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imes New Roman"/>
          <w:b/>
          <w:bCs/>
          <w:kern w:val="2"/>
          <w:sz w:val="36"/>
          <w:szCs w:val="36"/>
          <w:lang w:val="en-US" w:eastAsia="zh-CN" w:bidi="ar-SA"/>
        </w:rPr>
        <w:id w:val="147475926"/>
        <w15:color w:val="DBDBDB"/>
        <w:docPartObj>
          <w:docPartGallery w:val="Table of Contents"/>
          <w:docPartUnique/>
        </w:docPartObj>
      </w:sdtPr>
      <w:sdtEndPr>
        <w:rPr>
          <w:rFonts w:hint="eastAsia" w:ascii="Times New Roman" w:hAnsi="Times New Roman" w:eastAsia="宋体" w:cs="Times New Roman"/>
          <w:b/>
          <w:bCs/>
          <w:color w:val="auto"/>
          <w:kern w:val="2"/>
          <w:sz w:val="24"/>
          <w:szCs w:val="32"/>
          <w:lang w:val="en-US" w:eastAsia="zh-CN" w:bidi="ar-SA"/>
        </w:rPr>
      </w:sdtEndPr>
      <w:sdtContent>
        <w:p w14:paraId="2F96DB37">
          <w:pPr>
            <w:spacing w:before="0" w:beforeLines="0" w:after="0" w:afterLines="0" w:line="240" w:lineRule="auto"/>
            <w:ind w:left="0" w:leftChars="0" w:right="0" w:rightChars="0" w:firstLine="0" w:firstLineChars="0"/>
            <w:jc w:val="center"/>
            <w:rPr>
              <w:b/>
              <w:bCs/>
              <w:sz w:val="36"/>
              <w:szCs w:val="36"/>
            </w:rPr>
          </w:pPr>
          <w:r>
            <w:rPr>
              <w:rFonts w:ascii="宋体" w:hAnsi="宋体" w:eastAsia="宋体"/>
              <w:b/>
              <w:bCs/>
              <w:sz w:val="36"/>
              <w:szCs w:val="36"/>
            </w:rPr>
            <w:t>目</w:t>
          </w:r>
          <w:r>
            <w:rPr>
              <w:rFonts w:hint="eastAsia" w:ascii="宋体" w:hAnsi="宋体" w:eastAsia="宋体"/>
              <w:b/>
              <w:bCs/>
              <w:sz w:val="36"/>
              <w:szCs w:val="36"/>
              <w:lang w:val="en-US" w:eastAsia="zh-CN"/>
            </w:rPr>
            <w:t xml:space="preserve">  </w:t>
          </w:r>
          <w:r>
            <w:rPr>
              <w:rFonts w:ascii="宋体" w:hAnsi="宋体" w:eastAsia="宋体"/>
              <w:b/>
              <w:bCs/>
              <w:sz w:val="36"/>
              <w:szCs w:val="36"/>
            </w:rPr>
            <w:t>录</w:t>
          </w:r>
        </w:p>
        <w:p w14:paraId="35E7F527">
          <w:pPr>
            <w:pStyle w:val="59"/>
            <w:tabs>
              <w:tab w:val="right" w:leader="dot" w:pos="8306"/>
            </w:tabs>
          </w:pPr>
          <w:r>
            <w:rPr>
              <w:rFonts w:hint="eastAsia" w:ascii="Times New Roman" w:hAnsi="Times New Roman" w:eastAsia="宋体" w:cs="Times New Roman"/>
              <w:color w:val="auto"/>
              <w:kern w:val="2"/>
              <w:sz w:val="24"/>
              <w:szCs w:val="32"/>
              <w:lang w:val="en-US" w:eastAsia="zh-CN" w:bidi="ar-SA"/>
            </w:rPr>
            <w:fldChar w:fldCharType="begin"/>
          </w:r>
          <w:r>
            <w:rPr>
              <w:rFonts w:hint="eastAsia" w:ascii="Times New Roman" w:hAnsi="Times New Roman" w:eastAsia="宋体" w:cs="Times New Roman"/>
              <w:color w:val="auto"/>
              <w:kern w:val="2"/>
              <w:sz w:val="24"/>
              <w:szCs w:val="32"/>
              <w:lang w:val="en-US" w:eastAsia="zh-CN" w:bidi="ar-SA"/>
            </w:rPr>
            <w:instrText xml:space="preserve">TOC \o "1-2" \h \u </w:instrText>
          </w:r>
          <w:r>
            <w:rPr>
              <w:rFonts w:hint="eastAsia" w:ascii="Times New Roman" w:hAnsi="Times New Roman" w:eastAsia="宋体" w:cs="Times New Roman"/>
              <w:color w:val="auto"/>
              <w:kern w:val="2"/>
              <w:sz w:val="24"/>
              <w:szCs w:val="32"/>
              <w:lang w:val="en-US" w:eastAsia="zh-CN" w:bidi="ar-SA"/>
            </w:rPr>
            <w:fldChar w:fldCharType="separate"/>
          </w: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_Toc30925 </w:instrText>
          </w:r>
          <w:r>
            <w:rPr>
              <w:rFonts w:hint="eastAsia" w:ascii="Times New Roman" w:hAnsi="Times New Roman" w:eastAsia="宋体" w:cs="Times New Roman"/>
              <w:kern w:val="2"/>
              <w:szCs w:val="32"/>
              <w:lang w:val="en-US" w:eastAsia="zh-CN" w:bidi="ar-SA"/>
            </w:rPr>
            <w:fldChar w:fldCharType="separate"/>
          </w:r>
          <w:r>
            <w:t>一、影响评价等级判定</w:t>
          </w:r>
          <w:r>
            <w:tab/>
          </w:r>
          <w:r>
            <w:fldChar w:fldCharType="begin"/>
          </w:r>
          <w:r>
            <w:instrText xml:space="preserve"> PAGEREF _Toc30925 \h </w:instrText>
          </w:r>
          <w:r>
            <w:fldChar w:fldCharType="separate"/>
          </w:r>
          <w:r>
            <w:t>2</w:t>
          </w:r>
          <w:r>
            <w:fldChar w:fldCharType="end"/>
          </w:r>
          <w:r>
            <w:rPr>
              <w:rFonts w:hint="eastAsia" w:ascii="Times New Roman" w:hAnsi="Times New Roman" w:eastAsia="宋体" w:cs="Times New Roman"/>
              <w:color w:val="auto"/>
              <w:kern w:val="2"/>
              <w:szCs w:val="32"/>
              <w:lang w:val="en-US" w:eastAsia="zh-CN" w:bidi="ar-SA"/>
            </w:rPr>
            <w:fldChar w:fldCharType="end"/>
          </w:r>
        </w:p>
        <w:p w14:paraId="3606582C">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_Toc16656 </w:instrText>
          </w:r>
          <w:r>
            <w:rPr>
              <w:rFonts w:hint="eastAsia" w:ascii="Times New Roman" w:hAnsi="Times New Roman" w:eastAsia="宋体" w:cs="Times New Roman"/>
              <w:kern w:val="2"/>
              <w:szCs w:val="32"/>
              <w:lang w:val="en-US" w:eastAsia="zh-CN" w:bidi="ar-SA"/>
            </w:rPr>
            <w:fldChar w:fldCharType="separate"/>
          </w:r>
          <w:r>
            <w:t>二、许可证管理等级判定</w:t>
          </w:r>
          <w:r>
            <w:tab/>
          </w:r>
          <w:r>
            <w:fldChar w:fldCharType="begin"/>
          </w:r>
          <w:r>
            <w:instrText xml:space="preserve"> PAGEREF _Toc16656 \h </w:instrText>
          </w:r>
          <w:r>
            <w:fldChar w:fldCharType="separate"/>
          </w:r>
          <w:r>
            <w:t>3</w:t>
          </w:r>
          <w:r>
            <w:fldChar w:fldCharType="end"/>
          </w:r>
          <w:r>
            <w:rPr>
              <w:rFonts w:hint="eastAsia" w:ascii="Times New Roman" w:hAnsi="Times New Roman" w:eastAsia="宋体" w:cs="Times New Roman"/>
              <w:color w:val="auto"/>
              <w:kern w:val="2"/>
              <w:szCs w:val="32"/>
              <w:lang w:val="en-US" w:eastAsia="zh-CN" w:bidi="ar-SA"/>
            </w:rPr>
            <w:fldChar w:fldCharType="end"/>
          </w:r>
        </w:p>
        <w:p w14:paraId="790ACA92">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_Toc14606 </w:instrText>
          </w:r>
          <w:r>
            <w:rPr>
              <w:rFonts w:hint="eastAsia" w:ascii="Times New Roman" w:hAnsi="Times New Roman" w:eastAsia="宋体" w:cs="Times New Roman"/>
              <w:kern w:val="2"/>
              <w:szCs w:val="32"/>
              <w:lang w:val="en-US" w:eastAsia="zh-CN" w:bidi="ar-SA"/>
            </w:rPr>
            <w:fldChar w:fldCharType="separate"/>
          </w:r>
          <w:r>
            <w:t>二、位置图（具体见附图1、附图2、附图3、附图4</w:t>
          </w:r>
          <w:r>
            <w:rPr>
              <w:rFonts w:hint="eastAsia"/>
            </w:rPr>
            <w:t>、附图5</w:t>
          </w:r>
          <w:r>
            <w:t>）</w:t>
          </w:r>
          <w:r>
            <w:tab/>
          </w:r>
          <w:r>
            <w:fldChar w:fldCharType="begin"/>
          </w:r>
          <w:r>
            <w:instrText xml:space="preserve"> PAGEREF _Toc14606 \h </w:instrText>
          </w:r>
          <w:r>
            <w:fldChar w:fldCharType="separate"/>
          </w:r>
          <w:r>
            <w:t>3</w:t>
          </w:r>
          <w:r>
            <w:fldChar w:fldCharType="end"/>
          </w:r>
          <w:r>
            <w:rPr>
              <w:rFonts w:hint="eastAsia" w:ascii="Times New Roman" w:hAnsi="Times New Roman" w:eastAsia="宋体" w:cs="Times New Roman"/>
              <w:color w:val="auto"/>
              <w:kern w:val="2"/>
              <w:szCs w:val="32"/>
              <w:lang w:val="en-US" w:eastAsia="zh-CN" w:bidi="ar-SA"/>
            </w:rPr>
            <w:fldChar w:fldCharType="end"/>
          </w:r>
        </w:p>
        <w:p w14:paraId="3936FE5A">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_Toc19057 </w:instrText>
          </w:r>
          <w:r>
            <w:rPr>
              <w:rFonts w:hint="eastAsia" w:ascii="Times New Roman" w:hAnsi="Times New Roman" w:eastAsia="宋体" w:cs="Times New Roman"/>
              <w:kern w:val="2"/>
              <w:szCs w:val="32"/>
              <w:lang w:val="en-US" w:eastAsia="zh-CN" w:bidi="ar-SA"/>
            </w:rPr>
            <w:fldChar w:fldCharType="separate"/>
          </w:r>
          <w:r>
            <w:t>三、与</w:t>
          </w:r>
          <w:r>
            <w:rPr>
              <w:rFonts w:hint="eastAsia"/>
            </w:rPr>
            <w:t>《杭州市生态环境分区管控动态更新方案》、</w:t>
          </w:r>
          <w:r>
            <w:t>规划环评</w:t>
          </w:r>
          <w:r>
            <w:rPr>
              <w:rFonts w:hint="eastAsia"/>
            </w:rPr>
            <w:t>及《浙江省啤酒产业环境准入指导意见》</w:t>
          </w:r>
          <w:r>
            <w:t>符合性分析</w:t>
          </w:r>
          <w:r>
            <w:tab/>
          </w:r>
          <w:r>
            <w:fldChar w:fldCharType="begin"/>
          </w:r>
          <w:r>
            <w:instrText xml:space="preserve"> PAGEREF _Toc19057 \h </w:instrText>
          </w:r>
          <w:r>
            <w:fldChar w:fldCharType="separate"/>
          </w:r>
          <w:r>
            <w:t>5</w:t>
          </w:r>
          <w:r>
            <w:fldChar w:fldCharType="end"/>
          </w:r>
          <w:r>
            <w:rPr>
              <w:rFonts w:hint="eastAsia" w:ascii="Times New Roman" w:hAnsi="Times New Roman" w:eastAsia="宋体" w:cs="Times New Roman"/>
              <w:color w:val="auto"/>
              <w:kern w:val="2"/>
              <w:szCs w:val="32"/>
              <w:lang w:val="en-US" w:eastAsia="zh-CN" w:bidi="ar-SA"/>
            </w:rPr>
            <w:fldChar w:fldCharType="end"/>
          </w:r>
        </w:p>
        <w:p w14:paraId="632A4DDC">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_Toc10025 </w:instrText>
          </w:r>
          <w:r>
            <w:rPr>
              <w:rFonts w:hint="eastAsia" w:ascii="Times New Roman" w:hAnsi="Times New Roman" w:eastAsia="宋体" w:cs="Times New Roman"/>
              <w:kern w:val="2"/>
              <w:szCs w:val="32"/>
              <w:lang w:val="en-US" w:eastAsia="zh-CN" w:bidi="ar-SA"/>
            </w:rPr>
            <w:fldChar w:fldCharType="separate"/>
          </w:r>
          <w:r>
            <w:t>（1）</w:t>
          </w:r>
          <w:r>
            <w:rPr>
              <w:rFonts w:hint="eastAsia"/>
            </w:rPr>
            <w:t>《杭州市生态环境分区管控动态更新方案》</w:t>
          </w:r>
          <w:r>
            <w:t>相符性分析</w:t>
          </w:r>
          <w:r>
            <w:tab/>
          </w:r>
          <w:r>
            <w:fldChar w:fldCharType="begin"/>
          </w:r>
          <w:r>
            <w:instrText xml:space="preserve"> PAGEREF _Toc10025 \h </w:instrText>
          </w:r>
          <w:r>
            <w:fldChar w:fldCharType="separate"/>
          </w:r>
          <w:r>
            <w:t>5</w:t>
          </w:r>
          <w:r>
            <w:fldChar w:fldCharType="end"/>
          </w:r>
          <w:r>
            <w:rPr>
              <w:rFonts w:hint="eastAsia" w:ascii="Times New Roman" w:hAnsi="Times New Roman" w:eastAsia="宋体" w:cs="Times New Roman"/>
              <w:color w:val="auto"/>
              <w:kern w:val="2"/>
              <w:szCs w:val="32"/>
              <w:lang w:val="en-US" w:eastAsia="zh-CN" w:bidi="ar-SA"/>
            </w:rPr>
            <w:fldChar w:fldCharType="end"/>
          </w:r>
        </w:p>
        <w:p w14:paraId="12164101">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_Toc10126 </w:instrText>
          </w:r>
          <w:r>
            <w:rPr>
              <w:rFonts w:hint="eastAsia" w:ascii="Times New Roman" w:hAnsi="Times New Roman" w:eastAsia="宋体" w:cs="Times New Roman"/>
              <w:kern w:val="2"/>
              <w:szCs w:val="32"/>
              <w:lang w:val="en-US" w:eastAsia="zh-CN" w:bidi="ar-SA"/>
            </w:rPr>
            <w:fldChar w:fldCharType="separate"/>
          </w:r>
          <w:r>
            <w:t>（2）《杭州余杭经济技术开发区总体规划修编（2020-2035年）环境影响报告书》符合性分析</w:t>
          </w:r>
          <w:r>
            <w:tab/>
          </w:r>
          <w:r>
            <w:fldChar w:fldCharType="begin"/>
          </w:r>
          <w:r>
            <w:instrText xml:space="preserve"> PAGEREF _Toc10126 \h </w:instrText>
          </w:r>
          <w:r>
            <w:fldChar w:fldCharType="separate"/>
          </w:r>
          <w:r>
            <w:t>7</w:t>
          </w:r>
          <w:r>
            <w:fldChar w:fldCharType="end"/>
          </w:r>
          <w:r>
            <w:rPr>
              <w:rFonts w:hint="eastAsia" w:ascii="Times New Roman" w:hAnsi="Times New Roman" w:eastAsia="宋体" w:cs="Times New Roman"/>
              <w:color w:val="auto"/>
              <w:kern w:val="2"/>
              <w:szCs w:val="32"/>
              <w:lang w:val="en-US" w:eastAsia="zh-CN" w:bidi="ar-SA"/>
            </w:rPr>
            <w:fldChar w:fldCharType="end"/>
          </w:r>
        </w:p>
        <w:p w14:paraId="41AF7177">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_Toc18210 </w:instrText>
          </w:r>
          <w:r>
            <w:rPr>
              <w:rFonts w:hint="eastAsia" w:ascii="Times New Roman" w:hAnsi="Times New Roman" w:eastAsia="宋体" w:cs="Times New Roman"/>
              <w:kern w:val="2"/>
              <w:szCs w:val="32"/>
              <w:lang w:val="en-US" w:eastAsia="zh-CN" w:bidi="ar-SA"/>
            </w:rPr>
            <w:fldChar w:fldCharType="separate"/>
          </w:r>
          <w:r>
            <w:t>（3） 《</w:t>
          </w:r>
          <w:r>
            <w:rPr>
              <w:rFonts w:hint="eastAsia"/>
            </w:rPr>
            <w:t>浙江省啤酒产业环境准入指导意见</w:t>
          </w:r>
          <w:r>
            <w:t>》</w:t>
          </w:r>
          <w:r>
            <w:rPr>
              <w:rFonts w:hint="eastAsia"/>
            </w:rPr>
            <w:t>相符性分析</w:t>
          </w:r>
          <w:r>
            <w:tab/>
          </w:r>
          <w:r>
            <w:fldChar w:fldCharType="begin"/>
          </w:r>
          <w:r>
            <w:instrText xml:space="preserve"> PAGEREF _Toc18210 \h </w:instrText>
          </w:r>
          <w:r>
            <w:fldChar w:fldCharType="separate"/>
          </w:r>
          <w:r>
            <w:t>11</w:t>
          </w:r>
          <w:r>
            <w:fldChar w:fldCharType="end"/>
          </w:r>
          <w:r>
            <w:rPr>
              <w:rFonts w:hint="eastAsia" w:ascii="Times New Roman" w:hAnsi="Times New Roman" w:eastAsia="宋体" w:cs="Times New Roman"/>
              <w:color w:val="auto"/>
              <w:kern w:val="2"/>
              <w:szCs w:val="32"/>
              <w:lang w:val="en-US" w:eastAsia="zh-CN" w:bidi="ar-SA"/>
            </w:rPr>
            <w:fldChar w:fldCharType="end"/>
          </w:r>
        </w:p>
        <w:p w14:paraId="51D16A9A">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_Toc6344 </w:instrText>
          </w:r>
          <w:r>
            <w:rPr>
              <w:rFonts w:hint="eastAsia" w:ascii="Times New Roman" w:hAnsi="Times New Roman" w:eastAsia="宋体" w:cs="Times New Roman"/>
              <w:kern w:val="2"/>
              <w:szCs w:val="32"/>
              <w:lang w:val="en-US" w:eastAsia="zh-CN" w:bidi="ar-SA"/>
            </w:rPr>
            <w:fldChar w:fldCharType="separate"/>
          </w:r>
          <w:r>
            <w:t>四、审批负面清单对照表</w:t>
          </w:r>
          <w:r>
            <w:tab/>
          </w:r>
          <w:r>
            <w:fldChar w:fldCharType="begin"/>
          </w:r>
          <w:r>
            <w:instrText xml:space="preserve"> PAGEREF _Toc6344 \h </w:instrText>
          </w:r>
          <w:r>
            <w:fldChar w:fldCharType="separate"/>
          </w:r>
          <w:r>
            <w:t>13</w:t>
          </w:r>
          <w:r>
            <w:fldChar w:fldCharType="end"/>
          </w:r>
          <w:r>
            <w:rPr>
              <w:rFonts w:hint="eastAsia" w:ascii="Times New Roman" w:hAnsi="Times New Roman" w:eastAsia="宋体" w:cs="Times New Roman"/>
              <w:color w:val="auto"/>
              <w:kern w:val="2"/>
              <w:szCs w:val="32"/>
              <w:lang w:val="en-US" w:eastAsia="zh-CN" w:bidi="ar-SA"/>
            </w:rPr>
            <w:fldChar w:fldCharType="end"/>
          </w:r>
        </w:p>
        <w:p w14:paraId="07925044">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_Toc6819 </w:instrText>
          </w:r>
          <w:r>
            <w:rPr>
              <w:rFonts w:hint="eastAsia" w:ascii="Times New Roman" w:hAnsi="Times New Roman" w:eastAsia="宋体" w:cs="Times New Roman"/>
              <w:kern w:val="2"/>
              <w:szCs w:val="32"/>
              <w:lang w:val="en-US" w:eastAsia="zh-CN" w:bidi="ar-SA"/>
            </w:rPr>
            <w:fldChar w:fldCharType="separate"/>
          </w:r>
          <w:r>
            <w:t>附件1 项目基本情况</w:t>
          </w:r>
          <w:r>
            <w:tab/>
          </w:r>
          <w:r>
            <w:fldChar w:fldCharType="begin"/>
          </w:r>
          <w:r>
            <w:instrText xml:space="preserve"> PAGEREF _Toc6819 \h </w:instrText>
          </w:r>
          <w:r>
            <w:fldChar w:fldCharType="separate"/>
          </w:r>
          <w:r>
            <w:t>20</w:t>
          </w:r>
          <w:r>
            <w:fldChar w:fldCharType="end"/>
          </w:r>
          <w:r>
            <w:rPr>
              <w:rFonts w:hint="eastAsia" w:ascii="Times New Roman" w:hAnsi="Times New Roman" w:eastAsia="宋体" w:cs="Times New Roman"/>
              <w:color w:val="auto"/>
              <w:kern w:val="2"/>
              <w:szCs w:val="32"/>
              <w:lang w:val="en-US" w:eastAsia="zh-CN" w:bidi="ar-SA"/>
            </w:rPr>
            <w:fldChar w:fldCharType="end"/>
          </w:r>
        </w:p>
        <w:p w14:paraId="106BCABB">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_Toc22749 </w:instrText>
          </w:r>
          <w:r>
            <w:rPr>
              <w:rFonts w:hint="eastAsia" w:ascii="Times New Roman" w:hAnsi="Times New Roman" w:eastAsia="宋体" w:cs="Times New Roman"/>
              <w:kern w:val="2"/>
              <w:szCs w:val="32"/>
              <w:lang w:val="en-US" w:eastAsia="zh-CN" w:bidi="ar-SA"/>
            </w:rPr>
            <w:fldChar w:fldCharType="separate"/>
          </w:r>
          <w:r>
            <w:rPr>
              <w:rFonts w:hint="eastAsia"/>
            </w:rPr>
            <w:t>1、现有项目内容介绍</w:t>
          </w:r>
          <w:r>
            <w:tab/>
          </w:r>
          <w:r>
            <w:fldChar w:fldCharType="begin"/>
          </w:r>
          <w:r>
            <w:instrText xml:space="preserve"> PAGEREF _Toc22749 \h </w:instrText>
          </w:r>
          <w:r>
            <w:fldChar w:fldCharType="separate"/>
          </w:r>
          <w:r>
            <w:t>20</w:t>
          </w:r>
          <w:r>
            <w:fldChar w:fldCharType="end"/>
          </w:r>
          <w:r>
            <w:rPr>
              <w:rFonts w:hint="eastAsia" w:ascii="Times New Roman" w:hAnsi="Times New Roman" w:eastAsia="宋体" w:cs="Times New Roman"/>
              <w:color w:val="auto"/>
              <w:kern w:val="2"/>
              <w:szCs w:val="32"/>
              <w:lang w:val="en-US" w:eastAsia="zh-CN" w:bidi="ar-SA"/>
            </w:rPr>
            <w:fldChar w:fldCharType="end"/>
          </w:r>
        </w:p>
        <w:p w14:paraId="2F465C02">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_Toc6717 </w:instrText>
          </w:r>
          <w:r>
            <w:rPr>
              <w:rFonts w:hint="eastAsia" w:ascii="Times New Roman" w:hAnsi="Times New Roman" w:eastAsia="宋体" w:cs="Times New Roman"/>
              <w:kern w:val="2"/>
              <w:szCs w:val="32"/>
              <w:lang w:val="en-US" w:eastAsia="zh-CN" w:bidi="ar-SA"/>
            </w:rPr>
            <w:fldChar w:fldCharType="separate"/>
          </w:r>
          <w:r>
            <w:rPr>
              <w:rFonts w:hint="eastAsia"/>
              <w:szCs w:val="24"/>
              <w:lang w:val="en-US" w:eastAsia="zh-CN"/>
            </w:rPr>
            <w:t>1.1</w:t>
          </w:r>
          <w:r>
            <w:rPr>
              <w:rFonts w:hint="eastAsia"/>
              <w:szCs w:val="24"/>
            </w:rPr>
            <w:t>工艺及产品方案</w:t>
          </w:r>
          <w:r>
            <w:tab/>
          </w:r>
          <w:r>
            <w:fldChar w:fldCharType="begin"/>
          </w:r>
          <w:r>
            <w:instrText xml:space="preserve"> PAGEREF _Toc6717 \h </w:instrText>
          </w:r>
          <w:r>
            <w:fldChar w:fldCharType="separate"/>
          </w:r>
          <w:r>
            <w:t>21</w:t>
          </w:r>
          <w:r>
            <w:fldChar w:fldCharType="end"/>
          </w:r>
          <w:r>
            <w:rPr>
              <w:rFonts w:hint="eastAsia" w:ascii="Times New Roman" w:hAnsi="Times New Roman" w:eastAsia="宋体" w:cs="Times New Roman"/>
              <w:color w:val="auto"/>
              <w:kern w:val="2"/>
              <w:szCs w:val="32"/>
              <w:lang w:val="en-US" w:eastAsia="zh-CN" w:bidi="ar-SA"/>
            </w:rPr>
            <w:fldChar w:fldCharType="end"/>
          </w:r>
        </w:p>
        <w:p w14:paraId="64C12F99">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_Toc19363 </w:instrText>
          </w:r>
          <w:r>
            <w:rPr>
              <w:rFonts w:hint="eastAsia" w:ascii="Times New Roman" w:hAnsi="Times New Roman" w:eastAsia="宋体" w:cs="Times New Roman"/>
              <w:kern w:val="2"/>
              <w:szCs w:val="32"/>
              <w:lang w:val="en-US" w:eastAsia="zh-CN" w:bidi="ar-SA"/>
            </w:rPr>
            <w:fldChar w:fldCharType="separate"/>
          </w:r>
          <w:r>
            <w:rPr>
              <w:rFonts w:hint="eastAsia"/>
              <w:szCs w:val="24"/>
              <w:lang w:val="en-US" w:eastAsia="zh-CN"/>
            </w:rPr>
            <w:t>1.2</w:t>
          </w:r>
          <w:r>
            <w:rPr>
              <w:rFonts w:hint="eastAsia"/>
              <w:szCs w:val="24"/>
            </w:rPr>
            <w:t>主要原辅材料消耗清单</w:t>
          </w:r>
          <w:r>
            <w:tab/>
          </w:r>
          <w:r>
            <w:fldChar w:fldCharType="begin"/>
          </w:r>
          <w:r>
            <w:instrText xml:space="preserve"> PAGEREF _Toc19363 \h </w:instrText>
          </w:r>
          <w:r>
            <w:fldChar w:fldCharType="separate"/>
          </w:r>
          <w:r>
            <w:t>22</w:t>
          </w:r>
          <w:r>
            <w:fldChar w:fldCharType="end"/>
          </w:r>
          <w:r>
            <w:rPr>
              <w:rFonts w:hint="eastAsia" w:ascii="Times New Roman" w:hAnsi="Times New Roman" w:eastAsia="宋体" w:cs="Times New Roman"/>
              <w:color w:val="auto"/>
              <w:kern w:val="2"/>
              <w:szCs w:val="32"/>
              <w:lang w:val="en-US" w:eastAsia="zh-CN" w:bidi="ar-SA"/>
            </w:rPr>
            <w:fldChar w:fldCharType="end"/>
          </w:r>
        </w:p>
        <w:p w14:paraId="7F81C7E2">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_Toc22996 </w:instrText>
          </w:r>
          <w:r>
            <w:rPr>
              <w:rFonts w:hint="eastAsia" w:ascii="Times New Roman" w:hAnsi="Times New Roman" w:eastAsia="宋体" w:cs="Times New Roman"/>
              <w:kern w:val="2"/>
              <w:szCs w:val="32"/>
              <w:lang w:val="en-US" w:eastAsia="zh-CN" w:bidi="ar-SA"/>
            </w:rPr>
            <w:fldChar w:fldCharType="separate"/>
          </w:r>
          <w:r>
            <w:rPr>
              <w:rFonts w:hint="eastAsia"/>
              <w:szCs w:val="24"/>
              <w:lang w:val="en-US" w:eastAsia="zh-CN"/>
            </w:rPr>
            <w:t>1.3</w:t>
          </w:r>
          <w:r>
            <w:rPr>
              <w:rFonts w:hint="eastAsia"/>
              <w:szCs w:val="24"/>
            </w:rPr>
            <w:t>主要生产设备</w:t>
          </w:r>
          <w:r>
            <w:tab/>
          </w:r>
          <w:r>
            <w:fldChar w:fldCharType="begin"/>
          </w:r>
          <w:r>
            <w:instrText xml:space="preserve"> PAGEREF _Toc22996 \h </w:instrText>
          </w:r>
          <w:r>
            <w:fldChar w:fldCharType="separate"/>
          </w:r>
          <w:r>
            <w:t>22</w:t>
          </w:r>
          <w:r>
            <w:fldChar w:fldCharType="end"/>
          </w:r>
          <w:r>
            <w:rPr>
              <w:rFonts w:hint="eastAsia" w:ascii="Times New Roman" w:hAnsi="Times New Roman" w:eastAsia="宋体" w:cs="Times New Roman"/>
              <w:color w:val="auto"/>
              <w:kern w:val="2"/>
              <w:szCs w:val="32"/>
              <w:lang w:val="en-US" w:eastAsia="zh-CN" w:bidi="ar-SA"/>
            </w:rPr>
            <w:fldChar w:fldCharType="end"/>
          </w:r>
        </w:p>
        <w:p w14:paraId="2372EB88">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_Toc32581 </w:instrText>
          </w:r>
          <w:r>
            <w:rPr>
              <w:rFonts w:hint="eastAsia" w:ascii="Times New Roman" w:hAnsi="Times New Roman" w:eastAsia="宋体" w:cs="Times New Roman"/>
              <w:kern w:val="2"/>
              <w:szCs w:val="32"/>
              <w:lang w:val="en-US" w:eastAsia="zh-CN" w:bidi="ar-SA"/>
            </w:rPr>
            <w:fldChar w:fldCharType="separate"/>
          </w:r>
          <w:r>
            <w:rPr>
              <w:rFonts w:hint="eastAsia"/>
              <w:szCs w:val="24"/>
              <w:lang w:val="en-US" w:eastAsia="zh-CN"/>
            </w:rPr>
            <w:t>1.4</w:t>
          </w:r>
          <w:r>
            <w:rPr>
              <w:rFonts w:hint="eastAsia"/>
              <w:szCs w:val="24"/>
            </w:rPr>
            <w:t>已批已验项目防治措施</w:t>
          </w:r>
          <w:r>
            <w:tab/>
          </w:r>
          <w:r>
            <w:fldChar w:fldCharType="begin"/>
          </w:r>
          <w:r>
            <w:instrText xml:space="preserve"> PAGEREF _Toc32581 \h </w:instrText>
          </w:r>
          <w:r>
            <w:fldChar w:fldCharType="separate"/>
          </w:r>
          <w:r>
            <w:t>29</w:t>
          </w:r>
          <w:r>
            <w:fldChar w:fldCharType="end"/>
          </w:r>
          <w:r>
            <w:rPr>
              <w:rFonts w:hint="eastAsia" w:ascii="Times New Roman" w:hAnsi="Times New Roman" w:eastAsia="宋体" w:cs="Times New Roman"/>
              <w:color w:val="auto"/>
              <w:kern w:val="2"/>
              <w:szCs w:val="32"/>
              <w:lang w:val="en-US" w:eastAsia="zh-CN" w:bidi="ar-SA"/>
            </w:rPr>
            <w:fldChar w:fldCharType="end"/>
          </w:r>
        </w:p>
        <w:p w14:paraId="5A92CFB6">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_Toc14679 </w:instrText>
          </w:r>
          <w:r>
            <w:rPr>
              <w:rFonts w:hint="eastAsia" w:ascii="Times New Roman" w:hAnsi="Times New Roman" w:eastAsia="宋体" w:cs="Times New Roman"/>
              <w:kern w:val="2"/>
              <w:szCs w:val="32"/>
              <w:lang w:val="en-US" w:eastAsia="zh-CN" w:bidi="ar-SA"/>
            </w:rPr>
            <w:fldChar w:fldCharType="separate"/>
          </w:r>
          <w:r>
            <w:rPr>
              <w:rFonts w:hint="eastAsia"/>
              <w:szCs w:val="24"/>
              <w:lang w:val="en-US" w:eastAsia="zh-CN"/>
            </w:rPr>
            <w:t>1.5</w:t>
          </w:r>
          <w:r>
            <w:rPr>
              <w:rFonts w:hint="eastAsia"/>
              <w:szCs w:val="24"/>
            </w:rPr>
            <w:t>企业现有项目污染物源强</w:t>
          </w:r>
          <w:r>
            <w:tab/>
          </w:r>
          <w:r>
            <w:fldChar w:fldCharType="begin"/>
          </w:r>
          <w:r>
            <w:instrText xml:space="preserve"> PAGEREF _Toc14679 \h </w:instrText>
          </w:r>
          <w:r>
            <w:fldChar w:fldCharType="separate"/>
          </w:r>
          <w:r>
            <w:t>31</w:t>
          </w:r>
          <w:r>
            <w:fldChar w:fldCharType="end"/>
          </w:r>
          <w:r>
            <w:rPr>
              <w:rFonts w:hint="eastAsia" w:ascii="Times New Roman" w:hAnsi="Times New Roman" w:eastAsia="宋体" w:cs="Times New Roman"/>
              <w:color w:val="auto"/>
              <w:kern w:val="2"/>
              <w:szCs w:val="32"/>
              <w:lang w:val="en-US" w:eastAsia="zh-CN" w:bidi="ar-SA"/>
            </w:rPr>
            <w:fldChar w:fldCharType="end"/>
          </w:r>
        </w:p>
        <w:p w14:paraId="55B926FE">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_Toc31906 </w:instrText>
          </w:r>
          <w:r>
            <w:rPr>
              <w:rFonts w:hint="eastAsia" w:ascii="Times New Roman" w:hAnsi="Times New Roman" w:eastAsia="宋体" w:cs="Times New Roman"/>
              <w:kern w:val="2"/>
              <w:szCs w:val="32"/>
              <w:lang w:val="en-US" w:eastAsia="zh-CN" w:bidi="ar-SA"/>
            </w:rPr>
            <w:fldChar w:fldCharType="separate"/>
          </w:r>
          <w:r>
            <w:rPr>
              <w:rFonts w:hint="eastAsia"/>
            </w:rPr>
            <w:t>2、本项目情况</w:t>
          </w:r>
          <w:r>
            <w:tab/>
          </w:r>
          <w:r>
            <w:fldChar w:fldCharType="begin"/>
          </w:r>
          <w:r>
            <w:instrText xml:space="preserve"> PAGEREF _Toc31906 \h </w:instrText>
          </w:r>
          <w:r>
            <w:fldChar w:fldCharType="separate"/>
          </w:r>
          <w:r>
            <w:t>33</w:t>
          </w:r>
          <w:r>
            <w:fldChar w:fldCharType="end"/>
          </w:r>
          <w:r>
            <w:rPr>
              <w:rFonts w:hint="eastAsia" w:ascii="Times New Roman" w:hAnsi="Times New Roman" w:eastAsia="宋体" w:cs="Times New Roman"/>
              <w:color w:val="auto"/>
              <w:kern w:val="2"/>
              <w:szCs w:val="32"/>
              <w:lang w:val="en-US" w:eastAsia="zh-CN" w:bidi="ar-SA"/>
            </w:rPr>
            <w:fldChar w:fldCharType="end"/>
          </w:r>
        </w:p>
        <w:p w14:paraId="1AFEF662">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_Toc19498 </w:instrText>
          </w:r>
          <w:r>
            <w:rPr>
              <w:rFonts w:hint="eastAsia" w:ascii="Times New Roman" w:hAnsi="Times New Roman" w:eastAsia="宋体" w:cs="Times New Roman"/>
              <w:kern w:val="2"/>
              <w:szCs w:val="32"/>
              <w:lang w:val="en-US" w:eastAsia="zh-CN" w:bidi="ar-SA"/>
            </w:rPr>
            <w:fldChar w:fldCharType="separate"/>
          </w:r>
          <w:r>
            <w:rPr>
              <w:rFonts w:hint="eastAsia" w:ascii="宋体" w:hAnsi="宋体" w:cs="宋体"/>
              <w:lang w:val="en-US" w:eastAsia="zh-CN"/>
            </w:rPr>
            <w:t>2.1</w:t>
          </w:r>
          <w:r>
            <w:t>项目基本组成</w:t>
          </w:r>
          <w:r>
            <w:tab/>
          </w:r>
          <w:r>
            <w:fldChar w:fldCharType="begin"/>
          </w:r>
          <w:r>
            <w:instrText xml:space="preserve"> PAGEREF _Toc19498 \h </w:instrText>
          </w:r>
          <w:r>
            <w:fldChar w:fldCharType="separate"/>
          </w:r>
          <w:r>
            <w:t>33</w:t>
          </w:r>
          <w:r>
            <w:fldChar w:fldCharType="end"/>
          </w:r>
          <w:r>
            <w:rPr>
              <w:rFonts w:hint="eastAsia" w:ascii="Times New Roman" w:hAnsi="Times New Roman" w:eastAsia="宋体" w:cs="Times New Roman"/>
              <w:color w:val="auto"/>
              <w:kern w:val="2"/>
              <w:szCs w:val="32"/>
              <w:lang w:val="en-US" w:eastAsia="zh-CN" w:bidi="ar-SA"/>
            </w:rPr>
            <w:fldChar w:fldCharType="end"/>
          </w:r>
        </w:p>
        <w:p w14:paraId="6D3F6935">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_Toc1932 </w:instrText>
          </w:r>
          <w:r>
            <w:rPr>
              <w:rFonts w:hint="eastAsia" w:ascii="Times New Roman" w:hAnsi="Times New Roman" w:eastAsia="宋体" w:cs="Times New Roman"/>
              <w:kern w:val="2"/>
              <w:szCs w:val="32"/>
              <w:lang w:val="en-US" w:eastAsia="zh-CN" w:bidi="ar-SA"/>
            </w:rPr>
            <w:fldChar w:fldCharType="separate"/>
          </w:r>
          <w:r>
            <w:rPr>
              <w:rFonts w:hint="eastAsia" w:ascii="宋体" w:hAnsi="宋体" w:cs="宋体"/>
              <w:lang w:val="en-US" w:eastAsia="zh-CN"/>
            </w:rPr>
            <w:t>2.2</w:t>
          </w:r>
          <w:r>
            <w:t>项目产品方案</w:t>
          </w:r>
          <w:r>
            <w:tab/>
          </w:r>
          <w:r>
            <w:fldChar w:fldCharType="begin"/>
          </w:r>
          <w:r>
            <w:instrText xml:space="preserve"> PAGEREF _Toc1932 \h </w:instrText>
          </w:r>
          <w:r>
            <w:fldChar w:fldCharType="separate"/>
          </w:r>
          <w:r>
            <w:t>34</w:t>
          </w:r>
          <w:r>
            <w:fldChar w:fldCharType="end"/>
          </w:r>
          <w:r>
            <w:rPr>
              <w:rFonts w:hint="eastAsia" w:ascii="Times New Roman" w:hAnsi="Times New Roman" w:eastAsia="宋体" w:cs="Times New Roman"/>
              <w:color w:val="auto"/>
              <w:kern w:val="2"/>
              <w:szCs w:val="32"/>
              <w:lang w:val="en-US" w:eastAsia="zh-CN" w:bidi="ar-SA"/>
            </w:rPr>
            <w:fldChar w:fldCharType="end"/>
          </w:r>
        </w:p>
        <w:p w14:paraId="13FCD749">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_Toc13548 </w:instrText>
          </w:r>
          <w:r>
            <w:rPr>
              <w:rFonts w:hint="eastAsia" w:ascii="Times New Roman" w:hAnsi="Times New Roman" w:eastAsia="宋体" w:cs="Times New Roman"/>
              <w:kern w:val="2"/>
              <w:szCs w:val="32"/>
              <w:lang w:val="en-US" w:eastAsia="zh-CN" w:bidi="ar-SA"/>
            </w:rPr>
            <w:fldChar w:fldCharType="separate"/>
          </w:r>
          <w:r>
            <w:rPr>
              <w:rFonts w:hint="eastAsia" w:ascii="宋体" w:hAnsi="宋体" w:cs="宋体"/>
              <w:lang w:val="en-US" w:eastAsia="zh-CN"/>
            </w:rPr>
            <w:t>2.3</w:t>
          </w:r>
          <w:r>
            <w:t>主要原辅材料消耗清单</w:t>
          </w:r>
          <w:r>
            <w:tab/>
          </w:r>
          <w:r>
            <w:fldChar w:fldCharType="begin"/>
          </w:r>
          <w:r>
            <w:instrText xml:space="preserve"> PAGEREF _Toc13548 \h </w:instrText>
          </w:r>
          <w:r>
            <w:fldChar w:fldCharType="separate"/>
          </w:r>
          <w:r>
            <w:t>34</w:t>
          </w:r>
          <w:r>
            <w:fldChar w:fldCharType="end"/>
          </w:r>
          <w:r>
            <w:rPr>
              <w:rFonts w:hint="eastAsia" w:ascii="Times New Roman" w:hAnsi="Times New Roman" w:eastAsia="宋体" w:cs="Times New Roman"/>
              <w:color w:val="auto"/>
              <w:kern w:val="2"/>
              <w:szCs w:val="32"/>
              <w:lang w:val="en-US" w:eastAsia="zh-CN" w:bidi="ar-SA"/>
            </w:rPr>
            <w:fldChar w:fldCharType="end"/>
          </w:r>
        </w:p>
        <w:p w14:paraId="61857A6D">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_Toc13800 </w:instrText>
          </w:r>
          <w:r>
            <w:rPr>
              <w:rFonts w:hint="eastAsia" w:ascii="Times New Roman" w:hAnsi="Times New Roman" w:eastAsia="宋体" w:cs="Times New Roman"/>
              <w:kern w:val="2"/>
              <w:szCs w:val="32"/>
              <w:lang w:val="en-US" w:eastAsia="zh-CN" w:bidi="ar-SA"/>
            </w:rPr>
            <w:fldChar w:fldCharType="separate"/>
          </w:r>
          <w:r>
            <w:rPr>
              <w:rFonts w:hint="eastAsia" w:ascii="宋体" w:hAnsi="宋体" w:cs="宋体"/>
              <w:lang w:val="en-US" w:eastAsia="zh-CN"/>
            </w:rPr>
            <w:t>2.4</w:t>
          </w:r>
          <w:r>
            <w:t>主要生产设备</w:t>
          </w:r>
          <w:r>
            <w:tab/>
          </w:r>
          <w:r>
            <w:fldChar w:fldCharType="begin"/>
          </w:r>
          <w:r>
            <w:instrText xml:space="preserve"> PAGEREF _Toc13800 \h </w:instrText>
          </w:r>
          <w:r>
            <w:fldChar w:fldCharType="separate"/>
          </w:r>
          <w:r>
            <w:t>35</w:t>
          </w:r>
          <w:r>
            <w:fldChar w:fldCharType="end"/>
          </w:r>
          <w:r>
            <w:rPr>
              <w:rFonts w:hint="eastAsia" w:ascii="Times New Roman" w:hAnsi="Times New Roman" w:eastAsia="宋体" w:cs="Times New Roman"/>
              <w:color w:val="auto"/>
              <w:kern w:val="2"/>
              <w:szCs w:val="32"/>
              <w:lang w:val="en-US" w:eastAsia="zh-CN" w:bidi="ar-SA"/>
            </w:rPr>
            <w:fldChar w:fldCharType="end"/>
          </w:r>
        </w:p>
        <w:p w14:paraId="0B870C11">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_Toc24714 </w:instrText>
          </w:r>
          <w:r>
            <w:rPr>
              <w:rFonts w:hint="eastAsia" w:ascii="Times New Roman" w:hAnsi="Times New Roman" w:eastAsia="宋体" w:cs="Times New Roman"/>
              <w:kern w:val="2"/>
              <w:szCs w:val="32"/>
              <w:lang w:val="en-US" w:eastAsia="zh-CN" w:bidi="ar-SA"/>
            </w:rPr>
            <w:fldChar w:fldCharType="separate"/>
          </w:r>
          <w:r>
            <w:rPr>
              <w:rFonts w:hint="eastAsia" w:ascii="宋体" w:hAnsi="宋体" w:cs="宋体"/>
              <w:lang w:val="en-US" w:eastAsia="zh-CN"/>
            </w:rPr>
            <w:t>2.5</w:t>
          </w:r>
          <w:r>
            <w:t>生产工艺</w:t>
          </w:r>
          <w:r>
            <w:tab/>
          </w:r>
          <w:r>
            <w:fldChar w:fldCharType="begin"/>
          </w:r>
          <w:r>
            <w:instrText xml:space="preserve"> PAGEREF _Toc24714 \h </w:instrText>
          </w:r>
          <w:r>
            <w:fldChar w:fldCharType="separate"/>
          </w:r>
          <w:r>
            <w:t>37</w:t>
          </w:r>
          <w:r>
            <w:fldChar w:fldCharType="end"/>
          </w:r>
          <w:r>
            <w:rPr>
              <w:rFonts w:hint="eastAsia" w:ascii="Times New Roman" w:hAnsi="Times New Roman" w:eastAsia="宋体" w:cs="Times New Roman"/>
              <w:color w:val="auto"/>
              <w:kern w:val="2"/>
              <w:szCs w:val="32"/>
              <w:lang w:val="en-US" w:eastAsia="zh-CN" w:bidi="ar-SA"/>
            </w:rPr>
            <w:fldChar w:fldCharType="end"/>
          </w:r>
        </w:p>
        <w:p w14:paraId="6F304FA0">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_Toc15630 </w:instrText>
          </w:r>
          <w:r>
            <w:rPr>
              <w:rFonts w:hint="eastAsia" w:ascii="Times New Roman" w:hAnsi="Times New Roman" w:eastAsia="宋体" w:cs="Times New Roman"/>
              <w:kern w:val="2"/>
              <w:szCs w:val="32"/>
              <w:lang w:val="en-US" w:eastAsia="zh-CN" w:bidi="ar-SA"/>
            </w:rPr>
            <w:fldChar w:fldCharType="separate"/>
          </w:r>
          <w:r>
            <w:rPr>
              <w:rFonts w:hint="eastAsia" w:ascii="宋体" w:hAnsi="宋体" w:cs="宋体"/>
              <w:lang w:val="en-US" w:eastAsia="zh-CN"/>
            </w:rPr>
            <w:t>2.6污水处理处理设施提升改造工艺</w:t>
          </w:r>
          <w:r>
            <w:tab/>
          </w:r>
          <w:r>
            <w:fldChar w:fldCharType="begin"/>
          </w:r>
          <w:r>
            <w:instrText xml:space="preserve"> PAGEREF _Toc15630 \h </w:instrText>
          </w:r>
          <w:r>
            <w:fldChar w:fldCharType="separate"/>
          </w:r>
          <w:r>
            <w:t>40</w:t>
          </w:r>
          <w:r>
            <w:fldChar w:fldCharType="end"/>
          </w:r>
          <w:r>
            <w:rPr>
              <w:rFonts w:hint="eastAsia" w:ascii="Times New Roman" w:hAnsi="Times New Roman" w:eastAsia="宋体" w:cs="Times New Roman"/>
              <w:color w:val="auto"/>
              <w:kern w:val="2"/>
              <w:szCs w:val="32"/>
              <w:lang w:val="en-US" w:eastAsia="zh-CN" w:bidi="ar-SA"/>
            </w:rPr>
            <w:fldChar w:fldCharType="end"/>
          </w:r>
        </w:p>
        <w:p w14:paraId="31DB722A">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_Toc8887 </w:instrText>
          </w:r>
          <w:r>
            <w:rPr>
              <w:rFonts w:hint="eastAsia" w:ascii="Times New Roman" w:hAnsi="Times New Roman" w:eastAsia="宋体" w:cs="Times New Roman"/>
              <w:kern w:val="2"/>
              <w:szCs w:val="32"/>
              <w:lang w:val="en-US" w:eastAsia="zh-CN" w:bidi="ar-SA"/>
            </w:rPr>
            <w:fldChar w:fldCharType="separate"/>
          </w:r>
          <w:r>
            <w:rPr>
              <w:rFonts w:hint="eastAsia" w:ascii="宋体" w:hAnsi="宋体" w:cs="宋体"/>
              <w:lang w:val="en-US" w:eastAsia="zh-CN"/>
            </w:rPr>
            <w:t>2.7</w:t>
          </w:r>
          <w:r>
            <w:rPr>
              <w:rFonts w:hint="eastAsia"/>
            </w:rPr>
            <w:t>本次项目污染物产生情况分析及源强核算</w:t>
          </w:r>
          <w:r>
            <w:tab/>
          </w:r>
          <w:r>
            <w:fldChar w:fldCharType="begin"/>
          </w:r>
          <w:r>
            <w:instrText xml:space="preserve"> PAGEREF _Toc8887 \h </w:instrText>
          </w:r>
          <w:r>
            <w:fldChar w:fldCharType="separate"/>
          </w:r>
          <w:r>
            <w:t>44</w:t>
          </w:r>
          <w:r>
            <w:fldChar w:fldCharType="end"/>
          </w:r>
          <w:r>
            <w:rPr>
              <w:rFonts w:hint="eastAsia" w:ascii="Times New Roman" w:hAnsi="Times New Roman" w:eastAsia="宋体" w:cs="Times New Roman"/>
              <w:color w:val="auto"/>
              <w:kern w:val="2"/>
              <w:szCs w:val="32"/>
              <w:lang w:val="en-US" w:eastAsia="zh-CN" w:bidi="ar-SA"/>
            </w:rPr>
            <w:fldChar w:fldCharType="end"/>
          </w:r>
        </w:p>
        <w:p w14:paraId="08B08311">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_Toc3791 </w:instrText>
          </w:r>
          <w:r>
            <w:rPr>
              <w:rFonts w:hint="eastAsia" w:ascii="Times New Roman" w:hAnsi="Times New Roman" w:eastAsia="宋体" w:cs="Times New Roman"/>
              <w:kern w:val="2"/>
              <w:szCs w:val="32"/>
              <w:lang w:val="en-US" w:eastAsia="zh-CN" w:bidi="ar-SA"/>
            </w:rPr>
            <w:fldChar w:fldCharType="separate"/>
          </w:r>
          <w:r>
            <w:rPr>
              <w:rFonts w:hint="eastAsia"/>
              <w:bCs/>
              <w:lang w:val="en-US" w:eastAsia="zh-CN"/>
            </w:rPr>
            <w:t>2</w:t>
          </w:r>
          <w:r>
            <w:rPr>
              <w:rFonts w:hint="eastAsia"/>
              <w:bCs/>
            </w:rPr>
            <w:t>.4噪声</w:t>
          </w:r>
          <w:r>
            <w:tab/>
          </w:r>
          <w:r>
            <w:fldChar w:fldCharType="begin"/>
          </w:r>
          <w:r>
            <w:instrText xml:space="preserve"> PAGEREF _Toc3791 \h </w:instrText>
          </w:r>
          <w:r>
            <w:fldChar w:fldCharType="separate"/>
          </w:r>
          <w:r>
            <w:t>54</w:t>
          </w:r>
          <w:r>
            <w:fldChar w:fldCharType="end"/>
          </w:r>
          <w:r>
            <w:rPr>
              <w:rFonts w:hint="eastAsia" w:ascii="Times New Roman" w:hAnsi="Times New Roman" w:eastAsia="宋体" w:cs="Times New Roman"/>
              <w:color w:val="auto"/>
              <w:kern w:val="2"/>
              <w:szCs w:val="32"/>
              <w:lang w:val="en-US" w:eastAsia="zh-CN" w:bidi="ar-SA"/>
            </w:rPr>
            <w:fldChar w:fldCharType="end"/>
          </w:r>
        </w:p>
        <w:p w14:paraId="5387C6B1">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_Toc1850 </w:instrText>
          </w:r>
          <w:r>
            <w:rPr>
              <w:rFonts w:hint="eastAsia" w:ascii="Times New Roman" w:hAnsi="Times New Roman" w:eastAsia="宋体" w:cs="Times New Roman"/>
              <w:kern w:val="2"/>
              <w:szCs w:val="32"/>
              <w:lang w:val="en-US" w:eastAsia="zh-CN" w:bidi="ar-SA"/>
            </w:rPr>
            <w:fldChar w:fldCharType="separate"/>
          </w:r>
          <w:r>
            <w:t>3</w:t>
          </w:r>
          <w:r>
            <w:rPr>
              <w:rFonts w:hint="eastAsia"/>
            </w:rPr>
            <w:t>、总量控制指标</w:t>
          </w:r>
          <w:r>
            <w:tab/>
          </w:r>
          <w:r>
            <w:fldChar w:fldCharType="begin"/>
          </w:r>
          <w:r>
            <w:instrText xml:space="preserve"> PAGEREF _Toc1850 \h </w:instrText>
          </w:r>
          <w:r>
            <w:fldChar w:fldCharType="separate"/>
          </w:r>
          <w:r>
            <w:t>55</w:t>
          </w:r>
          <w:r>
            <w:fldChar w:fldCharType="end"/>
          </w:r>
          <w:r>
            <w:rPr>
              <w:rFonts w:hint="eastAsia" w:ascii="Times New Roman" w:hAnsi="Times New Roman" w:eastAsia="宋体" w:cs="Times New Roman"/>
              <w:color w:val="auto"/>
              <w:kern w:val="2"/>
              <w:szCs w:val="32"/>
              <w:lang w:val="en-US" w:eastAsia="zh-CN" w:bidi="ar-SA"/>
            </w:rPr>
            <w:fldChar w:fldCharType="end"/>
          </w:r>
        </w:p>
        <w:p w14:paraId="764EB3EC">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_Toc27664 </w:instrText>
          </w:r>
          <w:r>
            <w:rPr>
              <w:rFonts w:hint="eastAsia" w:ascii="Times New Roman" w:hAnsi="Times New Roman" w:eastAsia="宋体" w:cs="Times New Roman"/>
              <w:kern w:val="2"/>
              <w:szCs w:val="32"/>
              <w:lang w:val="en-US" w:eastAsia="zh-CN" w:bidi="ar-SA"/>
            </w:rPr>
            <w:fldChar w:fldCharType="separate"/>
          </w:r>
          <w:r>
            <w:rPr>
              <w:rFonts w:hint="eastAsia"/>
              <w:szCs w:val="24"/>
            </w:rPr>
            <w:t>3</w:t>
          </w:r>
          <w:r>
            <w:rPr>
              <w:szCs w:val="24"/>
            </w:rPr>
            <w:t>.1</w:t>
          </w:r>
          <w:r>
            <w:rPr>
              <w:rFonts w:hint="eastAsia"/>
              <w:szCs w:val="24"/>
            </w:rPr>
            <w:t>污染物总量控制指标</w:t>
          </w:r>
          <w:r>
            <w:tab/>
          </w:r>
          <w:r>
            <w:fldChar w:fldCharType="begin"/>
          </w:r>
          <w:r>
            <w:instrText xml:space="preserve"> PAGEREF _Toc27664 \h </w:instrText>
          </w:r>
          <w:r>
            <w:fldChar w:fldCharType="separate"/>
          </w:r>
          <w:r>
            <w:t>55</w:t>
          </w:r>
          <w:r>
            <w:fldChar w:fldCharType="end"/>
          </w:r>
          <w:r>
            <w:rPr>
              <w:rFonts w:hint="eastAsia" w:ascii="Times New Roman" w:hAnsi="Times New Roman" w:eastAsia="宋体" w:cs="Times New Roman"/>
              <w:color w:val="auto"/>
              <w:kern w:val="2"/>
              <w:szCs w:val="32"/>
              <w:lang w:val="en-US" w:eastAsia="zh-CN" w:bidi="ar-SA"/>
            </w:rPr>
            <w:fldChar w:fldCharType="end"/>
          </w:r>
        </w:p>
        <w:p w14:paraId="38B3E0C3">
          <w:pPr>
            <w:pStyle w:val="74"/>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_Toc1726 </w:instrText>
          </w:r>
          <w:r>
            <w:rPr>
              <w:rFonts w:hint="eastAsia" w:ascii="Times New Roman" w:hAnsi="Times New Roman" w:eastAsia="宋体" w:cs="Times New Roman"/>
              <w:kern w:val="2"/>
              <w:szCs w:val="32"/>
              <w:lang w:val="en-US" w:eastAsia="zh-CN" w:bidi="ar-SA"/>
            </w:rPr>
            <w:fldChar w:fldCharType="separate"/>
          </w:r>
          <w:r>
            <w:rPr>
              <w:rFonts w:hint="eastAsia"/>
              <w:szCs w:val="24"/>
            </w:rPr>
            <w:t>2</w:t>
          </w:r>
          <w:r>
            <w:rPr>
              <w:szCs w:val="24"/>
            </w:rPr>
            <w:t>.2总量平衡方案</w:t>
          </w:r>
          <w:r>
            <w:tab/>
          </w:r>
          <w:r>
            <w:fldChar w:fldCharType="begin"/>
          </w:r>
          <w:r>
            <w:instrText xml:space="preserve"> PAGEREF _Toc1726 \h </w:instrText>
          </w:r>
          <w:r>
            <w:fldChar w:fldCharType="separate"/>
          </w:r>
          <w:r>
            <w:t>55</w:t>
          </w:r>
          <w:r>
            <w:fldChar w:fldCharType="end"/>
          </w:r>
          <w:r>
            <w:rPr>
              <w:rFonts w:hint="eastAsia" w:ascii="Times New Roman" w:hAnsi="Times New Roman" w:eastAsia="宋体" w:cs="Times New Roman"/>
              <w:color w:val="auto"/>
              <w:kern w:val="2"/>
              <w:szCs w:val="32"/>
              <w:lang w:val="en-US" w:eastAsia="zh-CN" w:bidi="ar-SA"/>
            </w:rPr>
            <w:fldChar w:fldCharType="end"/>
          </w:r>
        </w:p>
        <w:p w14:paraId="7AE0F777">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_Toc218 </w:instrText>
          </w:r>
          <w:r>
            <w:rPr>
              <w:rFonts w:hint="eastAsia" w:ascii="Times New Roman" w:hAnsi="Times New Roman" w:eastAsia="宋体" w:cs="Times New Roman"/>
              <w:kern w:val="2"/>
              <w:szCs w:val="32"/>
              <w:lang w:val="en-US" w:eastAsia="zh-CN" w:bidi="ar-SA"/>
            </w:rPr>
            <w:fldChar w:fldCharType="separate"/>
          </w:r>
          <w:r>
            <w:t>4</w:t>
          </w:r>
          <w:r>
            <w:rPr>
              <w:rFonts w:hint="eastAsia"/>
            </w:rPr>
            <w:t>、环保措施监督检查清单</w:t>
          </w:r>
          <w:r>
            <w:tab/>
          </w:r>
          <w:r>
            <w:fldChar w:fldCharType="begin"/>
          </w:r>
          <w:r>
            <w:instrText xml:space="preserve"> PAGEREF _Toc218 \h </w:instrText>
          </w:r>
          <w:r>
            <w:fldChar w:fldCharType="separate"/>
          </w:r>
          <w:r>
            <w:t>55</w:t>
          </w:r>
          <w:r>
            <w:fldChar w:fldCharType="end"/>
          </w:r>
          <w:r>
            <w:rPr>
              <w:rFonts w:hint="eastAsia" w:ascii="Times New Roman" w:hAnsi="Times New Roman" w:eastAsia="宋体" w:cs="Times New Roman"/>
              <w:color w:val="auto"/>
              <w:kern w:val="2"/>
              <w:szCs w:val="32"/>
              <w:lang w:val="en-US" w:eastAsia="zh-CN" w:bidi="ar-SA"/>
            </w:rPr>
            <w:fldChar w:fldCharType="end"/>
          </w:r>
        </w:p>
        <w:p w14:paraId="45E14123">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_Toc767 </w:instrText>
          </w:r>
          <w:r>
            <w:rPr>
              <w:rFonts w:hint="eastAsia" w:ascii="Times New Roman" w:hAnsi="Times New Roman" w:eastAsia="宋体" w:cs="Times New Roman"/>
              <w:kern w:val="2"/>
              <w:szCs w:val="32"/>
              <w:lang w:val="en-US" w:eastAsia="zh-CN" w:bidi="ar-SA"/>
            </w:rPr>
            <w:fldChar w:fldCharType="separate"/>
          </w:r>
          <w:r>
            <w:t xml:space="preserve">附件2 </w:t>
          </w:r>
          <w:r>
            <w:rPr>
              <w:rFonts w:hint="eastAsia"/>
            </w:rPr>
            <w:t>喷码油墨MSDS</w:t>
          </w:r>
          <w:r>
            <w:tab/>
          </w:r>
          <w:r>
            <w:fldChar w:fldCharType="begin"/>
          </w:r>
          <w:r>
            <w:instrText xml:space="preserve"> PAGEREF _Toc767 \h </w:instrText>
          </w:r>
          <w:r>
            <w:fldChar w:fldCharType="separate"/>
          </w:r>
          <w:r>
            <w:t>57</w:t>
          </w:r>
          <w:r>
            <w:fldChar w:fldCharType="end"/>
          </w:r>
          <w:r>
            <w:rPr>
              <w:rFonts w:hint="eastAsia" w:ascii="Times New Roman" w:hAnsi="Times New Roman" w:eastAsia="宋体" w:cs="Times New Roman"/>
              <w:color w:val="auto"/>
              <w:kern w:val="2"/>
              <w:szCs w:val="32"/>
              <w:lang w:val="en-US" w:eastAsia="zh-CN" w:bidi="ar-SA"/>
            </w:rPr>
            <w:fldChar w:fldCharType="end"/>
          </w:r>
        </w:p>
        <w:p w14:paraId="5D6464BD">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_Toc32337 </w:instrText>
          </w:r>
          <w:r>
            <w:rPr>
              <w:rFonts w:hint="eastAsia" w:ascii="Times New Roman" w:hAnsi="Times New Roman" w:eastAsia="宋体" w:cs="Times New Roman"/>
              <w:kern w:val="2"/>
              <w:szCs w:val="32"/>
              <w:lang w:val="en-US" w:eastAsia="zh-CN" w:bidi="ar-SA"/>
            </w:rPr>
            <w:fldChar w:fldCharType="separate"/>
          </w:r>
          <w:r>
            <w:rPr>
              <w:rFonts w:hint="eastAsia"/>
            </w:rPr>
            <w:t>附件3 蒸汽发生器（DA003）自行监测报告</w:t>
          </w:r>
          <w:r>
            <w:tab/>
          </w:r>
          <w:r>
            <w:fldChar w:fldCharType="begin"/>
          </w:r>
          <w:r>
            <w:instrText xml:space="preserve"> PAGEREF _Toc32337 \h </w:instrText>
          </w:r>
          <w:r>
            <w:fldChar w:fldCharType="separate"/>
          </w:r>
          <w:r>
            <w:t>66</w:t>
          </w:r>
          <w:r>
            <w:fldChar w:fldCharType="end"/>
          </w:r>
          <w:r>
            <w:rPr>
              <w:rFonts w:hint="eastAsia" w:ascii="Times New Roman" w:hAnsi="Times New Roman" w:eastAsia="宋体" w:cs="Times New Roman"/>
              <w:color w:val="auto"/>
              <w:kern w:val="2"/>
              <w:szCs w:val="32"/>
              <w:lang w:val="en-US" w:eastAsia="zh-CN" w:bidi="ar-SA"/>
            </w:rPr>
            <w:fldChar w:fldCharType="end"/>
          </w:r>
        </w:p>
        <w:p w14:paraId="21F7FB46">
          <w:pPr>
            <w:pStyle w:val="59"/>
            <w:tabs>
              <w:tab w:val="right" w:leader="dot" w:pos="8306"/>
            </w:tabs>
          </w:pPr>
          <w:r>
            <w:rPr>
              <w:rFonts w:hint="eastAsia" w:ascii="Times New Roman" w:hAnsi="Times New Roman" w:eastAsia="宋体" w:cs="Times New Roman"/>
              <w:color w:val="auto"/>
              <w:kern w:val="2"/>
              <w:szCs w:val="32"/>
              <w:lang w:val="en-US" w:eastAsia="zh-CN" w:bidi="ar-SA"/>
            </w:rPr>
            <w:fldChar w:fldCharType="begin"/>
          </w:r>
          <w:r>
            <w:rPr>
              <w:rFonts w:hint="eastAsia" w:ascii="Times New Roman" w:hAnsi="Times New Roman" w:eastAsia="宋体" w:cs="Times New Roman"/>
              <w:kern w:val="2"/>
              <w:szCs w:val="32"/>
              <w:lang w:val="en-US" w:eastAsia="zh-CN" w:bidi="ar-SA"/>
            </w:rPr>
            <w:instrText xml:space="preserve"> HYPERLINK \l _Toc19854 </w:instrText>
          </w:r>
          <w:r>
            <w:rPr>
              <w:rFonts w:hint="eastAsia" w:ascii="Times New Roman" w:hAnsi="Times New Roman" w:eastAsia="宋体" w:cs="Times New Roman"/>
              <w:kern w:val="2"/>
              <w:szCs w:val="32"/>
              <w:lang w:val="en-US" w:eastAsia="zh-CN" w:bidi="ar-SA"/>
            </w:rPr>
            <w:fldChar w:fldCharType="separate"/>
          </w:r>
          <w:r>
            <w:rPr>
              <w:rFonts w:hint="eastAsia"/>
              <w:bCs/>
            </w:rPr>
            <w:t>附件4 浙江省工业企业“零土地”技术改造项目备案通知书</w:t>
          </w:r>
          <w:r>
            <w:tab/>
          </w:r>
          <w:r>
            <w:fldChar w:fldCharType="begin"/>
          </w:r>
          <w:r>
            <w:instrText xml:space="preserve"> PAGEREF _Toc19854 \h </w:instrText>
          </w:r>
          <w:r>
            <w:fldChar w:fldCharType="separate"/>
          </w:r>
          <w:r>
            <w:t>70</w:t>
          </w:r>
          <w:r>
            <w:fldChar w:fldCharType="end"/>
          </w:r>
          <w:r>
            <w:rPr>
              <w:rFonts w:hint="eastAsia" w:ascii="Times New Roman" w:hAnsi="Times New Roman" w:eastAsia="宋体" w:cs="Times New Roman"/>
              <w:color w:val="auto"/>
              <w:kern w:val="2"/>
              <w:szCs w:val="32"/>
              <w:lang w:val="en-US" w:eastAsia="zh-CN" w:bidi="ar-SA"/>
            </w:rPr>
            <w:fldChar w:fldCharType="end"/>
          </w:r>
        </w:p>
        <w:p w14:paraId="2DF0F8D3">
          <w:pPr>
            <w:pStyle w:val="120"/>
            <w:adjustRightInd w:val="0"/>
            <w:snapToGrid w:val="0"/>
            <w:spacing w:line="360" w:lineRule="auto"/>
            <w:ind w:firstLine="0" w:firstLineChars="0"/>
            <w:jc w:val="center"/>
            <w:rPr>
              <w:rFonts w:hint="eastAsia" w:ascii="Times New Roman" w:hAnsi="Times New Roman" w:eastAsia="宋体" w:cs="Times New Roman"/>
              <w:color w:val="auto"/>
              <w:kern w:val="2"/>
              <w:sz w:val="24"/>
              <w:szCs w:val="32"/>
              <w:lang w:val="en-US" w:eastAsia="zh-CN" w:bidi="ar-SA"/>
            </w:rPr>
          </w:pPr>
          <w:r>
            <w:rPr>
              <w:rFonts w:hint="eastAsia" w:ascii="Times New Roman" w:hAnsi="Times New Roman" w:eastAsia="宋体" w:cs="Times New Roman"/>
              <w:color w:val="auto"/>
              <w:kern w:val="2"/>
              <w:szCs w:val="32"/>
              <w:lang w:val="en-US" w:eastAsia="zh-CN" w:bidi="ar-SA"/>
            </w:rPr>
            <w:fldChar w:fldCharType="end"/>
          </w:r>
        </w:p>
      </w:sdtContent>
    </w:sdt>
    <w:p w14:paraId="24A51DE1">
      <w:pPr>
        <w:pStyle w:val="120"/>
        <w:adjustRightInd w:val="0"/>
        <w:snapToGrid w:val="0"/>
        <w:spacing w:line="360" w:lineRule="auto"/>
        <w:ind w:firstLine="0" w:firstLineChars="0"/>
        <w:jc w:val="center"/>
        <w:rPr>
          <w:rFonts w:hint="eastAsia" w:ascii="Times New Roman" w:hAnsi="Times New Roman" w:eastAsia="宋体" w:cs="Times New Roman"/>
          <w:color w:val="auto"/>
          <w:kern w:val="2"/>
          <w:sz w:val="24"/>
          <w:szCs w:val="32"/>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4BBE7EB">
      <w:pPr>
        <w:pStyle w:val="120"/>
        <w:adjustRightInd w:val="0"/>
        <w:snapToGrid w:val="0"/>
        <w:spacing w:line="360" w:lineRule="auto"/>
        <w:ind w:firstLine="0" w:firstLineChars="0"/>
        <w:jc w:val="center"/>
        <w:rPr>
          <w:rFonts w:ascii="Times New Roman" w:hAnsi="Times New Roman" w:eastAsia="宋体"/>
          <w:b/>
          <w:color w:val="auto"/>
          <w:sz w:val="32"/>
          <w:szCs w:val="32"/>
        </w:rPr>
      </w:pPr>
      <w:r>
        <w:rPr>
          <w:rFonts w:hint="eastAsia" w:ascii="Times New Roman" w:hAnsi="Times New Roman" w:eastAsia="宋体"/>
          <w:b/>
          <w:color w:val="auto"/>
          <w:sz w:val="32"/>
          <w:szCs w:val="32"/>
        </w:rPr>
        <w:t>华润雪花啤酒（杭州）有限公司新产品外箱赋码</w:t>
      </w:r>
    </w:p>
    <w:p w14:paraId="67BD2246">
      <w:pPr>
        <w:pStyle w:val="120"/>
        <w:adjustRightInd w:val="0"/>
        <w:snapToGrid w:val="0"/>
        <w:spacing w:line="360" w:lineRule="auto"/>
        <w:ind w:firstLine="0" w:firstLineChars="0"/>
        <w:jc w:val="center"/>
        <w:rPr>
          <w:rFonts w:ascii="Times New Roman" w:hAnsi="Times New Roman" w:eastAsia="宋体"/>
          <w:b/>
          <w:color w:val="auto"/>
          <w:sz w:val="32"/>
          <w:szCs w:val="32"/>
        </w:rPr>
      </w:pPr>
      <w:r>
        <w:rPr>
          <w:rFonts w:hint="eastAsia" w:ascii="Times New Roman" w:hAnsi="Times New Roman" w:eastAsia="宋体"/>
          <w:b/>
          <w:color w:val="auto"/>
          <w:sz w:val="32"/>
          <w:szCs w:val="32"/>
        </w:rPr>
        <w:t>技术改造项目</w:t>
      </w:r>
      <w:r>
        <w:rPr>
          <w:rFonts w:ascii="Times New Roman" w:hAnsi="Times New Roman" w:eastAsia="宋体"/>
          <w:b/>
          <w:color w:val="auto"/>
          <w:sz w:val="32"/>
          <w:szCs w:val="32"/>
        </w:rPr>
        <w:t>情况说明</w:t>
      </w:r>
    </w:p>
    <w:p w14:paraId="5DD8B3AA">
      <w:pPr>
        <w:pStyle w:val="3"/>
        <w:spacing w:line="360" w:lineRule="auto"/>
        <w:jc w:val="left"/>
        <w:rPr>
          <w:color w:val="auto"/>
        </w:rPr>
      </w:pPr>
      <w:bookmarkStart w:id="0" w:name="_Toc30925"/>
      <w:r>
        <w:rPr>
          <w:color w:val="auto"/>
        </w:rPr>
        <w:t>一、影响评价等级判定</w:t>
      </w:r>
      <w:bookmarkEnd w:id="0"/>
    </w:p>
    <w:p w14:paraId="5D717199">
      <w:pPr>
        <w:pStyle w:val="120"/>
        <w:adjustRightInd w:val="0"/>
        <w:snapToGrid w:val="0"/>
        <w:spacing w:line="360" w:lineRule="auto"/>
        <w:rPr>
          <w:rFonts w:ascii="Times New Roman" w:hAnsi="Times New Roman" w:eastAsia="宋体"/>
          <w:color w:val="auto"/>
        </w:rPr>
      </w:pPr>
      <w:r>
        <w:rPr>
          <w:rFonts w:ascii="Times New Roman" w:hAnsi="Times New Roman" w:eastAsia="宋体"/>
          <w:color w:val="auto"/>
        </w:rPr>
        <w:t>根据《建设项目环境影响评价分类管理名录（2021年版）》，本项目管理类别判定见下表。</w:t>
      </w:r>
    </w:p>
    <w:p w14:paraId="641FE98D">
      <w:pPr>
        <w:pStyle w:val="116"/>
        <w:numPr>
          <w:ilvl w:val="0"/>
          <w:numId w:val="21"/>
        </w:numPr>
        <w:spacing w:before="156"/>
        <w:rPr>
          <w:b w:val="0"/>
          <w:bCs/>
          <w:color w:val="auto"/>
        </w:rPr>
      </w:pPr>
      <w:r>
        <w:rPr>
          <w:color w:val="auto"/>
        </w:rPr>
        <w:t>建设项目环境影响评价分类管理名录类别归类表</w:t>
      </w:r>
    </w:p>
    <w:tbl>
      <w:tblPr>
        <w:tblStyle w:val="88"/>
        <w:tblW w:w="504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5"/>
        <w:gridCol w:w="1426"/>
        <w:gridCol w:w="1431"/>
        <w:gridCol w:w="2857"/>
        <w:gridCol w:w="1067"/>
        <w:gridCol w:w="1021"/>
      </w:tblGrid>
      <w:tr w14:paraId="0211E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4" w:type="dxa"/>
            <w:vAlign w:val="center"/>
          </w:tcPr>
          <w:p w14:paraId="5BBD01FA">
            <w:pPr>
              <w:adjustRightInd w:val="0"/>
              <w:snapToGrid w:val="0"/>
              <w:jc w:val="center"/>
              <w:rPr>
                <w:color w:val="auto"/>
                <w:sz w:val="18"/>
                <w:szCs w:val="18"/>
              </w:rPr>
            </w:pPr>
            <w:r>
              <w:rPr>
                <w:color w:val="auto"/>
                <w:sz w:val="18"/>
                <w:szCs w:val="18"/>
              </w:rPr>
              <w:t>序号</w:t>
            </w:r>
          </w:p>
        </w:tc>
        <w:tc>
          <w:tcPr>
            <w:tcW w:w="1424" w:type="dxa"/>
            <w:vAlign w:val="center"/>
          </w:tcPr>
          <w:p w14:paraId="6DC405FD">
            <w:pPr>
              <w:adjustRightInd w:val="0"/>
              <w:snapToGrid w:val="0"/>
              <w:jc w:val="center"/>
              <w:rPr>
                <w:color w:val="auto"/>
                <w:sz w:val="18"/>
                <w:szCs w:val="18"/>
              </w:rPr>
            </w:pPr>
            <w:r>
              <w:rPr>
                <w:color w:val="auto"/>
                <w:sz w:val="18"/>
                <w:szCs w:val="18"/>
              </w:rPr>
              <w:t>行业类别</w:t>
            </w:r>
          </w:p>
        </w:tc>
        <w:tc>
          <w:tcPr>
            <w:tcW w:w="1429" w:type="dxa"/>
            <w:vAlign w:val="center"/>
          </w:tcPr>
          <w:p w14:paraId="74548258">
            <w:pPr>
              <w:adjustRightInd w:val="0"/>
              <w:snapToGrid w:val="0"/>
              <w:jc w:val="center"/>
              <w:rPr>
                <w:color w:val="auto"/>
                <w:sz w:val="18"/>
                <w:szCs w:val="18"/>
              </w:rPr>
            </w:pPr>
            <w:r>
              <w:rPr>
                <w:color w:val="auto"/>
                <w:sz w:val="18"/>
                <w:szCs w:val="18"/>
              </w:rPr>
              <w:t>报告书</w:t>
            </w:r>
          </w:p>
        </w:tc>
        <w:tc>
          <w:tcPr>
            <w:tcW w:w="2854" w:type="dxa"/>
            <w:vAlign w:val="center"/>
          </w:tcPr>
          <w:p w14:paraId="35332F11">
            <w:pPr>
              <w:adjustRightInd w:val="0"/>
              <w:snapToGrid w:val="0"/>
              <w:jc w:val="center"/>
              <w:rPr>
                <w:color w:val="auto"/>
                <w:sz w:val="18"/>
                <w:szCs w:val="18"/>
              </w:rPr>
            </w:pPr>
            <w:r>
              <w:rPr>
                <w:color w:val="auto"/>
                <w:sz w:val="18"/>
                <w:szCs w:val="18"/>
              </w:rPr>
              <w:t>报告表</w:t>
            </w:r>
          </w:p>
        </w:tc>
        <w:tc>
          <w:tcPr>
            <w:tcW w:w="1066" w:type="dxa"/>
            <w:vAlign w:val="center"/>
          </w:tcPr>
          <w:p w14:paraId="27959254">
            <w:pPr>
              <w:adjustRightInd w:val="0"/>
              <w:snapToGrid w:val="0"/>
              <w:jc w:val="center"/>
              <w:rPr>
                <w:color w:val="auto"/>
                <w:sz w:val="18"/>
                <w:szCs w:val="18"/>
              </w:rPr>
            </w:pPr>
            <w:r>
              <w:rPr>
                <w:color w:val="auto"/>
                <w:sz w:val="18"/>
                <w:szCs w:val="18"/>
              </w:rPr>
              <w:t>登记表</w:t>
            </w:r>
          </w:p>
        </w:tc>
        <w:tc>
          <w:tcPr>
            <w:tcW w:w="1020" w:type="dxa"/>
            <w:vAlign w:val="center"/>
          </w:tcPr>
          <w:p w14:paraId="4AFFEA72">
            <w:pPr>
              <w:adjustRightInd w:val="0"/>
              <w:snapToGrid w:val="0"/>
              <w:jc w:val="center"/>
              <w:rPr>
                <w:color w:val="auto"/>
                <w:sz w:val="18"/>
                <w:szCs w:val="18"/>
              </w:rPr>
            </w:pPr>
            <w:r>
              <w:rPr>
                <w:color w:val="auto"/>
                <w:sz w:val="18"/>
                <w:szCs w:val="18"/>
              </w:rPr>
              <w:t>本项目</w:t>
            </w:r>
          </w:p>
          <w:p w14:paraId="114AD07B">
            <w:pPr>
              <w:adjustRightInd w:val="0"/>
              <w:snapToGrid w:val="0"/>
              <w:jc w:val="center"/>
              <w:rPr>
                <w:color w:val="auto"/>
                <w:sz w:val="18"/>
                <w:szCs w:val="18"/>
              </w:rPr>
            </w:pPr>
            <w:r>
              <w:rPr>
                <w:color w:val="auto"/>
                <w:sz w:val="18"/>
                <w:szCs w:val="18"/>
              </w:rPr>
              <w:t>类别</w:t>
            </w:r>
          </w:p>
        </w:tc>
      </w:tr>
      <w:tr w14:paraId="5481B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77" w:type="dxa"/>
            <w:gridSpan w:val="6"/>
            <w:vAlign w:val="center"/>
          </w:tcPr>
          <w:p w14:paraId="0984335C">
            <w:pPr>
              <w:adjustRightInd w:val="0"/>
              <w:snapToGrid w:val="0"/>
              <w:rPr>
                <w:color w:val="auto"/>
                <w:sz w:val="18"/>
                <w:szCs w:val="18"/>
              </w:rPr>
            </w:pPr>
            <w:r>
              <w:rPr>
                <w:rFonts w:hint="eastAsia"/>
                <w:color w:val="auto"/>
                <w:sz w:val="18"/>
                <w:szCs w:val="18"/>
              </w:rPr>
              <w:t>十二、酒、饮料制造业15</w:t>
            </w:r>
          </w:p>
        </w:tc>
      </w:tr>
      <w:tr w14:paraId="70839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4" w:type="dxa"/>
            <w:vAlign w:val="center"/>
          </w:tcPr>
          <w:p w14:paraId="71C7D999">
            <w:pPr>
              <w:adjustRightInd w:val="0"/>
              <w:snapToGrid w:val="0"/>
              <w:jc w:val="center"/>
              <w:rPr>
                <w:color w:val="auto"/>
                <w:sz w:val="18"/>
                <w:szCs w:val="18"/>
              </w:rPr>
            </w:pPr>
            <w:r>
              <w:rPr>
                <w:rFonts w:hint="eastAsia"/>
                <w:color w:val="auto"/>
                <w:sz w:val="18"/>
                <w:szCs w:val="18"/>
              </w:rPr>
              <w:t>25</w:t>
            </w:r>
          </w:p>
        </w:tc>
        <w:tc>
          <w:tcPr>
            <w:tcW w:w="1424" w:type="dxa"/>
            <w:vAlign w:val="center"/>
          </w:tcPr>
          <w:p w14:paraId="4BF1382A">
            <w:pPr>
              <w:adjustRightInd w:val="0"/>
              <w:snapToGrid w:val="0"/>
              <w:jc w:val="center"/>
              <w:rPr>
                <w:color w:val="auto"/>
                <w:sz w:val="18"/>
                <w:szCs w:val="18"/>
              </w:rPr>
            </w:pPr>
            <w:r>
              <w:rPr>
                <w:rFonts w:hint="eastAsia"/>
                <w:color w:val="auto"/>
                <w:sz w:val="18"/>
                <w:szCs w:val="18"/>
              </w:rPr>
              <w:t>酒的制造*</w:t>
            </w:r>
          </w:p>
        </w:tc>
        <w:tc>
          <w:tcPr>
            <w:tcW w:w="1429" w:type="dxa"/>
            <w:vAlign w:val="center"/>
          </w:tcPr>
          <w:p w14:paraId="30DCC2CA">
            <w:pPr>
              <w:adjustRightInd w:val="0"/>
              <w:snapToGrid w:val="0"/>
              <w:jc w:val="center"/>
              <w:rPr>
                <w:color w:val="auto"/>
                <w:sz w:val="18"/>
                <w:szCs w:val="18"/>
              </w:rPr>
            </w:pPr>
            <w:r>
              <w:rPr>
                <w:rFonts w:hint="eastAsia"/>
                <w:color w:val="auto"/>
                <w:sz w:val="18"/>
                <w:szCs w:val="18"/>
              </w:rPr>
              <w:t>有发酵工艺的（年生产1000千升以下的除外）</w:t>
            </w:r>
          </w:p>
        </w:tc>
        <w:tc>
          <w:tcPr>
            <w:tcW w:w="2854" w:type="dxa"/>
            <w:vAlign w:val="center"/>
          </w:tcPr>
          <w:p w14:paraId="440BF330">
            <w:pPr>
              <w:adjustRightInd w:val="0"/>
              <w:snapToGrid w:val="0"/>
              <w:jc w:val="center"/>
              <w:rPr>
                <w:color w:val="auto"/>
                <w:sz w:val="18"/>
                <w:szCs w:val="18"/>
              </w:rPr>
            </w:pPr>
            <w:r>
              <w:rPr>
                <w:rFonts w:hint="eastAsia"/>
                <w:color w:val="auto"/>
                <w:sz w:val="18"/>
                <w:szCs w:val="18"/>
              </w:rPr>
              <w:t>其他(单纯勾兑的除外)</w:t>
            </w:r>
          </w:p>
        </w:tc>
        <w:tc>
          <w:tcPr>
            <w:tcW w:w="1066" w:type="dxa"/>
            <w:vAlign w:val="center"/>
          </w:tcPr>
          <w:p w14:paraId="2807BF5F">
            <w:pPr>
              <w:adjustRightInd w:val="0"/>
              <w:snapToGrid w:val="0"/>
              <w:jc w:val="center"/>
              <w:rPr>
                <w:bCs/>
                <w:color w:val="auto"/>
                <w:sz w:val="18"/>
                <w:szCs w:val="18"/>
              </w:rPr>
            </w:pPr>
            <w:r>
              <w:rPr>
                <w:bCs/>
                <w:color w:val="auto"/>
                <w:sz w:val="18"/>
                <w:szCs w:val="18"/>
              </w:rPr>
              <w:t>/</w:t>
            </w:r>
          </w:p>
        </w:tc>
        <w:tc>
          <w:tcPr>
            <w:tcW w:w="1020" w:type="dxa"/>
            <w:vAlign w:val="center"/>
          </w:tcPr>
          <w:p w14:paraId="59434719">
            <w:pPr>
              <w:adjustRightInd w:val="0"/>
              <w:snapToGrid w:val="0"/>
              <w:jc w:val="center"/>
              <w:rPr>
                <w:bCs/>
                <w:color w:val="auto"/>
                <w:sz w:val="18"/>
                <w:szCs w:val="18"/>
              </w:rPr>
            </w:pPr>
            <w:r>
              <w:rPr>
                <w:color w:val="auto"/>
                <w:sz w:val="18"/>
                <w:szCs w:val="18"/>
              </w:rPr>
              <w:t>报告表</w:t>
            </w:r>
          </w:p>
        </w:tc>
      </w:tr>
      <w:tr w14:paraId="12616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77" w:type="dxa"/>
            <w:gridSpan w:val="6"/>
            <w:vAlign w:val="center"/>
          </w:tcPr>
          <w:p w14:paraId="12776DBB">
            <w:pPr>
              <w:adjustRightInd w:val="0"/>
              <w:snapToGrid w:val="0"/>
              <w:jc w:val="left"/>
              <w:rPr>
                <w:color w:val="auto"/>
                <w:sz w:val="18"/>
                <w:szCs w:val="18"/>
              </w:rPr>
            </w:pPr>
            <w:r>
              <w:rPr>
                <w:rFonts w:hint="eastAsia"/>
                <w:color w:val="auto"/>
                <w:sz w:val="18"/>
                <w:szCs w:val="18"/>
              </w:rPr>
              <w:t>四十三、水的生产和供应业</w:t>
            </w:r>
          </w:p>
        </w:tc>
      </w:tr>
      <w:tr w14:paraId="0F939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4" w:type="dxa"/>
            <w:vAlign w:val="center"/>
          </w:tcPr>
          <w:p w14:paraId="0A6BBA40">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95</w:t>
            </w:r>
          </w:p>
        </w:tc>
        <w:tc>
          <w:tcPr>
            <w:tcW w:w="1424" w:type="dxa"/>
            <w:vAlign w:val="center"/>
          </w:tcPr>
          <w:p w14:paraId="1386EC32">
            <w:pPr>
              <w:adjustRightInd w:val="0"/>
              <w:snapToGrid w:val="0"/>
              <w:jc w:val="center"/>
              <w:rPr>
                <w:rFonts w:hint="eastAsia"/>
                <w:color w:val="auto"/>
                <w:sz w:val="18"/>
                <w:szCs w:val="18"/>
              </w:rPr>
            </w:pPr>
            <w:r>
              <w:rPr>
                <w:rFonts w:hint="eastAsia"/>
                <w:color w:val="auto"/>
                <w:sz w:val="18"/>
                <w:szCs w:val="18"/>
              </w:rPr>
              <w:t>污水处理及其再生利用</w:t>
            </w:r>
          </w:p>
        </w:tc>
        <w:tc>
          <w:tcPr>
            <w:tcW w:w="1429" w:type="dxa"/>
            <w:vAlign w:val="center"/>
          </w:tcPr>
          <w:p w14:paraId="15463EF0">
            <w:pPr>
              <w:adjustRightInd w:val="0"/>
              <w:snapToGrid w:val="0"/>
              <w:jc w:val="center"/>
              <w:rPr>
                <w:rFonts w:hint="eastAsia"/>
                <w:color w:val="auto"/>
                <w:sz w:val="18"/>
                <w:szCs w:val="18"/>
              </w:rPr>
            </w:pPr>
            <w:r>
              <w:rPr>
                <w:rFonts w:hint="eastAsia"/>
                <w:color w:val="auto"/>
                <w:sz w:val="18"/>
                <w:szCs w:val="18"/>
              </w:rPr>
              <w:t>新建、扩建日处理10万吨及以上城乡污水处理的；新建、扩建工业废水集中处理的</w:t>
            </w:r>
          </w:p>
        </w:tc>
        <w:tc>
          <w:tcPr>
            <w:tcW w:w="2854" w:type="dxa"/>
            <w:vAlign w:val="center"/>
          </w:tcPr>
          <w:p w14:paraId="22C34AD3">
            <w:pPr>
              <w:adjustRightInd w:val="0"/>
              <w:snapToGrid w:val="0"/>
              <w:jc w:val="center"/>
              <w:rPr>
                <w:rFonts w:hint="eastAsia"/>
                <w:color w:val="auto"/>
                <w:sz w:val="18"/>
                <w:szCs w:val="18"/>
              </w:rPr>
            </w:pPr>
            <w:r>
              <w:rPr>
                <w:rFonts w:hint="eastAsia"/>
                <w:color w:val="auto"/>
                <w:sz w:val="18"/>
                <w:szCs w:val="18"/>
              </w:rPr>
              <w:t>新建、扩建日处理10万吨以下500吨及以上城乡污水处理的；新建、扩建其他工业废水处理的（不含建设单位自建自用仅处理生活污水的；不含出水间接排入地表水体且不排放重金属的）</w:t>
            </w:r>
          </w:p>
        </w:tc>
        <w:tc>
          <w:tcPr>
            <w:tcW w:w="1066" w:type="dxa"/>
            <w:vAlign w:val="center"/>
          </w:tcPr>
          <w:p w14:paraId="3367019F">
            <w:pPr>
              <w:adjustRightInd w:val="0"/>
              <w:snapToGrid w:val="0"/>
              <w:jc w:val="center"/>
              <w:rPr>
                <w:bCs/>
                <w:color w:val="auto"/>
                <w:sz w:val="18"/>
                <w:szCs w:val="18"/>
              </w:rPr>
            </w:pPr>
            <w:r>
              <w:rPr>
                <w:rFonts w:hint="eastAsia"/>
                <w:bCs/>
                <w:color w:val="auto"/>
                <w:sz w:val="18"/>
                <w:szCs w:val="18"/>
              </w:rPr>
              <w:t>其他（不含提标改造项目；不含化粪池及化粪池处理后中水处理回用；不含仅建设沉淀池处理的）</w:t>
            </w:r>
          </w:p>
        </w:tc>
        <w:tc>
          <w:tcPr>
            <w:tcW w:w="1020" w:type="dxa"/>
            <w:vAlign w:val="center"/>
          </w:tcPr>
          <w:p w14:paraId="7786E480">
            <w:pPr>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报告表</w:t>
            </w:r>
          </w:p>
        </w:tc>
      </w:tr>
      <w:tr w14:paraId="50881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77" w:type="dxa"/>
            <w:gridSpan w:val="6"/>
            <w:vAlign w:val="center"/>
          </w:tcPr>
          <w:p w14:paraId="6A07305A">
            <w:pPr>
              <w:adjustRightInd w:val="0"/>
              <w:snapToGrid w:val="0"/>
              <w:jc w:val="left"/>
              <w:rPr>
                <w:color w:val="auto"/>
                <w:sz w:val="18"/>
                <w:szCs w:val="18"/>
              </w:rPr>
            </w:pPr>
            <w:r>
              <w:rPr>
                <w:rFonts w:hint="eastAsia"/>
                <w:color w:val="auto"/>
                <w:sz w:val="18"/>
                <w:szCs w:val="18"/>
              </w:rPr>
              <w:t>名录中所标“*”号，指在工业建筑中生产的建设项目。工业建筑的定义参见《工程结构设计基本术语标准》（GB/T 50083-2014），指提供生产用的各种建筑物，如车间、厂前区建筑、生活间、动力站、库房和运输设施等。</w:t>
            </w:r>
          </w:p>
        </w:tc>
      </w:tr>
    </w:tbl>
    <w:p w14:paraId="5EFEB388">
      <w:pPr>
        <w:pStyle w:val="122"/>
        <w:adjustRightInd w:val="0"/>
        <w:snapToGrid w:val="0"/>
        <w:ind w:firstLine="480"/>
        <w:rPr>
          <w:color w:val="auto"/>
        </w:rPr>
      </w:pPr>
      <w:r>
        <w:rPr>
          <w:color w:val="auto"/>
        </w:rPr>
        <w:t>根据《国民经济行业分类》（GB/T4754-2017）</w:t>
      </w:r>
      <w:r>
        <w:rPr>
          <w:rFonts w:hint="eastAsia"/>
          <w:color w:val="auto"/>
        </w:rPr>
        <w:t>（按第1号修改单修订）</w:t>
      </w:r>
      <w:r>
        <w:rPr>
          <w:color w:val="auto"/>
        </w:rPr>
        <w:t>，</w:t>
      </w:r>
      <w:r>
        <w:rPr>
          <w:rFonts w:hint="eastAsia"/>
          <w:color w:val="auto"/>
        </w:rPr>
        <w:t>本项目</w:t>
      </w:r>
      <w:r>
        <w:rPr>
          <w:color w:val="auto"/>
        </w:rPr>
        <w:t>属</w:t>
      </w:r>
      <w:r>
        <w:rPr>
          <w:rFonts w:hint="eastAsia"/>
          <w:color w:val="auto"/>
        </w:rPr>
        <w:t>“C1513啤酒制造”</w:t>
      </w:r>
      <w:r>
        <w:rPr>
          <w:rFonts w:hint="eastAsia"/>
          <w:color w:val="auto"/>
          <w:lang w:val="en-US" w:eastAsia="zh-CN"/>
        </w:rPr>
        <w:t>和“D4620污水处理及再生利用”</w:t>
      </w:r>
      <w:r>
        <w:rPr>
          <w:rFonts w:hint="eastAsia"/>
          <w:color w:val="auto"/>
        </w:rPr>
        <w:t>，对照</w:t>
      </w:r>
      <w:r>
        <w:rPr>
          <w:color w:val="auto"/>
        </w:rPr>
        <w:t>《建设项目环境影响评价分类管理名录》（2021年本），项目对应</w:t>
      </w:r>
      <w:r>
        <w:rPr>
          <w:rFonts w:hint="eastAsia"/>
          <w:color w:val="auto"/>
        </w:rPr>
        <w:t>“十二、酒、饮料的制造25—酒的制造151—其他（单纯勾兑的除外）”</w:t>
      </w:r>
      <w:r>
        <w:rPr>
          <w:rFonts w:hint="eastAsia"/>
          <w:color w:val="auto"/>
          <w:lang w:val="en-US" w:eastAsia="zh-CN"/>
        </w:rPr>
        <w:t>和“新建、扩建其他工业废水处理的”</w:t>
      </w:r>
      <w:r>
        <w:rPr>
          <w:rFonts w:hint="eastAsia"/>
          <w:color w:val="auto"/>
        </w:rPr>
        <w:t>，判断本项目</w:t>
      </w:r>
      <w:r>
        <w:rPr>
          <w:color w:val="auto"/>
        </w:rPr>
        <w:t>需要编制环境影响报告表。</w:t>
      </w:r>
    </w:p>
    <w:p w14:paraId="6C3A55A6">
      <w:pPr>
        <w:pStyle w:val="122"/>
        <w:adjustRightInd w:val="0"/>
        <w:snapToGrid w:val="0"/>
        <w:ind w:firstLine="480"/>
        <w:rPr>
          <w:color w:val="auto"/>
        </w:rPr>
      </w:pPr>
      <w:r>
        <w:rPr>
          <w:rFonts w:hint="eastAsia"/>
          <w:color w:val="auto"/>
        </w:rPr>
        <w:t>项目位于浙江省杭州市临平区经济技术开发区，根据《临平区“区域环评+环境标准”改革实施方案》（临平政办[2022]48号），临平国家级经济技术开发区已列入“区域环评+环境标准”改革实施方案区域。对环评审批负面清单外且符合准入环境标准的项目，原要求编制环境影响报告书的，可以编制环境影响报告表；原要求编制环境影响报告表的，可以填报环境影响登记表。经对照《临平国家级经济技术开发区“区域环评+环境标准”改革实施方案》，本项目未列入建设项目环评审批负面清单内</w:t>
      </w:r>
      <w:r>
        <w:rPr>
          <w:rFonts w:hint="eastAsia"/>
          <w:color w:val="auto"/>
          <w:lang w:eastAsia="zh-CN"/>
        </w:rPr>
        <w:t>（</w:t>
      </w:r>
      <w:r>
        <w:rPr>
          <w:rFonts w:hint="eastAsia"/>
          <w:color w:val="auto"/>
          <w:lang w:val="en-US" w:eastAsia="zh-CN"/>
        </w:rPr>
        <w:t>详见表14</w:t>
      </w:r>
      <w:r>
        <w:rPr>
          <w:rFonts w:hint="eastAsia"/>
          <w:color w:val="auto"/>
          <w:lang w:eastAsia="zh-CN"/>
        </w:rPr>
        <w:t>）</w:t>
      </w:r>
      <w:r>
        <w:rPr>
          <w:rFonts w:hint="eastAsia"/>
          <w:color w:val="auto"/>
        </w:rPr>
        <w:t>，可以简化，最终填报环境影响登记表。</w:t>
      </w:r>
    </w:p>
    <w:p w14:paraId="14F4BB11">
      <w:pPr>
        <w:pStyle w:val="3"/>
        <w:spacing w:line="360" w:lineRule="auto"/>
        <w:jc w:val="left"/>
        <w:rPr>
          <w:color w:val="auto"/>
        </w:rPr>
      </w:pPr>
      <w:bookmarkStart w:id="1" w:name="_Toc16656"/>
      <w:r>
        <w:rPr>
          <w:color w:val="auto"/>
        </w:rPr>
        <w:t>二、许可证管理等级判定</w:t>
      </w:r>
      <w:bookmarkEnd w:id="1"/>
    </w:p>
    <w:p w14:paraId="0BB93519">
      <w:pPr>
        <w:pStyle w:val="120"/>
        <w:adjustRightInd w:val="0"/>
        <w:snapToGrid w:val="0"/>
        <w:spacing w:line="360" w:lineRule="auto"/>
        <w:rPr>
          <w:rFonts w:ascii="Times New Roman" w:hAnsi="Times New Roman" w:eastAsia="宋体"/>
          <w:color w:val="auto"/>
        </w:rPr>
      </w:pPr>
      <w:r>
        <w:rPr>
          <w:rFonts w:ascii="Times New Roman" w:hAnsi="Times New Roman" w:eastAsia="宋体"/>
          <w:color w:val="auto"/>
        </w:rPr>
        <w:t>根据《固定污染源排污许可分类管理名录》（2019年版），本项目管理类别判定见下表。</w:t>
      </w:r>
    </w:p>
    <w:p w14:paraId="5B36C337">
      <w:pPr>
        <w:pStyle w:val="116"/>
        <w:numPr>
          <w:ilvl w:val="0"/>
          <w:numId w:val="21"/>
        </w:numPr>
        <w:spacing w:before="156"/>
        <w:rPr>
          <w:b w:val="0"/>
          <w:bCs/>
          <w:color w:val="auto"/>
        </w:rPr>
      </w:pPr>
      <w:r>
        <w:rPr>
          <w:color w:val="auto"/>
        </w:rPr>
        <w:t>企业排污许可管理类别归类表</w:t>
      </w:r>
    </w:p>
    <w:tbl>
      <w:tblPr>
        <w:tblStyle w:val="88"/>
        <w:tblW w:w="501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0"/>
        <w:gridCol w:w="1001"/>
        <w:gridCol w:w="1976"/>
        <w:gridCol w:w="2134"/>
        <w:gridCol w:w="1629"/>
        <w:gridCol w:w="1016"/>
      </w:tblGrid>
      <w:tr w14:paraId="1486B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9" w:type="dxa"/>
            <w:vAlign w:val="center"/>
          </w:tcPr>
          <w:p w14:paraId="5EEC0B97">
            <w:pPr>
              <w:adjustRightInd w:val="0"/>
              <w:snapToGrid w:val="0"/>
              <w:jc w:val="center"/>
              <w:rPr>
                <w:color w:val="auto"/>
                <w:sz w:val="18"/>
                <w:szCs w:val="18"/>
              </w:rPr>
            </w:pPr>
            <w:r>
              <w:rPr>
                <w:color w:val="auto"/>
                <w:sz w:val="18"/>
                <w:szCs w:val="18"/>
              </w:rPr>
              <w:t>序号</w:t>
            </w:r>
          </w:p>
        </w:tc>
        <w:tc>
          <w:tcPr>
            <w:tcW w:w="1000" w:type="dxa"/>
            <w:vAlign w:val="center"/>
          </w:tcPr>
          <w:p w14:paraId="20858E4D">
            <w:pPr>
              <w:adjustRightInd w:val="0"/>
              <w:snapToGrid w:val="0"/>
              <w:jc w:val="center"/>
              <w:rPr>
                <w:color w:val="auto"/>
                <w:sz w:val="18"/>
                <w:szCs w:val="18"/>
              </w:rPr>
            </w:pPr>
            <w:r>
              <w:rPr>
                <w:color w:val="auto"/>
                <w:sz w:val="18"/>
                <w:szCs w:val="18"/>
              </w:rPr>
              <w:t>行业类别</w:t>
            </w:r>
          </w:p>
        </w:tc>
        <w:tc>
          <w:tcPr>
            <w:tcW w:w="1974" w:type="dxa"/>
            <w:vAlign w:val="center"/>
          </w:tcPr>
          <w:p w14:paraId="3EB0EFC6">
            <w:pPr>
              <w:adjustRightInd w:val="0"/>
              <w:snapToGrid w:val="0"/>
              <w:jc w:val="center"/>
              <w:rPr>
                <w:color w:val="auto"/>
                <w:sz w:val="18"/>
                <w:szCs w:val="18"/>
              </w:rPr>
            </w:pPr>
            <w:r>
              <w:rPr>
                <w:color w:val="auto"/>
                <w:sz w:val="18"/>
                <w:szCs w:val="18"/>
              </w:rPr>
              <w:t>重点管理</w:t>
            </w:r>
          </w:p>
        </w:tc>
        <w:tc>
          <w:tcPr>
            <w:tcW w:w="2131" w:type="dxa"/>
            <w:vAlign w:val="center"/>
          </w:tcPr>
          <w:p w14:paraId="24EB4391">
            <w:pPr>
              <w:adjustRightInd w:val="0"/>
              <w:snapToGrid w:val="0"/>
              <w:jc w:val="center"/>
              <w:rPr>
                <w:color w:val="auto"/>
                <w:sz w:val="18"/>
                <w:szCs w:val="18"/>
              </w:rPr>
            </w:pPr>
            <w:r>
              <w:rPr>
                <w:color w:val="auto"/>
                <w:sz w:val="18"/>
                <w:szCs w:val="18"/>
              </w:rPr>
              <w:t>简化管理</w:t>
            </w:r>
          </w:p>
        </w:tc>
        <w:tc>
          <w:tcPr>
            <w:tcW w:w="1627" w:type="dxa"/>
            <w:vAlign w:val="center"/>
          </w:tcPr>
          <w:p w14:paraId="708BD3D6">
            <w:pPr>
              <w:adjustRightInd w:val="0"/>
              <w:snapToGrid w:val="0"/>
              <w:jc w:val="center"/>
              <w:rPr>
                <w:color w:val="auto"/>
                <w:sz w:val="18"/>
                <w:szCs w:val="18"/>
              </w:rPr>
            </w:pPr>
            <w:r>
              <w:rPr>
                <w:color w:val="auto"/>
                <w:sz w:val="18"/>
                <w:szCs w:val="18"/>
              </w:rPr>
              <w:t>登记管理</w:t>
            </w:r>
          </w:p>
        </w:tc>
        <w:tc>
          <w:tcPr>
            <w:tcW w:w="1015" w:type="dxa"/>
            <w:vAlign w:val="center"/>
          </w:tcPr>
          <w:p w14:paraId="3F4AA17E">
            <w:pPr>
              <w:adjustRightInd w:val="0"/>
              <w:snapToGrid w:val="0"/>
              <w:jc w:val="center"/>
              <w:rPr>
                <w:color w:val="auto"/>
                <w:sz w:val="18"/>
                <w:szCs w:val="18"/>
              </w:rPr>
            </w:pPr>
            <w:r>
              <w:rPr>
                <w:color w:val="auto"/>
                <w:sz w:val="18"/>
                <w:szCs w:val="18"/>
              </w:rPr>
              <w:t>本项目管</w:t>
            </w:r>
          </w:p>
          <w:p w14:paraId="2D223637">
            <w:pPr>
              <w:adjustRightInd w:val="0"/>
              <w:snapToGrid w:val="0"/>
              <w:jc w:val="center"/>
              <w:rPr>
                <w:color w:val="auto"/>
                <w:sz w:val="18"/>
                <w:szCs w:val="18"/>
              </w:rPr>
            </w:pPr>
            <w:r>
              <w:rPr>
                <w:color w:val="auto"/>
                <w:sz w:val="18"/>
                <w:szCs w:val="18"/>
              </w:rPr>
              <w:t>理类别</w:t>
            </w:r>
          </w:p>
        </w:tc>
      </w:tr>
      <w:tr w14:paraId="0FEFF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26" w:type="dxa"/>
            <w:gridSpan w:val="6"/>
            <w:vAlign w:val="center"/>
          </w:tcPr>
          <w:p w14:paraId="0ED4ACA5">
            <w:pPr>
              <w:adjustRightInd w:val="0"/>
              <w:snapToGrid w:val="0"/>
              <w:rPr>
                <w:color w:val="auto"/>
                <w:sz w:val="18"/>
                <w:szCs w:val="18"/>
              </w:rPr>
            </w:pPr>
            <w:r>
              <w:rPr>
                <w:rFonts w:hint="eastAsia"/>
                <w:color w:val="auto"/>
                <w:kern w:val="0"/>
                <w:sz w:val="18"/>
                <w:szCs w:val="18"/>
              </w:rPr>
              <w:t>十</w:t>
            </w:r>
            <w:r>
              <w:rPr>
                <w:rFonts w:hint="eastAsia"/>
                <w:color w:val="auto"/>
                <w:sz w:val="18"/>
                <w:szCs w:val="18"/>
              </w:rPr>
              <w:t>、酒、饮料和精制茶制造业15</w:t>
            </w:r>
          </w:p>
        </w:tc>
      </w:tr>
      <w:tr w14:paraId="4D366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9" w:type="dxa"/>
            <w:vAlign w:val="center"/>
          </w:tcPr>
          <w:p w14:paraId="0410C612">
            <w:pPr>
              <w:adjustRightInd w:val="0"/>
              <w:snapToGrid w:val="0"/>
              <w:jc w:val="center"/>
              <w:rPr>
                <w:color w:val="auto"/>
                <w:sz w:val="18"/>
                <w:szCs w:val="18"/>
              </w:rPr>
            </w:pPr>
            <w:r>
              <w:rPr>
                <w:rFonts w:hint="eastAsia"/>
                <w:color w:val="auto"/>
                <w:sz w:val="18"/>
                <w:szCs w:val="18"/>
              </w:rPr>
              <w:t>21</w:t>
            </w:r>
          </w:p>
        </w:tc>
        <w:tc>
          <w:tcPr>
            <w:tcW w:w="1000" w:type="dxa"/>
            <w:vAlign w:val="center"/>
          </w:tcPr>
          <w:p w14:paraId="128B4D59">
            <w:pPr>
              <w:adjustRightInd w:val="0"/>
              <w:snapToGrid w:val="0"/>
              <w:jc w:val="center"/>
              <w:rPr>
                <w:color w:val="auto"/>
                <w:sz w:val="18"/>
                <w:szCs w:val="18"/>
              </w:rPr>
            </w:pPr>
            <w:r>
              <w:rPr>
                <w:rFonts w:hint="eastAsia"/>
                <w:color w:val="auto"/>
                <w:kern w:val="0"/>
                <w:sz w:val="18"/>
                <w:szCs w:val="18"/>
              </w:rPr>
              <w:t>酒的制造151</w:t>
            </w:r>
          </w:p>
        </w:tc>
        <w:tc>
          <w:tcPr>
            <w:tcW w:w="1974" w:type="dxa"/>
            <w:vAlign w:val="center"/>
          </w:tcPr>
          <w:p w14:paraId="05231AA4">
            <w:pPr>
              <w:adjustRightInd w:val="0"/>
              <w:snapToGrid w:val="0"/>
              <w:jc w:val="center"/>
              <w:rPr>
                <w:color w:val="auto"/>
                <w:sz w:val="18"/>
                <w:szCs w:val="18"/>
              </w:rPr>
            </w:pPr>
            <w:r>
              <w:rPr>
                <w:rFonts w:hint="eastAsia"/>
                <w:color w:val="auto"/>
                <w:sz w:val="18"/>
                <w:szCs w:val="18"/>
              </w:rPr>
              <w:t>酒精制造1511，有发酵工艺的年生产能力5000千升及以上的白酒、啤酒、黄酒、葡萄酒、其他酒制造</w:t>
            </w:r>
          </w:p>
        </w:tc>
        <w:tc>
          <w:tcPr>
            <w:tcW w:w="2131" w:type="dxa"/>
            <w:vAlign w:val="center"/>
          </w:tcPr>
          <w:p w14:paraId="2EC1A7BF">
            <w:pPr>
              <w:autoSpaceDE w:val="0"/>
              <w:autoSpaceDN w:val="0"/>
              <w:adjustRightInd w:val="0"/>
              <w:snapToGrid w:val="0"/>
              <w:jc w:val="center"/>
              <w:rPr>
                <w:color w:val="auto"/>
                <w:sz w:val="18"/>
                <w:szCs w:val="18"/>
              </w:rPr>
            </w:pPr>
            <w:r>
              <w:rPr>
                <w:rFonts w:hint="eastAsia"/>
                <w:color w:val="auto"/>
                <w:sz w:val="18"/>
                <w:szCs w:val="18"/>
              </w:rPr>
              <w:t>有发酵工艺的年生产能力5000千升以下的白酒、啤酒、黄酒、葡萄酒、其他酒制造*</w:t>
            </w:r>
          </w:p>
        </w:tc>
        <w:tc>
          <w:tcPr>
            <w:tcW w:w="1627" w:type="dxa"/>
            <w:vAlign w:val="center"/>
          </w:tcPr>
          <w:p w14:paraId="564D1DA2">
            <w:pPr>
              <w:adjustRightInd w:val="0"/>
              <w:snapToGrid w:val="0"/>
              <w:jc w:val="center"/>
              <w:rPr>
                <w:bCs/>
                <w:color w:val="auto"/>
                <w:sz w:val="18"/>
                <w:szCs w:val="18"/>
              </w:rPr>
            </w:pPr>
            <w:r>
              <w:rPr>
                <w:rFonts w:hint="eastAsia"/>
                <w:bCs/>
                <w:color w:val="auto"/>
                <w:sz w:val="18"/>
                <w:szCs w:val="18"/>
              </w:rPr>
              <w:t>其他*</w:t>
            </w:r>
          </w:p>
        </w:tc>
        <w:tc>
          <w:tcPr>
            <w:tcW w:w="1015" w:type="dxa"/>
            <w:vAlign w:val="center"/>
          </w:tcPr>
          <w:p w14:paraId="6776A21F">
            <w:pPr>
              <w:adjustRightInd w:val="0"/>
              <w:snapToGrid w:val="0"/>
              <w:jc w:val="center"/>
              <w:rPr>
                <w:bCs/>
                <w:color w:val="auto"/>
                <w:sz w:val="18"/>
                <w:szCs w:val="18"/>
              </w:rPr>
            </w:pPr>
            <w:r>
              <w:rPr>
                <w:color w:val="auto"/>
                <w:sz w:val="18"/>
                <w:szCs w:val="18"/>
              </w:rPr>
              <w:t>登记管理</w:t>
            </w:r>
          </w:p>
        </w:tc>
      </w:tr>
      <w:tr w14:paraId="068EA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9" w:type="dxa"/>
            <w:shd w:val="clear" w:color="auto" w:fill="auto"/>
            <w:vAlign w:val="center"/>
          </w:tcPr>
          <w:p w14:paraId="4B5E5EC6">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112</w:t>
            </w:r>
          </w:p>
        </w:tc>
        <w:tc>
          <w:tcPr>
            <w:tcW w:w="1000" w:type="dxa"/>
            <w:shd w:val="clear" w:color="auto" w:fill="auto"/>
            <w:vAlign w:val="center"/>
          </w:tcPr>
          <w:p w14:paraId="03486EA1">
            <w:pPr>
              <w:adjustRightInd w:val="0"/>
              <w:snapToGrid w:val="0"/>
              <w:jc w:val="center"/>
              <w:rPr>
                <w:rFonts w:hint="eastAsia"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水处理</w:t>
            </w:r>
          </w:p>
        </w:tc>
        <w:tc>
          <w:tcPr>
            <w:tcW w:w="1974" w:type="dxa"/>
            <w:shd w:val="clear" w:color="auto" w:fill="auto"/>
            <w:vAlign w:val="center"/>
          </w:tcPr>
          <w:p w14:paraId="13C6246A">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纳入重点排污单位名录的</w:t>
            </w:r>
          </w:p>
        </w:tc>
        <w:tc>
          <w:tcPr>
            <w:tcW w:w="2131" w:type="dxa"/>
            <w:shd w:val="clear" w:color="auto" w:fill="auto"/>
            <w:vAlign w:val="center"/>
          </w:tcPr>
          <w:p w14:paraId="168E9DD9">
            <w:pPr>
              <w:autoSpaceDE w:val="0"/>
              <w:autoSpaceDN w:val="0"/>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除纳入重点排污单位名录的，日处理能力2万吨及以上的水处理设施</w:t>
            </w:r>
          </w:p>
        </w:tc>
        <w:tc>
          <w:tcPr>
            <w:tcW w:w="1627" w:type="dxa"/>
            <w:shd w:val="clear" w:color="auto" w:fill="auto"/>
            <w:vAlign w:val="center"/>
          </w:tcPr>
          <w:p w14:paraId="64C4E5BB">
            <w:pPr>
              <w:adjustRightInd w:val="0"/>
              <w:snapToGrid w:val="0"/>
              <w:jc w:val="center"/>
              <w:rPr>
                <w:rFonts w:hint="eastAsia" w:ascii="Times New Roman" w:hAnsi="Times New Roman" w:eastAsia="宋体" w:cs="Times New Roman"/>
                <w:bCs/>
                <w:color w:val="auto"/>
                <w:kern w:val="2"/>
                <w:sz w:val="18"/>
                <w:szCs w:val="18"/>
                <w:lang w:val="en-US" w:eastAsia="zh-CN" w:bidi="ar-SA"/>
              </w:rPr>
            </w:pPr>
            <w:r>
              <w:rPr>
                <w:rFonts w:hint="eastAsia"/>
                <w:bCs/>
                <w:color w:val="auto"/>
                <w:sz w:val="18"/>
                <w:szCs w:val="18"/>
              </w:rPr>
              <w:t>除纳入重点排污单位名录的，日处理能力500吨及以上2万吨以下的水处理设施</w:t>
            </w:r>
          </w:p>
        </w:tc>
        <w:tc>
          <w:tcPr>
            <w:tcW w:w="1015" w:type="dxa"/>
            <w:shd w:val="clear" w:color="auto" w:fill="auto"/>
            <w:vAlign w:val="center"/>
          </w:tcPr>
          <w:p w14:paraId="65AECF46">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重点管理</w:t>
            </w:r>
          </w:p>
        </w:tc>
      </w:tr>
    </w:tbl>
    <w:p w14:paraId="5B26EB25">
      <w:pPr>
        <w:pStyle w:val="122"/>
        <w:adjustRightInd w:val="0"/>
        <w:snapToGrid w:val="0"/>
        <w:ind w:firstLine="480"/>
        <w:rPr>
          <w:color w:val="auto"/>
        </w:rPr>
      </w:pPr>
      <w:r>
        <w:rPr>
          <w:rFonts w:hint="eastAsia"/>
          <w:color w:val="auto"/>
        </w:rPr>
        <w:t>华润雪花啤酒（杭州）有限公司现有项目为“有发酵工艺的年生产能力5000千升及以上的啤酒制造”，因此企业主体排污许可管理类别为</w:t>
      </w:r>
      <w:r>
        <w:rPr>
          <w:color w:val="auto"/>
        </w:rPr>
        <w:t>重点</w:t>
      </w:r>
      <w:r>
        <w:rPr>
          <w:rFonts w:hint="eastAsia"/>
          <w:color w:val="auto"/>
        </w:rPr>
        <w:t>管理，企业排污许可证编号为913301007823851005001Q</w:t>
      </w:r>
      <w:r>
        <w:rPr>
          <w:color w:val="auto"/>
        </w:rPr>
        <w:t>，</w:t>
      </w:r>
      <w:r>
        <w:rPr>
          <w:rFonts w:hint="eastAsia"/>
          <w:color w:val="auto"/>
        </w:rPr>
        <w:t>本次项目</w:t>
      </w:r>
      <w:r>
        <w:rPr>
          <w:rFonts w:hint="eastAsia"/>
          <w:color w:val="auto"/>
          <w:lang w:val="en-US" w:eastAsia="zh-CN"/>
        </w:rPr>
        <w:t>建设内容涉及</w:t>
      </w:r>
      <w:r>
        <w:rPr>
          <w:rFonts w:hint="eastAsia"/>
          <w:color w:val="auto"/>
        </w:rPr>
        <w:t>“新产品外箱赋码技术改造”即产品包装线技改，不涉及发酵工艺</w:t>
      </w:r>
      <w:r>
        <w:rPr>
          <w:color w:val="auto"/>
        </w:rPr>
        <w:t>，属于</w:t>
      </w:r>
      <w:r>
        <w:rPr>
          <w:rFonts w:hint="eastAsia"/>
          <w:color w:val="auto"/>
        </w:rPr>
        <w:t>登记</w:t>
      </w:r>
      <w:r>
        <w:rPr>
          <w:color w:val="auto"/>
        </w:rPr>
        <w:t>管理类</w:t>
      </w:r>
      <w:r>
        <w:rPr>
          <w:rFonts w:hint="eastAsia"/>
          <w:color w:val="auto"/>
          <w:lang w:eastAsia="zh-CN"/>
        </w:rPr>
        <w:t>，</w:t>
      </w:r>
      <w:r>
        <w:rPr>
          <w:rFonts w:hint="eastAsia"/>
          <w:color w:val="auto"/>
          <w:lang w:val="en-US" w:eastAsia="zh-CN"/>
        </w:rPr>
        <w:t>同时还涉及企业对自建污水处理设施“厌氧工艺”进行提升改造，根据杭州市生态环境局关于印发2025 年杭州市环境监管重点单位名录的通知，华润雪花啤酒（杭州）有限公司企业被纳入2025年水环境重点排污单位名录，因此属于重点管理类</w:t>
      </w:r>
      <w:r>
        <w:rPr>
          <w:color w:val="auto"/>
        </w:rPr>
        <w:t>。</w:t>
      </w:r>
    </w:p>
    <w:p w14:paraId="6BD82F93">
      <w:pPr>
        <w:pStyle w:val="122"/>
        <w:adjustRightInd w:val="0"/>
        <w:snapToGrid w:val="0"/>
        <w:ind w:firstLine="480"/>
        <w:rPr>
          <w:color w:val="auto"/>
        </w:rPr>
      </w:pPr>
      <w:r>
        <w:rPr>
          <w:rFonts w:hint="eastAsia"/>
          <w:color w:val="auto"/>
        </w:rPr>
        <w:t>本项目实施后，基于项目新增赋码设备分布情况，厂区内将新增3个赋码废气排放口，因此本项目启动赋码设备或者在实际排污之前需在全国排污许可证管理平台进行排污许可证变更。</w:t>
      </w:r>
    </w:p>
    <w:p w14:paraId="5FA616EE">
      <w:pPr>
        <w:pStyle w:val="3"/>
        <w:spacing w:line="360" w:lineRule="auto"/>
        <w:jc w:val="left"/>
        <w:rPr>
          <w:color w:val="auto"/>
        </w:rPr>
      </w:pPr>
      <w:bookmarkStart w:id="2" w:name="_Toc14606"/>
      <w:r>
        <w:rPr>
          <w:color w:val="auto"/>
        </w:rPr>
        <w:t>二、位置图（具体见附图1、附图2、附图3、附图4</w:t>
      </w:r>
      <w:r>
        <w:rPr>
          <w:rFonts w:hint="eastAsia"/>
          <w:color w:val="auto"/>
        </w:rPr>
        <w:t>、附图5</w:t>
      </w:r>
      <w:r>
        <w:rPr>
          <w:color w:val="auto"/>
        </w:rPr>
        <w:t>）</w:t>
      </w:r>
      <w:bookmarkEnd w:id="2"/>
    </w:p>
    <w:p w14:paraId="01CAA479">
      <w:pPr>
        <w:pStyle w:val="122"/>
        <w:ind w:firstLine="482"/>
        <w:jc w:val="left"/>
        <w:rPr>
          <w:b/>
          <w:color w:val="auto"/>
        </w:rPr>
      </w:pPr>
      <w:r>
        <w:rPr>
          <w:rFonts w:hint="eastAsia"/>
          <w:b/>
          <w:color w:val="auto"/>
        </w:rPr>
        <w:t>（1）环境保护目标</w:t>
      </w:r>
    </w:p>
    <w:p w14:paraId="56145AAC">
      <w:pPr>
        <w:pStyle w:val="122"/>
        <w:ind w:firstLine="482"/>
        <w:jc w:val="left"/>
        <w:rPr>
          <w:b/>
          <w:color w:val="auto"/>
        </w:rPr>
      </w:pPr>
      <w:r>
        <w:rPr>
          <w:rFonts w:hint="eastAsia"/>
          <w:b/>
          <w:color w:val="auto"/>
        </w:rPr>
        <w:t>1、大气环境</w:t>
      </w:r>
    </w:p>
    <w:p w14:paraId="65E75279">
      <w:pPr>
        <w:spacing w:line="360" w:lineRule="auto"/>
        <w:ind w:firstLine="480" w:firstLineChars="200"/>
        <w:rPr>
          <w:color w:val="auto"/>
          <w:sz w:val="24"/>
          <w:szCs w:val="24"/>
          <w:lang w:val="zh-CN"/>
        </w:rPr>
      </w:pPr>
      <w:r>
        <w:rPr>
          <w:color w:val="auto"/>
          <w:sz w:val="24"/>
          <w:szCs w:val="24"/>
        </w:rPr>
        <w:t>据调查，</w:t>
      </w:r>
      <w:r>
        <w:rPr>
          <w:rFonts w:hint="eastAsia"/>
          <w:color w:val="auto"/>
          <w:sz w:val="24"/>
          <w:szCs w:val="24"/>
        </w:rPr>
        <w:t>项目厂界外500m范围内</w:t>
      </w:r>
      <w:r>
        <w:rPr>
          <w:color w:val="auto"/>
          <w:sz w:val="24"/>
          <w:szCs w:val="24"/>
        </w:rPr>
        <w:t>大气环境评价范围内保护目标见下表</w:t>
      </w:r>
      <w:r>
        <w:rPr>
          <w:color w:val="auto"/>
          <w:sz w:val="24"/>
          <w:szCs w:val="24"/>
          <w:lang w:val="zh-CN"/>
        </w:rPr>
        <w:t>。</w:t>
      </w:r>
    </w:p>
    <w:p w14:paraId="7653E291">
      <w:pPr>
        <w:pStyle w:val="116"/>
        <w:numPr>
          <w:ilvl w:val="0"/>
          <w:numId w:val="21"/>
        </w:numPr>
        <w:spacing w:before="156"/>
        <w:rPr>
          <w:color w:val="auto"/>
        </w:rPr>
      </w:pPr>
      <w:r>
        <w:rPr>
          <w:color w:val="auto"/>
        </w:rPr>
        <w:t xml:space="preserve"> 大气环境保护目标基本情况</w:t>
      </w:r>
    </w:p>
    <w:tbl>
      <w:tblPr>
        <w:tblStyle w:val="88"/>
        <w:tblW w:w="500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491"/>
        <w:gridCol w:w="1469"/>
        <w:gridCol w:w="491"/>
        <w:gridCol w:w="1103"/>
        <w:gridCol w:w="981"/>
        <w:gridCol w:w="1714"/>
        <w:gridCol w:w="493"/>
        <w:gridCol w:w="1582"/>
      </w:tblGrid>
      <w:tr w14:paraId="5B5CEE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5" w:type="pct"/>
            <w:vMerge w:val="restart"/>
            <w:vAlign w:val="center"/>
          </w:tcPr>
          <w:p w14:paraId="0B27C320">
            <w:pPr>
              <w:spacing w:line="240" w:lineRule="atLeast"/>
              <w:jc w:val="center"/>
              <w:rPr>
                <w:color w:val="auto"/>
              </w:rPr>
            </w:pPr>
            <w:r>
              <w:rPr>
                <w:color w:val="auto"/>
              </w:rPr>
              <w:t>环境</w:t>
            </w:r>
          </w:p>
          <w:p w14:paraId="0F754C37">
            <w:pPr>
              <w:spacing w:line="240" w:lineRule="atLeast"/>
              <w:jc w:val="center"/>
              <w:rPr>
                <w:color w:val="auto"/>
              </w:rPr>
            </w:pPr>
            <w:r>
              <w:rPr>
                <w:color w:val="auto"/>
              </w:rPr>
              <w:t>要素</w:t>
            </w:r>
          </w:p>
        </w:tc>
        <w:tc>
          <w:tcPr>
            <w:tcW w:w="882" w:type="pct"/>
            <w:vMerge w:val="restart"/>
            <w:vAlign w:val="center"/>
          </w:tcPr>
          <w:p w14:paraId="21F98631">
            <w:pPr>
              <w:spacing w:line="240" w:lineRule="atLeast"/>
              <w:jc w:val="center"/>
              <w:rPr>
                <w:color w:val="auto"/>
              </w:rPr>
            </w:pPr>
            <w:r>
              <w:rPr>
                <w:color w:val="auto"/>
              </w:rPr>
              <w:t>保护目标名称</w:t>
            </w:r>
          </w:p>
        </w:tc>
        <w:tc>
          <w:tcPr>
            <w:tcW w:w="295" w:type="pct"/>
            <w:vMerge w:val="restart"/>
            <w:vAlign w:val="center"/>
          </w:tcPr>
          <w:p w14:paraId="7C9DBFB8">
            <w:pPr>
              <w:spacing w:line="240" w:lineRule="atLeast"/>
              <w:jc w:val="center"/>
              <w:rPr>
                <w:color w:val="auto"/>
              </w:rPr>
            </w:pPr>
            <w:r>
              <w:rPr>
                <w:color w:val="auto"/>
              </w:rPr>
              <w:t>保护</w:t>
            </w:r>
          </w:p>
          <w:p w14:paraId="4AD0DF58">
            <w:pPr>
              <w:spacing w:line="240" w:lineRule="atLeast"/>
              <w:jc w:val="center"/>
              <w:rPr>
                <w:color w:val="auto"/>
              </w:rPr>
            </w:pPr>
            <w:r>
              <w:rPr>
                <w:color w:val="auto"/>
              </w:rPr>
              <w:t>对象</w:t>
            </w:r>
          </w:p>
        </w:tc>
        <w:tc>
          <w:tcPr>
            <w:tcW w:w="662" w:type="pct"/>
            <w:vMerge w:val="restart"/>
            <w:vAlign w:val="center"/>
          </w:tcPr>
          <w:p w14:paraId="4A150337">
            <w:pPr>
              <w:spacing w:line="240" w:lineRule="atLeast"/>
              <w:jc w:val="center"/>
              <w:rPr>
                <w:color w:val="auto"/>
              </w:rPr>
            </w:pPr>
            <w:r>
              <w:rPr>
                <w:color w:val="auto"/>
              </w:rPr>
              <w:t>规模</w:t>
            </w:r>
          </w:p>
        </w:tc>
        <w:tc>
          <w:tcPr>
            <w:tcW w:w="589" w:type="pct"/>
            <w:vMerge w:val="restart"/>
            <w:vAlign w:val="center"/>
          </w:tcPr>
          <w:p w14:paraId="2329436D">
            <w:pPr>
              <w:spacing w:line="240" w:lineRule="atLeast"/>
              <w:jc w:val="center"/>
              <w:rPr>
                <w:color w:val="auto"/>
              </w:rPr>
            </w:pPr>
            <w:r>
              <w:rPr>
                <w:color w:val="auto"/>
              </w:rPr>
              <w:t>保护</w:t>
            </w:r>
          </w:p>
          <w:p w14:paraId="010C7C67">
            <w:pPr>
              <w:spacing w:line="240" w:lineRule="atLeast"/>
              <w:jc w:val="center"/>
              <w:rPr>
                <w:color w:val="auto"/>
              </w:rPr>
            </w:pPr>
            <w:r>
              <w:rPr>
                <w:color w:val="auto"/>
              </w:rPr>
              <w:t>内容</w:t>
            </w:r>
          </w:p>
        </w:tc>
        <w:tc>
          <w:tcPr>
            <w:tcW w:w="1029" w:type="pct"/>
            <w:vMerge w:val="restart"/>
            <w:vAlign w:val="center"/>
          </w:tcPr>
          <w:p w14:paraId="570D19B0">
            <w:pPr>
              <w:spacing w:line="240" w:lineRule="atLeast"/>
              <w:jc w:val="center"/>
              <w:rPr>
                <w:color w:val="auto"/>
              </w:rPr>
            </w:pPr>
            <w:r>
              <w:rPr>
                <w:color w:val="auto"/>
              </w:rPr>
              <w:t>环境</w:t>
            </w:r>
          </w:p>
          <w:p w14:paraId="2C9F5D77">
            <w:pPr>
              <w:spacing w:line="240" w:lineRule="atLeast"/>
              <w:jc w:val="center"/>
              <w:rPr>
                <w:color w:val="auto"/>
              </w:rPr>
            </w:pPr>
            <w:r>
              <w:rPr>
                <w:color w:val="auto"/>
              </w:rPr>
              <w:t>功能区</w:t>
            </w:r>
          </w:p>
        </w:tc>
        <w:tc>
          <w:tcPr>
            <w:tcW w:w="296" w:type="pct"/>
            <w:vMerge w:val="restart"/>
            <w:vAlign w:val="center"/>
          </w:tcPr>
          <w:p w14:paraId="78D16C14">
            <w:pPr>
              <w:spacing w:line="240" w:lineRule="atLeast"/>
              <w:jc w:val="center"/>
              <w:rPr>
                <w:color w:val="auto"/>
              </w:rPr>
            </w:pPr>
            <w:r>
              <w:rPr>
                <w:color w:val="auto"/>
              </w:rPr>
              <w:t>方位</w:t>
            </w:r>
          </w:p>
        </w:tc>
        <w:tc>
          <w:tcPr>
            <w:tcW w:w="949" w:type="pct"/>
            <w:vMerge w:val="restart"/>
            <w:vAlign w:val="center"/>
          </w:tcPr>
          <w:p w14:paraId="152C30E8">
            <w:pPr>
              <w:spacing w:line="240" w:lineRule="atLeast"/>
              <w:jc w:val="center"/>
              <w:rPr>
                <w:color w:val="auto"/>
              </w:rPr>
            </w:pPr>
            <w:r>
              <w:rPr>
                <w:color w:val="auto"/>
              </w:rPr>
              <w:t>与厂</w:t>
            </w:r>
            <w:r>
              <w:rPr>
                <w:rFonts w:hint="eastAsia"/>
                <w:color w:val="auto"/>
              </w:rPr>
              <w:t>界</w:t>
            </w:r>
            <w:r>
              <w:rPr>
                <w:color w:val="auto"/>
              </w:rPr>
              <w:t>距离(m)</w:t>
            </w:r>
          </w:p>
        </w:tc>
      </w:tr>
      <w:tr w14:paraId="40C6D0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5" w:type="pct"/>
            <w:vMerge w:val="continue"/>
            <w:vAlign w:val="center"/>
          </w:tcPr>
          <w:p w14:paraId="173C4341">
            <w:pPr>
              <w:spacing w:line="240" w:lineRule="atLeast"/>
              <w:jc w:val="center"/>
              <w:rPr>
                <w:color w:val="auto"/>
              </w:rPr>
            </w:pPr>
          </w:p>
        </w:tc>
        <w:tc>
          <w:tcPr>
            <w:tcW w:w="882" w:type="pct"/>
            <w:vMerge w:val="continue"/>
            <w:vAlign w:val="center"/>
          </w:tcPr>
          <w:p w14:paraId="7DECCC22">
            <w:pPr>
              <w:spacing w:line="240" w:lineRule="atLeast"/>
              <w:jc w:val="center"/>
              <w:rPr>
                <w:color w:val="auto"/>
              </w:rPr>
            </w:pPr>
          </w:p>
        </w:tc>
        <w:tc>
          <w:tcPr>
            <w:tcW w:w="295" w:type="pct"/>
            <w:vMerge w:val="continue"/>
            <w:vAlign w:val="center"/>
          </w:tcPr>
          <w:p w14:paraId="0060250C">
            <w:pPr>
              <w:spacing w:line="240" w:lineRule="atLeast"/>
              <w:jc w:val="center"/>
              <w:rPr>
                <w:color w:val="auto"/>
              </w:rPr>
            </w:pPr>
          </w:p>
        </w:tc>
        <w:tc>
          <w:tcPr>
            <w:tcW w:w="662" w:type="pct"/>
            <w:vMerge w:val="continue"/>
            <w:vAlign w:val="center"/>
          </w:tcPr>
          <w:p w14:paraId="0379F808">
            <w:pPr>
              <w:spacing w:line="240" w:lineRule="atLeast"/>
              <w:jc w:val="center"/>
              <w:rPr>
                <w:color w:val="auto"/>
              </w:rPr>
            </w:pPr>
          </w:p>
        </w:tc>
        <w:tc>
          <w:tcPr>
            <w:tcW w:w="589" w:type="pct"/>
            <w:vMerge w:val="continue"/>
            <w:vAlign w:val="center"/>
          </w:tcPr>
          <w:p w14:paraId="792D06FF">
            <w:pPr>
              <w:spacing w:line="240" w:lineRule="atLeast"/>
              <w:jc w:val="center"/>
              <w:rPr>
                <w:color w:val="auto"/>
              </w:rPr>
            </w:pPr>
          </w:p>
        </w:tc>
        <w:tc>
          <w:tcPr>
            <w:tcW w:w="1029" w:type="pct"/>
            <w:vMerge w:val="continue"/>
            <w:vAlign w:val="center"/>
          </w:tcPr>
          <w:p w14:paraId="4F7266C6">
            <w:pPr>
              <w:spacing w:line="240" w:lineRule="atLeast"/>
              <w:jc w:val="center"/>
              <w:rPr>
                <w:color w:val="auto"/>
              </w:rPr>
            </w:pPr>
          </w:p>
        </w:tc>
        <w:tc>
          <w:tcPr>
            <w:tcW w:w="296" w:type="pct"/>
            <w:vMerge w:val="continue"/>
            <w:vAlign w:val="center"/>
          </w:tcPr>
          <w:p w14:paraId="72DD9078">
            <w:pPr>
              <w:spacing w:line="240" w:lineRule="atLeast"/>
              <w:jc w:val="center"/>
              <w:rPr>
                <w:color w:val="auto"/>
              </w:rPr>
            </w:pPr>
          </w:p>
        </w:tc>
        <w:tc>
          <w:tcPr>
            <w:tcW w:w="949" w:type="pct"/>
            <w:vMerge w:val="continue"/>
            <w:vAlign w:val="center"/>
          </w:tcPr>
          <w:p w14:paraId="38FC43EE">
            <w:pPr>
              <w:spacing w:line="240" w:lineRule="atLeast"/>
              <w:jc w:val="center"/>
              <w:rPr>
                <w:color w:val="auto"/>
              </w:rPr>
            </w:pPr>
          </w:p>
        </w:tc>
      </w:tr>
      <w:tr w14:paraId="18C76E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5" w:type="pct"/>
            <w:vMerge w:val="restart"/>
            <w:vAlign w:val="center"/>
          </w:tcPr>
          <w:p w14:paraId="2639FD45">
            <w:pPr>
              <w:spacing w:line="240" w:lineRule="atLeast"/>
              <w:jc w:val="center"/>
              <w:rPr>
                <w:color w:val="auto"/>
              </w:rPr>
            </w:pPr>
            <w:r>
              <w:rPr>
                <w:color w:val="auto"/>
              </w:rPr>
              <w:t>环境</w:t>
            </w:r>
          </w:p>
          <w:p w14:paraId="19B60514">
            <w:pPr>
              <w:spacing w:line="240" w:lineRule="atLeast"/>
              <w:jc w:val="center"/>
              <w:rPr>
                <w:color w:val="auto"/>
              </w:rPr>
            </w:pPr>
            <w:r>
              <w:rPr>
                <w:color w:val="auto"/>
              </w:rPr>
              <w:t>空气</w:t>
            </w:r>
          </w:p>
        </w:tc>
        <w:tc>
          <w:tcPr>
            <w:tcW w:w="882" w:type="pct"/>
            <w:vAlign w:val="center"/>
          </w:tcPr>
          <w:p w14:paraId="76ED8EE7">
            <w:pPr>
              <w:spacing w:line="240" w:lineRule="atLeast"/>
              <w:jc w:val="center"/>
              <w:rPr>
                <w:color w:val="auto"/>
              </w:rPr>
            </w:pPr>
            <w:r>
              <w:rPr>
                <w:rFonts w:hint="eastAsia"/>
                <w:color w:val="auto"/>
              </w:rPr>
              <w:t>滩里社区</w:t>
            </w:r>
          </w:p>
        </w:tc>
        <w:tc>
          <w:tcPr>
            <w:tcW w:w="295" w:type="pct"/>
            <w:vAlign w:val="center"/>
          </w:tcPr>
          <w:p w14:paraId="12902E6E">
            <w:pPr>
              <w:spacing w:line="240" w:lineRule="atLeast"/>
              <w:jc w:val="center"/>
              <w:rPr>
                <w:color w:val="auto"/>
              </w:rPr>
            </w:pPr>
            <w:r>
              <w:rPr>
                <w:color w:val="auto"/>
              </w:rPr>
              <w:t>居民</w:t>
            </w:r>
          </w:p>
        </w:tc>
        <w:tc>
          <w:tcPr>
            <w:tcW w:w="662" w:type="pct"/>
            <w:vAlign w:val="center"/>
          </w:tcPr>
          <w:p w14:paraId="4051E4D6">
            <w:pPr>
              <w:jc w:val="center"/>
              <w:rPr>
                <w:color w:val="auto"/>
              </w:rPr>
            </w:pPr>
            <w:r>
              <w:rPr>
                <w:rFonts w:hint="eastAsia"/>
                <w:color w:val="auto"/>
              </w:rPr>
              <w:t>约600</w:t>
            </w:r>
            <w:r>
              <w:rPr>
                <w:color w:val="auto"/>
              </w:rPr>
              <w:t>人</w:t>
            </w:r>
          </w:p>
        </w:tc>
        <w:tc>
          <w:tcPr>
            <w:tcW w:w="589" w:type="pct"/>
            <w:vMerge w:val="restart"/>
            <w:vAlign w:val="center"/>
          </w:tcPr>
          <w:p w14:paraId="20C4CC65">
            <w:pPr>
              <w:spacing w:line="240" w:lineRule="atLeast"/>
              <w:jc w:val="center"/>
              <w:rPr>
                <w:color w:val="auto"/>
              </w:rPr>
            </w:pPr>
            <w:r>
              <w:rPr>
                <w:color w:val="auto"/>
              </w:rPr>
              <w:t>环境空气</w:t>
            </w:r>
          </w:p>
          <w:p w14:paraId="38E212B0">
            <w:pPr>
              <w:spacing w:line="240" w:lineRule="atLeast"/>
              <w:jc w:val="center"/>
              <w:rPr>
                <w:color w:val="auto"/>
              </w:rPr>
            </w:pPr>
            <w:r>
              <w:rPr>
                <w:color w:val="auto"/>
              </w:rPr>
              <w:t>人群健康</w:t>
            </w:r>
          </w:p>
        </w:tc>
        <w:tc>
          <w:tcPr>
            <w:tcW w:w="1029" w:type="pct"/>
            <w:vMerge w:val="restart"/>
            <w:vAlign w:val="center"/>
          </w:tcPr>
          <w:p w14:paraId="53F3B52A">
            <w:pPr>
              <w:spacing w:line="240" w:lineRule="atLeast"/>
              <w:jc w:val="center"/>
              <w:rPr>
                <w:color w:val="auto"/>
              </w:rPr>
            </w:pPr>
            <w:r>
              <w:rPr>
                <w:color w:val="auto"/>
              </w:rPr>
              <w:t>环境空气二</w:t>
            </w:r>
            <w:r>
              <w:rPr>
                <w:rFonts w:hint="eastAsia"/>
                <w:color w:val="auto"/>
              </w:rPr>
              <w:t>类</w:t>
            </w:r>
            <w:r>
              <w:rPr>
                <w:color w:val="auto"/>
              </w:rPr>
              <w:t>区</w:t>
            </w:r>
          </w:p>
        </w:tc>
        <w:tc>
          <w:tcPr>
            <w:tcW w:w="296" w:type="pct"/>
            <w:vAlign w:val="center"/>
          </w:tcPr>
          <w:p w14:paraId="4779F42F">
            <w:pPr>
              <w:jc w:val="center"/>
              <w:rPr>
                <w:color w:val="auto"/>
              </w:rPr>
            </w:pPr>
            <w:r>
              <w:rPr>
                <w:rFonts w:hint="eastAsia"/>
                <w:color w:val="auto"/>
              </w:rPr>
              <w:t>北</w:t>
            </w:r>
          </w:p>
        </w:tc>
        <w:tc>
          <w:tcPr>
            <w:tcW w:w="949" w:type="pct"/>
            <w:vAlign w:val="center"/>
          </w:tcPr>
          <w:p w14:paraId="2C998671">
            <w:pPr>
              <w:jc w:val="center"/>
              <w:rPr>
                <w:color w:val="auto"/>
              </w:rPr>
            </w:pPr>
            <w:r>
              <w:rPr>
                <w:rFonts w:hint="eastAsia"/>
                <w:color w:val="auto"/>
              </w:rPr>
              <w:t>80</w:t>
            </w:r>
          </w:p>
        </w:tc>
      </w:tr>
      <w:tr w14:paraId="71F767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95" w:type="pct"/>
            <w:vMerge w:val="continue"/>
            <w:vAlign w:val="center"/>
          </w:tcPr>
          <w:p w14:paraId="35F82836">
            <w:pPr>
              <w:spacing w:line="240" w:lineRule="atLeast"/>
              <w:jc w:val="center"/>
              <w:rPr>
                <w:color w:val="auto"/>
              </w:rPr>
            </w:pPr>
          </w:p>
        </w:tc>
        <w:tc>
          <w:tcPr>
            <w:tcW w:w="882" w:type="pct"/>
            <w:vAlign w:val="center"/>
          </w:tcPr>
          <w:p w14:paraId="0C2B617C">
            <w:pPr>
              <w:spacing w:line="240" w:lineRule="atLeast"/>
              <w:jc w:val="center"/>
              <w:rPr>
                <w:color w:val="auto"/>
              </w:rPr>
            </w:pPr>
            <w:r>
              <w:rPr>
                <w:rFonts w:hint="eastAsia"/>
                <w:color w:val="auto"/>
              </w:rPr>
              <w:t>滩里新苑</w:t>
            </w:r>
          </w:p>
        </w:tc>
        <w:tc>
          <w:tcPr>
            <w:tcW w:w="295" w:type="pct"/>
            <w:vAlign w:val="center"/>
          </w:tcPr>
          <w:p w14:paraId="7747788F">
            <w:pPr>
              <w:jc w:val="center"/>
              <w:rPr>
                <w:color w:val="auto"/>
              </w:rPr>
            </w:pPr>
            <w:r>
              <w:rPr>
                <w:color w:val="auto"/>
              </w:rPr>
              <w:t>居民</w:t>
            </w:r>
          </w:p>
        </w:tc>
        <w:tc>
          <w:tcPr>
            <w:tcW w:w="662" w:type="pct"/>
            <w:vAlign w:val="center"/>
          </w:tcPr>
          <w:p w14:paraId="0BE8EDBA">
            <w:pPr>
              <w:jc w:val="center"/>
              <w:rPr>
                <w:color w:val="auto"/>
              </w:rPr>
            </w:pPr>
            <w:r>
              <w:rPr>
                <w:rFonts w:hint="eastAsia"/>
                <w:color w:val="auto"/>
              </w:rPr>
              <w:t>约15</w:t>
            </w:r>
            <w:r>
              <w:rPr>
                <w:color w:val="auto"/>
              </w:rPr>
              <w:t>0</w:t>
            </w:r>
            <w:r>
              <w:rPr>
                <w:rFonts w:hint="eastAsia"/>
                <w:color w:val="auto"/>
              </w:rPr>
              <w:t>0</w:t>
            </w:r>
            <w:r>
              <w:rPr>
                <w:color w:val="auto"/>
              </w:rPr>
              <w:t>人</w:t>
            </w:r>
          </w:p>
        </w:tc>
        <w:tc>
          <w:tcPr>
            <w:tcW w:w="589" w:type="pct"/>
            <w:vMerge w:val="continue"/>
            <w:vAlign w:val="center"/>
          </w:tcPr>
          <w:p w14:paraId="01F4C214">
            <w:pPr>
              <w:spacing w:line="240" w:lineRule="atLeast"/>
              <w:jc w:val="center"/>
              <w:rPr>
                <w:color w:val="auto"/>
              </w:rPr>
            </w:pPr>
          </w:p>
        </w:tc>
        <w:tc>
          <w:tcPr>
            <w:tcW w:w="1029" w:type="pct"/>
            <w:vMerge w:val="continue"/>
            <w:vAlign w:val="center"/>
          </w:tcPr>
          <w:p w14:paraId="25C63403">
            <w:pPr>
              <w:spacing w:line="240" w:lineRule="atLeast"/>
              <w:jc w:val="center"/>
              <w:rPr>
                <w:color w:val="auto"/>
              </w:rPr>
            </w:pPr>
          </w:p>
        </w:tc>
        <w:tc>
          <w:tcPr>
            <w:tcW w:w="296" w:type="pct"/>
            <w:vAlign w:val="center"/>
          </w:tcPr>
          <w:p w14:paraId="3FC61A27">
            <w:pPr>
              <w:adjustRightInd w:val="0"/>
              <w:snapToGrid w:val="0"/>
              <w:jc w:val="center"/>
              <w:rPr>
                <w:color w:val="auto"/>
              </w:rPr>
            </w:pPr>
            <w:r>
              <w:rPr>
                <w:rFonts w:hint="eastAsia"/>
                <w:color w:val="auto"/>
              </w:rPr>
              <w:t>东北</w:t>
            </w:r>
          </w:p>
        </w:tc>
        <w:tc>
          <w:tcPr>
            <w:tcW w:w="949" w:type="pct"/>
            <w:vAlign w:val="center"/>
          </w:tcPr>
          <w:p w14:paraId="2DE62A74">
            <w:pPr>
              <w:adjustRightInd w:val="0"/>
              <w:snapToGrid w:val="0"/>
              <w:jc w:val="center"/>
              <w:rPr>
                <w:color w:val="auto"/>
              </w:rPr>
            </w:pPr>
            <w:r>
              <w:rPr>
                <w:rFonts w:hint="eastAsia"/>
                <w:color w:val="auto"/>
              </w:rPr>
              <w:t>103</w:t>
            </w:r>
          </w:p>
        </w:tc>
      </w:tr>
      <w:tr w14:paraId="69B589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5" w:type="pct"/>
            <w:vMerge w:val="continue"/>
            <w:vAlign w:val="center"/>
          </w:tcPr>
          <w:p w14:paraId="3B41DF0B">
            <w:pPr>
              <w:spacing w:line="240" w:lineRule="atLeast"/>
              <w:jc w:val="center"/>
              <w:rPr>
                <w:color w:val="auto"/>
              </w:rPr>
            </w:pPr>
          </w:p>
        </w:tc>
        <w:tc>
          <w:tcPr>
            <w:tcW w:w="882" w:type="pct"/>
            <w:vAlign w:val="center"/>
          </w:tcPr>
          <w:p w14:paraId="69167126">
            <w:pPr>
              <w:spacing w:line="240" w:lineRule="atLeast"/>
              <w:jc w:val="center"/>
              <w:rPr>
                <w:color w:val="auto"/>
              </w:rPr>
            </w:pPr>
            <w:r>
              <w:rPr>
                <w:rFonts w:hint="eastAsia"/>
                <w:color w:val="auto"/>
              </w:rPr>
              <w:t>龙安社区</w:t>
            </w:r>
          </w:p>
        </w:tc>
        <w:tc>
          <w:tcPr>
            <w:tcW w:w="295" w:type="pct"/>
            <w:vAlign w:val="center"/>
          </w:tcPr>
          <w:p w14:paraId="1CFFBBF0">
            <w:pPr>
              <w:jc w:val="center"/>
              <w:rPr>
                <w:color w:val="auto"/>
              </w:rPr>
            </w:pPr>
            <w:r>
              <w:rPr>
                <w:rFonts w:hint="eastAsia"/>
                <w:color w:val="auto"/>
              </w:rPr>
              <w:t>居民</w:t>
            </w:r>
          </w:p>
        </w:tc>
        <w:tc>
          <w:tcPr>
            <w:tcW w:w="662" w:type="pct"/>
            <w:vAlign w:val="center"/>
          </w:tcPr>
          <w:p w14:paraId="19D9A6B4">
            <w:pPr>
              <w:jc w:val="center"/>
              <w:rPr>
                <w:color w:val="auto"/>
              </w:rPr>
            </w:pPr>
            <w:r>
              <w:rPr>
                <w:rFonts w:hint="eastAsia"/>
                <w:color w:val="auto"/>
              </w:rPr>
              <w:t>约500人</w:t>
            </w:r>
          </w:p>
        </w:tc>
        <w:tc>
          <w:tcPr>
            <w:tcW w:w="589" w:type="pct"/>
            <w:vMerge w:val="continue"/>
            <w:vAlign w:val="center"/>
          </w:tcPr>
          <w:p w14:paraId="4DDD09ED">
            <w:pPr>
              <w:spacing w:line="240" w:lineRule="atLeast"/>
              <w:jc w:val="center"/>
              <w:rPr>
                <w:color w:val="auto"/>
              </w:rPr>
            </w:pPr>
          </w:p>
        </w:tc>
        <w:tc>
          <w:tcPr>
            <w:tcW w:w="1029" w:type="pct"/>
            <w:vMerge w:val="continue"/>
            <w:vAlign w:val="center"/>
          </w:tcPr>
          <w:p w14:paraId="33D2AE54">
            <w:pPr>
              <w:spacing w:line="240" w:lineRule="atLeast"/>
              <w:jc w:val="center"/>
              <w:rPr>
                <w:color w:val="auto"/>
              </w:rPr>
            </w:pPr>
          </w:p>
        </w:tc>
        <w:tc>
          <w:tcPr>
            <w:tcW w:w="296" w:type="pct"/>
            <w:vAlign w:val="center"/>
          </w:tcPr>
          <w:p w14:paraId="34768F34">
            <w:pPr>
              <w:adjustRightInd w:val="0"/>
              <w:snapToGrid w:val="0"/>
              <w:jc w:val="center"/>
              <w:rPr>
                <w:color w:val="auto"/>
              </w:rPr>
            </w:pPr>
            <w:r>
              <w:rPr>
                <w:rFonts w:hint="eastAsia"/>
                <w:color w:val="auto"/>
              </w:rPr>
              <w:t>西北</w:t>
            </w:r>
          </w:p>
        </w:tc>
        <w:tc>
          <w:tcPr>
            <w:tcW w:w="949" w:type="pct"/>
            <w:vAlign w:val="center"/>
          </w:tcPr>
          <w:p w14:paraId="43608AB1">
            <w:pPr>
              <w:adjustRightInd w:val="0"/>
              <w:snapToGrid w:val="0"/>
              <w:jc w:val="center"/>
              <w:rPr>
                <w:color w:val="auto"/>
              </w:rPr>
            </w:pPr>
            <w:r>
              <w:rPr>
                <w:rFonts w:hint="eastAsia"/>
                <w:color w:val="auto"/>
              </w:rPr>
              <w:t>385</w:t>
            </w:r>
          </w:p>
        </w:tc>
      </w:tr>
      <w:tr w14:paraId="44931F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5" w:type="pct"/>
            <w:vMerge w:val="continue"/>
            <w:vAlign w:val="center"/>
          </w:tcPr>
          <w:p w14:paraId="7459C4B8">
            <w:pPr>
              <w:spacing w:line="240" w:lineRule="atLeast"/>
              <w:jc w:val="center"/>
              <w:rPr>
                <w:color w:val="auto"/>
              </w:rPr>
            </w:pPr>
          </w:p>
        </w:tc>
        <w:tc>
          <w:tcPr>
            <w:tcW w:w="882" w:type="pct"/>
            <w:vAlign w:val="center"/>
          </w:tcPr>
          <w:p w14:paraId="32DCC6F9">
            <w:pPr>
              <w:spacing w:line="240" w:lineRule="atLeast"/>
              <w:jc w:val="center"/>
              <w:rPr>
                <w:color w:val="auto"/>
              </w:rPr>
            </w:pPr>
            <w:r>
              <w:rPr>
                <w:rFonts w:hint="eastAsia"/>
                <w:color w:val="auto"/>
              </w:rPr>
              <w:t>塘南名苑</w:t>
            </w:r>
          </w:p>
        </w:tc>
        <w:tc>
          <w:tcPr>
            <w:tcW w:w="295" w:type="pct"/>
            <w:vAlign w:val="center"/>
          </w:tcPr>
          <w:p w14:paraId="5ACA094F">
            <w:pPr>
              <w:jc w:val="center"/>
              <w:rPr>
                <w:color w:val="auto"/>
              </w:rPr>
            </w:pPr>
            <w:r>
              <w:rPr>
                <w:rFonts w:hint="eastAsia"/>
                <w:color w:val="auto"/>
              </w:rPr>
              <w:t>居民</w:t>
            </w:r>
          </w:p>
        </w:tc>
        <w:tc>
          <w:tcPr>
            <w:tcW w:w="662" w:type="pct"/>
            <w:vAlign w:val="center"/>
          </w:tcPr>
          <w:p w14:paraId="13D40726">
            <w:pPr>
              <w:jc w:val="center"/>
              <w:rPr>
                <w:color w:val="auto"/>
              </w:rPr>
            </w:pPr>
            <w:r>
              <w:rPr>
                <w:rFonts w:hint="eastAsia"/>
                <w:color w:val="auto"/>
              </w:rPr>
              <w:t>约800人</w:t>
            </w:r>
          </w:p>
        </w:tc>
        <w:tc>
          <w:tcPr>
            <w:tcW w:w="589" w:type="pct"/>
            <w:vMerge w:val="continue"/>
            <w:vAlign w:val="center"/>
          </w:tcPr>
          <w:p w14:paraId="4823026A">
            <w:pPr>
              <w:spacing w:line="240" w:lineRule="atLeast"/>
              <w:jc w:val="center"/>
              <w:rPr>
                <w:color w:val="auto"/>
              </w:rPr>
            </w:pPr>
          </w:p>
        </w:tc>
        <w:tc>
          <w:tcPr>
            <w:tcW w:w="1029" w:type="pct"/>
            <w:vMerge w:val="continue"/>
            <w:vAlign w:val="center"/>
          </w:tcPr>
          <w:p w14:paraId="02206C89">
            <w:pPr>
              <w:spacing w:line="240" w:lineRule="atLeast"/>
              <w:jc w:val="center"/>
              <w:rPr>
                <w:color w:val="auto"/>
              </w:rPr>
            </w:pPr>
          </w:p>
        </w:tc>
        <w:tc>
          <w:tcPr>
            <w:tcW w:w="296" w:type="pct"/>
            <w:vAlign w:val="center"/>
          </w:tcPr>
          <w:p w14:paraId="30F076F2">
            <w:pPr>
              <w:adjustRightInd w:val="0"/>
              <w:snapToGrid w:val="0"/>
              <w:jc w:val="center"/>
              <w:rPr>
                <w:color w:val="auto"/>
              </w:rPr>
            </w:pPr>
            <w:r>
              <w:rPr>
                <w:rFonts w:hint="eastAsia"/>
                <w:color w:val="auto"/>
              </w:rPr>
              <w:t>西</w:t>
            </w:r>
          </w:p>
        </w:tc>
        <w:tc>
          <w:tcPr>
            <w:tcW w:w="949" w:type="pct"/>
            <w:vAlign w:val="center"/>
          </w:tcPr>
          <w:p w14:paraId="140FFE15">
            <w:pPr>
              <w:adjustRightInd w:val="0"/>
              <w:snapToGrid w:val="0"/>
              <w:jc w:val="center"/>
              <w:rPr>
                <w:color w:val="auto"/>
              </w:rPr>
            </w:pPr>
            <w:r>
              <w:rPr>
                <w:rFonts w:hint="eastAsia"/>
                <w:color w:val="auto"/>
              </w:rPr>
              <w:t>283</w:t>
            </w:r>
          </w:p>
        </w:tc>
      </w:tr>
      <w:tr w14:paraId="214723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5" w:type="pct"/>
            <w:vMerge w:val="continue"/>
            <w:vAlign w:val="center"/>
          </w:tcPr>
          <w:p w14:paraId="5B36FF51">
            <w:pPr>
              <w:spacing w:line="240" w:lineRule="atLeast"/>
              <w:jc w:val="center"/>
              <w:rPr>
                <w:color w:val="auto"/>
              </w:rPr>
            </w:pPr>
          </w:p>
        </w:tc>
        <w:tc>
          <w:tcPr>
            <w:tcW w:w="882" w:type="pct"/>
            <w:vAlign w:val="center"/>
          </w:tcPr>
          <w:p w14:paraId="67EDA116">
            <w:pPr>
              <w:spacing w:line="240" w:lineRule="atLeast"/>
              <w:jc w:val="center"/>
              <w:rPr>
                <w:color w:val="auto"/>
              </w:rPr>
            </w:pPr>
            <w:r>
              <w:rPr>
                <w:rFonts w:hint="eastAsia"/>
                <w:color w:val="auto"/>
              </w:rPr>
              <w:t>乾北嘉苑</w:t>
            </w:r>
          </w:p>
        </w:tc>
        <w:tc>
          <w:tcPr>
            <w:tcW w:w="295" w:type="pct"/>
            <w:vAlign w:val="center"/>
          </w:tcPr>
          <w:p w14:paraId="2249C0F4">
            <w:pPr>
              <w:jc w:val="center"/>
              <w:rPr>
                <w:color w:val="auto"/>
              </w:rPr>
            </w:pPr>
            <w:r>
              <w:rPr>
                <w:rFonts w:hint="eastAsia"/>
                <w:color w:val="auto"/>
              </w:rPr>
              <w:t>居民</w:t>
            </w:r>
          </w:p>
        </w:tc>
        <w:tc>
          <w:tcPr>
            <w:tcW w:w="662" w:type="pct"/>
            <w:vAlign w:val="center"/>
          </w:tcPr>
          <w:p w14:paraId="027C2311">
            <w:pPr>
              <w:jc w:val="center"/>
              <w:rPr>
                <w:color w:val="auto"/>
              </w:rPr>
            </w:pPr>
            <w:r>
              <w:rPr>
                <w:rFonts w:hint="eastAsia"/>
                <w:color w:val="auto"/>
              </w:rPr>
              <w:t>约2000人</w:t>
            </w:r>
          </w:p>
        </w:tc>
        <w:tc>
          <w:tcPr>
            <w:tcW w:w="589" w:type="pct"/>
            <w:vMerge w:val="continue"/>
            <w:vAlign w:val="center"/>
          </w:tcPr>
          <w:p w14:paraId="6F59EF28">
            <w:pPr>
              <w:spacing w:line="240" w:lineRule="atLeast"/>
              <w:jc w:val="center"/>
              <w:rPr>
                <w:color w:val="auto"/>
              </w:rPr>
            </w:pPr>
          </w:p>
        </w:tc>
        <w:tc>
          <w:tcPr>
            <w:tcW w:w="1029" w:type="pct"/>
            <w:vMerge w:val="continue"/>
            <w:vAlign w:val="center"/>
          </w:tcPr>
          <w:p w14:paraId="6838C346">
            <w:pPr>
              <w:spacing w:line="240" w:lineRule="atLeast"/>
              <w:jc w:val="center"/>
              <w:rPr>
                <w:color w:val="auto"/>
              </w:rPr>
            </w:pPr>
          </w:p>
        </w:tc>
        <w:tc>
          <w:tcPr>
            <w:tcW w:w="296" w:type="pct"/>
            <w:vAlign w:val="center"/>
          </w:tcPr>
          <w:p w14:paraId="64A83B01">
            <w:pPr>
              <w:adjustRightInd w:val="0"/>
              <w:snapToGrid w:val="0"/>
              <w:jc w:val="center"/>
              <w:rPr>
                <w:color w:val="auto"/>
              </w:rPr>
            </w:pPr>
            <w:r>
              <w:rPr>
                <w:rFonts w:hint="eastAsia"/>
                <w:color w:val="auto"/>
              </w:rPr>
              <w:t>西南</w:t>
            </w:r>
          </w:p>
        </w:tc>
        <w:tc>
          <w:tcPr>
            <w:tcW w:w="949" w:type="pct"/>
            <w:vAlign w:val="center"/>
          </w:tcPr>
          <w:p w14:paraId="24EC88C1">
            <w:pPr>
              <w:adjustRightInd w:val="0"/>
              <w:snapToGrid w:val="0"/>
              <w:jc w:val="center"/>
              <w:rPr>
                <w:color w:val="auto"/>
              </w:rPr>
            </w:pPr>
            <w:r>
              <w:rPr>
                <w:rFonts w:hint="eastAsia"/>
                <w:color w:val="auto"/>
              </w:rPr>
              <w:t>220</w:t>
            </w:r>
          </w:p>
        </w:tc>
      </w:tr>
    </w:tbl>
    <w:p w14:paraId="41284D6B">
      <w:pPr>
        <w:pStyle w:val="122"/>
        <w:ind w:firstLine="482"/>
        <w:jc w:val="left"/>
        <w:rPr>
          <w:b/>
          <w:color w:val="auto"/>
        </w:rPr>
      </w:pPr>
      <w:r>
        <w:rPr>
          <w:b/>
          <w:color w:val="auto"/>
        </w:rPr>
        <w:t>2</w:t>
      </w:r>
      <w:r>
        <w:rPr>
          <w:rFonts w:hint="eastAsia"/>
          <w:b/>
          <w:color w:val="auto"/>
        </w:rPr>
        <w:t>、声环境</w:t>
      </w:r>
    </w:p>
    <w:p w14:paraId="422EDCC2">
      <w:pPr>
        <w:spacing w:line="360" w:lineRule="auto"/>
        <w:ind w:firstLine="480" w:firstLineChars="200"/>
        <w:rPr>
          <w:color w:val="auto"/>
          <w:sz w:val="24"/>
          <w:szCs w:val="24"/>
        </w:rPr>
      </w:pPr>
      <w:r>
        <w:rPr>
          <w:rFonts w:hint="eastAsia"/>
          <w:color w:val="auto"/>
          <w:sz w:val="24"/>
          <w:szCs w:val="24"/>
        </w:rPr>
        <w:t>项目厂界外50m内无声环境保护目标。</w:t>
      </w:r>
    </w:p>
    <w:p w14:paraId="1AD7E4FB">
      <w:pPr>
        <w:pStyle w:val="122"/>
        <w:ind w:firstLine="482"/>
        <w:jc w:val="left"/>
        <w:rPr>
          <w:b/>
          <w:color w:val="auto"/>
        </w:rPr>
      </w:pPr>
      <w:r>
        <w:rPr>
          <w:b/>
          <w:color w:val="auto"/>
        </w:rPr>
        <w:t>3</w:t>
      </w:r>
      <w:r>
        <w:rPr>
          <w:rFonts w:hint="eastAsia"/>
          <w:b/>
          <w:color w:val="auto"/>
        </w:rPr>
        <w:t>、地下水环境</w:t>
      </w:r>
    </w:p>
    <w:p w14:paraId="6778373D">
      <w:pPr>
        <w:spacing w:line="360" w:lineRule="auto"/>
        <w:ind w:firstLine="480" w:firstLineChars="200"/>
        <w:rPr>
          <w:color w:val="auto"/>
          <w:sz w:val="24"/>
          <w:szCs w:val="24"/>
        </w:rPr>
      </w:pPr>
      <w:r>
        <w:rPr>
          <w:rFonts w:hint="eastAsia"/>
          <w:color w:val="auto"/>
          <w:sz w:val="24"/>
          <w:szCs w:val="24"/>
        </w:rPr>
        <w:t>项目厂界外500 m无地下水集中式饮用水水源和热水、矿泉水、温泉等特殊地下水资源。</w:t>
      </w:r>
    </w:p>
    <w:p w14:paraId="09EC18FF">
      <w:pPr>
        <w:pStyle w:val="122"/>
        <w:ind w:firstLine="482"/>
        <w:jc w:val="left"/>
        <w:rPr>
          <w:b/>
          <w:color w:val="auto"/>
        </w:rPr>
      </w:pPr>
      <w:r>
        <w:rPr>
          <w:b/>
          <w:color w:val="auto"/>
        </w:rPr>
        <w:t>4</w:t>
      </w:r>
      <w:r>
        <w:rPr>
          <w:rFonts w:hint="eastAsia"/>
          <w:b/>
          <w:color w:val="auto"/>
        </w:rPr>
        <w:t>、生态环境</w:t>
      </w:r>
    </w:p>
    <w:p w14:paraId="4187AF73">
      <w:pPr>
        <w:spacing w:line="360" w:lineRule="auto"/>
        <w:ind w:firstLine="480" w:firstLineChars="200"/>
        <w:rPr>
          <w:color w:val="auto"/>
          <w:sz w:val="24"/>
          <w:szCs w:val="24"/>
        </w:rPr>
      </w:pPr>
      <w:r>
        <w:rPr>
          <w:rFonts w:hint="eastAsia"/>
          <w:color w:val="auto"/>
          <w:sz w:val="24"/>
          <w:szCs w:val="24"/>
        </w:rPr>
        <w:t>项目所在地不涉及生态环境保护目标。</w:t>
      </w:r>
    </w:p>
    <w:p w14:paraId="0D62AD31">
      <w:pPr>
        <w:pStyle w:val="122"/>
        <w:ind w:firstLine="482"/>
        <w:jc w:val="left"/>
        <w:rPr>
          <w:b/>
          <w:color w:val="auto"/>
        </w:rPr>
      </w:pPr>
      <w:r>
        <w:rPr>
          <w:rFonts w:hint="eastAsia"/>
          <w:b/>
          <w:color w:val="auto"/>
        </w:rPr>
        <w:t>（二）污染物排放标准</w:t>
      </w:r>
    </w:p>
    <w:p w14:paraId="1D9ADF2F">
      <w:pPr>
        <w:pStyle w:val="122"/>
        <w:ind w:firstLine="482"/>
        <w:jc w:val="left"/>
        <w:rPr>
          <w:b/>
          <w:color w:val="auto"/>
        </w:rPr>
      </w:pPr>
      <w:r>
        <w:rPr>
          <w:b/>
          <w:color w:val="auto"/>
        </w:rPr>
        <w:t>1</w:t>
      </w:r>
      <w:r>
        <w:rPr>
          <w:rFonts w:hint="eastAsia"/>
          <w:b/>
          <w:color w:val="auto"/>
        </w:rPr>
        <w:t>、废气</w:t>
      </w:r>
    </w:p>
    <w:p w14:paraId="5970D242">
      <w:pPr>
        <w:spacing w:line="360" w:lineRule="auto"/>
        <w:ind w:firstLine="480" w:firstLineChars="200"/>
        <w:rPr>
          <w:color w:val="auto"/>
          <w:sz w:val="24"/>
          <w:szCs w:val="24"/>
        </w:rPr>
      </w:pPr>
      <w:r>
        <w:rPr>
          <w:rFonts w:hint="eastAsia"/>
          <w:color w:val="auto"/>
          <w:sz w:val="24"/>
          <w:szCs w:val="24"/>
        </w:rPr>
        <w:t>1.1 有组织废气</w:t>
      </w:r>
    </w:p>
    <w:p w14:paraId="583F130E">
      <w:pPr>
        <w:spacing w:line="360" w:lineRule="auto"/>
        <w:ind w:firstLine="480" w:firstLineChars="200"/>
        <w:rPr>
          <w:color w:val="auto"/>
          <w:sz w:val="24"/>
          <w:szCs w:val="24"/>
        </w:rPr>
      </w:pPr>
      <w:r>
        <w:rPr>
          <w:rFonts w:hint="eastAsia"/>
          <w:color w:val="auto"/>
          <w:sz w:val="24"/>
          <w:szCs w:val="24"/>
        </w:rPr>
        <w:t>本项目涉及的喷码油墨废气排放执行《印刷工业大气污染物排放标准》（GB41616-2022）表1规定的大气污染物排放限值要求，具体详见下表。</w:t>
      </w:r>
    </w:p>
    <w:p w14:paraId="06CADB34">
      <w:pPr>
        <w:pStyle w:val="116"/>
        <w:numPr>
          <w:ilvl w:val="0"/>
          <w:numId w:val="21"/>
        </w:numPr>
        <w:spacing w:before="156"/>
        <w:rPr>
          <w:color w:val="auto"/>
          <w:lang w:val="en-US"/>
        </w:rPr>
      </w:pPr>
      <w:r>
        <w:rPr>
          <w:rFonts w:hint="eastAsia"/>
          <w:color w:val="auto"/>
        </w:rPr>
        <w:t>印刷工业大气</w:t>
      </w:r>
      <w:r>
        <w:rPr>
          <w:color w:val="auto"/>
        </w:rPr>
        <w:t>污染物排放标准</w:t>
      </w:r>
      <w:r>
        <w:rPr>
          <w:color w:val="auto"/>
          <w:lang w:val="en-US"/>
        </w:rPr>
        <w:t xml:space="preserve"> </w:t>
      </w:r>
      <w:r>
        <w:rPr>
          <w:color w:val="auto"/>
        </w:rPr>
        <w:t>单位：mg/m</w:t>
      </w:r>
      <w:r>
        <w:rPr>
          <w:color w:val="auto"/>
          <w:vertAlign w:val="superscript"/>
        </w:rPr>
        <w:t>3</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2102"/>
        <w:gridCol w:w="1870"/>
        <w:gridCol w:w="3762"/>
      </w:tblGrid>
      <w:tr w14:paraId="3A15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462" w:type="pct"/>
            <w:vAlign w:val="center"/>
          </w:tcPr>
          <w:p w14:paraId="2F480893">
            <w:pPr>
              <w:spacing w:line="240" w:lineRule="atLeast"/>
              <w:jc w:val="center"/>
              <w:rPr>
                <w:color w:val="auto"/>
              </w:rPr>
            </w:pPr>
            <w:r>
              <w:rPr>
                <w:color w:val="auto"/>
              </w:rPr>
              <w:t>序号</w:t>
            </w:r>
          </w:p>
        </w:tc>
        <w:tc>
          <w:tcPr>
            <w:tcW w:w="1233" w:type="pct"/>
            <w:vAlign w:val="center"/>
          </w:tcPr>
          <w:p w14:paraId="797DA918">
            <w:pPr>
              <w:spacing w:line="240" w:lineRule="atLeast"/>
              <w:jc w:val="center"/>
              <w:rPr>
                <w:color w:val="auto"/>
              </w:rPr>
            </w:pPr>
            <w:r>
              <w:rPr>
                <w:color w:val="auto"/>
              </w:rPr>
              <w:t>污染物项目</w:t>
            </w:r>
          </w:p>
        </w:tc>
        <w:tc>
          <w:tcPr>
            <w:tcW w:w="1097" w:type="pct"/>
            <w:vAlign w:val="center"/>
          </w:tcPr>
          <w:p w14:paraId="64CCF8AD">
            <w:pPr>
              <w:spacing w:line="240" w:lineRule="atLeast"/>
              <w:jc w:val="center"/>
              <w:rPr>
                <w:color w:val="auto"/>
              </w:rPr>
            </w:pPr>
            <w:r>
              <w:rPr>
                <w:color w:val="auto"/>
              </w:rPr>
              <w:t>排放限值</w:t>
            </w:r>
          </w:p>
        </w:tc>
        <w:tc>
          <w:tcPr>
            <w:tcW w:w="2207" w:type="pct"/>
            <w:vAlign w:val="center"/>
          </w:tcPr>
          <w:p w14:paraId="266CE189">
            <w:pPr>
              <w:spacing w:line="240" w:lineRule="atLeast"/>
              <w:jc w:val="center"/>
              <w:rPr>
                <w:color w:val="auto"/>
              </w:rPr>
            </w:pPr>
            <w:r>
              <w:rPr>
                <w:color w:val="auto"/>
              </w:rPr>
              <w:t>污染物排放监控位置</w:t>
            </w:r>
          </w:p>
        </w:tc>
      </w:tr>
      <w:tr w14:paraId="17EB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462" w:type="pct"/>
            <w:vAlign w:val="center"/>
          </w:tcPr>
          <w:p w14:paraId="557B0CE8">
            <w:pPr>
              <w:spacing w:line="240" w:lineRule="atLeast"/>
              <w:jc w:val="center"/>
              <w:rPr>
                <w:color w:val="auto"/>
              </w:rPr>
            </w:pPr>
            <w:r>
              <w:rPr>
                <w:color w:val="auto"/>
              </w:rPr>
              <w:t>1</w:t>
            </w:r>
          </w:p>
        </w:tc>
        <w:tc>
          <w:tcPr>
            <w:tcW w:w="1233" w:type="pct"/>
            <w:vAlign w:val="center"/>
          </w:tcPr>
          <w:p w14:paraId="6CAAFCBE">
            <w:pPr>
              <w:spacing w:line="240" w:lineRule="atLeast"/>
              <w:jc w:val="center"/>
              <w:rPr>
                <w:color w:val="auto"/>
              </w:rPr>
            </w:pPr>
            <w:r>
              <w:rPr>
                <w:color w:val="auto"/>
              </w:rPr>
              <w:t>非甲烷总烃</w:t>
            </w:r>
          </w:p>
        </w:tc>
        <w:tc>
          <w:tcPr>
            <w:tcW w:w="1097" w:type="pct"/>
            <w:vAlign w:val="center"/>
          </w:tcPr>
          <w:p w14:paraId="76AEE467">
            <w:pPr>
              <w:spacing w:line="240" w:lineRule="atLeast"/>
              <w:jc w:val="center"/>
              <w:rPr>
                <w:color w:val="auto"/>
              </w:rPr>
            </w:pPr>
            <w:r>
              <w:rPr>
                <w:rFonts w:hint="eastAsia"/>
                <w:color w:val="auto"/>
              </w:rPr>
              <w:t>70</w:t>
            </w:r>
          </w:p>
        </w:tc>
        <w:tc>
          <w:tcPr>
            <w:tcW w:w="2207" w:type="pct"/>
            <w:vAlign w:val="center"/>
          </w:tcPr>
          <w:p w14:paraId="2E7D4C77">
            <w:pPr>
              <w:spacing w:line="240" w:lineRule="atLeast"/>
              <w:jc w:val="center"/>
              <w:rPr>
                <w:color w:val="auto"/>
              </w:rPr>
            </w:pPr>
            <w:r>
              <w:rPr>
                <w:color w:val="auto"/>
              </w:rPr>
              <w:t>车间或生产设施排气筒</w:t>
            </w:r>
          </w:p>
        </w:tc>
      </w:tr>
    </w:tbl>
    <w:p w14:paraId="56FF388E">
      <w:pPr>
        <w:spacing w:line="360" w:lineRule="auto"/>
        <w:ind w:firstLine="480" w:firstLineChars="200"/>
        <w:rPr>
          <w:color w:val="auto"/>
          <w:highlight w:val="none"/>
        </w:rPr>
      </w:pPr>
      <w:r>
        <w:rPr>
          <w:rFonts w:hint="eastAsia" w:ascii="Times New Roman" w:hAnsi="Times New Roman" w:eastAsia="宋体" w:cs="Times New Roman"/>
          <w:color w:val="auto"/>
          <w:sz w:val="24"/>
          <w:szCs w:val="24"/>
          <w:highlight w:val="none"/>
          <w:lang w:val="en-US" w:eastAsia="zh-CN"/>
        </w:rPr>
        <w:t>蒸汽发生器</w:t>
      </w:r>
      <w:r>
        <w:rPr>
          <w:rFonts w:hint="eastAsia" w:ascii="Times New Roman" w:hAnsi="Times New Roman" w:eastAsia="宋体" w:cs="Times New Roman"/>
          <w:color w:val="auto"/>
          <w:sz w:val="24"/>
          <w:szCs w:val="24"/>
          <w:highlight w:val="none"/>
        </w:rPr>
        <w:t>废气执行</w:t>
      </w:r>
      <w:r>
        <w:rPr>
          <w:rFonts w:hint="eastAsia" w:cs="Times New Roman"/>
          <w:color w:val="auto"/>
          <w:sz w:val="24"/>
          <w:szCs w:val="24"/>
          <w:highlight w:val="none"/>
          <w:lang w:val="en-US" w:eastAsia="zh-CN"/>
        </w:rPr>
        <w:t>浙江省</w:t>
      </w:r>
      <w:r>
        <w:rPr>
          <w:rFonts w:hint="eastAsia" w:ascii="Times New Roman" w:hAnsi="Times New Roman" w:eastAsia="宋体" w:cs="Times New Roman"/>
          <w:color w:val="auto"/>
          <w:sz w:val="24"/>
          <w:szCs w:val="24"/>
          <w:highlight w:val="none"/>
        </w:rPr>
        <w:t>《锅炉大气污染物排放标准》</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DB33/1415</w:t>
      </w:r>
      <w:r>
        <w:rPr>
          <w:rFonts w:hint="eastAsia" w:ascii="Times New Roman" w:hAnsi="Times New Roman" w:eastAsia="宋体" w:cs="Times New Roman"/>
          <w:color w:val="auto"/>
          <w:sz w:val="24"/>
          <w:szCs w:val="24"/>
          <w:highlight w:val="none"/>
        </w:rPr>
        <w:t>-20</w:t>
      </w:r>
      <w:r>
        <w:rPr>
          <w:rFonts w:hint="eastAsia" w:cs="Times New Roman"/>
          <w:color w:val="auto"/>
          <w:sz w:val="24"/>
          <w:szCs w:val="24"/>
          <w:highlight w:val="none"/>
          <w:lang w:val="en-US" w:eastAsia="zh-CN"/>
        </w:rPr>
        <w:t>25）</w:t>
      </w:r>
      <w:r>
        <w:rPr>
          <w:rFonts w:hint="eastAsia" w:ascii="Times New Roman" w:hAnsi="Times New Roman" w:eastAsia="宋体" w:cs="Times New Roman"/>
          <w:color w:val="auto"/>
          <w:sz w:val="24"/>
          <w:szCs w:val="24"/>
          <w:highlight w:val="none"/>
        </w:rPr>
        <w:t>表</w:t>
      </w:r>
      <w:r>
        <w:rPr>
          <w:rFonts w:hint="eastAsia"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rPr>
        <w:t>大气污染物排放</w:t>
      </w:r>
      <w:r>
        <w:rPr>
          <w:rFonts w:hint="eastAsia" w:cs="Times New Roman"/>
          <w:color w:val="auto"/>
          <w:sz w:val="24"/>
          <w:szCs w:val="24"/>
          <w:highlight w:val="none"/>
          <w:lang w:val="en-US" w:eastAsia="zh-CN"/>
        </w:rPr>
        <w:t>浓度</w:t>
      </w:r>
      <w:r>
        <w:rPr>
          <w:rFonts w:hint="eastAsia" w:ascii="Times New Roman" w:hAnsi="Times New Roman" w:eastAsia="宋体" w:cs="Times New Roman"/>
          <w:color w:val="auto"/>
          <w:sz w:val="24"/>
          <w:szCs w:val="24"/>
          <w:highlight w:val="none"/>
        </w:rPr>
        <w:t>限值，同时根据《浙江省人民政府关于印发浙江省空气质量持续改善行动计划的通知》(浙政发〔2024〕11号)，新建或整体更换的燃气锅炉</w:t>
      </w:r>
      <w:r>
        <w:rPr>
          <w:rFonts w:hint="eastAsia" w:cs="Times New Roman"/>
          <w:color w:val="auto"/>
          <w:sz w:val="24"/>
          <w:szCs w:val="24"/>
          <w:highlight w:val="none"/>
          <w:lang w:val="en-US" w:eastAsia="zh-CN"/>
        </w:rPr>
        <w:t>氮氧化物</w:t>
      </w:r>
      <w:r>
        <w:rPr>
          <w:rFonts w:hint="eastAsia" w:ascii="Times New Roman" w:hAnsi="Times New Roman" w:eastAsia="宋体" w:cs="Times New Roman"/>
          <w:color w:val="auto"/>
          <w:sz w:val="24"/>
          <w:szCs w:val="24"/>
          <w:highlight w:val="none"/>
        </w:rPr>
        <w:t>排放浓度原则上稳定在30 mg/m</w:t>
      </w:r>
      <w:r>
        <w:rPr>
          <w:rFonts w:hint="eastAsia" w:ascii="Times New Roman" w:hAnsi="Times New Roman" w:eastAsia="宋体" w:cs="Times New Roman"/>
          <w:color w:val="auto"/>
          <w:sz w:val="24"/>
          <w:szCs w:val="24"/>
          <w:highlight w:val="none"/>
          <w:vertAlign w:val="superscript"/>
        </w:rPr>
        <w:t>3</w:t>
      </w:r>
      <w:r>
        <w:rPr>
          <w:rFonts w:hint="eastAsia" w:ascii="Times New Roman" w:hAnsi="Times New Roman" w:eastAsia="宋体" w:cs="Times New Roman"/>
          <w:color w:val="auto"/>
          <w:sz w:val="24"/>
          <w:szCs w:val="24"/>
          <w:highlight w:val="none"/>
        </w:rPr>
        <w:t>以下，具体详见下表。</w:t>
      </w:r>
    </w:p>
    <w:p w14:paraId="2E21A4CB">
      <w:pPr>
        <w:pStyle w:val="116"/>
        <w:numPr>
          <w:ilvl w:val="0"/>
          <w:numId w:val="21"/>
        </w:numPr>
        <w:spacing w:before="156"/>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olor w:val="auto"/>
          <w:sz w:val="21"/>
          <w:szCs w:val="21"/>
          <w:highlight w:val="none"/>
        </w:rPr>
        <w:t xml:space="preserve">  《锅炉大气污染物排放标准》(</w:t>
      </w:r>
      <w:r>
        <w:rPr>
          <w:rFonts w:hint="eastAsia" w:ascii="Times New Roman" w:hAnsi="Times New Roman" w:eastAsia="宋体"/>
          <w:color w:val="auto"/>
          <w:sz w:val="21"/>
          <w:szCs w:val="21"/>
          <w:highlight w:val="none"/>
        </w:rPr>
        <w:t>DB33/1415-2025</w:t>
      </w:r>
      <w:r>
        <w:rPr>
          <w:rFonts w:ascii="Times New Roman" w:hAnsi="Times New Roman" w:eastAsia="宋体"/>
          <w:color w:val="auto"/>
          <w:sz w:val="21"/>
          <w:szCs w:val="21"/>
          <w:highlight w:val="none"/>
        </w:rPr>
        <w:t>)</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820"/>
        <w:gridCol w:w="3190"/>
        <w:gridCol w:w="2407"/>
      </w:tblGrid>
      <w:tr w14:paraId="731F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67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A12B7E4">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污染物项目</w:t>
            </w:r>
          </w:p>
        </w:tc>
        <w:tc>
          <w:tcPr>
            <w:tcW w:w="189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17FCDE4">
            <w:pPr>
              <w:spacing w:beforeLines="0" w:afterLines="0" w:line="240" w:lineRule="atLeast"/>
              <w:jc w:val="center"/>
              <w:rPr>
                <w:rFonts w:hint="default" w:ascii="宋体"/>
                <w:color w:val="auto"/>
                <w:sz w:val="21"/>
                <w:szCs w:val="21"/>
                <w:highlight w:val="none"/>
                <w:lang w:val="en-US" w:eastAsia="zh-CN"/>
              </w:rPr>
            </w:pPr>
            <w:r>
              <w:rPr>
                <w:rFonts w:hint="default" w:ascii="宋体"/>
                <w:color w:val="auto"/>
                <w:sz w:val="21"/>
                <w:szCs w:val="21"/>
                <w:highlight w:val="none"/>
                <w:lang w:val="en-US" w:eastAsia="zh-CN"/>
              </w:rPr>
              <w:t>《锅炉大气污染物排放标准》（DB33/1415-2025）</w:t>
            </w:r>
          </w:p>
        </w:tc>
        <w:tc>
          <w:tcPr>
            <w:tcW w:w="142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7AB899C">
            <w:pPr>
              <w:spacing w:beforeLines="0" w:afterLines="0" w:line="240" w:lineRule="atLeast"/>
              <w:jc w:val="center"/>
              <w:rPr>
                <w:rFonts w:hint="eastAsia" w:ascii="宋体"/>
                <w:color w:val="auto"/>
                <w:sz w:val="21"/>
                <w:szCs w:val="21"/>
                <w:highlight w:val="none"/>
                <w:lang w:val="en-US" w:eastAsia="zh-CN"/>
              </w:rPr>
            </w:pPr>
            <w:r>
              <w:rPr>
                <w:rFonts w:hint="eastAsia" w:ascii="宋体"/>
                <w:color w:val="auto"/>
                <w:sz w:val="21"/>
                <w:szCs w:val="21"/>
                <w:highlight w:val="none"/>
                <w:lang w:val="en-US" w:eastAsia="zh-CN"/>
              </w:rPr>
              <w:t>污染物排放监控位置</w:t>
            </w:r>
          </w:p>
        </w:tc>
      </w:tr>
      <w:tr w14:paraId="78BD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67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C655AB0">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颗粒物</w:t>
            </w:r>
          </w:p>
        </w:tc>
        <w:tc>
          <w:tcPr>
            <w:tcW w:w="189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0CC1E57">
            <w:pPr>
              <w:spacing w:beforeLines="0" w:afterLines="0" w:line="240" w:lineRule="atLeast"/>
              <w:jc w:val="center"/>
              <w:rPr>
                <w:rFonts w:hint="eastAsia" w:ascii="宋体" w:eastAsia="宋体"/>
                <w:color w:val="auto"/>
                <w:sz w:val="21"/>
                <w:szCs w:val="21"/>
                <w:highlight w:val="none"/>
                <w:lang w:eastAsia="zh-CN"/>
              </w:rPr>
            </w:pPr>
            <w:r>
              <w:rPr>
                <w:rFonts w:hint="eastAsia"/>
                <w:color w:val="auto"/>
                <w:sz w:val="21"/>
                <w:szCs w:val="21"/>
                <w:highlight w:val="none"/>
                <w:lang w:val="en-US" w:eastAsia="zh-CN"/>
              </w:rPr>
              <w:t>5</w:t>
            </w:r>
          </w:p>
        </w:tc>
        <w:tc>
          <w:tcPr>
            <w:tcW w:w="1429" w:type="pct"/>
            <w:vMerge w:val="restart"/>
            <w:tcBorders>
              <w:top w:val="single" w:color="auto" w:sz="4" w:space="0"/>
              <w:left w:val="single" w:color="auto" w:sz="4" w:space="0"/>
              <w:right w:val="single" w:color="auto" w:sz="4" w:space="0"/>
              <w:tl2br w:val="nil"/>
              <w:tr2bl w:val="nil"/>
            </w:tcBorders>
            <w:noWrap w:val="0"/>
            <w:vAlign w:val="center"/>
          </w:tcPr>
          <w:p w14:paraId="2847BD94">
            <w:pPr>
              <w:spacing w:beforeLines="0" w:afterLines="0" w:line="240" w:lineRule="atLeast"/>
              <w:jc w:val="center"/>
              <w:rPr>
                <w:rFonts w:hint="default" w:ascii="宋体"/>
                <w:color w:val="auto"/>
                <w:sz w:val="21"/>
                <w:szCs w:val="21"/>
                <w:highlight w:val="none"/>
              </w:rPr>
            </w:pPr>
            <w:r>
              <w:rPr>
                <w:rFonts w:hint="default" w:ascii="宋体"/>
                <w:color w:val="auto"/>
                <w:sz w:val="21"/>
                <w:szCs w:val="21"/>
                <w:highlight w:val="none"/>
              </w:rPr>
              <w:t>烟囱或烟道</w:t>
            </w:r>
          </w:p>
        </w:tc>
      </w:tr>
      <w:tr w14:paraId="0DF5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67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095B325">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二氧化硫</w:t>
            </w:r>
          </w:p>
        </w:tc>
        <w:tc>
          <w:tcPr>
            <w:tcW w:w="189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F626A6A">
            <w:pPr>
              <w:spacing w:beforeLines="0" w:afterLines="0" w:line="240" w:lineRule="atLeast"/>
              <w:jc w:val="center"/>
              <w:rPr>
                <w:rFonts w:hint="default" w:ascii="宋体" w:eastAsia="宋体"/>
                <w:color w:val="auto"/>
                <w:sz w:val="21"/>
                <w:szCs w:val="21"/>
                <w:highlight w:val="none"/>
                <w:lang w:val="en-US" w:eastAsia="zh-CN"/>
              </w:rPr>
            </w:pPr>
            <w:r>
              <w:rPr>
                <w:rFonts w:hint="eastAsia"/>
                <w:color w:val="auto"/>
                <w:sz w:val="21"/>
                <w:szCs w:val="21"/>
                <w:highlight w:val="none"/>
                <w:lang w:val="en-US" w:eastAsia="zh-CN"/>
              </w:rPr>
              <w:t>35</w:t>
            </w:r>
          </w:p>
        </w:tc>
        <w:tc>
          <w:tcPr>
            <w:tcW w:w="1429" w:type="pct"/>
            <w:vMerge w:val="continue"/>
            <w:tcBorders>
              <w:left w:val="single" w:color="auto" w:sz="4" w:space="0"/>
              <w:right w:val="single" w:color="auto" w:sz="4" w:space="0"/>
              <w:tl2br w:val="nil"/>
              <w:tr2bl w:val="nil"/>
            </w:tcBorders>
            <w:noWrap w:val="0"/>
            <w:vAlign w:val="center"/>
          </w:tcPr>
          <w:p w14:paraId="4E8C1590">
            <w:pPr>
              <w:spacing w:beforeLines="0" w:afterLines="0" w:line="240" w:lineRule="atLeast"/>
              <w:jc w:val="center"/>
              <w:rPr>
                <w:rFonts w:hint="default" w:ascii="宋体"/>
                <w:color w:val="auto"/>
                <w:sz w:val="21"/>
                <w:szCs w:val="21"/>
                <w:highlight w:val="none"/>
              </w:rPr>
            </w:pPr>
          </w:p>
        </w:tc>
      </w:tr>
      <w:tr w14:paraId="5D5B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67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91C9C72">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氮氧化物</w:t>
            </w:r>
          </w:p>
        </w:tc>
        <w:tc>
          <w:tcPr>
            <w:tcW w:w="189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50CAE64">
            <w:pPr>
              <w:spacing w:beforeLines="0" w:afterLines="0" w:line="240" w:lineRule="atLeast"/>
              <w:jc w:val="center"/>
              <w:rPr>
                <w:rFonts w:hint="default" w:ascii="宋体" w:eastAsia="宋体"/>
                <w:color w:val="auto"/>
                <w:sz w:val="21"/>
                <w:szCs w:val="21"/>
                <w:highlight w:val="none"/>
                <w:lang w:val="en-US" w:eastAsia="zh-CN"/>
              </w:rPr>
            </w:pPr>
            <w:r>
              <w:rPr>
                <w:rFonts w:hint="eastAsia" w:ascii="宋体"/>
                <w:color w:val="auto"/>
                <w:sz w:val="21"/>
                <w:szCs w:val="21"/>
                <w:highlight w:val="none"/>
                <w:lang w:val="en-US" w:eastAsia="zh-CN"/>
              </w:rPr>
              <w:t>50*</w:t>
            </w:r>
          </w:p>
        </w:tc>
        <w:tc>
          <w:tcPr>
            <w:tcW w:w="1429" w:type="pct"/>
            <w:vMerge w:val="continue"/>
            <w:tcBorders>
              <w:left w:val="single" w:color="auto" w:sz="4" w:space="0"/>
              <w:right w:val="single" w:color="auto" w:sz="4" w:space="0"/>
              <w:tl2br w:val="nil"/>
              <w:tr2bl w:val="nil"/>
            </w:tcBorders>
            <w:noWrap w:val="0"/>
            <w:vAlign w:val="center"/>
          </w:tcPr>
          <w:p w14:paraId="171AEE62">
            <w:pPr>
              <w:spacing w:beforeLines="0" w:afterLines="0" w:line="240" w:lineRule="atLeast"/>
              <w:jc w:val="center"/>
              <w:rPr>
                <w:rFonts w:hint="eastAsia" w:ascii="宋体"/>
                <w:color w:val="auto"/>
                <w:sz w:val="21"/>
                <w:szCs w:val="21"/>
                <w:highlight w:val="none"/>
                <w:lang w:val="en-US" w:eastAsia="zh-CN"/>
              </w:rPr>
            </w:pPr>
          </w:p>
        </w:tc>
      </w:tr>
      <w:tr w14:paraId="1772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67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1299B1">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烟气黑度(格林曼黑度，级)</w:t>
            </w:r>
          </w:p>
        </w:tc>
        <w:tc>
          <w:tcPr>
            <w:tcW w:w="189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CF1466">
            <w:pPr>
              <w:spacing w:beforeLines="0" w:afterLines="0" w:line="240" w:lineRule="atLeast"/>
              <w:jc w:val="center"/>
              <w:rPr>
                <w:rFonts w:hint="default" w:ascii="宋体"/>
                <w:color w:val="auto"/>
                <w:sz w:val="21"/>
                <w:szCs w:val="21"/>
                <w:highlight w:val="none"/>
              </w:rPr>
            </w:pPr>
            <w:r>
              <w:rPr>
                <w:rFonts w:hint="default"/>
                <w:color w:val="auto"/>
                <w:sz w:val="21"/>
                <w:szCs w:val="21"/>
                <w:highlight w:val="none"/>
              </w:rPr>
              <w:t>≤1</w:t>
            </w:r>
          </w:p>
        </w:tc>
        <w:tc>
          <w:tcPr>
            <w:tcW w:w="1429" w:type="pct"/>
            <w:vMerge w:val="continue"/>
            <w:tcBorders>
              <w:left w:val="single" w:color="auto" w:sz="4" w:space="0"/>
              <w:right w:val="single" w:color="auto" w:sz="4" w:space="0"/>
              <w:tl2br w:val="nil"/>
              <w:tr2bl w:val="nil"/>
            </w:tcBorders>
            <w:noWrap w:val="0"/>
            <w:vAlign w:val="center"/>
          </w:tcPr>
          <w:p w14:paraId="3D2B770C">
            <w:pPr>
              <w:spacing w:beforeLines="0" w:afterLines="0" w:line="240" w:lineRule="atLeast"/>
              <w:jc w:val="center"/>
              <w:rPr>
                <w:rFonts w:hint="default" w:ascii="宋体"/>
                <w:color w:val="auto"/>
                <w:sz w:val="21"/>
                <w:szCs w:val="21"/>
                <w:highlight w:val="none"/>
              </w:rPr>
            </w:pPr>
          </w:p>
        </w:tc>
      </w:tr>
      <w:tr w14:paraId="45AC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5000" w:type="pct"/>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088AA990">
            <w:pPr>
              <w:spacing w:beforeLines="0" w:afterLines="0" w:line="240" w:lineRule="atLeast"/>
              <w:jc w:val="center"/>
              <w:rPr>
                <w:rFonts w:hint="eastAsia" w:ascii="宋体" w:eastAsia="宋体"/>
                <w:color w:val="auto"/>
                <w:sz w:val="21"/>
                <w:szCs w:val="21"/>
                <w:highlight w:val="none"/>
                <w:lang w:val="en-US" w:eastAsia="zh-CN"/>
              </w:rPr>
            </w:pPr>
            <w:r>
              <w:rPr>
                <w:rFonts w:hint="eastAsia" w:ascii="宋体"/>
                <w:color w:val="auto"/>
                <w:sz w:val="21"/>
                <w:szCs w:val="21"/>
                <w:highlight w:val="none"/>
                <w:lang w:val="en-US" w:eastAsia="zh-CN"/>
              </w:rPr>
              <w:t>*根据《浙江省人民政府关于印发浙江省空气质量持续改善行动计划的通知》(浙政发〔2024〕11号)，新建或整体更换的燃气锅炉氮氧化物排放浓度原则上稳定在30 mg/m</w:t>
            </w:r>
            <w:r>
              <w:rPr>
                <w:rFonts w:hint="eastAsia" w:ascii="宋体"/>
                <w:color w:val="auto"/>
                <w:sz w:val="21"/>
                <w:szCs w:val="21"/>
                <w:highlight w:val="none"/>
                <w:vertAlign w:val="superscript"/>
                <w:lang w:val="en-US" w:eastAsia="zh-CN"/>
              </w:rPr>
              <w:t>3</w:t>
            </w:r>
            <w:r>
              <w:rPr>
                <w:rFonts w:hint="eastAsia" w:ascii="宋体"/>
                <w:color w:val="auto"/>
                <w:sz w:val="21"/>
                <w:szCs w:val="21"/>
                <w:highlight w:val="none"/>
                <w:lang w:val="en-US" w:eastAsia="zh-CN"/>
              </w:rPr>
              <w:t>以下</w:t>
            </w:r>
          </w:p>
        </w:tc>
      </w:tr>
    </w:tbl>
    <w:p w14:paraId="3433B6AF">
      <w:pPr>
        <w:spacing w:line="360" w:lineRule="auto"/>
        <w:ind w:firstLine="480" w:firstLineChars="200"/>
        <w:rPr>
          <w:color w:val="auto"/>
          <w:sz w:val="24"/>
          <w:szCs w:val="24"/>
        </w:rPr>
      </w:pPr>
      <w:r>
        <w:rPr>
          <w:rFonts w:hint="eastAsia"/>
          <w:color w:val="auto"/>
          <w:sz w:val="24"/>
          <w:szCs w:val="24"/>
        </w:rPr>
        <w:t>1.2 无组织废气</w:t>
      </w:r>
    </w:p>
    <w:p w14:paraId="3EF42786">
      <w:pPr>
        <w:spacing w:line="360" w:lineRule="auto"/>
        <w:ind w:firstLine="480" w:firstLineChars="200"/>
        <w:rPr>
          <w:color w:val="auto"/>
          <w:sz w:val="24"/>
          <w:szCs w:val="24"/>
        </w:rPr>
      </w:pPr>
      <w:r>
        <w:rPr>
          <w:rFonts w:hint="eastAsia"/>
          <w:color w:val="auto"/>
          <w:sz w:val="24"/>
          <w:szCs w:val="24"/>
        </w:rPr>
        <w:t>非甲烷总烃、颗粒物厂界</w:t>
      </w:r>
      <w:r>
        <w:rPr>
          <w:rFonts w:hint="eastAsia"/>
          <w:color w:val="auto"/>
          <w:sz w:val="24"/>
          <w:szCs w:val="24"/>
          <w:lang w:val="en-US" w:eastAsia="zh-CN"/>
        </w:rPr>
        <w:t>无组织排放</w:t>
      </w:r>
      <w:r>
        <w:rPr>
          <w:rFonts w:hint="eastAsia"/>
          <w:color w:val="auto"/>
          <w:sz w:val="24"/>
          <w:szCs w:val="24"/>
        </w:rPr>
        <w:t>执行《大气污染物综合排放标准》（GB 16297-1996），厂区内挥发性有机物排放监控浓度执行《印刷工业大气污染物排放标准》（GB41616-2022）中排放限值要求，具体见下表。</w:t>
      </w:r>
    </w:p>
    <w:p w14:paraId="379D1240">
      <w:pPr>
        <w:pStyle w:val="116"/>
        <w:numPr>
          <w:ilvl w:val="0"/>
          <w:numId w:val="21"/>
        </w:numPr>
        <w:spacing w:before="156"/>
        <w:rPr>
          <w:color w:val="auto"/>
        </w:rPr>
      </w:pPr>
      <w:r>
        <w:rPr>
          <w:rFonts w:hint="eastAsia"/>
          <w:color w:val="auto"/>
        </w:rPr>
        <w:t xml:space="preserve">厂界无组织排放限值 </w:t>
      </w:r>
      <w:r>
        <w:rPr>
          <w:color w:val="auto"/>
        </w:rPr>
        <w:t xml:space="preserve">        </w:t>
      </w:r>
    </w:p>
    <w:tbl>
      <w:tblPr>
        <w:tblStyle w:val="88"/>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5"/>
        <w:gridCol w:w="2765"/>
        <w:gridCol w:w="2557"/>
        <w:gridCol w:w="1686"/>
      </w:tblGrid>
      <w:tr w14:paraId="6730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Align w:val="center"/>
          </w:tcPr>
          <w:p w14:paraId="1FD20189">
            <w:pPr>
              <w:snapToGrid w:val="0"/>
              <w:jc w:val="center"/>
              <w:rPr>
                <w:color w:val="auto"/>
              </w:rPr>
            </w:pPr>
            <w:r>
              <w:rPr>
                <w:color w:val="auto"/>
              </w:rPr>
              <w:t>序号</w:t>
            </w:r>
          </w:p>
        </w:tc>
        <w:tc>
          <w:tcPr>
            <w:tcW w:w="1645" w:type="pct"/>
            <w:vAlign w:val="center"/>
          </w:tcPr>
          <w:p w14:paraId="5691A7E7">
            <w:pPr>
              <w:snapToGrid w:val="0"/>
              <w:jc w:val="center"/>
              <w:rPr>
                <w:color w:val="auto"/>
              </w:rPr>
            </w:pPr>
            <w:r>
              <w:rPr>
                <w:color w:val="auto"/>
              </w:rPr>
              <w:t>污染物项目</w:t>
            </w:r>
          </w:p>
        </w:tc>
        <w:tc>
          <w:tcPr>
            <w:tcW w:w="1521" w:type="pct"/>
            <w:vAlign w:val="center"/>
          </w:tcPr>
          <w:p w14:paraId="2CE33F88">
            <w:pPr>
              <w:snapToGrid w:val="0"/>
              <w:jc w:val="center"/>
              <w:rPr>
                <w:color w:val="auto"/>
              </w:rPr>
            </w:pPr>
            <w:r>
              <w:rPr>
                <w:color w:val="auto"/>
              </w:rPr>
              <w:t>限值(mg/m</w:t>
            </w:r>
            <w:r>
              <w:rPr>
                <w:color w:val="auto"/>
                <w:vertAlign w:val="superscript"/>
              </w:rPr>
              <w:t>3</w:t>
            </w:r>
            <w:r>
              <w:rPr>
                <w:color w:val="auto"/>
              </w:rPr>
              <w:t>)</w:t>
            </w:r>
          </w:p>
        </w:tc>
        <w:tc>
          <w:tcPr>
            <w:tcW w:w="1003" w:type="pct"/>
            <w:vAlign w:val="center"/>
          </w:tcPr>
          <w:p w14:paraId="25090C7D">
            <w:pPr>
              <w:snapToGrid w:val="0"/>
              <w:jc w:val="center"/>
              <w:rPr>
                <w:color w:val="auto"/>
              </w:rPr>
            </w:pPr>
            <w:r>
              <w:rPr>
                <w:color w:val="auto"/>
              </w:rPr>
              <w:t>标准来源</w:t>
            </w:r>
          </w:p>
        </w:tc>
      </w:tr>
      <w:tr w14:paraId="2ACF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Align w:val="center"/>
          </w:tcPr>
          <w:p w14:paraId="5A22C740">
            <w:pPr>
              <w:snapToGrid w:val="0"/>
              <w:jc w:val="center"/>
              <w:rPr>
                <w:color w:val="auto"/>
              </w:rPr>
            </w:pPr>
            <w:r>
              <w:rPr>
                <w:color w:val="auto"/>
              </w:rPr>
              <w:t>1</w:t>
            </w:r>
          </w:p>
        </w:tc>
        <w:tc>
          <w:tcPr>
            <w:tcW w:w="1645" w:type="pct"/>
            <w:vAlign w:val="center"/>
          </w:tcPr>
          <w:p w14:paraId="0342CAC7">
            <w:pPr>
              <w:snapToGrid w:val="0"/>
              <w:jc w:val="center"/>
              <w:rPr>
                <w:color w:val="auto"/>
              </w:rPr>
            </w:pPr>
            <w:r>
              <w:rPr>
                <w:color w:val="auto"/>
              </w:rPr>
              <w:t>非甲烷总烃</w:t>
            </w:r>
          </w:p>
        </w:tc>
        <w:tc>
          <w:tcPr>
            <w:tcW w:w="1521" w:type="pct"/>
            <w:vAlign w:val="center"/>
          </w:tcPr>
          <w:p w14:paraId="3469F6AE">
            <w:pPr>
              <w:snapToGrid w:val="0"/>
              <w:jc w:val="center"/>
              <w:rPr>
                <w:color w:val="auto"/>
              </w:rPr>
            </w:pPr>
            <w:r>
              <w:rPr>
                <w:color w:val="auto"/>
              </w:rPr>
              <w:t>4.0</w:t>
            </w:r>
          </w:p>
        </w:tc>
        <w:tc>
          <w:tcPr>
            <w:tcW w:w="1003" w:type="pct"/>
            <w:vMerge w:val="restart"/>
            <w:vAlign w:val="center"/>
          </w:tcPr>
          <w:p w14:paraId="60294881">
            <w:pPr>
              <w:snapToGrid w:val="0"/>
              <w:jc w:val="center"/>
              <w:rPr>
                <w:color w:val="auto"/>
              </w:rPr>
            </w:pPr>
            <w:r>
              <w:rPr>
                <w:rFonts w:hint="eastAsia"/>
                <w:color w:val="auto"/>
              </w:rPr>
              <w:t>GB 16297-1996</w:t>
            </w:r>
          </w:p>
        </w:tc>
      </w:tr>
      <w:tr w14:paraId="5EBE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0" w:type="pct"/>
            <w:vAlign w:val="center"/>
          </w:tcPr>
          <w:p w14:paraId="70747B18">
            <w:pPr>
              <w:snapToGrid w:val="0"/>
              <w:jc w:val="center"/>
              <w:rPr>
                <w:color w:val="auto"/>
              </w:rPr>
            </w:pPr>
            <w:r>
              <w:rPr>
                <w:color w:val="auto"/>
              </w:rPr>
              <w:t>2</w:t>
            </w:r>
          </w:p>
        </w:tc>
        <w:tc>
          <w:tcPr>
            <w:tcW w:w="1645" w:type="pct"/>
            <w:vAlign w:val="center"/>
          </w:tcPr>
          <w:p w14:paraId="3FA33065">
            <w:pPr>
              <w:snapToGrid w:val="0"/>
              <w:jc w:val="center"/>
              <w:rPr>
                <w:color w:val="auto"/>
              </w:rPr>
            </w:pPr>
            <w:r>
              <w:rPr>
                <w:color w:val="auto"/>
              </w:rPr>
              <w:t>颗粒物</w:t>
            </w:r>
          </w:p>
        </w:tc>
        <w:tc>
          <w:tcPr>
            <w:tcW w:w="1521" w:type="pct"/>
            <w:vAlign w:val="center"/>
          </w:tcPr>
          <w:p w14:paraId="72846316">
            <w:pPr>
              <w:snapToGrid w:val="0"/>
              <w:jc w:val="center"/>
              <w:rPr>
                <w:color w:val="auto"/>
              </w:rPr>
            </w:pPr>
            <w:r>
              <w:rPr>
                <w:color w:val="auto"/>
              </w:rPr>
              <w:t>1.0</w:t>
            </w:r>
          </w:p>
        </w:tc>
        <w:tc>
          <w:tcPr>
            <w:tcW w:w="1003" w:type="pct"/>
            <w:vMerge w:val="continue"/>
            <w:vAlign w:val="center"/>
          </w:tcPr>
          <w:p w14:paraId="5BDA3F5F">
            <w:pPr>
              <w:snapToGrid w:val="0"/>
              <w:jc w:val="center"/>
              <w:rPr>
                <w:color w:val="auto"/>
              </w:rPr>
            </w:pPr>
          </w:p>
        </w:tc>
      </w:tr>
    </w:tbl>
    <w:p w14:paraId="3C1620B5">
      <w:pPr>
        <w:pStyle w:val="116"/>
        <w:numPr>
          <w:ilvl w:val="0"/>
          <w:numId w:val="21"/>
        </w:numPr>
        <w:spacing w:before="156"/>
        <w:rPr>
          <w:color w:val="auto"/>
        </w:rPr>
      </w:pPr>
      <w:r>
        <w:rPr>
          <w:rFonts w:hint="eastAsia"/>
          <w:color w:val="auto"/>
        </w:rPr>
        <w:t>厂区内无组织排放限值</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503"/>
        <w:gridCol w:w="1721"/>
        <w:gridCol w:w="2850"/>
        <w:gridCol w:w="2448"/>
      </w:tblGrid>
      <w:tr w14:paraId="6474AB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tcBorders>
              <w:top w:val="single" w:color="auto" w:sz="2" w:space="0"/>
              <w:left w:val="single" w:color="auto" w:sz="2" w:space="0"/>
              <w:bottom w:val="single" w:color="auto" w:sz="2" w:space="0"/>
              <w:right w:val="single" w:color="auto" w:sz="2" w:space="0"/>
            </w:tcBorders>
            <w:vAlign w:val="center"/>
          </w:tcPr>
          <w:p w14:paraId="37F1A13D">
            <w:pPr>
              <w:snapToGrid w:val="0"/>
              <w:jc w:val="center"/>
              <w:rPr>
                <w:color w:val="auto"/>
              </w:rPr>
            </w:pPr>
            <w:r>
              <w:rPr>
                <w:rFonts w:hint="eastAsia"/>
                <w:color w:val="auto"/>
              </w:rPr>
              <w:t>序号</w:t>
            </w:r>
          </w:p>
        </w:tc>
        <w:tc>
          <w:tcPr>
            <w:tcW w:w="1010" w:type="pct"/>
            <w:tcBorders>
              <w:top w:val="single" w:color="auto" w:sz="2" w:space="0"/>
              <w:left w:val="single" w:color="auto" w:sz="2" w:space="0"/>
              <w:bottom w:val="single" w:color="auto" w:sz="2" w:space="0"/>
              <w:right w:val="single" w:color="auto" w:sz="2" w:space="0"/>
            </w:tcBorders>
            <w:vAlign w:val="center"/>
          </w:tcPr>
          <w:p w14:paraId="4BC360B3">
            <w:pPr>
              <w:snapToGrid w:val="0"/>
              <w:jc w:val="center"/>
              <w:rPr>
                <w:color w:val="auto"/>
              </w:rPr>
            </w:pPr>
            <w:r>
              <w:rPr>
                <w:rFonts w:hint="eastAsia"/>
                <w:color w:val="auto"/>
              </w:rPr>
              <w:t>监控点限值</w:t>
            </w:r>
          </w:p>
        </w:tc>
        <w:tc>
          <w:tcPr>
            <w:tcW w:w="1672" w:type="pct"/>
            <w:tcBorders>
              <w:top w:val="single" w:color="auto" w:sz="2" w:space="0"/>
              <w:left w:val="single" w:color="auto" w:sz="2" w:space="0"/>
              <w:bottom w:val="single" w:color="auto" w:sz="2" w:space="0"/>
              <w:right w:val="single" w:color="auto" w:sz="2" w:space="0"/>
            </w:tcBorders>
            <w:vAlign w:val="center"/>
          </w:tcPr>
          <w:p w14:paraId="21618E11">
            <w:pPr>
              <w:snapToGrid w:val="0"/>
              <w:jc w:val="center"/>
              <w:rPr>
                <w:color w:val="auto"/>
              </w:rPr>
            </w:pPr>
            <w:r>
              <w:rPr>
                <w:rFonts w:hint="eastAsia"/>
                <w:color w:val="auto"/>
              </w:rPr>
              <w:t>限值含义</w:t>
            </w:r>
          </w:p>
        </w:tc>
        <w:tc>
          <w:tcPr>
            <w:tcW w:w="1436" w:type="pct"/>
            <w:tcBorders>
              <w:top w:val="single" w:color="auto" w:sz="2" w:space="0"/>
              <w:left w:val="single" w:color="auto" w:sz="2" w:space="0"/>
              <w:bottom w:val="single" w:color="auto" w:sz="2" w:space="0"/>
              <w:right w:val="single" w:color="auto" w:sz="2" w:space="0"/>
            </w:tcBorders>
            <w:vAlign w:val="center"/>
          </w:tcPr>
          <w:p w14:paraId="3693F041">
            <w:pPr>
              <w:snapToGrid w:val="0"/>
              <w:jc w:val="center"/>
              <w:rPr>
                <w:color w:val="auto"/>
              </w:rPr>
            </w:pPr>
            <w:r>
              <w:rPr>
                <w:rFonts w:hint="eastAsia"/>
                <w:color w:val="auto"/>
              </w:rPr>
              <w:t>无组织排放监控位置</w:t>
            </w:r>
          </w:p>
        </w:tc>
      </w:tr>
      <w:tr w14:paraId="4DAA76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vMerge w:val="restart"/>
            <w:tcBorders>
              <w:top w:val="single" w:color="auto" w:sz="2" w:space="0"/>
              <w:left w:val="single" w:color="auto" w:sz="2" w:space="0"/>
              <w:right w:val="single" w:color="auto" w:sz="2" w:space="0"/>
            </w:tcBorders>
            <w:vAlign w:val="center"/>
          </w:tcPr>
          <w:p w14:paraId="6AE16F2E">
            <w:pPr>
              <w:snapToGrid w:val="0"/>
              <w:jc w:val="center"/>
              <w:rPr>
                <w:color w:val="auto"/>
              </w:rPr>
            </w:pPr>
            <w:r>
              <w:rPr>
                <w:color w:val="auto"/>
              </w:rPr>
              <w:t>NMHC</w:t>
            </w:r>
          </w:p>
        </w:tc>
        <w:tc>
          <w:tcPr>
            <w:tcW w:w="1010" w:type="pct"/>
            <w:tcBorders>
              <w:top w:val="single" w:color="auto" w:sz="2" w:space="0"/>
              <w:left w:val="single" w:color="auto" w:sz="2" w:space="0"/>
              <w:bottom w:val="single" w:color="auto" w:sz="2" w:space="0"/>
              <w:right w:val="single" w:color="auto" w:sz="2" w:space="0"/>
            </w:tcBorders>
            <w:vAlign w:val="center"/>
          </w:tcPr>
          <w:p w14:paraId="657317D8">
            <w:pPr>
              <w:snapToGrid w:val="0"/>
              <w:jc w:val="center"/>
              <w:rPr>
                <w:color w:val="auto"/>
              </w:rPr>
            </w:pPr>
            <w:r>
              <w:rPr>
                <w:rFonts w:hint="eastAsia"/>
                <w:color w:val="auto"/>
              </w:rPr>
              <w:t>10</w:t>
            </w:r>
          </w:p>
        </w:tc>
        <w:tc>
          <w:tcPr>
            <w:tcW w:w="1672" w:type="pct"/>
            <w:tcBorders>
              <w:top w:val="single" w:color="auto" w:sz="2" w:space="0"/>
              <w:left w:val="single" w:color="auto" w:sz="2" w:space="0"/>
              <w:bottom w:val="single" w:color="auto" w:sz="2" w:space="0"/>
              <w:right w:val="single" w:color="auto" w:sz="2" w:space="0"/>
            </w:tcBorders>
            <w:vAlign w:val="center"/>
          </w:tcPr>
          <w:p w14:paraId="0B66951C">
            <w:pPr>
              <w:snapToGrid w:val="0"/>
              <w:jc w:val="center"/>
              <w:rPr>
                <w:color w:val="auto"/>
              </w:rPr>
            </w:pPr>
            <w:r>
              <w:rPr>
                <w:rFonts w:hint="eastAsia"/>
                <w:color w:val="auto"/>
              </w:rPr>
              <w:t>监控点处1小时平均浓度值</w:t>
            </w:r>
          </w:p>
        </w:tc>
        <w:tc>
          <w:tcPr>
            <w:tcW w:w="1436" w:type="pct"/>
            <w:vMerge w:val="restart"/>
            <w:tcBorders>
              <w:top w:val="single" w:color="auto" w:sz="2" w:space="0"/>
              <w:left w:val="single" w:color="auto" w:sz="2" w:space="0"/>
              <w:right w:val="single" w:color="auto" w:sz="2" w:space="0"/>
            </w:tcBorders>
            <w:vAlign w:val="center"/>
          </w:tcPr>
          <w:p w14:paraId="79730C44">
            <w:pPr>
              <w:snapToGrid w:val="0"/>
              <w:jc w:val="center"/>
              <w:rPr>
                <w:color w:val="auto"/>
              </w:rPr>
            </w:pPr>
            <w:r>
              <w:rPr>
                <w:rFonts w:hint="eastAsia"/>
                <w:color w:val="auto"/>
              </w:rPr>
              <w:t>在厂房外设置监控点</w:t>
            </w:r>
          </w:p>
        </w:tc>
      </w:tr>
      <w:tr w14:paraId="4F68B1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vMerge w:val="continue"/>
            <w:tcBorders>
              <w:left w:val="single" w:color="auto" w:sz="2" w:space="0"/>
              <w:bottom w:val="single" w:color="auto" w:sz="2" w:space="0"/>
              <w:right w:val="single" w:color="auto" w:sz="2" w:space="0"/>
            </w:tcBorders>
            <w:vAlign w:val="center"/>
          </w:tcPr>
          <w:p w14:paraId="1F885916">
            <w:pPr>
              <w:snapToGrid w:val="0"/>
              <w:jc w:val="center"/>
              <w:rPr>
                <w:color w:val="auto"/>
              </w:rPr>
            </w:pPr>
          </w:p>
        </w:tc>
        <w:tc>
          <w:tcPr>
            <w:tcW w:w="1010" w:type="pct"/>
            <w:tcBorders>
              <w:top w:val="single" w:color="auto" w:sz="2" w:space="0"/>
              <w:left w:val="single" w:color="auto" w:sz="2" w:space="0"/>
              <w:bottom w:val="single" w:color="auto" w:sz="2" w:space="0"/>
              <w:right w:val="single" w:color="auto" w:sz="2" w:space="0"/>
            </w:tcBorders>
            <w:vAlign w:val="center"/>
          </w:tcPr>
          <w:p w14:paraId="4CCE6BEC">
            <w:pPr>
              <w:snapToGrid w:val="0"/>
              <w:jc w:val="center"/>
              <w:rPr>
                <w:color w:val="auto"/>
              </w:rPr>
            </w:pPr>
            <w:r>
              <w:rPr>
                <w:rFonts w:hint="eastAsia"/>
                <w:color w:val="auto"/>
              </w:rPr>
              <w:t>3</w:t>
            </w:r>
            <w:r>
              <w:rPr>
                <w:color w:val="auto"/>
              </w:rPr>
              <w:t>0</w:t>
            </w:r>
          </w:p>
        </w:tc>
        <w:tc>
          <w:tcPr>
            <w:tcW w:w="1672" w:type="pct"/>
            <w:tcBorders>
              <w:top w:val="single" w:color="auto" w:sz="2" w:space="0"/>
              <w:left w:val="single" w:color="auto" w:sz="2" w:space="0"/>
              <w:bottom w:val="single" w:color="auto" w:sz="2" w:space="0"/>
              <w:right w:val="single" w:color="auto" w:sz="2" w:space="0"/>
            </w:tcBorders>
            <w:vAlign w:val="center"/>
          </w:tcPr>
          <w:p w14:paraId="260F08CA">
            <w:pPr>
              <w:snapToGrid w:val="0"/>
              <w:jc w:val="center"/>
              <w:rPr>
                <w:color w:val="auto"/>
              </w:rPr>
            </w:pPr>
            <w:r>
              <w:rPr>
                <w:rFonts w:hint="eastAsia"/>
                <w:color w:val="auto"/>
              </w:rPr>
              <w:t>监控点处任意一次浓度值</w:t>
            </w:r>
          </w:p>
        </w:tc>
        <w:tc>
          <w:tcPr>
            <w:tcW w:w="1436" w:type="pct"/>
            <w:vMerge w:val="continue"/>
            <w:tcBorders>
              <w:left w:val="single" w:color="auto" w:sz="2" w:space="0"/>
              <w:bottom w:val="single" w:color="auto" w:sz="2" w:space="0"/>
              <w:right w:val="single" w:color="auto" w:sz="2" w:space="0"/>
            </w:tcBorders>
            <w:vAlign w:val="center"/>
          </w:tcPr>
          <w:p w14:paraId="29D0EEDF">
            <w:pPr>
              <w:snapToGrid w:val="0"/>
              <w:jc w:val="center"/>
              <w:rPr>
                <w:color w:val="auto"/>
              </w:rPr>
            </w:pPr>
          </w:p>
        </w:tc>
      </w:tr>
    </w:tbl>
    <w:p w14:paraId="7E6ADF29">
      <w:pPr>
        <w:pStyle w:val="122"/>
        <w:ind w:firstLine="482"/>
        <w:jc w:val="left"/>
        <w:rPr>
          <w:b/>
          <w:color w:val="auto"/>
        </w:rPr>
      </w:pPr>
      <w:r>
        <w:rPr>
          <w:b/>
          <w:color w:val="auto"/>
        </w:rPr>
        <w:t>2</w:t>
      </w:r>
      <w:r>
        <w:rPr>
          <w:rFonts w:hint="eastAsia"/>
          <w:b/>
          <w:color w:val="auto"/>
        </w:rPr>
        <w:t>、废水</w:t>
      </w:r>
    </w:p>
    <w:p w14:paraId="650015D0">
      <w:pPr>
        <w:pStyle w:val="122"/>
        <w:ind w:firstLine="480"/>
        <w:jc w:val="left"/>
        <w:rPr>
          <w:color w:val="auto"/>
        </w:rPr>
      </w:pPr>
      <w:bookmarkStart w:id="3" w:name="_Hlk162365076"/>
      <w:r>
        <w:rPr>
          <w:rFonts w:hint="eastAsia"/>
          <w:color w:val="auto"/>
        </w:rPr>
        <w:t>本次技改项目实施后，</w:t>
      </w:r>
      <w:bookmarkEnd w:id="3"/>
      <w:r>
        <w:rPr>
          <w:rFonts w:hint="eastAsia"/>
          <w:color w:val="auto"/>
        </w:rPr>
        <w:t>不新增废水产生环节，不新增劳动定员，全厂废水排放量不新增。</w:t>
      </w:r>
    </w:p>
    <w:p w14:paraId="4F51B862">
      <w:pPr>
        <w:pStyle w:val="122"/>
        <w:ind w:firstLine="482"/>
        <w:jc w:val="left"/>
        <w:rPr>
          <w:b/>
          <w:color w:val="auto"/>
        </w:rPr>
      </w:pPr>
      <w:r>
        <w:rPr>
          <w:b/>
          <w:color w:val="auto"/>
        </w:rPr>
        <w:t>3</w:t>
      </w:r>
      <w:r>
        <w:rPr>
          <w:rFonts w:hint="eastAsia"/>
          <w:b/>
          <w:color w:val="auto"/>
        </w:rPr>
        <w:t>、噪声</w:t>
      </w:r>
    </w:p>
    <w:p w14:paraId="0D1B700E">
      <w:pPr>
        <w:snapToGrid w:val="0"/>
        <w:spacing w:line="360" w:lineRule="auto"/>
        <w:ind w:firstLine="480" w:firstLineChars="200"/>
        <w:rPr>
          <w:color w:val="auto"/>
          <w:sz w:val="24"/>
          <w:szCs w:val="24"/>
        </w:rPr>
      </w:pPr>
      <w:r>
        <w:rPr>
          <w:rFonts w:hint="eastAsia"/>
          <w:color w:val="auto"/>
          <w:sz w:val="24"/>
          <w:szCs w:val="24"/>
        </w:rPr>
        <w:t>根据《杭州市临平区声环境功能区划分方案》，本项目厂址位于3类声环境功能区，因此项目营运期间，四周厂界噪声应当执行《工业企业厂界环境噪声排放标准》</w:t>
      </w:r>
      <w:r>
        <w:rPr>
          <w:color w:val="auto"/>
          <w:sz w:val="24"/>
          <w:szCs w:val="24"/>
        </w:rPr>
        <w:t>(GB12348-2008)</w:t>
      </w:r>
      <w:r>
        <w:rPr>
          <w:rFonts w:hint="eastAsia"/>
          <w:color w:val="auto"/>
          <w:sz w:val="24"/>
          <w:szCs w:val="24"/>
        </w:rPr>
        <w:t>中的</w:t>
      </w:r>
      <w:r>
        <w:rPr>
          <w:color w:val="auto"/>
          <w:sz w:val="24"/>
          <w:szCs w:val="24"/>
        </w:rPr>
        <w:t>3</w:t>
      </w:r>
      <w:r>
        <w:rPr>
          <w:rFonts w:hint="eastAsia"/>
          <w:color w:val="auto"/>
          <w:sz w:val="24"/>
          <w:szCs w:val="24"/>
        </w:rPr>
        <w:t>类标准，但企业北厂界紧邻宁桥大道，经对照《杭州市临平区声环境功能区划分方案》表3 临平区道路交通干线清单及适用标准，宁桥大道属于城市主干道执行4类标准，具体标准值见下表。</w:t>
      </w:r>
    </w:p>
    <w:p w14:paraId="70A68480">
      <w:pPr>
        <w:pStyle w:val="116"/>
        <w:numPr>
          <w:ilvl w:val="0"/>
          <w:numId w:val="21"/>
        </w:numPr>
        <w:spacing w:before="156"/>
        <w:rPr>
          <w:color w:val="auto"/>
        </w:rPr>
      </w:pPr>
      <w:r>
        <w:rPr>
          <w:color w:val="auto"/>
        </w:rPr>
        <w:t>GB12348-2008</w:t>
      </w:r>
      <w:r>
        <w:rPr>
          <w:rFonts w:hint="eastAsia"/>
          <w:color w:val="auto"/>
        </w:rPr>
        <w:t>《工业企业厂界环境噪声排放标准》</w:t>
      </w:r>
      <w:r>
        <w:rPr>
          <w:color w:val="auto"/>
        </w:rPr>
        <w:t xml:space="preserve"> </w:t>
      </w:r>
      <w:r>
        <w:rPr>
          <w:rFonts w:hint="eastAsia"/>
          <w:color w:val="auto"/>
        </w:rPr>
        <w:t>单位：d</w:t>
      </w:r>
      <w:r>
        <w:rPr>
          <w:color w:val="auto"/>
        </w:rPr>
        <w:t>B(A)</w:t>
      </w:r>
    </w:p>
    <w:tbl>
      <w:tblPr>
        <w:tblStyle w:val="88"/>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684"/>
        <w:gridCol w:w="1684"/>
        <w:gridCol w:w="1683"/>
        <w:gridCol w:w="3367"/>
      </w:tblGrid>
      <w:tr w14:paraId="2CF7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684" w:type="dxa"/>
            <w:vMerge w:val="restart"/>
            <w:tcBorders>
              <w:top w:val="single" w:color="auto" w:sz="4" w:space="0"/>
              <w:left w:val="single" w:color="auto" w:sz="4" w:space="0"/>
              <w:bottom w:val="single" w:color="auto" w:sz="4" w:space="0"/>
              <w:right w:val="single" w:color="auto" w:sz="4" w:space="0"/>
            </w:tcBorders>
            <w:vAlign w:val="center"/>
          </w:tcPr>
          <w:p w14:paraId="3F362447">
            <w:pPr>
              <w:adjustRightInd w:val="0"/>
              <w:snapToGrid w:val="0"/>
              <w:jc w:val="center"/>
              <w:rPr>
                <w:color w:val="auto"/>
              </w:rPr>
            </w:pPr>
            <w:r>
              <w:rPr>
                <w:rFonts w:hint="eastAsia"/>
                <w:color w:val="auto"/>
              </w:rPr>
              <w:t>类别</w:t>
            </w:r>
          </w:p>
        </w:tc>
        <w:tc>
          <w:tcPr>
            <w:tcW w:w="3367" w:type="dxa"/>
            <w:gridSpan w:val="2"/>
            <w:tcBorders>
              <w:top w:val="single" w:color="auto" w:sz="4" w:space="0"/>
              <w:left w:val="single" w:color="auto" w:sz="4" w:space="0"/>
              <w:bottom w:val="single" w:color="auto" w:sz="4" w:space="0"/>
              <w:right w:val="single" w:color="auto" w:sz="4" w:space="0"/>
            </w:tcBorders>
            <w:vAlign w:val="center"/>
          </w:tcPr>
          <w:p w14:paraId="1B1A8259">
            <w:pPr>
              <w:adjustRightInd w:val="0"/>
              <w:snapToGrid w:val="0"/>
              <w:jc w:val="center"/>
              <w:rPr>
                <w:color w:val="auto"/>
              </w:rPr>
            </w:pPr>
            <w:r>
              <w:rPr>
                <w:rFonts w:hint="eastAsia"/>
                <w:color w:val="auto"/>
              </w:rPr>
              <w:t>等效声级</w:t>
            </w:r>
            <w:r>
              <w:rPr>
                <w:color w:val="auto"/>
              </w:rPr>
              <w:t>Leq</w:t>
            </w:r>
          </w:p>
        </w:tc>
        <w:tc>
          <w:tcPr>
            <w:tcW w:w="3367" w:type="dxa"/>
            <w:vMerge w:val="restart"/>
            <w:tcBorders>
              <w:top w:val="single" w:color="auto" w:sz="4" w:space="0"/>
              <w:left w:val="single" w:color="auto" w:sz="4" w:space="0"/>
              <w:right w:val="single" w:color="auto" w:sz="4" w:space="0"/>
            </w:tcBorders>
            <w:vAlign w:val="center"/>
          </w:tcPr>
          <w:p w14:paraId="63075FE7">
            <w:pPr>
              <w:adjustRightInd w:val="0"/>
              <w:snapToGrid w:val="0"/>
              <w:jc w:val="center"/>
              <w:rPr>
                <w:color w:val="auto"/>
              </w:rPr>
            </w:pPr>
            <w:r>
              <w:rPr>
                <w:rFonts w:hint="eastAsia"/>
                <w:color w:val="auto"/>
              </w:rPr>
              <w:t>对应厂界</w:t>
            </w:r>
          </w:p>
        </w:tc>
      </w:tr>
      <w:tr w14:paraId="38915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684" w:type="dxa"/>
            <w:vMerge w:val="continue"/>
            <w:tcBorders>
              <w:top w:val="single" w:color="auto" w:sz="4" w:space="0"/>
              <w:left w:val="single" w:color="auto" w:sz="4" w:space="0"/>
              <w:bottom w:val="single" w:color="auto" w:sz="4" w:space="0"/>
              <w:right w:val="single" w:color="auto" w:sz="4" w:space="0"/>
            </w:tcBorders>
            <w:vAlign w:val="center"/>
          </w:tcPr>
          <w:p w14:paraId="1F2EBA67">
            <w:pPr>
              <w:adjustRightInd w:val="0"/>
              <w:snapToGrid w:val="0"/>
              <w:jc w:val="center"/>
              <w:rPr>
                <w:color w:val="auto"/>
              </w:rPr>
            </w:pPr>
          </w:p>
        </w:tc>
        <w:tc>
          <w:tcPr>
            <w:tcW w:w="1684" w:type="dxa"/>
            <w:tcBorders>
              <w:top w:val="single" w:color="auto" w:sz="4" w:space="0"/>
              <w:left w:val="single" w:color="auto" w:sz="4" w:space="0"/>
              <w:bottom w:val="single" w:color="auto" w:sz="4" w:space="0"/>
              <w:right w:val="single" w:color="auto" w:sz="4" w:space="0"/>
            </w:tcBorders>
            <w:vAlign w:val="center"/>
          </w:tcPr>
          <w:p w14:paraId="5EB1C2AE">
            <w:pPr>
              <w:pStyle w:val="45"/>
              <w:adjustRightInd w:val="0"/>
              <w:snapToGrid w:val="0"/>
              <w:rPr>
                <w:color w:val="auto"/>
                <w:kern w:val="0"/>
                <w:sz w:val="21"/>
                <w:szCs w:val="21"/>
              </w:rPr>
            </w:pPr>
            <w:r>
              <w:rPr>
                <w:rFonts w:hint="eastAsia"/>
                <w:color w:val="auto"/>
                <w:kern w:val="0"/>
                <w:sz w:val="21"/>
                <w:szCs w:val="21"/>
              </w:rPr>
              <w:t>昼间</w:t>
            </w:r>
          </w:p>
        </w:tc>
        <w:tc>
          <w:tcPr>
            <w:tcW w:w="1683" w:type="dxa"/>
            <w:tcBorders>
              <w:top w:val="single" w:color="auto" w:sz="4" w:space="0"/>
              <w:left w:val="single" w:color="auto" w:sz="4" w:space="0"/>
              <w:bottom w:val="single" w:color="auto" w:sz="4" w:space="0"/>
              <w:right w:val="single" w:color="auto" w:sz="4" w:space="0"/>
            </w:tcBorders>
            <w:vAlign w:val="center"/>
          </w:tcPr>
          <w:p w14:paraId="64866F11">
            <w:pPr>
              <w:pStyle w:val="45"/>
              <w:adjustRightInd w:val="0"/>
              <w:snapToGrid w:val="0"/>
              <w:ind w:left="360" w:hanging="360"/>
              <w:rPr>
                <w:color w:val="auto"/>
                <w:kern w:val="0"/>
                <w:sz w:val="21"/>
                <w:szCs w:val="21"/>
              </w:rPr>
            </w:pPr>
            <w:r>
              <w:rPr>
                <w:rFonts w:hint="eastAsia"/>
                <w:color w:val="auto"/>
                <w:kern w:val="0"/>
                <w:sz w:val="21"/>
                <w:szCs w:val="21"/>
              </w:rPr>
              <w:t>夜间</w:t>
            </w:r>
          </w:p>
        </w:tc>
        <w:tc>
          <w:tcPr>
            <w:tcW w:w="3367" w:type="dxa"/>
            <w:vMerge w:val="continue"/>
            <w:tcBorders>
              <w:left w:val="single" w:color="auto" w:sz="4" w:space="0"/>
              <w:bottom w:val="single" w:color="auto" w:sz="4" w:space="0"/>
              <w:right w:val="single" w:color="auto" w:sz="4" w:space="0"/>
            </w:tcBorders>
            <w:vAlign w:val="center"/>
          </w:tcPr>
          <w:p w14:paraId="145FC18F">
            <w:pPr>
              <w:pStyle w:val="45"/>
              <w:adjustRightInd w:val="0"/>
              <w:snapToGrid w:val="0"/>
              <w:ind w:left="360" w:hanging="360"/>
              <w:rPr>
                <w:color w:val="auto"/>
                <w:kern w:val="0"/>
                <w:sz w:val="21"/>
                <w:szCs w:val="21"/>
              </w:rPr>
            </w:pPr>
          </w:p>
        </w:tc>
      </w:tr>
      <w:tr w14:paraId="0DD0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684" w:type="dxa"/>
            <w:tcBorders>
              <w:top w:val="single" w:color="auto" w:sz="4" w:space="0"/>
              <w:left w:val="single" w:color="auto" w:sz="4" w:space="0"/>
              <w:bottom w:val="single" w:color="auto" w:sz="4" w:space="0"/>
              <w:right w:val="single" w:color="auto" w:sz="4" w:space="0"/>
            </w:tcBorders>
            <w:vAlign w:val="center"/>
          </w:tcPr>
          <w:p w14:paraId="39EBEC8D">
            <w:pPr>
              <w:adjustRightInd w:val="0"/>
              <w:snapToGrid w:val="0"/>
              <w:jc w:val="center"/>
              <w:rPr>
                <w:color w:val="auto"/>
              </w:rPr>
            </w:pPr>
            <w:r>
              <w:rPr>
                <w:color w:val="auto"/>
              </w:rPr>
              <w:t>3</w:t>
            </w:r>
            <w:r>
              <w:rPr>
                <w:rFonts w:hint="eastAsia"/>
                <w:color w:val="auto"/>
              </w:rPr>
              <w:t>类</w:t>
            </w:r>
          </w:p>
        </w:tc>
        <w:tc>
          <w:tcPr>
            <w:tcW w:w="1684" w:type="dxa"/>
            <w:tcBorders>
              <w:top w:val="single" w:color="auto" w:sz="4" w:space="0"/>
              <w:left w:val="single" w:color="auto" w:sz="4" w:space="0"/>
              <w:bottom w:val="single" w:color="auto" w:sz="4" w:space="0"/>
              <w:right w:val="single" w:color="auto" w:sz="4" w:space="0"/>
            </w:tcBorders>
            <w:vAlign w:val="center"/>
          </w:tcPr>
          <w:p w14:paraId="2ADEAFCC">
            <w:pPr>
              <w:adjustRightInd w:val="0"/>
              <w:snapToGrid w:val="0"/>
              <w:jc w:val="center"/>
              <w:rPr>
                <w:color w:val="auto"/>
              </w:rPr>
            </w:pPr>
            <w:r>
              <w:rPr>
                <w:color w:val="auto"/>
              </w:rPr>
              <w:t>65</w:t>
            </w:r>
          </w:p>
        </w:tc>
        <w:tc>
          <w:tcPr>
            <w:tcW w:w="1683" w:type="dxa"/>
            <w:tcBorders>
              <w:top w:val="single" w:color="auto" w:sz="4" w:space="0"/>
              <w:left w:val="single" w:color="auto" w:sz="4" w:space="0"/>
              <w:bottom w:val="single" w:color="auto" w:sz="4" w:space="0"/>
              <w:right w:val="single" w:color="auto" w:sz="4" w:space="0"/>
            </w:tcBorders>
            <w:vAlign w:val="center"/>
          </w:tcPr>
          <w:p w14:paraId="3C0ADF08">
            <w:pPr>
              <w:adjustRightInd w:val="0"/>
              <w:snapToGrid w:val="0"/>
              <w:jc w:val="center"/>
              <w:rPr>
                <w:color w:val="auto"/>
              </w:rPr>
            </w:pPr>
            <w:r>
              <w:rPr>
                <w:color w:val="auto"/>
              </w:rPr>
              <w:t>55</w:t>
            </w:r>
          </w:p>
        </w:tc>
        <w:tc>
          <w:tcPr>
            <w:tcW w:w="3367" w:type="dxa"/>
            <w:tcBorders>
              <w:top w:val="single" w:color="auto" w:sz="4" w:space="0"/>
              <w:left w:val="single" w:color="auto" w:sz="4" w:space="0"/>
              <w:bottom w:val="single" w:color="auto" w:sz="4" w:space="0"/>
              <w:right w:val="single" w:color="auto" w:sz="4" w:space="0"/>
            </w:tcBorders>
            <w:vAlign w:val="center"/>
          </w:tcPr>
          <w:p w14:paraId="081AF90C">
            <w:pPr>
              <w:adjustRightInd w:val="0"/>
              <w:snapToGrid w:val="0"/>
              <w:jc w:val="center"/>
              <w:rPr>
                <w:color w:val="auto"/>
              </w:rPr>
            </w:pPr>
            <w:r>
              <w:rPr>
                <w:rFonts w:hint="eastAsia"/>
                <w:color w:val="auto"/>
              </w:rPr>
              <w:t>东、南、西</w:t>
            </w:r>
          </w:p>
        </w:tc>
      </w:tr>
      <w:tr w14:paraId="27EE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684" w:type="dxa"/>
            <w:tcBorders>
              <w:top w:val="single" w:color="auto" w:sz="4" w:space="0"/>
              <w:left w:val="single" w:color="auto" w:sz="4" w:space="0"/>
              <w:bottom w:val="single" w:color="auto" w:sz="4" w:space="0"/>
              <w:right w:val="single" w:color="auto" w:sz="4" w:space="0"/>
            </w:tcBorders>
            <w:vAlign w:val="center"/>
          </w:tcPr>
          <w:p w14:paraId="22DD97F8">
            <w:pPr>
              <w:adjustRightInd w:val="0"/>
              <w:snapToGrid w:val="0"/>
              <w:jc w:val="center"/>
              <w:rPr>
                <w:color w:val="auto"/>
              </w:rPr>
            </w:pPr>
            <w:r>
              <w:rPr>
                <w:rFonts w:hint="eastAsia"/>
                <w:color w:val="auto"/>
              </w:rPr>
              <w:t>4类</w:t>
            </w:r>
          </w:p>
        </w:tc>
        <w:tc>
          <w:tcPr>
            <w:tcW w:w="1684" w:type="dxa"/>
            <w:tcBorders>
              <w:top w:val="single" w:color="auto" w:sz="4" w:space="0"/>
              <w:left w:val="single" w:color="auto" w:sz="4" w:space="0"/>
              <w:bottom w:val="single" w:color="auto" w:sz="4" w:space="0"/>
              <w:right w:val="single" w:color="auto" w:sz="4" w:space="0"/>
            </w:tcBorders>
            <w:vAlign w:val="center"/>
          </w:tcPr>
          <w:p w14:paraId="2A1BD4E5">
            <w:pPr>
              <w:adjustRightInd w:val="0"/>
              <w:snapToGrid w:val="0"/>
              <w:jc w:val="center"/>
              <w:rPr>
                <w:color w:val="auto"/>
              </w:rPr>
            </w:pPr>
            <w:r>
              <w:rPr>
                <w:rFonts w:hint="eastAsia"/>
                <w:color w:val="auto"/>
              </w:rPr>
              <w:t>70</w:t>
            </w:r>
          </w:p>
        </w:tc>
        <w:tc>
          <w:tcPr>
            <w:tcW w:w="1683" w:type="dxa"/>
            <w:tcBorders>
              <w:top w:val="single" w:color="auto" w:sz="4" w:space="0"/>
              <w:left w:val="single" w:color="auto" w:sz="4" w:space="0"/>
              <w:bottom w:val="single" w:color="auto" w:sz="4" w:space="0"/>
              <w:right w:val="single" w:color="auto" w:sz="4" w:space="0"/>
            </w:tcBorders>
            <w:vAlign w:val="center"/>
          </w:tcPr>
          <w:p w14:paraId="08C319D4">
            <w:pPr>
              <w:adjustRightInd w:val="0"/>
              <w:snapToGrid w:val="0"/>
              <w:jc w:val="center"/>
              <w:rPr>
                <w:color w:val="auto"/>
              </w:rPr>
            </w:pPr>
            <w:r>
              <w:rPr>
                <w:rFonts w:hint="eastAsia"/>
                <w:color w:val="auto"/>
              </w:rPr>
              <w:t>55</w:t>
            </w:r>
          </w:p>
        </w:tc>
        <w:tc>
          <w:tcPr>
            <w:tcW w:w="3367" w:type="dxa"/>
            <w:tcBorders>
              <w:top w:val="single" w:color="auto" w:sz="4" w:space="0"/>
              <w:left w:val="single" w:color="auto" w:sz="4" w:space="0"/>
              <w:bottom w:val="single" w:color="auto" w:sz="4" w:space="0"/>
              <w:right w:val="single" w:color="auto" w:sz="4" w:space="0"/>
            </w:tcBorders>
            <w:vAlign w:val="center"/>
          </w:tcPr>
          <w:p w14:paraId="3FC29C2D">
            <w:pPr>
              <w:adjustRightInd w:val="0"/>
              <w:snapToGrid w:val="0"/>
              <w:jc w:val="center"/>
              <w:rPr>
                <w:color w:val="auto"/>
              </w:rPr>
            </w:pPr>
            <w:r>
              <w:rPr>
                <w:rFonts w:hint="eastAsia"/>
                <w:color w:val="auto"/>
              </w:rPr>
              <w:t>北</w:t>
            </w:r>
          </w:p>
        </w:tc>
      </w:tr>
    </w:tbl>
    <w:p w14:paraId="7CF6BD5F">
      <w:pPr>
        <w:pStyle w:val="122"/>
        <w:ind w:firstLine="482"/>
        <w:jc w:val="left"/>
        <w:rPr>
          <w:b/>
          <w:color w:val="auto"/>
        </w:rPr>
      </w:pPr>
      <w:r>
        <w:rPr>
          <w:b/>
          <w:color w:val="auto"/>
        </w:rPr>
        <w:t>4</w:t>
      </w:r>
      <w:r>
        <w:rPr>
          <w:rFonts w:hint="eastAsia"/>
          <w:b/>
          <w:color w:val="auto"/>
        </w:rPr>
        <w:t>、固体废物控制标准</w:t>
      </w:r>
    </w:p>
    <w:p w14:paraId="20CBD6CE">
      <w:pPr>
        <w:pStyle w:val="122"/>
        <w:ind w:firstLine="480"/>
        <w:rPr>
          <w:color w:val="auto"/>
        </w:rPr>
      </w:pPr>
      <w:r>
        <w:rPr>
          <w:rFonts w:hint="eastAsia"/>
          <w:color w:val="auto"/>
        </w:rPr>
        <w:t>采用库房、包装工具（罐、桶、包装袋等）贮存一般工业固体废物过程的污染控制，其贮存过程应满足相应防渗漏、防雨淋、防扬尘等环境保护要求，其他形式存放的固废执行《一般工业固体废物贮存和填埋污染控制标准》（GB18599-2020）要求；危险废物的贮存执行《危险废物贮存污染控制标准》（GB18597-2023）。</w:t>
      </w:r>
    </w:p>
    <w:p w14:paraId="46FC68E3">
      <w:pPr>
        <w:pStyle w:val="3"/>
        <w:spacing w:line="360" w:lineRule="auto"/>
        <w:jc w:val="left"/>
        <w:rPr>
          <w:color w:val="auto"/>
        </w:rPr>
      </w:pPr>
      <w:bookmarkStart w:id="4" w:name="_Toc19057"/>
      <w:r>
        <w:rPr>
          <w:color w:val="auto"/>
        </w:rPr>
        <w:t>三、与</w:t>
      </w:r>
      <w:r>
        <w:rPr>
          <w:rFonts w:hint="eastAsia"/>
          <w:color w:val="auto"/>
        </w:rPr>
        <w:t>《杭州市生态环境分区管控动态更新方案》、</w:t>
      </w:r>
      <w:r>
        <w:rPr>
          <w:color w:val="auto"/>
        </w:rPr>
        <w:t>规划环评</w:t>
      </w:r>
      <w:r>
        <w:rPr>
          <w:rFonts w:hint="eastAsia"/>
          <w:color w:val="auto"/>
        </w:rPr>
        <w:t>及《浙江省啤酒产业环境准入指导意见》</w:t>
      </w:r>
      <w:r>
        <w:rPr>
          <w:color w:val="auto"/>
        </w:rPr>
        <w:t>符合性分析</w:t>
      </w:r>
      <w:bookmarkEnd w:id="4"/>
    </w:p>
    <w:p w14:paraId="5C50B450">
      <w:pPr>
        <w:pStyle w:val="122"/>
        <w:ind w:firstLine="482" w:firstLineChars="200"/>
        <w:jc w:val="left"/>
        <w:outlineLvl w:val="1"/>
        <w:rPr>
          <w:b/>
          <w:color w:val="auto"/>
        </w:rPr>
      </w:pPr>
      <w:bookmarkStart w:id="5" w:name="_Toc10025"/>
      <w:r>
        <w:rPr>
          <w:b/>
          <w:color w:val="auto"/>
        </w:rPr>
        <w:t>（1）</w:t>
      </w:r>
      <w:r>
        <w:rPr>
          <w:rFonts w:hint="eastAsia"/>
          <w:b/>
          <w:color w:val="auto"/>
        </w:rPr>
        <w:t>《杭州市生态环境分区管控动态更新方案》</w:t>
      </w:r>
      <w:r>
        <w:rPr>
          <w:b/>
          <w:color w:val="auto"/>
        </w:rPr>
        <w:t>相符性分析</w:t>
      </w:r>
      <w:bookmarkEnd w:id="5"/>
    </w:p>
    <w:p w14:paraId="1F2257D3">
      <w:pPr>
        <w:pStyle w:val="122"/>
        <w:adjustRightInd w:val="0"/>
        <w:snapToGrid w:val="0"/>
        <w:ind w:firstLine="480"/>
        <w:rPr>
          <w:color w:val="auto"/>
        </w:rPr>
      </w:pPr>
      <w:r>
        <w:rPr>
          <w:rFonts w:hint="eastAsia"/>
          <w:color w:val="auto"/>
        </w:rPr>
        <w:t>企业位于浙江省杭州市临平区经济技术开发区泰宁路39号，根据《杭州市生态环境分区管控动态更新方案》（杭环发〔2024〕49号），本项目位于“临平区杭州临平经济技术开发区产业集聚重点管控单元ZH33011320002”内</w:t>
      </w:r>
      <w:r>
        <w:rPr>
          <w:color w:val="auto"/>
        </w:rPr>
        <w:t>。本项目“三线一单”符合性分析如下：</w:t>
      </w:r>
    </w:p>
    <w:p w14:paraId="03900FAD">
      <w:pPr>
        <w:pStyle w:val="116"/>
        <w:numPr>
          <w:ilvl w:val="0"/>
          <w:numId w:val="21"/>
        </w:numPr>
        <w:spacing w:before="0" w:beforeLines="0"/>
        <w:rPr>
          <w:color w:val="auto"/>
        </w:rPr>
      </w:pPr>
      <w:r>
        <w:rPr>
          <w:color w:val="auto"/>
        </w:rPr>
        <w:t>项目“三线一单”符合性分析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443"/>
        <w:gridCol w:w="4189"/>
        <w:gridCol w:w="2694"/>
        <w:gridCol w:w="514"/>
      </w:tblGrid>
      <w:tr w14:paraId="4953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48B6010A">
            <w:pPr>
              <w:widowControl/>
              <w:adjustRightInd w:val="0"/>
              <w:snapToGrid w:val="0"/>
              <w:jc w:val="center"/>
              <w:rPr>
                <w:color w:val="auto"/>
                <w:kern w:val="0"/>
                <w:sz w:val="18"/>
                <w:szCs w:val="18"/>
                <w:lang w:bidi="ar"/>
              </w:rPr>
            </w:pPr>
            <w:r>
              <w:rPr>
                <w:color w:val="auto"/>
                <w:kern w:val="0"/>
                <w:sz w:val="18"/>
                <w:szCs w:val="18"/>
                <w:lang w:bidi="ar"/>
              </w:rPr>
              <w:t>三线一单</w:t>
            </w:r>
          </w:p>
        </w:tc>
        <w:tc>
          <w:tcPr>
            <w:tcW w:w="4189" w:type="dxa"/>
            <w:vAlign w:val="center"/>
          </w:tcPr>
          <w:p w14:paraId="0952C862">
            <w:pPr>
              <w:widowControl/>
              <w:adjustRightInd w:val="0"/>
              <w:snapToGrid w:val="0"/>
              <w:jc w:val="center"/>
              <w:rPr>
                <w:color w:val="auto"/>
                <w:kern w:val="0"/>
                <w:sz w:val="18"/>
                <w:szCs w:val="18"/>
                <w:lang w:bidi="ar"/>
              </w:rPr>
            </w:pPr>
            <w:r>
              <w:rPr>
                <w:color w:val="auto"/>
                <w:kern w:val="0"/>
                <w:sz w:val="18"/>
                <w:szCs w:val="18"/>
                <w:lang w:bidi="ar"/>
              </w:rPr>
              <w:t>有关要求</w:t>
            </w:r>
          </w:p>
        </w:tc>
        <w:tc>
          <w:tcPr>
            <w:tcW w:w="2694" w:type="dxa"/>
            <w:vAlign w:val="center"/>
          </w:tcPr>
          <w:p w14:paraId="47DE12B8">
            <w:pPr>
              <w:widowControl/>
              <w:adjustRightInd w:val="0"/>
              <w:snapToGrid w:val="0"/>
              <w:jc w:val="center"/>
              <w:rPr>
                <w:color w:val="auto"/>
                <w:kern w:val="0"/>
                <w:sz w:val="18"/>
                <w:szCs w:val="18"/>
                <w:lang w:bidi="ar"/>
              </w:rPr>
            </w:pPr>
            <w:r>
              <w:rPr>
                <w:color w:val="auto"/>
                <w:kern w:val="0"/>
                <w:sz w:val="18"/>
                <w:szCs w:val="18"/>
                <w:lang w:bidi="ar"/>
              </w:rPr>
              <w:t>本项目情况</w:t>
            </w:r>
          </w:p>
        </w:tc>
        <w:tc>
          <w:tcPr>
            <w:tcW w:w="514" w:type="dxa"/>
            <w:vAlign w:val="center"/>
          </w:tcPr>
          <w:p w14:paraId="2D8102BF">
            <w:pPr>
              <w:widowControl/>
              <w:adjustRightInd w:val="0"/>
              <w:snapToGrid w:val="0"/>
              <w:jc w:val="center"/>
              <w:rPr>
                <w:color w:val="auto"/>
                <w:kern w:val="0"/>
                <w:sz w:val="18"/>
                <w:szCs w:val="18"/>
                <w:lang w:bidi="ar"/>
              </w:rPr>
            </w:pPr>
            <w:r>
              <w:rPr>
                <w:color w:val="auto"/>
                <w:kern w:val="0"/>
                <w:sz w:val="18"/>
                <w:szCs w:val="18"/>
                <w:lang w:bidi="ar"/>
              </w:rPr>
              <w:t>符合性</w:t>
            </w:r>
          </w:p>
        </w:tc>
      </w:tr>
      <w:tr w14:paraId="6AD1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180F07AD">
            <w:pPr>
              <w:widowControl/>
              <w:adjustRightInd w:val="0"/>
              <w:snapToGrid w:val="0"/>
              <w:jc w:val="center"/>
              <w:rPr>
                <w:color w:val="auto"/>
                <w:kern w:val="0"/>
                <w:sz w:val="18"/>
                <w:szCs w:val="18"/>
                <w:lang w:bidi="ar"/>
              </w:rPr>
            </w:pPr>
            <w:r>
              <w:rPr>
                <w:color w:val="auto"/>
                <w:kern w:val="0"/>
                <w:sz w:val="18"/>
                <w:szCs w:val="18"/>
                <w:lang w:bidi="ar"/>
              </w:rPr>
              <w:t>生态保护红线</w:t>
            </w:r>
          </w:p>
        </w:tc>
        <w:tc>
          <w:tcPr>
            <w:tcW w:w="4189" w:type="dxa"/>
            <w:vAlign w:val="center"/>
          </w:tcPr>
          <w:p w14:paraId="13A635AB">
            <w:pPr>
              <w:widowControl/>
              <w:adjustRightInd w:val="0"/>
              <w:snapToGrid w:val="0"/>
              <w:jc w:val="center"/>
              <w:rPr>
                <w:color w:val="auto"/>
                <w:kern w:val="0"/>
                <w:sz w:val="18"/>
                <w:szCs w:val="18"/>
                <w:lang w:bidi="ar"/>
              </w:rPr>
            </w:pPr>
            <w:r>
              <w:rPr>
                <w:color w:val="auto"/>
                <w:kern w:val="0"/>
                <w:sz w:val="18"/>
                <w:szCs w:val="18"/>
                <w:lang w:bidi="ar"/>
              </w:rPr>
              <w:t>涉及的生态保护红线，严格按照国家和省生态保护红线管理相关规定进行管控。生态保护红线原则上按照禁止开发区域进行管理，禁止工业化和城镇化，确保生态保护红线内“生态功能不降低，面积不减少，性质不改变”。</w:t>
            </w:r>
          </w:p>
        </w:tc>
        <w:tc>
          <w:tcPr>
            <w:tcW w:w="2694" w:type="dxa"/>
            <w:vAlign w:val="center"/>
          </w:tcPr>
          <w:p w14:paraId="6A658EFA">
            <w:pPr>
              <w:widowControl/>
              <w:adjustRightInd w:val="0"/>
              <w:snapToGrid w:val="0"/>
              <w:jc w:val="center"/>
              <w:rPr>
                <w:color w:val="auto"/>
                <w:kern w:val="0"/>
                <w:sz w:val="18"/>
                <w:szCs w:val="18"/>
                <w:lang w:bidi="ar"/>
              </w:rPr>
            </w:pPr>
            <w:r>
              <w:rPr>
                <w:color w:val="auto"/>
                <w:kern w:val="0"/>
                <w:sz w:val="18"/>
                <w:szCs w:val="18"/>
                <w:lang w:bidi="ar"/>
              </w:rPr>
              <w:t>根据</w:t>
            </w:r>
            <w:r>
              <w:rPr>
                <w:rFonts w:hint="eastAsia"/>
                <w:color w:val="auto"/>
                <w:kern w:val="0"/>
                <w:sz w:val="18"/>
                <w:szCs w:val="18"/>
                <w:lang w:bidi="ar"/>
              </w:rPr>
              <w:t>临平区三区三线图</w:t>
            </w:r>
            <w:r>
              <w:rPr>
                <w:color w:val="auto"/>
                <w:kern w:val="0"/>
                <w:sz w:val="18"/>
                <w:szCs w:val="18"/>
                <w:lang w:bidi="ar"/>
              </w:rPr>
              <w:t>，本项目不涉及生态保护红线。</w:t>
            </w:r>
          </w:p>
        </w:tc>
        <w:tc>
          <w:tcPr>
            <w:tcW w:w="514" w:type="dxa"/>
            <w:vAlign w:val="center"/>
          </w:tcPr>
          <w:p w14:paraId="552AECF4">
            <w:pPr>
              <w:widowControl/>
              <w:adjustRightInd w:val="0"/>
              <w:snapToGrid w:val="0"/>
              <w:jc w:val="center"/>
              <w:rPr>
                <w:color w:val="auto"/>
                <w:kern w:val="0"/>
                <w:sz w:val="18"/>
                <w:szCs w:val="18"/>
                <w:lang w:bidi="ar"/>
              </w:rPr>
            </w:pPr>
            <w:r>
              <w:rPr>
                <w:color w:val="auto"/>
                <w:kern w:val="0"/>
                <w:sz w:val="18"/>
                <w:szCs w:val="18"/>
                <w:lang w:bidi="ar"/>
              </w:rPr>
              <w:t>符合</w:t>
            </w:r>
          </w:p>
        </w:tc>
      </w:tr>
      <w:tr w14:paraId="2435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75002B61">
            <w:pPr>
              <w:widowControl/>
              <w:adjustRightInd w:val="0"/>
              <w:snapToGrid w:val="0"/>
              <w:jc w:val="center"/>
              <w:rPr>
                <w:color w:val="auto"/>
                <w:kern w:val="0"/>
                <w:sz w:val="18"/>
                <w:szCs w:val="18"/>
                <w:lang w:bidi="ar"/>
              </w:rPr>
            </w:pPr>
            <w:r>
              <w:rPr>
                <w:color w:val="auto"/>
                <w:kern w:val="0"/>
                <w:sz w:val="18"/>
                <w:szCs w:val="18"/>
                <w:lang w:bidi="ar"/>
              </w:rPr>
              <w:t>环境质量底线</w:t>
            </w:r>
          </w:p>
        </w:tc>
        <w:tc>
          <w:tcPr>
            <w:tcW w:w="443" w:type="dxa"/>
            <w:vAlign w:val="center"/>
          </w:tcPr>
          <w:p w14:paraId="228D1603">
            <w:pPr>
              <w:widowControl/>
              <w:adjustRightInd w:val="0"/>
              <w:snapToGrid w:val="0"/>
              <w:jc w:val="center"/>
              <w:rPr>
                <w:color w:val="auto"/>
                <w:kern w:val="0"/>
                <w:sz w:val="18"/>
                <w:szCs w:val="18"/>
                <w:lang w:bidi="ar"/>
              </w:rPr>
            </w:pPr>
            <w:r>
              <w:rPr>
                <w:color w:val="auto"/>
                <w:kern w:val="0"/>
                <w:sz w:val="18"/>
                <w:szCs w:val="18"/>
                <w:lang w:bidi="ar"/>
              </w:rPr>
              <w:t>大气环境质量底线目标</w:t>
            </w:r>
          </w:p>
        </w:tc>
        <w:tc>
          <w:tcPr>
            <w:tcW w:w="4189" w:type="dxa"/>
            <w:vAlign w:val="center"/>
          </w:tcPr>
          <w:p w14:paraId="1992289D">
            <w:pPr>
              <w:widowControl/>
              <w:adjustRightInd w:val="0"/>
              <w:snapToGrid w:val="0"/>
              <w:jc w:val="center"/>
              <w:rPr>
                <w:color w:val="auto"/>
                <w:kern w:val="0"/>
                <w:sz w:val="18"/>
                <w:szCs w:val="18"/>
                <w:lang w:bidi="ar"/>
              </w:rPr>
            </w:pPr>
            <w:r>
              <w:rPr>
                <w:rFonts w:hint="eastAsia"/>
                <w:color w:val="auto"/>
                <w:kern w:val="0"/>
                <w:sz w:val="18"/>
                <w:szCs w:val="18"/>
                <w:lang w:bidi="ar"/>
              </w:rPr>
              <w:t>2025年，全面消除重污染天气，基本消除中度污染天气，力争O</w:t>
            </w:r>
            <w:r>
              <w:rPr>
                <w:rFonts w:hint="eastAsia"/>
                <w:color w:val="auto"/>
                <w:kern w:val="0"/>
                <w:sz w:val="18"/>
                <w:szCs w:val="18"/>
                <w:vertAlign w:val="subscript"/>
                <w:lang w:bidi="ar"/>
              </w:rPr>
              <w:t>3</w:t>
            </w:r>
            <w:r>
              <w:rPr>
                <w:rFonts w:hint="eastAsia"/>
                <w:color w:val="auto"/>
                <w:kern w:val="0"/>
                <w:sz w:val="18"/>
                <w:szCs w:val="18"/>
                <w:lang w:bidi="ar"/>
              </w:rPr>
              <w:t>浓度达到拐点，PM</w:t>
            </w:r>
            <w:r>
              <w:rPr>
                <w:rFonts w:hint="eastAsia"/>
                <w:color w:val="auto"/>
                <w:kern w:val="0"/>
                <w:sz w:val="18"/>
                <w:szCs w:val="18"/>
                <w:vertAlign w:val="subscript"/>
                <w:lang w:bidi="ar"/>
              </w:rPr>
              <w:t>2.5</w:t>
            </w:r>
            <w:r>
              <w:rPr>
                <w:rFonts w:hint="eastAsia"/>
                <w:color w:val="auto"/>
                <w:kern w:val="0"/>
                <w:sz w:val="18"/>
                <w:szCs w:val="18"/>
                <w:lang w:bidi="ar"/>
              </w:rPr>
              <w:t>年均浓度稳定控制在28微克/立方米以下，努力实现环境空气质量稳定全面达标。</w:t>
            </w:r>
          </w:p>
        </w:tc>
        <w:tc>
          <w:tcPr>
            <w:tcW w:w="2694" w:type="dxa"/>
            <w:vAlign w:val="center"/>
          </w:tcPr>
          <w:p w14:paraId="172CD95E">
            <w:pPr>
              <w:widowControl/>
              <w:adjustRightInd w:val="0"/>
              <w:snapToGrid w:val="0"/>
              <w:jc w:val="center"/>
              <w:rPr>
                <w:color w:val="auto"/>
                <w:kern w:val="0"/>
                <w:sz w:val="18"/>
                <w:szCs w:val="18"/>
                <w:lang w:bidi="ar"/>
              </w:rPr>
            </w:pPr>
            <w:r>
              <w:rPr>
                <w:rFonts w:hint="eastAsia"/>
                <w:color w:val="auto"/>
                <w:kern w:val="0"/>
                <w:sz w:val="18"/>
                <w:szCs w:val="18"/>
                <w:lang w:bidi="ar"/>
              </w:rPr>
              <w:t>根据《202</w:t>
            </w:r>
            <w:r>
              <w:rPr>
                <w:rFonts w:hint="eastAsia"/>
                <w:color w:val="auto"/>
                <w:kern w:val="0"/>
                <w:sz w:val="18"/>
                <w:szCs w:val="18"/>
                <w:lang w:val="en-US" w:eastAsia="zh-CN" w:bidi="ar"/>
              </w:rPr>
              <w:t>4</w:t>
            </w:r>
            <w:r>
              <w:rPr>
                <w:rFonts w:hint="eastAsia"/>
                <w:color w:val="auto"/>
                <w:kern w:val="0"/>
                <w:sz w:val="18"/>
                <w:szCs w:val="18"/>
                <w:lang w:bidi="ar"/>
              </w:rPr>
              <w:t>年杭州市临平区生态环境状况公报》，</w:t>
            </w:r>
            <w:r>
              <w:rPr>
                <w:color w:val="auto"/>
                <w:kern w:val="0"/>
                <w:sz w:val="18"/>
                <w:szCs w:val="18"/>
                <w:lang w:bidi="ar"/>
              </w:rPr>
              <w:t>项目所在区域为</w:t>
            </w:r>
            <w:r>
              <w:rPr>
                <w:color w:val="auto"/>
                <w:kern w:val="0"/>
                <w:sz w:val="18"/>
                <w:szCs w:val="18"/>
                <w:lang w:eastAsia="ko-KR" w:bidi="ar"/>
              </w:rPr>
              <w:t>环境空气</w:t>
            </w:r>
            <w:r>
              <w:rPr>
                <w:rFonts w:hint="eastAsia"/>
                <w:color w:val="auto"/>
                <w:kern w:val="0"/>
                <w:sz w:val="18"/>
                <w:szCs w:val="18"/>
                <w:lang w:bidi="ar"/>
              </w:rPr>
              <w:t>质量</w:t>
            </w:r>
            <w:r>
              <w:rPr>
                <w:color w:val="auto"/>
                <w:kern w:val="0"/>
                <w:sz w:val="18"/>
                <w:szCs w:val="18"/>
                <w:lang w:bidi="ar"/>
              </w:rPr>
              <w:t>不达标区域，</w:t>
            </w:r>
            <w:r>
              <w:rPr>
                <w:rFonts w:hint="eastAsia"/>
                <w:color w:val="auto"/>
                <w:kern w:val="0"/>
                <w:sz w:val="18"/>
                <w:szCs w:val="18"/>
                <w:lang w:bidi="ar"/>
              </w:rPr>
              <w:t>超标因子</w:t>
            </w:r>
            <w:r>
              <w:rPr>
                <w:color w:val="auto"/>
                <w:kern w:val="0"/>
                <w:sz w:val="18"/>
                <w:szCs w:val="18"/>
                <w:lang w:bidi="ar"/>
              </w:rPr>
              <w:t>为</w:t>
            </w:r>
            <w:r>
              <w:rPr>
                <w:rFonts w:hint="eastAsia"/>
                <w:color w:val="auto"/>
                <w:kern w:val="0"/>
                <w:sz w:val="18"/>
                <w:szCs w:val="18"/>
                <w:lang w:bidi="ar"/>
              </w:rPr>
              <w:t>臭氧，本项目不涉及臭氧排放。根据《临平区“十四五”生态环境保护规划》文件，临平区计划“十四五”期间加强大气污染综合治理，提升区域环境空气质量，采取 1）工业污染深度治理、2）推进移动源污染整治、3）加强扬尘污染防控、4）严格城乡废气精细化监管、5）做好重污染天气应对等措施，以改善空气质量为核心，全面深化“五气共治”，大力推进清新空气示范区建设，坚持精准治气、科学治气、依法治气、协同治气；以PM</w:t>
            </w:r>
            <w:r>
              <w:rPr>
                <w:rFonts w:hint="eastAsia"/>
                <w:color w:val="auto"/>
                <w:kern w:val="0"/>
                <w:sz w:val="18"/>
                <w:szCs w:val="18"/>
                <w:vertAlign w:val="subscript"/>
                <w:lang w:bidi="ar"/>
              </w:rPr>
              <w:t>2.5</w:t>
            </w:r>
            <w:r>
              <w:rPr>
                <w:rFonts w:hint="eastAsia"/>
                <w:color w:val="auto"/>
                <w:kern w:val="0"/>
                <w:sz w:val="18"/>
                <w:szCs w:val="18"/>
                <w:lang w:bidi="ar"/>
              </w:rPr>
              <w:t>和O</w:t>
            </w:r>
            <w:r>
              <w:rPr>
                <w:rFonts w:hint="eastAsia"/>
                <w:color w:val="auto"/>
                <w:kern w:val="0"/>
                <w:sz w:val="18"/>
                <w:szCs w:val="18"/>
                <w:vertAlign w:val="subscript"/>
                <w:lang w:bidi="ar"/>
              </w:rPr>
              <w:t>3</w:t>
            </w:r>
            <w:r>
              <w:rPr>
                <w:rFonts w:hint="eastAsia"/>
                <w:color w:val="auto"/>
                <w:kern w:val="0"/>
                <w:sz w:val="18"/>
                <w:szCs w:val="18"/>
                <w:lang w:bidi="ar"/>
              </w:rPr>
              <w:t>协同控制为主线，强化大气多污染物协同控制和区域协同治理，抓好VOCs和NOx协同减排，推进空气质量全面达标。</w:t>
            </w:r>
          </w:p>
        </w:tc>
        <w:tc>
          <w:tcPr>
            <w:tcW w:w="514" w:type="dxa"/>
            <w:vAlign w:val="center"/>
          </w:tcPr>
          <w:p w14:paraId="2E9BA5D2">
            <w:pPr>
              <w:widowControl/>
              <w:adjustRightInd w:val="0"/>
              <w:snapToGrid w:val="0"/>
              <w:jc w:val="center"/>
              <w:rPr>
                <w:color w:val="auto"/>
                <w:kern w:val="0"/>
                <w:sz w:val="18"/>
                <w:szCs w:val="18"/>
                <w:lang w:bidi="ar"/>
              </w:rPr>
            </w:pPr>
            <w:r>
              <w:rPr>
                <w:color w:val="auto"/>
                <w:kern w:val="0"/>
                <w:sz w:val="18"/>
                <w:szCs w:val="18"/>
                <w:lang w:bidi="ar"/>
              </w:rPr>
              <w:t>符合</w:t>
            </w:r>
          </w:p>
        </w:tc>
      </w:tr>
      <w:tr w14:paraId="4888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25E7EE01">
            <w:pPr>
              <w:widowControl/>
              <w:adjustRightInd w:val="0"/>
              <w:snapToGrid w:val="0"/>
              <w:jc w:val="center"/>
              <w:rPr>
                <w:color w:val="auto"/>
                <w:kern w:val="0"/>
                <w:sz w:val="18"/>
                <w:szCs w:val="18"/>
                <w:lang w:bidi="ar"/>
              </w:rPr>
            </w:pPr>
          </w:p>
        </w:tc>
        <w:tc>
          <w:tcPr>
            <w:tcW w:w="443" w:type="dxa"/>
            <w:vAlign w:val="center"/>
          </w:tcPr>
          <w:p w14:paraId="4DA26831">
            <w:pPr>
              <w:widowControl/>
              <w:adjustRightInd w:val="0"/>
              <w:snapToGrid w:val="0"/>
              <w:jc w:val="center"/>
              <w:rPr>
                <w:color w:val="auto"/>
                <w:kern w:val="0"/>
                <w:sz w:val="18"/>
                <w:szCs w:val="18"/>
                <w:lang w:bidi="ar"/>
              </w:rPr>
            </w:pPr>
            <w:r>
              <w:rPr>
                <w:color w:val="auto"/>
                <w:kern w:val="0"/>
                <w:sz w:val="18"/>
                <w:szCs w:val="18"/>
                <w:lang w:bidi="ar"/>
              </w:rPr>
              <w:t>水环境质量底线目标</w:t>
            </w:r>
          </w:p>
        </w:tc>
        <w:tc>
          <w:tcPr>
            <w:tcW w:w="4189" w:type="dxa"/>
            <w:vAlign w:val="center"/>
          </w:tcPr>
          <w:p w14:paraId="6A83F2BE">
            <w:pPr>
              <w:widowControl/>
              <w:adjustRightInd w:val="0"/>
              <w:snapToGrid w:val="0"/>
              <w:jc w:val="center"/>
              <w:rPr>
                <w:color w:val="auto"/>
                <w:kern w:val="0"/>
                <w:sz w:val="18"/>
                <w:szCs w:val="18"/>
                <w:lang w:bidi="ar"/>
              </w:rPr>
            </w:pPr>
            <w:r>
              <w:rPr>
                <w:rFonts w:hint="eastAsia"/>
                <w:color w:val="auto"/>
                <w:kern w:val="0"/>
                <w:sz w:val="18"/>
                <w:szCs w:val="18"/>
                <w:lang w:bidi="ar"/>
              </w:rPr>
              <w:t>到2025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2694" w:type="dxa"/>
            <w:vAlign w:val="center"/>
          </w:tcPr>
          <w:p w14:paraId="63046625">
            <w:pPr>
              <w:widowControl/>
              <w:adjustRightInd w:val="0"/>
              <w:snapToGrid w:val="0"/>
              <w:jc w:val="center"/>
              <w:rPr>
                <w:color w:val="auto"/>
                <w:kern w:val="0"/>
                <w:sz w:val="18"/>
                <w:szCs w:val="18"/>
                <w:lang w:bidi="ar"/>
              </w:rPr>
            </w:pPr>
            <w:r>
              <w:rPr>
                <w:rFonts w:hint="eastAsia"/>
                <w:color w:val="auto"/>
                <w:kern w:val="0"/>
                <w:sz w:val="18"/>
                <w:szCs w:val="18"/>
                <w:lang w:bidi="ar"/>
              </w:rPr>
              <w:t>根据《202</w:t>
            </w:r>
            <w:r>
              <w:rPr>
                <w:rFonts w:hint="eastAsia"/>
                <w:color w:val="auto"/>
                <w:kern w:val="0"/>
                <w:sz w:val="18"/>
                <w:szCs w:val="18"/>
                <w:lang w:val="en-US" w:eastAsia="zh-CN" w:bidi="ar"/>
              </w:rPr>
              <w:t>4</w:t>
            </w:r>
            <w:r>
              <w:rPr>
                <w:rFonts w:hint="eastAsia"/>
                <w:color w:val="auto"/>
                <w:kern w:val="0"/>
                <w:sz w:val="18"/>
                <w:szCs w:val="18"/>
                <w:lang w:bidi="ar"/>
              </w:rPr>
              <w:t>年杭州市临平区生态环境状况公报》，临平区运河流域塘栖大桥、武林头、五杭运河大桥、博陆-桐乡，上塘河流域保障桥、星桥等8个区控以上断面水质功能区达标率为100%；Ⅲ类水比例为100%，项目</w:t>
            </w:r>
            <w:r>
              <w:rPr>
                <w:color w:val="auto"/>
                <w:kern w:val="0"/>
                <w:sz w:val="18"/>
                <w:szCs w:val="18"/>
                <w:lang w:bidi="ar"/>
              </w:rPr>
              <w:t>周边地表水及纳污水体</w:t>
            </w:r>
            <w:r>
              <w:rPr>
                <w:rFonts w:hint="eastAsia"/>
                <w:color w:val="auto"/>
                <w:kern w:val="0"/>
                <w:sz w:val="18"/>
                <w:szCs w:val="18"/>
                <w:lang w:bidi="ar"/>
              </w:rPr>
              <w:t>水质可</w:t>
            </w:r>
            <w:r>
              <w:rPr>
                <w:color w:val="auto"/>
                <w:kern w:val="0"/>
                <w:sz w:val="18"/>
                <w:szCs w:val="18"/>
                <w:lang w:bidi="ar"/>
              </w:rPr>
              <w:t>满足相应</w:t>
            </w:r>
            <w:r>
              <w:rPr>
                <w:rFonts w:hint="eastAsia"/>
                <w:color w:val="auto"/>
                <w:kern w:val="0"/>
                <w:sz w:val="18"/>
                <w:szCs w:val="18"/>
                <w:lang w:bidi="ar"/>
              </w:rPr>
              <w:t>标准</w:t>
            </w:r>
            <w:r>
              <w:rPr>
                <w:color w:val="auto"/>
                <w:kern w:val="0"/>
                <w:sz w:val="18"/>
                <w:szCs w:val="18"/>
                <w:lang w:bidi="ar"/>
              </w:rPr>
              <w:t>要求。</w:t>
            </w:r>
            <w:r>
              <w:rPr>
                <w:rFonts w:hint="eastAsia"/>
                <w:color w:val="auto"/>
                <w:kern w:val="0"/>
                <w:sz w:val="18"/>
                <w:szCs w:val="18"/>
                <w:lang w:bidi="ar"/>
              </w:rPr>
              <w:t>本项目生产废水经污水站预处理，生活污水</w:t>
            </w:r>
            <w:r>
              <w:rPr>
                <w:color w:val="auto"/>
                <w:kern w:val="0"/>
                <w:sz w:val="18"/>
                <w:szCs w:val="18"/>
                <w:lang w:bidi="ar"/>
              </w:rPr>
              <w:t>经</w:t>
            </w:r>
            <w:r>
              <w:rPr>
                <w:rFonts w:hint="eastAsia"/>
                <w:color w:val="auto"/>
                <w:kern w:val="0"/>
                <w:sz w:val="18"/>
                <w:szCs w:val="18"/>
                <w:lang w:bidi="ar"/>
              </w:rPr>
              <w:t>化粪池、隔油池</w:t>
            </w:r>
            <w:r>
              <w:rPr>
                <w:color w:val="auto"/>
                <w:kern w:val="0"/>
                <w:sz w:val="18"/>
                <w:szCs w:val="18"/>
                <w:lang w:bidi="ar"/>
              </w:rPr>
              <w:t>预处理后纳管排放，不会突破水环境质量底线</w:t>
            </w:r>
            <w:r>
              <w:rPr>
                <w:rFonts w:hint="eastAsia"/>
                <w:color w:val="auto"/>
                <w:kern w:val="0"/>
                <w:sz w:val="18"/>
                <w:szCs w:val="18"/>
                <w:lang w:bidi="ar"/>
              </w:rPr>
              <w:t>。</w:t>
            </w:r>
          </w:p>
        </w:tc>
        <w:tc>
          <w:tcPr>
            <w:tcW w:w="514" w:type="dxa"/>
            <w:vAlign w:val="center"/>
          </w:tcPr>
          <w:p w14:paraId="3ACF94B3">
            <w:pPr>
              <w:widowControl/>
              <w:adjustRightInd w:val="0"/>
              <w:snapToGrid w:val="0"/>
              <w:jc w:val="center"/>
              <w:rPr>
                <w:color w:val="auto"/>
                <w:kern w:val="0"/>
                <w:sz w:val="18"/>
                <w:szCs w:val="18"/>
                <w:lang w:bidi="ar"/>
              </w:rPr>
            </w:pPr>
            <w:r>
              <w:rPr>
                <w:color w:val="auto"/>
                <w:kern w:val="0"/>
                <w:sz w:val="18"/>
                <w:szCs w:val="18"/>
                <w:lang w:bidi="ar"/>
              </w:rPr>
              <w:t>符合</w:t>
            </w:r>
          </w:p>
        </w:tc>
      </w:tr>
      <w:tr w14:paraId="22D7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3436B3A4">
            <w:pPr>
              <w:widowControl/>
              <w:adjustRightInd w:val="0"/>
              <w:snapToGrid w:val="0"/>
              <w:jc w:val="center"/>
              <w:rPr>
                <w:color w:val="auto"/>
                <w:kern w:val="0"/>
                <w:sz w:val="18"/>
                <w:szCs w:val="18"/>
                <w:lang w:bidi="ar"/>
              </w:rPr>
            </w:pPr>
          </w:p>
        </w:tc>
        <w:tc>
          <w:tcPr>
            <w:tcW w:w="443" w:type="dxa"/>
            <w:vAlign w:val="center"/>
          </w:tcPr>
          <w:p w14:paraId="31967671">
            <w:pPr>
              <w:widowControl/>
              <w:adjustRightInd w:val="0"/>
              <w:snapToGrid w:val="0"/>
              <w:jc w:val="center"/>
              <w:rPr>
                <w:color w:val="auto"/>
                <w:kern w:val="0"/>
                <w:sz w:val="18"/>
                <w:szCs w:val="18"/>
                <w:lang w:bidi="ar"/>
              </w:rPr>
            </w:pPr>
            <w:r>
              <w:rPr>
                <w:color w:val="auto"/>
                <w:kern w:val="0"/>
                <w:sz w:val="18"/>
                <w:szCs w:val="18"/>
                <w:lang w:bidi="ar"/>
              </w:rPr>
              <w:t>土壤环境风险防控底线目标</w:t>
            </w:r>
          </w:p>
        </w:tc>
        <w:tc>
          <w:tcPr>
            <w:tcW w:w="4189" w:type="dxa"/>
            <w:vAlign w:val="center"/>
          </w:tcPr>
          <w:p w14:paraId="744A9B0C">
            <w:pPr>
              <w:widowControl/>
              <w:adjustRightInd w:val="0"/>
              <w:snapToGrid w:val="0"/>
              <w:jc w:val="center"/>
              <w:rPr>
                <w:color w:val="auto"/>
                <w:kern w:val="0"/>
                <w:sz w:val="18"/>
                <w:szCs w:val="18"/>
                <w:lang w:bidi="ar"/>
              </w:rPr>
            </w:pPr>
            <w:r>
              <w:rPr>
                <w:rFonts w:hint="eastAsia"/>
                <w:color w:val="auto"/>
                <w:kern w:val="0"/>
                <w:sz w:val="18"/>
                <w:szCs w:val="18"/>
                <w:lang w:bidi="ar"/>
              </w:rPr>
              <w:t>2025 年，土壤环境质量稳中向好，受污染耕地安全利用率达到省下达目标，重点建设用地安全利用率达到 97%以上。</w:t>
            </w:r>
          </w:p>
        </w:tc>
        <w:tc>
          <w:tcPr>
            <w:tcW w:w="2694" w:type="dxa"/>
            <w:vAlign w:val="center"/>
          </w:tcPr>
          <w:p w14:paraId="6D2B1EEE">
            <w:pPr>
              <w:widowControl/>
              <w:adjustRightInd w:val="0"/>
              <w:snapToGrid w:val="0"/>
              <w:jc w:val="center"/>
              <w:rPr>
                <w:color w:val="auto"/>
                <w:kern w:val="0"/>
                <w:sz w:val="18"/>
                <w:szCs w:val="18"/>
                <w:lang w:bidi="ar"/>
              </w:rPr>
            </w:pPr>
            <w:r>
              <w:rPr>
                <w:color w:val="auto"/>
                <w:kern w:val="0"/>
                <w:sz w:val="18"/>
                <w:szCs w:val="18"/>
                <w:lang w:bidi="ar"/>
              </w:rPr>
              <w:t>车间内地面</w:t>
            </w:r>
            <w:r>
              <w:rPr>
                <w:rFonts w:hint="eastAsia"/>
                <w:color w:val="auto"/>
                <w:kern w:val="0"/>
                <w:sz w:val="18"/>
                <w:szCs w:val="18"/>
                <w:lang w:bidi="ar"/>
              </w:rPr>
              <w:t>采取必要的</w:t>
            </w:r>
            <w:r>
              <w:rPr>
                <w:color w:val="auto"/>
                <w:kern w:val="0"/>
                <w:sz w:val="18"/>
                <w:szCs w:val="18"/>
                <w:lang w:bidi="ar"/>
              </w:rPr>
              <w:t>防腐防渗</w:t>
            </w:r>
            <w:r>
              <w:rPr>
                <w:rFonts w:hint="eastAsia"/>
                <w:color w:val="auto"/>
                <w:kern w:val="0"/>
                <w:sz w:val="18"/>
                <w:szCs w:val="18"/>
                <w:lang w:bidi="ar"/>
              </w:rPr>
              <w:t>措施</w:t>
            </w:r>
            <w:r>
              <w:rPr>
                <w:color w:val="auto"/>
                <w:kern w:val="0"/>
                <w:sz w:val="18"/>
                <w:szCs w:val="18"/>
                <w:lang w:bidi="ar"/>
              </w:rPr>
              <w:t>，</w:t>
            </w:r>
            <w:r>
              <w:rPr>
                <w:rFonts w:hint="eastAsia"/>
                <w:color w:val="auto"/>
                <w:kern w:val="0"/>
                <w:sz w:val="18"/>
                <w:szCs w:val="18"/>
                <w:lang w:bidi="ar"/>
              </w:rPr>
              <w:t>土壤</w:t>
            </w:r>
            <w:r>
              <w:rPr>
                <w:color w:val="auto"/>
                <w:kern w:val="0"/>
                <w:sz w:val="18"/>
                <w:szCs w:val="18"/>
                <w:lang w:bidi="ar"/>
              </w:rPr>
              <w:t>环境污染风险可控，不会突破土壤环境质量底线。</w:t>
            </w:r>
          </w:p>
        </w:tc>
        <w:tc>
          <w:tcPr>
            <w:tcW w:w="514" w:type="dxa"/>
            <w:vAlign w:val="center"/>
          </w:tcPr>
          <w:p w14:paraId="2A4E8F2B">
            <w:pPr>
              <w:widowControl/>
              <w:adjustRightInd w:val="0"/>
              <w:snapToGrid w:val="0"/>
              <w:jc w:val="center"/>
              <w:rPr>
                <w:color w:val="auto"/>
                <w:kern w:val="0"/>
                <w:sz w:val="18"/>
                <w:szCs w:val="18"/>
                <w:lang w:bidi="ar"/>
              </w:rPr>
            </w:pPr>
            <w:r>
              <w:rPr>
                <w:color w:val="auto"/>
                <w:kern w:val="0"/>
                <w:sz w:val="18"/>
                <w:szCs w:val="18"/>
                <w:lang w:bidi="ar"/>
              </w:rPr>
              <w:t>符合</w:t>
            </w:r>
          </w:p>
        </w:tc>
      </w:tr>
      <w:tr w14:paraId="373D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31AA3E69">
            <w:pPr>
              <w:widowControl/>
              <w:adjustRightInd w:val="0"/>
              <w:snapToGrid w:val="0"/>
              <w:jc w:val="center"/>
              <w:rPr>
                <w:color w:val="auto"/>
                <w:kern w:val="0"/>
                <w:sz w:val="18"/>
                <w:szCs w:val="18"/>
                <w:lang w:bidi="ar"/>
              </w:rPr>
            </w:pPr>
            <w:r>
              <w:rPr>
                <w:color w:val="auto"/>
                <w:kern w:val="0"/>
                <w:sz w:val="18"/>
                <w:szCs w:val="18"/>
                <w:lang w:bidi="ar"/>
              </w:rPr>
              <w:t>资源利用上线</w:t>
            </w:r>
          </w:p>
        </w:tc>
        <w:tc>
          <w:tcPr>
            <w:tcW w:w="443" w:type="dxa"/>
            <w:vAlign w:val="center"/>
          </w:tcPr>
          <w:p w14:paraId="6B2904C1">
            <w:pPr>
              <w:widowControl/>
              <w:adjustRightInd w:val="0"/>
              <w:snapToGrid w:val="0"/>
              <w:jc w:val="center"/>
              <w:rPr>
                <w:color w:val="auto"/>
                <w:kern w:val="0"/>
                <w:sz w:val="18"/>
                <w:szCs w:val="18"/>
                <w:lang w:bidi="ar"/>
              </w:rPr>
            </w:pPr>
            <w:r>
              <w:rPr>
                <w:color w:val="auto"/>
                <w:kern w:val="0"/>
                <w:sz w:val="18"/>
                <w:szCs w:val="18"/>
                <w:lang w:bidi="ar"/>
              </w:rPr>
              <w:t>能源（煤炭）资源上线目标</w:t>
            </w:r>
          </w:p>
        </w:tc>
        <w:tc>
          <w:tcPr>
            <w:tcW w:w="4189" w:type="dxa"/>
            <w:vAlign w:val="center"/>
          </w:tcPr>
          <w:p w14:paraId="1FA84C50">
            <w:pPr>
              <w:widowControl/>
              <w:adjustRightInd w:val="0"/>
              <w:snapToGrid w:val="0"/>
              <w:jc w:val="center"/>
              <w:rPr>
                <w:color w:val="auto"/>
                <w:kern w:val="0"/>
                <w:sz w:val="18"/>
                <w:szCs w:val="18"/>
                <w:lang w:bidi="ar"/>
              </w:rPr>
            </w:pPr>
            <w:r>
              <w:rPr>
                <w:color w:val="auto"/>
                <w:kern w:val="0"/>
                <w:sz w:val="18"/>
                <w:szCs w:val="18"/>
                <w:lang w:bidi="ar"/>
              </w:rPr>
              <w:t xml:space="preserve">通过一手抓能源供应保障，一手抓能源结构优化，到 2025年实现“三保两降两升”的主要发展目标。 </w:t>
            </w:r>
          </w:p>
          <w:p w14:paraId="168457A1">
            <w:pPr>
              <w:widowControl/>
              <w:adjustRightInd w:val="0"/>
              <w:snapToGrid w:val="0"/>
              <w:jc w:val="center"/>
              <w:rPr>
                <w:color w:val="auto"/>
                <w:kern w:val="0"/>
                <w:sz w:val="18"/>
                <w:szCs w:val="18"/>
                <w:lang w:bidi="ar"/>
              </w:rPr>
            </w:pPr>
            <w:r>
              <w:rPr>
                <w:color w:val="auto"/>
                <w:kern w:val="0"/>
                <w:sz w:val="18"/>
                <w:szCs w:val="18"/>
                <w:lang w:bidi="ar"/>
              </w:rPr>
              <w:t xml:space="preserve">——“三保”：电力、天然气、油品等能源供应保障能力持续增强。到2025年，全市电网110千伏及以上变电容量达到11268万千伏安，天然气供应能力不小于 44 亿立方米，汽柴油供应能力不小于 420 万吨。 </w:t>
            </w:r>
          </w:p>
          <w:p w14:paraId="6E2288A9">
            <w:pPr>
              <w:widowControl/>
              <w:adjustRightInd w:val="0"/>
              <w:snapToGrid w:val="0"/>
              <w:jc w:val="center"/>
              <w:rPr>
                <w:color w:val="auto"/>
                <w:kern w:val="0"/>
                <w:sz w:val="18"/>
                <w:szCs w:val="18"/>
                <w:lang w:bidi="ar"/>
              </w:rPr>
            </w:pPr>
            <w:r>
              <w:rPr>
                <w:color w:val="auto"/>
                <w:kern w:val="0"/>
                <w:sz w:val="18"/>
                <w:szCs w:val="18"/>
                <w:lang w:bidi="ar"/>
              </w:rPr>
              <w:t xml:space="preserve">——“两降”：即单位 GDP 能耗、煤炭消费量进一步下降。“十四五”期间，全市单位 GDP 能耗累计降幅不低于 15%，煤炭消费下降目标达到省要求。 </w:t>
            </w:r>
          </w:p>
          <w:p w14:paraId="3DE1BF0B">
            <w:pPr>
              <w:widowControl/>
              <w:adjustRightInd w:val="0"/>
              <w:snapToGrid w:val="0"/>
              <w:jc w:val="center"/>
              <w:rPr>
                <w:color w:val="auto"/>
                <w:kern w:val="0"/>
                <w:sz w:val="18"/>
                <w:szCs w:val="18"/>
                <w:lang w:bidi="ar"/>
              </w:rPr>
            </w:pPr>
            <w:r>
              <w:rPr>
                <w:color w:val="auto"/>
                <w:kern w:val="0"/>
                <w:sz w:val="18"/>
                <w:szCs w:val="18"/>
                <w:lang w:bidi="ar"/>
              </w:rPr>
              <w:t xml:space="preserve">——“两升”：即清洁能源占比、非化石能源占比进一步提升。到 2025 年，全市清洁能源占比不低于 68%，非化石能源占比不低于 20%。 </w:t>
            </w:r>
          </w:p>
        </w:tc>
        <w:tc>
          <w:tcPr>
            <w:tcW w:w="2694" w:type="dxa"/>
            <w:vAlign w:val="center"/>
          </w:tcPr>
          <w:p w14:paraId="186AE862">
            <w:pPr>
              <w:widowControl/>
              <w:adjustRightInd w:val="0"/>
              <w:snapToGrid w:val="0"/>
              <w:jc w:val="center"/>
              <w:rPr>
                <w:color w:val="auto"/>
                <w:kern w:val="0"/>
                <w:sz w:val="18"/>
                <w:szCs w:val="18"/>
                <w:lang w:bidi="ar"/>
              </w:rPr>
            </w:pPr>
            <w:r>
              <w:rPr>
                <w:color w:val="auto"/>
                <w:kern w:val="0"/>
                <w:sz w:val="18"/>
                <w:szCs w:val="18"/>
                <w:lang w:bidi="ar"/>
              </w:rPr>
              <w:t>本项目所需能源为电，用量不大，不会突破区域能源利用上线。</w:t>
            </w:r>
          </w:p>
        </w:tc>
        <w:tc>
          <w:tcPr>
            <w:tcW w:w="514" w:type="dxa"/>
            <w:vAlign w:val="center"/>
          </w:tcPr>
          <w:p w14:paraId="5861B3D8">
            <w:pPr>
              <w:widowControl/>
              <w:adjustRightInd w:val="0"/>
              <w:snapToGrid w:val="0"/>
              <w:jc w:val="center"/>
              <w:rPr>
                <w:color w:val="auto"/>
                <w:kern w:val="0"/>
                <w:sz w:val="18"/>
                <w:szCs w:val="18"/>
                <w:lang w:bidi="ar"/>
              </w:rPr>
            </w:pPr>
            <w:r>
              <w:rPr>
                <w:color w:val="auto"/>
                <w:kern w:val="0"/>
                <w:sz w:val="18"/>
                <w:szCs w:val="18"/>
                <w:lang w:bidi="ar"/>
              </w:rPr>
              <w:t>符合</w:t>
            </w:r>
          </w:p>
        </w:tc>
      </w:tr>
      <w:tr w14:paraId="49E8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3EC08C9">
            <w:pPr>
              <w:widowControl/>
              <w:adjustRightInd w:val="0"/>
              <w:snapToGrid w:val="0"/>
              <w:jc w:val="center"/>
              <w:rPr>
                <w:color w:val="auto"/>
                <w:kern w:val="0"/>
                <w:sz w:val="18"/>
                <w:szCs w:val="18"/>
                <w:lang w:bidi="ar"/>
              </w:rPr>
            </w:pPr>
          </w:p>
        </w:tc>
        <w:tc>
          <w:tcPr>
            <w:tcW w:w="443" w:type="dxa"/>
            <w:vAlign w:val="center"/>
          </w:tcPr>
          <w:p w14:paraId="5119DAB7">
            <w:pPr>
              <w:widowControl/>
              <w:adjustRightInd w:val="0"/>
              <w:snapToGrid w:val="0"/>
              <w:jc w:val="center"/>
              <w:rPr>
                <w:color w:val="auto"/>
                <w:kern w:val="0"/>
                <w:sz w:val="18"/>
                <w:szCs w:val="18"/>
                <w:lang w:bidi="ar"/>
              </w:rPr>
            </w:pPr>
            <w:r>
              <w:rPr>
                <w:color w:val="auto"/>
                <w:kern w:val="0"/>
                <w:sz w:val="18"/>
                <w:szCs w:val="18"/>
                <w:lang w:bidi="ar"/>
              </w:rPr>
              <w:t>水资源利用上线目标</w:t>
            </w:r>
          </w:p>
        </w:tc>
        <w:tc>
          <w:tcPr>
            <w:tcW w:w="4189" w:type="dxa"/>
            <w:vAlign w:val="center"/>
          </w:tcPr>
          <w:p w14:paraId="67E87432">
            <w:pPr>
              <w:widowControl/>
              <w:adjustRightInd w:val="0"/>
              <w:snapToGrid w:val="0"/>
              <w:jc w:val="center"/>
              <w:rPr>
                <w:color w:val="auto"/>
                <w:kern w:val="0"/>
                <w:sz w:val="18"/>
                <w:szCs w:val="18"/>
                <w:lang w:bidi="ar"/>
              </w:rPr>
            </w:pPr>
            <w:r>
              <w:rPr>
                <w:color w:val="auto"/>
                <w:kern w:val="0"/>
                <w:sz w:val="18"/>
                <w:szCs w:val="18"/>
                <w:lang w:bidi="ar"/>
              </w:rPr>
              <w:t>到2025年，用水总量目标为32.68亿立方米（含非常水0.48亿立方米）、万元 GDP 用水量比 2020年下降16%、万元工业增加值用水量比2020年下降17%，农田灌溉水有效利用系数达到0.614。</w:t>
            </w:r>
          </w:p>
        </w:tc>
        <w:tc>
          <w:tcPr>
            <w:tcW w:w="2694" w:type="dxa"/>
            <w:vAlign w:val="center"/>
          </w:tcPr>
          <w:p w14:paraId="5BBE9A93">
            <w:pPr>
              <w:widowControl/>
              <w:adjustRightInd w:val="0"/>
              <w:snapToGrid w:val="0"/>
              <w:jc w:val="center"/>
              <w:rPr>
                <w:color w:val="auto"/>
                <w:kern w:val="0"/>
                <w:sz w:val="18"/>
                <w:szCs w:val="18"/>
                <w:lang w:bidi="ar"/>
              </w:rPr>
            </w:pPr>
            <w:r>
              <w:rPr>
                <w:color w:val="auto"/>
                <w:kern w:val="0"/>
                <w:sz w:val="18"/>
                <w:szCs w:val="18"/>
                <w:lang w:bidi="ar"/>
              </w:rPr>
              <w:t>本项目用水量</w:t>
            </w:r>
            <w:r>
              <w:rPr>
                <w:rFonts w:hint="eastAsia"/>
                <w:color w:val="auto"/>
                <w:kern w:val="0"/>
                <w:sz w:val="18"/>
                <w:szCs w:val="18"/>
                <w:lang w:bidi="ar"/>
              </w:rPr>
              <w:t>较小</w:t>
            </w:r>
            <w:r>
              <w:rPr>
                <w:rFonts w:hint="eastAsia"/>
                <w:color w:val="auto"/>
                <w:kern w:val="0"/>
                <w:sz w:val="18"/>
                <w:szCs w:val="18"/>
                <w:lang w:eastAsia="zh-CN" w:bidi="ar"/>
              </w:rPr>
              <w:t>，</w:t>
            </w:r>
            <w:r>
              <w:rPr>
                <w:color w:val="auto"/>
                <w:kern w:val="0"/>
                <w:sz w:val="18"/>
                <w:szCs w:val="18"/>
                <w:lang w:bidi="ar"/>
              </w:rPr>
              <w:t>不会突破区域水资源利用上线。</w:t>
            </w:r>
          </w:p>
        </w:tc>
        <w:tc>
          <w:tcPr>
            <w:tcW w:w="514" w:type="dxa"/>
            <w:vAlign w:val="center"/>
          </w:tcPr>
          <w:p w14:paraId="3A3CCF45">
            <w:pPr>
              <w:widowControl/>
              <w:adjustRightInd w:val="0"/>
              <w:snapToGrid w:val="0"/>
              <w:jc w:val="center"/>
              <w:rPr>
                <w:color w:val="auto"/>
                <w:kern w:val="0"/>
                <w:sz w:val="18"/>
                <w:szCs w:val="18"/>
                <w:lang w:bidi="ar"/>
              </w:rPr>
            </w:pPr>
            <w:r>
              <w:rPr>
                <w:color w:val="auto"/>
                <w:kern w:val="0"/>
                <w:sz w:val="18"/>
                <w:szCs w:val="18"/>
                <w:lang w:bidi="ar"/>
              </w:rPr>
              <w:t>符合</w:t>
            </w:r>
          </w:p>
        </w:tc>
      </w:tr>
      <w:tr w14:paraId="674D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74394258">
            <w:pPr>
              <w:widowControl/>
              <w:adjustRightInd w:val="0"/>
              <w:snapToGrid w:val="0"/>
              <w:jc w:val="center"/>
              <w:rPr>
                <w:color w:val="auto"/>
                <w:kern w:val="0"/>
                <w:sz w:val="18"/>
                <w:szCs w:val="18"/>
                <w:lang w:bidi="ar"/>
              </w:rPr>
            </w:pPr>
          </w:p>
        </w:tc>
        <w:tc>
          <w:tcPr>
            <w:tcW w:w="443" w:type="dxa"/>
            <w:vAlign w:val="center"/>
          </w:tcPr>
          <w:p w14:paraId="53B33110">
            <w:pPr>
              <w:widowControl/>
              <w:adjustRightInd w:val="0"/>
              <w:snapToGrid w:val="0"/>
              <w:jc w:val="center"/>
              <w:rPr>
                <w:color w:val="auto"/>
                <w:kern w:val="0"/>
                <w:sz w:val="18"/>
                <w:szCs w:val="18"/>
                <w:lang w:bidi="ar"/>
              </w:rPr>
            </w:pPr>
            <w:r>
              <w:rPr>
                <w:color w:val="auto"/>
                <w:kern w:val="0"/>
                <w:sz w:val="18"/>
                <w:szCs w:val="18"/>
                <w:lang w:bidi="ar"/>
              </w:rPr>
              <w:t>土地资源利用上线目标</w:t>
            </w:r>
          </w:p>
        </w:tc>
        <w:tc>
          <w:tcPr>
            <w:tcW w:w="4189" w:type="dxa"/>
            <w:vAlign w:val="center"/>
          </w:tcPr>
          <w:p w14:paraId="1C6E1FD6">
            <w:pPr>
              <w:widowControl/>
              <w:adjustRightInd w:val="0"/>
              <w:snapToGrid w:val="0"/>
              <w:jc w:val="center"/>
              <w:rPr>
                <w:color w:val="auto"/>
                <w:kern w:val="0"/>
                <w:sz w:val="18"/>
                <w:szCs w:val="18"/>
                <w:lang w:bidi="ar"/>
              </w:rPr>
            </w:pPr>
            <w:r>
              <w:rPr>
                <w:rFonts w:hint="eastAsia"/>
                <w:color w:val="auto"/>
                <w:kern w:val="0"/>
                <w:sz w:val="18"/>
                <w:szCs w:val="18"/>
                <w:lang w:bidi="ar"/>
              </w:rPr>
              <w:t>到2025年，杭州市耕地保有量不少于1162.7 平方公里，永久基本农田面积控制在968平方公里以内，建设用地总规模不超过2152平方公里，城乡建设用地总规模不超过1752平方公里，人均城镇建设用地面积控制在94平方米以内，万元GDP 地耗不超过9.7平方米</w:t>
            </w:r>
            <w:r>
              <w:rPr>
                <w:color w:val="auto"/>
                <w:kern w:val="0"/>
                <w:sz w:val="18"/>
                <w:szCs w:val="18"/>
                <w:lang w:bidi="ar"/>
              </w:rPr>
              <w:t>。</w:t>
            </w:r>
          </w:p>
        </w:tc>
        <w:tc>
          <w:tcPr>
            <w:tcW w:w="2694" w:type="dxa"/>
            <w:vAlign w:val="center"/>
          </w:tcPr>
          <w:p w14:paraId="47C8133B">
            <w:pPr>
              <w:widowControl/>
              <w:adjustRightInd w:val="0"/>
              <w:snapToGrid w:val="0"/>
              <w:jc w:val="center"/>
              <w:rPr>
                <w:color w:val="auto"/>
                <w:kern w:val="0"/>
                <w:sz w:val="18"/>
                <w:szCs w:val="18"/>
                <w:lang w:bidi="ar"/>
              </w:rPr>
            </w:pPr>
            <w:r>
              <w:rPr>
                <w:color w:val="auto"/>
                <w:kern w:val="0"/>
                <w:sz w:val="18"/>
                <w:szCs w:val="18"/>
                <w:lang w:bidi="ar"/>
              </w:rPr>
              <w:t>项目位于</w:t>
            </w:r>
            <w:r>
              <w:rPr>
                <w:rFonts w:hint="eastAsia"/>
                <w:color w:val="auto"/>
                <w:kern w:val="0"/>
                <w:sz w:val="18"/>
                <w:szCs w:val="18"/>
                <w:lang w:bidi="ar"/>
              </w:rPr>
              <w:t>杭州市临平区经济技术开发区</w:t>
            </w:r>
            <w:r>
              <w:rPr>
                <w:color w:val="auto"/>
                <w:kern w:val="0"/>
                <w:sz w:val="18"/>
                <w:szCs w:val="18"/>
                <w:lang w:bidi="ar"/>
              </w:rPr>
              <w:t>，</w:t>
            </w:r>
            <w:r>
              <w:rPr>
                <w:rFonts w:hint="eastAsia"/>
                <w:color w:val="auto"/>
                <w:kern w:val="0"/>
                <w:sz w:val="18"/>
                <w:szCs w:val="18"/>
                <w:lang w:bidi="ar"/>
              </w:rPr>
              <w:t>用地性质为工业用地。</w:t>
            </w:r>
          </w:p>
          <w:p w14:paraId="6C2B26C5">
            <w:pPr>
              <w:widowControl/>
              <w:adjustRightInd w:val="0"/>
              <w:snapToGrid w:val="0"/>
              <w:jc w:val="center"/>
              <w:rPr>
                <w:color w:val="auto"/>
                <w:kern w:val="0"/>
                <w:sz w:val="18"/>
                <w:szCs w:val="18"/>
                <w:lang w:bidi="ar"/>
              </w:rPr>
            </w:pPr>
            <w:r>
              <w:rPr>
                <w:rFonts w:hint="eastAsia"/>
                <w:color w:val="auto"/>
                <w:kern w:val="0"/>
                <w:sz w:val="18"/>
                <w:szCs w:val="18"/>
                <w:lang w:bidi="ar"/>
              </w:rPr>
              <w:t>本项目在已建厂房内实施，无需新征用地</w:t>
            </w:r>
            <w:r>
              <w:rPr>
                <w:color w:val="auto"/>
                <w:kern w:val="0"/>
                <w:sz w:val="18"/>
                <w:szCs w:val="18"/>
                <w:lang w:bidi="ar"/>
              </w:rPr>
              <w:t>。</w:t>
            </w:r>
            <w:r>
              <w:rPr>
                <w:rFonts w:hint="eastAsia"/>
                <w:color w:val="auto"/>
                <w:kern w:val="0"/>
                <w:sz w:val="18"/>
                <w:szCs w:val="18"/>
                <w:lang w:bidi="ar"/>
              </w:rPr>
              <w:t>项目</w:t>
            </w:r>
            <w:r>
              <w:rPr>
                <w:rFonts w:hint="eastAsia"/>
                <w:color w:val="auto"/>
                <w:kern w:val="0"/>
                <w:sz w:val="18"/>
                <w:szCs w:val="18"/>
                <w:lang w:val="en-US" w:eastAsia="zh-CN" w:bidi="ar"/>
              </w:rPr>
              <w:t>实施</w:t>
            </w:r>
            <w:r>
              <w:rPr>
                <w:color w:val="auto"/>
                <w:kern w:val="0"/>
                <w:sz w:val="18"/>
                <w:szCs w:val="18"/>
                <w:lang w:bidi="ar"/>
              </w:rPr>
              <w:t>不会突破土地利用资源上线。</w:t>
            </w:r>
          </w:p>
        </w:tc>
        <w:tc>
          <w:tcPr>
            <w:tcW w:w="514" w:type="dxa"/>
            <w:vAlign w:val="center"/>
          </w:tcPr>
          <w:p w14:paraId="4E7B3280">
            <w:pPr>
              <w:widowControl/>
              <w:adjustRightInd w:val="0"/>
              <w:snapToGrid w:val="0"/>
              <w:jc w:val="center"/>
              <w:rPr>
                <w:color w:val="auto"/>
                <w:kern w:val="0"/>
                <w:sz w:val="18"/>
                <w:szCs w:val="18"/>
                <w:lang w:bidi="ar"/>
              </w:rPr>
            </w:pPr>
            <w:r>
              <w:rPr>
                <w:color w:val="auto"/>
                <w:kern w:val="0"/>
                <w:sz w:val="18"/>
                <w:szCs w:val="18"/>
                <w:lang w:bidi="ar"/>
              </w:rPr>
              <w:t>符合</w:t>
            </w:r>
          </w:p>
        </w:tc>
      </w:tr>
      <w:tr w14:paraId="0137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185FFBF8">
            <w:pPr>
              <w:widowControl/>
              <w:adjustRightInd w:val="0"/>
              <w:snapToGrid w:val="0"/>
              <w:jc w:val="center"/>
              <w:rPr>
                <w:color w:val="auto"/>
                <w:kern w:val="0"/>
                <w:sz w:val="18"/>
                <w:szCs w:val="18"/>
                <w:lang w:bidi="ar"/>
              </w:rPr>
            </w:pPr>
            <w:r>
              <w:rPr>
                <w:color w:val="auto"/>
                <w:kern w:val="0"/>
                <w:sz w:val="18"/>
                <w:szCs w:val="18"/>
                <w:lang w:bidi="ar"/>
              </w:rPr>
              <w:t>生态环境准入清单</w:t>
            </w:r>
          </w:p>
        </w:tc>
        <w:tc>
          <w:tcPr>
            <w:tcW w:w="6883" w:type="dxa"/>
            <w:gridSpan w:val="2"/>
            <w:vAlign w:val="center"/>
          </w:tcPr>
          <w:p w14:paraId="35521650">
            <w:pPr>
              <w:widowControl/>
              <w:adjustRightInd w:val="0"/>
              <w:snapToGrid w:val="0"/>
              <w:jc w:val="center"/>
              <w:rPr>
                <w:color w:val="auto"/>
                <w:kern w:val="0"/>
                <w:sz w:val="18"/>
                <w:szCs w:val="18"/>
                <w:lang w:bidi="ar"/>
              </w:rPr>
            </w:pPr>
            <w:r>
              <w:rPr>
                <w:color w:val="auto"/>
                <w:kern w:val="0"/>
                <w:sz w:val="18"/>
                <w:szCs w:val="18"/>
                <w:lang w:bidi="ar"/>
              </w:rPr>
              <w:t>本项目位于</w:t>
            </w:r>
            <w:r>
              <w:rPr>
                <w:rFonts w:hint="eastAsia"/>
                <w:color w:val="auto"/>
                <w:kern w:val="0"/>
                <w:sz w:val="18"/>
                <w:szCs w:val="18"/>
                <w:lang w:bidi="ar"/>
              </w:rPr>
              <w:t>“临平区杭州临平经济技术开发区产业集聚重点管控单元ZH33011320002”</w:t>
            </w:r>
            <w:r>
              <w:rPr>
                <w:color w:val="auto"/>
                <w:kern w:val="0"/>
                <w:sz w:val="18"/>
                <w:szCs w:val="18"/>
                <w:lang w:bidi="ar"/>
              </w:rPr>
              <w:t>，符合环境管控单元准入清单要求，具体见</w:t>
            </w:r>
            <w:r>
              <w:rPr>
                <w:rFonts w:hint="eastAsia"/>
                <w:color w:val="auto"/>
                <w:kern w:val="0"/>
                <w:sz w:val="18"/>
                <w:szCs w:val="18"/>
                <w:lang w:bidi="ar"/>
              </w:rPr>
              <w:t>下</w:t>
            </w:r>
            <w:r>
              <w:rPr>
                <w:color w:val="auto"/>
                <w:kern w:val="0"/>
                <w:sz w:val="18"/>
                <w:szCs w:val="18"/>
                <w:lang w:bidi="ar"/>
              </w:rPr>
              <w:t>表。</w:t>
            </w:r>
          </w:p>
        </w:tc>
        <w:tc>
          <w:tcPr>
            <w:tcW w:w="514" w:type="dxa"/>
            <w:vAlign w:val="center"/>
          </w:tcPr>
          <w:p w14:paraId="292EBDE6">
            <w:pPr>
              <w:widowControl/>
              <w:adjustRightInd w:val="0"/>
              <w:snapToGrid w:val="0"/>
              <w:jc w:val="center"/>
              <w:rPr>
                <w:color w:val="auto"/>
                <w:kern w:val="0"/>
                <w:sz w:val="18"/>
                <w:szCs w:val="18"/>
                <w:lang w:bidi="ar"/>
              </w:rPr>
            </w:pPr>
            <w:r>
              <w:rPr>
                <w:color w:val="auto"/>
                <w:kern w:val="0"/>
                <w:sz w:val="18"/>
                <w:szCs w:val="18"/>
                <w:lang w:bidi="ar"/>
              </w:rPr>
              <w:t>符合</w:t>
            </w:r>
          </w:p>
        </w:tc>
      </w:tr>
    </w:tbl>
    <w:p w14:paraId="5BB044CF">
      <w:pPr>
        <w:pStyle w:val="116"/>
        <w:numPr>
          <w:ilvl w:val="0"/>
          <w:numId w:val="21"/>
        </w:numPr>
        <w:spacing w:before="0" w:beforeLines="0" w:line="360" w:lineRule="auto"/>
        <w:rPr>
          <w:color w:val="auto"/>
        </w:rPr>
      </w:pPr>
      <w:r>
        <w:rPr>
          <w:color w:val="auto"/>
        </w:rPr>
        <w:t>生态环境准入清单符合性分析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02"/>
        <w:gridCol w:w="535"/>
        <w:gridCol w:w="731"/>
        <w:gridCol w:w="715"/>
        <w:gridCol w:w="2376"/>
        <w:gridCol w:w="2167"/>
        <w:gridCol w:w="490"/>
      </w:tblGrid>
      <w:tr w14:paraId="15CA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1" w:type="dxa"/>
            <w:gridSpan w:val="3"/>
            <w:vAlign w:val="center"/>
          </w:tcPr>
          <w:p w14:paraId="144CADDE">
            <w:pPr>
              <w:widowControl/>
              <w:adjustRightInd w:val="0"/>
              <w:snapToGrid w:val="0"/>
              <w:jc w:val="center"/>
              <w:rPr>
                <w:color w:val="auto"/>
                <w:kern w:val="0"/>
                <w:sz w:val="18"/>
                <w:szCs w:val="18"/>
                <w:lang w:bidi="ar"/>
              </w:rPr>
            </w:pPr>
            <w:r>
              <w:rPr>
                <w:color w:val="auto"/>
                <w:kern w:val="0"/>
                <w:sz w:val="18"/>
                <w:szCs w:val="18"/>
                <w:lang w:bidi="ar"/>
              </w:rPr>
              <w:t>环境管控单元空间</w:t>
            </w:r>
          </w:p>
        </w:tc>
        <w:tc>
          <w:tcPr>
            <w:tcW w:w="2944" w:type="dxa"/>
            <w:gridSpan w:val="2"/>
            <w:vMerge w:val="restart"/>
            <w:vAlign w:val="center"/>
          </w:tcPr>
          <w:p w14:paraId="5CB6D578">
            <w:pPr>
              <w:widowControl/>
              <w:adjustRightInd w:val="0"/>
              <w:snapToGrid w:val="0"/>
              <w:jc w:val="center"/>
              <w:rPr>
                <w:color w:val="auto"/>
                <w:kern w:val="0"/>
                <w:sz w:val="18"/>
                <w:szCs w:val="18"/>
                <w:lang w:bidi="ar"/>
              </w:rPr>
            </w:pPr>
            <w:r>
              <w:rPr>
                <w:color w:val="auto"/>
                <w:kern w:val="0"/>
                <w:sz w:val="18"/>
                <w:szCs w:val="18"/>
                <w:lang w:bidi="ar"/>
              </w:rPr>
              <w:t>管控要求</w:t>
            </w:r>
          </w:p>
        </w:tc>
        <w:tc>
          <w:tcPr>
            <w:tcW w:w="2064" w:type="dxa"/>
            <w:vMerge w:val="restart"/>
            <w:vAlign w:val="center"/>
          </w:tcPr>
          <w:p w14:paraId="6D2842CB">
            <w:pPr>
              <w:widowControl/>
              <w:adjustRightInd w:val="0"/>
              <w:snapToGrid w:val="0"/>
              <w:jc w:val="center"/>
              <w:rPr>
                <w:color w:val="auto"/>
                <w:kern w:val="0"/>
                <w:sz w:val="18"/>
                <w:szCs w:val="18"/>
                <w:lang w:bidi="ar"/>
              </w:rPr>
            </w:pPr>
            <w:r>
              <w:rPr>
                <w:color w:val="auto"/>
                <w:kern w:val="0"/>
                <w:sz w:val="18"/>
                <w:szCs w:val="18"/>
                <w:lang w:bidi="ar"/>
              </w:rPr>
              <w:t>本项目情况</w:t>
            </w:r>
          </w:p>
        </w:tc>
        <w:tc>
          <w:tcPr>
            <w:tcW w:w="466" w:type="dxa"/>
            <w:vMerge w:val="restart"/>
            <w:vAlign w:val="center"/>
          </w:tcPr>
          <w:p w14:paraId="3C975CA8">
            <w:pPr>
              <w:widowControl/>
              <w:adjustRightInd w:val="0"/>
              <w:snapToGrid w:val="0"/>
              <w:jc w:val="center"/>
              <w:rPr>
                <w:color w:val="auto"/>
                <w:kern w:val="0"/>
                <w:sz w:val="18"/>
                <w:szCs w:val="18"/>
                <w:lang w:bidi="ar"/>
              </w:rPr>
            </w:pPr>
            <w:r>
              <w:rPr>
                <w:color w:val="auto"/>
                <w:kern w:val="0"/>
                <w:sz w:val="18"/>
                <w:szCs w:val="18"/>
                <w:lang w:bidi="ar"/>
              </w:rPr>
              <w:t>符合性</w:t>
            </w:r>
          </w:p>
        </w:tc>
      </w:tr>
      <w:tr w14:paraId="23D2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Align w:val="center"/>
          </w:tcPr>
          <w:p w14:paraId="142C9519">
            <w:pPr>
              <w:widowControl/>
              <w:adjustRightInd w:val="0"/>
              <w:snapToGrid w:val="0"/>
              <w:jc w:val="center"/>
              <w:rPr>
                <w:color w:val="auto"/>
                <w:kern w:val="0"/>
                <w:sz w:val="18"/>
                <w:szCs w:val="18"/>
                <w:lang w:bidi="ar"/>
              </w:rPr>
            </w:pPr>
            <w:r>
              <w:rPr>
                <w:color w:val="auto"/>
                <w:kern w:val="0"/>
                <w:sz w:val="18"/>
                <w:szCs w:val="18"/>
                <w:lang w:bidi="ar"/>
              </w:rPr>
              <w:t>编码</w:t>
            </w:r>
          </w:p>
        </w:tc>
        <w:tc>
          <w:tcPr>
            <w:tcW w:w="509" w:type="dxa"/>
            <w:vAlign w:val="center"/>
          </w:tcPr>
          <w:p w14:paraId="0D60A219">
            <w:pPr>
              <w:widowControl/>
              <w:adjustRightInd w:val="0"/>
              <w:snapToGrid w:val="0"/>
              <w:jc w:val="center"/>
              <w:rPr>
                <w:color w:val="auto"/>
                <w:kern w:val="0"/>
                <w:sz w:val="18"/>
                <w:szCs w:val="18"/>
                <w:lang w:bidi="ar"/>
              </w:rPr>
            </w:pPr>
            <w:r>
              <w:rPr>
                <w:color w:val="auto"/>
                <w:kern w:val="0"/>
                <w:sz w:val="18"/>
                <w:szCs w:val="18"/>
                <w:lang w:bidi="ar"/>
              </w:rPr>
              <w:t>名称</w:t>
            </w:r>
          </w:p>
        </w:tc>
        <w:tc>
          <w:tcPr>
            <w:tcW w:w="696" w:type="dxa"/>
            <w:vAlign w:val="center"/>
          </w:tcPr>
          <w:p w14:paraId="4F374D88">
            <w:pPr>
              <w:widowControl/>
              <w:adjustRightInd w:val="0"/>
              <w:snapToGrid w:val="0"/>
              <w:jc w:val="center"/>
              <w:rPr>
                <w:color w:val="auto"/>
                <w:kern w:val="0"/>
                <w:sz w:val="18"/>
                <w:szCs w:val="18"/>
                <w:lang w:bidi="ar"/>
              </w:rPr>
            </w:pPr>
            <w:r>
              <w:rPr>
                <w:color w:val="auto"/>
                <w:kern w:val="0"/>
                <w:sz w:val="18"/>
                <w:szCs w:val="18"/>
                <w:lang w:bidi="ar"/>
              </w:rPr>
              <w:t>分类</w:t>
            </w:r>
          </w:p>
        </w:tc>
        <w:tc>
          <w:tcPr>
            <w:tcW w:w="2944" w:type="dxa"/>
            <w:gridSpan w:val="2"/>
            <w:vMerge w:val="continue"/>
            <w:vAlign w:val="center"/>
          </w:tcPr>
          <w:p w14:paraId="17A639F1">
            <w:pPr>
              <w:widowControl/>
              <w:adjustRightInd w:val="0"/>
              <w:snapToGrid w:val="0"/>
              <w:jc w:val="center"/>
              <w:rPr>
                <w:color w:val="auto"/>
                <w:kern w:val="0"/>
                <w:sz w:val="18"/>
                <w:szCs w:val="18"/>
                <w:lang w:bidi="ar"/>
              </w:rPr>
            </w:pPr>
          </w:p>
        </w:tc>
        <w:tc>
          <w:tcPr>
            <w:tcW w:w="2064" w:type="dxa"/>
            <w:vMerge w:val="continue"/>
            <w:vAlign w:val="center"/>
          </w:tcPr>
          <w:p w14:paraId="5F099CBA">
            <w:pPr>
              <w:widowControl/>
              <w:adjustRightInd w:val="0"/>
              <w:snapToGrid w:val="0"/>
              <w:jc w:val="center"/>
              <w:rPr>
                <w:color w:val="auto"/>
                <w:kern w:val="0"/>
                <w:sz w:val="18"/>
                <w:szCs w:val="18"/>
                <w:lang w:bidi="ar"/>
              </w:rPr>
            </w:pPr>
          </w:p>
        </w:tc>
        <w:tc>
          <w:tcPr>
            <w:tcW w:w="466" w:type="dxa"/>
            <w:vMerge w:val="continue"/>
            <w:vAlign w:val="center"/>
          </w:tcPr>
          <w:p w14:paraId="0ECE8508">
            <w:pPr>
              <w:widowControl/>
              <w:adjustRightInd w:val="0"/>
              <w:snapToGrid w:val="0"/>
              <w:jc w:val="center"/>
              <w:rPr>
                <w:color w:val="auto"/>
                <w:kern w:val="0"/>
                <w:sz w:val="18"/>
                <w:szCs w:val="18"/>
                <w:lang w:bidi="ar"/>
              </w:rPr>
            </w:pPr>
          </w:p>
        </w:tc>
      </w:tr>
      <w:tr w14:paraId="5CB2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restart"/>
            <w:vAlign w:val="center"/>
          </w:tcPr>
          <w:p w14:paraId="552A3F2D">
            <w:pPr>
              <w:widowControl/>
              <w:adjustRightInd w:val="0"/>
              <w:snapToGrid w:val="0"/>
              <w:jc w:val="center"/>
              <w:rPr>
                <w:color w:val="auto"/>
                <w:kern w:val="0"/>
                <w:sz w:val="18"/>
                <w:szCs w:val="18"/>
                <w:lang w:bidi="ar"/>
              </w:rPr>
            </w:pPr>
            <w:r>
              <w:rPr>
                <w:rFonts w:hint="eastAsia"/>
                <w:color w:val="auto"/>
                <w:kern w:val="0"/>
                <w:sz w:val="18"/>
                <w:szCs w:val="18"/>
                <w:lang w:bidi="ar"/>
              </w:rPr>
              <w:t>ZH33011320002</w:t>
            </w:r>
          </w:p>
        </w:tc>
        <w:tc>
          <w:tcPr>
            <w:tcW w:w="509" w:type="dxa"/>
            <w:vMerge w:val="restart"/>
            <w:vAlign w:val="center"/>
          </w:tcPr>
          <w:p w14:paraId="50C67438">
            <w:pPr>
              <w:widowControl/>
              <w:adjustRightInd w:val="0"/>
              <w:snapToGrid w:val="0"/>
              <w:jc w:val="center"/>
              <w:rPr>
                <w:color w:val="auto"/>
                <w:kern w:val="0"/>
                <w:sz w:val="18"/>
                <w:szCs w:val="18"/>
                <w:lang w:bidi="ar"/>
              </w:rPr>
            </w:pPr>
            <w:r>
              <w:rPr>
                <w:rFonts w:hint="eastAsia"/>
                <w:color w:val="auto"/>
                <w:kern w:val="0"/>
                <w:sz w:val="18"/>
                <w:szCs w:val="18"/>
                <w:lang w:bidi="ar"/>
              </w:rPr>
              <w:t>临平区杭州临平经济技术开发区产业集聚重点管控单元</w:t>
            </w:r>
          </w:p>
        </w:tc>
        <w:tc>
          <w:tcPr>
            <w:tcW w:w="696" w:type="dxa"/>
            <w:vMerge w:val="restart"/>
            <w:vAlign w:val="center"/>
          </w:tcPr>
          <w:p w14:paraId="68655E22">
            <w:pPr>
              <w:widowControl/>
              <w:adjustRightInd w:val="0"/>
              <w:snapToGrid w:val="0"/>
              <w:jc w:val="center"/>
              <w:rPr>
                <w:color w:val="auto"/>
                <w:kern w:val="0"/>
                <w:sz w:val="18"/>
                <w:szCs w:val="18"/>
                <w:lang w:bidi="ar"/>
              </w:rPr>
            </w:pPr>
            <w:r>
              <w:rPr>
                <w:color w:val="auto"/>
                <w:kern w:val="0"/>
                <w:sz w:val="18"/>
                <w:szCs w:val="18"/>
                <w:lang w:bidi="ar"/>
              </w:rPr>
              <w:t>重点管控单元</w:t>
            </w:r>
          </w:p>
        </w:tc>
        <w:tc>
          <w:tcPr>
            <w:tcW w:w="681" w:type="dxa"/>
            <w:vAlign w:val="center"/>
          </w:tcPr>
          <w:p w14:paraId="13D93DBC">
            <w:pPr>
              <w:widowControl/>
              <w:adjustRightInd w:val="0"/>
              <w:snapToGrid w:val="0"/>
              <w:jc w:val="center"/>
              <w:rPr>
                <w:color w:val="auto"/>
                <w:kern w:val="0"/>
                <w:sz w:val="18"/>
                <w:szCs w:val="18"/>
                <w:lang w:bidi="ar"/>
              </w:rPr>
            </w:pPr>
            <w:r>
              <w:rPr>
                <w:color w:val="auto"/>
                <w:kern w:val="0"/>
                <w:sz w:val="18"/>
                <w:szCs w:val="18"/>
                <w:lang w:bidi="ar"/>
              </w:rPr>
              <w:t>空间布局</w:t>
            </w:r>
            <w:r>
              <w:rPr>
                <w:rFonts w:hint="eastAsia"/>
                <w:color w:val="auto"/>
                <w:kern w:val="0"/>
                <w:sz w:val="18"/>
                <w:szCs w:val="18"/>
                <w:lang w:bidi="ar"/>
              </w:rPr>
              <w:t>引导</w:t>
            </w:r>
          </w:p>
        </w:tc>
        <w:tc>
          <w:tcPr>
            <w:tcW w:w="2263" w:type="dxa"/>
            <w:vAlign w:val="center"/>
          </w:tcPr>
          <w:p w14:paraId="102200AF">
            <w:pPr>
              <w:widowControl/>
              <w:adjustRightInd w:val="0"/>
              <w:snapToGrid w:val="0"/>
              <w:jc w:val="center"/>
              <w:rPr>
                <w:color w:val="auto"/>
                <w:kern w:val="0"/>
                <w:sz w:val="18"/>
                <w:szCs w:val="18"/>
                <w:lang w:bidi="ar"/>
              </w:rPr>
            </w:pPr>
            <w:r>
              <w:rPr>
                <w:rFonts w:hint="eastAsia"/>
                <w:color w:val="auto"/>
                <w:kern w:val="0"/>
                <w:sz w:val="18"/>
                <w:szCs w:val="18"/>
                <w:lang w:bidi="ar"/>
              </w:rPr>
              <w:t>根据产业集聚区块的功能定位，建立分区差别化的产业准入条件。合理规划布局居住、医疗卫生、文化教育等功能区块，与工业区块、工业企业之间设置防护绿地、生活绿地等隔离带。</w:t>
            </w:r>
          </w:p>
        </w:tc>
        <w:tc>
          <w:tcPr>
            <w:tcW w:w="2064" w:type="dxa"/>
            <w:vAlign w:val="center"/>
          </w:tcPr>
          <w:p w14:paraId="0380F393">
            <w:pPr>
              <w:widowControl/>
              <w:adjustRightInd w:val="0"/>
              <w:snapToGrid w:val="0"/>
              <w:jc w:val="center"/>
              <w:rPr>
                <w:color w:val="auto"/>
                <w:kern w:val="0"/>
                <w:sz w:val="18"/>
                <w:szCs w:val="18"/>
                <w:lang w:bidi="ar"/>
              </w:rPr>
            </w:pPr>
            <w:r>
              <w:rPr>
                <w:rFonts w:hint="eastAsia"/>
                <w:color w:val="auto"/>
                <w:kern w:val="0"/>
                <w:sz w:val="18"/>
                <w:szCs w:val="18"/>
                <w:lang w:bidi="ar"/>
              </w:rPr>
              <w:t>项目位于临平区杭州临平经济技术开发区产业集聚重（ZH33011320002），最近的敏感目标为厂界北侧80m滩里社区（铁匠角）。企业与敏感点之间有道路和绿化带隔离。</w:t>
            </w:r>
          </w:p>
        </w:tc>
        <w:tc>
          <w:tcPr>
            <w:tcW w:w="466" w:type="dxa"/>
            <w:vAlign w:val="center"/>
          </w:tcPr>
          <w:p w14:paraId="050CF226">
            <w:pPr>
              <w:widowControl/>
              <w:adjustRightInd w:val="0"/>
              <w:snapToGrid w:val="0"/>
              <w:jc w:val="center"/>
              <w:rPr>
                <w:color w:val="auto"/>
                <w:kern w:val="0"/>
                <w:sz w:val="18"/>
                <w:szCs w:val="18"/>
                <w:lang w:bidi="ar"/>
              </w:rPr>
            </w:pPr>
            <w:r>
              <w:rPr>
                <w:color w:val="auto"/>
                <w:kern w:val="0"/>
                <w:sz w:val="18"/>
                <w:szCs w:val="18"/>
                <w:lang w:bidi="ar"/>
              </w:rPr>
              <w:t>符合</w:t>
            </w:r>
          </w:p>
        </w:tc>
      </w:tr>
      <w:tr w14:paraId="1153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3D8A467F">
            <w:pPr>
              <w:widowControl/>
              <w:adjustRightInd w:val="0"/>
              <w:snapToGrid w:val="0"/>
              <w:jc w:val="center"/>
              <w:rPr>
                <w:color w:val="auto"/>
                <w:kern w:val="0"/>
                <w:sz w:val="18"/>
                <w:szCs w:val="18"/>
                <w:lang w:bidi="ar"/>
              </w:rPr>
            </w:pPr>
          </w:p>
        </w:tc>
        <w:tc>
          <w:tcPr>
            <w:tcW w:w="509" w:type="dxa"/>
            <w:vMerge w:val="continue"/>
            <w:vAlign w:val="center"/>
          </w:tcPr>
          <w:p w14:paraId="7CBF4269">
            <w:pPr>
              <w:widowControl/>
              <w:adjustRightInd w:val="0"/>
              <w:snapToGrid w:val="0"/>
              <w:jc w:val="center"/>
              <w:rPr>
                <w:color w:val="auto"/>
                <w:kern w:val="0"/>
                <w:sz w:val="18"/>
                <w:szCs w:val="18"/>
                <w:lang w:bidi="ar"/>
              </w:rPr>
            </w:pPr>
          </w:p>
        </w:tc>
        <w:tc>
          <w:tcPr>
            <w:tcW w:w="696" w:type="dxa"/>
            <w:vMerge w:val="continue"/>
            <w:vAlign w:val="center"/>
          </w:tcPr>
          <w:p w14:paraId="5063B2E6">
            <w:pPr>
              <w:widowControl/>
              <w:adjustRightInd w:val="0"/>
              <w:snapToGrid w:val="0"/>
              <w:jc w:val="center"/>
              <w:rPr>
                <w:color w:val="auto"/>
                <w:kern w:val="0"/>
                <w:sz w:val="18"/>
                <w:szCs w:val="18"/>
                <w:lang w:bidi="ar"/>
              </w:rPr>
            </w:pPr>
          </w:p>
        </w:tc>
        <w:tc>
          <w:tcPr>
            <w:tcW w:w="681" w:type="dxa"/>
            <w:vAlign w:val="center"/>
          </w:tcPr>
          <w:p w14:paraId="1BD30C08">
            <w:pPr>
              <w:widowControl/>
              <w:adjustRightInd w:val="0"/>
              <w:snapToGrid w:val="0"/>
              <w:jc w:val="center"/>
              <w:rPr>
                <w:color w:val="auto"/>
                <w:kern w:val="0"/>
                <w:sz w:val="18"/>
                <w:szCs w:val="18"/>
                <w:lang w:bidi="ar"/>
              </w:rPr>
            </w:pPr>
            <w:r>
              <w:rPr>
                <w:color w:val="auto"/>
                <w:kern w:val="0"/>
                <w:sz w:val="18"/>
                <w:szCs w:val="18"/>
                <w:lang w:bidi="ar"/>
              </w:rPr>
              <w:t>污染物排放管控</w:t>
            </w:r>
          </w:p>
        </w:tc>
        <w:tc>
          <w:tcPr>
            <w:tcW w:w="2263" w:type="dxa"/>
            <w:vAlign w:val="center"/>
          </w:tcPr>
          <w:p w14:paraId="0A8146A8">
            <w:pPr>
              <w:widowControl/>
              <w:adjustRightInd w:val="0"/>
              <w:snapToGrid w:val="0"/>
              <w:jc w:val="center"/>
              <w:rPr>
                <w:color w:val="auto"/>
                <w:kern w:val="0"/>
                <w:sz w:val="18"/>
                <w:szCs w:val="18"/>
                <w:lang w:bidi="ar"/>
              </w:rPr>
            </w:pPr>
            <w:r>
              <w:rPr>
                <w:rFonts w:hint="eastAsia"/>
                <w:color w:val="auto"/>
                <w:kern w:val="0"/>
                <w:sz w:val="18"/>
                <w:szCs w:val="18"/>
                <w:lang w:bidi="ar"/>
              </w:rPr>
              <w:t>严格实施污染物总量控制制度，根据区域环境质量改善目标，削减污染物排放总量。所有企业实现雨污分流。</w:t>
            </w:r>
          </w:p>
        </w:tc>
        <w:tc>
          <w:tcPr>
            <w:tcW w:w="2064" w:type="dxa"/>
            <w:vAlign w:val="center"/>
          </w:tcPr>
          <w:p w14:paraId="1C8053E8">
            <w:pPr>
              <w:widowControl/>
              <w:adjustRightInd w:val="0"/>
              <w:snapToGrid w:val="0"/>
              <w:jc w:val="center"/>
              <w:rPr>
                <w:color w:val="auto"/>
                <w:kern w:val="0"/>
                <w:sz w:val="18"/>
                <w:szCs w:val="18"/>
                <w:lang w:bidi="ar"/>
              </w:rPr>
            </w:pPr>
            <w:r>
              <w:rPr>
                <w:rFonts w:hint="eastAsia"/>
                <w:color w:val="auto"/>
                <w:kern w:val="0"/>
                <w:sz w:val="18"/>
                <w:szCs w:val="18"/>
                <w:lang w:bidi="ar"/>
              </w:rPr>
              <w:t>企业已实现雨污分流；项目废水、废气、噪声经相应处理措施处理后均能达标排放。全厂新增污染物</w:t>
            </w:r>
            <w:r>
              <w:rPr>
                <w:rFonts w:hint="eastAsia"/>
                <w:color w:val="auto"/>
                <w:kern w:val="0"/>
                <w:sz w:val="18"/>
                <w:szCs w:val="18"/>
                <w:lang w:val="en-US" w:eastAsia="zh-CN" w:bidi="ar"/>
              </w:rPr>
              <w:t>SO</w:t>
            </w:r>
            <w:r>
              <w:rPr>
                <w:rFonts w:hint="eastAsia"/>
                <w:color w:val="auto"/>
                <w:kern w:val="0"/>
                <w:sz w:val="18"/>
                <w:szCs w:val="18"/>
                <w:vertAlign w:val="subscript"/>
                <w:lang w:val="en-US" w:eastAsia="zh-CN" w:bidi="ar"/>
              </w:rPr>
              <w:t>2</w:t>
            </w:r>
            <w:r>
              <w:rPr>
                <w:rFonts w:hint="eastAsia"/>
                <w:color w:val="auto"/>
                <w:kern w:val="0"/>
                <w:sz w:val="18"/>
                <w:szCs w:val="18"/>
                <w:lang w:val="en-US" w:eastAsia="zh-CN" w:bidi="ar"/>
              </w:rPr>
              <w:t>排放量0.007t/a，颗粒物排放量0.009t/a，NOx排放量0.223t/a，</w:t>
            </w:r>
            <w:r>
              <w:rPr>
                <w:rFonts w:hint="eastAsia"/>
                <w:color w:val="auto"/>
                <w:kern w:val="0"/>
                <w:sz w:val="18"/>
                <w:szCs w:val="18"/>
                <w:lang w:bidi="ar"/>
              </w:rPr>
              <w:t>VOCs排放量0.152t/a。新增污染物总量指标可在区域内进行削减替代，不会突破开发区污染物排放总量管控限值。</w:t>
            </w:r>
          </w:p>
        </w:tc>
        <w:tc>
          <w:tcPr>
            <w:tcW w:w="466" w:type="dxa"/>
            <w:vAlign w:val="center"/>
          </w:tcPr>
          <w:p w14:paraId="021F9997">
            <w:pPr>
              <w:widowControl/>
              <w:adjustRightInd w:val="0"/>
              <w:snapToGrid w:val="0"/>
              <w:jc w:val="center"/>
              <w:rPr>
                <w:color w:val="auto"/>
                <w:kern w:val="0"/>
                <w:sz w:val="18"/>
                <w:szCs w:val="18"/>
                <w:lang w:bidi="ar"/>
              </w:rPr>
            </w:pPr>
            <w:r>
              <w:rPr>
                <w:color w:val="auto"/>
                <w:kern w:val="0"/>
                <w:sz w:val="18"/>
                <w:szCs w:val="18"/>
                <w:lang w:bidi="ar"/>
              </w:rPr>
              <w:t>符合</w:t>
            </w:r>
          </w:p>
        </w:tc>
      </w:tr>
      <w:tr w14:paraId="7195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5CA0E2BD">
            <w:pPr>
              <w:widowControl/>
              <w:adjustRightInd w:val="0"/>
              <w:snapToGrid w:val="0"/>
              <w:jc w:val="center"/>
              <w:rPr>
                <w:color w:val="auto"/>
                <w:kern w:val="0"/>
                <w:sz w:val="18"/>
                <w:szCs w:val="18"/>
                <w:lang w:bidi="ar"/>
              </w:rPr>
            </w:pPr>
          </w:p>
        </w:tc>
        <w:tc>
          <w:tcPr>
            <w:tcW w:w="509" w:type="dxa"/>
            <w:vMerge w:val="continue"/>
            <w:vAlign w:val="center"/>
          </w:tcPr>
          <w:p w14:paraId="23275E67">
            <w:pPr>
              <w:widowControl/>
              <w:adjustRightInd w:val="0"/>
              <w:snapToGrid w:val="0"/>
              <w:jc w:val="center"/>
              <w:rPr>
                <w:color w:val="auto"/>
                <w:kern w:val="0"/>
                <w:sz w:val="18"/>
                <w:szCs w:val="18"/>
                <w:lang w:bidi="ar"/>
              </w:rPr>
            </w:pPr>
          </w:p>
        </w:tc>
        <w:tc>
          <w:tcPr>
            <w:tcW w:w="696" w:type="dxa"/>
            <w:vMerge w:val="continue"/>
            <w:vAlign w:val="center"/>
          </w:tcPr>
          <w:p w14:paraId="385D64EB">
            <w:pPr>
              <w:widowControl/>
              <w:adjustRightInd w:val="0"/>
              <w:snapToGrid w:val="0"/>
              <w:jc w:val="center"/>
              <w:rPr>
                <w:color w:val="auto"/>
                <w:kern w:val="0"/>
                <w:sz w:val="18"/>
                <w:szCs w:val="18"/>
                <w:lang w:bidi="ar"/>
              </w:rPr>
            </w:pPr>
          </w:p>
        </w:tc>
        <w:tc>
          <w:tcPr>
            <w:tcW w:w="681" w:type="dxa"/>
            <w:vAlign w:val="center"/>
          </w:tcPr>
          <w:p w14:paraId="71F55A7E">
            <w:pPr>
              <w:widowControl/>
              <w:adjustRightInd w:val="0"/>
              <w:snapToGrid w:val="0"/>
              <w:jc w:val="center"/>
              <w:rPr>
                <w:color w:val="auto"/>
                <w:kern w:val="0"/>
                <w:sz w:val="18"/>
                <w:szCs w:val="18"/>
                <w:lang w:bidi="ar"/>
              </w:rPr>
            </w:pPr>
            <w:r>
              <w:rPr>
                <w:color w:val="auto"/>
                <w:kern w:val="0"/>
                <w:sz w:val="18"/>
                <w:szCs w:val="18"/>
                <w:lang w:bidi="ar"/>
              </w:rPr>
              <w:t>环境风险防控</w:t>
            </w:r>
          </w:p>
        </w:tc>
        <w:tc>
          <w:tcPr>
            <w:tcW w:w="2263" w:type="dxa"/>
            <w:vAlign w:val="center"/>
          </w:tcPr>
          <w:p w14:paraId="6C9D8CC8">
            <w:pPr>
              <w:widowControl/>
              <w:adjustRightInd w:val="0"/>
              <w:snapToGrid w:val="0"/>
              <w:jc w:val="center"/>
              <w:rPr>
                <w:color w:val="auto"/>
                <w:kern w:val="0"/>
                <w:sz w:val="18"/>
                <w:szCs w:val="18"/>
                <w:lang w:bidi="ar"/>
              </w:rPr>
            </w:pPr>
            <w:r>
              <w:rPr>
                <w:rFonts w:hint="eastAsia"/>
                <w:color w:val="auto"/>
                <w:kern w:val="0"/>
                <w:sz w:val="18"/>
                <w:szCs w:val="18"/>
                <w:lang w:bidi="ar"/>
              </w:rPr>
              <w:t>强化工业集聚区企业环境风险防范设施设备建设和正常运行监管，加强重点环境风险管控企业应急预案制定，建立常态化的企业隐患排查整治监管机制，加强风险防控体系建设。</w:t>
            </w:r>
          </w:p>
        </w:tc>
        <w:tc>
          <w:tcPr>
            <w:tcW w:w="2064" w:type="dxa"/>
            <w:vAlign w:val="center"/>
          </w:tcPr>
          <w:p w14:paraId="732EBBFB">
            <w:pPr>
              <w:widowControl/>
              <w:adjustRightInd w:val="0"/>
              <w:snapToGrid w:val="0"/>
              <w:jc w:val="center"/>
              <w:rPr>
                <w:color w:val="auto"/>
                <w:kern w:val="0"/>
                <w:sz w:val="18"/>
                <w:szCs w:val="18"/>
                <w:lang w:bidi="ar"/>
              </w:rPr>
            </w:pPr>
            <w:r>
              <w:rPr>
                <w:rFonts w:hint="eastAsia"/>
                <w:color w:val="auto"/>
                <w:kern w:val="0"/>
                <w:sz w:val="18"/>
                <w:szCs w:val="18"/>
                <w:lang w:bidi="ar"/>
              </w:rPr>
              <w:t>企业已按要求编制有针对性的突发环境事件应急预案，落实各项风险防范措施，建设风险防控体系。符合环境风险防控要求。</w:t>
            </w:r>
          </w:p>
        </w:tc>
        <w:tc>
          <w:tcPr>
            <w:tcW w:w="466" w:type="dxa"/>
            <w:vAlign w:val="center"/>
          </w:tcPr>
          <w:p w14:paraId="62EE789A">
            <w:pPr>
              <w:widowControl/>
              <w:adjustRightInd w:val="0"/>
              <w:snapToGrid w:val="0"/>
              <w:jc w:val="center"/>
              <w:rPr>
                <w:color w:val="auto"/>
                <w:kern w:val="0"/>
                <w:sz w:val="18"/>
                <w:szCs w:val="18"/>
                <w:lang w:bidi="ar"/>
              </w:rPr>
            </w:pPr>
            <w:r>
              <w:rPr>
                <w:color w:val="auto"/>
                <w:kern w:val="0"/>
                <w:sz w:val="18"/>
                <w:szCs w:val="18"/>
                <w:lang w:bidi="ar"/>
              </w:rPr>
              <w:t>符合</w:t>
            </w:r>
          </w:p>
        </w:tc>
      </w:tr>
      <w:tr w14:paraId="1150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15088A58">
            <w:pPr>
              <w:widowControl/>
              <w:adjustRightInd w:val="0"/>
              <w:snapToGrid w:val="0"/>
              <w:jc w:val="center"/>
              <w:rPr>
                <w:color w:val="auto"/>
                <w:kern w:val="0"/>
                <w:sz w:val="18"/>
                <w:szCs w:val="18"/>
                <w:lang w:bidi="ar"/>
              </w:rPr>
            </w:pPr>
          </w:p>
        </w:tc>
        <w:tc>
          <w:tcPr>
            <w:tcW w:w="509" w:type="dxa"/>
            <w:vMerge w:val="continue"/>
            <w:vAlign w:val="center"/>
          </w:tcPr>
          <w:p w14:paraId="03B0060C">
            <w:pPr>
              <w:widowControl/>
              <w:adjustRightInd w:val="0"/>
              <w:snapToGrid w:val="0"/>
              <w:jc w:val="center"/>
              <w:rPr>
                <w:color w:val="auto"/>
                <w:kern w:val="0"/>
                <w:sz w:val="18"/>
                <w:szCs w:val="18"/>
                <w:lang w:bidi="ar"/>
              </w:rPr>
            </w:pPr>
          </w:p>
        </w:tc>
        <w:tc>
          <w:tcPr>
            <w:tcW w:w="696" w:type="dxa"/>
            <w:vMerge w:val="continue"/>
            <w:vAlign w:val="center"/>
          </w:tcPr>
          <w:p w14:paraId="12E4B70E">
            <w:pPr>
              <w:widowControl/>
              <w:adjustRightInd w:val="0"/>
              <w:snapToGrid w:val="0"/>
              <w:jc w:val="center"/>
              <w:rPr>
                <w:color w:val="auto"/>
                <w:kern w:val="0"/>
                <w:sz w:val="18"/>
                <w:szCs w:val="18"/>
                <w:lang w:bidi="ar"/>
              </w:rPr>
            </w:pPr>
          </w:p>
        </w:tc>
        <w:tc>
          <w:tcPr>
            <w:tcW w:w="681" w:type="dxa"/>
            <w:vAlign w:val="center"/>
          </w:tcPr>
          <w:p w14:paraId="6B4F4C81">
            <w:pPr>
              <w:widowControl/>
              <w:adjustRightInd w:val="0"/>
              <w:snapToGrid w:val="0"/>
              <w:jc w:val="center"/>
              <w:rPr>
                <w:color w:val="auto"/>
                <w:kern w:val="0"/>
                <w:sz w:val="18"/>
                <w:szCs w:val="18"/>
                <w:lang w:bidi="ar"/>
              </w:rPr>
            </w:pPr>
            <w:r>
              <w:rPr>
                <w:color w:val="auto"/>
                <w:kern w:val="0"/>
                <w:sz w:val="18"/>
                <w:szCs w:val="18"/>
                <w:lang w:bidi="ar"/>
              </w:rPr>
              <w:t>资源开发效率要求</w:t>
            </w:r>
          </w:p>
        </w:tc>
        <w:tc>
          <w:tcPr>
            <w:tcW w:w="2263" w:type="dxa"/>
            <w:vAlign w:val="center"/>
          </w:tcPr>
          <w:p w14:paraId="5C36E873">
            <w:pPr>
              <w:widowControl/>
              <w:adjustRightInd w:val="0"/>
              <w:snapToGrid w:val="0"/>
              <w:jc w:val="center"/>
              <w:rPr>
                <w:color w:val="auto"/>
                <w:kern w:val="0"/>
                <w:sz w:val="18"/>
                <w:szCs w:val="18"/>
                <w:lang w:bidi="ar"/>
              </w:rPr>
            </w:pPr>
            <w:r>
              <w:rPr>
                <w:rFonts w:hint="eastAsia"/>
                <w:color w:val="auto"/>
                <w:kern w:val="0"/>
                <w:sz w:val="18"/>
                <w:szCs w:val="18"/>
                <w:lang w:bidi="ar"/>
              </w:rPr>
              <w:t>/</w:t>
            </w:r>
          </w:p>
        </w:tc>
        <w:tc>
          <w:tcPr>
            <w:tcW w:w="2064" w:type="dxa"/>
            <w:vAlign w:val="center"/>
          </w:tcPr>
          <w:p w14:paraId="418059B8">
            <w:pPr>
              <w:widowControl/>
              <w:adjustRightInd w:val="0"/>
              <w:snapToGrid w:val="0"/>
              <w:jc w:val="center"/>
              <w:rPr>
                <w:color w:val="auto"/>
                <w:kern w:val="0"/>
                <w:sz w:val="18"/>
                <w:szCs w:val="18"/>
                <w:lang w:bidi="ar"/>
              </w:rPr>
            </w:pPr>
            <w:r>
              <w:rPr>
                <w:rFonts w:hint="eastAsia"/>
                <w:color w:val="auto"/>
                <w:kern w:val="0"/>
                <w:sz w:val="18"/>
                <w:szCs w:val="18"/>
                <w:lang w:bidi="ar"/>
              </w:rPr>
              <w:t>/</w:t>
            </w:r>
          </w:p>
        </w:tc>
        <w:tc>
          <w:tcPr>
            <w:tcW w:w="466" w:type="dxa"/>
            <w:vAlign w:val="center"/>
          </w:tcPr>
          <w:p w14:paraId="73FECECB">
            <w:pPr>
              <w:widowControl/>
              <w:adjustRightInd w:val="0"/>
              <w:snapToGrid w:val="0"/>
              <w:jc w:val="center"/>
              <w:rPr>
                <w:color w:val="auto"/>
                <w:kern w:val="0"/>
                <w:sz w:val="18"/>
                <w:szCs w:val="18"/>
                <w:lang w:bidi="ar"/>
              </w:rPr>
            </w:pPr>
            <w:r>
              <w:rPr>
                <w:rFonts w:hint="eastAsia"/>
                <w:color w:val="auto"/>
                <w:kern w:val="0"/>
                <w:sz w:val="18"/>
                <w:szCs w:val="18"/>
                <w:lang w:bidi="ar"/>
              </w:rPr>
              <w:t>/</w:t>
            </w:r>
          </w:p>
        </w:tc>
      </w:tr>
    </w:tbl>
    <w:p w14:paraId="4C8C3537">
      <w:pPr>
        <w:adjustRightInd w:val="0"/>
        <w:snapToGrid w:val="0"/>
        <w:spacing w:line="360" w:lineRule="auto"/>
        <w:ind w:firstLine="480" w:firstLineChars="200"/>
        <w:rPr>
          <w:snapToGrid w:val="0"/>
          <w:color w:val="auto"/>
          <w:sz w:val="24"/>
        </w:rPr>
      </w:pPr>
      <w:r>
        <w:rPr>
          <w:snapToGrid w:val="0"/>
          <w:color w:val="auto"/>
          <w:sz w:val="24"/>
        </w:rPr>
        <w:t>综上分析，项目建设符合《</w:t>
      </w:r>
      <w:r>
        <w:rPr>
          <w:rFonts w:hint="eastAsia"/>
          <w:snapToGrid w:val="0"/>
          <w:color w:val="auto"/>
          <w:sz w:val="24"/>
        </w:rPr>
        <w:t>杭州市生态环境分区管控动态更新方案</w:t>
      </w:r>
      <w:r>
        <w:rPr>
          <w:snapToGrid w:val="0"/>
          <w:color w:val="auto"/>
          <w:sz w:val="24"/>
        </w:rPr>
        <w:t>》管控要求。</w:t>
      </w:r>
    </w:p>
    <w:p w14:paraId="39E26F60">
      <w:pPr>
        <w:pStyle w:val="122"/>
        <w:ind w:firstLine="482" w:firstLineChars="200"/>
        <w:jc w:val="left"/>
        <w:outlineLvl w:val="1"/>
        <w:rPr>
          <w:b/>
          <w:color w:val="auto"/>
        </w:rPr>
      </w:pPr>
      <w:bookmarkStart w:id="6" w:name="_Toc10126"/>
      <w:r>
        <w:rPr>
          <w:b/>
          <w:color w:val="auto"/>
        </w:rPr>
        <w:t>（2）《杭州余杭经济技术开发区总体规划修编（2020-2035年）环境影响报告书》符合性分析</w:t>
      </w:r>
      <w:bookmarkEnd w:id="6"/>
    </w:p>
    <w:p w14:paraId="3ED77B09">
      <w:pPr>
        <w:pStyle w:val="122"/>
        <w:ind w:firstLine="480"/>
        <w:rPr>
          <w:color w:val="auto"/>
        </w:rPr>
      </w:pPr>
      <w:r>
        <w:rPr>
          <w:color w:val="auto"/>
        </w:rPr>
        <w:t>本报告根据《杭州余杭经济技术开发区总体规划修编（2020-2035年）环境影响报告书》对规划环评相关内容进行分析。</w:t>
      </w:r>
    </w:p>
    <w:p w14:paraId="6B97D4D8">
      <w:pPr>
        <w:pStyle w:val="122"/>
        <w:ind w:firstLine="482" w:firstLineChars="200"/>
        <w:outlineLvl w:val="2"/>
        <w:rPr>
          <w:b/>
          <w:color w:val="auto"/>
        </w:rPr>
      </w:pPr>
      <w:r>
        <w:rPr>
          <w:b/>
          <w:color w:val="auto"/>
        </w:rPr>
        <w:t>1、开发区生态空间清单符合性分析</w:t>
      </w:r>
    </w:p>
    <w:p w14:paraId="3ACD54BC">
      <w:pPr>
        <w:pStyle w:val="122"/>
        <w:ind w:firstLine="480"/>
        <w:rPr>
          <w:color w:val="auto"/>
        </w:rPr>
      </w:pPr>
      <w:r>
        <w:rPr>
          <w:color w:val="auto"/>
        </w:rPr>
        <w:t>本项目最近的敏感点为</w:t>
      </w:r>
      <w:r>
        <w:rPr>
          <w:rFonts w:hint="eastAsia"/>
          <w:color w:val="auto"/>
        </w:rPr>
        <w:t>厂界北侧80m滩里社区（铁匠角），企业与敏感点之间有道路和绿化带隔离</w:t>
      </w:r>
      <w:r>
        <w:rPr>
          <w:color w:val="auto"/>
        </w:rPr>
        <w:t>。各类污染物均可达标排放，对环境污染不大。</w:t>
      </w:r>
    </w:p>
    <w:p w14:paraId="72388A48">
      <w:pPr>
        <w:pStyle w:val="122"/>
        <w:ind w:firstLine="480"/>
        <w:rPr>
          <w:color w:val="auto"/>
        </w:rPr>
      </w:pPr>
      <w:r>
        <w:rPr>
          <w:color w:val="auto"/>
        </w:rPr>
        <w:t>本项目各类污染物经处理后均可达标排放，新增总量不大，不会影响区域环境质量改善目标。企业</w:t>
      </w:r>
      <w:r>
        <w:rPr>
          <w:rFonts w:hint="eastAsia"/>
          <w:color w:val="auto"/>
          <w:lang w:val="en-US" w:eastAsia="zh-CN"/>
        </w:rPr>
        <w:t>已</w:t>
      </w:r>
      <w:r>
        <w:rPr>
          <w:color w:val="auto"/>
        </w:rPr>
        <w:t>实现雨污分流。</w:t>
      </w:r>
    </w:p>
    <w:p w14:paraId="7E1DF220">
      <w:pPr>
        <w:pStyle w:val="122"/>
        <w:ind w:firstLine="480"/>
        <w:rPr>
          <w:color w:val="auto"/>
        </w:rPr>
      </w:pPr>
      <w:r>
        <w:rPr>
          <w:rFonts w:hint="eastAsia"/>
          <w:color w:val="auto"/>
        </w:rPr>
        <w:t>企业已按要求编制有针对性的突发环境事件应急预案</w:t>
      </w:r>
      <w:r>
        <w:rPr>
          <w:rFonts w:hint="eastAsia"/>
          <w:color w:val="auto"/>
          <w:lang w:eastAsia="zh-CN"/>
        </w:rPr>
        <w:t>，</w:t>
      </w:r>
      <w:r>
        <w:rPr>
          <w:rFonts w:hint="eastAsia"/>
          <w:color w:val="auto"/>
          <w:lang w:val="en-US" w:eastAsia="zh-CN"/>
        </w:rPr>
        <w:t>已于2025年5月30日完成备案，备案编号：330113-2025-044-L</w:t>
      </w:r>
      <w:r>
        <w:rPr>
          <w:color w:val="auto"/>
        </w:rPr>
        <w:t>，落实各项风险防范措施，与区域环境风险防控体系形成应急联动。</w:t>
      </w:r>
    </w:p>
    <w:p w14:paraId="5DDEAD22">
      <w:pPr>
        <w:pStyle w:val="122"/>
        <w:ind w:firstLine="480"/>
        <w:rPr>
          <w:color w:val="auto"/>
        </w:rPr>
      </w:pPr>
      <w:r>
        <w:rPr>
          <w:color w:val="auto"/>
        </w:rPr>
        <w:t>因此，项目符合生态空间管控要求。</w:t>
      </w:r>
    </w:p>
    <w:p w14:paraId="42A4E6C4">
      <w:pPr>
        <w:pStyle w:val="122"/>
        <w:ind w:firstLine="482" w:firstLineChars="200"/>
        <w:outlineLvl w:val="2"/>
        <w:rPr>
          <w:b/>
          <w:color w:val="auto"/>
        </w:rPr>
      </w:pPr>
      <w:r>
        <w:rPr>
          <w:b/>
          <w:color w:val="auto"/>
        </w:rPr>
        <w:t>2、开发区现有问题整改措施清单符合性分析</w:t>
      </w:r>
    </w:p>
    <w:p w14:paraId="4B35B8E1">
      <w:pPr>
        <w:pStyle w:val="122"/>
        <w:ind w:firstLine="480"/>
        <w:rPr>
          <w:color w:val="auto"/>
        </w:rPr>
      </w:pPr>
      <w:r>
        <w:rPr>
          <w:color w:val="auto"/>
        </w:rPr>
        <w:t>对照规划环评现有问题清单，企业现有厂区不在整改之列，企业现有项目已落实原审批提出的污染防治措施，经检测其排放的废气、废水及噪声均可满足相关标准要求，符合现有问题整改措施清单要求。</w:t>
      </w:r>
    </w:p>
    <w:p w14:paraId="67027B1C">
      <w:pPr>
        <w:pStyle w:val="122"/>
        <w:adjustRightInd w:val="0"/>
        <w:snapToGrid w:val="0"/>
        <w:ind w:firstLine="482" w:firstLineChars="200"/>
        <w:outlineLvl w:val="2"/>
        <w:rPr>
          <w:b/>
          <w:color w:val="auto"/>
        </w:rPr>
      </w:pPr>
      <w:r>
        <w:rPr>
          <w:b/>
          <w:color w:val="auto"/>
        </w:rPr>
        <w:t>3、污染物排放总量管控限值清单符合性分析</w:t>
      </w:r>
    </w:p>
    <w:p w14:paraId="6539C62C">
      <w:pPr>
        <w:adjustRightInd w:val="0"/>
        <w:snapToGrid w:val="0"/>
        <w:spacing w:line="360" w:lineRule="auto"/>
        <w:ind w:firstLine="482" w:firstLineChars="200"/>
        <w:rPr>
          <w:snapToGrid w:val="0"/>
          <w:color w:val="auto"/>
          <w:sz w:val="24"/>
        </w:rPr>
      </w:pPr>
      <w:r>
        <w:rPr>
          <w:b/>
          <w:snapToGrid w:val="0"/>
          <w:color w:val="auto"/>
          <w:sz w:val="24"/>
        </w:rPr>
        <w:t>符合性分析：</w:t>
      </w:r>
      <w:r>
        <w:rPr>
          <w:rFonts w:hint="eastAsia"/>
          <w:snapToGrid w:val="0"/>
          <w:color w:val="auto"/>
          <w:sz w:val="24"/>
          <w:szCs w:val="24"/>
        </w:rPr>
        <w:t>本项目建成后，</w:t>
      </w:r>
      <w:r>
        <w:rPr>
          <w:rFonts w:hint="eastAsia"/>
          <w:color w:val="auto"/>
          <w:sz w:val="24"/>
          <w:szCs w:val="24"/>
        </w:rPr>
        <w:t>全厂新增污染物VOCs排放量0.152t/a</w:t>
      </w:r>
      <w:r>
        <w:rPr>
          <w:rFonts w:hint="eastAsia"/>
          <w:color w:val="auto"/>
          <w:sz w:val="24"/>
          <w:szCs w:val="24"/>
          <w:lang w:eastAsia="zh-CN"/>
        </w:rPr>
        <w:t>，</w:t>
      </w:r>
      <w:r>
        <w:rPr>
          <w:rFonts w:hint="eastAsia"/>
          <w:color w:val="auto"/>
          <w:sz w:val="24"/>
          <w:szCs w:val="24"/>
          <w:lang w:val="en-US" w:eastAsia="zh-CN"/>
        </w:rPr>
        <w:t>经重新核算后的沼气燃烧废气新增污染物SO</w:t>
      </w:r>
      <w:r>
        <w:rPr>
          <w:rFonts w:hint="eastAsia"/>
          <w:color w:val="auto"/>
          <w:sz w:val="24"/>
          <w:szCs w:val="24"/>
          <w:vertAlign w:val="subscript"/>
          <w:lang w:val="en-US" w:eastAsia="zh-CN"/>
        </w:rPr>
        <w:t>2</w:t>
      </w:r>
      <w:r>
        <w:rPr>
          <w:rFonts w:hint="eastAsia"/>
          <w:color w:val="auto"/>
          <w:sz w:val="24"/>
          <w:szCs w:val="24"/>
          <w:lang w:val="en-US" w:eastAsia="zh-CN"/>
        </w:rPr>
        <w:t>排放量0.007t/a、氮氧化物0.223t/a、颗粒物0.009t/a</w:t>
      </w:r>
      <w:r>
        <w:rPr>
          <w:rFonts w:hint="eastAsia"/>
          <w:snapToGrid w:val="0"/>
          <w:color w:val="auto"/>
          <w:sz w:val="24"/>
          <w:szCs w:val="24"/>
        </w:rPr>
        <w:t>。</w:t>
      </w:r>
      <w:r>
        <w:rPr>
          <w:rFonts w:hint="eastAsia"/>
          <w:color w:val="auto"/>
          <w:sz w:val="24"/>
          <w:szCs w:val="24"/>
        </w:rPr>
        <w:t>新增污染物总量指标可在区域内进行削减替代，不会突破开发区污染物排放总量管控限值。</w:t>
      </w:r>
    </w:p>
    <w:p w14:paraId="7474807D">
      <w:pPr>
        <w:pStyle w:val="122"/>
        <w:ind w:firstLine="482" w:firstLineChars="200"/>
        <w:outlineLvl w:val="2"/>
        <w:rPr>
          <w:b/>
          <w:bCs/>
          <w:color w:val="auto"/>
          <w:kern w:val="0"/>
        </w:rPr>
      </w:pPr>
      <w:r>
        <w:rPr>
          <w:b/>
          <w:color w:val="auto"/>
        </w:rPr>
        <w:t>4</w:t>
      </w:r>
      <w:r>
        <w:rPr>
          <w:b/>
          <w:bCs/>
          <w:color w:val="auto"/>
          <w:kern w:val="0"/>
        </w:rPr>
        <w:t>、环境准入条件清单符合性分析</w:t>
      </w:r>
    </w:p>
    <w:p w14:paraId="34723AF0">
      <w:pPr>
        <w:pStyle w:val="116"/>
        <w:numPr>
          <w:ilvl w:val="0"/>
          <w:numId w:val="21"/>
        </w:numPr>
        <w:spacing w:before="156"/>
        <w:rPr>
          <w:color w:val="auto"/>
        </w:rPr>
      </w:pPr>
      <w:r>
        <w:rPr>
          <w:color w:val="auto"/>
        </w:rPr>
        <w:t>环境准入条件清单</w:t>
      </w:r>
    </w:p>
    <w:tbl>
      <w:tblPr>
        <w:tblStyle w:val="88"/>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1139"/>
        <w:gridCol w:w="1228"/>
        <w:gridCol w:w="996"/>
        <w:gridCol w:w="904"/>
        <w:gridCol w:w="1258"/>
        <w:gridCol w:w="1417"/>
        <w:gridCol w:w="1417"/>
      </w:tblGrid>
      <w:tr w14:paraId="439EFF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681" w:type="pct"/>
            <w:vAlign w:val="center"/>
          </w:tcPr>
          <w:p w14:paraId="1D4BE906">
            <w:pPr>
              <w:widowControl/>
              <w:adjustRightInd w:val="0"/>
              <w:snapToGrid w:val="0"/>
              <w:jc w:val="center"/>
              <w:rPr>
                <w:bCs/>
                <w:color w:val="auto"/>
                <w:kern w:val="0"/>
                <w:sz w:val="18"/>
                <w:szCs w:val="18"/>
              </w:rPr>
            </w:pPr>
            <w:r>
              <w:rPr>
                <w:bCs/>
                <w:color w:val="auto"/>
                <w:kern w:val="0"/>
                <w:sz w:val="18"/>
                <w:szCs w:val="18"/>
              </w:rPr>
              <w:t>产业类型</w:t>
            </w:r>
          </w:p>
        </w:tc>
        <w:tc>
          <w:tcPr>
            <w:tcW w:w="734" w:type="pct"/>
            <w:vAlign w:val="center"/>
          </w:tcPr>
          <w:p w14:paraId="04374ADF">
            <w:pPr>
              <w:widowControl/>
              <w:adjustRightInd w:val="0"/>
              <w:snapToGrid w:val="0"/>
              <w:jc w:val="center"/>
              <w:rPr>
                <w:bCs/>
                <w:color w:val="auto"/>
                <w:kern w:val="0"/>
                <w:sz w:val="18"/>
                <w:szCs w:val="18"/>
              </w:rPr>
            </w:pPr>
            <w:r>
              <w:rPr>
                <w:bCs/>
                <w:color w:val="auto"/>
                <w:kern w:val="0"/>
                <w:sz w:val="18"/>
                <w:szCs w:val="18"/>
              </w:rPr>
              <w:t>分类</w:t>
            </w:r>
          </w:p>
        </w:tc>
        <w:tc>
          <w:tcPr>
            <w:tcW w:w="595" w:type="pct"/>
            <w:vAlign w:val="center"/>
          </w:tcPr>
          <w:p w14:paraId="58400F9F">
            <w:pPr>
              <w:widowControl/>
              <w:adjustRightInd w:val="0"/>
              <w:snapToGrid w:val="0"/>
              <w:jc w:val="center"/>
              <w:rPr>
                <w:bCs/>
                <w:color w:val="auto"/>
                <w:kern w:val="0"/>
                <w:sz w:val="18"/>
                <w:szCs w:val="18"/>
              </w:rPr>
            </w:pPr>
            <w:r>
              <w:rPr>
                <w:bCs/>
                <w:color w:val="auto"/>
                <w:kern w:val="0"/>
                <w:sz w:val="18"/>
                <w:szCs w:val="18"/>
              </w:rPr>
              <w:t>项目类别</w:t>
            </w:r>
          </w:p>
        </w:tc>
        <w:tc>
          <w:tcPr>
            <w:tcW w:w="540" w:type="pct"/>
            <w:vAlign w:val="center"/>
          </w:tcPr>
          <w:p w14:paraId="2CA432F6">
            <w:pPr>
              <w:widowControl/>
              <w:adjustRightInd w:val="0"/>
              <w:snapToGrid w:val="0"/>
              <w:jc w:val="center"/>
              <w:rPr>
                <w:bCs/>
                <w:color w:val="auto"/>
                <w:kern w:val="0"/>
                <w:sz w:val="18"/>
                <w:szCs w:val="18"/>
              </w:rPr>
            </w:pPr>
            <w:r>
              <w:rPr>
                <w:bCs/>
                <w:color w:val="auto"/>
                <w:kern w:val="0"/>
                <w:sz w:val="18"/>
                <w:szCs w:val="18"/>
              </w:rPr>
              <w:t>行业清单</w:t>
            </w:r>
          </w:p>
        </w:tc>
        <w:tc>
          <w:tcPr>
            <w:tcW w:w="752" w:type="pct"/>
            <w:vAlign w:val="center"/>
          </w:tcPr>
          <w:p w14:paraId="3243C5EF">
            <w:pPr>
              <w:widowControl/>
              <w:adjustRightInd w:val="0"/>
              <w:snapToGrid w:val="0"/>
              <w:jc w:val="center"/>
              <w:rPr>
                <w:bCs/>
                <w:color w:val="auto"/>
                <w:kern w:val="0"/>
                <w:sz w:val="18"/>
                <w:szCs w:val="18"/>
              </w:rPr>
            </w:pPr>
            <w:r>
              <w:rPr>
                <w:bCs/>
                <w:color w:val="auto"/>
                <w:kern w:val="0"/>
                <w:sz w:val="18"/>
                <w:szCs w:val="18"/>
              </w:rPr>
              <w:t>工艺清单</w:t>
            </w:r>
          </w:p>
        </w:tc>
        <w:tc>
          <w:tcPr>
            <w:tcW w:w="847" w:type="pct"/>
            <w:vAlign w:val="center"/>
          </w:tcPr>
          <w:p w14:paraId="6D0D2EFF">
            <w:pPr>
              <w:widowControl/>
              <w:adjustRightInd w:val="0"/>
              <w:snapToGrid w:val="0"/>
              <w:jc w:val="center"/>
              <w:rPr>
                <w:bCs/>
                <w:color w:val="auto"/>
                <w:kern w:val="0"/>
                <w:sz w:val="18"/>
                <w:szCs w:val="18"/>
              </w:rPr>
            </w:pPr>
            <w:r>
              <w:rPr>
                <w:rFonts w:hint="eastAsia"/>
                <w:bCs/>
                <w:color w:val="auto"/>
                <w:kern w:val="0"/>
                <w:sz w:val="18"/>
                <w:szCs w:val="18"/>
              </w:rPr>
              <w:t>产品清单</w:t>
            </w:r>
          </w:p>
        </w:tc>
        <w:tc>
          <w:tcPr>
            <w:tcW w:w="847" w:type="pct"/>
            <w:vAlign w:val="center"/>
          </w:tcPr>
          <w:p w14:paraId="2DD0F04A">
            <w:pPr>
              <w:widowControl/>
              <w:adjustRightInd w:val="0"/>
              <w:snapToGrid w:val="0"/>
              <w:jc w:val="center"/>
              <w:rPr>
                <w:bCs/>
                <w:color w:val="auto"/>
                <w:kern w:val="0"/>
                <w:sz w:val="18"/>
                <w:szCs w:val="18"/>
              </w:rPr>
            </w:pPr>
            <w:r>
              <w:rPr>
                <w:bCs/>
                <w:color w:val="auto"/>
                <w:kern w:val="0"/>
                <w:sz w:val="18"/>
                <w:szCs w:val="18"/>
              </w:rPr>
              <w:t>符合性</w:t>
            </w:r>
          </w:p>
        </w:tc>
      </w:tr>
      <w:tr w14:paraId="546695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681" w:type="pct"/>
            <w:vMerge w:val="restart"/>
            <w:vAlign w:val="center"/>
          </w:tcPr>
          <w:p w14:paraId="45CC2386">
            <w:pPr>
              <w:widowControl/>
              <w:adjustRightInd w:val="0"/>
              <w:snapToGrid w:val="0"/>
              <w:jc w:val="center"/>
              <w:rPr>
                <w:color w:val="auto"/>
                <w:kern w:val="0"/>
                <w:sz w:val="18"/>
                <w:szCs w:val="18"/>
              </w:rPr>
            </w:pPr>
            <w:r>
              <w:rPr>
                <w:color w:val="auto"/>
                <w:kern w:val="0"/>
                <w:sz w:val="18"/>
                <w:szCs w:val="18"/>
                <w:lang w:bidi="ar"/>
              </w:rPr>
              <w:t>非主导产业</w:t>
            </w:r>
          </w:p>
        </w:tc>
        <w:tc>
          <w:tcPr>
            <w:tcW w:w="734" w:type="pct"/>
            <w:vAlign w:val="center"/>
          </w:tcPr>
          <w:p w14:paraId="437BA704">
            <w:pPr>
              <w:widowControl/>
              <w:adjustRightInd w:val="0"/>
              <w:snapToGrid w:val="0"/>
              <w:jc w:val="center"/>
              <w:rPr>
                <w:color w:val="auto"/>
                <w:kern w:val="0"/>
                <w:sz w:val="18"/>
                <w:szCs w:val="18"/>
              </w:rPr>
            </w:pPr>
            <w:r>
              <w:rPr>
                <w:color w:val="auto"/>
                <w:kern w:val="0"/>
                <w:sz w:val="18"/>
                <w:szCs w:val="18"/>
              </w:rPr>
              <w:t>禁止准入类</w:t>
            </w:r>
          </w:p>
        </w:tc>
        <w:tc>
          <w:tcPr>
            <w:tcW w:w="595" w:type="pct"/>
            <w:vAlign w:val="center"/>
          </w:tcPr>
          <w:p w14:paraId="79C32E66">
            <w:pPr>
              <w:widowControl/>
              <w:adjustRightInd w:val="0"/>
              <w:snapToGrid w:val="0"/>
              <w:jc w:val="center"/>
              <w:rPr>
                <w:color w:val="auto"/>
                <w:sz w:val="18"/>
                <w:szCs w:val="18"/>
              </w:rPr>
            </w:pPr>
            <w:r>
              <w:rPr>
                <w:rFonts w:hint="eastAsia"/>
                <w:color w:val="auto"/>
                <w:sz w:val="18"/>
                <w:szCs w:val="18"/>
              </w:rPr>
              <w:t>酒、饮料制造业15</w:t>
            </w:r>
          </w:p>
        </w:tc>
        <w:tc>
          <w:tcPr>
            <w:tcW w:w="540" w:type="pct"/>
            <w:vAlign w:val="center"/>
          </w:tcPr>
          <w:p w14:paraId="4FD7F91D">
            <w:pPr>
              <w:widowControl/>
              <w:adjustRightInd w:val="0"/>
              <w:snapToGrid w:val="0"/>
              <w:jc w:val="center"/>
              <w:rPr>
                <w:color w:val="auto"/>
                <w:kern w:val="0"/>
                <w:sz w:val="18"/>
                <w:szCs w:val="18"/>
              </w:rPr>
            </w:pPr>
            <w:r>
              <w:rPr>
                <w:color w:val="auto"/>
                <w:kern w:val="0"/>
                <w:sz w:val="18"/>
                <w:szCs w:val="18"/>
              </w:rPr>
              <w:t>/</w:t>
            </w:r>
          </w:p>
        </w:tc>
        <w:tc>
          <w:tcPr>
            <w:tcW w:w="752" w:type="pct"/>
            <w:vAlign w:val="center"/>
          </w:tcPr>
          <w:p w14:paraId="2B7CA354">
            <w:pPr>
              <w:widowControl/>
              <w:adjustRightInd w:val="0"/>
              <w:snapToGrid w:val="0"/>
              <w:jc w:val="center"/>
              <w:rPr>
                <w:color w:val="auto"/>
                <w:kern w:val="0"/>
                <w:sz w:val="18"/>
                <w:szCs w:val="18"/>
              </w:rPr>
            </w:pPr>
            <w:r>
              <w:rPr>
                <w:rFonts w:hint="eastAsia"/>
                <w:color w:val="auto"/>
                <w:kern w:val="0"/>
                <w:sz w:val="18"/>
                <w:szCs w:val="18"/>
              </w:rPr>
              <w:t>原汁生产的</w:t>
            </w:r>
          </w:p>
        </w:tc>
        <w:tc>
          <w:tcPr>
            <w:tcW w:w="847" w:type="pct"/>
            <w:vAlign w:val="center"/>
          </w:tcPr>
          <w:p w14:paraId="6792A687">
            <w:pPr>
              <w:widowControl/>
              <w:adjustRightInd w:val="0"/>
              <w:snapToGrid w:val="0"/>
              <w:jc w:val="center"/>
              <w:rPr>
                <w:color w:val="auto"/>
                <w:kern w:val="0"/>
                <w:sz w:val="18"/>
                <w:szCs w:val="18"/>
              </w:rPr>
            </w:pPr>
            <w:r>
              <w:rPr>
                <w:rFonts w:hint="eastAsia"/>
                <w:color w:val="auto"/>
                <w:kern w:val="0"/>
                <w:sz w:val="18"/>
                <w:szCs w:val="18"/>
              </w:rPr>
              <w:t>/</w:t>
            </w:r>
          </w:p>
        </w:tc>
        <w:tc>
          <w:tcPr>
            <w:tcW w:w="847" w:type="pct"/>
            <w:vAlign w:val="center"/>
          </w:tcPr>
          <w:p w14:paraId="000B8128">
            <w:pPr>
              <w:widowControl/>
              <w:adjustRightInd w:val="0"/>
              <w:snapToGrid w:val="0"/>
              <w:jc w:val="center"/>
              <w:rPr>
                <w:color w:val="auto"/>
                <w:kern w:val="0"/>
                <w:sz w:val="18"/>
                <w:szCs w:val="18"/>
              </w:rPr>
            </w:pPr>
            <w:r>
              <w:rPr>
                <w:rFonts w:hint="eastAsia"/>
                <w:color w:val="auto"/>
                <w:kern w:val="0"/>
                <w:sz w:val="18"/>
                <w:szCs w:val="18"/>
              </w:rPr>
              <w:t>不涉及原汁生产</w:t>
            </w:r>
          </w:p>
        </w:tc>
      </w:tr>
      <w:tr w14:paraId="5A059F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681" w:type="pct"/>
            <w:vMerge w:val="continue"/>
            <w:vAlign w:val="center"/>
          </w:tcPr>
          <w:p w14:paraId="7E832625">
            <w:pPr>
              <w:widowControl/>
              <w:adjustRightInd w:val="0"/>
              <w:snapToGrid w:val="0"/>
              <w:jc w:val="center"/>
              <w:rPr>
                <w:color w:val="auto"/>
                <w:kern w:val="0"/>
                <w:sz w:val="18"/>
                <w:szCs w:val="18"/>
                <w:lang w:bidi="ar"/>
              </w:rPr>
            </w:pPr>
            <w:bookmarkStart w:id="7" w:name="_Hlk68127454"/>
          </w:p>
        </w:tc>
        <w:tc>
          <w:tcPr>
            <w:tcW w:w="734" w:type="pct"/>
            <w:vAlign w:val="center"/>
          </w:tcPr>
          <w:p w14:paraId="085B5993">
            <w:pPr>
              <w:widowControl/>
              <w:adjustRightInd w:val="0"/>
              <w:snapToGrid w:val="0"/>
              <w:jc w:val="center"/>
              <w:rPr>
                <w:color w:val="auto"/>
                <w:kern w:val="0"/>
                <w:sz w:val="18"/>
                <w:szCs w:val="18"/>
              </w:rPr>
            </w:pPr>
            <w:r>
              <w:rPr>
                <w:rFonts w:hint="eastAsia"/>
                <w:color w:val="auto"/>
                <w:kern w:val="0"/>
                <w:sz w:val="18"/>
                <w:szCs w:val="18"/>
              </w:rPr>
              <w:t>限制准入类</w:t>
            </w:r>
          </w:p>
        </w:tc>
        <w:tc>
          <w:tcPr>
            <w:tcW w:w="595" w:type="pct"/>
            <w:vAlign w:val="center"/>
          </w:tcPr>
          <w:p w14:paraId="338800E5">
            <w:pPr>
              <w:widowControl/>
              <w:adjustRightInd w:val="0"/>
              <w:snapToGrid w:val="0"/>
              <w:jc w:val="center"/>
              <w:rPr>
                <w:color w:val="auto"/>
                <w:sz w:val="18"/>
                <w:szCs w:val="18"/>
              </w:rPr>
            </w:pPr>
            <w:r>
              <w:rPr>
                <w:rFonts w:hint="eastAsia"/>
                <w:color w:val="auto"/>
                <w:sz w:val="18"/>
                <w:szCs w:val="18"/>
              </w:rPr>
              <w:t>酒、饮料制造业15</w:t>
            </w:r>
          </w:p>
        </w:tc>
        <w:tc>
          <w:tcPr>
            <w:tcW w:w="540" w:type="pct"/>
            <w:shd w:val="clear" w:color="auto" w:fill="auto"/>
            <w:vAlign w:val="center"/>
          </w:tcPr>
          <w:p w14:paraId="03971648">
            <w:pPr>
              <w:widowControl/>
              <w:adjustRightInd w:val="0"/>
              <w:snapToGrid w:val="0"/>
              <w:jc w:val="center"/>
              <w:rPr>
                <w:color w:val="auto"/>
                <w:kern w:val="0"/>
                <w:sz w:val="18"/>
                <w:szCs w:val="18"/>
              </w:rPr>
            </w:pPr>
            <w:r>
              <w:rPr>
                <w:color w:val="auto"/>
                <w:kern w:val="0"/>
                <w:sz w:val="18"/>
                <w:szCs w:val="18"/>
              </w:rPr>
              <w:t>单位能耗增加值&lt;3.1万元/吨标煤或单位排放量增加值&lt;645万元/吨</w:t>
            </w:r>
          </w:p>
        </w:tc>
        <w:tc>
          <w:tcPr>
            <w:tcW w:w="752" w:type="pct"/>
            <w:shd w:val="clear" w:color="auto" w:fill="auto"/>
            <w:vAlign w:val="center"/>
          </w:tcPr>
          <w:p w14:paraId="563E6766">
            <w:pPr>
              <w:widowControl/>
              <w:adjustRightInd w:val="0"/>
              <w:snapToGrid w:val="0"/>
              <w:jc w:val="center"/>
              <w:rPr>
                <w:color w:val="auto"/>
                <w:kern w:val="0"/>
                <w:sz w:val="18"/>
                <w:szCs w:val="18"/>
              </w:rPr>
            </w:pPr>
            <w:r>
              <w:rPr>
                <w:color w:val="auto"/>
                <w:kern w:val="0"/>
                <w:sz w:val="18"/>
                <w:szCs w:val="18"/>
              </w:rPr>
              <w:t>有发酵工艺的</w:t>
            </w:r>
          </w:p>
        </w:tc>
        <w:tc>
          <w:tcPr>
            <w:tcW w:w="847" w:type="pct"/>
            <w:vAlign w:val="center"/>
          </w:tcPr>
          <w:p w14:paraId="3311AA71">
            <w:pPr>
              <w:widowControl/>
              <w:adjustRightInd w:val="0"/>
              <w:snapToGrid w:val="0"/>
              <w:jc w:val="center"/>
              <w:rPr>
                <w:color w:val="auto"/>
                <w:kern w:val="0"/>
                <w:sz w:val="18"/>
                <w:szCs w:val="18"/>
              </w:rPr>
            </w:pPr>
            <w:r>
              <w:rPr>
                <w:rFonts w:hint="eastAsia"/>
                <w:color w:val="auto"/>
                <w:kern w:val="0"/>
                <w:sz w:val="18"/>
                <w:szCs w:val="18"/>
              </w:rPr>
              <w:t>/</w:t>
            </w:r>
          </w:p>
        </w:tc>
        <w:tc>
          <w:tcPr>
            <w:tcW w:w="847" w:type="pct"/>
            <w:vAlign w:val="center"/>
          </w:tcPr>
          <w:p w14:paraId="47C48A97">
            <w:pPr>
              <w:widowControl/>
              <w:adjustRightInd w:val="0"/>
              <w:snapToGrid w:val="0"/>
              <w:jc w:val="center"/>
              <w:rPr>
                <w:color w:val="auto"/>
                <w:kern w:val="0"/>
                <w:sz w:val="18"/>
                <w:szCs w:val="18"/>
              </w:rPr>
            </w:pPr>
            <w:r>
              <w:rPr>
                <w:rFonts w:hint="eastAsia"/>
                <w:color w:val="auto"/>
                <w:kern w:val="0"/>
                <w:sz w:val="18"/>
                <w:szCs w:val="18"/>
              </w:rPr>
              <w:t>不涉及发酵工艺</w:t>
            </w:r>
          </w:p>
        </w:tc>
      </w:tr>
    </w:tbl>
    <w:p w14:paraId="24B24654">
      <w:pPr>
        <w:pStyle w:val="122"/>
        <w:ind w:firstLine="480"/>
        <w:rPr>
          <w:color w:val="auto"/>
        </w:rPr>
      </w:pPr>
      <w:r>
        <w:rPr>
          <w:rFonts w:hint="eastAsia"/>
          <w:color w:val="auto"/>
        </w:rPr>
        <w:t>对照《杭州余杭经济技术开发区总体规划修编（2020-2035 年）环境影响报告书》中开发区环境准入</w:t>
      </w:r>
      <w:r>
        <w:rPr>
          <w:rFonts w:hint="eastAsia"/>
          <w:color w:val="auto"/>
          <w:lang w:val="en-US" w:eastAsia="zh-CN"/>
        </w:rPr>
        <w:t>条件</w:t>
      </w:r>
      <w:r>
        <w:rPr>
          <w:rFonts w:hint="eastAsia"/>
          <w:color w:val="auto"/>
        </w:rPr>
        <w:t>清单，本项目不涉及原汁生产，不涉及发酵工艺</w:t>
      </w:r>
      <w:r>
        <w:rPr>
          <w:rFonts w:hint="eastAsia"/>
          <w:color w:val="auto"/>
          <w:lang w:eastAsia="zh-CN"/>
        </w:rPr>
        <w:t>，以啤酒制造为主体行业，虽涉及喷码印刷工艺，但</w:t>
      </w:r>
      <w:r>
        <w:rPr>
          <w:rFonts w:hint="eastAsia"/>
          <w:color w:val="auto"/>
          <w:lang w:val="en-US" w:eastAsia="zh-CN"/>
        </w:rPr>
        <w:t>仅属于为企业自身产品生产配套的辅助工序，</w:t>
      </w:r>
      <w:r>
        <w:rPr>
          <w:rFonts w:hint="eastAsia"/>
          <w:color w:val="auto"/>
          <w:lang w:eastAsia="zh-CN"/>
        </w:rPr>
        <w:t>不属于印刷和记录媒介复制业</w:t>
      </w:r>
      <w:r>
        <w:rPr>
          <w:rFonts w:hint="eastAsia"/>
          <w:color w:val="auto"/>
        </w:rPr>
        <w:t>，因此不属于规划环评中禁止准入类以及限制准入类项目，符合规划环评</w:t>
      </w:r>
      <w:r>
        <w:rPr>
          <w:rFonts w:hint="eastAsia"/>
          <w:color w:val="auto"/>
          <w:lang w:val="en-US" w:eastAsia="zh-CN"/>
        </w:rPr>
        <w:t>准入清单</w:t>
      </w:r>
      <w:r>
        <w:rPr>
          <w:rFonts w:hint="eastAsia"/>
          <w:color w:val="auto"/>
        </w:rPr>
        <w:t>要求</w:t>
      </w:r>
      <w:r>
        <w:rPr>
          <w:color w:val="auto"/>
        </w:rPr>
        <w:t>。</w:t>
      </w:r>
    </w:p>
    <w:bookmarkEnd w:id="7"/>
    <w:p w14:paraId="6640D13D">
      <w:pPr>
        <w:pStyle w:val="122"/>
        <w:ind w:firstLine="482" w:firstLineChars="200"/>
        <w:outlineLvl w:val="2"/>
        <w:rPr>
          <w:b/>
          <w:color w:val="auto"/>
        </w:rPr>
      </w:pPr>
      <w:r>
        <w:rPr>
          <w:rFonts w:hint="eastAsia"/>
          <w:b/>
          <w:color w:val="auto"/>
        </w:rPr>
        <w:t>5</w:t>
      </w:r>
      <w:r>
        <w:rPr>
          <w:b/>
          <w:color w:val="auto"/>
        </w:rPr>
        <w:t>、环境标准清单符合性分析</w:t>
      </w:r>
    </w:p>
    <w:p w14:paraId="5FA8115C">
      <w:pPr>
        <w:pStyle w:val="116"/>
        <w:numPr>
          <w:ilvl w:val="0"/>
          <w:numId w:val="21"/>
        </w:numPr>
        <w:spacing w:before="156"/>
        <w:rPr>
          <w:color w:val="auto"/>
        </w:rPr>
      </w:pPr>
      <w:r>
        <w:rPr>
          <w:color w:val="auto"/>
        </w:rPr>
        <w:t>环境标准清单</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497"/>
        <w:gridCol w:w="801"/>
        <w:gridCol w:w="6303"/>
        <w:gridCol w:w="761"/>
      </w:tblGrid>
      <w:tr w14:paraId="42EA54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4DAEEE75">
            <w:pPr>
              <w:jc w:val="center"/>
              <w:rPr>
                <w:color w:val="auto"/>
                <w:sz w:val="18"/>
                <w:szCs w:val="18"/>
              </w:rPr>
            </w:pPr>
            <w:r>
              <w:rPr>
                <w:color w:val="auto"/>
                <w:sz w:val="18"/>
                <w:szCs w:val="18"/>
              </w:rPr>
              <w:t>序号</w:t>
            </w:r>
          </w:p>
        </w:tc>
        <w:tc>
          <w:tcPr>
            <w:tcW w:w="479" w:type="pct"/>
            <w:vAlign w:val="center"/>
          </w:tcPr>
          <w:p w14:paraId="4AFED7E5">
            <w:pPr>
              <w:jc w:val="center"/>
              <w:rPr>
                <w:color w:val="auto"/>
                <w:sz w:val="18"/>
                <w:szCs w:val="18"/>
              </w:rPr>
            </w:pPr>
            <w:r>
              <w:rPr>
                <w:color w:val="auto"/>
                <w:sz w:val="18"/>
                <w:szCs w:val="18"/>
              </w:rPr>
              <w:t>类别</w:t>
            </w:r>
          </w:p>
        </w:tc>
        <w:tc>
          <w:tcPr>
            <w:tcW w:w="3768" w:type="pct"/>
            <w:vAlign w:val="center"/>
          </w:tcPr>
          <w:p w14:paraId="2DAD3A6B">
            <w:pPr>
              <w:jc w:val="center"/>
              <w:rPr>
                <w:color w:val="auto"/>
                <w:sz w:val="18"/>
                <w:szCs w:val="18"/>
              </w:rPr>
            </w:pPr>
            <w:r>
              <w:rPr>
                <w:color w:val="auto"/>
                <w:sz w:val="18"/>
                <w:szCs w:val="18"/>
              </w:rPr>
              <w:t>主要内容</w:t>
            </w:r>
          </w:p>
        </w:tc>
        <w:tc>
          <w:tcPr>
            <w:tcW w:w="455" w:type="pct"/>
            <w:vAlign w:val="center"/>
          </w:tcPr>
          <w:p w14:paraId="69A6E69F">
            <w:pPr>
              <w:jc w:val="center"/>
              <w:rPr>
                <w:color w:val="auto"/>
                <w:sz w:val="18"/>
                <w:szCs w:val="18"/>
              </w:rPr>
            </w:pPr>
            <w:r>
              <w:rPr>
                <w:color w:val="auto"/>
                <w:sz w:val="18"/>
                <w:szCs w:val="18"/>
              </w:rPr>
              <w:t>符合性</w:t>
            </w:r>
          </w:p>
        </w:tc>
      </w:tr>
      <w:tr w14:paraId="6B45B0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Merge w:val="restart"/>
            <w:vAlign w:val="center"/>
          </w:tcPr>
          <w:p w14:paraId="32A94A54">
            <w:pPr>
              <w:jc w:val="center"/>
              <w:rPr>
                <w:color w:val="auto"/>
                <w:sz w:val="18"/>
                <w:szCs w:val="18"/>
              </w:rPr>
            </w:pPr>
            <w:r>
              <w:rPr>
                <w:color w:val="auto"/>
                <w:sz w:val="18"/>
                <w:szCs w:val="18"/>
              </w:rPr>
              <w:t>1</w:t>
            </w:r>
          </w:p>
        </w:tc>
        <w:tc>
          <w:tcPr>
            <w:tcW w:w="479" w:type="pct"/>
            <w:vMerge w:val="restart"/>
            <w:vAlign w:val="center"/>
          </w:tcPr>
          <w:p w14:paraId="23954D09">
            <w:pPr>
              <w:jc w:val="center"/>
              <w:rPr>
                <w:color w:val="auto"/>
                <w:sz w:val="18"/>
                <w:szCs w:val="18"/>
              </w:rPr>
            </w:pPr>
            <w:r>
              <w:rPr>
                <w:color w:val="auto"/>
                <w:sz w:val="18"/>
                <w:szCs w:val="18"/>
              </w:rPr>
              <w:t>空间准入标准</w:t>
            </w:r>
          </w:p>
        </w:tc>
        <w:tc>
          <w:tcPr>
            <w:tcW w:w="3768" w:type="pct"/>
            <w:vAlign w:val="center"/>
          </w:tcPr>
          <w:p w14:paraId="31B927EA">
            <w:pPr>
              <w:rPr>
                <w:color w:val="auto"/>
                <w:sz w:val="18"/>
                <w:szCs w:val="18"/>
              </w:rPr>
            </w:pPr>
            <w:r>
              <w:rPr>
                <w:rFonts w:hint="eastAsia"/>
                <w:b/>
                <w:bCs/>
                <w:color w:val="auto"/>
                <w:sz w:val="18"/>
                <w:szCs w:val="18"/>
              </w:rPr>
              <w:t>生态空间清单：</w:t>
            </w:r>
            <w:r>
              <w:rPr>
                <w:rFonts w:hint="eastAsia"/>
                <w:color w:val="auto"/>
                <w:sz w:val="18"/>
                <w:szCs w:val="18"/>
              </w:rPr>
              <w:t>经对照，本项目</w:t>
            </w:r>
            <w:r>
              <w:rPr>
                <w:rFonts w:hint="eastAsia"/>
                <w:color w:val="auto"/>
              </w:rPr>
              <w:t>符合相关要求</w:t>
            </w:r>
            <w:r>
              <w:rPr>
                <w:rFonts w:hint="eastAsia"/>
                <w:color w:val="auto"/>
                <w:sz w:val="18"/>
                <w:szCs w:val="18"/>
              </w:rPr>
              <w:t>。</w:t>
            </w:r>
          </w:p>
        </w:tc>
        <w:tc>
          <w:tcPr>
            <w:tcW w:w="455" w:type="pct"/>
            <w:vAlign w:val="center"/>
          </w:tcPr>
          <w:p w14:paraId="273D0716">
            <w:pPr>
              <w:rPr>
                <w:color w:val="auto"/>
                <w:sz w:val="18"/>
                <w:szCs w:val="18"/>
              </w:rPr>
            </w:pPr>
            <w:r>
              <w:rPr>
                <w:color w:val="auto"/>
                <w:sz w:val="18"/>
                <w:szCs w:val="18"/>
              </w:rPr>
              <w:t>符合。</w:t>
            </w:r>
          </w:p>
        </w:tc>
      </w:tr>
      <w:tr w14:paraId="1F98E5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Merge w:val="continue"/>
            <w:vAlign w:val="center"/>
          </w:tcPr>
          <w:p w14:paraId="6BA36CCA">
            <w:pPr>
              <w:jc w:val="center"/>
              <w:rPr>
                <w:color w:val="auto"/>
                <w:sz w:val="18"/>
                <w:szCs w:val="18"/>
              </w:rPr>
            </w:pPr>
          </w:p>
        </w:tc>
        <w:tc>
          <w:tcPr>
            <w:tcW w:w="479" w:type="pct"/>
            <w:vMerge w:val="continue"/>
            <w:vAlign w:val="center"/>
          </w:tcPr>
          <w:p w14:paraId="779178E4">
            <w:pPr>
              <w:jc w:val="center"/>
              <w:rPr>
                <w:color w:val="auto"/>
                <w:sz w:val="18"/>
                <w:szCs w:val="18"/>
              </w:rPr>
            </w:pPr>
          </w:p>
        </w:tc>
        <w:tc>
          <w:tcPr>
            <w:tcW w:w="3768" w:type="pct"/>
            <w:vAlign w:val="center"/>
          </w:tcPr>
          <w:p w14:paraId="22D7B83E">
            <w:pPr>
              <w:rPr>
                <w:b/>
                <w:color w:val="auto"/>
                <w:kern w:val="0"/>
                <w:sz w:val="18"/>
                <w:szCs w:val="18"/>
              </w:rPr>
            </w:pPr>
            <w:r>
              <w:rPr>
                <w:b/>
                <w:color w:val="auto"/>
                <w:sz w:val="18"/>
                <w:szCs w:val="18"/>
              </w:rPr>
              <w:t>环境准入条件清单：</w:t>
            </w:r>
            <w:r>
              <w:rPr>
                <w:bCs/>
                <w:color w:val="auto"/>
                <w:kern w:val="0"/>
                <w:sz w:val="18"/>
                <w:szCs w:val="18"/>
              </w:rPr>
              <w:t>具体详见</w:t>
            </w:r>
            <w:r>
              <w:rPr>
                <w:rFonts w:hint="eastAsia"/>
                <w:bCs/>
                <w:color w:val="auto"/>
                <w:kern w:val="0"/>
                <w:sz w:val="18"/>
                <w:szCs w:val="18"/>
              </w:rPr>
              <w:t>表</w:t>
            </w:r>
            <w:r>
              <w:rPr>
                <w:bCs/>
                <w:color w:val="auto"/>
                <w:kern w:val="0"/>
                <w:sz w:val="18"/>
                <w:szCs w:val="18"/>
              </w:rPr>
              <w:t>5环境准入条件清单。</w:t>
            </w:r>
          </w:p>
        </w:tc>
        <w:tc>
          <w:tcPr>
            <w:tcW w:w="455" w:type="pct"/>
            <w:vAlign w:val="center"/>
          </w:tcPr>
          <w:p w14:paraId="48C3EE47">
            <w:pPr>
              <w:rPr>
                <w:rFonts w:hint="default" w:eastAsia="宋体"/>
                <w:color w:val="auto"/>
                <w:sz w:val="18"/>
                <w:szCs w:val="18"/>
                <w:lang w:val="en-US" w:eastAsia="zh-CN"/>
              </w:rPr>
            </w:pPr>
            <w:r>
              <w:rPr>
                <w:rFonts w:hint="eastAsia"/>
                <w:color w:val="auto"/>
                <w:sz w:val="18"/>
                <w:szCs w:val="18"/>
                <w:lang w:val="en-US" w:eastAsia="zh-CN"/>
              </w:rPr>
              <w:t>符合。</w:t>
            </w:r>
          </w:p>
        </w:tc>
      </w:tr>
      <w:tr w14:paraId="34D293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47B39773">
            <w:pPr>
              <w:jc w:val="center"/>
              <w:rPr>
                <w:color w:val="auto"/>
                <w:sz w:val="18"/>
                <w:szCs w:val="18"/>
              </w:rPr>
            </w:pPr>
            <w:r>
              <w:rPr>
                <w:color w:val="auto"/>
                <w:sz w:val="18"/>
                <w:szCs w:val="18"/>
              </w:rPr>
              <w:t>2</w:t>
            </w:r>
          </w:p>
        </w:tc>
        <w:tc>
          <w:tcPr>
            <w:tcW w:w="479" w:type="pct"/>
            <w:vAlign w:val="center"/>
          </w:tcPr>
          <w:p w14:paraId="4FC5EB4C">
            <w:pPr>
              <w:jc w:val="center"/>
              <w:rPr>
                <w:color w:val="auto"/>
                <w:sz w:val="18"/>
                <w:szCs w:val="18"/>
              </w:rPr>
            </w:pPr>
            <w:r>
              <w:rPr>
                <w:color w:val="auto"/>
                <w:sz w:val="18"/>
                <w:szCs w:val="18"/>
              </w:rPr>
              <w:t>污染物排放标准</w:t>
            </w:r>
          </w:p>
        </w:tc>
        <w:tc>
          <w:tcPr>
            <w:tcW w:w="3768" w:type="pct"/>
            <w:vAlign w:val="center"/>
          </w:tcPr>
          <w:p w14:paraId="76E09840">
            <w:pPr>
              <w:rPr>
                <w:bCs/>
                <w:color w:val="auto"/>
                <w:kern w:val="0"/>
                <w:sz w:val="18"/>
                <w:szCs w:val="18"/>
              </w:rPr>
            </w:pPr>
            <w:r>
              <w:rPr>
                <w:b/>
                <w:bCs/>
                <w:color w:val="auto"/>
                <w:kern w:val="0"/>
                <w:sz w:val="18"/>
                <w:szCs w:val="18"/>
              </w:rPr>
              <w:t>废水：</w:t>
            </w:r>
            <w:r>
              <w:rPr>
                <w:rFonts w:hint="eastAsia" w:ascii="宋体" w:hAnsi="宋体" w:cs="宋体"/>
                <w:bCs/>
                <w:color w:val="auto"/>
                <w:kern w:val="0"/>
                <w:sz w:val="18"/>
                <w:szCs w:val="18"/>
              </w:rPr>
              <w:t>①</w:t>
            </w:r>
            <w:r>
              <w:rPr>
                <w:bCs/>
                <w:color w:val="auto"/>
                <w:kern w:val="0"/>
                <w:sz w:val="18"/>
                <w:szCs w:val="18"/>
              </w:rPr>
              <w:t>综合排放标准：纳管废水执行《污水综合排放标准》(GB8978-1996)表4中的三级标准，其中工业废水中氨氮、总磷参照执行《工业企业废水氮、磷污染物间接排放限值》(DB33/887-2013)，非工业废水中氨氮、总磷参照执行《污水排入城镇下水道水质标准》(GB/T31962-2015)。临平净水厂、塘栖污水处理厂现状尾水排放执行《城镇污水处理厂污染物排放标准》(GB18918-2002)中的一级A标准，待清洁排放技术改造完成后应执行《城镇污水处理厂主要水污染物排放标准》(DB33/2169-2018)中表1标准；拟建的临平北污水厂尾水排放执行《城镇污水处理厂主要水污染物排放标准》(DB33/2169-2018)中表2标准。</w:t>
            </w:r>
          </w:p>
          <w:p w14:paraId="213DC0B2">
            <w:pPr>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行业排放标准：化学合成类制药企业废水排放执行《化学合成类制药工业水污染物排放标准》(GB21904-2008)；生物制药企业废水排放执行《生物制药工业污染物排放标准》(DB33/923-2014)；纺织染整企业废水排放执行《纺织染整工业水污染物排放标准》(GB4287-2012)及其修改单；合成树脂企业废水排放执行《合成树脂工业污染物排放标准》(GB31572-2015)；电池工业企业废水排放执行《电池工业污染物排放标准》(GB30484-2013)。</w:t>
            </w:r>
          </w:p>
          <w:p w14:paraId="59162070">
            <w:pPr>
              <w:rPr>
                <w:bCs/>
                <w:color w:val="auto"/>
                <w:kern w:val="0"/>
                <w:sz w:val="18"/>
                <w:szCs w:val="18"/>
              </w:rPr>
            </w:pPr>
            <w:r>
              <w:rPr>
                <w:b/>
                <w:bCs/>
                <w:color w:val="auto"/>
                <w:kern w:val="0"/>
                <w:sz w:val="18"/>
                <w:szCs w:val="18"/>
              </w:rPr>
              <w:t>废气；</w:t>
            </w:r>
            <w:r>
              <w:rPr>
                <w:rFonts w:hint="eastAsia" w:ascii="宋体" w:hAnsi="宋体" w:cs="宋体"/>
                <w:bCs/>
                <w:color w:val="auto"/>
                <w:kern w:val="0"/>
                <w:sz w:val="18"/>
                <w:szCs w:val="18"/>
              </w:rPr>
              <w:t>①</w:t>
            </w:r>
            <w:r>
              <w:rPr>
                <w:bCs/>
                <w:color w:val="auto"/>
                <w:kern w:val="0"/>
                <w:sz w:val="18"/>
                <w:szCs w:val="18"/>
              </w:rPr>
              <w:t>综合排放标准：企业工艺废气污染物排放执行《大气污染物综合排放标准》(GB16297-1996)中的二级标准，GB16297-1996中无标准限值的，根据环函[2003]363号，有组织废气排放浓度参照执行《工作场所有害因素职业接触限值化学有害因素》(GBZ2.1-2007)中8小时加权平均容许浓度，场界无组织监控浓度按照居住区标准的4倍执行；氨气、硫化氢等恶臭污染物以及无量纲恶臭排放执行《恶臭污染物排放标准》(GB14554-93)中的新改扩建二级标准；企业自备锅炉废气排放执行《锅炉大气污染物排放标准》(GB13271-2014)中表3规定的大气污染物特别排放限值，工业炉窑废气排放按照《浙江省工业炉窑大气污染综合治理实施方案》(浙环函[2019]315号)要求执行，原则上按照颗粒物、二氧化硫、氮氧化物排放限值分别不高于30、200、300mg/m</w:t>
            </w:r>
            <w:r>
              <w:rPr>
                <w:bCs/>
                <w:color w:val="auto"/>
                <w:kern w:val="0"/>
                <w:sz w:val="18"/>
                <w:szCs w:val="18"/>
                <w:vertAlign w:val="superscript"/>
              </w:rPr>
              <w:t>3</w:t>
            </w:r>
            <w:r>
              <w:rPr>
                <w:bCs/>
                <w:color w:val="auto"/>
                <w:kern w:val="0"/>
                <w:sz w:val="18"/>
                <w:szCs w:val="18"/>
              </w:rPr>
              <w:t>；厂区内的VOCs无组织排放监控点浓度执行《挥发性有机物无组织排放控制标准》(GB37822-2019)中表A.1规定的特别排放限值。</w:t>
            </w:r>
          </w:p>
          <w:p w14:paraId="40E7563C">
            <w:pPr>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行业排放标准：化学合成类制药企业废气排放执行《化学合成类制药工业大气污染物排放标准》(DB33/2015-2016)；生物制药类企业废气排放执行《生物制药工业污染物排放标准》(DB33/923-2014)；纺织染整企业废气排放执行《纺织染整工业大气污染物排放标准》(DB33/962-2015)；合成树脂企业废气排放执行《合成树脂工业污染物排放标准》(GB31572-2015)；电池工业企业废气排放执行《电池工业污染物排放标准》(GB30484-2013)；工业涂装工序废气污染物排放执行《工业涂装工序大气污染物排放标准》(DB33/2146-2018)；泛能网项目燃气轮机组废气排放执行《火电厂大气污染物排放标准》(GB13223-2011)，燃气锅炉(单台出力65t/h以下)废气排放执行《锅炉大气污染物排放标准》(GB13271-2014)；涉及国家排放标准中特别排放限值的行业，按照《浙江省生态环境厅关于执行国家排放标准大气污染物特别排放限值的通告》(浙环发[2019]14号)执行。</w:t>
            </w:r>
          </w:p>
          <w:p w14:paraId="05E404B5">
            <w:pPr>
              <w:rPr>
                <w:bCs/>
                <w:color w:val="auto"/>
                <w:kern w:val="0"/>
                <w:sz w:val="18"/>
                <w:szCs w:val="18"/>
              </w:rPr>
            </w:pPr>
            <w:r>
              <w:rPr>
                <w:rFonts w:hint="eastAsia" w:ascii="宋体" w:hAnsi="宋体" w:cs="宋体"/>
                <w:bCs/>
                <w:color w:val="auto"/>
                <w:kern w:val="0"/>
                <w:sz w:val="18"/>
                <w:szCs w:val="18"/>
              </w:rPr>
              <w:t>③</w:t>
            </w:r>
            <w:r>
              <w:rPr>
                <w:bCs/>
                <w:color w:val="auto"/>
                <w:kern w:val="0"/>
                <w:sz w:val="18"/>
                <w:szCs w:val="18"/>
              </w:rPr>
              <w:t>生活源废气排放标准：宾馆、酒店等自备锅炉燃料废气排放执行《锅炉大气污染物排放标准》(GB13271-2014)；餐饮业单位及企事业单位食堂油烟废气排放执行《饮食业油烟排放标准(试行)》(GB18483-2001)。</w:t>
            </w:r>
          </w:p>
          <w:p w14:paraId="17953D1E">
            <w:pPr>
              <w:rPr>
                <w:bCs/>
                <w:color w:val="auto"/>
                <w:kern w:val="0"/>
                <w:sz w:val="18"/>
                <w:szCs w:val="18"/>
              </w:rPr>
            </w:pPr>
            <w:r>
              <w:rPr>
                <w:b/>
                <w:bCs/>
                <w:color w:val="auto"/>
                <w:kern w:val="0"/>
                <w:sz w:val="18"/>
                <w:szCs w:val="18"/>
              </w:rPr>
              <w:t>噪声：</w:t>
            </w:r>
            <w:r>
              <w:rPr>
                <w:rFonts w:hint="eastAsia" w:ascii="宋体" w:hAnsi="宋体" w:cs="宋体"/>
                <w:bCs/>
                <w:color w:val="auto"/>
                <w:kern w:val="0"/>
                <w:sz w:val="18"/>
                <w:szCs w:val="18"/>
              </w:rPr>
              <w:t>①</w:t>
            </w:r>
            <w:r>
              <w:rPr>
                <w:bCs/>
                <w:color w:val="auto"/>
                <w:kern w:val="0"/>
                <w:sz w:val="18"/>
                <w:szCs w:val="18"/>
              </w:rPr>
              <w:t>工业企业：工业企业厂界环境噪声排放执行《工业企业厂界环境噪声排放标准》(GB12348-2008)；</w:t>
            </w:r>
          </w:p>
          <w:p w14:paraId="53566590">
            <w:pPr>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社会生活：营业性文化娱乐场所、商业经营活动中使用的向环境排放噪声的设备、设施产生的噪声执行《社会生活环境噪声排放标准》(GB22337-2008)；</w:t>
            </w:r>
          </w:p>
          <w:p w14:paraId="348331F6">
            <w:pPr>
              <w:rPr>
                <w:bCs/>
                <w:color w:val="auto"/>
                <w:kern w:val="0"/>
                <w:sz w:val="18"/>
                <w:szCs w:val="18"/>
              </w:rPr>
            </w:pPr>
            <w:r>
              <w:rPr>
                <w:rFonts w:hint="eastAsia" w:ascii="宋体" w:hAnsi="宋体" w:cs="宋体"/>
                <w:bCs/>
                <w:color w:val="auto"/>
                <w:kern w:val="0"/>
                <w:sz w:val="18"/>
                <w:szCs w:val="18"/>
              </w:rPr>
              <w:t>③</w:t>
            </w:r>
            <w:r>
              <w:rPr>
                <w:bCs/>
                <w:color w:val="auto"/>
                <w:kern w:val="0"/>
                <w:sz w:val="18"/>
                <w:szCs w:val="18"/>
              </w:rPr>
              <w:t>建筑施工：施工期噪声执行《建筑施工场界环境噪声排放标准》(GB12523-2011)。</w:t>
            </w:r>
          </w:p>
          <w:p w14:paraId="28206C61">
            <w:pPr>
              <w:rPr>
                <w:bCs/>
                <w:color w:val="auto"/>
                <w:kern w:val="0"/>
                <w:sz w:val="18"/>
                <w:szCs w:val="18"/>
              </w:rPr>
            </w:pPr>
            <w:bookmarkStart w:id="8" w:name="_Hlk80086447"/>
            <w:r>
              <w:rPr>
                <w:b/>
                <w:bCs/>
                <w:color w:val="auto"/>
                <w:kern w:val="0"/>
                <w:sz w:val="18"/>
                <w:szCs w:val="18"/>
              </w:rPr>
              <w:t>固废：</w:t>
            </w:r>
            <w:r>
              <w:rPr>
                <w:rFonts w:hint="eastAsia" w:ascii="宋体" w:hAnsi="宋体" w:cs="宋体"/>
                <w:bCs/>
                <w:color w:val="auto"/>
                <w:kern w:val="0"/>
                <w:sz w:val="18"/>
                <w:szCs w:val="18"/>
              </w:rPr>
              <w:t>①</w:t>
            </w:r>
            <w:r>
              <w:rPr>
                <w:bCs/>
                <w:color w:val="auto"/>
                <w:kern w:val="0"/>
                <w:sz w:val="18"/>
                <w:szCs w:val="18"/>
              </w:rPr>
              <w:t>固体废物鉴别执行《固体废物鉴别标准通则》(GB34330-2017)；</w:t>
            </w:r>
          </w:p>
          <w:p w14:paraId="7EEAA00C">
            <w:pPr>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一般工业固体废物厂内暂存、处置执行《一般工业固体废物贮存、处置污染控制标准》(GB18599-2001)及修改单；</w:t>
            </w:r>
          </w:p>
          <w:p w14:paraId="0A0AF243">
            <w:pPr>
              <w:rPr>
                <w:bCs/>
                <w:color w:val="auto"/>
                <w:kern w:val="0"/>
                <w:sz w:val="18"/>
                <w:szCs w:val="18"/>
              </w:rPr>
            </w:pPr>
            <w:r>
              <w:rPr>
                <w:rFonts w:hint="eastAsia" w:ascii="宋体" w:hAnsi="宋体" w:cs="宋体"/>
                <w:bCs/>
                <w:color w:val="auto"/>
                <w:kern w:val="0"/>
                <w:sz w:val="18"/>
                <w:szCs w:val="18"/>
              </w:rPr>
              <w:t>③</w:t>
            </w:r>
            <w:r>
              <w:rPr>
                <w:bCs/>
                <w:color w:val="auto"/>
                <w:kern w:val="0"/>
                <w:sz w:val="18"/>
                <w:szCs w:val="18"/>
              </w:rPr>
              <w:t>危险废物厂内暂存执行《危险废物贮存污染控制标准》(GB18597-2001)及修改单；</w:t>
            </w:r>
          </w:p>
          <w:p w14:paraId="60FC983B">
            <w:pPr>
              <w:rPr>
                <w:bCs/>
                <w:color w:val="auto"/>
                <w:kern w:val="0"/>
                <w:sz w:val="18"/>
                <w:szCs w:val="18"/>
              </w:rPr>
            </w:pPr>
            <w:r>
              <w:rPr>
                <w:rFonts w:hint="eastAsia" w:ascii="宋体" w:hAnsi="宋体" w:cs="宋体"/>
                <w:bCs/>
                <w:color w:val="auto"/>
                <w:kern w:val="0"/>
                <w:sz w:val="18"/>
                <w:szCs w:val="18"/>
              </w:rPr>
              <w:t>④</w:t>
            </w:r>
            <w:r>
              <w:rPr>
                <w:bCs/>
                <w:color w:val="auto"/>
                <w:kern w:val="0"/>
                <w:sz w:val="18"/>
                <w:szCs w:val="18"/>
              </w:rPr>
              <w:t>危险废物处置执行《危险废物填埋污染控制标准》(GB18598-2001)或《危险废物焚烧污染控制标准》(GB18484-2001)等有关规定</w:t>
            </w:r>
            <w:bookmarkEnd w:id="8"/>
            <w:r>
              <w:rPr>
                <w:bCs/>
                <w:color w:val="auto"/>
                <w:kern w:val="0"/>
                <w:sz w:val="18"/>
                <w:szCs w:val="18"/>
              </w:rPr>
              <w:t>。</w:t>
            </w:r>
          </w:p>
        </w:tc>
        <w:tc>
          <w:tcPr>
            <w:tcW w:w="455" w:type="pct"/>
            <w:vAlign w:val="center"/>
          </w:tcPr>
          <w:p w14:paraId="5568E97F">
            <w:pPr>
              <w:rPr>
                <w:color w:val="auto"/>
                <w:sz w:val="18"/>
                <w:szCs w:val="18"/>
              </w:rPr>
            </w:pPr>
            <w:r>
              <w:rPr>
                <w:color w:val="auto"/>
                <w:sz w:val="18"/>
                <w:szCs w:val="18"/>
              </w:rPr>
              <w:t>符合。项目污染物采取相应措施后可达到相应</w:t>
            </w:r>
            <w:r>
              <w:rPr>
                <w:rFonts w:hint="eastAsia"/>
                <w:color w:val="auto"/>
                <w:sz w:val="18"/>
                <w:szCs w:val="18"/>
                <w:lang w:val="en-US" w:eastAsia="zh-CN"/>
              </w:rPr>
              <w:t>排放</w:t>
            </w:r>
            <w:r>
              <w:rPr>
                <w:color w:val="auto"/>
                <w:sz w:val="18"/>
                <w:szCs w:val="18"/>
              </w:rPr>
              <w:t>标准限值要求。</w:t>
            </w:r>
          </w:p>
        </w:tc>
      </w:tr>
      <w:tr w14:paraId="565E68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0D79A083">
            <w:pPr>
              <w:jc w:val="center"/>
              <w:rPr>
                <w:color w:val="auto"/>
                <w:sz w:val="18"/>
                <w:szCs w:val="18"/>
              </w:rPr>
            </w:pPr>
            <w:r>
              <w:rPr>
                <w:color w:val="auto"/>
                <w:sz w:val="18"/>
                <w:szCs w:val="18"/>
              </w:rPr>
              <w:t>3</w:t>
            </w:r>
          </w:p>
        </w:tc>
        <w:tc>
          <w:tcPr>
            <w:tcW w:w="479" w:type="pct"/>
            <w:vAlign w:val="center"/>
          </w:tcPr>
          <w:p w14:paraId="0E0F6A94">
            <w:pPr>
              <w:jc w:val="center"/>
              <w:rPr>
                <w:color w:val="auto"/>
                <w:sz w:val="18"/>
                <w:szCs w:val="18"/>
              </w:rPr>
            </w:pPr>
            <w:r>
              <w:rPr>
                <w:color w:val="auto"/>
                <w:sz w:val="18"/>
                <w:szCs w:val="18"/>
              </w:rPr>
              <w:t>环境质量管控标准</w:t>
            </w:r>
          </w:p>
        </w:tc>
        <w:tc>
          <w:tcPr>
            <w:tcW w:w="3768" w:type="pct"/>
            <w:vAlign w:val="center"/>
          </w:tcPr>
          <w:p w14:paraId="007870F5">
            <w:pPr>
              <w:rPr>
                <w:bCs/>
                <w:color w:val="auto"/>
                <w:kern w:val="0"/>
                <w:sz w:val="18"/>
                <w:szCs w:val="18"/>
              </w:rPr>
            </w:pPr>
            <w:r>
              <w:rPr>
                <w:b/>
                <w:bCs/>
                <w:color w:val="auto"/>
                <w:kern w:val="0"/>
                <w:sz w:val="18"/>
                <w:szCs w:val="18"/>
              </w:rPr>
              <w:t>污染物排放总量管控限值：</w:t>
            </w:r>
            <w:r>
              <w:rPr>
                <w:rFonts w:hint="eastAsia" w:ascii="宋体" w:hAnsi="宋体" w:cs="宋体"/>
                <w:bCs/>
                <w:color w:val="auto"/>
                <w:kern w:val="0"/>
                <w:sz w:val="18"/>
                <w:szCs w:val="18"/>
              </w:rPr>
              <w:t>①</w:t>
            </w:r>
            <w:r>
              <w:rPr>
                <w:bCs/>
                <w:color w:val="auto"/>
                <w:kern w:val="0"/>
                <w:sz w:val="18"/>
                <w:szCs w:val="18"/>
              </w:rPr>
              <w:t>水污染物总量管控限值：COD</w:t>
            </w:r>
            <w:r>
              <w:rPr>
                <w:bCs/>
                <w:color w:val="auto"/>
                <w:kern w:val="0"/>
                <w:sz w:val="18"/>
                <w:szCs w:val="18"/>
                <w:vertAlign w:val="subscript"/>
              </w:rPr>
              <w:t>Cr</w:t>
            </w:r>
            <w:r>
              <w:rPr>
                <w:bCs/>
                <w:color w:val="auto"/>
                <w:kern w:val="0"/>
                <w:sz w:val="18"/>
                <w:szCs w:val="18"/>
              </w:rPr>
              <w:t>1821.25t/a，NH</w:t>
            </w:r>
            <w:r>
              <w:rPr>
                <w:bCs/>
                <w:color w:val="auto"/>
                <w:kern w:val="0"/>
                <w:sz w:val="18"/>
                <w:szCs w:val="18"/>
                <w:vertAlign w:val="subscript"/>
              </w:rPr>
              <w:t>3</w:t>
            </w:r>
            <w:r>
              <w:rPr>
                <w:bCs/>
                <w:color w:val="auto"/>
                <w:kern w:val="0"/>
                <w:sz w:val="18"/>
                <w:szCs w:val="18"/>
              </w:rPr>
              <w:t>-N185.33t/a，TP19.11t/a；</w:t>
            </w:r>
          </w:p>
          <w:p w14:paraId="27921B88">
            <w:pPr>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大气污染物总量管控限值：SO</w:t>
            </w:r>
            <w:r>
              <w:rPr>
                <w:bCs/>
                <w:color w:val="auto"/>
                <w:kern w:val="0"/>
                <w:sz w:val="18"/>
                <w:szCs w:val="18"/>
                <w:vertAlign w:val="subscript"/>
              </w:rPr>
              <w:t>2</w:t>
            </w:r>
            <w:r>
              <w:rPr>
                <w:bCs/>
                <w:color w:val="auto"/>
                <w:kern w:val="0"/>
                <w:sz w:val="18"/>
                <w:szCs w:val="18"/>
              </w:rPr>
              <w:t>56.32t/a，NO</w:t>
            </w:r>
            <w:r>
              <w:rPr>
                <w:bCs/>
                <w:color w:val="auto"/>
                <w:kern w:val="0"/>
                <w:sz w:val="18"/>
                <w:szCs w:val="18"/>
                <w:vertAlign w:val="subscript"/>
              </w:rPr>
              <w:t>x</w:t>
            </w:r>
            <w:r>
              <w:rPr>
                <w:bCs/>
                <w:color w:val="auto"/>
                <w:kern w:val="0"/>
                <w:sz w:val="18"/>
                <w:szCs w:val="18"/>
              </w:rPr>
              <w:t>473.88t/a，烟粉尘</w:t>
            </w:r>
            <w:r>
              <w:rPr>
                <w:color w:val="auto"/>
                <w:sz w:val="18"/>
                <w:szCs w:val="18"/>
              </w:rPr>
              <w:t>340.10</w:t>
            </w:r>
            <w:r>
              <w:rPr>
                <w:bCs/>
                <w:color w:val="auto"/>
                <w:kern w:val="0"/>
                <w:sz w:val="18"/>
                <w:szCs w:val="18"/>
              </w:rPr>
              <w:t>t/a，VOCs</w:t>
            </w:r>
            <w:r>
              <w:rPr>
                <w:color w:val="auto"/>
                <w:sz w:val="18"/>
                <w:szCs w:val="18"/>
              </w:rPr>
              <w:t>1031.56</w:t>
            </w:r>
            <w:r>
              <w:rPr>
                <w:bCs/>
                <w:color w:val="auto"/>
                <w:kern w:val="0"/>
                <w:sz w:val="18"/>
                <w:szCs w:val="18"/>
              </w:rPr>
              <w:t>t/a；</w:t>
            </w:r>
          </w:p>
          <w:p w14:paraId="2B36F08C">
            <w:pPr>
              <w:rPr>
                <w:bCs/>
                <w:color w:val="auto"/>
                <w:kern w:val="0"/>
                <w:sz w:val="18"/>
                <w:szCs w:val="18"/>
              </w:rPr>
            </w:pPr>
            <w:r>
              <w:rPr>
                <w:rFonts w:hint="eastAsia" w:ascii="宋体" w:hAnsi="宋体" w:cs="宋体"/>
                <w:bCs/>
                <w:color w:val="auto"/>
                <w:kern w:val="0"/>
                <w:sz w:val="18"/>
                <w:szCs w:val="18"/>
              </w:rPr>
              <w:t>③</w:t>
            </w:r>
            <w:r>
              <w:rPr>
                <w:bCs/>
                <w:color w:val="auto"/>
                <w:kern w:val="0"/>
                <w:sz w:val="18"/>
                <w:szCs w:val="18"/>
              </w:rPr>
              <w:t>危险废物总量管控限值：1.77万t/a。</w:t>
            </w:r>
          </w:p>
          <w:p w14:paraId="75B6FC6A">
            <w:pPr>
              <w:rPr>
                <w:bCs/>
                <w:color w:val="auto"/>
                <w:kern w:val="0"/>
                <w:sz w:val="18"/>
                <w:szCs w:val="18"/>
              </w:rPr>
            </w:pPr>
            <w:r>
              <w:rPr>
                <w:b/>
                <w:bCs/>
                <w:color w:val="auto"/>
                <w:kern w:val="0"/>
                <w:sz w:val="18"/>
                <w:szCs w:val="18"/>
              </w:rPr>
              <w:t>大气环境</w:t>
            </w:r>
            <w:r>
              <w:rPr>
                <w:bCs/>
                <w:color w:val="auto"/>
                <w:kern w:val="0"/>
                <w:sz w:val="18"/>
                <w:szCs w:val="18"/>
              </w:rPr>
              <w:t>：基本污染物执行《环境空气质量标准》(GB3095-2012)及其修改单中的二级标准；对于GB3095-2012中无规划的特殊空气污染物，参照执行《环境影响评价技术导则大气环境》(HJ2.2-2018)中附录D其他污染物空气质量浓度参考限值，该附录中没有规定的参照执行前苏联CH-145-71居民区大气中有害物质的最大允许浓度，非甲烷总烃以《大气污染物综合排放标准详解》中Cm取值规定作为质量标准参考值，铅执行《大气中铅及其无机化合物的卫生标准》(GB7355-87)。</w:t>
            </w:r>
          </w:p>
          <w:p w14:paraId="07FE76FE">
            <w:pPr>
              <w:rPr>
                <w:bCs/>
                <w:color w:val="auto"/>
                <w:spacing w:val="-2"/>
                <w:kern w:val="0"/>
                <w:sz w:val="18"/>
                <w:szCs w:val="18"/>
              </w:rPr>
            </w:pPr>
            <w:r>
              <w:rPr>
                <w:b/>
                <w:bCs/>
                <w:color w:val="auto"/>
                <w:kern w:val="0"/>
                <w:sz w:val="18"/>
                <w:szCs w:val="18"/>
              </w:rPr>
              <w:t>水环境：</w:t>
            </w:r>
            <w:r>
              <w:rPr>
                <w:rFonts w:hint="eastAsia" w:ascii="宋体" w:hAnsi="宋体" w:cs="宋体"/>
                <w:bCs/>
                <w:color w:val="auto"/>
                <w:spacing w:val="-2"/>
                <w:kern w:val="0"/>
                <w:sz w:val="18"/>
                <w:szCs w:val="18"/>
              </w:rPr>
              <w:t>①</w:t>
            </w:r>
            <w:r>
              <w:rPr>
                <w:bCs/>
                <w:color w:val="auto"/>
                <w:spacing w:val="-2"/>
                <w:kern w:val="0"/>
                <w:sz w:val="18"/>
                <w:szCs w:val="18"/>
              </w:rPr>
              <w:t>地表水环境：京杭运河(杭嘉湖14)、禾丰港(杭嘉湖44)、亭趾港(杭嘉湖46)水质执行《地表水环境质量标准》(GB3838-2002)中的Ⅲ类水质标准；内排河(杭嘉湖35)、禾丰港(杭嘉湖43)、亭趾港(杭嘉湖45)执行GB3838-2002中的Ⅳ类水质标准；备用水源喜庵港(杭嘉湖49)执行GB3838-2002中的Ⅱ类、Ⅲ类水质标准；钱塘江(钱塘江191)执行GB3838-2002中的Ⅲ类水质标准。</w:t>
            </w:r>
          </w:p>
          <w:p w14:paraId="4827AF89">
            <w:pPr>
              <w:rPr>
                <w:bCs/>
                <w:color w:val="auto"/>
                <w:spacing w:val="-2"/>
                <w:kern w:val="0"/>
                <w:sz w:val="18"/>
                <w:szCs w:val="18"/>
              </w:rPr>
            </w:pPr>
            <w:r>
              <w:rPr>
                <w:rFonts w:hint="eastAsia" w:ascii="宋体" w:hAnsi="宋体" w:cs="宋体"/>
                <w:bCs/>
                <w:color w:val="auto"/>
                <w:spacing w:val="-2"/>
                <w:kern w:val="0"/>
                <w:sz w:val="18"/>
                <w:szCs w:val="18"/>
              </w:rPr>
              <w:t>②</w:t>
            </w:r>
            <w:r>
              <w:rPr>
                <w:bCs/>
                <w:color w:val="auto"/>
                <w:spacing w:val="-2"/>
                <w:kern w:val="0"/>
                <w:sz w:val="18"/>
                <w:szCs w:val="18"/>
              </w:rPr>
              <w:t>地下水环境：区域地下水环境执行《地下水质量标准》(GB/T14848-2017)。</w:t>
            </w:r>
          </w:p>
          <w:p w14:paraId="3585FCA0">
            <w:pPr>
              <w:rPr>
                <w:bCs/>
                <w:color w:val="auto"/>
                <w:kern w:val="0"/>
                <w:sz w:val="18"/>
                <w:szCs w:val="18"/>
              </w:rPr>
            </w:pPr>
            <w:r>
              <w:rPr>
                <w:b/>
                <w:bCs/>
                <w:color w:val="auto"/>
                <w:kern w:val="0"/>
                <w:sz w:val="18"/>
                <w:szCs w:val="18"/>
              </w:rPr>
              <w:t>声环境：</w:t>
            </w:r>
            <w:r>
              <w:rPr>
                <w:bCs/>
                <w:color w:val="auto"/>
                <w:kern w:val="0"/>
                <w:sz w:val="18"/>
                <w:szCs w:val="18"/>
              </w:rPr>
              <w:t>根据《杭州市余杭区声环境功能区划分方案》，开发区内301、302两个区块执行《声环境质量标准》(GB3096-2008)中的3类标准，交通干线道路、城市有轨交通(地面段)、内河航道及其两侧区域执行GB3096-2008中的4a类标准，铁路干线及其两侧区域执行GB3096-2008中的4b类标准，其他区域执行GB3096-2008中的2类标准。</w:t>
            </w:r>
          </w:p>
          <w:p w14:paraId="70396881">
            <w:pPr>
              <w:rPr>
                <w:bCs/>
                <w:color w:val="auto"/>
                <w:kern w:val="0"/>
                <w:sz w:val="18"/>
                <w:szCs w:val="18"/>
              </w:rPr>
            </w:pPr>
            <w:r>
              <w:rPr>
                <w:b/>
                <w:bCs/>
                <w:color w:val="auto"/>
                <w:kern w:val="0"/>
                <w:sz w:val="18"/>
                <w:szCs w:val="18"/>
              </w:rPr>
              <w:t>土壤环境：</w:t>
            </w:r>
            <w:r>
              <w:rPr>
                <w:bCs/>
                <w:color w:val="auto"/>
                <w:kern w:val="0"/>
                <w:sz w:val="18"/>
                <w:szCs w:val="18"/>
              </w:rPr>
              <w:t>开发区内居住用地、中小学用地、医疗卫生用地、社会福利设施用地等第一类建设用地执行《土壤环境质量建设用地土壤污染风险管控标准(试行)》(GB36600-2018)中的第一类用地筛选值，工业用地、物流仓储用地、商业服务业设施用地、道路与交通设施用地、公用设施用地等第二类建设用地执行GB36600-2018中的第二类用地筛选值；农业用地土壤环境执行《土壤环境质量农用地土壤污染风险管控标准(试行)》(GB15618-2018)中相关风险筛选值标准。</w:t>
            </w:r>
          </w:p>
        </w:tc>
        <w:tc>
          <w:tcPr>
            <w:tcW w:w="455" w:type="pct"/>
            <w:vAlign w:val="center"/>
          </w:tcPr>
          <w:p w14:paraId="656B09A8">
            <w:pPr>
              <w:rPr>
                <w:color w:val="auto"/>
                <w:sz w:val="18"/>
                <w:szCs w:val="18"/>
              </w:rPr>
            </w:pPr>
            <w:r>
              <w:rPr>
                <w:color w:val="auto"/>
                <w:sz w:val="18"/>
                <w:szCs w:val="18"/>
              </w:rPr>
              <w:t>符合。项目实施后污染物总量可得到区域削减，不会导致区域环境质量降低，同时随着区域环境整治提升计划的实施以及严格总量控制等措施，预计区域环境质量可逐步达到环境质量底线要求。</w:t>
            </w:r>
          </w:p>
        </w:tc>
      </w:tr>
      <w:tr w14:paraId="7BE895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97" w:type="pct"/>
            <w:vAlign w:val="center"/>
          </w:tcPr>
          <w:p w14:paraId="7ED5CA89">
            <w:pPr>
              <w:jc w:val="center"/>
              <w:rPr>
                <w:color w:val="auto"/>
                <w:sz w:val="18"/>
                <w:szCs w:val="18"/>
              </w:rPr>
            </w:pPr>
            <w:r>
              <w:rPr>
                <w:color w:val="auto"/>
                <w:sz w:val="18"/>
                <w:szCs w:val="18"/>
              </w:rPr>
              <w:t>4</w:t>
            </w:r>
          </w:p>
        </w:tc>
        <w:tc>
          <w:tcPr>
            <w:tcW w:w="479" w:type="pct"/>
            <w:vAlign w:val="center"/>
          </w:tcPr>
          <w:p w14:paraId="6AC7F06A">
            <w:pPr>
              <w:jc w:val="center"/>
              <w:rPr>
                <w:color w:val="auto"/>
                <w:sz w:val="18"/>
                <w:szCs w:val="18"/>
              </w:rPr>
            </w:pPr>
            <w:r>
              <w:rPr>
                <w:bCs/>
                <w:color w:val="auto"/>
                <w:kern w:val="0"/>
                <w:sz w:val="18"/>
                <w:szCs w:val="18"/>
              </w:rPr>
              <w:t>行业准入标准</w:t>
            </w:r>
          </w:p>
        </w:tc>
        <w:tc>
          <w:tcPr>
            <w:tcW w:w="3768" w:type="pct"/>
            <w:vAlign w:val="center"/>
          </w:tcPr>
          <w:p w14:paraId="135EFC16">
            <w:pPr>
              <w:jc w:val="left"/>
              <w:rPr>
                <w:bCs/>
                <w:color w:val="auto"/>
                <w:kern w:val="0"/>
                <w:sz w:val="18"/>
                <w:szCs w:val="18"/>
              </w:rPr>
            </w:pPr>
            <w:r>
              <w:rPr>
                <w:b/>
                <w:bCs/>
                <w:color w:val="auto"/>
                <w:kern w:val="0"/>
                <w:sz w:val="18"/>
                <w:szCs w:val="18"/>
              </w:rPr>
              <w:t>区内涉及行业需执行的环境准入条件、环境准入指导意见，以及行业准入条件、技术规范等：</w:t>
            </w:r>
            <w:r>
              <w:rPr>
                <w:rFonts w:hint="eastAsia" w:ascii="宋体" w:hAnsi="宋体" w:cs="宋体"/>
                <w:bCs/>
                <w:color w:val="auto"/>
                <w:kern w:val="0"/>
                <w:sz w:val="18"/>
                <w:szCs w:val="18"/>
              </w:rPr>
              <w:t>①</w:t>
            </w:r>
            <w:r>
              <w:rPr>
                <w:bCs/>
                <w:color w:val="auto"/>
                <w:kern w:val="0"/>
                <w:sz w:val="18"/>
                <w:szCs w:val="18"/>
              </w:rPr>
              <w:t>国家：《新能源汽车生产企业及产品准入管理规定》(工信部令39号)、《汽车产业发展政策(2009年修订)》(工信部、国家发改委2009年第10号令)、《挥发性有机物(VOCs)污染防治技术政策》(环保部公告2013年第31号)、《重点行业挥发性有机物综合治理方案》(环大气[2019]53号)等；</w:t>
            </w:r>
          </w:p>
          <w:p w14:paraId="3DF988EC">
            <w:pPr>
              <w:jc w:val="left"/>
              <w:rPr>
                <w:bCs/>
                <w:color w:val="auto"/>
                <w:kern w:val="0"/>
                <w:sz w:val="18"/>
                <w:szCs w:val="18"/>
              </w:rPr>
            </w:pPr>
            <w:r>
              <w:rPr>
                <w:rFonts w:hint="eastAsia" w:ascii="宋体" w:hAnsi="宋体" w:cs="宋体"/>
                <w:bCs/>
                <w:color w:val="auto"/>
                <w:kern w:val="0"/>
                <w:sz w:val="18"/>
                <w:szCs w:val="18"/>
              </w:rPr>
              <w:t>②</w:t>
            </w:r>
            <w:r>
              <w:rPr>
                <w:bCs/>
                <w:color w:val="auto"/>
                <w:kern w:val="0"/>
                <w:sz w:val="18"/>
                <w:szCs w:val="18"/>
              </w:rPr>
              <w:t>地方：《浙江省化学原料药产业环境准入指导意见(修订)》(浙环发[2016]12号)、《浙江省印染产业环境准入指导意见(修订)》(浙环发[2016]12号)、《浙江省热电联产行业环境准入指导意见(修订)》(浙环发[2016]12号)、《浙江省啤酒产业环境准入指导意见(修订)》(浙环发[2016]12号)、《浙江省挥发性有机物污染整治方案》(浙环发[2013]54号)、《浙江省涂装行业挥发性有机物污染整治规范》(浙环函[2015]402号)、《关于转发&lt;杭州市化纤行业挥发性有机物污染整治规范(试行)&gt;等12个行业VOCs污染整治规范的通知》(浙环办函[2016]56号)、《浙江省挥发性有机物深化治理与减排工作方案(2017-2020年)》(浙环发[2017]41号)等。</w:t>
            </w:r>
          </w:p>
        </w:tc>
        <w:tc>
          <w:tcPr>
            <w:tcW w:w="455" w:type="pct"/>
            <w:vAlign w:val="center"/>
          </w:tcPr>
          <w:p w14:paraId="290690AA">
            <w:pPr>
              <w:rPr>
                <w:color w:val="auto"/>
                <w:sz w:val="18"/>
                <w:szCs w:val="18"/>
              </w:rPr>
            </w:pPr>
            <w:r>
              <w:rPr>
                <w:color w:val="auto"/>
                <w:sz w:val="18"/>
                <w:szCs w:val="18"/>
              </w:rPr>
              <w:t>符合，项目符合</w:t>
            </w:r>
            <w:r>
              <w:rPr>
                <w:rFonts w:hint="eastAsia"/>
                <w:color w:val="auto"/>
                <w:sz w:val="18"/>
                <w:szCs w:val="18"/>
              </w:rPr>
              <w:t>《浙江省啤酒产业环境准入指导意见(修订)》(浙环发[2016]12号)</w:t>
            </w:r>
            <w:r>
              <w:rPr>
                <w:color w:val="auto"/>
                <w:sz w:val="18"/>
                <w:szCs w:val="18"/>
              </w:rPr>
              <w:t>准入条件要求。</w:t>
            </w:r>
          </w:p>
        </w:tc>
      </w:tr>
    </w:tbl>
    <w:p w14:paraId="24C80E0D">
      <w:pPr>
        <w:pStyle w:val="122"/>
        <w:adjustRightInd w:val="0"/>
        <w:snapToGrid w:val="0"/>
        <w:ind w:firstLine="482"/>
        <w:rPr>
          <w:color w:val="auto"/>
        </w:rPr>
      </w:pPr>
      <w:r>
        <w:rPr>
          <w:b/>
          <w:color w:val="auto"/>
        </w:rPr>
        <w:t>符合性分析：</w:t>
      </w:r>
      <w:r>
        <w:rPr>
          <w:color w:val="auto"/>
        </w:rPr>
        <w:t>综上分析可知，项目的建设符合杭州余杭经济技术开发区</w:t>
      </w:r>
      <w:r>
        <w:rPr>
          <w:rFonts w:hint="eastAsia"/>
          <w:color w:val="auto"/>
          <w:lang w:eastAsia="zh-CN"/>
        </w:rPr>
        <w:t>（</w:t>
      </w:r>
      <w:r>
        <w:rPr>
          <w:rFonts w:hint="eastAsia"/>
          <w:color w:val="auto"/>
          <w:lang w:val="en-US" w:eastAsia="zh-CN"/>
        </w:rPr>
        <w:t>现已更名为“杭州临平经济技术开发区”</w:t>
      </w:r>
      <w:r>
        <w:rPr>
          <w:rFonts w:hint="eastAsia"/>
          <w:color w:val="auto"/>
          <w:lang w:eastAsia="zh-CN"/>
        </w:rPr>
        <w:t>）</w:t>
      </w:r>
      <w:r>
        <w:rPr>
          <w:color w:val="auto"/>
        </w:rPr>
        <w:t>规划环评“六张清单”相关要求。</w:t>
      </w:r>
    </w:p>
    <w:p w14:paraId="29CFD946">
      <w:pPr>
        <w:pStyle w:val="122"/>
        <w:ind w:firstLine="482" w:firstLineChars="200"/>
        <w:outlineLvl w:val="2"/>
        <w:rPr>
          <w:b/>
          <w:color w:val="auto"/>
        </w:rPr>
      </w:pPr>
      <w:r>
        <w:rPr>
          <w:rFonts w:hint="eastAsia"/>
          <w:b/>
          <w:color w:val="auto"/>
        </w:rPr>
        <w:t>6</w:t>
      </w:r>
      <w:r>
        <w:rPr>
          <w:b/>
          <w:color w:val="auto"/>
        </w:rPr>
        <w:t>、规划环评审查意见符合性分析</w:t>
      </w:r>
    </w:p>
    <w:p w14:paraId="25CF1006">
      <w:pPr>
        <w:pStyle w:val="122"/>
        <w:ind w:firstLine="480"/>
        <w:rPr>
          <w:color w:val="auto"/>
        </w:rPr>
      </w:pPr>
      <w:r>
        <w:rPr>
          <w:color w:val="auto"/>
        </w:rPr>
        <w:t>《杭州余杭经济技术开发区总体规划修编（2020-2035年）环境影响报告书》于2022年5月1日获得生态环境部出具的批复（环审[2022]50号），经对照，项目建设地址位于工业区块，符合生态空间清单。本项目位于规划传统产业提升区，经对照符合规划环评环境准入条件清单要求。</w:t>
      </w:r>
    </w:p>
    <w:p w14:paraId="13A6757F">
      <w:pPr>
        <w:pStyle w:val="122"/>
        <w:numPr>
          <w:ilvl w:val="0"/>
          <w:numId w:val="22"/>
        </w:numPr>
        <w:ind w:firstLine="482" w:firstLineChars="200"/>
        <w:jc w:val="left"/>
        <w:outlineLvl w:val="1"/>
        <w:rPr>
          <w:b/>
          <w:color w:val="auto"/>
        </w:rPr>
      </w:pPr>
      <w:bookmarkStart w:id="9" w:name="_Toc18210"/>
      <w:r>
        <w:rPr>
          <w:b/>
          <w:color w:val="auto"/>
        </w:rPr>
        <w:t>《</w:t>
      </w:r>
      <w:r>
        <w:rPr>
          <w:rFonts w:hint="eastAsia"/>
          <w:b/>
          <w:color w:val="auto"/>
        </w:rPr>
        <w:t>浙江省啤酒产业环境准入指导意见</w:t>
      </w:r>
      <w:r>
        <w:rPr>
          <w:b/>
          <w:color w:val="auto"/>
        </w:rPr>
        <w:t>》</w:t>
      </w:r>
      <w:r>
        <w:rPr>
          <w:rFonts w:hint="eastAsia"/>
          <w:b/>
          <w:color w:val="auto"/>
        </w:rPr>
        <w:t>相符性分析</w:t>
      </w:r>
      <w:bookmarkEnd w:id="9"/>
    </w:p>
    <w:p w14:paraId="73F64F44">
      <w:pPr>
        <w:pStyle w:val="122"/>
        <w:ind w:firstLine="480"/>
        <w:rPr>
          <w:color w:val="auto"/>
        </w:rPr>
      </w:pPr>
      <w:r>
        <w:rPr>
          <w:rFonts w:hint="eastAsia"/>
          <w:color w:val="auto"/>
        </w:rPr>
        <w:t>为促进我省啤酒产业绿色高质量发展，加强啤酒产业环境保护工作，根据国家有关法律法规和产业政策，特制定本指导意见。本项目与《</w:t>
      </w:r>
      <w:r>
        <w:rPr>
          <w:rFonts w:hint="eastAsia"/>
          <w:bCs/>
          <w:color w:val="auto"/>
        </w:rPr>
        <w:t>浙江省啤酒产业环境准入指导意见</w:t>
      </w:r>
      <w:r>
        <w:rPr>
          <w:rFonts w:hint="eastAsia"/>
          <w:color w:val="auto"/>
        </w:rPr>
        <w:t>》对照情况见下表。</w:t>
      </w:r>
    </w:p>
    <w:p w14:paraId="4B4BE481">
      <w:pPr>
        <w:pStyle w:val="116"/>
        <w:numPr>
          <w:ilvl w:val="0"/>
          <w:numId w:val="21"/>
        </w:numPr>
        <w:spacing w:before="156"/>
        <w:rPr>
          <w:color w:val="auto"/>
        </w:rPr>
      </w:pPr>
      <w:r>
        <w:rPr>
          <w:rFonts w:hint="eastAsia"/>
          <w:color w:val="auto"/>
        </w:rPr>
        <w:t>浙江省啤酒产业环境准入指导意见</w:t>
      </w:r>
    </w:p>
    <w:tbl>
      <w:tblPr>
        <w:tblStyle w:val="8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9"/>
        <w:gridCol w:w="5110"/>
        <w:gridCol w:w="2582"/>
        <w:gridCol w:w="421"/>
      </w:tblGrid>
      <w:tr w14:paraId="6782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98A0BFE">
            <w:pPr>
              <w:widowControl/>
              <w:adjustRightInd w:val="0"/>
              <w:snapToGrid w:val="0"/>
              <w:jc w:val="center"/>
              <w:rPr>
                <w:color w:val="auto"/>
                <w:kern w:val="0"/>
                <w:sz w:val="18"/>
                <w:szCs w:val="18"/>
                <w:lang w:bidi="ar"/>
              </w:rPr>
            </w:pPr>
            <w:r>
              <w:rPr>
                <w:rFonts w:hint="eastAsia"/>
                <w:color w:val="auto"/>
                <w:kern w:val="0"/>
                <w:sz w:val="18"/>
                <w:szCs w:val="18"/>
                <w:lang w:bidi="ar"/>
              </w:rPr>
              <w:t>序号</w:t>
            </w:r>
          </w:p>
        </w:tc>
        <w:tc>
          <w:tcPr>
            <w:tcW w:w="5110" w:type="dxa"/>
            <w:vAlign w:val="center"/>
          </w:tcPr>
          <w:p w14:paraId="7FFAF506">
            <w:pPr>
              <w:widowControl/>
              <w:adjustRightInd w:val="0"/>
              <w:snapToGrid w:val="0"/>
              <w:jc w:val="center"/>
              <w:rPr>
                <w:color w:val="auto"/>
                <w:kern w:val="0"/>
                <w:sz w:val="18"/>
                <w:szCs w:val="18"/>
                <w:lang w:bidi="ar"/>
              </w:rPr>
            </w:pPr>
            <w:r>
              <w:rPr>
                <w:rFonts w:hint="eastAsia"/>
                <w:color w:val="auto"/>
                <w:kern w:val="0"/>
                <w:sz w:val="18"/>
                <w:szCs w:val="18"/>
                <w:lang w:bidi="ar"/>
              </w:rPr>
              <w:t>指导意见要求</w:t>
            </w:r>
          </w:p>
        </w:tc>
        <w:tc>
          <w:tcPr>
            <w:tcW w:w="2582" w:type="dxa"/>
            <w:vAlign w:val="center"/>
          </w:tcPr>
          <w:p w14:paraId="5996DAA5">
            <w:pPr>
              <w:widowControl/>
              <w:adjustRightInd w:val="0"/>
              <w:snapToGrid w:val="0"/>
              <w:jc w:val="center"/>
              <w:rPr>
                <w:color w:val="auto"/>
                <w:kern w:val="0"/>
                <w:sz w:val="18"/>
                <w:szCs w:val="18"/>
                <w:lang w:bidi="ar"/>
              </w:rPr>
            </w:pPr>
            <w:r>
              <w:rPr>
                <w:rFonts w:hint="eastAsia"/>
                <w:color w:val="auto"/>
                <w:kern w:val="0"/>
                <w:sz w:val="18"/>
                <w:szCs w:val="18"/>
                <w:lang w:bidi="ar"/>
              </w:rPr>
              <w:t>本项目情况</w:t>
            </w:r>
          </w:p>
        </w:tc>
        <w:tc>
          <w:tcPr>
            <w:tcW w:w="0" w:type="auto"/>
            <w:vAlign w:val="center"/>
          </w:tcPr>
          <w:p w14:paraId="0B4EC256">
            <w:pPr>
              <w:widowControl/>
              <w:adjustRightInd w:val="0"/>
              <w:snapToGrid w:val="0"/>
              <w:jc w:val="center"/>
              <w:rPr>
                <w:color w:val="auto"/>
                <w:kern w:val="0"/>
                <w:sz w:val="18"/>
                <w:szCs w:val="18"/>
                <w:lang w:bidi="ar"/>
              </w:rPr>
            </w:pPr>
            <w:r>
              <w:rPr>
                <w:rFonts w:hint="eastAsia"/>
                <w:color w:val="auto"/>
                <w:kern w:val="0"/>
                <w:sz w:val="18"/>
                <w:szCs w:val="18"/>
                <w:lang w:bidi="ar"/>
              </w:rPr>
              <w:t>相符性</w:t>
            </w:r>
          </w:p>
        </w:tc>
      </w:tr>
      <w:tr w14:paraId="4A64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64377F0">
            <w:pPr>
              <w:widowControl/>
              <w:adjustRightInd w:val="0"/>
              <w:snapToGrid w:val="0"/>
              <w:jc w:val="center"/>
              <w:rPr>
                <w:color w:val="auto"/>
                <w:kern w:val="0"/>
                <w:sz w:val="18"/>
                <w:szCs w:val="18"/>
                <w:lang w:bidi="ar"/>
              </w:rPr>
            </w:pPr>
            <w:r>
              <w:rPr>
                <w:rFonts w:hint="eastAsia"/>
                <w:color w:val="auto"/>
                <w:kern w:val="0"/>
                <w:sz w:val="18"/>
                <w:szCs w:val="18"/>
                <w:lang w:bidi="ar"/>
              </w:rPr>
              <w:t>1</w:t>
            </w:r>
          </w:p>
        </w:tc>
        <w:tc>
          <w:tcPr>
            <w:tcW w:w="5110" w:type="dxa"/>
            <w:vAlign w:val="center"/>
          </w:tcPr>
          <w:p w14:paraId="655CEF2D">
            <w:pPr>
              <w:widowControl/>
              <w:adjustRightInd w:val="0"/>
              <w:snapToGrid w:val="0"/>
              <w:jc w:val="left"/>
              <w:rPr>
                <w:color w:val="auto"/>
                <w:kern w:val="0"/>
                <w:sz w:val="18"/>
                <w:szCs w:val="18"/>
                <w:lang w:bidi="ar"/>
              </w:rPr>
            </w:pPr>
            <w:r>
              <w:rPr>
                <w:rFonts w:hint="eastAsia"/>
                <w:b/>
                <w:bCs/>
                <w:color w:val="auto"/>
                <w:kern w:val="0"/>
                <w:sz w:val="18"/>
                <w:szCs w:val="18"/>
                <w:lang w:bidi="ar"/>
              </w:rPr>
              <w:t>适用范围：</w:t>
            </w:r>
            <w:r>
              <w:rPr>
                <w:rFonts w:hint="eastAsia"/>
                <w:color w:val="auto"/>
                <w:kern w:val="0"/>
                <w:sz w:val="18"/>
                <w:szCs w:val="18"/>
                <w:lang w:bidi="ar"/>
              </w:rPr>
              <w:t>本准入指导意见适用于在浙江省新（迁）建、改扩建啤酒工业制造项目</w:t>
            </w:r>
          </w:p>
        </w:tc>
        <w:tc>
          <w:tcPr>
            <w:tcW w:w="2582" w:type="dxa"/>
            <w:vAlign w:val="center"/>
          </w:tcPr>
          <w:p w14:paraId="39508C02">
            <w:pPr>
              <w:widowControl/>
              <w:adjustRightInd w:val="0"/>
              <w:snapToGrid w:val="0"/>
              <w:jc w:val="center"/>
              <w:rPr>
                <w:color w:val="auto"/>
                <w:kern w:val="0"/>
                <w:sz w:val="18"/>
                <w:szCs w:val="18"/>
                <w:lang w:bidi="ar"/>
              </w:rPr>
            </w:pPr>
            <w:r>
              <w:rPr>
                <w:rFonts w:hint="eastAsia"/>
                <w:color w:val="auto"/>
                <w:kern w:val="0"/>
                <w:sz w:val="18"/>
                <w:szCs w:val="18"/>
                <w:lang w:bidi="ar"/>
              </w:rPr>
              <w:t>本项目为以啤酒工业制造项目为主体的包装</w:t>
            </w:r>
            <w:r>
              <w:rPr>
                <w:rFonts w:hint="eastAsia"/>
                <w:color w:val="auto"/>
                <w:kern w:val="0"/>
                <w:sz w:val="18"/>
                <w:szCs w:val="18"/>
                <w:lang w:val="en-US" w:eastAsia="zh-CN" w:bidi="ar"/>
              </w:rPr>
              <w:t>线</w:t>
            </w:r>
            <w:r>
              <w:rPr>
                <w:rFonts w:hint="eastAsia"/>
                <w:color w:val="auto"/>
                <w:kern w:val="0"/>
                <w:sz w:val="18"/>
                <w:szCs w:val="18"/>
                <w:lang w:bidi="ar"/>
              </w:rPr>
              <w:t>技改项目</w:t>
            </w:r>
            <w:r>
              <w:rPr>
                <w:rFonts w:hint="eastAsia"/>
                <w:color w:val="auto"/>
                <w:kern w:val="0"/>
                <w:sz w:val="18"/>
                <w:szCs w:val="18"/>
                <w:lang w:eastAsia="zh-CN" w:bidi="ar"/>
              </w:rPr>
              <w:t>，</w:t>
            </w:r>
            <w:r>
              <w:rPr>
                <w:rFonts w:hint="eastAsia"/>
                <w:color w:val="auto"/>
                <w:kern w:val="0"/>
                <w:sz w:val="18"/>
                <w:szCs w:val="18"/>
                <w:lang w:val="en-US" w:eastAsia="zh-CN" w:bidi="ar"/>
              </w:rPr>
              <w:t>同时对污水处理设施厌氧工艺进行改造</w:t>
            </w:r>
            <w:r>
              <w:rPr>
                <w:rFonts w:hint="eastAsia"/>
                <w:color w:val="auto"/>
                <w:kern w:val="0"/>
                <w:sz w:val="18"/>
                <w:szCs w:val="18"/>
                <w:lang w:bidi="ar"/>
              </w:rPr>
              <w:t>。</w:t>
            </w:r>
          </w:p>
        </w:tc>
        <w:tc>
          <w:tcPr>
            <w:tcW w:w="0" w:type="auto"/>
            <w:vAlign w:val="center"/>
          </w:tcPr>
          <w:p w14:paraId="6217E976">
            <w:pPr>
              <w:widowControl/>
              <w:adjustRightInd w:val="0"/>
              <w:snapToGrid w:val="0"/>
              <w:jc w:val="center"/>
              <w:rPr>
                <w:color w:val="auto"/>
                <w:kern w:val="0"/>
                <w:sz w:val="18"/>
                <w:szCs w:val="18"/>
                <w:lang w:bidi="ar"/>
              </w:rPr>
            </w:pPr>
            <w:r>
              <w:rPr>
                <w:rFonts w:hint="eastAsia"/>
                <w:color w:val="auto"/>
                <w:kern w:val="0"/>
                <w:sz w:val="18"/>
                <w:szCs w:val="18"/>
                <w:lang w:bidi="ar"/>
              </w:rPr>
              <w:t>符合</w:t>
            </w:r>
          </w:p>
        </w:tc>
      </w:tr>
      <w:tr w14:paraId="136E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59E0C5A">
            <w:pPr>
              <w:widowControl/>
              <w:adjustRightInd w:val="0"/>
              <w:snapToGrid w:val="0"/>
              <w:jc w:val="center"/>
              <w:rPr>
                <w:color w:val="auto"/>
                <w:kern w:val="0"/>
                <w:sz w:val="18"/>
                <w:szCs w:val="18"/>
                <w:lang w:bidi="ar"/>
              </w:rPr>
            </w:pPr>
            <w:r>
              <w:rPr>
                <w:rFonts w:hint="eastAsia"/>
                <w:color w:val="auto"/>
                <w:kern w:val="0"/>
                <w:sz w:val="18"/>
                <w:szCs w:val="18"/>
                <w:lang w:bidi="ar"/>
              </w:rPr>
              <w:t>2</w:t>
            </w:r>
          </w:p>
        </w:tc>
        <w:tc>
          <w:tcPr>
            <w:tcW w:w="5110" w:type="dxa"/>
            <w:vAlign w:val="center"/>
          </w:tcPr>
          <w:p w14:paraId="1B4C9C82">
            <w:pPr>
              <w:widowControl/>
              <w:adjustRightInd w:val="0"/>
              <w:snapToGrid w:val="0"/>
              <w:jc w:val="left"/>
              <w:rPr>
                <w:color w:val="auto"/>
                <w:kern w:val="0"/>
                <w:sz w:val="18"/>
                <w:szCs w:val="18"/>
                <w:lang w:bidi="ar"/>
              </w:rPr>
            </w:pPr>
            <w:r>
              <w:rPr>
                <w:rFonts w:hint="eastAsia"/>
                <w:b/>
                <w:bCs/>
                <w:color w:val="auto"/>
                <w:kern w:val="0"/>
                <w:sz w:val="18"/>
                <w:szCs w:val="18"/>
                <w:lang w:bidi="ar"/>
              </w:rPr>
              <w:t>空间准入要求：</w:t>
            </w:r>
            <w:r>
              <w:rPr>
                <w:rFonts w:hint="eastAsia"/>
                <w:color w:val="auto"/>
                <w:kern w:val="0"/>
                <w:sz w:val="18"/>
                <w:szCs w:val="18"/>
                <w:lang w:bidi="ar"/>
              </w:rPr>
              <w:t>项目选址应符合国土空间规划、生态环境分区管控等要求。</w:t>
            </w:r>
          </w:p>
        </w:tc>
        <w:tc>
          <w:tcPr>
            <w:tcW w:w="2582" w:type="dxa"/>
            <w:vAlign w:val="center"/>
          </w:tcPr>
          <w:p w14:paraId="651CE976">
            <w:pPr>
              <w:widowControl/>
              <w:adjustRightInd w:val="0"/>
              <w:snapToGrid w:val="0"/>
              <w:jc w:val="center"/>
              <w:rPr>
                <w:color w:val="auto"/>
                <w:kern w:val="0"/>
                <w:sz w:val="18"/>
                <w:szCs w:val="18"/>
                <w:lang w:bidi="ar"/>
              </w:rPr>
            </w:pPr>
            <w:r>
              <w:rPr>
                <w:rFonts w:hint="eastAsia"/>
                <w:color w:val="auto"/>
                <w:kern w:val="0"/>
                <w:sz w:val="18"/>
                <w:szCs w:val="18"/>
                <w:lang w:val="en-US" w:eastAsia="zh-CN" w:bidi="ar"/>
              </w:rPr>
              <w:t>根据</w:t>
            </w:r>
            <w:r>
              <w:rPr>
                <w:rFonts w:hint="eastAsia"/>
                <w:color w:val="auto"/>
                <w:kern w:val="0"/>
                <w:sz w:val="18"/>
                <w:szCs w:val="18"/>
                <w:lang w:bidi="ar"/>
              </w:rPr>
              <w:t>本项目与《杭州市生态环境分区管控动态更新方案》的相符性分析等内容，本项目选址符合国土空间规划、生态环境分区管控等要求。</w:t>
            </w:r>
          </w:p>
        </w:tc>
        <w:tc>
          <w:tcPr>
            <w:tcW w:w="0" w:type="auto"/>
            <w:vAlign w:val="center"/>
          </w:tcPr>
          <w:p w14:paraId="21354396">
            <w:pPr>
              <w:widowControl/>
              <w:adjustRightInd w:val="0"/>
              <w:snapToGrid w:val="0"/>
              <w:jc w:val="center"/>
              <w:rPr>
                <w:color w:val="auto"/>
                <w:kern w:val="0"/>
                <w:sz w:val="18"/>
                <w:szCs w:val="18"/>
                <w:lang w:bidi="ar"/>
              </w:rPr>
            </w:pPr>
            <w:r>
              <w:rPr>
                <w:rFonts w:hint="eastAsia"/>
                <w:color w:val="auto"/>
                <w:kern w:val="0"/>
                <w:sz w:val="18"/>
                <w:szCs w:val="18"/>
                <w:lang w:bidi="ar"/>
              </w:rPr>
              <w:t>符合</w:t>
            </w:r>
          </w:p>
        </w:tc>
      </w:tr>
      <w:tr w14:paraId="4B3C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6AFD910">
            <w:pPr>
              <w:widowControl/>
              <w:adjustRightInd w:val="0"/>
              <w:snapToGrid w:val="0"/>
              <w:jc w:val="center"/>
              <w:rPr>
                <w:color w:val="auto"/>
                <w:kern w:val="0"/>
                <w:sz w:val="18"/>
                <w:szCs w:val="18"/>
                <w:lang w:bidi="ar"/>
              </w:rPr>
            </w:pPr>
            <w:r>
              <w:rPr>
                <w:rFonts w:hint="eastAsia"/>
                <w:color w:val="auto"/>
                <w:kern w:val="0"/>
                <w:sz w:val="18"/>
                <w:szCs w:val="18"/>
                <w:lang w:bidi="ar"/>
              </w:rPr>
              <w:t>3</w:t>
            </w:r>
          </w:p>
        </w:tc>
        <w:tc>
          <w:tcPr>
            <w:tcW w:w="5110" w:type="dxa"/>
            <w:vAlign w:val="center"/>
          </w:tcPr>
          <w:p w14:paraId="73270357">
            <w:pPr>
              <w:widowControl/>
              <w:adjustRightInd w:val="0"/>
              <w:snapToGrid w:val="0"/>
              <w:jc w:val="left"/>
              <w:rPr>
                <w:b/>
                <w:bCs/>
                <w:color w:val="auto"/>
                <w:kern w:val="0"/>
                <w:sz w:val="18"/>
                <w:szCs w:val="18"/>
                <w:lang w:bidi="ar"/>
              </w:rPr>
            </w:pPr>
            <w:r>
              <w:rPr>
                <w:rFonts w:hint="eastAsia"/>
                <w:b/>
                <w:bCs/>
                <w:color w:val="auto"/>
                <w:kern w:val="0"/>
                <w:sz w:val="18"/>
                <w:szCs w:val="18"/>
                <w:lang w:bidi="ar"/>
              </w:rPr>
              <w:t>工艺与装备：</w:t>
            </w:r>
          </w:p>
          <w:p w14:paraId="3AB81A37">
            <w:pPr>
              <w:widowControl/>
              <w:adjustRightInd w:val="0"/>
              <w:snapToGrid w:val="0"/>
              <w:rPr>
                <w:color w:val="auto"/>
                <w:kern w:val="0"/>
                <w:sz w:val="18"/>
                <w:szCs w:val="18"/>
                <w:lang w:bidi="ar"/>
              </w:rPr>
            </w:pPr>
            <w:r>
              <w:rPr>
                <w:rFonts w:hint="eastAsia"/>
                <w:color w:val="auto"/>
                <w:kern w:val="0"/>
                <w:sz w:val="18"/>
                <w:szCs w:val="18"/>
                <w:lang w:bidi="ar"/>
              </w:rPr>
              <w:t>（1）应配备热凝固物、废酵母、废硅藻土回收系统，回收和再利用固体废物中的有用物质；发酵过程应对二氧化碳进行回收，回收率应达到85%以上；应采用高效在线清洗CIP（原位清洗）技术，通过采取调整清洗液配方、分段冲洗、优化CIP流程和改良清洗装备等措施，降低取水量；麦汁冷却应采用一段或多段冷却热麦汁热能回收技术，降低能耗和水耗；煮沸锅应配备二次蒸汽回收系统。</w:t>
            </w:r>
          </w:p>
          <w:p w14:paraId="43D28254">
            <w:pPr>
              <w:widowControl/>
              <w:adjustRightInd w:val="0"/>
              <w:snapToGrid w:val="0"/>
              <w:rPr>
                <w:color w:val="auto"/>
                <w:kern w:val="0"/>
                <w:sz w:val="18"/>
                <w:szCs w:val="18"/>
                <w:lang w:bidi="ar"/>
              </w:rPr>
            </w:pPr>
            <w:r>
              <w:rPr>
                <w:rFonts w:hint="eastAsia"/>
                <w:color w:val="auto"/>
                <w:kern w:val="0"/>
                <w:sz w:val="18"/>
                <w:szCs w:val="18"/>
                <w:lang w:bidi="ar"/>
              </w:rPr>
              <w:t>（2）麦汁过滤采用干排糟技术，提高麦糟的综合利用率；鼓励采用错流膜过滤等新型无土过滤技术，代替硅藻土过滤技术；鼓励采用低压动态煮沸等新型节能煮沸技术。鼓励研发高浓度酿造技术。鼓励研发可回收啤酒瓶的安全性技术，提高可回收啤酒瓶的循环使用比例，提高易拉罐装、不锈钢桶装啤酒的占比。</w:t>
            </w:r>
          </w:p>
        </w:tc>
        <w:tc>
          <w:tcPr>
            <w:tcW w:w="2582" w:type="dxa"/>
            <w:vAlign w:val="center"/>
          </w:tcPr>
          <w:p w14:paraId="7DDE9BE4">
            <w:pPr>
              <w:widowControl/>
              <w:adjustRightInd w:val="0"/>
              <w:snapToGrid w:val="0"/>
              <w:jc w:val="center"/>
              <w:rPr>
                <w:color w:val="auto"/>
                <w:kern w:val="0"/>
                <w:sz w:val="18"/>
                <w:szCs w:val="18"/>
                <w:lang w:bidi="ar"/>
              </w:rPr>
            </w:pPr>
            <w:r>
              <w:rPr>
                <w:rFonts w:hint="eastAsia"/>
                <w:color w:val="auto"/>
                <w:kern w:val="0"/>
                <w:sz w:val="18"/>
                <w:szCs w:val="18"/>
                <w:lang w:bidi="ar"/>
              </w:rPr>
              <w:t>本</w:t>
            </w:r>
            <w:r>
              <w:rPr>
                <w:rFonts w:hint="eastAsia"/>
                <w:color w:val="auto"/>
                <w:kern w:val="0"/>
                <w:sz w:val="18"/>
                <w:szCs w:val="18"/>
                <w:lang w:val="en-US" w:eastAsia="zh-CN" w:bidi="ar"/>
              </w:rPr>
              <w:t>次</w:t>
            </w:r>
            <w:r>
              <w:rPr>
                <w:rFonts w:hint="eastAsia"/>
                <w:color w:val="auto"/>
                <w:kern w:val="0"/>
                <w:sz w:val="18"/>
                <w:szCs w:val="18"/>
                <w:lang w:bidi="ar"/>
              </w:rPr>
              <w:t>项目主要是包装线的技改项目</w:t>
            </w:r>
            <w:r>
              <w:rPr>
                <w:rFonts w:hint="eastAsia"/>
                <w:color w:val="auto"/>
                <w:kern w:val="0"/>
                <w:sz w:val="18"/>
                <w:szCs w:val="18"/>
                <w:lang w:eastAsia="zh-CN" w:bidi="ar"/>
              </w:rPr>
              <w:t>，</w:t>
            </w:r>
            <w:r>
              <w:rPr>
                <w:rFonts w:hint="eastAsia"/>
                <w:color w:val="auto"/>
                <w:kern w:val="0"/>
                <w:sz w:val="18"/>
                <w:szCs w:val="18"/>
                <w:lang w:val="en-US" w:eastAsia="zh-CN" w:bidi="ar"/>
              </w:rPr>
              <w:t>同时对污水处理设施厌氧工艺进行改造</w:t>
            </w:r>
            <w:r>
              <w:rPr>
                <w:rFonts w:hint="eastAsia"/>
                <w:color w:val="auto"/>
                <w:kern w:val="0"/>
                <w:sz w:val="18"/>
                <w:szCs w:val="18"/>
                <w:lang w:bidi="ar"/>
              </w:rPr>
              <w:t>，不涉及啤酒制造及生产工艺，项目依托的</w:t>
            </w:r>
            <w:r>
              <w:rPr>
                <w:rFonts w:hint="eastAsia"/>
                <w:color w:val="auto"/>
                <w:kern w:val="0"/>
                <w:sz w:val="18"/>
                <w:szCs w:val="18"/>
                <w:lang w:val="en-US" w:eastAsia="zh-CN" w:bidi="ar"/>
              </w:rPr>
              <w:t>现有</w:t>
            </w:r>
            <w:r>
              <w:rPr>
                <w:rFonts w:hint="eastAsia"/>
                <w:color w:val="auto"/>
                <w:kern w:val="0"/>
                <w:sz w:val="18"/>
                <w:szCs w:val="18"/>
                <w:lang w:bidi="ar"/>
              </w:rPr>
              <w:t>主体工程工艺与装备能够满足指导意见要求。</w:t>
            </w:r>
          </w:p>
        </w:tc>
        <w:tc>
          <w:tcPr>
            <w:tcW w:w="0" w:type="auto"/>
            <w:vAlign w:val="center"/>
          </w:tcPr>
          <w:p w14:paraId="600F6FB0">
            <w:pPr>
              <w:widowControl/>
              <w:adjustRightInd w:val="0"/>
              <w:snapToGrid w:val="0"/>
              <w:jc w:val="center"/>
              <w:rPr>
                <w:color w:val="auto"/>
                <w:kern w:val="0"/>
                <w:sz w:val="18"/>
                <w:szCs w:val="18"/>
                <w:lang w:bidi="ar"/>
              </w:rPr>
            </w:pPr>
            <w:r>
              <w:rPr>
                <w:rFonts w:hint="eastAsia"/>
                <w:color w:val="auto"/>
                <w:kern w:val="0"/>
                <w:sz w:val="18"/>
                <w:szCs w:val="18"/>
                <w:lang w:bidi="ar"/>
              </w:rPr>
              <w:t>符合</w:t>
            </w:r>
          </w:p>
        </w:tc>
      </w:tr>
      <w:tr w14:paraId="34E3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119101D">
            <w:pPr>
              <w:widowControl/>
              <w:adjustRightInd w:val="0"/>
              <w:snapToGrid w:val="0"/>
              <w:jc w:val="center"/>
              <w:rPr>
                <w:color w:val="auto"/>
                <w:kern w:val="0"/>
                <w:sz w:val="18"/>
                <w:szCs w:val="18"/>
                <w:lang w:bidi="ar"/>
              </w:rPr>
            </w:pPr>
            <w:r>
              <w:rPr>
                <w:rFonts w:hint="eastAsia"/>
                <w:color w:val="auto"/>
                <w:kern w:val="0"/>
                <w:sz w:val="18"/>
                <w:szCs w:val="18"/>
                <w:lang w:bidi="ar"/>
              </w:rPr>
              <w:t>4</w:t>
            </w:r>
          </w:p>
        </w:tc>
        <w:tc>
          <w:tcPr>
            <w:tcW w:w="5110" w:type="dxa"/>
            <w:vAlign w:val="center"/>
          </w:tcPr>
          <w:p w14:paraId="698C0BAA">
            <w:pPr>
              <w:widowControl/>
              <w:adjustRightInd w:val="0"/>
              <w:snapToGrid w:val="0"/>
              <w:jc w:val="left"/>
              <w:rPr>
                <w:color w:val="auto"/>
                <w:kern w:val="0"/>
                <w:sz w:val="18"/>
                <w:szCs w:val="18"/>
                <w:lang w:bidi="ar"/>
              </w:rPr>
            </w:pPr>
            <w:r>
              <w:rPr>
                <w:rFonts w:hint="eastAsia"/>
                <w:b/>
                <w:bCs/>
                <w:color w:val="auto"/>
                <w:kern w:val="0"/>
                <w:sz w:val="18"/>
                <w:szCs w:val="18"/>
                <w:lang w:bidi="ar"/>
              </w:rPr>
              <w:t>污染防治措施：</w:t>
            </w:r>
            <w:r>
              <w:rPr>
                <w:rFonts w:hint="eastAsia"/>
                <w:color w:val="auto"/>
                <w:kern w:val="0"/>
                <w:sz w:val="18"/>
                <w:szCs w:val="18"/>
                <w:lang w:bidi="ar"/>
              </w:rPr>
              <w:br w:type="textWrapping"/>
            </w:r>
            <w:r>
              <w:rPr>
                <w:rFonts w:hint="eastAsia"/>
                <w:b/>
                <w:bCs/>
                <w:color w:val="auto"/>
                <w:kern w:val="0"/>
                <w:sz w:val="18"/>
                <w:szCs w:val="18"/>
                <w:lang w:bidi="ar"/>
              </w:rPr>
              <w:t>（1）水污染防治措施</w:t>
            </w:r>
          </w:p>
          <w:p w14:paraId="3CA85E96">
            <w:pPr>
              <w:widowControl/>
              <w:adjustRightInd w:val="0"/>
              <w:snapToGrid w:val="0"/>
              <w:ind w:firstLine="360" w:firstLineChars="200"/>
              <w:jc w:val="left"/>
              <w:rPr>
                <w:color w:val="auto"/>
                <w:kern w:val="0"/>
                <w:sz w:val="18"/>
                <w:szCs w:val="18"/>
                <w:lang w:bidi="ar"/>
              </w:rPr>
            </w:pPr>
            <w:r>
              <w:rPr>
                <w:rFonts w:hint="eastAsia"/>
                <w:color w:val="auto"/>
                <w:kern w:val="0"/>
                <w:sz w:val="18"/>
                <w:szCs w:val="18"/>
                <w:lang w:bidi="ar"/>
              </w:rPr>
              <w:t>应进行雨污分流、清污分流、冷热分流，分类收集、分质处理，循环利用。高浓度有机废水（废残液等）宜单独收集进行综合利用或预处理，再与中低浓度工艺废水（冲洗水、洗涤水等）混合处理；加强对冷却水和冲洗水等低浓度工艺废水的循环利用，提高水重复利用率。</w:t>
            </w:r>
          </w:p>
          <w:p w14:paraId="22417490">
            <w:pPr>
              <w:widowControl/>
              <w:adjustRightInd w:val="0"/>
              <w:snapToGrid w:val="0"/>
              <w:ind w:firstLine="360" w:firstLineChars="200"/>
              <w:jc w:val="left"/>
              <w:rPr>
                <w:color w:val="auto"/>
                <w:kern w:val="0"/>
                <w:sz w:val="18"/>
                <w:szCs w:val="18"/>
                <w:lang w:bidi="ar"/>
              </w:rPr>
            </w:pPr>
            <w:r>
              <w:rPr>
                <w:rFonts w:hint="eastAsia"/>
                <w:color w:val="auto"/>
                <w:kern w:val="0"/>
                <w:sz w:val="18"/>
                <w:szCs w:val="18"/>
                <w:lang w:bidi="ar"/>
              </w:rPr>
              <w:t>项目排放的废水应符合《啤酒工业污染物排放标准》（GB19821—2005）等要求。普通啤酒单位产品废水产生量应≤3 立方米/千升，精酿啤酒单位产品废水产生量应≤4 立方米/千升；普通啤酒单位产品 COD 产生量应≤6 公斤/千升（减污降碳项目单位产品 COD 产生量不作要求），精酿啤酒单位产品 COD 产生量应≤8 公斤/千升。麦芽企业单位产品废水产生量应≤2.1 立方米/吨，单位产品 COD 产生量应≤5.7 公斤/吨。</w:t>
            </w:r>
          </w:p>
          <w:p w14:paraId="44218A82">
            <w:pPr>
              <w:widowControl/>
              <w:adjustRightInd w:val="0"/>
              <w:snapToGrid w:val="0"/>
              <w:ind w:firstLine="360" w:firstLineChars="200"/>
              <w:jc w:val="left"/>
              <w:rPr>
                <w:color w:val="auto"/>
                <w:kern w:val="0"/>
                <w:sz w:val="18"/>
                <w:szCs w:val="18"/>
                <w:lang w:bidi="ar"/>
              </w:rPr>
            </w:pPr>
            <w:r>
              <w:rPr>
                <w:rFonts w:hint="eastAsia"/>
                <w:color w:val="auto"/>
                <w:kern w:val="0"/>
                <w:sz w:val="18"/>
                <w:szCs w:val="18"/>
                <w:lang w:bidi="ar"/>
              </w:rPr>
              <w:t>洗瓶废水量大时宜处理后回用。鼓励啤酒企业残余废碱液单独收集、处理、封闭循环利用。鼓励啤酒企业与下游污水处理厂共同建设减污降碳机制，对污水进行综合利用。</w:t>
            </w:r>
          </w:p>
          <w:p w14:paraId="55CB8108">
            <w:pPr>
              <w:widowControl/>
              <w:adjustRightInd w:val="0"/>
              <w:snapToGrid w:val="0"/>
              <w:jc w:val="left"/>
              <w:rPr>
                <w:b/>
                <w:bCs/>
                <w:color w:val="auto"/>
                <w:kern w:val="0"/>
                <w:sz w:val="18"/>
                <w:szCs w:val="18"/>
                <w:lang w:bidi="ar"/>
              </w:rPr>
            </w:pPr>
            <w:r>
              <w:rPr>
                <w:rFonts w:hint="eastAsia"/>
                <w:b/>
                <w:bCs/>
                <w:color w:val="auto"/>
                <w:kern w:val="0"/>
                <w:sz w:val="18"/>
                <w:szCs w:val="18"/>
                <w:lang w:bidi="ar"/>
              </w:rPr>
              <w:t>（2）大气污染防治措施</w:t>
            </w:r>
          </w:p>
          <w:p w14:paraId="7B21E7A5">
            <w:pPr>
              <w:widowControl/>
              <w:adjustRightInd w:val="0"/>
              <w:snapToGrid w:val="0"/>
              <w:ind w:firstLine="360" w:firstLineChars="200"/>
              <w:jc w:val="left"/>
              <w:rPr>
                <w:color w:val="auto"/>
                <w:kern w:val="0"/>
                <w:sz w:val="18"/>
                <w:szCs w:val="18"/>
                <w:lang w:bidi="ar"/>
              </w:rPr>
            </w:pPr>
            <w:r>
              <w:rPr>
                <w:color w:val="auto"/>
                <w:kern w:val="0"/>
                <w:sz w:val="18"/>
                <w:szCs w:val="18"/>
                <w:lang w:bidi="ar"/>
              </w:rPr>
              <w:t>原料输送、粉碎工序产生的粉尘应采用封闭粉碎、袋式除尘或增湿粉碎、湿法粉碎等方法与技术进行收集与处理；废麦糟、废酵母暂存设施/场所应采取封闭措施对产生的废气进行收集，采用化学吸收法或活性炭吸附法等技术对收集废气进行处理；废水处理过程中产生的恶臭气体应收集和处理，采用生物、化学或物理等技术进行处理。</w:t>
            </w:r>
          </w:p>
          <w:p w14:paraId="5EC099AE">
            <w:pPr>
              <w:widowControl/>
              <w:adjustRightInd w:val="0"/>
              <w:snapToGrid w:val="0"/>
              <w:ind w:firstLine="360" w:firstLineChars="200"/>
              <w:jc w:val="left"/>
              <w:rPr>
                <w:color w:val="auto"/>
              </w:rPr>
            </w:pPr>
            <w:r>
              <w:rPr>
                <w:color w:val="auto"/>
                <w:kern w:val="0"/>
                <w:sz w:val="18"/>
                <w:szCs w:val="18"/>
                <w:lang w:bidi="ar"/>
              </w:rPr>
              <w:t>禁止建设企业自备燃煤设施。鼓励将废水厌氧生化处理过程中产生的沼气进行资源化利用。</w:t>
            </w:r>
          </w:p>
          <w:p w14:paraId="1DD4820D">
            <w:pPr>
              <w:widowControl/>
              <w:adjustRightInd w:val="0"/>
              <w:snapToGrid w:val="0"/>
              <w:jc w:val="left"/>
              <w:rPr>
                <w:b/>
                <w:bCs/>
                <w:color w:val="auto"/>
                <w:kern w:val="0"/>
                <w:sz w:val="18"/>
                <w:szCs w:val="18"/>
                <w:lang w:bidi="ar"/>
              </w:rPr>
            </w:pPr>
            <w:r>
              <w:rPr>
                <w:rFonts w:hint="eastAsia"/>
                <w:b/>
                <w:bCs/>
                <w:color w:val="auto"/>
                <w:kern w:val="0"/>
                <w:sz w:val="18"/>
                <w:szCs w:val="18"/>
                <w:lang w:bidi="ar"/>
              </w:rPr>
              <w:t>（3）土壤及地下水污染防治措施</w:t>
            </w:r>
          </w:p>
          <w:p w14:paraId="7C8DFE64">
            <w:pPr>
              <w:widowControl/>
              <w:adjustRightInd w:val="0"/>
              <w:snapToGrid w:val="0"/>
              <w:ind w:firstLine="360" w:firstLineChars="200"/>
              <w:jc w:val="left"/>
              <w:rPr>
                <w:b/>
                <w:bCs/>
                <w:color w:val="auto"/>
                <w:kern w:val="0"/>
                <w:sz w:val="18"/>
                <w:szCs w:val="18"/>
                <w:lang w:bidi="ar"/>
              </w:rPr>
            </w:pPr>
            <w:r>
              <w:rPr>
                <w:color w:val="auto"/>
                <w:kern w:val="0"/>
                <w:sz w:val="18"/>
                <w:szCs w:val="18"/>
                <w:lang w:bidi="ar"/>
              </w:rPr>
              <w:t>生产车间、罐区、危废暂存库、污水处理站等重点区域按相关防渗分区要求落实防渗、防泄漏措施。并根据环境保护目标的敏感程度、水文地质条件采取分区防渗措施。</w:t>
            </w:r>
            <w:r>
              <w:rPr>
                <w:color w:val="auto"/>
                <w:kern w:val="0"/>
                <w:sz w:val="18"/>
                <w:szCs w:val="18"/>
                <w:lang w:bidi="ar"/>
              </w:rPr>
              <w:br w:type="textWrapping"/>
            </w:r>
            <w:r>
              <w:rPr>
                <w:rFonts w:hint="eastAsia"/>
                <w:b/>
                <w:bCs/>
                <w:color w:val="auto"/>
                <w:kern w:val="0"/>
                <w:sz w:val="18"/>
                <w:szCs w:val="18"/>
                <w:lang w:bidi="ar"/>
              </w:rPr>
              <w:t>（4）固废污染防治措施</w:t>
            </w:r>
          </w:p>
          <w:p w14:paraId="6E654214">
            <w:pPr>
              <w:widowControl/>
              <w:adjustRightInd w:val="0"/>
              <w:snapToGrid w:val="0"/>
              <w:ind w:firstLine="360" w:firstLineChars="200"/>
              <w:jc w:val="left"/>
              <w:rPr>
                <w:color w:val="auto"/>
                <w:kern w:val="0"/>
                <w:sz w:val="18"/>
                <w:szCs w:val="18"/>
                <w:lang w:bidi="ar"/>
              </w:rPr>
            </w:pPr>
            <w:r>
              <w:rPr>
                <w:color w:val="auto"/>
                <w:kern w:val="0"/>
                <w:sz w:val="18"/>
                <w:szCs w:val="18"/>
                <w:lang w:bidi="ar"/>
              </w:rPr>
              <w:t>根据“资源化、减量化、无害化”的原则，采取措施，减少固体废物的产生量，促进固体废物的综合利用，降低固体废物的危害性。贮存过程应满足相应防渗漏、防雨淋、防扬尘等环境保护要求。</w:t>
            </w:r>
          </w:p>
          <w:p w14:paraId="3DA4EDEE">
            <w:pPr>
              <w:widowControl/>
              <w:adjustRightInd w:val="0"/>
              <w:snapToGrid w:val="0"/>
              <w:ind w:firstLine="360" w:firstLineChars="200"/>
              <w:jc w:val="left"/>
              <w:rPr>
                <w:color w:val="auto"/>
                <w:kern w:val="0"/>
                <w:sz w:val="18"/>
                <w:szCs w:val="18"/>
                <w:lang w:bidi="ar"/>
              </w:rPr>
            </w:pPr>
            <w:r>
              <w:rPr>
                <w:color w:val="auto"/>
                <w:kern w:val="0"/>
                <w:sz w:val="18"/>
                <w:szCs w:val="18"/>
                <w:lang w:bidi="ar"/>
              </w:rPr>
              <w:t>鼓励啤酒工业企业产生的废酵母 100%回收利用，鼓励废酵母深度开发生产医药、食品添加剂等产品。</w:t>
            </w:r>
          </w:p>
        </w:tc>
        <w:tc>
          <w:tcPr>
            <w:tcW w:w="2582" w:type="dxa"/>
            <w:vAlign w:val="center"/>
          </w:tcPr>
          <w:p w14:paraId="7B489641">
            <w:pPr>
              <w:widowControl/>
              <w:adjustRightInd w:val="0"/>
              <w:snapToGrid w:val="0"/>
              <w:jc w:val="center"/>
              <w:rPr>
                <w:color w:val="auto"/>
                <w:kern w:val="0"/>
                <w:sz w:val="18"/>
                <w:szCs w:val="18"/>
                <w:lang w:bidi="ar"/>
              </w:rPr>
            </w:pPr>
            <w:r>
              <w:rPr>
                <w:rFonts w:hint="eastAsia"/>
                <w:color w:val="auto"/>
                <w:kern w:val="0"/>
                <w:sz w:val="18"/>
                <w:szCs w:val="18"/>
                <w:lang w:bidi="ar"/>
              </w:rPr>
              <w:t>（1）本次技改项目不涉及生产废水产生，不新增劳动定员，无新增生活废水，依托现有主体工程满足水污染防治措施中各项要求，现有废水</w:t>
            </w:r>
            <w:r>
              <w:rPr>
                <w:rFonts w:hint="eastAsia"/>
                <w:color w:val="auto"/>
                <w:kern w:val="0"/>
                <w:sz w:val="18"/>
                <w:szCs w:val="18"/>
                <w:lang w:val="en-US" w:eastAsia="zh-CN" w:bidi="ar"/>
              </w:rPr>
              <w:t>排放</w:t>
            </w:r>
            <w:r>
              <w:rPr>
                <w:rFonts w:hint="eastAsia"/>
                <w:color w:val="auto"/>
                <w:kern w:val="0"/>
                <w:sz w:val="18"/>
                <w:szCs w:val="18"/>
                <w:lang w:bidi="ar"/>
              </w:rPr>
              <w:t>满足《啤酒工业污染物排放标准》（GB19821—2005）等要求。</w:t>
            </w:r>
          </w:p>
          <w:p w14:paraId="2AB930CE">
            <w:pPr>
              <w:widowControl/>
              <w:adjustRightInd w:val="0"/>
              <w:snapToGrid w:val="0"/>
              <w:jc w:val="center"/>
              <w:rPr>
                <w:color w:val="auto"/>
                <w:kern w:val="0"/>
                <w:sz w:val="18"/>
                <w:szCs w:val="18"/>
                <w:lang w:bidi="ar"/>
              </w:rPr>
            </w:pPr>
            <w:r>
              <w:rPr>
                <w:rFonts w:hint="eastAsia"/>
                <w:color w:val="auto"/>
                <w:kern w:val="0"/>
                <w:sz w:val="18"/>
                <w:szCs w:val="18"/>
                <w:lang w:bidi="ar"/>
              </w:rPr>
              <w:t>（2）本次项目依托现有主体工程，现有工程废麦糟、废酵母暂存设施/场所应采取封闭措施对产生的废气进行收集，采用活性炭吸附法等技术对收集废气进行处理；废水处理过程中产生的恶臭气体已进行收集和处理，采用生物、化学或物理等技术进行处理。将废水厌氧生化处理过程中产生的沼气进行资源化利用。</w:t>
            </w:r>
          </w:p>
          <w:p w14:paraId="1D92059C">
            <w:pPr>
              <w:widowControl/>
              <w:adjustRightInd w:val="0"/>
              <w:snapToGrid w:val="0"/>
              <w:jc w:val="center"/>
              <w:rPr>
                <w:color w:val="auto"/>
                <w:kern w:val="0"/>
                <w:sz w:val="18"/>
                <w:szCs w:val="18"/>
                <w:lang w:bidi="ar"/>
              </w:rPr>
            </w:pPr>
            <w:r>
              <w:rPr>
                <w:rFonts w:hint="eastAsia"/>
                <w:color w:val="auto"/>
                <w:kern w:val="0"/>
                <w:sz w:val="18"/>
                <w:szCs w:val="18"/>
                <w:lang w:bidi="ar"/>
              </w:rPr>
              <w:t>（3）本次技改项目依托的主体工程的生产车间、罐区、危废暂存库、污水处理站等重点区域已按相关防渗分区要求落实防渗、防泄漏措施。并根据环境保护目标的敏感程度、水文地质条件采取分区防渗措施。</w:t>
            </w:r>
          </w:p>
          <w:p w14:paraId="05EE030C">
            <w:pPr>
              <w:widowControl/>
              <w:adjustRightInd w:val="0"/>
              <w:snapToGrid w:val="0"/>
              <w:jc w:val="center"/>
              <w:rPr>
                <w:color w:val="auto"/>
                <w:kern w:val="0"/>
                <w:sz w:val="18"/>
                <w:szCs w:val="18"/>
                <w:lang w:bidi="ar"/>
              </w:rPr>
            </w:pPr>
            <w:r>
              <w:rPr>
                <w:rFonts w:hint="eastAsia"/>
                <w:color w:val="auto"/>
                <w:kern w:val="0"/>
                <w:sz w:val="18"/>
                <w:szCs w:val="18"/>
                <w:lang w:bidi="ar"/>
              </w:rPr>
              <w:t>（4）本次项目产生的固废主要为废油墨及废油墨桶，产生的固废在厂内暂存期间，企业在厂区内按危废贮存要求妥善保管、封存，并做好相应场所的防渗、防漏工作。最终与厂区内现有的固废委托有资质单位进行处置，实现一般工业固废“资源化、无害化”，危险废物委托有资质单位进行处置，依托现有主体工程产生的废酵母已落实100%回收利用（直接做饲料等）。</w:t>
            </w:r>
          </w:p>
        </w:tc>
        <w:tc>
          <w:tcPr>
            <w:tcW w:w="0" w:type="auto"/>
            <w:vAlign w:val="center"/>
          </w:tcPr>
          <w:p w14:paraId="16F7A0E1">
            <w:pPr>
              <w:widowControl/>
              <w:adjustRightInd w:val="0"/>
              <w:snapToGrid w:val="0"/>
              <w:jc w:val="center"/>
              <w:rPr>
                <w:color w:val="auto"/>
                <w:kern w:val="0"/>
                <w:sz w:val="18"/>
                <w:szCs w:val="18"/>
                <w:lang w:bidi="ar"/>
              </w:rPr>
            </w:pPr>
            <w:r>
              <w:rPr>
                <w:rFonts w:hint="eastAsia"/>
                <w:color w:val="auto"/>
                <w:kern w:val="0"/>
                <w:sz w:val="18"/>
                <w:szCs w:val="18"/>
                <w:lang w:bidi="ar"/>
              </w:rPr>
              <w:t>符合</w:t>
            </w:r>
          </w:p>
        </w:tc>
      </w:tr>
      <w:tr w14:paraId="1F00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91B6640">
            <w:pPr>
              <w:widowControl/>
              <w:adjustRightInd w:val="0"/>
              <w:snapToGrid w:val="0"/>
              <w:jc w:val="center"/>
              <w:rPr>
                <w:color w:val="auto"/>
                <w:kern w:val="0"/>
                <w:sz w:val="18"/>
                <w:szCs w:val="18"/>
                <w:lang w:bidi="ar"/>
              </w:rPr>
            </w:pPr>
            <w:r>
              <w:rPr>
                <w:rFonts w:hint="eastAsia"/>
                <w:color w:val="auto"/>
                <w:kern w:val="0"/>
                <w:sz w:val="18"/>
                <w:szCs w:val="18"/>
                <w:lang w:bidi="ar"/>
              </w:rPr>
              <w:t>5</w:t>
            </w:r>
          </w:p>
        </w:tc>
        <w:tc>
          <w:tcPr>
            <w:tcW w:w="5110" w:type="dxa"/>
            <w:vAlign w:val="center"/>
          </w:tcPr>
          <w:p w14:paraId="4B2E58F3">
            <w:pPr>
              <w:widowControl/>
              <w:adjustRightInd w:val="0"/>
              <w:snapToGrid w:val="0"/>
              <w:jc w:val="left"/>
              <w:rPr>
                <w:b/>
                <w:bCs/>
                <w:color w:val="auto"/>
                <w:kern w:val="0"/>
                <w:sz w:val="18"/>
                <w:szCs w:val="18"/>
                <w:lang w:bidi="ar"/>
              </w:rPr>
            </w:pPr>
            <w:r>
              <w:rPr>
                <w:rFonts w:hint="eastAsia"/>
                <w:b/>
                <w:bCs/>
                <w:color w:val="auto"/>
                <w:kern w:val="0"/>
                <w:sz w:val="18"/>
                <w:szCs w:val="18"/>
                <w:lang w:bidi="ar"/>
              </w:rPr>
              <w:t>环境风险防范：</w:t>
            </w:r>
          </w:p>
          <w:p w14:paraId="4C1748DB">
            <w:pPr>
              <w:widowControl/>
              <w:adjustRightInd w:val="0"/>
              <w:snapToGrid w:val="0"/>
              <w:ind w:firstLine="360" w:firstLineChars="200"/>
              <w:jc w:val="left"/>
              <w:rPr>
                <w:color w:val="auto"/>
                <w:kern w:val="0"/>
                <w:sz w:val="18"/>
                <w:szCs w:val="18"/>
                <w:lang w:bidi="ar"/>
              </w:rPr>
            </w:pPr>
            <w:r>
              <w:rPr>
                <w:rFonts w:hint="eastAsia"/>
                <w:color w:val="auto"/>
                <w:kern w:val="0"/>
                <w:sz w:val="18"/>
                <w:szCs w:val="18"/>
                <w:lang w:bidi="ar"/>
              </w:rPr>
              <w:t>应提出合理有效的环境风险防范措施，严控项目环境风险。按规定提出突发环境事件应急预案编制要求，并设置事故应急池，防止事故废水外溢。</w:t>
            </w:r>
          </w:p>
        </w:tc>
        <w:tc>
          <w:tcPr>
            <w:tcW w:w="2582" w:type="dxa"/>
            <w:vAlign w:val="center"/>
          </w:tcPr>
          <w:p w14:paraId="3452C696">
            <w:pPr>
              <w:widowControl/>
              <w:adjustRightInd w:val="0"/>
              <w:snapToGrid w:val="0"/>
              <w:jc w:val="center"/>
              <w:rPr>
                <w:color w:val="auto"/>
                <w:kern w:val="0"/>
                <w:sz w:val="18"/>
                <w:szCs w:val="18"/>
                <w:lang w:bidi="ar"/>
              </w:rPr>
            </w:pPr>
            <w:r>
              <w:rPr>
                <w:rFonts w:hint="eastAsia"/>
                <w:color w:val="auto"/>
                <w:kern w:val="0"/>
                <w:sz w:val="18"/>
                <w:szCs w:val="18"/>
                <w:lang w:bidi="ar"/>
              </w:rPr>
              <w:t>华润雪花啤酒（杭州）有限公司已按相关要求编制突发环境事件应急预案并于2022年6月14日备案，备案编号 330113-2022-025-L。</w:t>
            </w:r>
          </w:p>
        </w:tc>
        <w:tc>
          <w:tcPr>
            <w:tcW w:w="0" w:type="auto"/>
            <w:vAlign w:val="center"/>
          </w:tcPr>
          <w:p w14:paraId="669937D7">
            <w:pPr>
              <w:widowControl/>
              <w:adjustRightInd w:val="0"/>
              <w:snapToGrid w:val="0"/>
              <w:jc w:val="center"/>
              <w:rPr>
                <w:color w:val="auto"/>
                <w:kern w:val="0"/>
                <w:sz w:val="18"/>
                <w:szCs w:val="18"/>
                <w:lang w:bidi="ar"/>
              </w:rPr>
            </w:pPr>
            <w:r>
              <w:rPr>
                <w:rFonts w:hint="eastAsia"/>
                <w:color w:val="auto"/>
                <w:kern w:val="0"/>
                <w:sz w:val="18"/>
                <w:szCs w:val="18"/>
                <w:lang w:bidi="ar"/>
              </w:rPr>
              <w:t>符合</w:t>
            </w:r>
          </w:p>
        </w:tc>
      </w:tr>
      <w:tr w14:paraId="4F76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20B79EB">
            <w:pPr>
              <w:widowControl/>
              <w:adjustRightInd w:val="0"/>
              <w:snapToGrid w:val="0"/>
              <w:jc w:val="center"/>
              <w:rPr>
                <w:color w:val="auto"/>
                <w:kern w:val="0"/>
                <w:sz w:val="18"/>
                <w:szCs w:val="18"/>
                <w:lang w:bidi="ar"/>
              </w:rPr>
            </w:pPr>
            <w:r>
              <w:rPr>
                <w:rFonts w:hint="eastAsia"/>
                <w:color w:val="auto"/>
                <w:kern w:val="0"/>
                <w:sz w:val="18"/>
                <w:szCs w:val="18"/>
                <w:lang w:bidi="ar"/>
              </w:rPr>
              <w:t>6</w:t>
            </w:r>
          </w:p>
        </w:tc>
        <w:tc>
          <w:tcPr>
            <w:tcW w:w="5110" w:type="dxa"/>
            <w:vAlign w:val="center"/>
          </w:tcPr>
          <w:p w14:paraId="6D5112DF">
            <w:pPr>
              <w:widowControl/>
              <w:adjustRightInd w:val="0"/>
              <w:snapToGrid w:val="0"/>
              <w:jc w:val="left"/>
              <w:rPr>
                <w:b/>
                <w:bCs/>
                <w:color w:val="auto"/>
                <w:kern w:val="0"/>
                <w:sz w:val="18"/>
                <w:szCs w:val="18"/>
                <w:lang w:bidi="ar"/>
              </w:rPr>
            </w:pPr>
            <w:r>
              <w:rPr>
                <w:rFonts w:hint="eastAsia"/>
                <w:b/>
                <w:bCs/>
                <w:color w:val="auto"/>
                <w:kern w:val="0"/>
                <w:sz w:val="18"/>
                <w:szCs w:val="18"/>
                <w:lang w:bidi="ar"/>
              </w:rPr>
              <w:t>总量控制：</w:t>
            </w:r>
          </w:p>
          <w:p w14:paraId="5A4DE16F">
            <w:pPr>
              <w:widowControl/>
              <w:adjustRightInd w:val="0"/>
              <w:snapToGrid w:val="0"/>
              <w:ind w:firstLine="360" w:firstLineChars="200"/>
              <w:jc w:val="left"/>
              <w:rPr>
                <w:color w:val="auto"/>
                <w:kern w:val="0"/>
                <w:sz w:val="18"/>
                <w:szCs w:val="18"/>
                <w:lang w:bidi="ar"/>
              </w:rPr>
            </w:pPr>
            <w:r>
              <w:rPr>
                <w:rFonts w:hint="eastAsia"/>
                <w:color w:val="auto"/>
                <w:kern w:val="0"/>
                <w:sz w:val="18"/>
                <w:szCs w:val="18"/>
                <w:lang w:bidi="ar"/>
              </w:rPr>
              <w:t>项目总量控制指标主要为化学需氧量、氨氮、二氧化硫、氮氧化物和颗粒物，还应关注总氮等污染因子。</w:t>
            </w:r>
          </w:p>
          <w:p w14:paraId="78CE32DE">
            <w:pPr>
              <w:widowControl/>
              <w:adjustRightInd w:val="0"/>
              <w:snapToGrid w:val="0"/>
              <w:ind w:firstLine="360" w:firstLineChars="200"/>
              <w:jc w:val="left"/>
              <w:rPr>
                <w:color w:val="auto"/>
                <w:kern w:val="0"/>
                <w:sz w:val="18"/>
                <w:szCs w:val="18"/>
                <w:lang w:bidi="ar"/>
              </w:rPr>
            </w:pPr>
            <w:r>
              <w:rPr>
                <w:rFonts w:hint="eastAsia"/>
                <w:color w:val="auto"/>
                <w:kern w:val="0"/>
                <w:sz w:val="18"/>
                <w:szCs w:val="18"/>
                <w:lang w:bidi="ar"/>
              </w:rPr>
              <w:t>项目所在区域、流域控制单元环境质量达到国家或者地方环境质量标准的因子，原则上其对应的国家实施排放总量管控的重点污染物实行区域等量削减。项目所在区域、流域控制单元环境质量未达到国家或者地方环境质量标准的因子，其对应的主要污染物须进行区域 2 倍削减。二氧化氮超标的，对应削减氮氧化物；细颗粒物超标的，对应削减二氧化硫、氮氧化物和颗粒物；臭氧超标的，对应削减氮氧化物。实施环杭州湾区域沿海城市新（改、扩）建涉氮建设项目总氮等量和减量替代制度，未完成入海河流总氮考核目标的流域，实行总氮1.2倍减量替代制度。</w:t>
            </w:r>
          </w:p>
        </w:tc>
        <w:tc>
          <w:tcPr>
            <w:tcW w:w="2582" w:type="dxa"/>
            <w:vAlign w:val="center"/>
          </w:tcPr>
          <w:p w14:paraId="19825CCC">
            <w:pPr>
              <w:widowControl/>
              <w:adjustRightInd w:val="0"/>
              <w:snapToGrid w:val="0"/>
              <w:jc w:val="left"/>
              <w:rPr>
                <w:color w:val="auto"/>
                <w:kern w:val="0"/>
                <w:sz w:val="18"/>
                <w:szCs w:val="18"/>
                <w:lang w:bidi="ar"/>
              </w:rPr>
            </w:pPr>
            <w:r>
              <w:rPr>
                <w:rFonts w:hint="eastAsia"/>
                <w:color w:val="auto"/>
                <w:kern w:val="0"/>
                <w:sz w:val="18"/>
                <w:szCs w:val="18"/>
                <w:lang w:bidi="ar"/>
              </w:rPr>
              <w:t>全厂新增污染物</w:t>
            </w:r>
            <w:r>
              <w:rPr>
                <w:rFonts w:hint="eastAsia"/>
                <w:color w:val="auto"/>
                <w:kern w:val="0"/>
                <w:sz w:val="18"/>
                <w:szCs w:val="18"/>
                <w:lang w:val="en-US" w:eastAsia="zh-CN" w:bidi="ar"/>
              </w:rPr>
              <w:t>SO</w:t>
            </w:r>
            <w:r>
              <w:rPr>
                <w:rFonts w:hint="eastAsia"/>
                <w:color w:val="auto"/>
                <w:kern w:val="0"/>
                <w:sz w:val="18"/>
                <w:szCs w:val="18"/>
                <w:vertAlign w:val="subscript"/>
                <w:lang w:val="en-US" w:eastAsia="zh-CN" w:bidi="ar"/>
              </w:rPr>
              <w:t>2</w:t>
            </w:r>
            <w:r>
              <w:rPr>
                <w:rFonts w:hint="eastAsia"/>
                <w:color w:val="auto"/>
                <w:kern w:val="0"/>
                <w:sz w:val="18"/>
                <w:szCs w:val="18"/>
                <w:lang w:val="en-US" w:eastAsia="zh-CN" w:bidi="ar"/>
              </w:rPr>
              <w:t>排放量0.007t/a，颗粒物排放量0.009t/a</w:t>
            </w:r>
            <w:bookmarkStart w:id="46" w:name="_GoBack"/>
            <w:bookmarkEnd w:id="46"/>
            <w:r>
              <w:rPr>
                <w:rFonts w:hint="eastAsia"/>
                <w:color w:val="auto"/>
                <w:kern w:val="0"/>
                <w:sz w:val="18"/>
                <w:szCs w:val="18"/>
                <w:lang w:val="en-US" w:eastAsia="zh-CN" w:bidi="ar"/>
              </w:rPr>
              <w:t>，NOx排放量0.223t/a，</w:t>
            </w:r>
            <w:r>
              <w:rPr>
                <w:rFonts w:hint="eastAsia"/>
                <w:color w:val="auto"/>
                <w:kern w:val="0"/>
                <w:sz w:val="18"/>
                <w:szCs w:val="18"/>
                <w:lang w:bidi="ar"/>
              </w:rPr>
              <w:t>VOCs排放量0.152t/a。新增污染物总量指标可在区域内进行削减替代，不会突破开发区污染物排放总量管控限值。</w:t>
            </w:r>
          </w:p>
        </w:tc>
        <w:tc>
          <w:tcPr>
            <w:tcW w:w="0" w:type="auto"/>
            <w:vAlign w:val="center"/>
          </w:tcPr>
          <w:p w14:paraId="392EB22F">
            <w:pPr>
              <w:widowControl/>
              <w:adjustRightInd w:val="0"/>
              <w:snapToGrid w:val="0"/>
              <w:jc w:val="left"/>
              <w:rPr>
                <w:color w:val="auto"/>
                <w:kern w:val="0"/>
                <w:sz w:val="18"/>
                <w:szCs w:val="18"/>
                <w:lang w:bidi="ar"/>
              </w:rPr>
            </w:pPr>
            <w:r>
              <w:rPr>
                <w:rFonts w:hint="eastAsia"/>
                <w:color w:val="auto"/>
                <w:kern w:val="0"/>
                <w:sz w:val="18"/>
                <w:szCs w:val="18"/>
                <w:lang w:bidi="ar"/>
              </w:rPr>
              <w:t>符合</w:t>
            </w:r>
          </w:p>
        </w:tc>
      </w:tr>
    </w:tbl>
    <w:p w14:paraId="13B708C7">
      <w:pPr>
        <w:pStyle w:val="122"/>
        <w:ind w:firstLine="480"/>
        <w:rPr>
          <w:color w:val="auto"/>
        </w:rPr>
      </w:pPr>
      <w:r>
        <w:rPr>
          <w:rFonts w:hint="eastAsia"/>
          <w:color w:val="auto"/>
        </w:rPr>
        <w:t>综上所述，本项目符合</w:t>
      </w:r>
      <w:r>
        <w:rPr>
          <w:color w:val="auto"/>
        </w:rPr>
        <w:t>《</w:t>
      </w:r>
      <w:r>
        <w:rPr>
          <w:rFonts w:hint="eastAsia"/>
          <w:color w:val="auto"/>
        </w:rPr>
        <w:t>浙江省啤酒产业环境准入指导意见</w:t>
      </w:r>
      <w:r>
        <w:rPr>
          <w:color w:val="auto"/>
        </w:rPr>
        <w:t>》</w:t>
      </w:r>
      <w:r>
        <w:rPr>
          <w:rFonts w:hint="eastAsia"/>
          <w:color w:val="auto"/>
        </w:rPr>
        <w:t>准入要求。</w:t>
      </w:r>
    </w:p>
    <w:p w14:paraId="6FD86526">
      <w:pPr>
        <w:pStyle w:val="3"/>
        <w:spacing w:line="360" w:lineRule="auto"/>
        <w:jc w:val="left"/>
        <w:rPr>
          <w:color w:val="auto"/>
        </w:rPr>
      </w:pPr>
      <w:bookmarkStart w:id="10" w:name="_Toc6344"/>
      <w:r>
        <w:rPr>
          <w:color w:val="auto"/>
        </w:rPr>
        <w:t>四、审批负面清单对照表</w:t>
      </w:r>
      <w:bookmarkEnd w:id="10"/>
    </w:p>
    <w:p w14:paraId="13C76BAC">
      <w:pPr>
        <w:pStyle w:val="122"/>
        <w:ind w:firstLine="480"/>
        <w:rPr>
          <w:rFonts w:hint="eastAsia"/>
          <w:color w:val="auto"/>
        </w:rPr>
      </w:pPr>
      <w:r>
        <w:rPr>
          <w:rFonts w:hint="eastAsia"/>
          <w:color w:val="auto"/>
        </w:rPr>
        <w:t>根据《浙江省人民政府办公室关于全面推行“区域环评+环境标准”改革的指导意见》（浙政办发〔2017〕57号）、《关于进一步深化“区域环评+环境标准”改革、提升工程建设项目环评效能的通知》（杭建审改办〔2018〕34号）、《临平区“区域环评+环境标准”改革实施方案》（临平政办〔2022〕48号），临平国家级经济技术开发区已列入“区域环评+环境标准”改革实施方案区域。对环评审批负面清单外且符合准入环境标准的项目，原要求编制环境影响报告书的，可以编制环境影响报告表；原要求编制环境影响报告表的，可以填报环境影响登记表。本项目不在《临平国家级经济技术开发区“区域环评+环境标准”改革实施方案》环评审批负面清单内，故可降级为登记表。</w:t>
      </w:r>
    </w:p>
    <w:p w14:paraId="25269C33">
      <w:pPr>
        <w:pStyle w:val="122"/>
        <w:ind w:firstLine="480"/>
        <w:rPr>
          <w:color w:val="auto"/>
        </w:rPr>
      </w:pPr>
      <w:r>
        <w:rPr>
          <w:rFonts w:hint="eastAsia"/>
          <w:color w:val="auto"/>
        </w:rPr>
        <w:t>根据《浙江省生态环境厅关于深化环评集成改革优化提升营商环境的指导意见》（浙环发〔2023〕52号），“区域环评+环境标准”改革区域内环境影响报告表简化为环境影响登记表的，按照建设项目环境影响登记表格式要求进行填报。</w:t>
      </w:r>
    </w:p>
    <w:p w14:paraId="55432100">
      <w:pPr>
        <w:pStyle w:val="116"/>
        <w:numPr>
          <w:ilvl w:val="0"/>
          <w:numId w:val="21"/>
        </w:numPr>
        <w:spacing w:before="156"/>
        <w:rPr>
          <w:color w:val="auto"/>
        </w:rPr>
      </w:pPr>
      <w:r>
        <w:rPr>
          <w:color w:val="auto"/>
        </w:rPr>
        <w:t xml:space="preserve">  临平国家级经济技术开发区环评审批负面清单</w:t>
      </w:r>
    </w:p>
    <w:tbl>
      <w:tblPr>
        <w:tblStyle w:val="8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89"/>
        <w:gridCol w:w="3651"/>
        <w:gridCol w:w="2945"/>
        <w:gridCol w:w="1093"/>
      </w:tblGrid>
      <w:tr w14:paraId="6F9F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0B55D9FD">
            <w:pPr>
              <w:widowControl/>
              <w:jc w:val="center"/>
              <w:rPr>
                <w:color w:val="auto"/>
              </w:rPr>
            </w:pPr>
            <w:r>
              <w:rPr>
                <w:color w:val="auto"/>
              </w:rPr>
              <w:t>序号</w:t>
            </w:r>
          </w:p>
        </w:tc>
        <w:tc>
          <w:tcPr>
            <w:tcW w:w="2205" w:type="pct"/>
            <w:tcBorders>
              <w:top w:val="single" w:color="auto" w:sz="4" w:space="0"/>
              <w:left w:val="single" w:color="auto" w:sz="4" w:space="0"/>
              <w:bottom w:val="single" w:color="auto" w:sz="4" w:space="0"/>
              <w:right w:val="single" w:color="auto" w:sz="4" w:space="0"/>
            </w:tcBorders>
            <w:vAlign w:val="center"/>
          </w:tcPr>
          <w:p w14:paraId="77988258">
            <w:pPr>
              <w:widowControl/>
              <w:jc w:val="center"/>
              <w:rPr>
                <w:color w:val="auto"/>
              </w:rPr>
            </w:pPr>
            <w:r>
              <w:rPr>
                <w:color w:val="auto"/>
              </w:rPr>
              <w:t>负面清单</w:t>
            </w:r>
          </w:p>
        </w:tc>
        <w:tc>
          <w:tcPr>
            <w:tcW w:w="1779" w:type="pct"/>
            <w:tcBorders>
              <w:top w:val="single" w:color="auto" w:sz="4" w:space="0"/>
              <w:left w:val="single" w:color="auto" w:sz="4" w:space="0"/>
              <w:bottom w:val="single" w:color="auto" w:sz="4" w:space="0"/>
              <w:right w:val="single" w:color="auto" w:sz="4" w:space="0"/>
            </w:tcBorders>
            <w:vAlign w:val="center"/>
          </w:tcPr>
          <w:p w14:paraId="30CD5617">
            <w:pPr>
              <w:widowControl/>
              <w:jc w:val="center"/>
              <w:rPr>
                <w:color w:val="auto"/>
              </w:rPr>
            </w:pPr>
            <w:r>
              <w:rPr>
                <w:color w:val="auto"/>
              </w:rPr>
              <w:t>本项目</w:t>
            </w:r>
          </w:p>
        </w:tc>
        <w:tc>
          <w:tcPr>
            <w:tcW w:w="661" w:type="pct"/>
            <w:tcBorders>
              <w:top w:val="single" w:color="auto" w:sz="4" w:space="0"/>
              <w:left w:val="single" w:color="auto" w:sz="4" w:space="0"/>
              <w:bottom w:val="single" w:color="auto" w:sz="4" w:space="0"/>
              <w:right w:val="single" w:color="auto" w:sz="4" w:space="0"/>
            </w:tcBorders>
            <w:vAlign w:val="center"/>
          </w:tcPr>
          <w:p w14:paraId="506C8E64">
            <w:pPr>
              <w:widowControl/>
              <w:jc w:val="center"/>
              <w:rPr>
                <w:color w:val="auto"/>
              </w:rPr>
            </w:pPr>
            <w:r>
              <w:rPr>
                <w:color w:val="auto"/>
              </w:rPr>
              <w:t>符合性</w:t>
            </w:r>
          </w:p>
        </w:tc>
      </w:tr>
      <w:tr w14:paraId="4A85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1C92202">
            <w:pPr>
              <w:widowControl/>
              <w:jc w:val="center"/>
              <w:rPr>
                <w:color w:val="auto"/>
              </w:rPr>
            </w:pPr>
            <w:r>
              <w:rPr>
                <w:color w:val="auto"/>
              </w:rPr>
              <w:t>1</w:t>
            </w:r>
          </w:p>
        </w:tc>
        <w:tc>
          <w:tcPr>
            <w:tcW w:w="2205" w:type="pct"/>
            <w:tcBorders>
              <w:top w:val="single" w:color="auto" w:sz="4" w:space="0"/>
              <w:left w:val="single" w:color="auto" w:sz="4" w:space="0"/>
              <w:bottom w:val="single" w:color="auto" w:sz="4" w:space="0"/>
              <w:right w:val="single" w:color="auto" w:sz="4" w:space="0"/>
            </w:tcBorders>
            <w:vAlign w:val="center"/>
          </w:tcPr>
          <w:p w14:paraId="2C2A8A02">
            <w:pPr>
              <w:jc w:val="center"/>
              <w:rPr>
                <w:color w:val="auto"/>
              </w:rPr>
            </w:pPr>
            <w:r>
              <w:rPr>
                <w:color w:val="auto"/>
              </w:rPr>
              <w:t>环评审批权限在生态环境部的项目；</w:t>
            </w:r>
          </w:p>
        </w:tc>
        <w:tc>
          <w:tcPr>
            <w:tcW w:w="1779" w:type="pct"/>
            <w:tcBorders>
              <w:top w:val="single" w:color="auto" w:sz="4" w:space="0"/>
              <w:left w:val="single" w:color="auto" w:sz="4" w:space="0"/>
              <w:bottom w:val="single" w:color="auto" w:sz="4" w:space="0"/>
              <w:right w:val="single" w:color="auto" w:sz="4" w:space="0"/>
            </w:tcBorders>
            <w:vAlign w:val="center"/>
          </w:tcPr>
          <w:p w14:paraId="76FD3C0D">
            <w:pPr>
              <w:widowControl/>
              <w:jc w:val="center"/>
              <w:rPr>
                <w:color w:val="auto"/>
              </w:rPr>
            </w:pPr>
            <w:r>
              <w:rPr>
                <w:color w:val="auto"/>
              </w:rPr>
              <w:t>项目审批权限不在生态环境部</w:t>
            </w:r>
          </w:p>
        </w:tc>
        <w:tc>
          <w:tcPr>
            <w:tcW w:w="661" w:type="pct"/>
            <w:tcBorders>
              <w:top w:val="single" w:color="auto" w:sz="4" w:space="0"/>
              <w:left w:val="single" w:color="auto" w:sz="4" w:space="0"/>
              <w:bottom w:val="single" w:color="auto" w:sz="4" w:space="0"/>
              <w:right w:val="single" w:color="auto" w:sz="4" w:space="0"/>
            </w:tcBorders>
            <w:vAlign w:val="center"/>
          </w:tcPr>
          <w:p w14:paraId="6BF5A9F1">
            <w:pPr>
              <w:widowControl/>
              <w:jc w:val="center"/>
              <w:rPr>
                <w:color w:val="auto"/>
              </w:rPr>
            </w:pPr>
            <w:r>
              <w:rPr>
                <w:color w:val="auto"/>
              </w:rPr>
              <w:t>符合</w:t>
            </w:r>
          </w:p>
        </w:tc>
      </w:tr>
      <w:tr w14:paraId="7BF6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E8E7C83">
            <w:pPr>
              <w:widowControl/>
              <w:jc w:val="center"/>
              <w:rPr>
                <w:color w:val="auto"/>
              </w:rPr>
            </w:pPr>
            <w:r>
              <w:rPr>
                <w:color w:val="auto"/>
              </w:rPr>
              <w:t>2</w:t>
            </w:r>
          </w:p>
        </w:tc>
        <w:tc>
          <w:tcPr>
            <w:tcW w:w="2205" w:type="pct"/>
            <w:tcBorders>
              <w:top w:val="single" w:color="auto" w:sz="4" w:space="0"/>
              <w:left w:val="single" w:color="auto" w:sz="4" w:space="0"/>
              <w:bottom w:val="single" w:color="auto" w:sz="4" w:space="0"/>
              <w:right w:val="single" w:color="auto" w:sz="4" w:space="0"/>
            </w:tcBorders>
            <w:vAlign w:val="center"/>
          </w:tcPr>
          <w:p w14:paraId="3B4BAF37">
            <w:pPr>
              <w:jc w:val="center"/>
              <w:rPr>
                <w:color w:val="auto"/>
              </w:rPr>
            </w:pPr>
            <w:r>
              <w:rPr>
                <w:color w:val="auto"/>
              </w:rPr>
              <w:t>需编制报告书的电磁类项目和核技术利用项目；</w:t>
            </w:r>
          </w:p>
        </w:tc>
        <w:tc>
          <w:tcPr>
            <w:tcW w:w="1779" w:type="pct"/>
            <w:tcBorders>
              <w:top w:val="single" w:color="auto" w:sz="4" w:space="0"/>
              <w:left w:val="single" w:color="auto" w:sz="4" w:space="0"/>
              <w:bottom w:val="single" w:color="auto" w:sz="4" w:space="0"/>
              <w:right w:val="single" w:color="auto" w:sz="4" w:space="0"/>
            </w:tcBorders>
            <w:vAlign w:val="center"/>
          </w:tcPr>
          <w:p w14:paraId="618DB41C">
            <w:pPr>
              <w:widowControl/>
              <w:jc w:val="center"/>
              <w:rPr>
                <w:color w:val="auto"/>
              </w:rPr>
            </w:pPr>
            <w:r>
              <w:rPr>
                <w:color w:val="auto"/>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14437BED">
            <w:pPr>
              <w:widowControl/>
              <w:jc w:val="center"/>
              <w:rPr>
                <w:color w:val="auto"/>
              </w:rPr>
            </w:pPr>
            <w:r>
              <w:rPr>
                <w:color w:val="auto"/>
              </w:rPr>
              <w:t>符合</w:t>
            </w:r>
          </w:p>
        </w:tc>
      </w:tr>
      <w:tr w14:paraId="78E3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7727AD9">
            <w:pPr>
              <w:widowControl/>
              <w:jc w:val="center"/>
              <w:rPr>
                <w:color w:val="auto"/>
              </w:rPr>
            </w:pPr>
            <w:r>
              <w:rPr>
                <w:color w:val="auto"/>
              </w:rPr>
              <w:t>3</w:t>
            </w:r>
          </w:p>
        </w:tc>
        <w:tc>
          <w:tcPr>
            <w:tcW w:w="2205" w:type="pct"/>
            <w:tcBorders>
              <w:top w:val="single" w:color="auto" w:sz="4" w:space="0"/>
              <w:left w:val="single" w:color="auto" w:sz="4" w:space="0"/>
              <w:bottom w:val="single" w:color="auto" w:sz="4" w:space="0"/>
              <w:right w:val="single" w:color="auto" w:sz="4" w:space="0"/>
            </w:tcBorders>
            <w:vAlign w:val="center"/>
          </w:tcPr>
          <w:p w14:paraId="6DDF93E5">
            <w:pPr>
              <w:jc w:val="center"/>
              <w:rPr>
                <w:color w:val="auto"/>
              </w:rPr>
            </w:pPr>
            <w:r>
              <w:rPr>
                <w:color w:val="auto"/>
              </w:rPr>
              <w:t>有化学合成反应的石化、化工、医药项目；</w:t>
            </w:r>
          </w:p>
        </w:tc>
        <w:tc>
          <w:tcPr>
            <w:tcW w:w="1779" w:type="pct"/>
            <w:tcBorders>
              <w:top w:val="single" w:color="auto" w:sz="4" w:space="0"/>
              <w:left w:val="single" w:color="auto" w:sz="4" w:space="0"/>
              <w:bottom w:val="single" w:color="auto" w:sz="4" w:space="0"/>
              <w:right w:val="single" w:color="auto" w:sz="4" w:space="0"/>
            </w:tcBorders>
            <w:vAlign w:val="center"/>
          </w:tcPr>
          <w:p w14:paraId="3539B9D1">
            <w:pPr>
              <w:widowControl/>
              <w:jc w:val="center"/>
              <w:rPr>
                <w:color w:val="auto"/>
              </w:rPr>
            </w:pPr>
            <w:r>
              <w:rPr>
                <w:color w:val="auto"/>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029A6A0F">
            <w:pPr>
              <w:widowControl/>
              <w:jc w:val="center"/>
              <w:rPr>
                <w:color w:val="auto"/>
              </w:rPr>
            </w:pPr>
            <w:r>
              <w:rPr>
                <w:color w:val="auto"/>
              </w:rPr>
              <w:t>符合</w:t>
            </w:r>
          </w:p>
        </w:tc>
      </w:tr>
      <w:tr w14:paraId="63EA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AD28535">
            <w:pPr>
              <w:widowControl/>
              <w:jc w:val="center"/>
              <w:rPr>
                <w:color w:val="auto"/>
              </w:rPr>
            </w:pPr>
            <w:r>
              <w:rPr>
                <w:color w:val="auto"/>
              </w:rPr>
              <w:t>4</w:t>
            </w:r>
          </w:p>
        </w:tc>
        <w:tc>
          <w:tcPr>
            <w:tcW w:w="2205" w:type="pct"/>
            <w:tcBorders>
              <w:top w:val="single" w:color="auto" w:sz="4" w:space="0"/>
              <w:left w:val="single" w:color="auto" w:sz="4" w:space="0"/>
              <w:bottom w:val="single" w:color="auto" w:sz="4" w:space="0"/>
              <w:right w:val="single" w:color="auto" w:sz="4" w:space="0"/>
            </w:tcBorders>
            <w:vAlign w:val="center"/>
          </w:tcPr>
          <w:p w14:paraId="094D2F94">
            <w:pPr>
              <w:jc w:val="center"/>
              <w:rPr>
                <w:color w:val="auto"/>
              </w:rPr>
            </w:pPr>
            <w:r>
              <w:rPr>
                <w:color w:val="auto"/>
              </w:rPr>
              <w:t>生活垃圾焚烧发电等高污染、高风险建设项目；</w:t>
            </w:r>
          </w:p>
        </w:tc>
        <w:tc>
          <w:tcPr>
            <w:tcW w:w="1779" w:type="pct"/>
            <w:tcBorders>
              <w:top w:val="single" w:color="auto" w:sz="4" w:space="0"/>
              <w:left w:val="single" w:color="auto" w:sz="4" w:space="0"/>
              <w:bottom w:val="single" w:color="auto" w:sz="4" w:space="0"/>
              <w:right w:val="single" w:color="auto" w:sz="4" w:space="0"/>
            </w:tcBorders>
            <w:vAlign w:val="center"/>
          </w:tcPr>
          <w:p w14:paraId="7126F4C3">
            <w:pPr>
              <w:widowControl/>
              <w:jc w:val="center"/>
              <w:rPr>
                <w:color w:val="auto"/>
              </w:rPr>
            </w:pPr>
            <w:r>
              <w:rPr>
                <w:color w:val="auto"/>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7E88DF49">
            <w:pPr>
              <w:widowControl/>
              <w:jc w:val="center"/>
              <w:rPr>
                <w:color w:val="auto"/>
              </w:rPr>
            </w:pPr>
            <w:r>
              <w:rPr>
                <w:color w:val="auto"/>
              </w:rPr>
              <w:t>符合</w:t>
            </w:r>
          </w:p>
        </w:tc>
      </w:tr>
      <w:tr w14:paraId="10F6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8F3822D">
            <w:pPr>
              <w:widowControl/>
              <w:jc w:val="center"/>
              <w:rPr>
                <w:color w:val="auto"/>
              </w:rPr>
            </w:pPr>
            <w:r>
              <w:rPr>
                <w:color w:val="auto"/>
              </w:rPr>
              <w:t>5</w:t>
            </w:r>
          </w:p>
        </w:tc>
        <w:tc>
          <w:tcPr>
            <w:tcW w:w="2205" w:type="pct"/>
            <w:tcBorders>
              <w:top w:val="single" w:color="auto" w:sz="4" w:space="0"/>
              <w:left w:val="single" w:color="auto" w:sz="4" w:space="0"/>
              <w:bottom w:val="single" w:color="auto" w:sz="4" w:space="0"/>
              <w:right w:val="single" w:color="auto" w:sz="4" w:space="0"/>
            </w:tcBorders>
            <w:vAlign w:val="center"/>
          </w:tcPr>
          <w:p w14:paraId="40D5D4A9">
            <w:pPr>
              <w:jc w:val="center"/>
              <w:rPr>
                <w:color w:val="auto"/>
              </w:rPr>
            </w:pPr>
            <w:r>
              <w:rPr>
                <w:color w:val="auto"/>
              </w:rPr>
              <w:t>有提炼、发酵工艺的生物医药项目；</w:t>
            </w:r>
          </w:p>
        </w:tc>
        <w:tc>
          <w:tcPr>
            <w:tcW w:w="1779" w:type="pct"/>
            <w:tcBorders>
              <w:top w:val="single" w:color="auto" w:sz="4" w:space="0"/>
              <w:left w:val="single" w:color="auto" w:sz="4" w:space="0"/>
              <w:bottom w:val="single" w:color="auto" w:sz="4" w:space="0"/>
              <w:right w:val="single" w:color="auto" w:sz="4" w:space="0"/>
            </w:tcBorders>
            <w:vAlign w:val="center"/>
          </w:tcPr>
          <w:p w14:paraId="664C28D7">
            <w:pPr>
              <w:widowControl/>
              <w:jc w:val="center"/>
              <w:rPr>
                <w:color w:val="auto"/>
              </w:rPr>
            </w:pPr>
            <w:r>
              <w:rPr>
                <w:color w:val="auto"/>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12C7AAF5">
            <w:pPr>
              <w:widowControl/>
              <w:jc w:val="center"/>
              <w:rPr>
                <w:color w:val="auto"/>
              </w:rPr>
            </w:pPr>
            <w:r>
              <w:rPr>
                <w:color w:val="auto"/>
              </w:rPr>
              <w:t>符合</w:t>
            </w:r>
          </w:p>
        </w:tc>
      </w:tr>
      <w:tr w14:paraId="2486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F31FB10">
            <w:pPr>
              <w:widowControl/>
              <w:jc w:val="center"/>
              <w:rPr>
                <w:color w:val="auto"/>
              </w:rPr>
            </w:pPr>
            <w:r>
              <w:rPr>
                <w:color w:val="auto"/>
              </w:rPr>
              <w:t>6</w:t>
            </w:r>
          </w:p>
        </w:tc>
        <w:tc>
          <w:tcPr>
            <w:tcW w:w="2205" w:type="pct"/>
            <w:tcBorders>
              <w:top w:val="single" w:color="auto" w:sz="4" w:space="0"/>
              <w:left w:val="single" w:color="auto" w:sz="4" w:space="0"/>
              <w:bottom w:val="single" w:color="auto" w:sz="4" w:space="0"/>
              <w:right w:val="single" w:color="auto" w:sz="4" w:space="0"/>
            </w:tcBorders>
            <w:vAlign w:val="center"/>
          </w:tcPr>
          <w:p w14:paraId="4B796B5B">
            <w:pPr>
              <w:jc w:val="center"/>
              <w:rPr>
                <w:color w:val="auto"/>
              </w:rPr>
            </w:pPr>
            <w:r>
              <w:rPr>
                <w:color w:val="auto"/>
              </w:rPr>
              <w:t>显示器件、印刷线路板及半导体材料、电子陶瓷、有机薄膜、荧光粉、贵金属粉等电子专用材料生产项目；</w:t>
            </w:r>
          </w:p>
        </w:tc>
        <w:tc>
          <w:tcPr>
            <w:tcW w:w="1779" w:type="pct"/>
            <w:tcBorders>
              <w:top w:val="single" w:color="auto" w:sz="4" w:space="0"/>
              <w:left w:val="single" w:color="auto" w:sz="4" w:space="0"/>
              <w:bottom w:val="single" w:color="auto" w:sz="4" w:space="0"/>
              <w:right w:val="single" w:color="auto" w:sz="4" w:space="0"/>
            </w:tcBorders>
            <w:vAlign w:val="center"/>
          </w:tcPr>
          <w:p w14:paraId="0C185409">
            <w:pPr>
              <w:widowControl/>
              <w:jc w:val="center"/>
              <w:rPr>
                <w:color w:val="auto"/>
              </w:rPr>
            </w:pPr>
            <w:r>
              <w:rPr>
                <w:color w:val="auto"/>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1C5C85CF">
            <w:pPr>
              <w:widowControl/>
              <w:jc w:val="center"/>
              <w:rPr>
                <w:color w:val="auto"/>
              </w:rPr>
            </w:pPr>
            <w:r>
              <w:rPr>
                <w:color w:val="auto"/>
              </w:rPr>
              <w:t>符合</w:t>
            </w:r>
          </w:p>
        </w:tc>
      </w:tr>
      <w:tr w14:paraId="5BDD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6B7D1CD">
            <w:pPr>
              <w:widowControl/>
              <w:jc w:val="center"/>
              <w:rPr>
                <w:color w:val="auto"/>
              </w:rPr>
            </w:pPr>
            <w:r>
              <w:rPr>
                <w:color w:val="auto"/>
              </w:rPr>
              <w:t>7</w:t>
            </w:r>
          </w:p>
        </w:tc>
        <w:tc>
          <w:tcPr>
            <w:tcW w:w="2205" w:type="pct"/>
            <w:tcBorders>
              <w:top w:val="single" w:color="auto" w:sz="4" w:space="0"/>
              <w:left w:val="single" w:color="auto" w:sz="4" w:space="0"/>
              <w:bottom w:val="single" w:color="auto" w:sz="4" w:space="0"/>
              <w:right w:val="single" w:color="auto" w:sz="4" w:space="0"/>
            </w:tcBorders>
            <w:vAlign w:val="center"/>
          </w:tcPr>
          <w:p w14:paraId="14F889BB">
            <w:pPr>
              <w:jc w:val="center"/>
              <w:rPr>
                <w:color w:val="auto"/>
              </w:rPr>
            </w:pPr>
            <w:r>
              <w:rPr>
                <w:color w:val="auto"/>
              </w:rPr>
              <w:t>涉及重金属污染项目及酸洗或有机溶剂清洗等工艺项目；</w:t>
            </w:r>
          </w:p>
        </w:tc>
        <w:tc>
          <w:tcPr>
            <w:tcW w:w="1779" w:type="pct"/>
            <w:tcBorders>
              <w:top w:val="single" w:color="auto" w:sz="4" w:space="0"/>
              <w:left w:val="single" w:color="auto" w:sz="4" w:space="0"/>
              <w:bottom w:val="single" w:color="auto" w:sz="4" w:space="0"/>
              <w:right w:val="single" w:color="auto" w:sz="4" w:space="0"/>
            </w:tcBorders>
            <w:vAlign w:val="center"/>
          </w:tcPr>
          <w:p w14:paraId="1DC87FC3">
            <w:pPr>
              <w:widowControl/>
              <w:jc w:val="center"/>
              <w:rPr>
                <w:color w:val="auto"/>
              </w:rPr>
            </w:pPr>
            <w:r>
              <w:rPr>
                <w:color w:val="auto"/>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2FDA117D">
            <w:pPr>
              <w:widowControl/>
              <w:jc w:val="center"/>
              <w:rPr>
                <w:color w:val="auto"/>
              </w:rPr>
            </w:pPr>
            <w:r>
              <w:rPr>
                <w:color w:val="auto"/>
              </w:rPr>
              <w:t>符合</w:t>
            </w:r>
          </w:p>
        </w:tc>
      </w:tr>
      <w:tr w14:paraId="76FF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65C25F4C">
            <w:pPr>
              <w:widowControl/>
              <w:jc w:val="center"/>
              <w:rPr>
                <w:color w:val="auto"/>
              </w:rPr>
            </w:pPr>
            <w:r>
              <w:rPr>
                <w:color w:val="auto"/>
              </w:rPr>
              <w:t>8</w:t>
            </w:r>
          </w:p>
        </w:tc>
        <w:tc>
          <w:tcPr>
            <w:tcW w:w="2205" w:type="pct"/>
            <w:tcBorders>
              <w:top w:val="single" w:color="auto" w:sz="4" w:space="0"/>
              <w:left w:val="single" w:color="auto" w:sz="4" w:space="0"/>
              <w:bottom w:val="single" w:color="auto" w:sz="4" w:space="0"/>
              <w:right w:val="single" w:color="auto" w:sz="4" w:space="0"/>
            </w:tcBorders>
            <w:vAlign w:val="center"/>
          </w:tcPr>
          <w:p w14:paraId="6CCEE60F">
            <w:pPr>
              <w:jc w:val="center"/>
              <w:rPr>
                <w:color w:val="auto"/>
              </w:rPr>
            </w:pPr>
            <w:r>
              <w:rPr>
                <w:color w:val="auto"/>
              </w:rPr>
              <w:t>涉及喷漆工艺且使用油性漆（含稀释剂）10吨/年及以上的项目；</w:t>
            </w:r>
          </w:p>
        </w:tc>
        <w:tc>
          <w:tcPr>
            <w:tcW w:w="1779" w:type="pct"/>
            <w:tcBorders>
              <w:top w:val="single" w:color="auto" w:sz="4" w:space="0"/>
              <w:left w:val="single" w:color="auto" w:sz="4" w:space="0"/>
              <w:bottom w:val="single" w:color="auto" w:sz="4" w:space="0"/>
              <w:right w:val="single" w:color="auto" w:sz="4" w:space="0"/>
            </w:tcBorders>
            <w:vAlign w:val="center"/>
          </w:tcPr>
          <w:p w14:paraId="585CCC87">
            <w:pPr>
              <w:widowControl/>
              <w:jc w:val="center"/>
              <w:rPr>
                <w:color w:val="auto"/>
              </w:rPr>
            </w:pPr>
            <w:r>
              <w:rPr>
                <w:color w:val="auto"/>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7B1F3347">
            <w:pPr>
              <w:widowControl/>
              <w:jc w:val="center"/>
              <w:rPr>
                <w:color w:val="auto"/>
              </w:rPr>
            </w:pPr>
            <w:r>
              <w:rPr>
                <w:color w:val="auto"/>
              </w:rPr>
              <w:t>符合</w:t>
            </w:r>
          </w:p>
        </w:tc>
      </w:tr>
      <w:tr w14:paraId="7A26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3D404F9">
            <w:pPr>
              <w:widowControl/>
              <w:jc w:val="center"/>
              <w:rPr>
                <w:color w:val="auto"/>
              </w:rPr>
            </w:pPr>
            <w:r>
              <w:rPr>
                <w:color w:val="auto"/>
              </w:rPr>
              <w:t>9</w:t>
            </w:r>
          </w:p>
        </w:tc>
        <w:tc>
          <w:tcPr>
            <w:tcW w:w="2205" w:type="pct"/>
            <w:tcBorders>
              <w:top w:val="single" w:color="auto" w:sz="4" w:space="0"/>
              <w:left w:val="single" w:color="auto" w:sz="4" w:space="0"/>
              <w:bottom w:val="single" w:color="auto" w:sz="4" w:space="0"/>
              <w:right w:val="single" w:color="auto" w:sz="4" w:space="0"/>
            </w:tcBorders>
            <w:vAlign w:val="center"/>
          </w:tcPr>
          <w:p w14:paraId="67CF8651">
            <w:pPr>
              <w:jc w:val="center"/>
              <w:rPr>
                <w:color w:val="auto"/>
              </w:rPr>
            </w:pPr>
            <w:r>
              <w:rPr>
                <w:color w:val="auto"/>
              </w:rPr>
              <w:t>城市污水集中处理、餐厨垃圾处置、生活垃圾焚烧等环保基础设施项目；</w:t>
            </w:r>
          </w:p>
        </w:tc>
        <w:tc>
          <w:tcPr>
            <w:tcW w:w="1779" w:type="pct"/>
            <w:tcBorders>
              <w:top w:val="single" w:color="auto" w:sz="4" w:space="0"/>
              <w:left w:val="single" w:color="auto" w:sz="4" w:space="0"/>
              <w:bottom w:val="single" w:color="auto" w:sz="4" w:space="0"/>
              <w:right w:val="single" w:color="auto" w:sz="4" w:space="0"/>
            </w:tcBorders>
            <w:vAlign w:val="center"/>
          </w:tcPr>
          <w:p w14:paraId="1F60C4AB">
            <w:pPr>
              <w:widowControl/>
              <w:jc w:val="center"/>
              <w:rPr>
                <w:color w:val="auto"/>
              </w:rPr>
            </w:pPr>
            <w:r>
              <w:rPr>
                <w:color w:val="auto"/>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5E659588">
            <w:pPr>
              <w:widowControl/>
              <w:jc w:val="center"/>
              <w:rPr>
                <w:color w:val="auto"/>
              </w:rPr>
            </w:pPr>
            <w:r>
              <w:rPr>
                <w:color w:val="auto"/>
              </w:rPr>
              <w:t>符合</w:t>
            </w:r>
          </w:p>
        </w:tc>
      </w:tr>
      <w:tr w14:paraId="30C6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5"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FF7E8AB">
            <w:pPr>
              <w:widowControl/>
              <w:jc w:val="center"/>
              <w:rPr>
                <w:color w:val="auto"/>
              </w:rPr>
            </w:pPr>
            <w:r>
              <w:rPr>
                <w:color w:val="auto"/>
              </w:rPr>
              <w:t>10</w:t>
            </w:r>
          </w:p>
        </w:tc>
        <w:tc>
          <w:tcPr>
            <w:tcW w:w="2205" w:type="pct"/>
            <w:tcBorders>
              <w:top w:val="single" w:color="auto" w:sz="4" w:space="0"/>
              <w:left w:val="single" w:color="auto" w:sz="4" w:space="0"/>
              <w:bottom w:val="single" w:color="auto" w:sz="4" w:space="0"/>
              <w:right w:val="single" w:color="auto" w:sz="4" w:space="0"/>
            </w:tcBorders>
            <w:vAlign w:val="center"/>
          </w:tcPr>
          <w:p w14:paraId="54A5AF61">
            <w:pPr>
              <w:jc w:val="center"/>
              <w:rPr>
                <w:color w:val="auto"/>
              </w:rPr>
            </w:pPr>
            <w:r>
              <w:rPr>
                <w:color w:val="auto"/>
              </w:rPr>
              <w:t>与敏感点防护距离不足，公众关注度高或投诉反响强烈的项目。</w:t>
            </w:r>
          </w:p>
        </w:tc>
        <w:tc>
          <w:tcPr>
            <w:tcW w:w="1779" w:type="pct"/>
            <w:tcBorders>
              <w:top w:val="single" w:color="auto" w:sz="4" w:space="0"/>
              <w:left w:val="single" w:color="auto" w:sz="4" w:space="0"/>
              <w:bottom w:val="single" w:color="auto" w:sz="4" w:space="0"/>
              <w:right w:val="single" w:color="auto" w:sz="4" w:space="0"/>
            </w:tcBorders>
            <w:vAlign w:val="center"/>
          </w:tcPr>
          <w:p w14:paraId="7345EC1C">
            <w:pPr>
              <w:widowControl/>
              <w:jc w:val="center"/>
              <w:rPr>
                <w:color w:val="auto"/>
              </w:rPr>
            </w:pPr>
            <w:r>
              <w:rPr>
                <w:color w:val="auto"/>
              </w:rPr>
              <w:t>本项目不涉及敏感点防护距离不足的情况。</w:t>
            </w:r>
          </w:p>
        </w:tc>
        <w:tc>
          <w:tcPr>
            <w:tcW w:w="661" w:type="pct"/>
            <w:tcBorders>
              <w:top w:val="single" w:color="auto" w:sz="4" w:space="0"/>
              <w:left w:val="single" w:color="auto" w:sz="4" w:space="0"/>
              <w:bottom w:val="single" w:color="auto" w:sz="4" w:space="0"/>
              <w:right w:val="single" w:color="auto" w:sz="4" w:space="0"/>
            </w:tcBorders>
            <w:vAlign w:val="center"/>
          </w:tcPr>
          <w:p w14:paraId="5C7FE023">
            <w:pPr>
              <w:widowControl/>
              <w:jc w:val="center"/>
              <w:rPr>
                <w:color w:val="auto"/>
              </w:rPr>
            </w:pPr>
            <w:r>
              <w:rPr>
                <w:color w:val="auto"/>
              </w:rPr>
              <w:t>符合</w:t>
            </w:r>
          </w:p>
        </w:tc>
      </w:tr>
    </w:tbl>
    <w:p w14:paraId="4AA3DEE5">
      <w:pPr>
        <w:ind w:firstLine="420" w:firstLineChars="200"/>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BAAC6D8">
      <w:pPr>
        <w:pStyle w:val="133"/>
        <w:rPr>
          <w:color w:val="auto"/>
        </w:rPr>
      </w:pPr>
      <w:r>
        <w:rPr>
          <w:color w:val="auto"/>
        </w:rPr>
        <w:pict>
          <v:shape id="椭圆 6" o:spid="_x0000_s1031" o:spt="3" type="#_x0000_t3" style="position:absolute;left:0pt;margin-left:429.55pt;margin-top:130.45pt;height:5.65pt;width:5.65pt;z-index:251663360;v-text-anchor:middle;mso-width-relative:margin;mso-height-relative:margin;" fillcolor="#FF0000"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OHGlwIAAKsFAAAOAAAAZHJzL2Uyb0RvYy54bWysVMFu2zAMvQ/YPwi6r06CtNuCOkXQIsOA&#10;oi3WDj0rshQLkEVNUuJkH7Cv2HHXftb2HaMk283WYodiF5sSyUfyieTp2a7RZCucV2BKOj4aUSIM&#10;h0qZdUk/3y3fvKPEB2YqpsGIku6Fp2fz169OWzsTE6hBV8IRBDF+1tqS1iHYWVF4XouG+SOwwqBS&#10;gmtYwKNbF5VjLaI3upiMRidFC66yDrjwHm8vspLOE76UgodrKb0IRJcUcwvp69J3Fb/F/JTN1o7Z&#10;WvEuDfaCLBqmDAYdoC5YYGTj1BOoRnEHHmQ44tAUIKXiItWA1YxHf1VzWzMrUi1IjrcDTf7/wfKr&#10;7Y0jqirpCSWGNfhEv348/Pz+jZxEblrrZ2hya29cd/IoxkJ30jXxjyWQXeJzP/ApdoFwvHyLL4Sk&#10;c9RkETGKR1frfPggoCFRKKnQWlkf62Uztr30IVv3VvHag1bVUmmdDm69OteObBm+7XKJodJzYoA/&#10;zLR5mSfiRNciUpCLTlLYaxEBtfkkJBKHZU5SyqllxZAQ41yYMM6qmlUi53l8mGZs8uiRWEmAEVli&#10;fQN2B9BbZpAeOxPU2UdXkTp+cB79K7HsPHikyGDC4NwoA+45AI1VdZGzfU9SpiaytIJqj23lIM+b&#10;t3yp8I0vmQ83zOGAYVfg0gjX+JEa2pJCJ1FSg/v63H20x75HLSUtDmxJ/ZcNc4IS/dHgRLwfT6dx&#10;wtNheowNR4k71KwONWbTnAP2zRjXk+VJjPZB96J00NzjblnEqKhihmPskvLg+sN5yIsEtxMXi0Uy&#10;w6m2LFyaW8sjeGQ1NvDd7p452zV6wPm4gn64nzR7to2eBhabAFKlSXjkteMbN0JqnG57xZVzeE5W&#10;jzt2/hsAAP//AwBQSwMEFAAGAAgAAAAhAL3WvcjeAAAACwEAAA8AAABkcnMvZG93bnJldi54bWxM&#10;j01PhDAQhu8m/odmTLy5RTCFZSkbY+LRRNePc6FdSqRT0nZZ9Nc7nvQ4M0/eed5mv7qJLSbE0aOE&#10;200GzGDv9YiDhLfXx5sKWEwKtZo8GglfJsK+vbxoVK39GV/MckgDoxCMtZJgU5przmNvjVNx42eD&#10;dDv64FSiMQxcB3WmcDfxPMsEd2pE+mDVbB6s6T8PJyfhuyzsEqJ4/6ienvMlC13qsZTy+mq93wFL&#10;Zk1/MPzqkzq05NT5E+rIJgnbu6okVEKRiwIYEVuRUbuONkUpgLcN/9+h/QEAAP//AwBQSwECLQAU&#10;AAYACAAAACEAtoM4kv4AAADhAQAAEwAAAAAAAAAAAAAAAAAAAAAAW0NvbnRlbnRfVHlwZXNdLnht&#10;bFBLAQItABQABgAIAAAAIQA4/SH/1gAAAJQBAAALAAAAAAAAAAAAAAAAAC8BAABfcmVscy8ucmVs&#10;c1BLAQItABQABgAIAAAAIQBsuOHGlwIAAKsFAAAOAAAAAAAAAAAAAAAAAC4CAABkcnMvZTJvRG9j&#10;LnhtbFBLAQItABQABgAIAAAAIQC91r3I3gAAAAsBAAAPAAAAAAAAAAAAAAAAAPEEAABkcnMvZG93&#10;bnJldi54bWxQSwUGAAAAAAQABADzAAAA/AUAAAAA&#10;">
            <v:path/>
            <v:fill on="t" focussize="0,0"/>
            <v:stroke weight="2pt" color="#FF0000"/>
            <v:imagedata o:title=""/>
            <o:lock v:ext="edit"/>
          </v:shape>
        </w:pict>
      </w:r>
      <w:r>
        <w:rPr>
          <w:color w:val="auto"/>
        </w:rPr>
        <w:pict>
          <v:line id="_x0000_s1032" o:spid="_x0000_s1032" o:spt="20" style="position:absolute;left:0pt;margin-left:432.85pt;margin-top:135.9pt;height:210.3pt;width:98.9pt;z-index:251664384;mso-width-relative:page;mso-height-relative:page;" filled="f" stroked="t" coordsize="21600,21600">
            <v:path arrowok="t"/>
            <v:fill on="f" focussize="0,0"/>
            <v:stroke weight="1.5pt" color="#FF0000" endarrow="open"/>
            <v:imagedata o:title=""/>
            <o:lock v:ext="edit" aspectratio="f"/>
          </v:line>
        </w:pict>
      </w:r>
      <w:r>
        <w:rPr>
          <w:color w:val="auto"/>
        </w:rPr>
        <w:drawing>
          <wp:anchor distT="0" distB="0" distL="114300" distR="114300" simplePos="0" relativeHeight="251661312" behindDoc="0" locked="0" layoutInCell="1" allowOverlap="1">
            <wp:simplePos x="0" y="0"/>
            <wp:positionH relativeFrom="column">
              <wp:posOffset>5520055</wp:posOffset>
            </wp:positionH>
            <wp:positionV relativeFrom="paragraph">
              <wp:posOffset>3676650</wp:posOffset>
            </wp:positionV>
            <wp:extent cx="2838450" cy="1932305"/>
            <wp:effectExtent l="0" t="0" r="11430" b="3175"/>
            <wp:wrapNone/>
            <wp:docPr id="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
                    <pic:cNvPicPr>
                      <a:picLocks noChangeAspect="1"/>
                    </pic:cNvPicPr>
                  </pic:nvPicPr>
                  <pic:blipFill>
                    <a:blip r:embed="rId7"/>
                    <a:stretch>
                      <a:fillRect/>
                    </a:stretch>
                  </pic:blipFill>
                  <pic:spPr>
                    <a:xfrm>
                      <a:off x="0" y="0"/>
                      <a:ext cx="2838450" cy="1932305"/>
                    </a:xfrm>
                    <a:prstGeom prst="rect">
                      <a:avLst/>
                    </a:prstGeom>
                    <a:noFill/>
                    <a:ln>
                      <a:noFill/>
                    </a:ln>
                  </pic:spPr>
                </pic:pic>
              </a:graphicData>
            </a:graphic>
          </wp:anchor>
        </w:drawing>
      </w:r>
      <w:r>
        <w:rPr>
          <w:color w:val="auto"/>
        </w:rPr>
        <w:pict>
          <v:shape id="_x0000_s1033" o:spid="_x0000_s1033" o:spt="61" type="#_x0000_t61" style="position:absolute;left:0pt;margin-left:551.65pt;margin-top:281.9pt;height:35.35pt;width:98pt;z-index:251665408;mso-width-relative:page;mso-height-relative:page;" stroked="t" coordsize="21600,21600" adj="617,38099">
            <v:path/>
            <v:fill focussize="0,0"/>
            <v:stroke weight="1.5pt" color="#FF0000" endarrow="block"/>
            <v:imagedata o:title=""/>
            <o:lock v:ext="edit"/>
            <v:textbox>
              <w:txbxContent>
                <w:p w14:paraId="5282095E">
                  <w:pPr>
                    <w:jc w:val="center"/>
                    <w:rPr>
                      <w:b/>
                      <w:bCs/>
                      <w:sz w:val="28"/>
                      <w:szCs w:val="28"/>
                    </w:rPr>
                  </w:pPr>
                  <w:r>
                    <w:rPr>
                      <w:rFonts w:hint="eastAsia"/>
                      <w:b/>
                      <w:bCs/>
                      <w:sz w:val="28"/>
                      <w:szCs w:val="28"/>
                    </w:rPr>
                    <w:t>本项目厂址</w:t>
                  </w:r>
                </w:p>
              </w:txbxContent>
            </v:textbox>
          </v:shape>
        </w:pict>
      </w:r>
      <w:r>
        <w:rPr>
          <w:color w:val="auto"/>
        </w:rPr>
        <w:drawing>
          <wp:inline distT="0" distB="0" distL="0" distR="0">
            <wp:extent cx="7959090" cy="5582920"/>
            <wp:effectExtent l="0" t="0" r="11430" b="10160"/>
            <wp:docPr id="3" name="图片 3" descr="临平区全要素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临平区全要素地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959090" cy="5582920"/>
                    </a:xfrm>
                    <a:prstGeom prst="rect">
                      <a:avLst/>
                    </a:prstGeom>
                    <a:noFill/>
                    <a:ln>
                      <a:noFill/>
                    </a:ln>
                  </pic:spPr>
                </pic:pic>
              </a:graphicData>
            </a:graphic>
          </wp:inline>
        </w:drawing>
      </w:r>
      <w:r>
        <w:rPr>
          <w:color w:val="auto"/>
        </w:rPr>
        <w:drawing>
          <wp:anchor distT="0" distB="0" distL="114300" distR="114300" simplePos="0" relativeHeight="251659264" behindDoc="0" locked="0" layoutInCell="1" allowOverlap="1">
            <wp:simplePos x="0" y="0"/>
            <wp:positionH relativeFrom="column">
              <wp:posOffset>7673340</wp:posOffset>
            </wp:positionH>
            <wp:positionV relativeFrom="paragraph">
              <wp:posOffset>127000</wp:posOffset>
            </wp:positionV>
            <wp:extent cx="679450" cy="788035"/>
            <wp:effectExtent l="0" t="0" r="635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rPr>
          <w:color w:val="auto"/>
        </w:rPr>
        <w:t xml:space="preserve"> </w:t>
      </w:r>
    </w:p>
    <w:p w14:paraId="319B032B">
      <w:pPr>
        <w:pStyle w:val="3"/>
        <w:outlineLvl w:val="9"/>
        <w:rPr>
          <w:color w:val="auto"/>
        </w:rPr>
      </w:pPr>
      <w:r>
        <w:rPr>
          <w:color w:val="auto"/>
        </w:rPr>
        <w:t>附图1  建设项目地理位置图</w:t>
      </w:r>
    </w:p>
    <w:p w14:paraId="22D55307">
      <w:pPr>
        <w:pStyle w:val="45"/>
        <w:spacing w:before="163"/>
        <w:rPr>
          <w:rFonts w:ascii="Times New Roman" w:hAnsi="Times New Roman"/>
          <w:color w:val="auto"/>
        </w:rPr>
      </w:pPr>
      <w:r>
        <w:rPr>
          <w:color w:val="auto"/>
        </w:rPr>
        <w:pict>
          <v:shape id="_x0000_s1075" o:spid="_x0000_s1075" o:spt="61" type="#_x0000_t61" style="position:absolute;left:0pt;margin-left:210.2pt;margin-top:114.6pt;height:25.2pt;width:72pt;z-index:251668480;mso-width-relative:page;mso-height-relative:page;" stroked="t" coordsize="21600,21600" adj="31425,62571">
            <v:path/>
            <v:fill focussize="0,0"/>
            <v:stroke weight="1.5pt" color="#FF0000" endarrow="block"/>
            <v:imagedata o:title=""/>
            <o:lock v:ext="edit"/>
            <v:textbox>
              <w:txbxContent>
                <w:p w14:paraId="741F54F9">
                  <w:r>
                    <w:rPr>
                      <w:rFonts w:hint="eastAsia"/>
                    </w:rPr>
                    <w:t>包装线车间</w:t>
                  </w:r>
                </w:p>
              </w:txbxContent>
            </v:textbox>
          </v:shape>
        </w:pict>
      </w:r>
      <w:r>
        <w:rPr>
          <w:color w:val="auto"/>
        </w:rPr>
        <w:pict>
          <v:shape id="_x0000_s1074" o:spid="_x0000_s1074" style="position:absolute;left:0pt;margin-left:313.4pt;margin-top:181.25pt;height:38.4pt;width:38.4pt;z-index:251666432;mso-width-relative:page;mso-height-relative:page;" filled="f" stroked="t" coordsize="768,768" path="m0,96l60,768,768,660,684,0,0,96xe">
            <v:fill on="f" focussize="0,0"/>
            <v:stroke weight="1.5pt" color="#FF0000" endarrow="block"/>
            <v:imagedata o:title=""/>
            <o:lock v:ext="edit"/>
          </v:shape>
        </w:pict>
      </w:r>
      <w:r>
        <w:rPr>
          <w:color w:val="auto"/>
        </w:rPr>
        <w:pict>
          <v:shape id="_x0000_s1048" o:spid="_x0000_s1048" o:spt="202" type="#_x0000_t202" style="position:absolute;left:0pt;margin-left:298.55pt;margin-top:214pt;height:40pt;width:90.65pt;z-index:251669504;mso-width-relative:page;mso-height-relative:page;" filled="f" stroked="f" coordsize="21600,21600">
            <v:path/>
            <v:fill on="f" focussize="0,0"/>
            <v:stroke on="f" weight="1.5pt" endarrow="block"/>
            <v:imagedata o:title=""/>
            <o:lock v:ext="edit"/>
            <v:textbox>
              <w:txbxContent>
                <w:p w14:paraId="6EF29D3E">
                  <w:pPr>
                    <w:rPr>
                      <w:b/>
                      <w:bCs/>
                      <w:color w:val="FF0000"/>
                      <w:sz w:val="28"/>
                      <w:szCs w:val="28"/>
                    </w:rPr>
                  </w:pPr>
                  <w:r>
                    <w:rPr>
                      <w:rFonts w:hint="eastAsia"/>
                      <w:b/>
                      <w:bCs/>
                      <w:color w:val="FF0000"/>
                      <w:sz w:val="28"/>
                      <w:szCs w:val="28"/>
                    </w:rPr>
                    <w:t>本项目厂址</w:t>
                  </w:r>
                </w:p>
              </w:txbxContent>
            </v:textbox>
          </v:shape>
        </w:pict>
      </w:r>
      <w:r>
        <w:rPr>
          <w:color w:val="auto"/>
        </w:rPr>
        <w:pict>
          <v:shape id="_x0000_s1071" o:spid="_x0000_s1071" o:spt="202" type="#_x0000_t202" style="position:absolute;left:0pt;margin-left:498.3pt;margin-top:339.3pt;height:45.95pt;width:39.05pt;z-index:251702272;mso-width-relative:page;mso-height-relative:page;" filled="f" stroked="f" coordsize="21600,21600">
            <v:path/>
            <v:fill on="f" focussize="0,0"/>
            <v:stroke on="f" weight="1.5pt" joinstyle="miter"/>
            <v:imagedata o:title=""/>
            <o:lock v:ext="edit"/>
            <v:textbox>
              <w:txbxContent>
                <w:p w14:paraId="1A8D8765">
                  <w:pPr>
                    <w:rPr>
                      <w:b/>
                      <w:bCs/>
                      <w:color w:val="FFFF00"/>
                      <w:sz w:val="24"/>
                      <w:szCs w:val="24"/>
                    </w:rPr>
                  </w:pPr>
                  <w:r>
                    <w:rPr>
                      <w:rFonts w:hint="eastAsia"/>
                      <w:b/>
                      <w:bCs/>
                      <w:color w:val="FFFF00"/>
                      <w:sz w:val="24"/>
                      <w:szCs w:val="24"/>
                    </w:rPr>
                    <w:t>远博印务</w:t>
                  </w:r>
                </w:p>
              </w:txbxContent>
            </v:textbox>
          </v:shape>
        </w:pict>
      </w:r>
      <w:r>
        <w:rPr>
          <w:color w:val="auto"/>
        </w:rPr>
        <w:pict>
          <v:shape id="_x0000_s1070" o:spid="_x0000_s1070" o:spt="202" type="#_x0000_t202" style="position:absolute;left:0pt;margin-left:451.5pt;margin-top:285.3pt;height:59.1pt;width:39.05pt;z-index:251701248;mso-width-relative:page;mso-height-relative:page;" filled="f" stroked="f" coordsize="21600,21600">
            <v:path/>
            <v:fill on="f" focussize="0,0"/>
            <v:stroke on="f" weight="1.5pt" joinstyle="miter"/>
            <v:imagedata o:title=""/>
            <o:lock v:ext="edit"/>
            <v:textbox>
              <w:txbxContent>
                <w:p w14:paraId="26506E30">
                  <w:pPr>
                    <w:rPr>
                      <w:b/>
                      <w:bCs/>
                      <w:color w:val="FFFF00"/>
                      <w:sz w:val="24"/>
                      <w:szCs w:val="24"/>
                    </w:rPr>
                  </w:pPr>
                  <w:r>
                    <w:rPr>
                      <w:rFonts w:hint="eastAsia"/>
                      <w:b/>
                      <w:bCs/>
                      <w:color w:val="FFFF00"/>
                      <w:sz w:val="24"/>
                      <w:szCs w:val="24"/>
                    </w:rPr>
                    <w:t>赫梵茜化妆品</w:t>
                  </w:r>
                </w:p>
              </w:txbxContent>
            </v:textbox>
          </v:shape>
        </w:pict>
      </w:r>
      <w:r>
        <w:rPr>
          <w:color w:val="auto"/>
        </w:rPr>
        <w:pict>
          <v:shape id="_x0000_s1069" o:spid="_x0000_s1069" o:spt="202" type="#_x0000_t202" style="position:absolute;left:0pt;margin-left:399.9pt;margin-top:306.3pt;height:45.95pt;width:39.05pt;z-index:251700224;mso-width-relative:page;mso-height-relative:page;" filled="f" stroked="f" coordsize="21600,21600">
            <v:path/>
            <v:fill on="f" focussize="0,0"/>
            <v:stroke on="f" weight="1.5pt" joinstyle="miter"/>
            <v:imagedata o:title=""/>
            <o:lock v:ext="edit"/>
            <v:textbox>
              <w:txbxContent>
                <w:p w14:paraId="731315D3">
                  <w:pPr>
                    <w:rPr>
                      <w:b/>
                      <w:bCs/>
                      <w:color w:val="FFFF00"/>
                      <w:sz w:val="24"/>
                      <w:szCs w:val="24"/>
                    </w:rPr>
                  </w:pPr>
                  <w:r>
                    <w:rPr>
                      <w:rFonts w:hint="eastAsia"/>
                      <w:b/>
                      <w:bCs/>
                      <w:color w:val="FFFF00"/>
                      <w:sz w:val="24"/>
                      <w:szCs w:val="24"/>
                    </w:rPr>
                    <w:t>琪瑶纺织</w:t>
                  </w:r>
                </w:p>
              </w:txbxContent>
            </v:textbox>
          </v:shape>
        </w:pict>
      </w:r>
      <w:r>
        <w:rPr>
          <w:color w:val="auto"/>
        </w:rPr>
        <w:pict>
          <v:shape id="_x0000_s1068" o:spid="_x0000_s1068" o:spt="202" type="#_x0000_t202" style="position:absolute;left:0pt;margin-left:354.9pt;margin-top:320.7pt;height:57.95pt;width:39.05pt;z-index:251699200;mso-width-relative:page;mso-height-relative:page;" filled="f" stroked="f" coordsize="21600,21600">
            <v:path/>
            <v:fill on="f" focussize="0,0"/>
            <v:stroke on="f" weight="1.5pt" joinstyle="miter"/>
            <v:imagedata o:title=""/>
            <o:lock v:ext="edit"/>
            <v:textbox>
              <w:txbxContent>
                <w:p w14:paraId="341194CA">
                  <w:pPr>
                    <w:rPr>
                      <w:b/>
                      <w:bCs/>
                      <w:color w:val="FFFF00"/>
                      <w:sz w:val="24"/>
                      <w:szCs w:val="24"/>
                    </w:rPr>
                  </w:pPr>
                  <w:r>
                    <w:rPr>
                      <w:rFonts w:hint="eastAsia"/>
                      <w:b/>
                      <w:bCs/>
                      <w:color w:val="FFFF00"/>
                      <w:sz w:val="24"/>
                      <w:szCs w:val="24"/>
                    </w:rPr>
                    <w:t>华峰工业园</w:t>
                  </w:r>
                </w:p>
              </w:txbxContent>
            </v:textbox>
          </v:shape>
        </w:pict>
      </w:r>
      <w:r>
        <w:rPr>
          <w:color w:val="auto"/>
        </w:rPr>
        <w:pict>
          <v:shape id="_x0000_s1067" o:spid="_x0000_s1067" o:spt="202" type="#_x0000_t202" style="position:absolute;left:0pt;margin-left:296.1pt;margin-top:331.5pt;height:60.35pt;width:39.7pt;z-index:251698176;mso-width-relative:page;mso-height-relative:page;" filled="f" stroked="f" coordsize="21600,21600">
            <v:path/>
            <v:fill on="f" focussize="0,0"/>
            <v:stroke on="f" weight="1.5pt" joinstyle="miter"/>
            <v:imagedata o:title=""/>
            <o:lock v:ext="edit"/>
            <v:textbox>
              <w:txbxContent>
                <w:p w14:paraId="2992E60F">
                  <w:pPr>
                    <w:rPr>
                      <w:b/>
                      <w:bCs/>
                      <w:color w:val="FFFF00"/>
                      <w:sz w:val="24"/>
                      <w:szCs w:val="24"/>
                    </w:rPr>
                  </w:pPr>
                  <w:r>
                    <w:rPr>
                      <w:rFonts w:hint="eastAsia"/>
                      <w:b/>
                      <w:bCs/>
                      <w:color w:val="FFFF00"/>
                      <w:sz w:val="24"/>
                      <w:szCs w:val="24"/>
                    </w:rPr>
                    <w:t>杭州碧雅布业</w:t>
                  </w:r>
                </w:p>
              </w:txbxContent>
            </v:textbox>
          </v:shape>
        </w:pict>
      </w:r>
      <w:r>
        <w:rPr>
          <w:color w:val="auto"/>
        </w:rPr>
        <w:pict>
          <v:shape id="_x0000_s1066" o:spid="_x0000_s1066" o:spt="202" type="#_x0000_t202" style="position:absolute;left:0pt;margin-left:390.3pt;margin-top:261.3pt;height:45.95pt;width:39.05pt;z-index:251697152;mso-width-relative:page;mso-height-relative:page;" filled="f" stroked="f" coordsize="21600,21600">
            <v:path/>
            <v:fill on="f" focussize="0,0"/>
            <v:stroke on="f" weight="1.5pt" joinstyle="miter"/>
            <v:imagedata o:title=""/>
            <o:lock v:ext="edit"/>
            <v:textbox>
              <w:txbxContent>
                <w:p w14:paraId="5EFE7899">
                  <w:pPr>
                    <w:rPr>
                      <w:b/>
                      <w:bCs/>
                      <w:color w:val="FFFF00"/>
                      <w:sz w:val="24"/>
                      <w:szCs w:val="24"/>
                    </w:rPr>
                  </w:pPr>
                  <w:r>
                    <w:rPr>
                      <w:rFonts w:hint="eastAsia"/>
                      <w:b/>
                      <w:bCs/>
                      <w:color w:val="FFFF00"/>
                      <w:sz w:val="24"/>
                      <w:szCs w:val="24"/>
                    </w:rPr>
                    <w:t>康森电子</w:t>
                  </w:r>
                </w:p>
              </w:txbxContent>
            </v:textbox>
          </v:shape>
        </w:pict>
      </w:r>
      <w:r>
        <w:rPr>
          <w:color w:val="auto"/>
        </w:rPr>
        <w:pict>
          <v:shape id="_x0000_s1065" o:spid="_x0000_s1065" o:spt="202" type="#_x0000_t202" style="position:absolute;left:0pt;margin-left:380.7pt;margin-top:234.9pt;height:45.95pt;width:39.05pt;z-index:251696128;mso-width-relative:page;mso-height-relative:page;" filled="f" stroked="f" coordsize="21600,21600">
            <v:path/>
            <v:fill on="f" focussize="0,0"/>
            <v:stroke on="f" weight="1.5pt" joinstyle="miter"/>
            <v:imagedata o:title=""/>
            <o:lock v:ext="edit"/>
            <v:textbox>
              <w:txbxContent>
                <w:p w14:paraId="44101823">
                  <w:pPr>
                    <w:rPr>
                      <w:b/>
                      <w:bCs/>
                      <w:color w:val="FFFF00"/>
                      <w:sz w:val="24"/>
                      <w:szCs w:val="24"/>
                    </w:rPr>
                  </w:pPr>
                  <w:r>
                    <w:rPr>
                      <w:rFonts w:hint="eastAsia"/>
                      <w:b/>
                      <w:bCs/>
                      <w:color w:val="FFFF00"/>
                      <w:sz w:val="24"/>
                      <w:szCs w:val="24"/>
                    </w:rPr>
                    <w:t>迷妮数码</w:t>
                  </w:r>
                </w:p>
              </w:txbxContent>
            </v:textbox>
          </v:shape>
        </w:pict>
      </w:r>
      <w:r>
        <w:rPr>
          <w:color w:val="auto"/>
        </w:rPr>
        <w:pict>
          <v:shape id="_x0000_s1064" o:spid="_x0000_s1064" o:spt="202" type="#_x0000_t202" style="position:absolute;left:0pt;margin-left:349.5pt;margin-top:257.7pt;height:45.95pt;width:39.05pt;z-index:251695104;mso-width-relative:page;mso-height-relative:page;" filled="f" stroked="f" coordsize="21600,21600">
            <v:path/>
            <v:fill on="f" focussize="0,0"/>
            <v:stroke on="f" weight="1.5pt" joinstyle="miter"/>
            <v:imagedata o:title=""/>
            <o:lock v:ext="edit"/>
            <v:textbox>
              <w:txbxContent>
                <w:p w14:paraId="5BD8FB29">
                  <w:pPr>
                    <w:rPr>
                      <w:b/>
                      <w:bCs/>
                      <w:color w:val="FFFF00"/>
                      <w:sz w:val="24"/>
                      <w:szCs w:val="24"/>
                    </w:rPr>
                  </w:pPr>
                  <w:r>
                    <w:rPr>
                      <w:rFonts w:hint="eastAsia"/>
                      <w:b/>
                      <w:bCs/>
                      <w:color w:val="FFFF00"/>
                      <w:sz w:val="24"/>
                      <w:szCs w:val="24"/>
                    </w:rPr>
                    <w:t>中昊科技</w:t>
                  </w:r>
                </w:p>
              </w:txbxContent>
            </v:textbox>
          </v:shape>
        </w:pict>
      </w:r>
      <w:r>
        <w:rPr>
          <w:color w:val="auto"/>
        </w:rPr>
        <w:pict>
          <v:shape id="_x0000_s1063" o:spid="_x0000_s1063" o:spt="202" type="#_x0000_t202" style="position:absolute;left:0pt;margin-left:317.7pt;margin-top:263.1pt;height:45.95pt;width:39.05pt;z-index:251694080;mso-width-relative:page;mso-height-relative:page;" filled="f" stroked="f" coordsize="21600,21600">
            <v:path/>
            <v:fill on="f" focussize="0,0"/>
            <v:stroke on="f" weight="1.5pt" joinstyle="miter"/>
            <v:imagedata o:title=""/>
            <o:lock v:ext="edit"/>
            <v:textbox>
              <w:txbxContent>
                <w:p w14:paraId="580A6479">
                  <w:pPr>
                    <w:rPr>
                      <w:b/>
                      <w:bCs/>
                      <w:color w:val="FFFF00"/>
                      <w:sz w:val="24"/>
                      <w:szCs w:val="24"/>
                    </w:rPr>
                  </w:pPr>
                  <w:r>
                    <w:rPr>
                      <w:rFonts w:hint="eastAsia"/>
                      <w:b/>
                      <w:bCs/>
                      <w:color w:val="FFFF00"/>
                      <w:sz w:val="24"/>
                      <w:szCs w:val="24"/>
                    </w:rPr>
                    <w:t>海嘉布艺</w:t>
                  </w:r>
                </w:p>
              </w:txbxContent>
            </v:textbox>
          </v:shape>
        </w:pict>
      </w:r>
      <w:r>
        <w:rPr>
          <w:color w:val="auto"/>
        </w:rPr>
        <w:pict>
          <v:shape id="_x0000_s1062" o:spid="_x0000_s1062" o:spt="202" type="#_x0000_t202" style="position:absolute;left:0pt;margin-left:275.1pt;margin-top:269.7pt;height:45.95pt;width:51.6pt;z-index:251693056;mso-width-relative:page;mso-height-relative:page;" filled="f" stroked="f" coordsize="21600,21600">
            <v:path/>
            <v:fill on="f" focussize="0,0"/>
            <v:stroke on="f" weight="1.5pt" joinstyle="miter"/>
            <v:imagedata o:title=""/>
            <o:lock v:ext="edit"/>
            <v:textbox>
              <w:txbxContent>
                <w:p w14:paraId="7A45CD44">
                  <w:pPr>
                    <w:rPr>
                      <w:b/>
                      <w:bCs/>
                      <w:color w:val="FFFF00"/>
                      <w:sz w:val="24"/>
                      <w:szCs w:val="24"/>
                    </w:rPr>
                  </w:pPr>
                  <w:r>
                    <w:rPr>
                      <w:rFonts w:hint="eastAsia"/>
                      <w:b/>
                      <w:bCs/>
                      <w:color w:val="FFFF00"/>
                      <w:sz w:val="24"/>
                      <w:szCs w:val="24"/>
                    </w:rPr>
                    <w:t>立世达科技园</w:t>
                  </w:r>
                </w:p>
              </w:txbxContent>
            </v:textbox>
          </v:shape>
        </w:pict>
      </w:r>
      <w:r>
        <w:rPr>
          <w:rFonts w:ascii="Times New Roman" w:hAnsi="Times New Roman"/>
          <w:color w:val="auto"/>
        </w:rPr>
        <w:drawing>
          <wp:inline distT="0" distB="0" distL="114300" distR="114300">
            <wp:extent cx="8025130" cy="5713730"/>
            <wp:effectExtent l="0" t="0" r="6350" b="1270"/>
            <wp:docPr id="62" name="图片 62" descr="厂区周边环境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厂区周边环境分布图"/>
                    <pic:cNvPicPr>
                      <a:picLocks noChangeAspect="1"/>
                    </pic:cNvPicPr>
                  </pic:nvPicPr>
                  <pic:blipFill>
                    <a:blip r:embed="rId10"/>
                    <a:stretch>
                      <a:fillRect/>
                    </a:stretch>
                  </pic:blipFill>
                  <pic:spPr>
                    <a:xfrm>
                      <a:off x="0" y="0"/>
                      <a:ext cx="8025130" cy="5713730"/>
                    </a:xfrm>
                    <a:prstGeom prst="rect">
                      <a:avLst/>
                    </a:prstGeom>
                  </pic:spPr>
                </pic:pic>
              </a:graphicData>
            </a:graphic>
          </wp:inline>
        </w:drawing>
      </w:r>
      <w:r>
        <w:rPr>
          <w:color w:val="auto"/>
        </w:rPr>
        <w:pict>
          <v:shape id="_x0000_s1061" o:spid="_x0000_s1061" o:spt="202" type="#_x0000_t202" style="position:absolute;left:0pt;margin-left:418.5pt;margin-top:239.1pt;height:45.95pt;width:93.6pt;z-index:251692032;mso-width-relative:page;mso-height-relative:page;" filled="f" stroked="f" coordsize="21600,21600">
            <v:path/>
            <v:fill on="f" focussize="0,0"/>
            <v:stroke on="f" weight="1.5pt" joinstyle="miter"/>
            <v:imagedata o:title=""/>
            <o:lock v:ext="edit"/>
            <v:textbox>
              <w:txbxContent>
                <w:p w14:paraId="5D0BBBD2">
                  <w:pPr>
                    <w:rPr>
                      <w:b/>
                      <w:bCs/>
                      <w:color w:val="FFFF00"/>
                      <w:sz w:val="24"/>
                      <w:szCs w:val="24"/>
                    </w:rPr>
                  </w:pPr>
                  <w:r>
                    <w:rPr>
                      <w:rFonts w:hint="eastAsia"/>
                      <w:b/>
                      <w:bCs/>
                      <w:color w:val="FFFF00"/>
                      <w:sz w:val="24"/>
                      <w:szCs w:val="24"/>
                    </w:rPr>
                    <w:t>杭州伊丝顿布艺有限公司</w:t>
                  </w:r>
                </w:p>
              </w:txbxContent>
            </v:textbox>
          </v:shape>
        </w:pict>
      </w:r>
      <w:r>
        <w:rPr>
          <w:color w:val="auto"/>
        </w:rPr>
        <w:pict>
          <v:shape id="_x0000_s1060" o:spid="_x0000_s1060" o:spt="202" type="#_x0000_t202" style="position:absolute;left:0pt;margin-left:425.7pt;margin-top:156.3pt;height:69.9pt;width:52.9pt;z-index:251691008;mso-width-relative:page;mso-height-relative:page;" filled="f" stroked="f" coordsize="21600,21600">
            <v:path/>
            <v:fill on="f" focussize="0,0"/>
            <v:stroke on="f" weight="1.5pt" joinstyle="miter"/>
            <v:imagedata o:title=""/>
            <o:lock v:ext="edit"/>
            <v:textbox>
              <w:txbxContent>
                <w:p w14:paraId="4DA75D9D">
                  <w:pPr>
                    <w:rPr>
                      <w:b/>
                      <w:bCs/>
                      <w:color w:val="FFFF00"/>
                      <w:sz w:val="24"/>
                      <w:szCs w:val="24"/>
                    </w:rPr>
                  </w:pPr>
                  <w:r>
                    <w:rPr>
                      <w:rFonts w:hint="eastAsia"/>
                      <w:b/>
                      <w:bCs/>
                      <w:color w:val="FFFF00"/>
                      <w:sz w:val="24"/>
                      <w:szCs w:val="24"/>
                    </w:rPr>
                    <w:t>杭州长命乳胶海绵有限公司</w:t>
                  </w:r>
                </w:p>
              </w:txbxContent>
            </v:textbox>
          </v:shape>
        </w:pict>
      </w:r>
      <w:r>
        <w:rPr>
          <w:color w:val="auto"/>
        </w:rPr>
        <w:pict>
          <v:shape id="_x0000_s1038" o:spid="_x0000_s1038" o:spt="202" type="#_x0000_t202" style="position:absolute;left:0pt;margin-left:500.1pt;margin-top:153.3pt;height:69.9pt;width:52.9pt;z-index:251680768;mso-width-relative:page;mso-height-relative:page;" filled="f" stroked="f" coordsize="21600,21600">
            <v:path/>
            <v:fill on="f" focussize="0,0"/>
            <v:stroke on="f" weight="1.5pt" joinstyle="miter"/>
            <v:imagedata o:title=""/>
            <o:lock v:ext="edit"/>
            <v:textbox>
              <w:txbxContent>
                <w:p w14:paraId="48013032">
                  <w:pPr>
                    <w:rPr>
                      <w:b/>
                      <w:bCs/>
                      <w:color w:val="FFFF00"/>
                      <w:sz w:val="24"/>
                      <w:szCs w:val="24"/>
                    </w:rPr>
                  </w:pPr>
                  <w:r>
                    <w:rPr>
                      <w:rFonts w:hint="eastAsia"/>
                      <w:b/>
                      <w:bCs/>
                      <w:color w:val="FFFF00"/>
                      <w:sz w:val="24"/>
                      <w:szCs w:val="24"/>
                    </w:rPr>
                    <w:t>杭州诺邦无纺股份有限公司</w:t>
                  </w:r>
                </w:p>
              </w:txbxContent>
            </v:textbox>
          </v:shape>
        </w:pict>
      </w:r>
      <w:r>
        <w:rPr>
          <w:color w:val="auto"/>
        </w:rPr>
        <w:pict>
          <v:shape id="_x0000_s1059" o:spid="_x0000_s1059" o:spt="202" type="#_x0000_t202" style="position:absolute;left:0pt;margin-left:382pt;margin-top:138.45pt;height:23pt;width:61.5pt;z-index:251689984;mso-width-relative:page;mso-height-relative:page;" filled="f" stroked="f" coordsize="21600,21600">
            <v:path/>
            <v:fill on="f" focussize="0,0"/>
            <v:stroke on="f" weight="1.5pt" endarrow="block"/>
            <v:imagedata o:title=""/>
            <o:lock v:ext="edit"/>
            <v:textbox>
              <w:txbxContent>
                <w:p w14:paraId="2E785034">
                  <w:pPr>
                    <w:rPr>
                      <w:b/>
                      <w:bCs/>
                      <w:color w:val="FF0000"/>
                    </w:rPr>
                  </w:pPr>
                  <w:r>
                    <w:rPr>
                      <w:rFonts w:hint="eastAsia"/>
                      <w:b/>
                      <w:bCs/>
                      <w:color w:val="FF0000"/>
                    </w:rPr>
                    <w:t>103m</w:t>
                  </w:r>
                </w:p>
              </w:txbxContent>
            </v:textbox>
          </v:shape>
        </w:pict>
      </w:r>
      <w:r>
        <w:rPr>
          <w:color w:val="auto"/>
        </w:rPr>
        <w:pict>
          <v:line id="_x0000_s1058" o:spid="_x0000_s1058" o:spt="20" style="position:absolute;left:0pt;flip:y;margin-left:404.8pt;margin-top:133.6pt;height:31.5pt;width:13.1pt;z-index:251688960;mso-width-relative:page;mso-height-relative:page;" stroked="t" coordsize="21600,21600">
            <v:path arrowok="t"/>
            <v:fill focussize="0,0"/>
            <v:stroke weight="1.5pt" color="#FF0000" endarrow="open"/>
            <v:imagedata o:title=""/>
            <o:lock v:ext="edit"/>
          </v:line>
        </w:pict>
      </w:r>
      <w:r>
        <w:rPr>
          <w:color w:val="auto"/>
        </w:rPr>
        <w:pict>
          <v:shape id="_x0000_s1039" o:spid="_x0000_s1039" o:spt="202" type="#_x0000_t202" style="position:absolute;left:0pt;margin-left:441.85pt;margin-top:82.65pt;height:27.35pt;width:90.05pt;z-index:251680768;mso-width-relative:page;mso-height-relative:page;" filled="f" stroked="f" coordsize="21600,21600">
            <v:path/>
            <v:fill on="f" focussize="0,0"/>
            <v:stroke on="f" weight="1.5pt" joinstyle="miter"/>
            <v:imagedata o:title=""/>
            <o:lock v:ext="edit"/>
            <v:textbox>
              <w:txbxContent>
                <w:p w14:paraId="7E2EA224">
                  <w:pPr>
                    <w:rPr>
                      <w:b/>
                      <w:bCs/>
                      <w:color w:val="FFFF00"/>
                      <w:sz w:val="24"/>
                      <w:szCs w:val="24"/>
                    </w:rPr>
                  </w:pPr>
                  <w:r>
                    <w:rPr>
                      <w:rFonts w:hint="eastAsia"/>
                      <w:b/>
                      <w:bCs/>
                      <w:color w:val="FFFF00"/>
                      <w:sz w:val="24"/>
                      <w:szCs w:val="24"/>
                    </w:rPr>
                    <w:t>滩里新苑</w:t>
                  </w:r>
                </w:p>
              </w:txbxContent>
            </v:textbox>
          </v:shape>
        </w:pict>
      </w:r>
      <w:r>
        <w:rPr>
          <w:color w:val="auto"/>
        </w:rPr>
        <w:pict>
          <v:shape id="_x0000_s1046" o:spid="_x0000_s1046" o:spt="202" type="#_x0000_t202" style="position:absolute;left:0pt;margin-left:296.1pt;margin-top:154.2pt;height:23pt;width:61.5pt;z-index:251681792;mso-width-relative:page;mso-height-relative:page;" filled="f" stroked="f" coordsize="21600,21600">
            <v:path/>
            <v:fill on="f" focussize="0,0"/>
            <v:stroke on="f" weight="1.5pt" endarrow="block"/>
            <v:imagedata o:title=""/>
            <o:lock v:ext="edit"/>
            <v:textbox>
              <w:txbxContent>
                <w:p w14:paraId="09FB7EE8">
                  <w:pPr>
                    <w:rPr>
                      <w:b/>
                      <w:bCs/>
                      <w:color w:val="FF0000"/>
                    </w:rPr>
                  </w:pPr>
                  <w:r>
                    <w:rPr>
                      <w:rFonts w:hint="eastAsia"/>
                      <w:b/>
                      <w:bCs/>
                      <w:color w:val="FF0000"/>
                    </w:rPr>
                    <w:t>80m</w:t>
                  </w:r>
                </w:p>
              </w:txbxContent>
            </v:textbox>
          </v:shape>
        </w:pict>
      </w:r>
      <w:r>
        <w:rPr>
          <w:color w:val="auto"/>
        </w:rPr>
        <w:pict>
          <v:line id="_x0000_s1045" o:spid="_x0000_s1045" o:spt="20" style="position:absolute;left:0pt;flip:x y;margin-left:328.45pt;margin-top:149.3pt;height:21pt;width:6.9pt;z-index:251671552;mso-width-relative:page;mso-height-relative:page;" stroked="t" coordsize="21600,21600">
            <v:path arrowok="t"/>
            <v:fill focussize="0,0"/>
            <v:stroke weight="1.5pt" color="#FF0000" endarrow="open"/>
            <v:imagedata o:title=""/>
            <o:lock v:ext="edit"/>
          </v:line>
        </w:pict>
      </w:r>
      <w:r>
        <w:rPr>
          <w:color w:val="auto"/>
        </w:rPr>
        <w:pict>
          <v:shape id="_x0000_s1044" o:spid="_x0000_s1044" o:spt="202" type="#_x0000_t202" style="position:absolute;left:0pt;margin-left:185.2pt;margin-top:139.65pt;height:23pt;width:61.5pt;z-index:251674624;mso-width-relative:page;mso-height-relative:page;" filled="f" stroked="f" coordsize="21600,21600">
            <v:path/>
            <v:fill on="f" focussize="0,0"/>
            <v:stroke on="f" weight="1.5pt" endarrow="block"/>
            <v:imagedata o:title=""/>
            <o:lock v:ext="edit"/>
            <v:textbox>
              <w:txbxContent>
                <w:p w14:paraId="0C8821E7">
                  <w:pPr>
                    <w:rPr>
                      <w:b/>
                      <w:bCs/>
                      <w:color w:val="FF0000"/>
                    </w:rPr>
                  </w:pPr>
                  <w:r>
                    <w:rPr>
                      <w:rFonts w:hint="eastAsia"/>
                      <w:b/>
                      <w:bCs/>
                      <w:color w:val="FF0000"/>
                    </w:rPr>
                    <w:t>385m</w:t>
                  </w:r>
                </w:p>
              </w:txbxContent>
            </v:textbox>
          </v:shape>
        </w:pict>
      </w:r>
      <w:r>
        <w:rPr>
          <w:color w:val="auto"/>
        </w:rPr>
        <w:pict>
          <v:line id="_x0000_s1043" o:spid="_x0000_s1043" o:spt="20" style="position:absolute;left:0pt;flip:x y;margin-left:151.15pt;margin-top:155.35pt;height:26.35pt;width:137.6pt;z-index:251675648;mso-width-relative:page;mso-height-relative:page;" stroked="t" coordsize="21600,21600">
            <v:path arrowok="t"/>
            <v:fill focussize="0,0"/>
            <v:stroke weight="1.5pt" color="#FF0000" endarrow="open"/>
            <v:imagedata o:title=""/>
            <o:lock v:ext="edit"/>
          </v:line>
        </w:pict>
      </w:r>
      <w:r>
        <w:rPr>
          <w:color w:val="auto"/>
        </w:rPr>
        <w:pict>
          <v:shape id="_x0000_s1057" o:spid="_x0000_s1057" o:spt="202" type="#_x0000_t202" style="position:absolute;left:0pt;margin-left:232.6pt;margin-top:284.25pt;height:23pt;width:61.5pt;z-index:251687936;mso-width-relative:page;mso-height-relative:page;" filled="f" stroked="f" coordsize="21600,21600">
            <v:path/>
            <v:fill on="f" focussize="0,0"/>
            <v:stroke on="f" weight="1.5pt" endarrow="block"/>
            <v:imagedata o:title=""/>
            <o:lock v:ext="edit"/>
            <v:textbox>
              <w:txbxContent>
                <w:p w14:paraId="75834207">
                  <w:pPr>
                    <w:rPr>
                      <w:b/>
                      <w:bCs/>
                      <w:color w:val="FF0000"/>
                    </w:rPr>
                  </w:pPr>
                  <w:r>
                    <w:rPr>
                      <w:rFonts w:hint="eastAsia"/>
                      <w:b/>
                      <w:bCs/>
                      <w:color w:val="FF0000"/>
                    </w:rPr>
                    <w:t>220m</w:t>
                  </w:r>
                </w:p>
              </w:txbxContent>
            </v:textbox>
          </v:shape>
        </w:pict>
      </w:r>
      <w:r>
        <w:rPr>
          <w:color w:val="auto"/>
        </w:rPr>
        <w:pict>
          <v:line id="_x0000_s1056" o:spid="_x0000_s1056" o:spt="20" style="position:absolute;left:0pt;flip:x;margin-left:251.15pt;margin-top:271.95pt;height:57.15pt;width:34.8pt;z-index:251686912;mso-width-relative:page;mso-height-relative:page;" stroked="t" coordsize="21600,21600">
            <v:path arrowok="t"/>
            <v:fill focussize="0,0"/>
            <v:stroke weight="1.5pt" color="#FF0000" endarrow="open"/>
            <v:imagedata o:title=""/>
            <o:lock v:ext="edit"/>
          </v:line>
        </w:pict>
      </w:r>
      <w:r>
        <w:rPr>
          <w:color w:val="auto"/>
        </w:rPr>
        <w:pict>
          <v:shape id="_x0000_s1041" o:spid="_x0000_s1041" o:spt="202" type="#_x0000_t202" style="position:absolute;left:0pt;margin-left:362.05pt;margin-top:381.55pt;height:23pt;width:61.5pt;z-index:251670528;mso-width-relative:page;mso-height-relative:page;" filled="f" stroked="f" coordsize="21600,21600">
            <v:path/>
            <v:fill on="f" focussize="0,0"/>
            <v:stroke on="f" weight="1.5pt" endarrow="block"/>
            <v:imagedata o:title=""/>
            <o:lock v:ext="edit"/>
            <v:textbox>
              <w:txbxContent>
                <w:p w14:paraId="6CCC569D">
                  <w:pPr>
                    <w:rPr>
                      <w:b/>
                      <w:bCs/>
                      <w:color w:val="FF0000"/>
                    </w:rPr>
                  </w:pPr>
                  <w:r>
                    <w:rPr>
                      <w:rFonts w:hint="eastAsia"/>
                      <w:b/>
                      <w:bCs/>
                      <w:color w:val="FF0000"/>
                    </w:rPr>
                    <w:t>500m</w:t>
                  </w:r>
                </w:p>
              </w:txbxContent>
            </v:textbox>
          </v:shape>
        </w:pict>
      </w:r>
      <w:r>
        <w:rPr>
          <w:color w:val="auto"/>
        </w:rPr>
        <w:pict>
          <v:line id="_x0000_s1040" o:spid="_x0000_s1040" o:spt="20" style="position:absolute;left:0pt;flip:x;margin-left:357.95pt;margin-top:254.5pt;height:158.55pt;width:1.85pt;z-index:251672576;mso-width-relative:page;mso-height-relative:page;" stroked="t" coordsize="21600,21600">
            <v:path arrowok="t"/>
            <v:fill focussize="0,0"/>
            <v:stroke weight="1.5pt" color="#FF0000" endarrow="open"/>
            <v:imagedata o:title=""/>
            <o:lock v:ext="edit"/>
          </v:line>
        </w:pict>
      </w:r>
      <w:r>
        <w:rPr>
          <w:color w:val="auto"/>
        </w:rPr>
        <w:pict>
          <v:shape id="_x0000_s1055" o:spid="_x0000_s1055" o:spt="202" type="#_x0000_t202" style="position:absolute;left:0pt;margin-left:191.2pt;margin-top:194.85pt;height:23pt;width:61.5pt;z-index:251685888;mso-width-relative:page;mso-height-relative:page;" filled="f" stroked="f" coordsize="21600,21600">
            <v:path/>
            <v:fill on="f" focussize="0,0"/>
            <v:stroke on="f" weight="1.5pt" endarrow="block"/>
            <v:imagedata o:title=""/>
            <o:lock v:ext="edit"/>
            <v:textbox>
              <w:txbxContent>
                <w:p w14:paraId="5424B48F">
                  <w:pPr>
                    <w:rPr>
                      <w:b/>
                      <w:bCs/>
                      <w:color w:val="FF0000"/>
                    </w:rPr>
                  </w:pPr>
                  <w:r>
                    <w:rPr>
                      <w:rFonts w:hint="eastAsia"/>
                      <w:b/>
                      <w:bCs/>
                      <w:color w:val="FF0000"/>
                    </w:rPr>
                    <w:t>283m</w:t>
                  </w:r>
                </w:p>
              </w:txbxContent>
            </v:textbox>
          </v:shape>
        </w:pict>
      </w:r>
      <w:r>
        <w:rPr>
          <w:color w:val="auto"/>
        </w:rPr>
        <w:pict>
          <v:line id="_x0000_s1054" o:spid="_x0000_s1054" o:spt="20" style="position:absolute;left:0pt;flip:x;margin-left:179.45pt;margin-top:212.3pt;height:4.7pt;width:105.05pt;z-index:251684864;mso-width-relative:page;mso-height-relative:page;" stroked="t" coordsize="21600,21600">
            <v:path arrowok="t"/>
            <v:fill focussize="0,0"/>
            <v:stroke weight="1.5pt" color="#FF0000" endarrow="open"/>
            <v:imagedata o:title=""/>
            <o:lock v:ext="edit"/>
          </v:line>
        </w:pict>
      </w:r>
      <w:r>
        <w:rPr>
          <w:color w:val="auto"/>
        </w:rPr>
        <w:pict>
          <v:shape id="_x0000_s1037" o:spid="_x0000_s1037" o:spt="202" type="#_x0000_t202" style="position:absolute;left:0pt;margin-left:283.6pt;margin-top:119.5pt;height:26.05pt;width:108.7pt;z-index:251679744;mso-width-relative:page;mso-height-relative:page;" filled="f" stroked="f" coordsize="21600,21600">
            <v:path/>
            <v:fill on="f" focussize="0,0"/>
            <v:stroke on="f" weight="1.5pt" joinstyle="miter"/>
            <v:imagedata o:title=""/>
            <o:lock v:ext="edit"/>
            <v:textbox>
              <w:txbxContent>
                <w:p w14:paraId="06818C28">
                  <w:pPr>
                    <w:jc w:val="center"/>
                    <w:rPr>
                      <w:b/>
                      <w:bCs/>
                      <w:color w:val="FFFF00"/>
                    </w:rPr>
                  </w:pPr>
                  <w:r>
                    <w:rPr>
                      <w:rFonts w:hint="eastAsia"/>
                      <w:b/>
                      <w:bCs/>
                      <w:color w:val="FFFF00"/>
                    </w:rPr>
                    <w:t>滩里</w:t>
                  </w:r>
                  <w:r>
                    <w:rPr>
                      <w:b/>
                      <w:bCs/>
                      <w:color w:val="FFFF00"/>
                    </w:rPr>
                    <w:t>社区（</w:t>
                  </w:r>
                  <w:r>
                    <w:rPr>
                      <w:rFonts w:hint="eastAsia"/>
                      <w:b/>
                      <w:bCs/>
                      <w:color w:val="FFFF00"/>
                    </w:rPr>
                    <w:t>铁匠角</w:t>
                  </w:r>
                  <w:r>
                    <w:rPr>
                      <w:b/>
                      <w:bCs/>
                      <w:color w:val="FFFF00"/>
                    </w:rPr>
                    <w:t>）</w:t>
                  </w:r>
                </w:p>
                <w:p w14:paraId="32EA950D"/>
              </w:txbxContent>
            </v:textbox>
          </v:shape>
        </w:pict>
      </w:r>
      <w:r>
        <w:rPr>
          <w:color w:val="auto"/>
        </w:rPr>
        <w:pict>
          <v:shape id="_x0000_s1035" o:spid="_x0000_s1035" o:spt="202" type="#_x0000_t202" style="position:absolute;left:0pt;margin-left:111.35pt;margin-top:199.75pt;height:73.3pt;width:36pt;z-index:251677696;mso-width-relative:page;mso-height-relative:page;" filled="f" stroked="f" coordsize="21600,21600">
            <v:path/>
            <v:fill on="f" focussize="0,0"/>
            <v:stroke on="f" weight="1.5pt" joinstyle="miter"/>
            <v:imagedata o:title=""/>
            <o:lock v:ext="edit"/>
            <v:textbox>
              <w:txbxContent>
                <w:p w14:paraId="762E682A">
                  <w:pPr>
                    <w:rPr>
                      <w:b/>
                      <w:bCs/>
                      <w:color w:val="FFFF00"/>
                      <w:sz w:val="24"/>
                      <w:szCs w:val="24"/>
                    </w:rPr>
                  </w:pPr>
                  <w:r>
                    <w:rPr>
                      <w:rFonts w:hint="eastAsia"/>
                      <w:b/>
                      <w:bCs/>
                      <w:color w:val="FFFF00"/>
                      <w:sz w:val="24"/>
                      <w:szCs w:val="24"/>
                    </w:rPr>
                    <w:t>塘南名苑</w:t>
                  </w:r>
                </w:p>
              </w:txbxContent>
            </v:textbox>
          </v:shape>
        </w:pict>
      </w:r>
      <w:r>
        <w:rPr>
          <w:color w:val="auto"/>
        </w:rPr>
        <w:pict>
          <v:shape id="_x0000_s1034" o:spid="_x0000_s1034" o:spt="202" type="#_x0000_t202" style="position:absolute;left:0pt;margin-left:173.1pt;margin-top:364.95pt;height:44.65pt;width:65.35pt;z-index:251676672;mso-width-relative:page;mso-height-relative:page;" filled="f" stroked="f" coordsize="21600,21600">
            <v:path/>
            <v:fill on="f" focussize="0,0"/>
            <v:stroke on="f" weight="1.5pt" endarrow="block"/>
            <v:imagedata o:title=""/>
            <o:lock v:ext="edit"/>
            <v:textbox>
              <w:txbxContent>
                <w:p w14:paraId="714700F6">
                  <w:pPr>
                    <w:rPr>
                      <w:b/>
                      <w:bCs/>
                      <w:color w:val="FFFF00"/>
                      <w:sz w:val="24"/>
                      <w:szCs w:val="24"/>
                    </w:rPr>
                  </w:pPr>
                  <w:r>
                    <w:rPr>
                      <w:rFonts w:hint="eastAsia"/>
                      <w:b/>
                      <w:bCs/>
                      <w:color w:val="FFFF00"/>
                      <w:sz w:val="24"/>
                      <w:szCs w:val="24"/>
                    </w:rPr>
                    <w:t>乾北嘉苑</w:t>
                  </w:r>
                </w:p>
              </w:txbxContent>
            </v:textbox>
          </v:shape>
        </w:pict>
      </w:r>
      <w:r>
        <w:rPr>
          <w:color w:val="auto"/>
        </w:rPr>
        <w:pict>
          <v:shape id="_x0000_s1036" o:spid="_x0000_s1036" o:spt="202" type="#_x0000_t202" style="position:absolute;left:0pt;margin-left:87.35pt;margin-top:121.45pt;height:44.65pt;width:70.35pt;z-index:251678720;mso-width-relative:page;mso-height-relative:page;" filled="f" stroked="f" coordsize="21600,21600">
            <v:path/>
            <v:fill on="f" focussize="0,0"/>
            <v:stroke on="f" weight="1.5pt" joinstyle="miter"/>
            <v:imagedata o:title=""/>
            <o:lock v:ext="edit"/>
            <v:textbox>
              <w:txbxContent>
                <w:p w14:paraId="3A5AAF00">
                  <w:pPr>
                    <w:rPr>
                      <w:b/>
                      <w:bCs/>
                      <w:color w:val="FFFF00"/>
                      <w:sz w:val="24"/>
                      <w:szCs w:val="24"/>
                    </w:rPr>
                  </w:pPr>
                  <w:r>
                    <w:rPr>
                      <w:rFonts w:hint="eastAsia"/>
                      <w:b/>
                      <w:bCs/>
                      <w:color w:val="FFFF00"/>
                      <w:sz w:val="24"/>
                      <w:szCs w:val="24"/>
                    </w:rPr>
                    <w:t>龙安社区</w:t>
                  </w:r>
                </w:p>
              </w:txbxContent>
            </v:textbox>
          </v:shape>
        </w:pict>
      </w:r>
      <w:r>
        <w:rPr>
          <w:rFonts w:ascii="Times New Roman" w:hAnsi="Times New Roman"/>
          <w:color w:val="auto"/>
        </w:rPr>
        <w:drawing>
          <wp:anchor distT="0" distB="0" distL="114300" distR="114300" simplePos="0" relativeHeight="251660288" behindDoc="0" locked="0" layoutInCell="1" allowOverlap="1">
            <wp:simplePos x="0" y="0"/>
            <wp:positionH relativeFrom="column">
              <wp:posOffset>7933055</wp:posOffset>
            </wp:positionH>
            <wp:positionV relativeFrom="paragraph">
              <wp:posOffset>112395</wp:posOffset>
            </wp:positionV>
            <wp:extent cx="679450" cy="788035"/>
            <wp:effectExtent l="0" t="0" r="6350" b="444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p>
    <w:p w14:paraId="6CDEF52E">
      <w:pPr>
        <w:pStyle w:val="3"/>
        <w:outlineLvl w:val="9"/>
        <w:rPr>
          <w:color w:val="auto"/>
        </w:rPr>
      </w:pPr>
      <w:r>
        <w:rPr>
          <w:color w:val="auto"/>
        </w:rPr>
        <w:t>附图2  建设项目周边</w:t>
      </w:r>
      <w:bookmarkStart w:id="11" w:name="_Hlk149211743"/>
      <w:r>
        <w:rPr>
          <w:color w:val="auto"/>
        </w:rPr>
        <w:t>环境示意图</w:t>
      </w:r>
      <w:bookmarkEnd w:id="11"/>
    </w:p>
    <w:p w14:paraId="4070C40C">
      <w:pPr>
        <w:jc w:val="center"/>
        <w:rPr>
          <w:b/>
          <w:bCs/>
          <w:color w:val="auto"/>
        </w:rPr>
      </w:pPr>
      <w:r>
        <w:rPr>
          <w:color w:val="auto"/>
          <w:sz w:val="24"/>
        </w:rPr>
        <w:pict>
          <v:shape id="_x0000_s1072" o:spid="_x0000_s1072" style="position:absolute;left:0pt;margin-left:542.6pt;margin-top:318.85pt;height:28.2pt;width:27.6pt;z-index:251667456;mso-width-relative:page;mso-height-relative:page;" filled="f" stroked="t" coordsize="552,564" path="m12,96l0,564,552,420,456,0,12,96xe">
            <v:fill on="f" focussize="0,0"/>
            <v:stroke weight="2pt" color="#FF0000" endarrow="block"/>
            <v:imagedata o:title=""/>
            <o:lock v:ext="edit"/>
          </v:shape>
        </w:pict>
      </w:r>
      <w:r>
        <w:rPr>
          <w:color w:val="auto"/>
          <w:sz w:val="24"/>
        </w:rPr>
        <w:pict>
          <v:shape id="自选图形 31" o:spid="_x0000_s1050" o:spt="61" type="#_x0000_t61" style="position:absolute;left:0pt;margin-left:242.15pt;margin-top:82.5pt;height:33.3pt;width:112.25pt;z-index:251682816;mso-width-relative:page;mso-height-relative:page;" stroked="t" coordsize="21600,21600" adj="24390,34930">
            <v:path/>
            <v:fill focussize="0,0"/>
            <v:stroke weight="1.25pt" color="#FF0000" joinstyle="miter"/>
            <v:imagedata o:title=""/>
            <o:lock v:ext="edit"/>
            <v:textbox>
              <w:txbxContent>
                <w:p w14:paraId="2AC7F90C">
                  <w:pPr>
                    <w:jc w:val="center"/>
                    <w:rPr>
                      <w:b/>
                      <w:bCs/>
                      <w:sz w:val="28"/>
                      <w:szCs w:val="28"/>
                    </w:rPr>
                  </w:pPr>
                  <w:r>
                    <w:rPr>
                      <w:rFonts w:hint="eastAsia"/>
                      <w:b/>
                      <w:bCs/>
                      <w:sz w:val="28"/>
                      <w:szCs w:val="28"/>
                    </w:rPr>
                    <w:t>本项目位置</w:t>
                  </w:r>
                </w:p>
              </w:txbxContent>
            </v:textbox>
          </v:shape>
        </w:pict>
      </w:r>
      <w:r>
        <w:rPr>
          <w:color w:val="auto"/>
          <w:sz w:val="24"/>
        </w:rPr>
        <w:pict>
          <v:line id="直线 33" o:spid="_x0000_s1052" o:spt="20" style="position:absolute;left:0pt;margin-left:378.9pt;margin-top:140.55pt;height:182.4pt;width:163.95pt;z-index:251683840;mso-width-relative:page;mso-height-relative:page;" stroked="t" coordsize="21600,21600">
            <v:path arrowok="t"/>
            <v:fill focussize="0,0"/>
            <v:stroke weight="1.25pt" color="#FF0000" endarrow="open"/>
            <v:imagedata o:title=""/>
            <o:lock v:ext="edit"/>
          </v:line>
        </w:pict>
      </w:r>
      <w:r>
        <w:rPr>
          <w:color w:val="auto"/>
        </w:rPr>
        <w:drawing>
          <wp:anchor distT="0" distB="0" distL="114300" distR="114300" simplePos="0" relativeHeight="251662336" behindDoc="0" locked="0" layoutInCell="1" allowOverlap="1">
            <wp:simplePos x="0" y="0"/>
            <wp:positionH relativeFrom="column">
              <wp:posOffset>5901690</wp:posOffset>
            </wp:positionH>
            <wp:positionV relativeFrom="paragraph">
              <wp:posOffset>3522980</wp:posOffset>
            </wp:positionV>
            <wp:extent cx="2256155" cy="1743075"/>
            <wp:effectExtent l="0" t="0" r="14605" b="952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2256155" cy="1743075"/>
                    </a:xfrm>
                    <a:prstGeom prst="rect">
                      <a:avLst/>
                    </a:prstGeom>
                    <a:noFill/>
                    <a:ln>
                      <a:noFill/>
                    </a:ln>
                  </pic:spPr>
                </pic:pic>
              </a:graphicData>
            </a:graphic>
          </wp:anchor>
        </w:drawing>
      </w:r>
      <w:r>
        <w:rPr>
          <w:b/>
          <w:bCs/>
          <w:color w:val="auto"/>
        </w:rPr>
        <w:t xml:space="preserve"> </w:t>
      </w:r>
      <w:r>
        <w:rPr>
          <w:color w:val="auto"/>
        </w:rPr>
        <w:drawing>
          <wp:inline distT="0" distB="0" distL="114300" distR="114300">
            <wp:extent cx="7356475" cy="5229225"/>
            <wp:effectExtent l="0" t="0" r="4445" b="1333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2"/>
                    <a:stretch>
                      <a:fillRect/>
                    </a:stretch>
                  </pic:blipFill>
                  <pic:spPr>
                    <a:xfrm>
                      <a:off x="0" y="0"/>
                      <a:ext cx="7356475" cy="5229225"/>
                    </a:xfrm>
                    <a:prstGeom prst="rect">
                      <a:avLst/>
                    </a:prstGeom>
                    <a:noFill/>
                    <a:ln>
                      <a:noFill/>
                    </a:ln>
                  </pic:spPr>
                </pic:pic>
              </a:graphicData>
            </a:graphic>
          </wp:inline>
        </w:drawing>
      </w:r>
    </w:p>
    <w:p w14:paraId="411DCE36">
      <w:pPr>
        <w:pStyle w:val="3"/>
        <w:outlineLvl w:val="9"/>
        <w:rPr>
          <w:color w:val="auto"/>
        </w:rPr>
      </w:pPr>
      <w:bookmarkStart w:id="12" w:name="_Hlk149211883"/>
      <w:r>
        <w:rPr>
          <w:color w:val="auto"/>
        </w:rPr>
        <w:t xml:space="preserve">附图3  </w:t>
      </w:r>
      <w:r>
        <w:rPr>
          <w:rFonts w:hint="eastAsia"/>
          <w:color w:val="auto"/>
        </w:rPr>
        <w:t>临平区生态环境分区管控单元分类图</w:t>
      </w:r>
      <w:bookmarkEnd w:id="12"/>
    </w:p>
    <w:p w14:paraId="2F7CBCE5">
      <w:pPr>
        <w:jc w:val="center"/>
        <w:rPr>
          <w:color w:val="auto"/>
        </w:rPr>
      </w:pPr>
      <w:r>
        <w:rPr>
          <w:color w:val="auto"/>
        </w:rPr>
        <w:pict>
          <v:shape id="_x0000_s1053" o:spid="_x0000_s1053" o:spt="61" type="#_x0000_t61" style="position:absolute;left:0pt;margin-left:434.6pt;margin-top:176pt;height:33.3pt;width:114.7pt;z-index:251673600;mso-width-relative:page;mso-height-relative:page;" stroked="t" coordsize="21600,21600" adj="-3059,-19977">
            <v:path/>
            <v:fill focussize="0,0"/>
            <v:stroke weight="1.5pt" color="#FF0000" endarrow="block"/>
            <v:imagedata o:title=""/>
            <o:lock v:ext="edit"/>
            <v:textbox>
              <w:txbxContent>
                <w:p w14:paraId="1CD9A597">
                  <w:pPr>
                    <w:jc w:val="center"/>
                    <w:rPr>
                      <w:b/>
                      <w:bCs/>
                      <w:sz w:val="28"/>
                      <w:szCs w:val="28"/>
                    </w:rPr>
                  </w:pPr>
                  <w:r>
                    <w:rPr>
                      <w:rFonts w:hint="eastAsia"/>
                      <w:b/>
                      <w:bCs/>
                      <w:sz w:val="28"/>
                      <w:szCs w:val="28"/>
                    </w:rPr>
                    <w:t>本项目厂址</w:t>
                  </w:r>
                </w:p>
              </w:txbxContent>
            </v:textbox>
          </v:shape>
        </w:pict>
      </w:r>
      <w:r>
        <w:rPr>
          <w:rFonts w:hint="eastAsia" w:eastAsia="宋体"/>
          <w:color w:val="auto"/>
          <w:lang w:eastAsia="zh-CN"/>
        </w:rPr>
        <w:drawing>
          <wp:inline distT="0" distB="0" distL="114300" distR="114300">
            <wp:extent cx="3900805" cy="5516245"/>
            <wp:effectExtent l="0" t="0" r="635" b="635"/>
            <wp:docPr id="8" name="图片 8" descr="14 附件14  临平区三区三线图-2025.15更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4 附件14  临平区三区三线图-2025.15更新"/>
                    <pic:cNvPicPr>
                      <a:picLocks noChangeAspect="1"/>
                    </pic:cNvPicPr>
                  </pic:nvPicPr>
                  <pic:blipFill>
                    <a:blip r:embed="rId13"/>
                    <a:stretch>
                      <a:fillRect/>
                    </a:stretch>
                  </pic:blipFill>
                  <pic:spPr>
                    <a:xfrm>
                      <a:off x="0" y="0"/>
                      <a:ext cx="3900805" cy="5516245"/>
                    </a:xfrm>
                    <a:prstGeom prst="rect">
                      <a:avLst/>
                    </a:prstGeom>
                  </pic:spPr>
                </pic:pic>
              </a:graphicData>
            </a:graphic>
          </wp:inline>
        </w:drawing>
      </w:r>
    </w:p>
    <w:p w14:paraId="5F675769">
      <w:pPr>
        <w:pStyle w:val="3"/>
        <w:outlineLvl w:val="9"/>
        <w:rPr>
          <w:color w:val="auto"/>
        </w:rPr>
      </w:pPr>
      <w:bookmarkStart w:id="13" w:name="_Hlk149211906"/>
      <w:bookmarkStart w:id="14" w:name="OLE_LINK4"/>
      <w:r>
        <w:rPr>
          <w:color w:val="auto"/>
        </w:rPr>
        <w:t>附图4  杭州市临平区三区三线图</w:t>
      </w:r>
    </w:p>
    <w:bookmarkEnd w:id="13"/>
    <w:bookmarkEnd w:id="14"/>
    <w:p w14:paraId="1A913628">
      <w:pPr>
        <w:rPr>
          <w:color w:val="auto"/>
        </w:rPr>
        <w:sectPr>
          <w:headerReference r:id="rId3" w:type="default"/>
          <w:footerReference r:id="rId4" w:type="default"/>
          <w:pgSz w:w="16838" w:h="11906" w:orient="landscape"/>
          <w:pgMar w:top="1134" w:right="1417" w:bottom="1230" w:left="1417" w:header="851" w:footer="992" w:gutter="0"/>
          <w:pgBorders>
            <w:top w:val="none" w:sz="0" w:space="0"/>
            <w:left w:val="none" w:sz="0" w:space="0"/>
            <w:bottom w:val="none" w:sz="0" w:space="0"/>
            <w:right w:val="none" w:sz="0" w:space="0"/>
          </w:pgBorders>
          <w:cols w:space="425" w:num="1"/>
          <w:docGrid w:type="lines" w:linePitch="312" w:charSpace="0"/>
        </w:sectPr>
      </w:pPr>
    </w:p>
    <w:p w14:paraId="4FD75C4B">
      <w:pPr>
        <w:jc w:val="center"/>
        <w:rPr>
          <w:color w:val="auto"/>
          <w:sz w:val="32"/>
          <w:szCs w:val="32"/>
        </w:rPr>
      </w:pPr>
      <w:r>
        <w:rPr>
          <w:color w:val="auto"/>
        </w:rPr>
        <w:pict>
          <v:shape id="对话气泡: 矩形 35" o:spid="_x0000_s1073" o:spt="61" type="#_x0000_t61" style="position:absolute;left:0pt;margin-left:382.2pt;margin-top:90.3pt;height:22.95pt;width:74.4pt;z-index:251703296;mso-width-relative:page;mso-height-relative:page;" stroked="t" coordsize="21600,21600" o:gfxdata="UEsDBAoAAAAAAIdO4kAAAAAAAAAAAAAAAAAEAAAAZHJzL1BLAwQUAAAACACHTuJABlHAd9wAAAAL&#10;AQAADwAAAGRycy9kb3ducmV2LnhtbE2Py07DMBBF90j8gzVI7KjdlKZtiFOhAgtUJNqAEEs3HpKo&#10;8TiK3Qd/z7CC5WiO7j03X55dJ444hNaThvFIgUCqvG2p1vD+9nQzBxGiIWs6T6jhGwMsi8uL3GTW&#10;n2iLxzLWgkMoZEZDE2OfSRmqBp0JI98j8e/LD85EPoda2sGcONx1MlEqlc60xA2N6XHVYLUvD07D&#10;h1ytn18/9+XL/ePmIUZsJ+q21fr6aqzuQEQ8xz8YfvVZHQp22vkD2SA6DWmqZoxqSGZTHsXEXC2m&#10;IHYaJolagCxy+X9D8QNQSwMEFAAAAAgAh07iQFZQMHmOAgAACAUAAA4AAABkcnMvZTJvRG9jLnht&#10;bK1UzW7TQBC+I/EOq723jk2SJlacqkpVhFSgovAAm921vbB/7G7ilOfgihDcOBWJEwcep4XHYLx2&#10;2rRcesAHa8cz883M9+14drhREq2588LoAqf7A4y4poYJXRX4zeuTvQlGPhDNiDSaF/iCe3w4f/xo&#10;1ticZ6Y2knGHAET7vLEFrkOweZJ4WnNF/L6xXIOzNE6RAKarEuZIA+hKJtlgME4a45h1hnLv4etx&#10;58Q9onsIoClLQfmxoSvFdehQHZckwEi+Ftbjeey2LDkNL8vS84BkgWHSEN9QBM7L9p3MZySvHLG1&#10;oH0L5CEt3JtJEaGh6A3UMQkErZz4B0oJ6ow3ZdinRiXdIJERmCId3OPmvCaWx1mAam9vSPf/D5a+&#10;WJ85JFiBM4w0USD41eXPP5efrr9/vP7xJUe/P3+7+vUVPRm1VDXW55Bxbs9cO6y3p4a+80ibRU10&#10;xY+cM03NCYMG0zY+uZPQGh5S0bJ5bhhUIqtgImub0qkWEPhAmyjOxY04fBMQhY/T4XAyAdkouLJp&#10;OhzHjhKSb5Ot8+EpNwq1hwI3nFX8FVyABZHSrEIsRNanPkSdWD8tYW9TjEolQfY1kWgvG40Psv5e&#10;7AQBPbdBWZpNxzEI6veYcNp2ELkxUrATIWU0XLVcSIegQIFP4tO1I21Nuq+jQTrdTuS7cOAPON7F&#10;kRo1wMQoG8X0O74+aVtjAE+U4B6EEgHWVwpV4Ekbsw2SuperVahTOmyWm170pWEXIJwz3QLB7wMO&#10;tXEfMGpgeQrs36+I4xjJZxrEB3mG7bZFYzg6yMBwu57lrodoClAFDhh1x0XoNnRlnahqqJTGcbU5&#10;ggtTirC9WV1Xfd+wIJGwfpnbDdy1Y9TtD2z+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AZRwHfc&#10;AAAACwEAAA8AAAAAAAAAAQAgAAAAIgAAAGRycy9kb3ducmV2LnhtbFBLAQIUABQAAAAIAIdO4kBW&#10;UDB5jgIAAAgFAAAOAAAAAAAAAAEAIAAAACsBAABkcnMvZTJvRG9jLnhtbFBLBQYAAAAABgAGAFkB&#10;AAArBgAAAAA=&#10;" adj="5255,56800">
            <v:path/>
            <v:fill opacity="32895f" focussize="0,0"/>
            <v:stroke color="#FF0000" joinstyle="miter"/>
            <v:imagedata o:title=""/>
            <o:lock v:ext="edit"/>
            <v:textbox>
              <w:txbxContent>
                <w:p w14:paraId="27E3AAFD">
                  <w:pPr>
                    <w:rPr>
                      <w:b/>
                      <w:color w:val="FF0000"/>
                      <w:szCs w:val="28"/>
                    </w:rPr>
                  </w:pPr>
                  <w:r>
                    <w:rPr>
                      <w:rFonts w:hint="eastAsia"/>
                      <w:b/>
                      <w:color w:val="FF0000"/>
                      <w:szCs w:val="28"/>
                    </w:rPr>
                    <w:t>项目所在地</w:t>
                  </w:r>
                </w:p>
              </w:txbxContent>
            </v:textbox>
          </v:shape>
        </w:pict>
      </w:r>
      <w:r>
        <w:rPr>
          <w:color w:val="auto"/>
          <w:sz w:val="32"/>
          <w:szCs w:val="32"/>
        </w:rPr>
        <w:drawing>
          <wp:inline distT="0" distB="0" distL="114300" distR="114300">
            <wp:extent cx="7896225" cy="5584825"/>
            <wp:effectExtent l="0" t="0" r="13335" b="825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4"/>
                    <a:stretch>
                      <a:fillRect/>
                    </a:stretch>
                  </pic:blipFill>
                  <pic:spPr>
                    <a:xfrm>
                      <a:off x="0" y="0"/>
                      <a:ext cx="7896225" cy="5584825"/>
                    </a:xfrm>
                    <a:prstGeom prst="rect">
                      <a:avLst/>
                    </a:prstGeom>
                    <a:noFill/>
                    <a:ln>
                      <a:noFill/>
                    </a:ln>
                  </pic:spPr>
                </pic:pic>
              </a:graphicData>
            </a:graphic>
          </wp:inline>
        </w:drawing>
      </w:r>
    </w:p>
    <w:p w14:paraId="13FC9931">
      <w:pPr>
        <w:pStyle w:val="3"/>
        <w:outlineLvl w:val="9"/>
        <w:rPr>
          <w:color w:val="auto"/>
        </w:rPr>
      </w:pPr>
      <w:r>
        <w:rPr>
          <w:color w:val="auto"/>
        </w:rPr>
        <w:t>附图</w:t>
      </w:r>
      <w:r>
        <w:rPr>
          <w:rFonts w:hint="eastAsia"/>
          <w:color w:val="auto"/>
        </w:rPr>
        <w:t>5</w:t>
      </w:r>
      <w:r>
        <w:rPr>
          <w:color w:val="auto"/>
        </w:rPr>
        <w:t xml:space="preserve">  临平区</w:t>
      </w:r>
      <w:r>
        <w:rPr>
          <w:rFonts w:hint="eastAsia"/>
          <w:color w:val="auto"/>
        </w:rPr>
        <w:t>声环境功能区划图</w:t>
      </w:r>
    </w:p>
    <w:p w14:paraId="5C8DAE83">
      <w:pPr>
        <w:pStyle w:val="45"/>
        <w:rPr>
          <w:color w:val="auto"/>
        </w:rPr>
        <w:sectPr>
          <w:pgSz w:w="16838" w:h="11906" w:orient="landscape"/>
          <w:pgMar w:top="1134" w:right="1417" w:bottom="1230" w:left="1417" w:header="851" w:footer="992" w:gutter="0"/>
          <w:pgBorders>
            <w:top w:val="none" w:sz="0" w:space="0"/>
            <w:left w:val="none" w:sz="0" w:space="0"/>
            <w:bottom w:val="none" w:sz="0" w:space="0"/>
            <w:right w:val="none" w:sz="0" w:space="0"/>
          </w:pgBorders>
          <w:cols w:space="425" w:num="1"/>
          <w:docGrid w:type="lines" w:linePitch="312" w:charSpace="0"/>
        </w:sectPr>
      </w:pPr>
    </w:p>
    <w:p w14:paraId="426CBCE5">
      <w:pPr>
        <w:pStyle w:val="3"/>
        <w:spacing w:line="360" w:lineRule="auto"/>
        <w:jc w:val="left"/>
        <w:rPr>
          <w:color w:val="auto"/>
        </w:rPr>
      </w:pPr>
      <w:bookmarkStart w:id="15" w:name="_Toc6819"/>
      <w:r>
        <w:rPr>
          <w:color w:val="auto"/>
        </w:rPr>
        <w:t>附件1 项目基本情况</w:t>
      </w:r>
      <w:bookmarkEnd w:id="15"/>
    </w:p>
    <w:p w14:paraId="609766D8">
      <w:pPr>
        <w:pStyle w:val="122"/>
        <w:ind w:firstLine="0" w:firstLineChars="0"/>
        <w:outlineLvl w:val="0"/>
        <w:rPr>
          <w:rFonts w:hint="eastAsia"/>
          <w:b/>
          <w:color w:val="auto"/>
        </w:rPr>
      </w:pPr>
      <w:bookmarkStart w:id="16" w:name="_Toc22749"/>
      <w:r>
        <w:rPr>
          <w:rFonts w:hint="eastAsia"/>
          <w:b/>
          <w:color w:val="auto"/>
        </w:rPr>
        <w:t>1、现有项目内容介绍</w:t>
      </w:r>
      <w:bookmarkEnd w:id="16"/>
    </w:p>
    <w:p w14:paraId="2B515B84">
      <w:pPr>
        <w:pStyle w:val="122"/>
        <w:ind w:firstLine="480"/>
        <w:rPr>
          <w:color w:val="auto"/>
        </w:rPr>
      </w:pPr>
      <w:r>
        <w:rPr>
          <w:rFonts w:hint="eastAsia"/>
          <w:color w:val="auto"/>
        </w:rPr>
        <w:t>华润雪花啤酒（杭州）有限公司原为浙江西泠啤酒有限公司，于2004年由余杭临平城区搬迁至</w:t>
      </w:r>
      <w:r>
        <w:rPr>
          <w:rFonts w:hint="eastAsia"/>
          <w:color w:val="auto"/>
          <w:lang w:val="en-US" w:eastAsia="zh-CN"/>
        </w:rPr>
        <w:t>临平经济技术开发区（原</w:t>
      </w:r>
      <w:r>
        <w:rPr>
          <w:rFonts w:hint="eastAsia"/>
          <w:color w:val="auto"/>
        </w:rPr>
        <w:t>余杭经济开发区</w:t>
      </w:r>
      <w:r>
        <w:rPr>
          <w:rFonts w:hint="eastAsia"/>
          <w:color w:val="auto"/>
          <w:lang w:eastAsia="zh-CN"/>
        </w:rPr>
        <w:t>）</w:t>
      </w:r>
      <w:r>
        <w:rPr>
          <w:rFonts w:hint="eastAsia"/>
          <w:color w:val="auto"/>
        </w:rPr>
        <w:t>。</w:t>
      </w:r>
    </w:p>
    <w:p w14:paraId="6B3091C5">
      <w:pPr>
        <w:pStyle w:val="122"/>
        <w:ind w:firstLine="480"/>
        <w:rPr>
          <w:color w:val="auto"/>
        </w:rPr>
      </w:pPr>
      <w:r>
        <w:rPr>
          <w:rFonts w:hint="eastAsia"/>
          <w:color w:val="auto"/>
        </w:rPr>
        <w:t>企业</w:t>
      </w:r>
      <w:r>
        <w:rPr>
          <w:color w:val="auto"/>
        </w:rPr>
        <w:t>2004年搬迁时，委托编制了“浙江西泠啤酒有限公司新建十万吨、迁建十万吨啤酒项目环境影响报告书”，该环评于2004年通过</w:t>
      </w:r>
      <w:r>
        <w:rPr>
          <w:rFonts w:hint="eastAsia"/>
          <w:color w:val="auto"/>
          <w:lang w:val="en-US" w:eastAsia="zh-CN"/>
        </w:rPr>
        <w:t>原</w:t>
      </w:r>
      <w:r>
        <w:rPr>
          <w:color w:val="auto"/>
        </w:rPr>
        <w:t>余杭区环境保护局审批，审批文号</w:t>
      </w:r>
      <w:r>
        <w:rPr>
          <w:rFonts w:hint="eastAsia"/>
          <w:color w:val="auto"/>
          <w:lang w:val="en-US" w:eastAsia="zh-CN"/>
        </w:rPr>
        <w:t>为</w:t>
      </w:r>
      <w:r>
        <w:rPr>
          <w:color w:val="auto"/>
        </w:rPr>
        <w:t>环评批复【2004】016号。</w:t>
      </w:r>
    </w:p>
    <w:p w14:paraId="415522F6">
      <w:pPr>
        <w:pStyle w:val="122"/>
        <w:ind w:firstLine="480"/>
        <w:rPr>
          <w:color w:val="auto"/>
        </w:rPr>
      </w:pPr>
      <w:r>
        <w:rPr>
          <w:color w:val="auto"/>
        </w:rPr>
        <w:t>2005年，浙江西泠啤酒有限公司更名为华润雪花啤酒（杭州）有限公司后，委托编制了“华润雪花啤酒（杭州）有限公司新建10万千升、迁建10万千升啤酒项目环境影响报告书”，该项目于2005年通过</w:t>
      </w:r>
      <w:r>
        <w:rPr>
          <w:rFonts w:hint="eastAsia"/>
          <w:color w:val="auto"/>
          <w:lang w:val="en-US" w:eastAsia="zh-CN"/>
        </w:rPr>
        <w:t>原</w:t>
      </w:r>
      <w:r>
        <w:rPr>
          <w:color w:val="auto"/>
        </w:rPr>
        <w:t>余杭区环保局审批，审批文号</w:t>
      </w:r>
      <w:r>
        <w:rPr>
          <w:rFonts w:hint="eastAsia"/>
          <w:color w:val="auto"/>
          <w:lang w:val="en-US" w:eastAsia="zh-CN"/>
        </w:rPr>
        <w:t>为</w:t>
      </w:r>
      <w:r>
        <w:rPr>
          <w:color w:val="auto"/>
        </w:rPr>
        <w:t>环评批复【2005】340号。该项目于2006年10月通过余杭区环保局验收，验收意见编号【2006】256号。</w:t>
      </w:r>
    </w:p>
    <w:p w14:paraId="7A2AFC86">
      <w:pPr>
        <w:pStyle w:val="122"/>
        <w:ind w:firstLine="480"/>
        <w:rPr>
          <w:color w:val="auto"/>
        </w:rPr>
      </w:pPr>
      <w:r>
        <w:rPr>
          <w:color w:val="auto"/>
        </w:rPr>
        <w:t>根据杭环建函2007【011】号，“提高啤酒风味保鲜能力技术改造项目”由</w:t>
      </w:r>
      <w:r>
        <w:rPr>
          <w:rFonts w:hint="eastAsia"/>
          <w:color w:val="auto"/>
          <w:lang w:val="en-US" w:eastAsia="zh-CN"/>
        </w:rPr>
        <w:t>原</w:t>
      </w:r>
      <w:r>
        <w:rPr>
          <w:color w:val="auto"/>
        </w:rPr>
        <w:t>杭州市环境保护局委托</w:t>
      </w:r>
      <w:r>
        <w:rPr>
          <w:rFonts w:hint="eastAsia"/>
          <w:color w:val="auto"/>
          <w:lang w:val="en-US" w:eastAsia="zh-CN"/>
        </w:rPr>
        <w:t>原</w:t>
      </w:r>
      <w:r>
        <w:rPr>
          <w:color w:val="auto"/>
        </w:rPr>
        <w:t>余杭区环境保护局审批。该项目于2007年12月通过</w:t>
      </w:r>
      <w:r>
        <w:rPr>
          <w:rFonts w:hint="eastAsia"/>
          <w:color w:val="auto"/>
          <w:lang w:val="en-US" w:eastAsia="zh-CN"/>
        </w:rPr>
        <w:t>原</w:t>
      </w:r>
      <w:r>
        <w:rPr>
          <w:color w:val="auto"/>
        </w:rPr>
        <w:t>余杭区环境保护局审批，审批文号</w:t>
      </w:r>
      <w:r>
        <w:rPr>
          <w:rFonts w:hint="eastAsia"/>
          <w:color w:val="auto"/>
          <w:lang w:val="en-US" w:eastAsia="zh-CN"/>
        </w:rPr>
        <w:t>为</w:t>
      </w:r>
      <w:r>
        <w:rPr>
          <w:color w:val="auto"/>
        </w:rPr>
        <w:t>环评批复【2007】522号，该项目批复总量为废水912500吨/年，CODcr54.8吨/年（按排环境浓度60mg/L计算）。该项目于2009年1月7日通过“三同时”验收，验收文号【2009】001号。</w:t>
      </w:r>
    </w:p>
    <w:p w14:paraId="5E26939E">
      <w:pPr>
        <w:pStyle w:val="122"/>
        <w:ind w:firstLine="480"/>
        <w:rPr>
          <w:color w:val="auto"/>
        </w:rPr>
      </w:pPr>
      <w:r>
        <w:rPr>
          <w:color w:val="auto"/>
        </w:rPr>
        <w:t>2011年11月，华润雪花啤酒（杭州）有限公司在杭州余杭经济开发区泰宁路39号企业</w:t>
      </w:r>
      <w:r>
        <w:rPr>
          <w:rFonts w:hint="eastAsia"/>
          <w:color w:val="auto"/>
          <w:lang w:val="en-US" w:eastAsia="zh-CN"/>
        </w:rPr>
        <w:t>原</w:t>
      </w:r>
      <w:r>
        <w:rPr>
          <w:color w:val="auto"/>
        </w:rPr>
        <w:t>有厂区内建设“20万千升/年易拉罐啤酒改造项目”。该项目于2012年1月12日由</w:t>
      </w:r>
      <w:r>
        <w:rPr>
          <w:rFonts w:hint="eastAsia"/>
          <w:color w:val="auto"/>
          <w:lang w:val="en-US" w:eastAsia="zh-CN"/>
        </w:rPr>
        <w:t>原</w:t>
      </w:r>
      <w:r>
        <w:rPr>
          <w:color w:val="auto"/>
        </w:rPr>
        <w:t>杭州市环保局审批通过，审批文号</w:t>
      </w:r>
      <w:r>
        <w:rPr>
          <w:rFonts w:hint="eastAsia"/>
          <w:color w:val="auto"/>
          <w:lang w:val="en-US" w:eastAsia="zh-CN"/>
        </w:rPr>
        <w:t>为</w:t>
      </w:r>
      <w:r>
        <w:rPr>
          <w:color w:val="auto"/>
        </w:rPr>
        <w:t>杭环评批【2012】6号。审批规模为：对现有的3条瓶装生产线改造为2条90000罐/小时的罐装啤酒生产线，糖化、发酵车间设备、工艺、产能等均不改变，技改后总产能保持不变，仍然是20万KL/年。同时在厂区空地内新建仓库、对污水处理设施进行改造、对糖化车间、发酵车间自控系统进行升级等。项目不新增土地。</w:t>
      </w:r>
    </w:p>
    <w:p w14:paraId="08FA06D1">
      <w:pPr>
        <w:pStyle w:val="122"/>
        <w:ind w:firstLine="480"/>
        <w:rPr>
          <w:color w:val="auto"/>
        </w:rPr>
      </w:pPr>
      <w:r>
        <w:rPr>
          <w:color w:val="auto"/>
        </w:rPr>
        <w:t>2014年8月，20万千升/年易拉罐啤酒改造项目验收时，因原环评设计的3条瓶装线中仅有1条40000瓶/h的包装线更换为90000罐/h 的包装线，其余两条包装线仍然保留，为此</w:t>
      </w:r>
      <w:r>
        <w:rPr>
          <w:rFonts w:hint="eastAsia"/>
          <w:color w:val="auto"/>
        </w:rPr>
        <w:t>2015年1月，</w:t>
      </w:r>
      <w:r>
        <w:rPr>
          <w:color w:val="auto"/>
        </w:rPr>
        <w:t>企业委托编制《华润雪花啤酒（杭州）有限公司20万千升/年易拉罐啤酒改造项目环境影响后评价》，企业该项目具体实施时，按照后评价报告中的内容实施。该项目于2015年4月27日通过</w:t>
      </w:r>
      <w:r>
        <w:rPr>
          <w:rFonts w:hint="eastAsia"/>
          <w:color w:val="auto"/>
          <w:lang w:val="en-US" w:eastAsia="zh-CN"/>
        </w:rPr>
        <w:t>原</w:t>
      </w:r>
      <w:r>
        <w:rPr>
          <w:color w:val="auto"/>
        </w:rPr>
        <w:t>杭州市环保局验收，验收文号杭环验【2015】9号。</w:t>
      </w:r>
    </w:p>
    <w:p w14:paraId="7AE44169">
      <w:pPr>
        <w:pStyle w:val="122"/>
        <w:ind w:firstLine="480"/>
        <w:rPr>
          <w:color w:val="auto"/>
        </w:rPr>
      </w:pPr>
      <w:r>
        <w:rPr>
          <w:rFonts w:hint="eastAsia"/>
          <w:color w:val="auto"/>
        </w:rPr>
        <w:t>2016年2月，</w:t>
      </w:r>
      <w:r>
        <w:rPr>
          <w:color w:val="auto"/>
        </w:rPr>
        <w:t>华润雪花啤酒（杭州）有限公司在杭州余杭经济开发区泰宁路39号企业</w:t>
      </w:r>
      <w:r>
        <w:rPr>
          <w:rFonts w:hint="eastAsia"/>
          <w:color w:val="auto"/>
          <w:lang w:val="en-US" w:eastAsia="zh-CN"/>
        </w:rPr>
        <w:t>原</w:t>
      </w:r>
      <w:r>
        <w:rPr>
          <w:color w:val="auto"/>
        </w:rPr>
        <w:t>有厂区内建设“</w:t>
      </w:r>
      <w:r>
        <w:rPr>
          <w:rFonts w:hint="eastAsia"/>
          <w:color w:val="auto"/>
        </w:rPr>
        <w:t>年产36万千升啤酒技改项目</w:t>
      </w:r>
      <w:r>
        <w:rPr>
          <w:color w:val="auto"/>
        </w:rPr>
        <w:t>”</w:t>
      </w:r>
      <w:r>
        <w:rPr>
          <w:rFonts w:hint="eastAsia"/>
          <w:color w:val="auto"/>
        </w:rPr>
        <w:t>。</w:t>
      </w:r>
      <w:r>
        <w:rPr>
          <w:color w:val="auto"/>
        </w:rPr>
        <w:t>该项目于2016年3月31日通过</w:t>
      </w:r>
      <w:r>
        <w:rPr>
          <w:rFonts w:hint="eastAsia"/>
          <w:color w:val="auto"/>
          <w:lang w:val="en-US" w:eastAsia="zh-CN"/>
        </w:rPr>
        <w:t>原</w:t>
      </w:r>
      <w:r>
        <w:rPr>
          <w:color w:val="auto"/>
        </w:rPr>
        <w:t>杭州市</w:t>
      </w:r>
      <w:r>
        <w:rPr>
          <w:rFonts w:hint="eastAsia"/>
          <w:color w:val="auto"/>
        </w:rPr>
        <w:t>生态环境局余杭分局审批（环评批复【2016】147号），该项目于2</w:t>
      </w:r>
      <w:r>
        <w:rPr>
          <w:color w:val="auto"/>
        </w:rPr>
        <w:t>018</w:t>
      </w:r>
      <w:r>
        <w:rPr>
          <w:rFonts w:hint="eastAsia"/>
          <w:color w:val="auto"/>
        </w:rPr>
        <w:t>年通过企业自主验收。</w:t>
      </w:r>
    </w:p>
    <w:p w14:paraId="21AE4FE8">
      <w:pPr>
        <w:pStyle w:val="122"/>
        <w:ind w:firstLine="480"/>
        <w:rPr>
          <w:color w:val="auto"/>
        </w:rPr>
      </w:pPr>
      <w:r>
        <w:rPr>
          <w:rFonts w:hint="eastAsia"/>
          <w:color w:val="auto"/>
        </w:rPr>
        <w:t>随着华润雪花啤酒集团公司规划的不断调整，顺应市场对高端啤酒的需求量，华润雪花啤酒（杭州）有限公司决定在企业现有厂区内实施“华润雪花啤酒（杭州）有限公司年产20万kL喜力啤酒升级改造项目”，生产产能为生产高端喜力啤酒20万KL/a。项目于2021年6月2日通过</w:t>
      </w:r>
      <w:r>
        <w:rPr>
          <w:color w:val="auto"/>
        </w:rPr>
        <w:t>杭州市</w:t>
      </w:r>
      <w:r>
        <w:rPr>
          <w:rFonts w:hint="eastAsia"/>
          <w:color w:val="auto"/>
        </w:rPr>
        <w:t>生态环境局余杭分局审批，</w:t>
      </w:r>
      <w:r>
        <w:rPr>
          <w:color w:val="auto"/>
        </w:rPr>
        <w:t>审批文号</w:t>
      </w:r>
      <w:r>
        <w:rPr>
          <w:rFonts w:hint="eastAsia"/>
          <w:color w:val="auto"/>
          <w:lang w:val="en-US" w:eastAsia="zh-CN"/>
        </w:rPr>
        <w:t>为</w:t>
      </w:r>
      <w:r>
        <w:rPr>
          <w:rFonts w:hint="eastAsia"/>
          <w:color w:val="auto"/>
        </w:rPr>
        <w:t>环评批复【2021】59号，于2023年1月6日完成项目主体工程的先行验收，于2024年4月30日完成项目整体自主验收，验收监测期间各污染物均达标排放。</w:t>
      </w:r>
    </w:p>
    <w:p w14:paraId="373C4D60">
      <w:pPr>
        <w:pStyle w:val="116"/>
        <w:numPr>
          <w:ilvl w:val="0"/>
          <w:numId w:val="0"/>
        </w:numPr>
        <w:spacing w:before="0" w:beforeLines="0"/>
        <w:rPr>
          <w:color w:val="auto"/>
          <w:sz w:val="24"/>
          <w:szCs w:val="24"/>
        </w:rPr>
      </w:pPr>
      <w:r>
        <w:rPr>
          <w:color w:val="auto"/>
          <w:sz w:val="24"/>
          <w:szCs w:val="24"/>
          <w:lang w:val="en-US"/>
        </w:rPr>
        <w:t>表1</w:t>
      </w:r>
      <w:r>
        <w:rPr>
          <w:rFonts w:hint="eastAsia"/>
          <w:color w:val="auto"/>
          <w:sz w:val="24"/>
          <w:szCs w:val="24"/>
        </w:rPr>
        <w:t xml:space="preserve">  企业相关项目环保审批、验收情况汇总表</w:t>
      </w:r>
    </w:p>
    <w:tbl>
      <w:tblPr>
        <w:tblStyle w:val="89"/>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547"/>
        <w:gridCol w:w="2736"/>
        <w:gridCol w:w="1056"/>
        <w:gridCol w:w="2588"/>
        <w:gridCol w:w="2831"/>
      </w:tblGrid>
      <w:tr w14:paraId="61AD9C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trPr>
        <w:tc>
          <w:tcPr>
            <w:tcW w:w="0" w:type="auto"/>
            <w:tcBorders>
              <w:tl2br w:val="nil"/>
              <w:tr2bl w:val="nil"/>
            </w:tcBorders>
            <w:vAlign w:val="center"/>
          </w:tcPr>
          <w:p w14:paraId="1F712A67">
            <w:pPr>
              <w:jc w:val="center"/>
              <w:rPr>
                <w:color w:val="auto"/>
                <w:kern w:val="0"/>
              </w:rPr>
            </w:pPr>
            <w:r>
              <w:rPr>
                <w:color w:val="auto"/>
                <w:kern w:val="0"/>
              </w:rPr>
              <w:t>序号</w:t>
            </w:r>
          </w:p>
        </w:tc>
        <w:tc>
          <w:tcPr>
            <w:tcW w:w="2736" w:type="dxa"/>
            <w:tcBorders>
              <w:tl2br w:val="nil"/>
              <w:tr2bl w:val="nil"/>
            </w:tcBorders>
            <w:vAlign w:val="center"/>
          </w:tcPr>
          <w:p w14:paraId="537472AE">
            <w:pPr>
              <w:jc w:val="center"/>
              <w:rPr>
                <w:color w:val="auto"/>
                <w:kern w:val="0"/>
              </w:rPr>
            </w:pPr>
            <w:r>
              <w:rPr>
                <w:color w:val="auto"/>
                <w:kern w:val="0"/>
              </w:rPr>
              <w:t>项目名称</w:t>
            </w:r>
          </w:p>
        </w:tc>
        <w:tc>
          <w:tcPr>
            <w:tcW w:w="1056" w:type="dxa"/>
            <w:tcBorders>
              <w:tl2br w:val="nil"/>
              <w:tr2bl w:val="nil"/>
            </w:tcBorders>
            <w:vAlign w:val="center"/>
          </w:tcPr>
          <w:p w14:paraId="35605F11">
            <w:pPr>
              <w:jc w:val="center"/>
              <w:rPr>
                <w:color w:val="auto"/>
                <w:kern w:val="0"/>
              </w:rPr>
            </w:pPr>
            <w:r>
              <w:rPr>
                <w:color w:val="auto"/>
                <w:kern w:val="0"/>
              </w:rPr>
              <w:t>建设规模</w:t>
            </w:r>
          </w:p>
        </w:tc>
        <w:tc>
          <w:tcPr>
            <w:tcW w:w="0" w:type="auto"/>
            <w:tcBorders>
              <w:tl2br w:val="nil"/>
              <w:tr2bl w:val="nil"/>
            </w:tcBorders>
            <w:vAlign w:val="center"/>
          </w:tcPr>
          <w:p w14:paraId="4D2BF18E">
            <w:pPr>
              <w:jc w:val="center"/>
              <w:rPr>
                <w:color w:val="auto"/>
                <w:kern w:val="0"/>
              </w:rPr>
            </w:pPr>
            <w:r>
              <w:rPr>
                <w:color w:val="auto"/>
                <w:kern w:val="0"/>
              </w:rPr>
              <w:t>审批文号</w:t>
            </w:r>
          </w:p>
        </w:tc>
        <w:tc>
          <w:tcPr>
            <w:tcW w:w="0" w:type="auto"/>
            <w:tcBorders>
              <w:tl2br w:val="nil"/>
              <w:tr2bl w:val="nil"/>
            </w:tcBorders>
            <w:vAlign w:val="center"/>
          </w:tcPr>
          <w:p w14:paraId="29DEC162">
            <w:pPr>
              <w:jc w:val="center"/>
              <w:rPr>
                <w:color w:val="auto"/>
                <w:kern w:val="0"/>
              </w:rPr>
            </w:pPr>
            <w:r>
              <w:rPr>
                <w:color w:val="auto"/>
                <w:kern w:val="0"/>
              </w:rPr>
              <w:t>验收文号</w:t>
            </w:r>
          </w:p>
        </w:tc>
      </w:tr>
      <w:tr w14:paraId="5B0605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0" w:type="auto"/>
            <w:tcBorders>
              <w:tl2br w:val="nil"/>
              <w:tr2bl w:val="nil"/>
            </w:tcBorders>
            <w:vAlign w:val="center"/>
          </w:tcPr>
          <w:p w14:paraId="5C5B9FCB">
            <w:pPr>
              <w:jc w:val="center"/>
              <w:rPr>
                <w:color w:val="auto"/>
                <w:kern w:val="0"/>
              </w:rPr>
            </w:pPr>
            <w:r>
              <w:rPr>
                <w:color w:val="auto"/>
                <w:kern w:val="0"/>
              </w:rPr>
              <w:t>1</w:t>
            </w:r>
          </w:p>
        </w:tc>
        <w:tc>
          <w:tcPr>
            <w:tcW w:w="2736" w:type="dxa"/>
            <w:tcBorders>
              <w:tl2br w:val="nil"/>
              <w:tr2bl w:val="nil"/>
            </w:tcBorders>
            <w:vAlign w:val="center"/>
          </w:tcPr>
          <w:p w14:paraId="420E0F07">
            <w:pPr>
              <w:jc w:val="center"/>
              <w:rPr>
                <w:color w:val="auto"/>
                <w:kern w:val="0"/>
              </w:rPr>
            </w:pPr>
            <w:r>
              <w:rPr>
                <w:color w:val="auto"/>
                <w:szCs w:val="20"/>
              </w:rPr>
              <w:t>华润雪花啤酒（杭州）有限公司新建10万千升、迁建10万千升啤酒项目环境影响报告书</w:t>
            </w:r>
          </w:p>
        </w:tc>
        <w:tc>
          <w:tcPr>
            <w:tcW w:w="1056" w:type="dxa"/>
            <w:tcBorders>
              <w:tl2br w:val="nil"/>
              <w:tr2bl w:val="nil"/>
            </w:tcBorders>
            <w:vAlign w:val="center"/>
          </w:tcPr>
          <w:p w14:paraId="3063690B">
            <w:pPr>
              <w:jc w:val="center"/>
              <w:rPr>
                <w:color w:val="auto"/>
                <w:kern w:val="0"/>
              </w:rPr>
            </w:pPr>
            <w:r>
              <w:rPr>
                <w:color w:val="auto"/>
                <w:szCs w:val="20"/>
              </w:rPr>
              <w:t>20万千升/年</w:t>
            </w:r>
          </w:p>
        </w:tc>
        <w:tc>
          <w:tcPr>
            <w:tcW w:w="0" w:type="auto"/>
            <w:tcBorders>
              <w:tl2br w:val="nil"/>
              <w:tr2bl w:val="nil"/>
            </w:tcBorders>
            <w:vAlign w:val="center"/>
          </w:tcPr>
          <w:p w14:paraId="70C19B3E">
            <w:pPr>
              <w:jc w:val="center"/>
              <w:rPr>
                <w:color w:val="auto"/>
                <w:kern w:val="0"/>
              </w:rPr>
            </w:pPr>
            <w:r>
              <w:rPr>
                <w:color w:val="auto"/>
                <w:szCs w:val="20"/>
              </w:rPr>
              <w:t>环评批复【2005】340号，2005.12.16</w:t>
            </w:r>
          </w:p>
        </w:tc>
        <w:tc>
          <w:tcPr>
            <w:tcW w:w="0" w:type="auto"/>
            <w:tcBorders>
              <w:tl2br w:val="nil"/>
              <w:tr2bl w:val="nil"/>
            </w:tcBorders>
            <w:vAlign w:val="center"/>
          </w:tcPr>
          <w:p w14:paraId="4E6D87F8">
            <w:pPr>
              <w:jc w:val="center"/>
              <w:rPr>
                <w:color w:val="auto"/>
                <w:kern w:val="0"/>
              </w:rPr>
            </w:pPr>
            <w:r>
              <w:rPr>
                <w:color w:val="auto"/>
                <w:szCs w:val="20"/>
              </w:rPr>
              <w:t>验收意见编号【2006】256号，2006.10.26</w:t>
            </w:r>
          </w:p>
        </w:tc>
      </w:tr>
      <w:tr w14:paraId="3B0499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0" w:type="auto"/>
            <w:tcBorders>
              <w:tl2br w:val="nil"/>
              <w:tr2bl w:val="nil"/>
            </w:tcBorders>
            <w:vAlign w:val="center"/>
          </w:tcPr>
          <w:p w14:paraId="10FC4992">
            <w:pPr>
              <w:jc w:val="center"/>
              <w:rPr>
                <w:color w:val="auto"/>
                <w:kern w:val="0"/>
              </w:rPr>
            </w:pPr>
            <w:r>
              <w:rPr>
                <w:color w:val="auto"/>
                <w:kern w:val="0"/>
              </w:rPr>
              <w:t>2</w:t>
            </w:r>
          </w:p>
        </w:tc>
        <w:tc>
          <w:tcPr>
            <w:tcW w:w="2736" w:type="dxa"/>
            <w:tcBorders>
              <w:tl2br w:val="nil"/>
              <w:tr2bl w:val="nil"/>
            </w:tcBorders>
            <w:vAlign w:val="center"/>
          </w:tcPr>
          <w:p w14:paraId="399F1FF6">
            <w:pPr>
              <w:jc w:val="center"/>
              <w:rPr>
                <w:color w:val="auto"/>
                <w:kern w:val="0"/>
              </w:rPr>
            </w:pPr>
            <w:r>
              <w:rPr>
                <w:color w:val="auto"/>
                <w:szCs w:val="20"/>
              </w:rPr>
              <w:t>提高啤酒风味保鲜能力技术改造项目</w:t>
            </w:r>
          </w:p>
        </w:tc>
        <w:tc>
          <w:tcPr>
            <w:tcW w:w="1056" w:type="dxa"/>
            <w:tcBorders>
              <w:tl2br w:val="nil"/>
              <w:tr2bl w:val="nil"/>
            </w:tcBorders>
            <w:vAlign w:val="center"/>
          </w:tcPr>
          <w:p w14:paraId="2899E381">
            <w:pPr>
              <w:jc w:val="center"/>
              <w:rPr>
                <w:color w:val="auto"/>
                <w:kern w:val="0"/>
              </w:rPr>
            </w:pPr>
            <w:r>
              <w:rPr>
                <w:color w:val="auto"/>
                <w:szCs w:val="20"/>
              </w:rPr>
              <w:t>20万千升/年</w:t>
            </w:r>
          </w:p>
        </w:tc>
        <w:tc>
          <w:tcPr>
            <w:tcW w:w="0" w:type="auto"/>
            <w:tcBorders>
              <w:tl2br w:val="nil"/>
              <w:tr2bl w:val="nil"/>
            </w:tcBorders>
            <w:vAlign w:val="center"/>
          </w:tcPr>
          <w:p w14:paraId="32B99C1D">
            <w:pPr>
              <w:jc w:val="center"/>
              <w:rPr>
                <w:color w:val="auto"/>
                <w:kern w:val="0"/>
              </w:rPr>
            </w:pPr>
            <w:r>
              <w:rPr>
                <w:color w:val="auto"/>
                <w:szCs w:val="20"/>
              </w:rPr>
              <w:t>环评批复【2007】522号，2007.12.20</w:t>
            </w:r>
          </w:p>
        </w:tc>
        <w:tc>
          <w:tcPr>
            <w:tcW w:w="0" w:type="auto"/>
            <w:tcBorders>
              <w:tl2br w:val="nil"/>
              <w:tr2bl w:val="nil"/>
            </w:tcBorders>
            <w:vAlign w:val="center"/>
          </w:tcPr>
          <w:p w14:paraId="15A6CC9E">
            <w:pPr>
              <w:jc w:val="center"/>
              <w:rPr>
                <w:color w:val="auto"/>
                <w:kern w:val="0"/>
              </w:rPr>
            </w:pPr>
            <w:r>
              <w:rPr>
                <w:color w:val="auto"/>
                <w:szCs w:val="20"/>
              </w:rPr>
              <w:t>验收文号【2009】001号</w:t>
            </w:r>
            <w:r>
              <w:rPr>
                <w:rFonts w:hint="eastAsia"/>
                <w:color w:val="auto"/>
                <w:szCs w:val="20"/>
              </w:rPr>
              <w:t>，</w:t>
            </w:r>
            <w:r>
              <w:rPr>
                <w:color w:val="auto"/>
                <w:szCs w:val="20"/>
              </w:rPr>
              <w:t>2009.1.7</w:t>
            </w:r>
          </w:p>
        </w:tc>
      </w:tr>
      <w:tr w14:paraId="31BCF4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0" w:type="auto"/>
            <w:tcBorders>
              <w:tl2br w:val="nil"/>
              <w:tr2bl w:val="nil"/>
            </w:tcBorders>
            <w:vAlign w:val="center"/>
          </w:tcPr>
          <w:p w14:paraId="3A75FE2A">
            <w:pPr>
              <w:jc w:val="center"/>
              <w:rPr>
                <w:color w:val="auto"/>
                <w:kern w:val="0"/>
              </w:rPr>
            </w:pPr>
            <w:r>
              <w:rPr>
                <w:color w:val="auto"/>
                <w:kern w:val="0"/>
              </w:rPr>
              <w:t>3</w:t>
            </w:r>
          </w:p>
        </w:tc>
        <w:tc>
          <w:tcPr>
            <w:tcW w:w="2736" w:type="dxa"/>
            <w:tcBorders>
              <w:tl2br w:val="nil"/>
              <w:tr2bl w:val="nil"/>
            </w:tcBorders>
            <w:vAlign w:val="center"/>
          </w:tcPr>
          <w:p w14:paraId="5BA4536B">
            <w:pPr>
              <w:jc w:val="center"/>
              <w:rPr>
                <w:color w:val="auto"/>
                <w:kern w:val="0"/>
              </w:rPr>
            </w:pPr>
            <w:r>
              <w:rPr>
                <w:color w:val="auto"/>
                <w:szCs w:val="20"/>
              </w:rPr>
              <w:t>华润雪花啤酒（杭州）有限公司20万千升/年易拉罐啤酒改造项目</w:t>
            </w:r>
          </w:p>
        </w:tc>
        <w:tc>
          <w:tcPr>
            <w:tcW w:w="1056" w:type="dxa"/>
            <w:tcBorders>
              <w:tl2br w:val="nil"/>
              <w:tr2bl w:val="nil"/>
            </w:tcBorders>
            <w:vAlign w:val="center"/>
          </w:tcPr>
          <w:p w14:paraId="4A21189F">
            <w:pPr>
              <w:jc w:val="center"/>
              <w:rPr>
                <w:color w:val="auto"/>
                <w:kern w:val="0"/>
              </w:rPr>
            </w:pPr>
            <w:r>
              <w:rPr>
                <w:color w:val="auto"/>
                <w:szCs w:val="20"/>
              </w:rPr>
              <w:t>20万千升/年</w:t>
            </w:r>
          </w:p>
        </w:tc>
        <w:tc>
          <w:tcPr>
            <w:tcW w:w="0" w:type="auto"/>
            <w:tcBorders>
              <w:tl2br w:val="nil"/>
              <w:tr2bl w:val="nil"/>
            </w:tcBorders>
            <w:vAlign w:val="center"/>
          </w:tcPr>
          <w:p w14:paraId="72BA630D">
            <w:pPr>
              <w:jc w:val="center"/>
              <w:rPr>
                <w:color w:val="auto"/>
                <w:kern w:val="0"/>
              </w:rPr>
            </w:pPr>
            <w:r>
              <w:rPr>
                <w:color w:val="auto"/>
                <w:szCs w:val="20"/>
              </w:rPr>
              <w:t>杭环评批【2012】6号，2012.1.12</w:t>
            </w:r>
          </w:p>
        </w:tc>
        <w:tc>
          <w:tcPr>
            <w:tcW w:w="0" w:type="auto"/>
            <w:tcBorders>
              <w:tl2br w:val="nil"/>
              <w:tr2bl w:val="nil"/>
            </w:tcBorders>
            <w:vAlign w:val="center"/>
          </w:tcPr>
          <w:p w14:paraId="7376DB03">
            <w:pPr>
              <w:jc w:val="center"/>
              <w:rPr>
                <w:color w:val="auto"/>
                <w:kern w:val="0"/>
              </w:rPr>
            </w:pPr>
            <w:r>
              <w:rPr>
                <w:color w:val="auto"/>
                <w:szCs w:val="20"/>
              </w:rPr>
              <w:t>杭环验【2015】9号，2015.4.27</w:t>
            </w:r>
          </w:p>
        </w:tc>
      </w:tr>
      <w:tr w14:paraId="5F9858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0" w:type="auto"/>
            <w:tcBorders>
              <w:tl2br w:val="nil"/>
              <w:tr2bl w:val="nil"/>
            </w:tcBorders>
            <w:vAlign w:val="center"/>
          </w:tcPr>
          <w:p w14:paraId="38FCE0CA">
            <w:pPr>
              <w:jc w:val="center"/>
              <w:rPr>
                <w:color w:val="auto"/>
                <w:szCs w:val="20"/>
              </w:rPr>
            </w:pPr>
            <w:r>
              <w:rPr>
                <w:color w:val="auto"/>
                <w:szCs w:val="20"/>
              </w:rPr>
              <w:t>4</w:t>
            </w:r>
          </w:p>
        </w:tc>
        <w:tc>
          <w:tcPr>
            <w:tcW w:w="2736" w:type="dxa"/>
            <w:tcBorders>
              <w:tl2br w:val="nil"/>
              <w:tr2bl w:val="nil"/>
            </w:tcBorders>
            <w:vAlign w:val="center"/>
          </w:tcPr>
          <w:p w14:paraId="58487CBF">
            <w:pPr>
              <w:jc w:val="center"/>
              <w:rPr>
                <w:color w:val="auto"/>
                <w:szCs w:val="20"/>
              </w:rPr>
            </w:pPr>
            <w:r>
              <w:rPr>
                <w:color w:val="auto"/>
                <w:szCs w:val="20"/>
              </w:rPr>
              <w:t>华润雪花啤酒（杭州）有限公司年产36万千升啤酒技改项目</w:t>
            </w:r>
          </w:p>
        </w:tc>
        <w:tc>
          <w:tcPr>
            <w:tcW w:w="1056" w:type="dxa"/>
            <w:tcBorders>
              <w:tl2br w:val="nil"/>
              <w:tr2bl w:val="nil"/>
            </w:tcBorders>
            <w:vAlign w:val="center"/>
          </w:tcPr>
          <w:p w14:paraId="6FE6A3A5">
            <w:pPr>
              <w:jc w:val="center"/>
              <w:rPr>
                <w:color w:val="auto"/>
                <w:szCs w:val="20"/>
              </w:rPr>
            </w:pPr>
            <w:r>
              <w:rPr>
                <w:color w:val="auto"/>
                <w:szCs w:val="20"/>
              </w:rPr>
              <w:t>36万千升/年</w:t>
            </w:r>
          </w:p>
        </w:tc>
        <w:tc>
          <w:tcPr>
            <w:tcW w:w="0" w:type="auto"/>
            <w:tcBorders>
              <w:tl2br w:val="nil"/>
              <w:tr2bl w:val="nil"/>
            </w:tcBorders>
            <w:vAlign w:val="center"/>
          </w:tcPr>
          <w:p w14:paraId="7E20DF3B">
            <w:pPr>
              <w:jc w:val="center"/>
              <w:rPr>
                <w:color w:val="auto"/>
                <w:szCs w:val="20"/>
              </w:rPr>
            </w:pPr>
            <w:r>
              <w:rPr>
                <w:color w:val="auto"/>
                <w:szCs w:val="20"/>
              </w:rPr>
              <w:t>环评批复【2016】147号，2016.3.31</w:t>
            </w:r>
          </w:p>
        </w:tc>
        <w:tc>
          <w:tcPr>
            <w:tcW w:w="0" w:type="auto"/>
            <w:tcBorders>
              <w:tl2br w:val="nil"/>
              <w:tr2bl w:val="nil"/>
            </w:tcBorders>
            <w:vAlign w:val="center"/>
          </w:tcPr>
          <w:p w14:paraId="4E20E906">
            <w:pPr>
              <w:jc w:val="center"/>
              <w:rPr>
                <w:color w:val="auto"/>
                <w:szCs w:val="20"/>
              </w:rPr>
            </w:pPr>
            <w:r>
              <w:rPr>
                <w:color w:val="auto"/>
                <w:szCs w:val="20"/>
              </w:rPr>
              <w:t>自主验收</w:t>
            </w:r>
            <w:r>
              <w:rPr>
                <w:rFonts w:hint="eastAsia"/>
                <w:color w:val="auto"/>
                <w:szCs w:val="20"/>
              </w:rPr>
              <w:t>，</w:t>
            </w:r>
            <w:r>
              <w:rPr>
                <w:color w:val="auto"/>
                <w:szCs w:val="20"/>
              </w:rPr>
              <w:t>2018.6.15</w:t>
            </w:r>
          </w:p>
        </w:tc>
      </w:tr>
      <w:tr w14:paraId="1CBD2B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0" w:type="auto"/>
            <w:vMerge w:val="restart"/>
            <w:tcBorders>
              <w:tl2br w:val="nil"/>
              <w:tr2bl w:val="nil"/>
            </w:tcBorders>
            <w:vAlign w:val="center"/>
          </w:tcPr>
          <w:p w14:paraId="7279D8BB">
            <w:pPr>
              <w:jc w:val="center"/>
              <w:rPr>
                <w:color w:val="auto"/>
                <w:szCs w:val="20"/>
              </w:rPr>
            </w:pPr>
            <w:r>
              <w:rPr>
                <w:rFonts w:hint="eastAsia"/>
                <w:color w:val="auto"/>
                <w:szCs w:val="20"/>
              </w:rPr>
              <w:t>5</w:t>
            </w:r>
          </w:p>
        </w:tc>
        <w:tc>
          <w:tcPr>
            <w:tcW w:w="2736" w:type="dxa"/>
            <w:vMerge w:val="restart"/>
            <w:tcBorders>
              <w:tl2br w:val="nil"/>
              <w:tr2bl w:val="nil"/>
            </w:tcBorders>
            <w:vAlign w:val="center"/>
          </w:tcPr>
          <w:p w14:paraId="477C699B">
            <w:pPr>
              <w:jc w:val="center"/>
              <w:rPr>
                <w:color w:val="auto"/>
                <w:szCs w:val="20"/>
              </w:rPr>
            </w:pPr>
            <w:r>
              <w:rPr>
                <w:rFonts w:hint="eastAsia"/>
                <w:color w:val="auto"/>
              </w:rPr>
              <w:t>华润雪花啤酒（杭州）有限公司年产20万kL喜力啤酒升级改造项目</w:t>
            </w:r>
          </w:p>
        </w:tc>
        <w:tc>
          <w:tcPr>
            <w:tcW w:w="1056" w:type="dxa"/>
            <w:vMerge w:val="restart"/>
            <w:tcBorders>
              <w:tl2br w:val="nil"/>
              <w:tr2bl w:val="nil"/>
            </w:tcBorders>
            <w:vAlign w:val="center"/>
          </w:tcPr>
          <w:p w14:paraId="0AEC39E7">
            <w:pPr>
              <w:jc w:val="center"/>
              <w:rPr>
                <w:color w:val="auto"/>
                <w:szCs w:val="20"/>
              </w:rPr>
            </w:pPr>
            <w:r>
              <w:rPr>
                <w:rFonts w:hint="eastAsia"/>
                <w:color w:val="auto"/>
              </w:rPr>
              <w:t>20万KL/a</w:t>
            </w:r>
          </w:p>
        </w:tc>
        <w:tc>
          <w:tcPr>
            <w:tcW w:w="0" w:type="auto"/>
            <w:vMerge w:val="restart"/>
            <w:tcBorders>
              <w:tl2br w:val="nil"/>
              <w:tr2bl w:val="nil"/>
            </w:tcBorders>
            <w:vAlign w:val="center"/>
          </w:tcPr>
          <w:p w14:paraId="2375F72F">
            <w:pPr>
              <w:jc w:val="center"/>
              <w:rPr>
                <w:color w:val="auto"/>
                <w:szCs w:val="20"/>
              </w:rPr>
            </w:pPr>
            <w:r>
              <w:rPr>
                <w:rFonts w:hint="eastAsia"/>
                <w:color w:val="auto"/>
              </w:rPr>
              <w:t>环评批复【2021】59号，2021.6.2</w:t>
            </w:r>
          </w:p>
        </w:tc>
        <w:tc>
          <w:tcPr>
            <w:tcW w:w="2831" w:type="dxa"/>
            <w:tcBorders>
              <w:tl2br w:val="nil"/>
              <w:tr2bl w:val="nil"/>
            </w:tcBorders>
            <w:vAlign w:val="center"/>
          </w:tcPr>
          <w:p w14:paraId="7F989C9D">
            <w:pPr>
              <w:jc w:val="center"/>
              <w:rPr>
                <w:color w:val="auto"/>
                <w:szCs w:val="20"/>
              </w:rPr>
            </w:pPr>
            <w:r>
              <w:rPr>
                <w:rFonts w:hint="eastAsia"/>
                <w:color w:val="auto"/>
                <w:szCs w:val="20"/>
              </w:rPr>
              <w:t>先行验收（主体工程），2023.1.6</w:t>
            </w:r>
          </w:p>
        </w:tc>
      </w:tr>
      <w:tr w14:paraId="03E94E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0" w:type="auto"/>
            <w:vMerge w:val="continue"/>
            <w:tcBorders>
              <w:tl2br w:val="nil"/>
              <w:tr2bl w:val="nil"/>
            </w:tcBorders>
            <w:vAlign w:val="center"/>
          </w:tcPr>
          <w:p w14:paraId="2035AA90">
            <w:pPr>
              <w:jc w:val="center"/>
              <w:rPr>
                <w:color w:val="auto"/>
              </w:rPr>
            </w:pPr>
          </w:p>
        </w:tc>
        <w:tc>
          <w:tcPr>
            <w:tcW w:w="2736" w:type="dxa"/>
            <w:vMerge w:val="continue"/>
            <w:tcBorders>
              <w:tl2br w:val="nil"/>
              <w:tr2bl w:val="nil"/>
            </w:tcBorders>
            <w:vAlign w:val="center"/>
          </w:tcPr>
          <w:p w14:paraId="45DD21FD">
            <w:pPr>
              <w:jc w:val="center"/>
              <w:rPr>
                <w:color w:val="auto"/>
              </w:rPr>
            </w:pPr>
          </w:p>
        </w:tc>
        <w:tc>
          <w:tcPr>
            <w:tcW w:w="1056" w:type="dxa"/>
            <w:vMerge w:val="continue"/>
            <w:tcBorders>
              <w:tl2br w:val="nil"/>
              <w:tr2bl w:val="nil"/>
            </w:tcBorders>
            <w:vAlign w:val="center"/>
          </w:tcPr>
          <w:p w14:paraId="4F6DD248">
            <w:pPr>
              <w:jc w:val="center"/>
              <w:rPr>
                <w:color w:val="auto"/>
              </w:rPr>
            </w:pPr>
          </w:p>
        </w:tc>
        <w:tc>
          <w:tcPr>
            <w:tcW w:w="0" w:type="auto"/>
            <w:vMerge w:val="continue"/>
            <w:tcBorders>
              <w:tl2br w:val="nil"/>
              <w:tr2bl w:val="nil"/>
            </w:tcBorders>
            <w:vAlign w:val="center"/>
          </w:tcPr>
          <w:p w14:paraId="4328F929">
            <w:pPr>
              <w:jc w:val="center"/>
              <w:rPr>
                <w:color w:val="auto"/>
              </w:rPr>
            </w:pPr>
          </w:p>
        </w:tc>
        <w:tc>
          <w:tcPr>
            <w:tcW w:w="0" w:type="auto"/>
            <w:tcBorders>
              <w:tl2br w:val="nil"/>
              <w:tr2bl w:val="nil"/>
            </w:tcBorders>
            <w:vAlign w:val="center"/>
          </w:tcPr>
          <w:p w14:paraId="15EB6E0B">
            <w:pPr>
              <w:jc w:val="center"/>
              <w:rPr>
                <w:color w:val="auto"/>
                <w:szCs w:val="20"/>
              </w:rPr>
            </w:pPr>
            <w:r>
              <w:rPr>
                <w:rFonts w:hint="eastAsia"/>
                <w:color w:val="auto"/>
                <w:szCs w:val="20"/>
              </w:rPr>
              <w:t>整体</w:t>
            </w:r>
            <w:r>
              <w:rPr>
                <w:color w:val="auto"/>
                <w:szCs w:val="20"/>
              </w:rPr>
              <w:t>自主验收</w:t>
            </w:r>
            <w:r>
              <w:rPr>
                <w:rFonts w:hint="eastAsia"/>
                <w:color w:val="auto"/>
                <w:szCs w:val="20"/>
              </w:rPr>
              <w:t>，2024.4.30</w:t>
            </w:r>
          </w:p>
        </w:tc>
      </w:tr>
    </w:tbl>
    <w:p w14:paraId="001B3258">
      <w:pPr>
        <w:pStyle w:val="122"/>
        <w:ind w:firstLine="480"/>
        <w:rPr>
          <w:bCs/>
          <w:color w:val="auto"/>
        </w:rPr>
      </w:pPr>
    </w:p>
    <w:p w14:paraId="6F7D8EDC">
      <w:pPr>
        <w:spacing w:line="360" w:lineRule="auto"/>
        <w:ind w:firstLine="480" w:firstLineChars="200"/>
        <w:outlineLvl w:val="1"/>
        <w:rPr>
          <w:b/>
          <w:color w:val="auto"/>
          <w:sz w:val="24"/>
          <w:szCs w:val="24"/>
        </w:rPr>
      </w:pPr>
      <w:bookmarkStart w:id="17" w:name="_Toc6717"/>
      <w:r>
        <w:rPr>
          <w:rFonts w:hint="eastAsia"/>
          <w:b/>
          <w:color w:val="auto"/>
          <w:sz w:val="24"/>
          <w:szCs w:val="24"/>
          <w:lang w:val="en-US" w:eastAsia="zh-CN"/>
        </w:rPr>
        <w:t>1.1</w:t>
      </w:r>
      <w:r>
        <w:rPr>
          <w:rFonts w:hint="eastAsia"/>
          <w:b/>
          <w:color w:val="auto"/>
          <w:sz w:val="24"/>
          <w:szCs w:val="24"/>
        </w:rPr>
        <w:t>工艺及产品方案</w:t>
      </w:r>
      <w:bookmarkEnd w:id="17"/>
    </w:p>
    <w:p w14:paraId="3EDE7F24">
      <w:pPr>
        <w:spacing w:line="360" w:lineRule="auto"/>
        <w:ind w:firstLine="480" w:firstLineChars="200"/>
        <w:rPr>
          <w:b/>
          <w:color w:val="auto"/>
          <w:sz w:val="24"/>
          <w:szCs w:val="24"/>
        </w:rPr>
      </w:pPr>
      <w:r>
        <w:rPr>
          <w:rFonts w:hint="eastAsia"/>
          <w:b/>
          <w:color w:val="auto"/>
          <w:sz w:val="24"/>
          <w:szCs w:val="24"/>
        </w:rPr>
        <w:t>现有项目实际生产工艺与原环评一致，具体产品方案见下表。</w:t>
      </w:r>
    </w:p>
    <w:p w14:paraId="78C04D3C">
      <w:pPr>
        <w:pStyle w:val="116"/>
        <w:numPr>
          <w:ilvl w:val="0"/>
          <w:numId w:val="0"/>
        </w:numPr>
        <w:spacing w:before="0" w:beforeLines="0"/>
        <w:rPr>
          <w:color w:val="auto"/>
          <w:sz w:val="24"/>
          <w:szCs w:val="24"/>
        </w:rPr>
      </w:pPr>
      <w:r>
        <w:rPr>
          <w:rFonts w:hint="eastAsia"/>
          <w:color w:val="auto"/>
          <w:sz w:val="24"/>
          <w:szCs w:val="24"/>
        </w:rPr>
        <w:t>表</w:t>
      </w:r>
      <w:r>
        <w:rPr>
          <w:rFonts w:hint="eastAsia"/>
          <w:color w:val="auto"/>
          <w:sz w:val="24"/>
          <w:szCs w:val="24"/>
          <w:lang w:val="en-US"/>
        </w:rPr>
        <w:t>2</w:t>
      </w:r>
      <w:r>
        <w:rPr>
          <w:rFonts w:hint="eastAsia"/>
          <w:color w:val="auto"/>
          <w:sz w:val="24"/>
          <w:szCs w:val="24"/>
        </w:rPr>
        <w:t>已批已验项目产品方案一览表</w:t>
      </w:r>
    </w:p>
    <w:tbl>
      <w:tblPr>
        <w:tblStyle w:val="1905"/>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73"/>
        <w:gridCol w:w="3243"/>
        <w:gridCol w:w="1466"/>
        <w:gridCol w:w="1598"/>
        <w:gridCol w:w="2764"/>
      </w:tblGrid>
      <w:tr w14:paraId="547E1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jc w:val="center"/>
        </w:trPr>
        <w:tc>
          <w:tcPr>
            <w:tcW w:w="248" w:type="pct"/>
            <w:vMerge w:val="restart"/>
            <w:tcBorders>
              <w:tl2br w:val="nil"/>
              <w:tr2bl w:val="nil"/>
            </w:tcBorders>
            <w:textDirection w:val="tbRlV"/>
            <w:vAlign w:val="center"/>
          </w:tcPr>
          <w:p w14:paraId="045FE9BE">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序号</w:t>
            </w:r>
          </w:p>
        </w:tc>
        <w:tc>
          <w:tcPr>
            <w:tcW w:w="1698" w:type="pct"/>
            <w:tcBorders>
              <w:tl2br w:val="nil"/>
              <w:tr2bl w:val="nil"/>
            </w:tcBorders>
            <w:vAlign w:val="center"/>
          </w:tcPr>
          <w:p w14:paraId="6E96C3B6">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产品名称</w:t>
            </w:r>
          </w:p>
        </w:tc>
        <w:tc>
          <w:tcPr>
            <w:tcW w:w="768" w:type="pct"/>
            <w:tcBorders>
              <w:tl2br w:val="nil"/>
              <w:tr2bl w:val="nil"/>
            </w:tcBorders>
            <w:vAlign w:val="center"/>
          </w:tcPr>
          <w:p w14:paraId="20776D89">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原环评审批规模</w:t>
            </w:r>
          </w:p>
        </w:tc>
        <w:tc>
          <w:tcPr>
            <w:tcW w:w="837" w:type="pct"/>
            <w:tcBorders>
              <w:tl2br w:val="nil"/>
              <w:tr2bl w:val="nil"/>
            </w:tcBorders>
            <w:vAlign w:val="center"/>
          </w:tcPr>
          <w:p w14:paraId="20B1E016">
            <w:pPr>
              <w:pStyle w:val="146"/>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2024年实际产能</w:t>
            </w:r>
          </w:p>
        </w:tc>
        <w:tc>
          <w:tcPr>
            <w:tcW w:w="1446" w:type="pct"/>
            <w:vMerge w:val="restart"/>
            <w:tcBorders>
              <w:tl2br w:val="nil"/>
              <w:tr2bl w:val="nil"/>
            </w:tcBorders>
            <w:vAlign w:val="center"/>
          </w:tcPr>
          <w:p w14:paraId="709D1010">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备注</w:t>
            </w:r>
          </w:p>
        </w:tc>
      </w:tr>
      <w:tr w14:paraId="50057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248" w:type="pct"/>
            <w:vMerge w:val="continue"/>
            <w:tcBorders>
              <w:tl2br w:val="nil"/>
              <w:tr2bl w:val="nil"/>
            </w:tcBorders>
            <w:textDirection w:val="tbRlV"/>
            <w:vAlign w:val="center"/>
          </w:tcPr>
          <w:p w14:paraId="048CDB96">
            <w:pPr>
              <w:pStyle w:val="146"/>
              <w:jc w:val="center"/>
              <w:rPr>
                <w:rFonts w:ascii="Times New Roman" w:hAnsi="Times New Roman" w:eastAsia="宋体" w:cs="Times New Roman"/>
                <w:color w:val="auto"/>
                <w:lang w:eastAsia="en-US"/>
              </w:rPr>
            </w:pPr>
          </w:p>
        </w:tc>
        <w:tc>
          <w:tcPr>
            <w:tcW w:w="1698" w:type="pct"/>
            <w:tcBorders>
              <w:tl2br w:val="nil"/>
              <w:tr2bl w:val="nil"/>
            </w:tcBorders>
            <w:vAlign w:val="center"/>
          </w:tcPr>
          <w:p w14:paraId="2AD0C24A">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单位</w:t>
            </w:r>
          </w:p>
        </w:tc>
        <w:tc>
          <w:tcPr>
            <w:tcW w:w="768" w:type="pct"/>
            <w:tcBorders>
              <w:tl2br w:val="nil"/>
              <w:tr2bl w:val="nil"/>
            </w:tcBorders>
            <w:vAlign w:val="center"/>
          </w:tcPr>
          <w:p w14:paraId="0A74EAD8">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万 KL /a</w:t>
            </w:r>
          </w:p>
        </w:tc>
        <w:tc>
          <w:tcPr>
            <w:tcW w:w="837" w:type="pct"/>
            <w:tcBorders>
              <w:tl2br w:val="nil"/>
              <w:tr2bl w:val="nil"/>
            </w:tcBorders>
            <w:vAlign w:val="center"/>
          </w:tcPr>
          <w:p w14:paraId="42621871">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万 KL /a</w:t>
            </w:r>
          </w:p>
        </w:tc>
        <w:tc>
          <w:tcPr>
            <w:tcW w:w="1446" w:type="pct"/>
            <w:vMerge w:val="continue"/>
            <w:tcBorders>
              <w:tl2br w:val="nil"/>
              <w:tr2bl w:val="nil"/>
            </w:tcBorders>
            <w:vAlign w:val="center"/>
          </w:tcPr>
          <w:p w14:paraId="519EB152">
            <w:pPr>
              <w:pStyle w:val="146"/>
              <w:jc w:val="center"/>
              <w:rPr>
                <w:rFonts w:ascii="Times New Roman" w:hAnsi="Times New Roman" w:eastAsia="宋体" w:cs="Times New Roman"/>
                <w:color w:val="auto"/>
                <w:lang w:eastAsia="en-US"/>
              </w:rPr>
            </w:pPr>
          </w:p>
        </w:tc>
      </w:tr>
      <w:tr w14:paraId="07DA7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41" w:hRule="atLeast"/>
          <w:jc w:val="center"/>
        </w:trPr>
        <w:tc>
          <w:tcPr>
            <w:tcW w:w="248" w:type="pct"/>
            <w:tcBorders>
              <w:tl2br w:val="nil"/>
              <w:tr2bl w:val="nil"/>
            </w:tcBorders>
            <w:vAlign w:val="center"/>
          </w:tcPr>
          <w:p w14:paraId="7D5F6F68">
            <w:pPr>
              <w:pStyle w:val="146"/>
              <w:jc w:val="center"/>
              <w:rPr>
                <w:rFonts w:ascii="Times New Roman" w:hAnsi="Times New Roman" w:eastAsia="宋体" w:cs="Times New Roman"/>
                <w:color w:val="auto"/>
                <w:lang w:eastAsia="en-US"/>
              </w:rPr>
            </w:pPr>
          </w:p>
          <w:p w14:paraId="5141D26E">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1698" w:type="pct"/>
            <w:tcBorders>
              <w:tl2br w:val="nil"/>
              <w:tr2bl w:val="nil"/>
            </w:tcBorders>
            <w:vAlign w:val="center"/>
          </w:tcPr>
          <w:p w14:paraId="6532A44B">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500ml瓶装、纸箱11度喜力高档</w:t>
            </w:r>
          </w:p>
        </w:tc>
        <w:tc>
          <w:tcPr>
            <w:tcW w:w="768" w:type="pct"/>
            <w:tcBorders>
              <w:tl2br w:val="nil"/>
              <w:tr2bl w:val="nil"/>
            </w:tcBorders>
            <w:vAlign w:val="center"/>
          </w:tcPr>
          <w:p w14:paraId="74DC4EC4">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11</w:t>
            </w:r>
          </w:p>
        </w:tc>
        <w:tc>
          <w:tcPr>
            <w:tcW w:w="837" w:type="pct"/>
            <w:vMerge w:val="restart"/>
            <w:tcBorders>
              <w:tl2br w:val="nil"/>
              <w:tr2bl w:val="nil"/>
            </w:tcBorders>
            <w:vAlign w:val="center"/>
          </w:tcPr>
          <w:p w14:paraId="42C6BA33">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14*</w:t>
            </w:r>
          </w:p>
        </w:tc>
        <w:tc>
          <w:tcPr>
            <w:tcW w:w="1446" w:type="pct"/>
            <w:vMerge w:val="restart"/>
            <w:tcBorders>
              <w:tl2br w:val="nil"/>
              <w:tr2bl w:val="nil"/>
            </w:tcBorders>
            <w:vAlign w:val="center"/>
          </w:tcPr>
          <w:p w14:paraId="69FC1C67">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瓶装包装线产能增加1万 KL/a</w:t>
            </w:r>
          </w:p>
        </w:tc>
      </w:tr>
      <w:tr w14:paraId="0DF4C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jc w:val="center"/>
        </w:trPr>
        <w:tc>
          <w:tcPr>
            <w:tcW w:w="248" w:type="pct"/>
            <w:tcBorders>
              <w:tl2br w:val="nil"/>
              <w:tr2bl w:val="nil"/>
            </w:tcBorders>
            <w:vAlign w:val="center"/>
          </w:tcPr>
          <w:p w14:paraId="640D686C">
            <w:pPr>
              <w:pStyle w:val="146"/>
              <w:jc w:val="center"/>
              <w:rPr>
                <w:rFonts w:ascii="Times New Roman" w:hAnsi="Times New Roman" w:eastAsia="宋体" w:cs="Times New Roman"/>
                <w:color w:val="auto"/>
                <w:lang w:eastAsia="en-US"/>
              </w:rPr>
            </w:pPr>
          </w:p>
          <w:p w14:paraId="716BD7AA">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1698" w:type="pct"/>
            <w:tcBorders>
              <w:tl2br w:val="nil"/>
              <w:tr2bl w:val="nil"/>
            </w:tcBorders>
            <w:vAlign w:val="center"/>
          </w:tcPr>
          <w:p w14:paraId="513D8C31">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330ml瓶装、纸箱11度喜力超高档</w:t>
            </w:r>
          </w:p>
        </w:tc>
        <w:tc>
          <w:tcPr>
            <w:tcW w:w="768" w:type="pct"/>
            <w:tcBorders>
              <w:tl2br w:val="nil"/>
              <w:tr2bl w:val="nil"/>
            </w:tcBorders>
            <w:vAlign w:val="center"/>
          </w:tcPr>
          <w:p w14:paraId="322F8077">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837" w:type="pct"/>
            <w:vMerge w:val="continue"/>
            <w:tcBorders>
              <w:tl2br w:val="nil"/>
              <w:tr2bl w:val="nil"/>
            </w:tcBorders>
            <w:vAlign w:val="center"/>
          </w:tcPr>
          <w:p w14:paraId="636017C4">
            <w:pPr>
              <w:pStyle w:val="146"/>
              <w:jc w:val="center"/>
              <w:rPr>
                <w:rFonts w:ascii="Times New Roman" w:hAnsi="Times New Roman" w:eastAsia="宋体" w:cs="Times New Roman"/>
                <w:color w:val="auto"/>
                <w:lang w:eastAsia="en-US"/>
              </w:rPr>
            </w:pPr>
          </w:p>
        </w:tc>
        <w:tc>
          <w:tcPr>
            <w:tcW w:w="1446" w:type="pct"/>
            <w:vMerge w:val="continue"/>
            <w:tcBorders>
              <w:tl2br w:val="nil"/>
              <w:tr2bl w:val="nil"/>
            </w:tcBorders>
            <w:vAlign w:val="center"/>
          </w:tcPr>
          <w:p w14:paraId="5FFD2802">
            <w:pPr>
              <w:pStyle w:val="146"/>
              <w:jc w:val="center"/>
              <w:rPr>
                <w:rFonts w:ascii="Times New Roman" w:hAnsi="Times New Roman" w:eastAsia="宋体" w:cs="Times New Roman"/>
                <w:color w:val="auto"/>
                <w:lang w:eastAsia="en-US"/>
              </w:rPr>
            </w:pPr>
          </w:p>
        </w:tc>
      </w:tr>
      <w:tr w14:paraId="57359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jc w:val="center"/>
        </w:trPr>
        <w:tc>
          <w:tcPr>
            <w:tcW w:w="248" w:type="pct"/>
            <w:tcBorders>
              <w:tl2br w:val="nil"/>
              <w:tr2bl w:val="nil"/>
            </w:tcBorders>
            <w:vAlign w:val="center"/>
          </w:tcPr>
          <w:p w14:paraId="02AB1662">
            <w:pPr>
              <w:pStyle w:val="146"/>
              <w:jc w:val="center"/>
              <w:rPr>
                <w:rFonts w:ascii="Times New Roman" w:hAnsi="Times New Roman" w:eastAsia="宋体" w:cs="Times New Roman"/>
                <w:color w:val="auto"/>
                <w:lang w:eastAsia="en-US"/>
              </w:rPr>
            </w:pPr>
          </w:p>
          <w:p w14:paraId="78864C8B">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1698" w:type="pct"/>
            <w:tcBorders>
              <w:tl2br w:val="nil"/>
              <w:tr2bl w:val="nil"/>
            </w:tcBorders>
            <w:vAlign w:val="center"/>
          </w:tcPr>
          <w:p w14:paraId="53337160">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500ml听装、纸箱11度喜力高档</w:t>
            </w:r>
          </w:p>
        </w:tc>
        <w:tc>
          <w:tcPr>
            <w:tcW w:w="768" w:type="pct"/>
            <w:tcBorders>
              <w:tl2br w:val="nil"/>
              <w:tr2bl w:val="nil"/>
            </w:tcBorders>
            <w:vAlign w:val="center"/>
          </w:tcPr>
          <w:p w14:paraId="1BE8419A">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837" w:type="pct"/>
            <w:vMerge w:val="restart"/>
            <w:tcBorders>
              <w:tl2br w:val="nil"/>
              <w:tr2bl w:val="nil"/>
            </w:tcBorders>
            <w:vAlign w:val="center"/>
          </w:tcPr>
          <w:p w14:paraId="2B09265A">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1446" w:type="pct"/>
            <w:vMerge w:val="restart"/>
            <w:tcBorders>
              <w:tl2br w:val="nil"/>
              <w:tr2bl w:val="nil"/>
            </w:tcBorders>
            <w:vAlign w:val="center"/>
          </w:tcPr>
          <w:p w14:paraId="3DC55AB5">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r>
      <w:tr w14:paraId="3483E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jc w:val="center"/>
        </w:trPr>
        <w:tc>
          <w:tcPr>
            <w:tcW w:w="248" w:type="pct"/>
            <w:tcBorders>
              <w:tl2br w:val="nil"/>
              <w:tr2bl w:val="nil"/>
            </w:tcBorders>
            <w:vAlign w:val="center"/>
          </w:tcPr>
          <w:p w14:paraId="3EA3534F">
            <w:pPr>
              <w:pStyle w:val="146"/>
              <w:jc w:val="center"/>
              <w:rPr>
                <w:rFonts w:ascii="Times New Roman" w:hAnsi="Times New Roman" w:eastAsia="宋体" w:cs="Times New Roman"/>
                <w:color w:val="auto"/>
                <w:lang w:eastAsia="en-US"/>
              </w:rPr>
            </w:pPr>
          </w:p>
          <w:p w14:paraId="1ABFCE66">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1698" w:type="pct"/>
            <w:tcBorders>
              <w:tl2br w:val="nil"/>
              <w:tr2bl w:val="nil"/>
            </w:tcBorders>
            <w:vAlign w:val="center"/>
          </w:tcPr>
          <w:p w14:paraId="4B5DEA95">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330ml听装、纸箱11度喜力超高档</w:t>
            </w:r>
          </w:p>
        </w:tc>
        <w:tc>
          <w:tcPr>
            <w:tcW w:w="768" w:type="pct"/>
            <w:tcBorders>
              <w:tl2br w:val="nil"/>
              <w:tr2bl w:val="nil"/>
            </w:tcBorders>
            <w:vAlign w:val="center"/>
          </w:tcPr>
          <w:p w14:paraId="48B0088F">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837" w:type="pct"/>
            <w:vMerge w:val="continue"/>
            <w:tcBorders>
              <w:tl2br w:val="nil"/>
              <w:tr2bl w:val="nil"/>
            </w:tcBorders>
            <w:vAlign w:val="center"/>
          </w:tcPr>
          <w:p w14:paraId="0C55B4EC">
            <w:pPr>
              <w:pStyle w:val="146"/>
              <w:jc w:val="center"/>
              <w:rPr>
                <w:rFonts w:ascii="Times New Roman" w:hAnsi="Times New Roman" w:eastAsia="宋体" w:cs="Times New Roman"/>
                <w:color w:val="auto"/>
                <w:lang w:eastAsia="en-US"/>
              </w:rPr>
            </w:pPr>
          </w:p>
        </w:tc>
        <w:tc>
          <w:tcPr>
            <w:tcW w:w="1446" w:type="pct"/>
            <w:vMerge w:val="continue"/>
            <w:tcBorders>
              <w:tl2br w:val="nil"/>
              <w:tr2bl w:val="nil"/>
            </w:tcBorders>
            <w:vAlign w:val="center"/>
          </w:tcPr>
          <w:p w14:paraId="5F50A983">
            <w:pPr>
              <w:pStyle w:val="146"/>
              <w:jc w:val="center"/>
              <w:rPr>
                <w:rFonts w:ascii="Times New Roman" w:hAnsi="Times New Roman" w:eastAsia="宋体" w:cs="Times New Roman"/>
                <w:color w:val="auto"/>
                <w:lang w:eastAsia="en-US"/>
              </w:rPr>
            </w:pPr>
          </w:p>
        </w:tc>
      </w:tr>
      <w:tr w14:paraId="6B5FF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jc w:val="center"/>
        </w:trPr>
        <w:tc>
          <w:tcPr>
            <w:tcW w:w="248" w:type="pct"/>
            <w:tcBorders>
              <w:tl2br w:val="nil"/>
              <w:tr2bl w:val="nil"/>
            </w:tcBorders>
            <w:vAlign w:val="center"/>
          </w:tcPr>
          <w:p w14:paraId="443F96DF">
            <w:pPr>
              <w:pStyle w:val="146"/>
              <w:jc w:val="center"/>
              <w:rPr>
                <w:rFonts w:ascii="Times New Roman" w:hAnsi="Times New Roman" w:eastAsia="宋体" w:cs="Times New Roman"/>
                <w:color w:val="auto"/>
                <w:lang w:eastAsia="en-US"/>
              </w:rPr>
            </w:pPr>
          </w:p>
          <w:p w14:paraId="568BC5FF">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1698" w:type="pct"/>
            <w:tcBorders>
              <w:tl2br w:val="nil"/>
              <w:tr2bl w:val="nil"/>
            </w:tcBorders>
            <w:vAlign w:val="center"/>
          </w:tcPr>
          <w:p w14:paraId="4B37B16F">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5L~30L桶装、11 度喜力超高档</w:t>
            </w:r>
          </w:p>
        </w:tc>
        <w:tc>
          <w:tcPr>
            <w:tcW w:w="768" w:type="pct"/>
            <w:tcBorders>
              <w:tl2br w:val="nil"/>
              <w:tr2bl w:val="nil"/>
            </w:tcBorders>
            <w:vAlign w:val="center"/>
          </w:tcPr>
          <w:p w14:paraId="13558261">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837" w:type="pct"/>
            <w:tcBorders>
              <w:tl2br w:val="nil"/>
              <w:tr2bl w:val="nil"/>
            </w:tcBorders>
            <w:vAlign w:val="center"/>
          </w:tcPr>
          <w:p w14:paraId="4ACA6AE5">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1446" w:type="pct"/>
            <w:tcBorders>
              <w:tl2br w:val="nil"/>
              <w:tr2bl w:val="nil"/>
            </w:tcBorders>
            <w:vAlign w:val="center"/>
          </w:tcPr>
          <w:p w14:paraId="3C1ACE0F">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桶装包装线不再实施</w:t>
            </w:r>
          </w:p>
        </w:tc>
      </w:tr>
      <w:tr w14:paraId="5D674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947" w:type="pct"/>
            <w:gridSpan w:val="2"/>
            <w:tcBorders>
              <w:tl2br w:val="nil"/>
              <w:tr2bl w:val="nil"/>
            </w:tcBorders>
            <w:vAlign w:val="center"/>
          </w:tcPr>
          <w:p w14:paraId="5AFB7516">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合计</w:t>
            </w:r>
          </w:p>
        </w:tc>
        <w:tc>
          <w:tcPr>
            <w:tcW w:w="768" w:type="pct"/>
            <w:tcBorders>
              <w:tl2br w:val="nil"/>
              <w:tr2bl w:val="nil"/>
            </w:tcBorders>
            <w:vAlign w:val="center"/>
          </w:tcPr>
          <w:p w14:paraId="38E4622F">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20</w:t>
            </w:r>
          </w:p>
        </w:tc>
        <w:tc>
          <w:tcPr>
            <w:tcW w:w="837" w:type="pct"/>
            <w:tcBorders>
              <w:tl2br w:val="nil"/>
              <w:tr2bl w:val="nil"/>
            </w:tcBorders>
            <w:vAlign w:val="center"/>
          </w:tcPr>
          <w:p w14:paraId="4B31A593">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20</w:t>
            </w:r>
          </w:p>
        </w:tc>
        <w:tc>
          <w:tcPr>
            <w:tcW w:w="1446" w:type="pct"/>
            <w:tcBorders>
              <w:tl2br w:val="nil"/>
              <w:tr2bl w:val="nil"/>
            </w:tcBorders>
            <w:vAlign w:val="center"/>
          </w:tcPr>
          <w:p w14:paraId="724F0B09">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r>
      <w:tr w14:paraId="0F437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5000" w:type="pct"/>
            <w:gridSpan w:val="5"/>
            <w:tcBorders>
              <w:tl2br w:val="nil"/>
              <w:tr2bl w:val="nil"/>
            </w:tcBorders>
            <w:vAlign w:val="center"/>
          </w:tcPr>
          <w:p w14:paraId="5D729177">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注：40000瓶/h包装线和60000瓶/h瓶装包装线都可以既生产330ml瓶装又可以500mL瓶装，根据市场需求进行包装。由于20L、30L以及3L桶装包装线取消，瓶装包装线总的啤酒量包装量增加1万 kL/a，总计14万 kL/a。</w:t>
            </w:r>
          </w:p>
        </w:tc>
      </w:tr>
    </w:tbl>
    <w:p w14:paraId="29466CA6">
      <w:pPr>
        <w:spacing w:line="360" w:lineRule="auto"/>
        <w:ind w:firstLine="480" w:firstLineChars="200"/>
        <w:outlineLvl w:val="1"/>
        <w:rPr>
          <w:b/>
          <w:color w:val="auto"/>
          <w:sz w:val="24"/>
          <w:szCs w:val="24"/>
        </w:rPr>
      </w:pPr>
      <w:bookmarkStart w:id="18" w:name="_Toc19363"/>
      <w:r>
        <w:rPr>
          <w:rFonts w:hint="eastAsia"/>
          <w:b/>
          <w:color w:val="auto"/>
          <w:sz w:val="24"/>
          <w:szCs w:val="24"/>
          <w:lang w:val="en-US" w:eastAsia="zh-CN"/>
        </w:rPr>
        <w:t>1.2</w:t>
      </w:r>
      <w:r>
        <w:rPr>
          <w:rFonts w:hint="eastAsia"/>
          <w:b/>
          <w:color w:val="auto"/>
          <w:sz w:val="24"/>
          <w:szCs w:val="24"/>
        </w:rPr>
        <w:t>主要原辅材料消耗清单</w:t>
      </w:r>
      <w:bookmarkEnd w:id="18"/>
    </w:p>
    <w:p w14:paraId="0DC2E0F1">
      <w:pPr>
        <w:pStyle w:val="116"/>
        <w:numPr>
          <w:ilvl w:val="0"/>
          <w:numId w:val="0"/>
        </w:numPr>
        <w:spacing w:before="0" w:beforeLines="0"/>
        <w:rPr>
          <w:color w:val="auto"/>
          <w:sz w:val="24"/>
          <w:szCs w:val="24"/>
        </w:rPr>
      </w:pPr>
      <w:r>
        <w:rPr>
          <w:rFonts w:hint="eastAsia"/>
          <w:color w:val="auto"/>
          <w:sz w:val="24"/>
          <w:szCs w:val="24"/>
        </w:rPr>
        <w:t>表</w:t>
      </w:r>
      <w:r>
        <w:rPr>
          <w:rFonts w:hint="eastAsia"/>
          <w:color w:val="auto"/>
          <w:sz w:val="24"/>
          <w:szCs w:val="24"/>
          <w:lang w:val="en-US"/>
        </w:rPr>
        <w:t>3现有</w:t>
      </w:r>
      <w:r>
        <w:rPr>
          <w:color w:val="auto"/>
          <w:sz w:val="24"/>
          <w:szCs w:val="24"/>
        </w:rPr>
        <w:t>项目原辅材料消耗汇总表</w:t>
      </w:r>
    </w:p>
    <w:tbl>
      <w:tblPr>
        <w:tblStyle w:val="1905"/>
        <w:tblW w:w="505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85"/>
        <w:gridCol w:w="1655"/>
        <w:gridCol w:w="1410"/>
        <w:gridCol w:w="1748"/>
        <w:gridCol w:w="2417"/>
        <w:gridCol w:w="1630"/>
      </w:tblGrid>
      <w:tr w14:paraId="34878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407" w:type="pct"/>
            <w:vAlign w:val="center"/>
          </w:tcPr>
          <w:p w14:paraId="083C3FB7">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序号</w:t>
            </w:r>
          </w:p>
        </w:tc>
        <w:tc>
          <w:tcPr>
            <w:tcW w:w="858" w:type="pct"/>
            <w:vAlign w:val="center"/>
          </w:tcPr>
          <w:p w14:paraId="0A6511DF">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材料名称</w:t>
            </w:r>
          </w:p>
        </w:tc>
        <w:tc>
          <w:tcPr>
            <w:tcW w:w="731" w:type="pct"/>
            <w:vAlign w:val="center"/>
          </w:tcPr>
          <w:p w14:paraId="626B48F0">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单位</w:t>
            </w:r>
          </w:p>
        </w:tc>
        <w:tc>
          <w:tcPr>
            <w:tcW w:w="906" w:type="pct"/>
            <w:vAlign w:val="center"/>
          </w:tcPr>
          <w:p w14:paraId="48DA107B">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原审批</w:t>
            </w:r>
          </w:p>
        </w:tc>
        <w:tc>
          <w:tcPr>
            <w:tcW w:w="1253" w:type="pct"/>
            <w:vAlign w:val="center"/>
          </w:tcPr>
          <w:p w14:paraId="3923B626">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val="en-US" w:eastAsia="zh-CN"/>
              </w:rPr>
              <w:t>2024年全年实际</w:t>
            </w:r>
            <w:r>
              <w:rPr>
                <w:rFonts w:hint="eastAsia" w:ascii="Times New Roman" w:hAnsi="Times New Roman" w:eastAsia="宋体" w:cs="Times New Roman"/>
                <w:color w:val="auto"/>
                <w:lang w:eastAsia="en-US"/>
              </w:rPr>
              <w:t>用量</w:t>
            </w:r>
          </w:p>
        </w:tc>
        <w:tc>
          <w:tcPr>
            <w:tcW w:w="842" w:type="pct"/>
            <w:vAlign w:val="center"/>
          </w:tcPr>
          <w:p w14:paraId="2A0FA05B">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变化量</w:t>
            </w:r>
          </w:p>
        </w:tc>
      </w:tr>
      <w:tr w14:paraId="57249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jc w:val="center"/>
        </w:trPr>
        <w:tc>
          <w:tcPr>
            <w:tcW w:w="407" w:type="pct"/>
            <w:vAlign w:val="center"/>
          </w:tcPr>
          <w:p w14:paraId="4D5F45FB">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858" w:type="pct"/>
            <w:vAlign w:val="center"/>
          </w:tcPr>
          <w:p w14:paraId="5B0C9AAE">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麦芽（含水5%）</w:t>
            </w:r>
          </w:p>
        </w:tc>
        <w:tc>
          <w:tcPr>
            <w:tcW w:w="731" w:type="pct"/>
            <w:vAlign w:val="center"/>
          </w:tcPr>
          <w:p w14:paraId="0D96DFA7">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t/a</w:t>
            </w:r>
          </w:p>
        </w:tc>
        <w:tc>
          <w:tcPr>
            <w:tcW w:w="906" w:type="pct"/>
            <w:vAlign w:val="center"/>
          </w:tcPr>
          <w:p w14:paraId="700EC65B">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31000</w:t>
            </w:r>
          </w:p>
        </w:tc>
        <w:tc>
          <w:tcPr>
            <w:tcW w:w="1253" w:type="pct"/>
            <w:vAlign w:val="center"/>
          </w:tcPr>
          <w:p w14:paraId="067B408E">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30998</w:t>
            </w:r>
          </w:p>
        </w:tc>
        <w:tc>
          <w:tcPr>
            <w:tcW w:w="842" w:type="pct"/>
            <w:vAlign w:val="center"/>
          </w:tcPr>
          <w:p w14:paraId="41683E23">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r>
      <w:tr w14:paraId="4D2E8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407" w:type="pct"/>
            <w:vAlign w:val="center"/>
          </w:tcPr>
          <w:p w14:paraId="31EECE3D">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858" w:type="pct"/>
            <w:vAlign w:val="center"/>
          </w:tcPr>
          <w:p w14:paraId="316AD679">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糖浆（含水25%）</w:t>
            </w:r>
          </w:p>
        </w:tc>
        <w:tc>
          <w:tcPr>
            <w:tcW w:w="731" w:type="pct"/>
            <w:vAlign w:val="center"/>
          </w:tcPr>
          <w:p w14:paraId="6AB2B167">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t/a</w:t>
            </w:r>
          </w:p>
        </w:tc>
        <w:tc>
          <w:tcPr>
            <w:tcW w:w="906" w:type="pct"/>
            <w:vAlign w:val="center"/>
          </w:tcPr>
          <w:p w14:paraId="644CA744">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240</w:t>
            </w:r>
          </w:p>
        </w:tc>
        <w:tc>
          <w:tcPr>
            <w:tcW w:w="1253" w:type="pct"/>
            <w:vAlign w:val="center"/>
          </w:tcPr>
          <w:p w14:paraId="4E9325E0">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240</w:t>
            </w:r>
          </w:p>
        </w:tc>
        <w:tc>
          <w:tcPr>
            <w:tcW w:w="842" w:type="pct"/>
            <w:vAlign w:val="center"/>
          </w:tcPr>
          <w:p w14:paraId="7E20D8EA">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8808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407" w:type="pct"/>
            <w:vAlign w:val="center"/>
          </w:tcPr>
          <w:p w14:paraId="0C24DC06">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858" w:type="pct"/>
            <w:vAlign w:val="center"/>
          </w:tcPr>
          <w:p w14:paraId="7D19777E">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酒花浸膏</w:t>
            </w:r>
          </w:p>
        </w:tc>
        <w:tc>
          <w:tcPr>
            <w:tcW w:w="731" w:type="pct"/>
            <w:vAlign w:val="center"/>
          </w:tcPr>
          <w:p w14:paraId="550A0825">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t/a</w:t>
            </w:r>
          </w:p>
        </w:tc>
        <w:tc>
          <w:tcPr>
            <w:tcW w:w="906" w:type="pct"/>
            <w:vAlign w:val="center"/>
          </w:tcPr>
          <w:p w14:paraId="7CE75884">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9</w:t>
            </w:r>
          </w:p>
        </w:tc>
        <w:tc>
          <w:tcPr>
            <w:tcW w:w="1253" w:type="pct"/>
            <w:vAlign w:val="center"/>
          </w:tcPr>
          <w:p w14:paraId="59786E01">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842" w:type="pct"/>
            <w:vAlign w:val="center"/>
          </w:tcPr>
          <w:p w14:paraId="7C20FC6B">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r>
      <w:tr w14:paraId="1D953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407" w:type="pct"/>
            <w:vAlign w:val="center"/>
          </w:tcPr>
          <w:p w14:paraId="171A94B4">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858" w:type="pct"/>
            <w:vAlign w:val="center"/>
          </w:tcPr>
          <w:p w14:paraId="71C78B50">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PVPP</w:t>
            </w:r>
          </w:p>
        </w:tc>
        <w:tc>
          <w:tcPr>
            <w:tcW w:w="731" w:type="pct"/>
            <w:vAlign w:val="center"/>
          </w:tcPr>
          <w:p w14:paraId="0F3878AC">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t/a</w:t>
            </w:r>
          </w:p>
        </w:tc>
        <w:tc>
          <w:tcPr>
            <w:tcW w:w="906" w:type="pct"/>
            <w:vAlign w:val="center"/>
          </w:tcPr>
          <w:p w14:paraId="047A14A9">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0.08</w:t>
            </w:r>
          </w:p>
        </w:tc>
        <w:tc>
          <w:tcPr>
            <w:tcW w:w="1253" w:type="pct"/>
            <w:vAlign w:val="center"/>
          </w:tcPr>
          <w:p w14:paraId="2F602916">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0.08</w:t>
            </w:r>
          </w:p>
        </w:tc>
        <w:tc>
          <w:tcPr>
            <w:tcW w:w="842" w:type="pct"/>
            <w:vAlign w:val="center"/>
          </w:tcPr>
          <w:p w14:paraId="17150CB5">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2F29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jc w:val="center"/>
        </w:trPr>
        <w:tc>
          <w:tcPr>
            <w:tcW w:w="407" w:type="pct"/>
            <w:vAlign w:val="center"/>
          </w:tcPr>
          <w:p w14:paraId="0124A662">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858" w:type="pct"/>
            <w:vAlign w:val="center"/>
          </w:tcPr>
          <w:p w14:paraId="760FAED4">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液碱（浓度32%）</w:t>
            </w:r>
          </w:p>
        </w:tc>
        <w:tc>
          <w:tcPr>
            <w:tcW w:w="731" w:type="pct"/>
            <w:vAlign w:val="center"/>
          </w:tcPr>
          <w:p w14:paraId="52B2E1D1">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t/a</w:t>
            </w:r>
          </w:p>
        </w:tc>
        <w:tc>
          <w:tcPr>
            <w:tcW w:w="906" w:type="pct"/>
            <w:vAlign w:val="center"/>
          </w:tcPr>
          <w:p w14:paraId="338DFC66">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1314</w:t>
            </w:r>
          </w:p>
        </w:tc>
        <w:tc>
          <w:tcPr>
            <w:tcW w:w="1253" w:type="pct"/>
            <w:vAlign w:val="center"/>
          </w:tcPr>
          <w:p w14:paraId="6F65621E">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1308</w:t>
            </w:r>
          </w:p>
        </w:tc>
        <w:tc>
          <w:tcPr>
            <w:tcW w:w="842" w:type="pct"/>
            <w:vAlign w:val="center"/>
          </w:tcPr>
          <w:p w14:paraId="1F71FC8E">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r>
      <w:tr w14:paraId="52AC0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407" w:type="pct"/>
            <w:vAlign w:val="center"/>
          </w:tcPr>
          <w:p w14:paraId="60929BAF">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858" w:type="pct"/>
            <w:vAlign w:val="center"/>
          </w:tcPr>
          <w:p w14:paraId="736B7FC8">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干酵母粉</w:t>
            </w:r>
          </w:p>
        </w:tc>
        <w:tc>
          <w:tcPr>
            <w:tcW w:w="731" w:type="pct"/>
            <w:vAlign w:val="center"/>
          </w:tcPr>
          <w:p w14:paraId="7E121B7B">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t/a</w:t>
            </w:r>
          </w:p>
        </w:tc>
        <w:tc>
          <w:tcPr>
            <w:tcW w:w="906" w:type="pct"/>
            <w:vAlign w:val="center"/>
          </w:tcPr>
          <w:p w14:paraId="17B53965">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0.045</w:t>
            </w:r>
          </w:p>
        </w:tc>
        <w:tc>
          <w:tcPr>
            <w:tcW w:w="1253" w:type="pct"/>
            <w:vAlign w:val="center"/>
          </w:tcPr>
          <w:p w14:paraId="04B1C98A">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0.020</w:t>
            </w:r>
          </w:p>
        </w:tc>
        <w:tc>
          <w:tcPr>
            <w:tcW w:w="842" w:type="pct"/>
            <w:vAlign w:val="center"/>
          </w:tcPr>
          <w:p w14:paraId="338D66C2">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-0.025</w:t>
            </w:r>
          </w:p>
        </w:tc>
      </w:tr>
      <w:tr w14:paraId="3081A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407" w:type="pct"/>
            <w:vAlign w:val="center"/>
          </w:tcPr>
          <w:p w14:paraId="2B8C1D24">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7</w:t>
            </w:r>
          </w:p>
        </w:tc>
        <w:tc>
          <w:tcPr>
            <w:tcW w:w="858" w:type="pct"/>
            <w:vAlign w:val="center"/>
          </w:tcPr>
          <w:p w14:paraId="3946BD0E">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液氨</w:t>
            </w:r>
          </w:p>
        </w:tc>
        <w:tc>
          <w:tcPr>
            <w:tcW w:w="731" w:type="pct"/>
            <w:vAlign w:val="center"/>
          </w:tcPr>
          <w:p w14:paraId="69CF86CB">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t/a</w:t>
            </w:r>
          </w:p>
        </w:tc>
        <w:tc>
          <w:tcPr>
            <w:tcW w:w="906" w:type="pct"/>
            <w:vAlign w:val="center"/>
          </w:tcPr>
          <w:p w14:paraId="5973093D">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1253" w:type="pct"/>
            <w:vAlign w:val="center"/>
          </w:tcPr>
          <w:p w14:paraId="1753160D">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842" w:type="pct"/>
            <w:vAlign w:val="center"/>
          </w:tcPr>
          <w:p w14:paraId="6981B821">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val="en-US" w:eastAsia="zh-CN"/>
              </w:rPr>
              <w:t>+</w:t>
            </w:r>
            <w:r>
              <w:rPr>
                <w:rFonts w:hint="eastAsia" w:ascii="Times New Roman" w:hAnsi="Times New Roman" w:eastAsia="宋体" w:cs="Times New Roman"/>
                <w:color w:val="auto"/>
                <w:lang w:eastAsia="en-US"/>
              </w:rPr>
              <w:t>1</w:t>
            </w:r>
          </w:p>
        </w:tc>
      </w:tr>
      <w:tr w14:paraId="0E89D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407" w:type="pct"/>
            <w:vAlign w:val="center"/>
          </w:tcPr>
          <w:p w14:paraId="790F26D4">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858" w:type="pct"/>
            <w:vAlign w:val="center"/>
          </w:tcPr>
          <w:p w14:paraId="55519E88">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清洗剂</w:t>
            </w:r>
          </w:p>
        </w:tc>
        <w:tc>
          <w:tcPr>
            <w:tcW w:w="731" w:type="pct"/>
            <w:vAlign w:val="center"/>
          </w:tcPr>
          <w:p w14:paraId="373BA9A3">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t/a</w:t>
            </w:r>
          </w:p>
        </w:tc>
        <w:tc>
          <w:tcPr>
            <w:tcW w:w="906" w:type="pct"/>
            <w:vAlign w:val="center"/>
          </w:tcPr>
          <w:p w14:paraId="06E7B114">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100</w:t>
            </w:r>
          </w:p>
        </w:tc>
        <w:tc>
          <w:tcPr>
            <w:tcW w:w="1253" w:type="pct"/>
            <w:vAlign w:val="center"/>
          </w:tcPr>
          <w:p w14:paraId="4CA0B08A">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90</w:t>
            </w:r>
          </w:p>
        </w:tc>
        <w:tc>
          <w:tcPr>
            <w:tcW w:w="842" w:type="pct"/>
            <w:vAlign w:val="center"/>
          </w:tcPr>
          <w:p w14:paraId="4BA18576">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w:t>
            </w:r>
          </w:p>
        </w:tc>
      </w:tr>
      <w:tr w14:paraId="54B5D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407" w:type="pct"/>
            <w:vAlign w:val="center"/>
          </w:tcPr>
          <w:p w14:paraId="582FD4E9">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9</w:t>
            </w:r>
          </w:p>
        </w:tc>
        <w:tc>
          <w:tcPr>
            <w:tcW w:w="858" w:type="pct"/>
            <w:vAlign w:val="center"/>
          </w:tcPr>
          <w:p w14:paraId="3E07C93C">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EVA 热熔胶</w:t>
            </w:r>
          </w:p>
        </w:tc>
        <w:tc>
          <w:tcPr>
            <w:tcW w:w="731" w:type="pct"/>
            <w:vAlign w:val="center"/>
          </w:tcPr>
          <w:p w14:paraId="4BBFCD6D">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t/a</w:t>
            </w:r>
          </w:p>
        </w:tc>
        <w:tc>
          <w:tcPr>
            <w:tcW w:w="906" w:type="pct"/>
            <w:vAlign w:val="center"/>
          </w:tcPr>
          <w:p w14:paraId="1838A525">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45</w:t>
            </w:r>
          </w:p>
        </w:tc>
        <w:tc>
          <w:tcPr>
            <w:tcW w:w="1253" w:type="pct"/>
            <w:vAlign w:val="center"/>
          </w:tcPr>
          <w:p w14:paraId="162149A0">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43</w:t>
            </w:r>
          </w:p>
        </w:tc>
        <w:tc>
          <w:tcPr>
            <w:tcW w:w="842" w:type="pct"/>
            <w:vAlign w:val="center"/>
          </w:tcPr>
          <w:p w14:paraId="16123CDE">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r>
      <w:tr w14:paraId="5DCDC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407" w:type="pct"/>
            <w:vAlign w:val="center"/>
          </w:tcPr>
          <w:p w14:paraId="600EA4CF">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w:t>
            </w:r>
          </w:p>
        </w:tc>
        <w:tc>
          <w:tcPr>
            <w:tcW w:w="858" w:type="pct"/>
            <w:vAlign w:val="center"/>
          </w:tcPr>
          <w:p w14:paraId="2CD57463">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水</w:t>
            </w:r>
          </w:p>
        </w:tc>
        <w:tc>
          <w:tcPr>
            <w:tcW w:w="731" w:type="pct"/>
            <w:vAlign w:val="center"/>
          </w:tcPr>
          <w:p w14:paraId="13DED5FB">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万 t/a</w:t>
            </w:r>
          </w:p>
        </w:tc>
        <w:tc>
          <w:tcPr>
            <w:tcW w:w="906" w:type="pct"/>
            <w:vAlign w:val="center"/>
          </w:tcPr>
          <w:p w14:paraId="66C3B3C1">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67.6229</w:t>
            </w:r>
          </w:p>
        </w:tc>
        <w:tc>
          <w:tcPr>
            <w:tcW w:w="1253" w:type="pct"/>
            <w:vAlign w:val="center"/>
          </w:tcPr>
          <w:p w14:paraId="696F6480">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49.5479</w:t>
            </w:r>
          </w:p>
        </w:tc>
        <w:tc>
          <w:tcPr>
            <w:tcW w:w="842" w:type="pct"/>
            <w:vAlign w:val="center"/>
          </w:tcPr>
          <w:p w14:paraId="716F81A7">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-18.075</w:t>
            </w:r>
          </w:p>
        </w:tc>
      </w:tr>
      <w:tr w14:paraId="09E89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407" w:type="pct"/>
            <w:vAlign w:val="center"/>
          </w:tcPr>
          <w:p w14:paraId="3A5345BC">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11</w:t>
            </w:r>
          </w:p>
        </w:tc>
        <w:tc>
          <w:tcPr>
            <w:tcW w:w="858" w:type="pct"/>
            <w:vAlign w:val="center"/>
          </w:tcPr>
          <w:p w14:paraId="27A70647">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电</w:t>
            </w:r>
          </w:p>
        </w:tc>
        <w:tc>
          <w:tcPr>
            <w:tcW w:w="731" w:type="pct"/>
            <w:vAlign w:val="center"/>
          </w:tcPr>
          <w:p w14:paraId="4DA8A87C">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万 kwh/a</w:t>
            </w:r>
          </w:p>
        </w:tc>
        <w:tc>
          <w:tcPr>
            <w:tcW w:w="906" w:type="pct"/>
            <w:vAlign w:val="center"/>
          </w:tcPr>
          <w:p w14:paraId="5A547CF4">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1400</w:t>
            </w:r>
          </w:p>
        </w:tc>
        <w:tc>
          <w:tcPr>
            <w:tcW w:w="1253" w:type="pct"/>
            <w:vAlign w:val="center"/>
          </w:tcPr>
          <w:p w14:paraId="248FFD40">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872</w:t>
            </w:r>
          </w:p>
        </w:tc>
        <w:tc>
          <w:tcPr>
            <w:tcW w:w="842" w:type="pct"/>
            <w:vAlign w:val="center"/>
          </w:tcPr>
          <w:p w14:paraId="42F3469C">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-528</w:t>
            </w:r>
          </w:p>
        </w:tc>
      </w:tr>
      <w:tr w14:paraId="0708E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407" w:type="pct"/>
            <w:vAlign w:val="center"/>
          </w:tcPr>
          <w:p w14:paraId="3B0EB85C">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w:t>
            </w:r>
          </w:p>
        </w:tc>
        <w:tc>
          <w:tcPr>
            <w:tcW w:w="858" w:type="pct"/>
            <w:vAlign w:val="center"/>
          </w:tcPr>
          <w:p w14:paraId="3EC38155">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蒸汽</w:t>
            </w:r>
          </w:p>
        </w:tc>
        <w:tc>
          <w:tcPr>
            <w:tcW w:w="731" w:type="pct"/>
            <w:vAlign w:val="center"/>
          </w:tcPr>
          <w:p w14:paraId="6D456089">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t/a</w:t>
            </w:r>
          </w:p>
        </w:tc>
        <w:tc>
          <w:tcPr>
            <w:tcW w:w="906" w:type="pct"/>
            <w:vAlign w:val="center"/>
          </w:tcPr>
          <w:p w14:paraId="19954CA0">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39000</w:t>
            </w:r>
          </w:p>
        </w:tc>
        <w:tc>
          <w:tcPr>
            <w:tcW w:w="1253" w:type="pct"/>
            <w:vAlign w:val="center"/>
          </w:tcPr>
          <w:p w14:paraId="6F4DCA06">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34706①</w:t>
            </w:r>
          </w:p>
        </w:tc>
        <w:tc>
          <w:tcPr>
            <w:tcW w:w="842" w:type="pct"/>
            <w:vAlign w:val="center"/>
          </w:tcPr>
          <w:p w14:paraId="164C453D">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-4294</w:t>
            </w:r>
          </w:p>
        </w:tc>
      </w:tr>
      <w:tr w14:paraId="0745A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407" w:type="pct"/>
            <w:vAlign w:val="center"/>
          </w:tcPr>
          <w:p w14:paraId="7CBD3C47">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13</w:t>
            </w:r>
          </w:p>
        </w:tc>
        <w:tc>
          <w:tcPr>
            <w:tcW w:w="858" w:type="pct"/>
            <w:vAlign w:val="center"/>
          </w:tcPr>
          <w:p w14:paraId="02BE76E5">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柴油②</w:t>
            </w:r>
          </w:p>
        </w:tc>
        <w:tc>
          <w:tcPr>
            <w:tcW w:w="731" w:type="pct"/>
            <w:vAlign w:val="center"/>
          </w:tcPr>
          <w:p w14:paraId="5FE3CF7C">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t/a</w:t>
            </w:r>
          </w:p>
        </w:tc>
        <w:tc>
          <w:tcPr>
            <w:tcW w:w="906" w:type="pct"/>
            <w:vAlign w:val="center"/>
          </w:tcPr>
          <w:p w14:paraId="419BACE7">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30</w:t>
            </w:r>
          </w:p>
        </w:tc>
        <w:tc>
          <w:tcPr>
            <w:tcW w:w="1253" w:type="pct"/>
            <w:vAlign w:val="center"/>
          </w:tcPr>
          <w:p w14:paraId="4CC98554">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842" w:type="pct"/>
            <w:vAlign w:val="center"/>
          </w:tcPr>
          <w:p w14:paraId="6A0CC746">
            <w:pPr>
              <w:pStyle w:val="146"/>
              <w:jc w:val="center"/>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-30</w:t>
            </w:r>
          </w:p>
        </w:tc>
      </w:tr>
      <w:tr w14:paraId="0609D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jc w:val="center"/>
        </w:trPr>
        <w:tc>
          <w:tcPr>
            <w:tcW w:w="5000" w:type="pct"/>
            <w:gridSpan w:val="6"/>
            <w:vAlign w:val="center"/>
          </w:tcPr>
          <w:p w14:paraId="163839B0">
            <w:pPr>
              <w:pStyle w:val="146"/>
              <w:jc w:val="left"/>
              <w:rPr>
                <w:rFonts w:ascii="Times New Roman" w:hAnsi="Times New Roman" w:eastAsia="宋体" w:cs="Times New Roman"/>
                <w:color w:val="auto"/>
                <w:lang w:eastAsia="en-US"/>
              </w:rPr>
            </w:pPr>
            <w:r>
              <w:rPr>
                <w:rFonts w:hint="eastAsia" w:ascii="Times New Roman" w:hAnsi="Times New Roman" w:eastAsia="宋体" w:cs="Times New Roman"/>
                <w:color w:val="auto"/>
                <w:lang w:eastAsia="en-US"/>
              </w:rPr>
              <w:t>注：①根据统计，沼气蒸汽发生器供汽量约为蒸汽总用量的 10%；②叉车全部外包</w:t>
            </w:r>
            <w:r>
              <w:rPr>
                <w:rFonts w:hint="eastAsia" w:ascii="Times New Roman" w:hAnsi="Times New Roman" w:eastAsia="宋体" w:cs="Times New Roman"/>
                <w:color w:val="auto"/>
                <w:lang w:eastAsia="zh-CN"/>
              </w:rPr>
              <w:t>。</w:t>
            </w:r>
          </w:p>
        </w:tc>
      </w:tr>
    </w:tbl>
    <w:p w14:paraId="430C3D24">
      <w:pPr>
        <w:spacing w:line="360" w:lineRule="auto"/>
        <w:ind w:firstLine="480" w:firstLineChars="200"/>
        <w:outlineLvl w:val="1"/>
        <w:rPr>
          <w:b/>
          <w:color w:val="auto"/>
          <w:sz w:val="24"/>
          <w:szCs w:val="24"/>
        </w:rPr>
      </w:pPr>
      <w:bookmarkStart w:id="19" w:name="_Toc22996"/>
      <w:r>
        <w:rPr>
          <w:rFonts w:hint="eastAsia"/>
          <w:b/>
          <w:color w:val="auto"/>
          <w:sz w:val="24"/>
          <w:szCs w:val="24"/>
          <w:lang w:val="en-US" w:eastAsia="zh-CN"/>
        </w:rPr>
        <w:t>1.3</w:t>
      </w:r>
      <w:r>
        <w:rPr>
          <w:rFonts w:hint="eastAsia"/>
          <w:b/>
          <w:color w:val="auto"/>
          <w:sz w:val="24"/>
          <w:szCs w:val="24"/>
        </w:rPr>
        <w:t>主要生产设备</w:t>
      </w:r>
      <w:bookmarkEnd w:id="19"/>
    </w:p>
    <w:p w14:paraId="47926FDC">
      <w:pPr>
        <w:widowControl/>
        <w:ind w:firstLine="480" w:firstLineChars="200"/>
        <w:jc w:val="left"/>
        <w:rPr>
          <w:color w:val="auto"/>
        </w:rPr>
      </w:pPr>
      <w:r>
        <w:rPr>
          <w:rFonts w:hint="eastAsia" w:ascii="宋体" w:hAnsi="宋体" w:cs="宋体"/>
          <w:color w:val="auto"/>
          <w:kern w:val="0"/>
          <w:sz w:val="24"/>
          <w:szCs w:val="24"/>
          <w:lang w:bidi="ar"/>
        </w:rPr>
        <w:t>现有工程主要设备见下表</w:t>
      </w:r>
    </w:p>
    <w:p w14:paraId="57DA2655">
      <w:pPr>
        <w:pStyle w:val="116"/>
        <w:numPr>
          <w:ilvl w:val="0"/>
          <w:numId w:val="0"/>
        </w:numPr>
        <w:spacing w:before="156"/>
        <w:rPr>
          <w:rFonts w:hint="default" w:eastAsia="宋体"/>
          <w:color w:val="auto"/>
          <w:sz w:val="24"/>
          <w:szCs w:val="24"/>
          <w:lang w:val="en-US" w:eastAsia="zh-CN"/>
        </w:rPr>
      </w:pPr>
      <w:r>
        <w:rPr>
          <w:rFonts w:hint="eastAsia"/>
          <w:color w:val="auto"/>
          <w:sz w:val="24"/>
          <w:szCs w:val="24"/>
        </w:rPr>
        <w:t>表</w:t>
      </w:r>
      <w:r>
        <w:rPr>
          <w:rFonts w:hint="eastAsia"/>
          <w:color w:val="auto"/>
          <w:sz w:val="24"/>
          <w:szCs w:val="24"/>
          <w:lang w:val="en-US"/>
        </w:rPr>
        <w:t>4现有项目</w:t>
      </w:r>
      <w:r>
        <w:rPr>
          <w:color w:val="auto"/>
          <w:sz w:val="24"/>
          <w:szCs w:val="24"/>
        </w:rPr>
        <w:t>设备</w:t>
      </w:r>
      <w:r>
        <w:rPr>
          <w:rFonts w:hint="eastAsia"/>
          <w:color w:val="auto"/>
          <w:sz w:val="24"/>
          <w:szCs w:val="24"/>
          <w:lang w:val="en-US"/>
        </w:rPr>
        <w:t>情况</w:t>
      </w:r>
      <w:r>
        <w:rPr>
          <w:color w:val="auto"/>
          <w:sz w:val="24"/>
          <w:szCs w:val="24"/>
        </w:rPr>
        <w:t>一览表</w:t>
      </w:r>
    </w:p>
    <w:tbl>
      <w:tblPr>
        <w:tblStyle w:val="1903"/>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57" w:type="dxa"/>
          <w:bottom w:w="0" w:type="dxa"/>
          <w:right w:w="57" w:type="dxa"/>
        </w:tblCellMar>
      </w:tblPr>
      <w:tblGrid>
        <w:gridCol w:w="456"/>
        <w:gridCol w:w="1440"/>
        <w:gridCol w:w="2793"/>
        <w:gridCol w:w="1004"/>
        <w:gridCol w:w="1069"/>
        <w:gridCol w:w="1243"/>
        <w:gridCol w:w="1651"/>
      </w:tblGrid>
      <w:tr w14:paraId="4390FC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5000" w:type="pct"/>
            <w:gridSpan w:val="7"/>
            <w:tcBorders>
              <w:insideH w:val="single" w:sz="4" w:space="0"/>
              <w:insideV w:val="nil"/>
              <w:tl2br w:val="nil"/>
              <w:tr2bl w:val="nil"/>
            </w:tcBorders>
            <w:tcMar>
              <w:top w:w="0" w:type="dxa"/>
              <w:left w:w="57" w:type="dxa"/>
              <w:bottom w:w="0" w:type="dxa"/>
              <w:right w:w="57" w:type="dxa"/>
            </w:tcMar>
            <w:vAlign w:val="center"/>
          </w:tcPr>
          <w:p w14:paraId="5892E4A2">
            <w:pPr>
              <w:pStyle w:val="146"/>
              <w:jc w:val="left"/>
              <w:rPr>
                <w:rFonts w:hint="eastAsia" w:ascii="Times New Roman" w:hAnsi="Times New Roman" w:eastAsia="宋体" w:cs="Times New Roman"/>
                <w:color w:val="auto"/>
                <w:lang w:eastAsia="en-US"/>
              </w:rPr>
            </w:pPr>
            <w:r>
              <w:rPr>
                <w:rFonts w:hint="eastAsia" w:ascii="Times New Roman" w:hAnsi="Times New Roman" w:eastAsia="宋体" w:cs="Times New Roman"/>
                <w:b/>
                <w:bCs/>
                <w:color w:val="auto"/>
                <w:lang w:eastAsia="en-US"/>
              </w:rPr>
              <w:t>一、糖化车间</w:t>
            </w:r>
          </w:p>
        </w:tc>
      </w:tr>
      <w:tr w14:paraId="1F6B26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vMerge w:val="restart"/>
            <w:tcBorders>
              <w:tl2br w:val="nil"/>
              <w:tr2bl w:val="nil"/>
            </w:tcBorders>
            <w:tcMar>
              <w:top w:w="0" w:type="dxa"/>
              <w:left w:w="57" w:type="dxa"/>
              <w:bottom w:w="0" w:type="dxa"/>
              <w:right w:w="57" w:type="dxa"/>
            </w:tcMar>
            <w:vAlign w:val="center"/>
          </w:tcPr>
          <w:p w14:paraId="3023DFA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序号</w:t>
            </w:r>
          </w:p>
        </w:tc>
        <w:tc>
          <w:tcPr>
            <w:tcW w:w="745" w:type="pct"/>
            <w:vMerge w:val="restart"/>
            <w:tcBorders>
              <w:tl2br w:val="nil"/>
              <w:tr2bl w:val="nil"/>
            </w:tcBorders>
            <w:tcMar>
              <w:top w:w="0" w:type="dxa"/>
              <w:left w:w="57" w:type="dxa"/>
              <w:bottom w:w="0" w:type="dxa"/>
              <w:right w:w="57" w:type="dxa"/>
            </w:tcMar>
            <w:vAlign w:val="center"/>
          </w:tcPr>
          <w:p w14:paraId="6B4871A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名称</w:t>
            </w:r>
          </w:p>
        </w:tc>
        <w:tc>
          <w:tcPr>
            <w:tcW w:w="1446" w:type="pct"/>
            <w:vMerge w:val="restart"/>
            <w:tcBorders>
              <w:tl2br w:val="nil"/>
              <w:tr2bl w:val="nil"/>
            </w:tcBorders>
            <w:tcMar>
              <w:top w:w="0" w:type="dxa"/>
              <w:left w:w="57" w:type="dxa"/>
              <w:bottom w:w="0" w:type="dxa"/>
              <w:right w:w="57" w:type="dxa"/>
            </w:tcMar>
            <w:vAlign w:val="center"/>
          </w:tcPr>
          <w:p w14:paraId="553CAE9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规格、型号</w:t>
            </w:r>
          </w:p>
        </w:tc>
        <w:tc>
          <w:tcPr>
            <w:tcW w:w="1073" w:type="pct"/>
            <w:gridSpan w:val="2"/>
            <w:tcBorders>
              <w:tl2br w:val="nil"/>
              <w:tr2bl w:val="nil"/>
            </w:tcBorders>
            <w:tcMar>
              <w:top w:w="0" w:type="dxa"/>
              <w:left w:w="57" w:type="dxa"/>
              <w:bottom w:w="0" w:type="dxa"/>
              <w:right w:w="57" w:type="dxa"/>
            </w:tcMar>
            <w:vAlign w:val="center"/>
          </w:tcPr>
          <w:p w14:paraId="24F96DA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审批量</w:t>
            </w:r>
          </w:p>
        </w:tc>
        <w:tc>
          <w:tcPr>
            <w:tcW w:w="643" w:type="pct"/>
            <w:vMerge w:val="restart"/>
            <w:tcBorders>
              <w:tl2br w:val="nil"/>
              <w:tr2bl w:val="nil"/>
            </w:tcBorders>
            <w:tcMar>
              <w:top w:w="0" w:type="dxa"/>
              <w:left w:w="57" w:type="dxa"/>
              <w:bottom w:w="0" w:type="dxa"/>
              <w:right w:w="57" w:type="dxa"/>
            </w:tcMar>
            <w:vAlign w:val="center"/>
          </w:tcPr>
          <w:p w14:paraId="0A332DCE">
            <w:pPr>
              <w:pStyle w:val="146"/>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现状数量</w:t>
            </w:r>
          </w:p>
        </w:tc>
        <w:tc>
          <w:tcPr>
            <w:tcW w:w="854" w:type="pct"/>
            <w:vMerge w:val="restart"/>
            <w:tcBorders>
              <w:tl2br w:val="nil"/>
              <w:tr2bl w:val="nil"/>
            </w:tcBorders>
            <w:tcMar>
              <w:top w:w="0" w:type="dxa"/>
              <w:left w:w="57" w:type="dxa"/>
              <w:bottom w:w="0" w:type="dxa"/>
              <w:right w:w="57" w:type="dxa"/>
            </w:tcMar>
            <w:vAlign w:val="center"/>
          </w:tcPr>
          <w:p w14:paraId="1ECECCF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增减量</w:t>
            </w:r>
          </w:p>
          <w:p w14:paraId="0FF0AEB6">
            <w:pPr>
              <w:pStyle w:val="146"/>
              <w:jc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现状较验收</w:t>
            </w:r>
            <w:r>
              <w:rPr>
                <w:rFonts w:hint="eastAsia" w:ascii="Times New Roman" w:hAnsi="Times New Roman" w:eastAsia="宋体" w:cs="Times New Roman"/>
                <w:color w:val="auto"/>
                <w:lang w:eastAsia="zh-CN"/>
              </w:rPr>
              <w:t>）</w:t>
            </w:r>
          </w:p>
        </w:tc>
      </w:tr>
      <w:tr w14:paraId="6F0555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vMerge w:val="continue"/>
            <w:tcBorders>
              <w:tl2br w:val="nil"/>
              <w:tr2bl w:val="nil"/>
            </w:tcBorders>
            <w:tcMar>
              <w:top w:w="0" w:type="dxa"/>
              <w:left w:w="57" w:type="dxa"/>
              <w:bottom w:w="0" w:type="dxa"/>
              <w:right w:w="57" w:type="dxa"/>
            </w:tcMar>
            <w:vAlign w:val="center"/>
          </w:tcPr>
          <w:p w14:paraId="39247E77">
            <w:pPr>
              <w:pStyle w:val="146"/>
              <w:jc w:val="center"/>
              <w:rPr>
                <w:rFonts w:hint="eastAsia" w:ascii="Times New Roman" w:hAnsi="Times New Roman" w:eastAsia="宋体" w:cs="Times New Roman"/>
                <w:color w:val="auto"/>
                <w:lang w:eastAsia="en-US"/>
              </w:rPr>
            </w:pPr>
          </w:p>
        </w:tc>
        <w:tc>
          <w:tcPr>
            <w:tcW w:w="745" w:type="pct"/>
            <w:vMerge w:val="continue"/>
            <w:tcBorders>
              <w:tl2br w:val="nil"/>
              <w:tr2bl w:val="nil"/>
            </w:tcBorders>
            <w:tcMar>
              <w:top w:w="0" w:type="dxa"/>
              <w:left w:w="57" w:type="dxa"/>
              <w:bottom w:w="0" w:type="dxa"/>
              <w:right w:w="57" w:type="dxa"/>
            </w:tcMar>
            <w:vAlign w:val="center"/>
          </w:tcPr>
          <w:p w14:paraId="1E39A3B9">
            <w:pPr>
              <w:pStyle w:val="146"/>
              <w:jc w:val="center"/>
              <w:rPr>
                <w:rFonts w:hint="eastAsia" w:ascii="Times New Roman" w:hAnsi="Times New Roman" w:eastAsia="宋体" w:cs="Times New Roman"/>
                <w:color w:val="auto"/>
                <w:lang w:eastAsia="en-US"/>
              </w:rPr>
            </w:pPr>
          </w:p>
        </w:tc>
        <w:tc>
          <w:tcPr>
            <w:tcW w:w="1446" w:type="pct"/>
            <w:vMerge w:val="continue"/>
            <w:tcBorders>
              <w:tl2br w:val="nil"/>
              <w:tr2bl w:val="nil"/>
            </w:tcBorders>
            <w:tcMar>
              <w:top w:w="0" w:type="dxa"/>
              <w:left w:w="57" w:type="dxa"/>
              <w:bottom w:w="0" w:type="dxa"/>
              <w:right w:w="57" w:type="dxa"/>
            </w:tcMar>
            <w:vAlign w:val="center"/>
          </w:tcPr>
          <w:p w14:paraId="408803C0">
            <w:pPr>
              <w:pStyle w:val="146"/>
              <w:jc w:val="center"/>
              <w:rPr>
                <w:rFonts w:hint="eastAsia" w:ascii="Times New Roman" w:hAnsi="Times New Roman" w:eastAsia="宋体" w:cs="Times New Roman"/>
                <w:color w:val="auto"/>
                <w:lang w:eastAsia="en-US"/>
              </w:rPr>
            </w:pPr>
          </w:p>
        </w:tc>
        <w:tc>
          <w:tcPr>
            <w:tcW w:w="519" w:type="pct"/>
            <w:tcBorders>
              <w:tl2br w:val="nil"/>
              <w:tr2bl w:val="nil"/>
            </w:tcBorders>
            <w:tcMar>
              <w:top w:w="0" w:type="dxa"/>
              <w:left w:w="57" w:type="dxa"/>
              <w:bottom w:w="0" w:type="dxa"/>
              <w:right w:w="57" w:type="dxa"/>
            </w:tcMar>
            <w:vAlign w:val="center"/>
          </w:tcPr>
          <w:p w14:paraId="40E5205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环评</w:t>
            </w:r>
          </w:p>
        </w:tc>
        <w:tc>
          <w:tcPr>
            <w:tcW w:w="553" w:type="pct"/>
            <w:tcBorders>
              <w:tl2br w:val="nil"/>
              <w:tr2bl w:val="nil"/>
            </w:tcBorders>
            <w:tcMar>
              <w:top w:w="0" w:type="dxa"/>
              <w:left w:w="57" w:type="dxa"/>
              <w:bottom w:w="0" w:type="dxa"/>
              <w:right w:w="57" w:type="dxa"/>
            </w:tcMar>
            <w:vAlign w:val="center"/>
          </w:tcPr>
          <w:p w14:paraId="2B88BB1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验收</w:t>
            </w:r>
          </w:p>
        </w:tc>
        <w:tc>
          <w:tcPr>
            <w:tcW w:w="643" w:type="pct"/>
            <w:vMerge w:val="continue"/>
            <w:tcBorders>
              <w:tl2br w:val="nil"/>
              <w:tr2bl w:val="nil"/>
            </w:tcBorders>
            <w:tcMar>
              <w:top w:w="0" w:type="dxa"/>
              <w:left w:w="57" w:type="dxa"/>
              <w:bottom w:w="0" w:type="dxa"/>
              <w:right w:w="57" w:type="dxa"/>
            </w:tcMar>
            <w:vAlign w:val="center"/>
          </w:tcPr>
          <w:p w14:paraId="4098E189">
            <w:pPr>
              <w:pStyle w:val="146"/>
              <w:jc w:val="center"/>
              <w:rPr>
                <w:rFonts w:hint="eastAsia" w:ascii="Times New Roman" w:hAnsi="Times New Roman" w:eastAsia="宋体" w:cs="Times New Roman"/>
                <w:color w:val="auto"/>
                <w:lang w:val="en-US" w:eastAsia="zh-CN"/>
              </w:rPr>
            </w:pPr>
          </w:p>
        </w:tc>
        <w:tc>
          <w:tcPr>
            <w:tcW w:w="854" w:type="pct"/>
            <w:vMerge w:val="continue"/>
            <w:tcBorders>
              <w:tl2br w:val="nil"/>
              <w:tr2bl w:val="nil"/>
            </w:tcBorders>
            <w:tcMar>
              <w:top w:w="0" w:type="dxa"/>
              <w:left w:w="57" w:type="dxa"/>
              <w:bottom w:w="0" w:type="dxa"/>
              <w:right w:w="57" w:type="dxa"/>
            </w:tcMar>
            <w:vAlign w:val="center"/>
          </w:tcPr>
          <w:p w14:paraId="2B53B3AC">
            <w:pPr>
              <w:pStyle w:val="146"/>
              <w:jc w:val="center"/>
              <w:rPr>
                <w:rFonts w:hint="eastAsia" w:ascii="Times New Roman" w:hAnsi="Times New Roman" w:eastAsia="宋体" w:cs="Times New Roman"/>
                <w:color w:val="auto"/>
                <w:lang w:eastAsia="en-US"/>
              </w:rPr>
            </w:pPr>
          </w:p>
        </w:tc>
      </w:tr>
      <w:tr w14:paraId="75E5E2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6CA09C5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745" w:type="pct"/>
            <w:tcBorders>
              <w:tl2br w:val="nil"/>
              <w:tr2bl w:val="nil"/>
            </w:tcBorders>
            <w:tcMar>
              <w:top w:w="0" w:type="dxa"/>
              <w:left w:w="57" w:type="dxa"/>
              <w:bottom w:w="0" w:type="dxa"/>
              <w:right w:w="57" w:type="dxa"/>
            </w:tcMar>
            <w:vAlign w:val="center"/>
          </w:tcPr>
          <w:p w14:paraId="68999B1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钢板仓</w:t>
            </w:r>
          </w:p>
        </w:tc>
        <w:tc>
          <w:tcPr>
            <w:tcW w:w="1446" w:type="pct"/>
            <w:tcBorders>
              <w:tl2br w:val="nil"/>
              <w:tr2bl w:val="nil"/>
            </w:tcBorders>
            <w:tcMar>
              <w:top w:w="0" w:type="dxa"/>
              <w:left w:w="57" w:type="dxa"/>
              <w:bottom w:w="0" w:type="dxa"/>
              <w:right w:w="57" w:type="dxa"/>
            </w:tcMar>
            <w:vAlign w:val="center"/>
          </w:tcPr>
          <w:p w14:paraId="67E01FF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ф8m  H13.6m</w:t>
            </w:r>
          </w:p>
        </w:tc>
        <w:tc>
          <w:tcPr>
            <w:tcW w:w="519" w:type="pct"/>
            <w:tcBorders>
              <w:tl2br w:val="nil"/>
              <w:tr2bl w:val="nil"/>
            </w:tcBorders>
            <w:tcMar>
              <w:top w:w="0" w:type="dxa"/>
              <w:left w:w="57" w:type="dxa"/>
              <w:bottom w:w="0" w:type="dxa"/>
              <w:right w:w="57" w:type="dxa"/>
            </w:tcMar>
            <w:vAlign w:val="center"/>
          </w:tcPr>
          <w:p w14:paraId="1C3739A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4只</w:t>
            </w:r>
          </w:p>
        </w:tc>
        <w:tc>
          <w:tcPr>
            <w:tcW w:w="553" w:type="pct"/>
            <w:tcBorders>
              <w:tl2br w:val="nil"/>
              <w:tr2bl w:val="nil"/>
            </w:tcBorders>
            <w:tcMar>
              <w:top w:w="0" w:type="dxa"/>
              <w:left w:w="57" w:type="dxa"/>
              <w:bottom w:w="0" w:type="dxa"/>
              <w:right w:w="57" w:type="dxa"/>
            </w:tcMar>
            <w:vAlign w:val="center"/>
          </w:tcPr>
          <w:p w14:paraId="0DAC476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4只</w:t>
            </w:r>
          </w:p>
        </w:tc>
        <w:tc>
          <w:tcPr>
            <w:tcW w:w="643" w:type="pct"/>
            <w:tcBorders>
              <w:tl2br w:val="nil"/>
              <w:tr2bl w:val="nil"/>
            </w:tcBorders>
            <w:shd w:val="clear" w:color="auto" w:fill="auto"/>
            <w:tcMar>
              <w:top w:w="0" w:type="dxa"/>
              <w:left w:w="57" w:type="dxa"/>
              <w:bottom w:w="0" w:type="dxa"/>
              <w:right w:w="57" w:type="dxa"/>
            </w:tcMar>
            <w:vAlign w:val="center"/>
          </w:tcPr>
          <w:p w14:paraId="23C35D9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4只</w:t>
            </w:r>
          </w:p>
        </w:tc>
        <w:tc>
          <w:tcPr>
            <w:tcW w:w="854" w:type="pct"/>
            <w:tcBorders>
              <w:tl2br w:val="nil"/>
              <w:tr2bl w:val="nil"/>
            </w:tcBorders>
            <w:tcMar>
              <w:top w:w="0" w:type="dxa"/>
              <w:left w:w="57" w:type="dxa"/>
              <w:bottom w:w="0" w:type="dxa"/>
              <w:right w:w="57" w:type="dxa"/>
            </w:tcMar>
            <w:vAlign w:val="center"/>
          </w:tcPr>
          <w:p w14:paraId="253B7AE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B769B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0F2A788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745" w:type="pct"/>
            <w:tcBorders>
              <w:tl2br w:val="nil"/>
              <w:tr2bl w:val="nil"/>
            </w:tcBorders>
            <w:tcMar>
              <w:top w:w="0" w:type="dxa"/>
              <w:left w:w="57" w:type="dxa"/>
              <w:bottom w:w="0" w:type="dxa"/>
              <w:right w:w="57" w:type="dxa"/>
            </w:tcMar>
            <w:vAlign w:val="center"/>
          </w:tcPr>
          <w:p w14:paraId="6B5DE1F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钢板仓</w:t>
            </w:r>
          </w:p>
        </w:tc>
        <w:tc>
          <w:tcPr>
            <w:tcW w:w="1446" w:type="pct"/>
            <w:tcBorders>
              <w:tl2br w:val="nil"/>
              <w:tr2bl w:val="nil"/>
            </w:tcBorders>
            <w:tcMar>
              <w:top w:w="0" w:type="dxa"/>
              <w:left w:w="57" w:type="dxa"/>
              <w:bottom w:w="0" w:type="dxa"/>
              <w:right w:w="57" w:type="dxa"/>
            </w:tcMar>
            <w:vAlign w:val="center"/>
          </w:tcPr>
          <w:p w14:paraId="0BB309F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ф4.5m  H18m</w:t>
            </w:r>
          </w:p>
        </w:tc>
        <w:tc>
          <w:tcPr>
            <w:tcW w:w="519" w:type="pct"/>
            <w:tcBorders>
              <w:tl2br w:val="nil"/>
              <w:tr2bl w:val="nil"/>
            </w:tcBorders>
            <w:tcMar>
              <w:top w:w="0" w:type="dxa"/>
              <w:left w:w="57" w:type="dxa"/>
              <w:bottom w:w="0" w:type="dxa"/>
              <w:right w:w="57" w:type="dxa"/>
            </w:tcMar>
            <w:vAlign w:val="center"/>
          </w:tcPr>
          <w:p w14:paraId="6E93048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2只</w:t>
            </w:r>
          </w:p>
        </w:tc>
        <w:tc>
          <w:tcPr>
            <w:tcW w:w="553" w:type="pct"/>
            <w:tcBorders>
              <w:tl2br w:val="nil"/>
              <w:tr2bl w:val="nil"/>
            </w:tcBorders>
            <w:tcMar>
              <w:top w:w="0" w:type="dxa"/>
              <w:left w:w="57" w:type="dxa"/>
              <w:bottom w:w="0" w:type="dxa"/>
              <w:right w:w="57" w:type="dxa"/>
            </w:tcMar>
            <w:vAlign w:val="center"/>
          </w:tcPr>
          <w:p w14:paraId="192286A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2只</w:t>
            </w:r>
          </w:p>
        </w:tc>
        <w:tc>
          <w:tcPr>
            <w:tcW w:w="643" w:type="pct"/>
            <w:tcBorders>
              <w:tl2br w:val="nil"/>
              <w:tr2bl w:val="nil"/>
            </w:tcBorders>
            <w:shd w:val="clear" w:color="auto" w:fill="auto"/>
            <w:tcMar>
              <w:top w:w="0" w:type="dxa"/>
              <w:left w:w="57" w:type="dxa"/>
              <w:bottom w:w="0" w:type="dxa"/>
              <w:right w:w="57" w:type="dxa"/>
            </w:tcMar>
            <w:vAlign w:val="center"/>
          </w:tcPr>
          <w:p w14:paraId="346BA8E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2只</w:t>
            </w:r>
          </w:p>
        </w:tc>
        <w:tc>
          <w:tcPr>
            <w:tcW w:w="854" w:type="pct"/>
            <w:tcBorders>
              <w:tl2br w:val="nil"/>
              <w:tr2bl w:val="nil"/>
            </w:tcBorders>
            <w:tcMar>
              <w:top w:w="0" w:type="dxa"/>
              <w:left w:w="57" w:type="dxa"/>
              <w:bottom w:w="0" w:type="dxa"/>
              <w:right w:w="57" w:type="dxa"/>
            </w:tcMar>
            <w:vAlign w:val="center"/>
          </w:tcPr>
          <w:p w14:paraId="5C9501E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7BE74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70416A9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745" w:type="pct"/>
            <w:tcBorders>
              <w:tl2br w:val="nil"/>
              <w:tr2bl w:val="nil"/>
            </w:tcBorders>
            <w:tcMar>
              <w:top w:w="0" w:type="dxa"/>
              <w:left w:w="57" w:type="dxa"/>
              <w:bottom w:w="0" w:type="dxa"/>
              <w:right w:w="57" w:type="dxa"/>
            </w:tcMar>
            <w:vAlign w:val="center"/>
          </w:tcPr>
          <w:p w14:paraId="18A20C6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斗式提升机</w:t>
            </w:r>
          </w:p>
        </w:tc>
        <w:tc>
          <w:tcPr>
            <w:tcW w:w="1446" w:type="pct"/>
            <w:tcBorders>
              <w:tl2br w:val="nil"/>
              <w:tr2bl w:val="nil"/>
            </w:tcBorders>
            <w:tcMar>
              <w:top w:w="0" w:type="dxa"/>
              <w:left w:w="57" w:type="dxa"/>
              <w:bottom w:w="0" w:type="dxa"/>
              <w:right w:w="57" w:type="dxa"/>
            </w:tcMar>
            <w:vAlign w:val="center"/>
          </w:tcPr>
          <w:p w14:paraId="1BC2891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TDTG36/28  Q12t/h  H18m</w:t>
            </w:r>
          </w:p>
        </w:tc>
        <w:tc>
          <w:tcPr>
            <w:tcW w:w="519" w:type="pct"/>
            <w:tcBorders>
              <w:tl2br w:val="nil"/>
              <w:tr2bl w:val="nil"/>
            </w:tcBorders>
            <w:tcMar>
              <w:top w:w="0" w:type="dxa"/>
              <w:left w:w="57" w:type="dxa"/>
              <w:bottom w:w="0" w:type="dxa"/>
              <w:right w:w="57" w:type="dxa"/>
            </w:tcMar>
            <w:vAlign w:val="center"/>
          </w:tcPr>
          <w:p w14:paraId="1111D74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tcMar>
              <w:top w:w="0" w:type="dxa"/>
              <w:left w:w="57" w:type="dxa"/>
              <w:bottom w:w="0" w:type="dxa"/>
              <w:right w:w="57" w:type="dxa"/>
            </w:tcMar>
            <w:vAlign w:val="center"/>
          </w:tcPr>
          <w:p w14:paraId="747C80C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33BD741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676639A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9030C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4095264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745" w:type="pct"/>
            <w:tcBorders>
              <w:tl2br w:val="nil"/>
              <w:tr2bl w:val="nil"/>
            </w:tcBorders>
            <w:tcMar>
              <w:top w:w="0" w:type="dxa"/>
              <w:left w:w="57" w:type="dxa"/>
              <w:bottom w:w="0" w:type="dxa"/>
              <w:right w:w="57" w:type="dxa"/>
            </w:tcMar>
            <w:vAlign w:val="center"/>
          </w:tcPr>
          <w:p w14:paraId="34EA919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斗式提升机</w:t>
            </w:r>
          </w:p>
        </w:tc>
        <w:tc>
          <w:tcPr>
            <w:tcW w:w="1446" w:type="pct"/>
            <w:tcBorders>
              <w:tl2br w:val="nil"/>
              <w:tr2bl w:val="nil"/>
            </w:tcBorders>
            <w:tcMar>
              <w:top w:w="0" w:type="dxa"/>
              <w:left w:w="57" w:type="dxa"/>
              <w:bottom w:w="0" w:type="dxa"/>
              <w:right w:w="57" w:type="dxa"/>
            </w:tcMar>
            <w:vAlign w:val="center"/>
          </w:tcPr>
          <w:p w14:paraId="25E11EB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DTG400/220  Q12t/h H13.3m</w:t>
            </w:r>
          </w:p>
        </w:tc>
        <w:tc>
          <w:tcPr>
            <w:tcW w:w="519" w:type="pct"/>
            <w:tcBorders>
              <w:tl2br w:val="nil"/>
              <w:tr2bl w:val="nil"/>
            </w:tcBorders>
            <w:tcMar>
              <w:top w:w="0" w:type="dxa"/>
              <w:left w:w="57" w:type="dxa"/>
              <w:bottom w:w="0" w:type="dxa"/>
              <w:right w:w="57" w:type="dxa"/>
            </w:tcMar>
            <w:vAlign w:val="center"/>
          </w:tcPr>
          <w:p w14:paraId="4864DEF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tcMar>
              <w:top w:w="0" w:type="dxa"/>
              <w:left w:w="57" w:type="dxa"/>
              <w:bottom w:w="0" w:type="dxa"/>
              <w:right w:w="57" w:type="dxa"/>
            </w:tcMar>
            <w:vAlign w:val="center"/>
          </w:tcPr>
          <w:p w14:paraId="60C9E32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351A891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3C1BFE9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090B1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25071B5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745" w:type="pct"/>
            <w:tcBorders>
              <w:tl2br w:val="nil"/>
              <w:tr2bl w:val="nil"/>
            </w:tcBorders>
            <w:tcMar>
              <w:top w:w="0" w:type="dxa"/>
              <w:left w:w="57" w:type="dxa"/>
              <w:bottom w:w="0" w:type="dxa"/>
              <w:right w:w="57" w:type="dxa"/>
            </w:tcMar>
            <w:vAlign w:val="center"/>
          </w:tcPr>
          <w:p w14:paraId="1CB045E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斗式提升机</w:t>
            </w:r>
          </w:p>
        </w:tc>
        <w:tc>
          <w:tcPr>
            <w:tcW w:w="1446" w:type="pct"/>
            <w:tcBorders>
              <w:tl2br w:val="nil"/>
              <w:tr2bl w:val="nil"/>
            </w:tcBorders>
            <w:tcMar>
              <w:top w:w="0" w:type="dxa"/>
              <w:left w:w="57" w:type="dxa"/>
              <w:bottom w:w="0" w:type="dxa"/>
              <w:right w:w="57" w:type="dxa"/>
            </w:tcMar>
            <w:vAlign w:val="center"/>
          </w:tcPr>
          <w:p w14:paraId="31756C7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（DTG500/280) Q=30T 4kw</w:t>
            </w:r>
          </w:p>
          <w:p w14:paraId="00CF76D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H=16220mm</w:t>
            </w:r>
          </w:p>
        </w:tc>
        <w:tc>
          <w:tcPr>
            <w:tcW w:w="519" w:type="pct"/>
            <w:tcBorders>
              <w:tl2br w:val="nil"/>
              <w:tr2bl w:val="nil"/>
            </w:tcBorders>
            <w:tcMar>
              <w:top w:w="0" w:type="dxa"/>
              <w:left w:w="57" w:type="dxa"/>
              <w:bottom w:w="0" w:type="dxa"/>
              <w:right w:w="57" w:type="dxa"/>
            </w:tcMar>
            <w:vAlign w:val="center"/>
          </w:tcPr>
          <w:p w14:paraId="320DD20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573ED61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79EF363F">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0A8389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A917C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7A00275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745" w:type="pct"/>
            <w:tcBorders>
              <w:tl2br w:val="nil"/>
              <w:tr2bl w:val="nil"/>
            </w:tcBorders>
            <w:tcMar>
              <w:top w:w="0" w:type="dxa"/>
              <w:left w:w="57" w:type="dxa"/>
              <w:bottom w:w="0" w:type="dxa"/>
              <w:right w:w="57" w:type="dxa"/>
            </w:tcMar>
            <w:vAlign w:val="center"/>
          </w:tcPr>
          <w:p w14:paraId="72F1C93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斗式提升机</w:t>
            </w:r>
          </w:p>
        </w:tc>
        <w:tc>
          <w:tcPr>
            <w:tcW w:w="1446" w:type="pct"/>
            <w:tcBorders>
              <w:tl2br w:val="nil"/>
              <w:tr2bl w:val="nil"/>
            </w:tcBorders>
            <w:tcMar>
              <w:top w:w="0" w:type="dxa"/>
              <w:left w:w="57" w:type="dxa"/>
              <w:bottom w:w="0" w:type="dxa"/>
              <w:right w:w="57" w:type="dxa"/>
            </w:tcMar>
            <w:vAlign w:val="center"/>
          </w:tcPr>
          <w:p w14:paraId="40C0F4A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（DTG500/280) Q=30T 3kw</w:t>
            </w:r>
          </w:p>
          <w:p w14:paraId="4576BB5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H=11540mm</w:t>
            </w:r>
          </w:p>
        </w:tc>
        <w:tc>
          <w:tcPr>
            <w:tcW w:w="519" w:type="pct"/>
            <w:tcBorders>
              <w:tl2br w:val="nil"/>
              <w:tr2bl w:val="nil"/>
            </w:tcBorders>
            <w:tcMar>
              <w:top w:w="0" w:type="dxa"/>
              <w:left w:w="57" w:type="dxa"/>
              <w:bottom w:w="0" w:type="dxa"/>
              <w:right w:w="57" w:type="dxa"/>
            </w:tcMar>
            <w:vAlign w:val="center"/>
          </w:tcPr>
          <w:p w14:paraId="76FE623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180B58E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C1F20A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65EB6A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ABA70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3A6DD2C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7</w:t>
            </w:r>
          </w:p>
        </w:tc>
        <w:tc>
          <w:tcPr>
            <w:tcW w:w="745" w:type="pct"/>
            <w:tcBorders>
              <w:tl2br w:val="nil"/>
              <w:tr2bl w:val="nil"/>
            </w:tcBorders>
            <w:tcMar>
              <w:top w:w="0" w:type="dxa"/>
              <w:left w:w="57" w:type="dxa"/>
              <w:bottom w:w="0" w:type="dxa"/>
              <w:right w:w="57" w:type="dxa"/>
            </w:tcMar>
            <w:vAlign w:val="center"/>
          </w:tcPr>
          <w:p w14:paraId="223B5A4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斗式提升机</w:t>
            </w:r>
          </w:p>
        </w:tc>
        <w:tc>
          <w:tcPr>
            <w:tcW w:w="1446" w:type="pct"/>
            <w:tcBorders>
              <w:tl2br w:val="nil"/>
              <w:tr2bl w:val="nil"/>
            </w:tcBorders>
            <w:tcMar>
              <w:top w:w="0" w:type="dxa"/>
              <w:left w:w="57" w:type="dxa"/>
              <w:bottom w:w="0" w:type="dxa"/>
              <w:right w:w="57" w:type="dxa"/>
            </w:tcMar>
            <w:vAlign w:val="center"/>
          </w:tcPr>
          <w:p w14:paraId="5A03550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（DTG500/280) Q=30T 11kw</w:t>
            </w:r>
          </w:p>
          <w:p w14:paraId="4CE18AF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H=29810mm</w:t>
            </w:r>
          </w:p>
        </w:tc>
        <w:tc>
          <w:tcPr>
            <w:tcW w:w="519" w:type="pct"/>
            <w:tcBorders>
              <w:tl2br w:val="nil"/>
              <w:tr2bl w:val="nil"/>
            </w:tcBorders>
            <w:tcMar>
              <w:top w:w="0" w:type="dxa"/>
              <w:left w:w="57" w:type="dxa"/>
              <w:bottom w:w="0" w:type="dxa"/>
              <w:right w:w="57" w:type="dxa"/>
            </w:tcMar>
            <w:vAlign w:val="center"/>
          </w:tcPr>
          <w:p w14:paraId="039DF48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5DBA0EF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29C87CC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5DC2D1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4FF1B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D72DC2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745" w:type="pct"/>
            <w:tcBorders>
              <w:tl2br w:val="nil"/>
              <w:tr2bl w:val="nil"/>
            </w:tcBorders>
            <w:tcMar>
              <w:top w:w="0" w:type="dxa"/>
              <w:left w:w="57" w:type="dxa"/>
              <w:bottom w:w="0" w:type="dxa"/>
              <w:right w:w="57" w:type="dxa"/>
            </w:tcMar>
            <w:vAlign w:val="center"/>
          </w:tcPr>
          <w:p w14:paraId="4A74245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斗式提升机</w:t>
            </w:r>
          </w:p>
        </w:tc>
        <w:tc>
          <w:tcPr>
            <w:tcW w:w="1446" w:type="pct"/>
            <w:tcBorders>
              <w:tl2br w:val="nil"/>
              <w:tr2bl w:val="nil"/>
            </w:tcBorders>
            <w:tcMar>
              <w:top w:w="0" w:type="dxa"/>
              <w:left w:w="57" w:type="dxa"/>
              <w:bottom w:w="0" w:type="dxa"/>
              <w:right w:w="57" w:type="dxa"/>
            </w:tcMar>
            <w:vAlign w:val="center"/>
          </w:tcPr>
          <w:p w14:paraId="64A2566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（DTG400/220) Q=20T 4kw</w:t>
            </w:r>
          </w:p>
          <w:p w14:paraId="42DA580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H=18450mm</w:t>
            </w:r>
          </w:p>
        </w:tc>
        <w:tc>
          <w:tcPr>
            <w:tcW w:w="519" w:type="pct"/>
            <w:tcBorders>
              <w:tl2br w:val="nil"/>
              <w:tr2bl w:val="nil"/>
            </w:tcBorders>
            <w:tcMar>
              <w:top w:w="0" w:type="dxa"/>
              <w:left w:w="57" w:type="dxa"/>
              <w:bottom w:w="0" w:type="dxa"/>
              <w:right w:w="57" w:type="dxa"/>
            </w:tcMar>
            <w:vAlign w:val="center"/>
          </w:tcPr>
          <w:p w14:paraId="4D6F185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3A05DD1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2A70EDE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DFF44C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8E1D3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19D2C67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9</w:t>
            </w:r>
          </w:p>
        </w:tc>
        <w:tc>
          <w:tcPr>
            <w:tcW w:w="745" w:type="pct"/>
            <w:tcBorders>
              <w:tl2br w:val="nil"/>
              <w:tr2bl w:val="nil"/>
            </w:tcBorders>
            <w:tcMar>
              <w:top w:w="0" w:type="dxa"/>
              <w:left w:w="57" w:type="dxa"/>
              <w:bottom w:w="0" w:type="dxa"/>
              <w:right w:w="57" w:type="dxa"/>
            </w:tcMar>
            <w:vAlign w:val="center"/>
          </w:tcPr>
          <w:p w14:paraId="46140C0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斗式提升机</w:t>
            </w:r>
          </w:p>
        </w:tc>
        <w:tc>
          <w:tcPr>
            <w:tcW w:w="1446" w:type="pct"/>
            <w:tcBorders>
              <w:tl2br w:val="nil"/>
              <w:tr2bl w:val="nil"/>
            </w:tcBorders>
            <w:tcMar>
              <w:top w:w="0" w:type="dxa"/>
              <w:left w:w="57" w:type="dxa"/>
              <w:bottom w:w="0" w:type="dxa"/>
              <w:right w:w="57" w:type="dxa"/>
            </w:tcMar>
            <w:vAlign w:val="center"/>
          </w:tcPr>
          <w:p w14:paraId="0A1D879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（DTG400/220) Q=20T 3kw</w:t>
            </w:r>
          </w:p>
          <w:p w14:paraId="29E75DA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H=13050mm</w:t>
            </w:r>
          </w:p>
        </w:tc>
        <w:tc>
          <w:tcPr>
            <w:tcW w:w="519" w:type="pct"/>
            <w:tcBorders>
              <w:tl2br w:val="nil"/>
              <w:tr2bl w:val="nil"/>
            </w:tcBorders>
            <w:tcMar>
              <w:top w:w="0" w:type="dxa"/>
              <w:left w:w="57" w:type="dxa"/>
              <w:bottom w:w="0" w:type="dxa"/>
              <w:right w:w="57" w:type="dxa"/>
            </w:tcMar>
            <w:vAlign w:val="center"/>
          </w:tcPr>
          <w:p w14:paraId="2C01D46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5D3E0E0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39EC594">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30AC9BC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6B1BD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3A8DE2C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w:t>
            </w:r>
          </w:p>
        </w:tc>
        <w:tc>
          <w:tcPr>
            <w:tcW w:w="745" w:type="pct"/>
            <w:tcBorders>
              <w:tl2br w:val="nil"/>
              <w:tr2bl w:val="nil"/>
            </w:tcBorders>
            <w:tcMar>
              <w:top w:w="0" w:type="dxa"/>
              <w:left w:w="57" w:type="dxa"/>
              <w:bottom w:w="0" w:type="dxa"/>
              <w:right w:w="57" w:type="dxa"/>
            </w:tcMar>
            <w:vAlign w:val="center"/>
          </w:tcPr>
          <w:p w14:paraId="7040E42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去石机</w:t>
            </w:r>
          </w:p>
        </w:tc>
        <w:tc>
          <w:tcPr>
            <w:tcW w:w="1446" w:type="pct"/>
            <w:tcBorders>
              <w:tl2br w:val="nil"/>
              <w:tr2bl w:val="nil"/>
            </w:tcBorders>
            <w:tcMar>
              <w:top w:w="0" w:type="dxa"/>
              <w:left w:w="57" w:type="dxa"/>
              <w:bottom w:w="0" w:type="dxa"/>
              <w:right w:w="57" w:type="dxa"/>
            </w:tcMar>
            <w:vAlign w:val="center"/>
          </w:tcPr>
          <w:p w14:paraId="047D5E1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TQSF126</w:t>
            </w:r>
          </w:p>
        </w:tc>
        <w:tc>
          <w:tcPr>
            <w:tcW w:w="519" w:type="pct"/>
            <w:tcBorders>
              <w:tl2br w:val="nil"/>
              <w:tr2bl w:val="nil"/>
            </w:tcBorders>
            <w:tcMar>
              <w:top w:w="0" w:type="dxa"/>
              <w:left w:w="57" w:type="dxa"/>
              <w:bottom w:w="0" w:type="dxa"/>
              <w:right w:w="57" w:type="dxa"/>
            </w:tcMar>
            <w:vAlign w:val="center"/>
          </w:tcPr>
          <w:p w14:paraId="588EB17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753B867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4413267">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7A2415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60272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1BB1BE5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11</w:t>
            </w:r>
          </w:p>
        </w:tc>
        <w:tc>
          <w:tcPr>
            <w:tcW w:w="745" w:type="pct"/>
            <w:tcBorders>
              <w:tl2br w:val="nil"/>
              <w:tr2bl w:val="nil"/>
            </w:tcBorders>
            <w:tcMar>
              <w:top w:w="0" w:type="dxa"/>
              <w:left w:w="57" w:type="dxa"/>
              <w:bottom w:w="0" w:type="dxa"/>
              <w:right w:w="57" w:type="dxa"/>
            </w:tcMar>
            <w:vAlign w:val="center"/>
          </w:tcPr>
          <w:p w14:paraId="0CDF9BD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自衡振动筛</w:t>
            </w:r>
          </w:p>
        </w:tc>
        <w:tc>
          <w:tcPr>
            <w:tcW w:w="1446" w:type="pct"/>
            <w:tcBorders>
              <w:tl2br w:val="nil"/>
              <w:tr2bl w:val="nil"/>
            </w:tcBorders>
            <w:tcMar>
              <w:top w:w="0" w:type="dxa"/>
              <w:left w:w="57" w:type="dxa"/>
              <w:bottom w:w="0" w:type="dxa"/>
              <w:right w:w="57" w:type="dxa"/>
            </w:tcMar>
            <w:vAlign w:val="center"/>
          </w:tcPr>
          <w:p w14:paraId="7969921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TQLZ180×200</w:t>
            </w:r>
          </w:p>
        </w:tc>
        <w:tc>
          <w:tcPr>
            <w:tcW w:w="519" w:type="pct"/>
            <w:tcBorders>
              <w:tl2br w:val="nil"/>
              <w:tr2bl w:val="nil"/>
            </w:tcBorders>
            <w:tcMar>
              <w:top w:w="0" w:type="dxa"/>
              <w:left w:w="57" w:type="dxa"/>
              <w:bottom w:w="0" w:type="dxa"/>
              <w:right w:w="57" w:type="dxa"/>
            </w:tcMar>
            <w:vAlign w:val="center"/>
          </w:tcPr>
          <w:p w14:paraId="62157AA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6D0F48D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B908B6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E6A105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C8DF4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66EA24A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w:t>
            </w:r>
          </w:p>
        </w:tc>
        <w:tc>
          <w:tcPr>
            <w:tcW w:w="745" w:type="pct"/>
            <w:tcBorders>
              <w:tl2br w:val="nil"/>
              <w:tr2bl w:val="nil"/>
            </w:tcBorders>
            <w:tcMar>
              <w:top w:w="0" w:type="dxa"/>
              <w:left w:w="57" w:type="dxa"/>
              <w:bottom w:w="0" w:type="dxa"/>
              <w:right w:w="57" w:type="dxa"/>
            </w:tcMar>
            <w:vAlign w:val="center"/>
          </w:tcPr>
          <w:p w14:paraId="3F8C6CA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去石筛选组合机</w:t>
            </w:r>
          </w:p>
        </w:tc>
        <w:tc>
          <w:tcPr>
            <w:tcW w:w="1446" w:type="pct"/>
            <w:tcBorders>
              <w:tl2br w:val="nil"/>
              <w:tr2bl w:val="nil"/>
            </w:tcBorders>
            <w:tcMar>
              <w:top w:w="0" w:type="dxa"/>
              <w:left w:w="57" w:type="dxa"/>
              <w:bottom w:w="0" w:type="dxa"/>
              <w:right w:w="57" w:type="dxa"/>
            </w:tcMar>
            <w:vAlign w:val="center"/>
          </w:tcPr>
          <w:p w14:paraId="09317B5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SQZX150</w:t>
            </w:r>
          </w:p>
        </w:tc>
        <w:tc>
          <w:tcPr>
            <w:tcW w:w="519" w:type="pct"/>
            <w:tcBorders>
              <w:tl2br w:val="nil"/>
              <w:tr2bl w:val="nil"/>
            </w:tcBorders>
            <w:tcMar>
              <w:top w:w="0" w:type="dxa"/>
              <w:left w:w="57" w:type="dxa"/>
              <w:bottom w:w="0" w:type="dxa"/>
              <w:right w:w="57" w:type="dxa"/>
            </w:tcMar>
            <w:vAlign w:val="center"/>
          </w:tcPr>
          <w:p w14:paraId="4A56952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1套</w:t>
            </w:r>
          </w:p>
        </w:tc>
        <w:tc>
          <w:tcPr>
            <w:tcW w:w="553" w:type="pct"/>
            <w:tcBorders>
              <w:tl2br w:val="nil"/>
              <w:tr2bl w:val="nil"/>
            </w:tcBorders>
            <w:tcMar>
              <w:top w:w="0" w:type="dxa"/>
              <w:left w:w="57" w:type="dxa"/>
              <w:bottom w:w="0" w:type="dxa"/>
              <w:right w:w="57" w:type="dxa"/>
            </w:tcMar>
            <w:vAlign w:val="center"/>
          </w:tcPr>
          <w:p w14:paraId="76A5928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6405CAB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48F2FAD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B2575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CDB70A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13</w:t>
            </w:r>
          </w:p>
        </w:tc>
        <w:tc>
          <w:tcPr>
            <w:tcW w:w="745" w:type="pct"/>
            <w:tcBorders>
              <w:tl2br w:val="nil"/>
              <w:tr2bl w:val="nil"/>
            </w:tcBorders>
            <w:tcMar>
              <w:top w:w="0" w:type="dxa"/>
              <w:left w:w="57" w:type="dxa"/>
              <w:bottom w:w="0" w:type="dxa"/>
              <w:right w:w="57" w:type="dxa"/>
            </w:tcMar>
            <w:vAlign w:val="center"/>
          </w:tcPr>
          <w:p w14:paraId="697D884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麦芽定量仓</w:t>
            </w:r>
          </w:p>
        </w:tc>
        <w:tc>
          <w:tcPr>
            <w:tcW w:w="1446" w:type="pct"/>
            <w:tcBorders>
              <w:tl2br w:val="nil"/>
              <w:tr2bl w:val="nil"/>
            </w:tcBorders>
            <w:tcMar>
              <w:top w:w="0" w:type="dxa"/>
              <w:left w:w="57" w:type="dxa"/>
              <w:bottom w:w="0" w:type="dxa"/>
              <w:right w:w="57" w:type="dxa"/>
            </w:tcMar>
            <w:vAlign w:val="center"/>
          </w:tcPr>
          <w:p w14:paraId="0FE16B2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V28m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tcMar>
              <w:top w:w="0" w:type="dxa"/>
              <w:left w:w="57" w:type="dxa"/>
              <w:bottom w:w="0" w:type="dxa"/>
              <w:right w:w="57" w:type="dxa"/>
            </w:tcMar>
            <w:vAlign w:val="center"/>
          </w:tcPr>
          <w:p w14:paraId="55D77CF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46E227D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68F8A33">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D1F0C3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C5ED0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71F33F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14</w:t>
            </w:r>
          </w:p>
        </w:tc>
        <w:tc>
          <w:tcPr>
            <w:tcW w:w="745" w:type="pct"/>
            <w:tcBorders>
              <w:tl2br w:val="nil"/>
              <w:tr2bl w:val="nil"/>
            </w:tcBorders>
            <w:tcMar>
              <w:top w:w="0" w:type="dxa"/>
              <w:left w:w="57" w:type="dxa"/>
              <w:bottom w:w="0" w:type="dxa"/>
              <w:right w:w="57" w:type="dxa"/>
            </w:tcMar>
            <w:vAlign w:val="center"/>
          </w:tcPr>
          <w:p w14:paraId="1318D88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糖化锅</w:t>
            </w:r>
          </w:p>
        </w:tc>
        <w:tc>
          <w:tcPr>
            <w:tcW w:w="1446" w:type="pct"/>
            <w:tcBorders>
              <w:tl2br w:val="nil"/>
              <w:tr2bl w:val="nil"/>
            </w:tcBorders>
            <w:tcMar>
              <w:top w:w="0" w:type="dxa"/>
              <w:left w:w="57" w:type="dxa"/>
              <w:bottom w:w="0" w:type="dxa"/>
              <w:right w:w="57" w:type="dxa"/>
            </w:tcMar>
            <w:vAlign w:val="center"/>
          </w:tcPr>
          <w:p w14:paraId="3B37986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φ5200 V82.7/65m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tcMar>
              <w:top w:w="0" w:type="dxa"/>
              <w:left w:w="57" w:type="dxa"/>
              <w:bottom w:w="0" w:type="dxa"/>
              <w:right w:w="57" w:type="dxa"/>
            </w:tcMar>
            <w:vAlign w:val="center"/>
          </w:tcPr>
          <w:p w14:paraId="5EDF37D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346EB77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124426C4">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681CB3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39640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2C5F99D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15</w:t>
            </w:r>
          </w:p>
        </w:tc>
        <w:tc>
          <w:tcPr>
            <w:tcW w:w="745" w:type="pct"/>
            <w:tcBorders>
              <w:tl2br w:val="nil"/>
              <w:tr2bl w:val="nil"/>
            </w:tcBorders>
            <w:tcMar>
              <w:top w:w="0" w:type="dxa"/>
              <w:left w:w="57" w:type="dxa"/>
              <w:bottom w:w="0" w:type="dxa"/>
              <w:right w:w="57" w:type="dxa"/>
            </w:tcMar>
            <w:vAlign w:val="center"/>
          </w:tcPr>
          <w:p w14:paraId="6A9D021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过滤槽</w:t>
            </w:r>
          </w:p>
        </w:tc>
        <w:tc>
          <w:tcPr>
            <w:tcW w:w="1446" w:type="pct"/>
            <w:tcBorders>
              <w:tl2br w:val="nil"/>
              <w:tr2bl w:val="nil"/>
            </w:tcBorders>
            <w:tcMar>
              <w:top w:w="0" w:type="dxa"/>
              <w:left w:w="57" w:type="dxa"/>
              <w:bottom w:w="0" w:type="dxa"/>
              <w:right w:w="57" w:type="dxa"/>
            </w:tcMar>
            <w:vAlign w:val="center"/>
          </w:tcPr>
          <w:p w14:paraId="2466801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φ9200 S66m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tcMar>
              <w:top w:w="0" w:type="dxa"/>
              <w:left w:w="57" w:type="dxa"/>
              <w:bottom w:w="0" w:type="dxa"/>
              <w:right w:w="57" w:type="dxa"/>
            </w:tcMar>
            <w:vAlign w:val="center"/>
          </w:tcPr>
          <w:p w14:paraId="0B4D4B6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2F53503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7A33EF6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A3A247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4D077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0643A21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16</w:t>
            </w:r>
          </w:p>
        </w:tc>
        <w:tc>
          <w:tcPr>
            <w:tcW w:w="745" w:type="pct"/>
            <w:tcBorders>
              <w:tl2br w:val="nil"/>
              <w:tr2bl w:val="nil"/>
            </w:tcBorders>
            <w:tcMar>
              <w:top w:w="0" w:type="dxa"/>
              <w:left w:w="57" w:type="dxa"/>
              <w:bottom w:w="0" w:type="dxa"/>
              <w:right w:w="57" w:type="dxa"/>
            </w:tcMar>
            <w:vAlign w:val="center"/>
          </w:tcPr>
          <w:p w14:paraId="6BAD7E6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中间槽</w:t>
            </w:r>
          </w:p>
        </w:tc>
        <w:tc>
          <w:tcPr>
            <w:tcW w:w="1446" w:type="pct"/>
            <w:tcBorders>
              <w:tl2br w:val="nil"/>
              <w:tr2bl w:val="nil"/>
            </w:tcBorders>
            <w:tcMar>
              <w:top w:w="0" w:type="dxa"/>
              <w:left w:w="57" w:type="dxa"/>
              <w:bottom w:w="0" w:type="dxa"/>
              <w:right w:w="57" w:type="dxa"/>
            </w:tcMar>
            <w:vAlign w:val="center"/>
          </w:tcPr>
          <w:p w14:paraId="79D81F6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ф5200   V104/94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SUS304</w:t>
            </w:r>
          </w:p>
        </w:tc>
        <w:tc>
          <w:tcPr>
            <w:tcW w:w="519" w:type="pct"/>
            <w:tcBorders>
              <w:tl2br w:val="nil"/>
              <w:tr2bl w:val="nil"/>
            </w:tcBorders>
            <w:tcMar>
              <w:top w:w="0" w:type="dxa"/>
              <w:left w:w="57" w:type="dxa"/>
              <w:bottom w:w="0" w:type="dxa"/>
              <w:right w:w="57" w:type="dxa"/>
            </w:tcMar>
            <w:vAlign w:val="center"/>
          </w:tcPr>
          <w:p w14:paraId="7339530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7932748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7531BF9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FAD422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E9B36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C913AA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17</w:t>
            </w:r>
          </w:p>
        </w:tc>
        <w:tc>
          <w:tcPr>
            <w:tcW w:w="745" w:type="pct"/>
            <w:tcBorders>
              <w:tl2br w:val="nil"/>
              <w:tr2bl w:val="nil"/>
            </w:tcBorders>
            <w:tcMar>
              <w:top w:w="0" w:type="dxa"/>
              <w:left w:w="57" w:type="dxa"/>
              <w:bottom w:w="0" w:type="dxa"/>
              <w:right w:w="57" w:type="dxa"/>
            </w:tcMar>
            <w:vAlign w:val="center"/>
          </w:tcPr>
          <w:p w14:paraId="4A832B0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煮沸锅</w:t>
            </w:r>
          </w:p>
        </w:tc>
        <w:tc>
          <w:tcPr>
            <w:tcW w:w="1446" w:type="pct"/>
            <w:tcBorders>
              <w:tl2br w:val="nil"/>
              <w:tr2bl w:val="nil"/>
            </w:tcBorders>
            <w:tcMar>
              <w:top w:w="0" w:type="dxa"/>
              <w:left w:w="57" w:type="dxa"/>
              <w:bottom w:w="0" w:type="dxa"/>
              <w:right w:w="57" w:type="dxa"/>
            </w:tcMar>
            <w:vAlign w:val="center"/>
          </w:tcPr>
          <w:p w14:paraId="25174F2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φ6000 V156/94m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tcMar>
              <w:top w:w="0" w:type="dxa"/>
              <w:left w:w="57" w:type="dxa"/>
              <w:bottom w:w="0" w:type="dxa"/>
              <w:right w:w="57" w:type="dxa"/>
            </w:tcMar>
            <w:vAlign w:val="center"/>
          </w:tcPr>
          <w:p w14:paraId="0A44D60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0DD28C6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1A01767">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160189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039EC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63833BC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18</w:t>
            </w:r>
          </w:p>
        </w:tc>
        <w:tc>
          <w:tcPr>
            <w:tcW w:w="745" w:type="pct"/>
            <w:tcBorders>
              <w:tl2br w:val="nil"/>
              <w:tr2bl w:val="nil"/>
            </w:tcBorders>
            <w:tcMar>
              <w:top w:w="0" w:type="dxa"/>
              <w:left w:w="57" w:type="dxa"/>
              <w:bottom w:w="0" w:type="dxa"/>
              <w:right w:w="57" w:type="dxa"/>
            </w:tcMar>
            <w:vAlign w:val="center"/>
          </w:tcPr>
          <w:p w14:paraId="3C990EC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沉清槽</w:t>
            </w:r>
          </w:p>
        </w:tc>
        <w:tc>
          <w:tcPr>
            <w:tcW w:w="1446" w:type="pct"/>
            <w:tcBorders>
              <w:tl2br w:val="nil"/>
              <w:tr2bl w:val="nil"/>
            </w:tcBorders>
            <w:tcMar>
              <w:top w:w="0" w:type="dxa"/>
              <w:left w:w="57" w:type="dxa"/>
              <w:bottom w:w="0" w:type="dxa"/>
              <w:right w:w="57" w:type="dxa"/>
            </w:tcMar>
            <w:vAlign w:val="center"/>
          </w:tcPr>
          <w:p w14:paraId="56D86E5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ф6000   V109/85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SUS304</w:t>
            </w:r>
          </w:p>
        </w:tc>
        <w:tc>
          <w:tcPr>
            <w:tcW w:w="519" w:type="pct"/>
            <w:tcBorders>
              <w:tl2br w:val="nil"/>
              <w:tr2bl w:val="nil"/>
            </w:tcBorders>
            <w:tcMar>
              <w:top w:w="0" w:type="dxa"/>
              <w:left w:w="57" w:type="dxa"/>
              <w:bottom w:w="0" w:type="dxa"/>
              <w:right w:w="57" w:type="dxa"/>
            </w:tcMar>
            <w:vAlign w:val="center"/>
          </w:tcPr>
          <w:p w14:paraId="480EB49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7733A1C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1EB9CA3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2D3539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53801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92234D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19</w:t>
            </w:r>
          </w:p>
        </w:tc>
        <w:tc>
          <w:tcPr>
            <w:tcW w:w="745" w:type="pct"/>
            <w:tcBorders>
              <w:tl2br w:val="nil"/>
              <w:tr2bl w:val="nil"/>
            </w:tcBorders>
            <w:tcMar>
              <w:top w:w="0" w:type="dxa"/>
              <w:left w:w="57" w:type="dxa"/>
              <w:bottom w:w="0" w:type="dxa"/>
              <w:right w:w="57" w:type="dxa"/>
            </w:tcMar>
            <w:vAlign w:val="center"/>
          </w:tcPr>
          <w:p w14:paraId="105144A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出糟箱</w:t>
            </w:r>
          </w:p>
        </w:tc>
        <w:tc>
          <w:tcPr>
            <w:tcW w:w="1446" w:type="pct"/>
            <w:tcBorders>
              <w:tl2br w:val="nil"/>
              <w:tr2bl w:val="nil"/>
            </w:tcBorders>
            <w:tcMar>
              <w:top w:w="0" w:type="dxa"/>
              <w:left w:w="57" w:type="dxa"/>
              <w:bottom w:w="0" w:type="dxa"/>
              <w:right w:w="57" w:type="dxa"/>
            </w:tcMar>
            <w:vAlign w:val="center"/>
          </w:tcPr>
          <w:p w14:paraId="18C4089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V16 m3   SUS304</w:t>
            </w:r>
          </w:p>
        </w:tc>
        <w:tc>
          <w:tcPr>
            <w:tcW w:w="519" w:type="pct"/>
            <w:tcBorders>
              <w:tl2br w:val="nil"/>
              <w:tr2bl w:val="nil"/>
            </w:tcBorders>
            <w:tcMar>
              <w:top w:w="0" w:type="dxa"/>
              <w:left w:w="57" w:type="dxa"/>
              <w:bottom w:w="0" w:type="dxa"/>
              <w:right w:w="57" w:type="dxa"/>
            </w:tcMar>
            <w:vAlign w:val="center"/>
          </w:tcPr>
          <w:p w14:paraId="3389A89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tcMar>
              <w:top w:w="0" w:type="dxa"/>
              <w:left w:w="57" w:type="dxa"/>
              <w:bottom w:w="0" w:type="dxa"/>
              <w:right w:w="57" w:type="dxa"/>
            </w:tcMar>
            <w:vAlign w:val="center"/>
          </w:tcPr>
          <w:p w14:paraId="4314D99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24B7A74E">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11EBFC3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45D81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709ABF6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20</w:t>
            </w:r>
          </w:p>
        </w:tc>
        <w:tc>
          <w:tcPr>
            <w:tcW w:w="745" w:type="pct"/>
            <w:tcBorders>
              <w:tl2br w:val="nil"/>
              <w:tr2bl w:val="nil"/>
            </w:tcBorders>
            <w:tcMar>
              <w:top w:w="0" w:type="dxa"/>
              <w:left w:w="57" w:type="dxa"/>
              <w:bottom w:w="0" w:type="dxa"/>
              <w:right w:w="57" w:type="dxa"/>
            </w:tcMar>
            <w:vAlign w:val="center"/>
          </w:tcPr>
          <w:p w14:paraId="7BAED83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工艺水罐</w:t>
            </w:r>
          </w:p>
        </w:tc>
        <w:tc>
          <w:tcPr>
            <w:tcW w:w="1446" w:type="pct"/>
            <w:tcBorders>
              <w:tl2br w:val="nil"/>
              <w:tr2bl w:val="nil"/>
            </w:tcBorders>
            <w:tcMar>
              <w:top w:w="0" w:type="dxa"/>
              <w:left w:w="57" w:type="dxa"/>
              <w:bottom w:w="0" w:type="dxa"/>
              <w:right w:w="57" w:type="dxa"/>
            </w:tcMar>
            <w:vAlign w:val="center"/>
          </w:tcPr>
          <w:p w14:paraId="7DA8CC1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ф4800   V250/240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H16.5m  SUS304</w:t>
            </w:r>
          </w:p>
        </w:tc>
        <w:tc>
          <w:tcPr>
            <w:tcW w:w="519" w:type="pct"/>
            <w:tcBorders>
              <w:tl2br w:val="nil"/>
              <w:tr2bl w:val="nil"/>
            </w:tcBorders>
            <w:tcMar>
              <w:top w:w="0" w:type="dxa"/>
              <w:left w:w="57" w:type="dxa"/>
              <w:bottom w:w="0" w:type="dxa"/>
              <w:right w:w="57" w:type="dxa"/>
            </w:tcMar>
            <w:vAlign w:val="center"/>
          </w:tcPr>
          <w:p w14:paraId="4FAB0ED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553" w:type="pct"/>
            <w:tcBorders>
              <w:tl2br w:val="nil"/>
              <w:tr2bl w:val="nil"/>
            </w:tcBorders>
            <w:shd w:val="clear" w:color="auto" w:fill="auto"/>
            <w:tcMar>
              <w:top w:w="0" w:type="dxa"/>
              <w:left w:w="57" w:type="dxa"/>
              <w:bottom w:w="0" w:type="dxa"/>
              <w:right w:w="57" w:type="dxa"/>
            </w:tcMar>
            <w:vAlign w:val="center"/>
          </w:tcPr>
          <w:p w14:paraId="7064F84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643" w:type="pct"/>
            <w:tcBorders>
              <w:tl2br w:val="nil"/>
              <w:tr2bl w:val="nil"/>
            </w:tcBorders>
            <w:shd w:val="clear" w:color="auto" w:fill="auto"/>
            <w:tcMar>
              <w:top w:w="0" w:type="dxa"/>
              <w:left w:w="57" w:type="dxa"/>
              <w:bottom w:w="0" w:type="dxa"/>
              <w:right w:w="57" w:type="dxa"/>
            </w:tcMar>
            <w:vAlign w:val="center"/>
          </w:tcPr>
          <w:p w14:paraId="1F8EF12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4</w:t>
            </w:r>
          </w:p>
        </w:tc>
        <w:tc>
          <w:tcPr>
            <w:tcW w:w="854" w:type="pct"/>
            <w:tcBorders>
              <w:tl2br w:val="nil"/>
              <w:tr2bl w:val="nil"/>
            </w:tcBorders>
            <w:tcMar>
              <w:top w:w="0" w:type="dxa"/>
              <w:left w:w="57" w:type="dxa"/>
              <w:bottom w:w="0" w:type="dxa"/>
              <w:right w:w="57" w:type="dxa"/>
            </w:tcMar>
            <w:vAlign w:val="center"/>
          </w:tcPr>
          <w:p w14:paraId="6C9612D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944A1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2240923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21</w:t>
            </w:r>
          </w:p>
        </w:tc>
        <w:tc>
          <w:tcPr>
            <w:tcW w:w="745" w:type="pct"/>
            <w:tcBorders>
              <w:tl2br w:val="nil"/>
              <w:tr2bl w:val="nil"/>
            </w:tcBorders>
            <w:tcMar>
              <w:top w:w="0" w:type="dxa"/>
              <w:left w:w="57" w:type="dxa"/>
              <w:bottom w:w="0" w:type="dxa"/>
              <w:right w:w="57" w:type="dxa"/>
            </w:tcMar>
            <w:vAlign w:val="center"/>
          </w:tcPr>
          <w:p w14:paraId="2234EE3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工艺水罐</w:t>
            </w:r>
          </w:p>
        </w:tc>
        <w:tc>
          <w:tcPr>
            <w:tcW w:w="1446" w:type="pct"/>
            <w:tcBorders>
              <w:tl2br w:val="nil"/>
              <w:tr2bl w:val="nil"/>
            </w:tcBorders>
            <w:tcMar>
              <w:top w:w="0" w:type="dxa"/>
              <w:left w:w="57" w:type="dxa"/>
              <w:bottom w:w="0" w:type="dxa"/>
              <w:right w:w="57" w:type="dxa"/>
            </w:tcMar>
            <w:vAlign w:val="center"/>
          </w:tcPr>
          <w:p w14:paraId="63A479D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ф4600   V250/240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H18.7m   SUS304</w:t>
            </w:r>
          </w:p>
        </w:tc>
        <w:tc>
          <w:tcPr>
            <w:tcW w:w="519" w:type="pct"/>
            <w:tcBorders>
              <w:tl2br w:val="nil"/>
              <w:tr2bl w:val="nil"/>
            </w:tcBorders>
            <w:tcMar>
              <w:top w:w="0" w:type="dxa"/>
              <w:left w:w="57" w:type="dxa"/>
              <w:bottom w:w="0" w:type="dxa"/>
              <w:right w:w="57" w:type="dxa"/>
            </w:tcMar>
            <w:vAlign w:val="center"/>
          </w:tcPr>
          <w:p w14:paraId="37E32B9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210BE45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8CB7DD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043EF6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71DDE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8F3BBB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22</w:t>
            </w:r>
          </w:p>
        </w:tc>
        <w:tc>
          <w:tcPr>
            <w:tcW w:w="745" w:type="pct"/>
            <w:tcBorders>
              <w:tl2br w:val="nil"/>
              <w:tr2bl w:val="nil"/>
            </w:tcBorders>
            <w:tcMar>
              <w:top w:w="0" w:type="dxa"/>
              <w:left w:w="57" w:type="dxa"/>
              <w:bottom w:w="0" w:type="dxa"/>
              <w:right w:w="57" w:type="dxa"/>
            </w:tcMar>
            <w:vAlign w:val="center"/>
          </w:tcPr>
          <w:p w14:paraId="4974E84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凝固物罐</w:t>
            </w:r>
          </w:p>
        </w:tc>
        <w:tc>
          <w:tcPr>
            <w:tcW w:w="1446" w:type="pct"/>
            <w:tcBorders>
              <w:tl2br w:val="nil"/>
              <w:tr2bl w:val="nil"/>
            </w:tcBorders>
            <w:tcMar>
              <w:top w:w="0" w:type="dxa"/>
              <w:left w:w="57" w:type="dxa"/>
              <w:bottom w:w="0" w:type="dxa"/>
              <w:right w:w="57" w:type="dxa"/>
            </w:tcMar>
            <w:vAlign w:val="center"/>
          </w:tcPr>
          <w:p w14:paraId="2500616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ф2000   V10/8 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tcMar>
              <w:top w:w="0" w:type="dxa"/>
              <w:left w:w="57" w:type="dxa"/>
              <w:bottom w:w="0" w:type="dxa"/>
              <w:right w:w="57" w:type="dxa"/>
            </w:tcMar>
            <w:vAlign w:val="center"/>
          </w:tcPr>
          <w:p w14:paraId="1AA5BCA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634345C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235C056">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6D7FD5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D12BC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FDE3E7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23</w:t>
            </w:r>
          </w:p>
        </w:tc>
        <w:tc>
          <w:tcPr>
            <w:tcW w:w="745" w:type="pct"/>
            <w:tcBorders>
              <w:tl2br w:val="nil"/>
              <w:tr2bl w:val="nil"/>
            </w:tcBorders>
            <w:tcMar>
              <w:top w:w="0" w:type="dxa"/>
              <w:left w:w="57" w:type="dxa"/>
              <w:bottom w:w="0" w:type="dxa"/>
              <w:right w:w="57" w:type="dxa"/>
            </w:tcMar>
            <w:vAlign w:val="center"/>
          </w:tcPr>
          <w:p w14:paraId="6C0F762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麦汁预热板换</w:t>
            </w:r>
          </w:p>
        </w:tc>
        <w:tc>
          <w:tcPr>
            <w:tcW w:w="1446" w:type="pct"/>
            <w:tcBorders>
              <w:tl2br w:val="nil"/>
              <w:tr2bl w:val="nil"/>
            </w:tcBorders>
            <w:tcMar>
              <w:top w:w="0" w:type="dxa"/>
              <w:left w:w="57" w:type="dxa"/>
              <w:bottom w:w="0" w:type="dxa"/>
              <w:right w:w="57" w:type="dxa"/>
            </w:tcMar>
            <w:vAlign w:val="center"/>
          </w:tcPr>
          <w:p w14:paraId="2835B4D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M15-MFGL  S226.9m</w:t>
            </w:r>
            <w:r>
              <w:rPr>
                <w:rFonts w:hint="eastAsia" w:ascii="Times New Roman" w:hAnsi="Times New Roman" w:eastAsia="宋体" w:cs="Times New Roman"/>
                <w:color w:val="auto"/>
                <w:vertAlign w:val="superscript"/>
                <w:lang w:eastAsia="en-US"/>
              </w:rPr>
              <w:t>2</w:t>
            </w:r>
          </w:p>
        </w:tc>
        <w:tc>
          <w:tcPr>
            <w:tcW w:w="519" w:type="pct"/>
            <w:tcBorders>
              <w:tl2br w:val="nil"/>
              <w:tr2bl w:val="nil"/>
            </w:tcBorders>
            <w:tcMar>
              <w:top w:w="0" w:type="dxa"/>
              <w:left w:w="57" w:type="dxa"/>
              <w:bottom w:w="0" w:type="dxa"/>
              <w:right w:w="57" w:type="dxa"/>
            </w:tcMar>
            <w:vAlign w:val="center"/>
          </w:tcPr>
          <w:p w14:paraId="2F66F51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1BD4750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99EACB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09A5DF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01FB8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2D8F49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24</w:t>
            </w:r>
          </w:p>
        </w:tc>
        <w:tc>
          <w:tcPr>
            <w:tcW w:w="745" w:type="pct"/>
            <w:tcBorders>
              <w:tl2br w:val="nil"/>
              <w:tr2bl w:val="nil"/>
            </w:tcBorders>
            <w:shd w:val="clear" w:color="auto" w:fill="auto"/>
            <w:tcMar>
              <w:top w:w="0" w:type="dxa"/>
              <w:left w:w="57" w:type="dxa"/>
              <w:bottom w:w="0" w:type="dxa"/>
              <w:right w:w="57" w:type="dxa"/>
            </w:tcMar>
            <w:vAlign w:val="center"/>
          </w:tcPr>
          <w:p w14:paraId="682C570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麦汁预热板换</w:t>
            </w:r>
          </w:p>
        </w:tc>
        <w:tc>
          <w:tcPr>
            <w:tcW w:w="1446" w:type="pct"/>
            <w:tcBorders>
              <w:tl2br w:val="nil"/>
              <w:tr2bl w:val="nil"/>
            </w:tcBorders>
            <w:shd w:val="clear" w:color="auto" w:fill="auto"/>
            <w:tcMar>
              <w:top w:w="0" w:type="dxa"/>
              <w:left w:w="57" w:type="dxa"/>
              <w:bottom w:w="0" w:type="dxa"/>
              <w:right w:w="57" w:type="dxa"/>
            </w:tcMar>
            <w:vAlign w:val="center"/>
          </w:tcPr>
          <w:p w14:paraId="0814031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M15-MFGL  S229.5m</w:t>
            </w:r>
            <w:r>
              <w:rPr>
                <w:rFonts w:hint="eastAsia" w:ascii="Times New Roman" w:hAnsi="Times New Roman" w:eastAsia="宋体" w:cs="Times New Roman"/>
                <w:color w:val="auto"/>
                <w:vertAlign w:val="superscript"/>
                <w:lang w:eastAsia="en-US"/>
              </w:rPr>
              <w:t>2</w:t>
            </w:r>
          </w:p>
        </w:tc>
        <w:tc>
          <w:tcPr>
            <w:tcW w:w="519" w:type="pct"/>
            <w:tcBorders>
              <w:tl2br w:val="nil"/>
              <w:tr2bl w:val="nil"/>
            </w:tcBorders>
            <w:tcMar>
              <w:top w:w="0" w:type="dxa"/>
              <w:left w:w="57" w:type="dxa"/>
              <w:bottom w:w="0" w:type="dxa"/>
              <w:right w:w="57" w:type="dxa"/>
            </w:tcMar>
            <w:vAlign w:val="center"/>
          </w:tcPr>
          <w:p w14:paraId="02C71E6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shd w:val="clear" w:color="auto" w:fill="auto"/>
            <w:tcMar>
              <w:top w:w="0" w:type="dxa"/>
              <w:left w:w="57" w:type="dxa"/>
              <w:bottom w:w="0" w:type="dxa"/>
              <w:right w:w="57" w:type="dxa"/>
            </w:tcMar>
            <w:vAlign w:val="center"/>
          </w:tcPr>
          <w:p w14:paraId="2BE67D8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814F34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46BA18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737ED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0BF3941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25</w:t>
            </w:r>
          </w:p>
        </w:tc>
        <w:tc>
          <w:tcPr>
            <w:tcW w:w="745" w:type="pct"/>
            <w:tcBorders>
              <w:tl2br w:val="nil"/>
              <w:tr2bl w:val="nil"/>
            </w:tcBorders>
            <w:tcMar>
              <w:top w:w="0" w:type="dxa"/>
              <w:left w:w="57" w:type="dxa"/>
              <w:bottom w:w="0" w:type="dxa"/>
              <w:right w:w="57" w:type="dxa"/>
            </w:tcMar>
            <w:vAlign w:val="center"/>
          </w:tcPr>
          <w:p w14:paraId="1A84929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麦汁冷却板换</w:t>
            </w:r>
          </w:p>
        </w:tc>
        <w:tc>
          <w:tcPr>
            <w:tcW w:w="1446" w:type="pct"/>
            <w:tcBorders>
              <w:tl2br w:val="nil"/>
              <w:tr2bl w:val="nil"/>
            </w:tcBorders>
            <w:tcMar>
              <w:top w:w="0" w:type="dxa"/>
              <w:left w:w="57" w:type="dxa"/>
              <w:bottom w:w="0" w:type="dxa"/>
              <w:right w:w="57" w:type="dxa"/>
            </w:tcMar>
            <w:vAlign w:val="center"/>
          </w:tcPr>
          <w:p w14:paraId="6AF9789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M15-MFGL  S237.5 m</w:t>
            </w:r>
            <w:r>
              <w:rPr>
                <w:rFonts w:hint="eastAsia" w:ascii="Times New Roman" w:hAnsi="Times New Roman" w:eastAsia="宋体" w:cs="Times New Roman"/>
                <w:color w:val="auto"/>
                <w:vertAlign w:val="superscript"/>
                <w:lang w:eastAsia="en-US"/>
              </w:rPr>
              <w:t>2</w:t>
            </w:r>
          </w:p>
        </w:tc>
        <w:tc>
          <w:tcPr>
            <w:tcW w:w="519" w:type="pct"/>
            <w:tcBorders>
              <w:tl2br w:val="nil"/>
              <w:tr2bl w:val="nil"/>
            </w:tcBorders>
            <w:tcMar>
              <w:top w:w="0" w:type="dxa"/>
              <w:left w:w="57" w:type="dxa"/>
              <w:bottom w:w="0" w:type="dxa"/>
              <w:right w:w="57" w:type="dxa"/>
            </w:tcMar>
            <w:vAlign w:val="center"/>
          </w:tcPr>
          <w:p w14:paraId="7F93ED6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690688D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04667C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3ABB870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02379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7ACF45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26</w:t>
            </w:r>
          </w:p>
        </w:tc>
        <w:tc>
          <w:tcPr>
            <w:tcW w:w="745" w:type="pct"/>
            <w:tcBorders>
              <w:tl2br w:val="nil"/>
              <w:tr2bl w:val="nil"/>
            </w:tcBorders>
            <w:shd w:val="clear" w:color="auto" w:fill="auto"/>
            <w:tcMar>
              <w:top w:w="0" w:type="dxa"/>
              <w:left w:w="57" w:type="dxa"/>
              <w:bottom w:w="0" w:type="dxa"/>
              <w:right w:w="57" w:type="dxa"/>
            </w:tcMar>
            <w:vAlign w:val="center"/>
          </w:tcPr>
          <w:p w14:paraId="5126FBF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麦汁冷却板换一段</w:t>
            </w:r>
          </w:p>
        </w:tc>
        <w:tc>
          <w:tcPr>
            <w:tcW w:w="1446" w:type="pct"/>
            <w:tcBorders>
              <w:tl2br w:val="nil"/>
              <w:tr2bl w:val="nil"/>
            </w:tcBorders>
            <w:shd w:val="clear" w:color="auto" w:fill="auto"/>
            <w:tcMar>
              <w:top w:w="0" w:type="dxa"/>
              <w:left w:w="57" w:type="dxa"/>
              <w:bottom w:w="0" w:type="dxa"/>
              <w:right w:w="57" w:type="dxa"/>
            </w:tcMar>
            <w:vAlign w:val="center"/>
          </w:tcPr>
          <w:p w14:paraId="5F9CC8F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M15-MFG  S580.7m</w:t>
            </w:r>
            <w:r>
              <w:rPr>
                <w:rFonts w:hint="eastAsia" w:ascii="Times New Roman" w:hAnsi="Times New Roman" w:eastAsia="宋体" w:cs="Times New Roman"/>
                <w:color w:val="auto"/>
                <w:vertAlign w:val="superscript"/>
                <w:lang w:eastAsia="en-US"/>
              </w:rPr>
              <w:t>2</w:t>
            </w:r>
          </w:p>
        </w:tc>
        <w:tc>
          <w:tcPr>
            <w:tcW w:w="519" w:type="pct"/>
            <w:tcBorders>
              <w:tl2br w:val="nil"/>
              <w:tr2bl w:val="nil"/>
            </w:tcBorders>
            <w:tcMar>
              <w:top w:w="0" w:type="dxa"/>
              <w:left w:w="57" w:type="dxa"/>
              <w:bottom w:w="0" w:type="dxa"/>
              <w:right w:w="57" w:type="dxa"/>
            </w:tcMar>
            <w:vAlign w:val="center"/>
          </w:tcPr>
          <w:p w14:paraId="1CD7435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shd w:val="clear" w:color="auto" w:fill="auto"/>
            <w:tcMar>
              <w:top w:w="0" w:type="dxa"/>
              <w:left w:w="57" w:type="dxa"/>
              <w:bottom w:w="0" w:type="dxa"/>
              <w:right w:w="57" w:type="dxa"/>
            </w:tcMar>
            <w:vAlign w:val="center"/>
          </w:tcPr>
          <w:p w14:paraId="09401C2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060519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B83F38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83E16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3BE812A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27</w:t>
            </w:r>
          </w:p>
        </w:tc>
        <w:tc>
          <w:tcPr>
            <w:tcW w:w="745" w:type="pct"/>
            <w:tcBorders>
              <w:tl2br w:val="nil"/>
              <w:tr2bl w:val="nil"/>
            </w:tcBorders>
            <w:shd w:val="clear" w:color="auto" w:fill="auto"/>
            <w:tcMar>
              <w:top w:w="0" w:type="dxa"/>
              <w:left w:w="57" w:type="dxa"/>
              <w:bottom w:w="0" w:type="dxa"/>
              <w:right w:w="57" w:type="dxa"/>
            </w:tcMar>
            <w:vAlign w:val="center"/>
          </w:tcPr>
          <w:p w14:paraId="511FB70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麦汁冷却板换二段</w:t>
            </w:r>
          </w:p>
        </w:tc>
        <w:tc>
          <w:tcPr>
            <w:tcW w:w="1446" w:type="pct"/>
            <w:tcBorders>
              <w:tl2br w:val="nil"/>
              <w:tr2bl w:val="nil"/>
            </w:tcBorders>
            <w:shd w:val="clear" w:color="auto" w:fill="auto"/>
            <w:tcMar>
              <w:top w:w="0" w:type="dxa"/>
              <w:left w:w="57" w:type="dxa"/>
              <w:bottom w:w="0" w:type="dxa"/>
              <w:right w:w="57" w:type="dxa"/>
            </w:tcMar>
            <w:vAlign w:val="center"/>
          </w:tcPr>
          <w:p w14:paraId="48BE64A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M15-MFM  S172m</w:t>
            </w:r>
            <w:r>
              <w:rPr>
                <w:rFonts w:hint="eastAsia" w:ascii="Times New Roman" w:hAnsi="Times New Roman" w:eastAsia="宋体" w:cs="Times New Roman"/>
                <w:color w:val="auto"/>
                <w:vertAlign w:val="superscript"/>
                <w:lang w:eastAsia="en-US"/>
              </w:rPr>
              <w:t>2</w:t>
            </w:r>
          </w:p>
        </w:tc>
        <w:tc>
          <w:tcPr>
            <w:tcW w:w="519" w:type="pct"/>
            <w:tcBorders>
              <w:tl2br w:val="nil"/>
              <w:tr2bl w:val="nil"/>
            </w:tcBorders>
            <w:tcMar>
              <w:top w:w="0" w:type="dxa"/>
              <w:left w:w="57" w:type="dxa"/>
              <w:bottom w:w="0" w:type="dxa"/>
              <w:right w:w="57" w:type="dxa"/>
            </w:tcMar>
            <w:vAlign w:val="center"/>
          </w:tcPr>
          <w:p w14:paraId="4B277EC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shd w:val="clear" w:color="auto" w:fill="auto"/>
            <w:tcMar>
              <w:top w:w="0" w:type="dxa"/>
              <w:left w:w="57" w:type="dxa"/>
              <w:bottom w:w="0" w:type="dxa"/>
              <w:right w:w="57" w:type="dxa"/>
            </w:tcMar>
            <w:vAlign w:val="center"/>
          </w:tcPr>
          <w:p w14:paraId="45388A8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2679C88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526B01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FC7DA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60EF5D0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28</w:t>
            </w:r>
          </w:p>
        </w:tc>
        <w:tc>
          <w:tcPr>
            <w:tcW w:w="745" w:type="pct"/>
            <w:tcBorders>
              <w:tl2br w:val="nil"/>
              <w:tr2bl w:val="nil"/>
            </w:tcBorders>
            <w:tcMar>
              <w:top w:w="0" w:type="dxa"/>
              <w:left w:w="57" w:type="dxa"/>
              <w:bottom w:w="0" w:type="dxa"/>
              <w:right w:w="57" w:type="dxa"/>
            </w:tcMar>
            <w:vAlign w:val="center"/>
          </w:tcPr>
          <w:p w14:paraId="59D0413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CIP加热板换</w:t>
            </w:r>
          </w:p>
        </w:tc>
        <w:tc>
          <w:tcPr>
            <w:tcW w:w="1446" w:type="pct"/>
            <w:tcBorders>
              <w:tl2br w:val="nil"/>
              <w:tr2bl w:val="nil"/>
            </w:tcBorders>
            <w:tcMar>
              <w:top w:w="0" w:type="dxa"/>
              <w:left w:w="57" w:type="dxa"/>
              <w:bottom w:w="0" w:type="dxa"/>
              <w:right w:w="57" w:type="dxa"/>
            </w:tcMar>
            <w:vAlign w:val="center"/>
          </w:tcPr>
          <w:p w14:paraId="2563926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M10-MFGL  S7.7 m</w:t>
            </w:r>
            <w:r>
              <w:rPr>
                <w:rFonts w:hint="eastAsia" w:ascii="Times New Roman" w:hAnsi="Times New Roman" w:eastAsia="宋体" w:cs="Times New Roman"/>
                <w:color w:val="auto"/>
                <w:vertAlign w:val="superscript"/>
                <w:lang w:eastAsia="en-US"/>
              </w:rPr>
              <w:t>2</w:t>
            </w:r>
          </w:p>
        </w:tc>
        <w:tc>
          <w:tcPr>
            <w:tcW w:w="519" w:type="pct"/>
            <w:tcBorders>
              <w:tl2br w:val="nil"/>
              <w:tr2bl w:val="nil"/>
            </w:tcBorders>
            <w:tcMar>
              <w:top w:w="0" w:type="dxa"/>
              <w:left w:w="57" w:type="dxa"/>
              <w:bottom w:w="0" w:type="dxa"/>
              <w:right w:w="57" w:type="dxa"/>
            </w:tcMar>
            <w:vAlign w:val="center"/>
          </w:tcPr>
          <w:p w14:paraId="77F38F8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55D6AE7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868DC14">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7EF3B6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D7272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103398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29</w:t>
            </w:r>
          </w:p>
        </w:tc>
        <w:tc>
          <w:tcPr>
            <w:tcW w:w="745" w:type="pct"/>
            <w:tcBorders>
              <w:tl2br w:val="nil"/>
              <w:tr2bl w:val="nil"/>
            </w:tcBorders>
            <w:tcMar>
              <w:top w:w="0" w:type="dxa"/>
              <w:left w:w="57" w:type="dxa"/>
              <w:bottom w:w="0" w:type="dxa"/>
              <w:right w:w="57" w:type="dxa"/>
            </w:tcMar>
            <w:vAlign w:val="center"/>
          </w:tcPr>
          <w:p w14:paraId="03C379E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糖化水加热板换</w:t>
            </w:r>
          </w:p>
        </w:tc>
        <w:tc>
          <w:tcPr>
            <w:tcW w:w="1446" w:type="pct"/>
            <w:tcBorders>
              <w:tl2br w:val="nil"/>
              <w:tr2bl w:val="nil"/>
            </w:tcBorders>
            <w:tcMar>
              <w:top w:w="0" w:type="dxa"/>
              <w:left w:w="57" w:type="dxa"/>
              <w:bottom w:w="0" w:type="dxa"/>
              <w:right w:w="57" w:type="dxa"/>
            </w:tcMar>
            <w:vAlign w:val="center"/>
          </w:tcPr>
          <w:p w14:paraId="7D27E4F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M10-MFGL  S13.4 m</w:t>
            </w:r>
            <w:r>
              <w:rPr>
                <w:rFonts w:hint="eastAsia" w:ascii="Times New Roman" w:hAnsi="Times New Roman" w:eastAsia="宋体" w:cs="Times New Roman"/>
                <w:color w:val="auto"/>
                <w:vertAlign w:val="superscript"/>
                <w:lang w:eastAsia="en-US"/>
              </w:rPr>
              <w:t>2</w:t>
            </w:r>
          </w:p>
        </w:tc>
        <w:tc>
          <w:tcPr>
            <w:tcW w:w="519" w:type="pct"/>
            <w:tcBorders>
              <w:tl2br w:val="nil"/>
              <w:tr2bl w:val="nil"/>
            </w:tcBorders>
            <w:tcMar>
              <w:top w:w="0" w:type="dxa"/>
              <w:left w:w="57" w:type="dxa"/>
              <w:bottom w:w="0" w:type="dxa"/>
              <w:right w:w="57" w:type="dxa"/>
            </w:tcMar>
            <w:vAlign w:val="center"/>
          </w:tcPr>
          <w:p w14:paraId="7E888A7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5735A97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A1A62B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0B2FBC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A48BD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1A90946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30</w:t>
            </w:r>
          </w:p>
        </w:tc>
        <w:tc>
          <w:tcPr>
            <w:tcW w:w="745" w:type="pct"/>
            <w:tcBorders>
              <w:tl2br w:val="nil"/>
              <w:tr2bl w:val="nil"/>
            </w:tcBorders>
            <w:tcMar>
              <w:top w:w="0" w:type="dxa"/>
              <w:left w:w="57" w:type="dxa"/>
              <w:bottom w:w="0" w:type="dxa"/>
              <w:right w:w="57" w:type="dxa"/>
            </w:tcMar>
            <w:vAlign w:val="center"/>
          </w:tcPr>
          <w:p w14:paraId="379B2E4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非酿造水加热板换</w:t>
            </w:r>
          </w:p>
        </w:tc>
        <w:tc>
          <w:tcPr>
            <w:tcW w:w="1446" w:type="pct"/>
            <w:tcBorders>
              <w:tl2br w:val="nil"/>
              <w:tr2bl w:val="nil"/>
            </w:tcBorders>
            <w:tcMar>
              <w:top w:w="0" w:type="dxa"/>
              <w:left w:w="57" w:type="dxa"/>
              <w:bottom w:w="0" w:type="dxa"/>
              <w:right w:w="57" w:type="dxa"/>
            </w:tcMar>
            <w:vAlign w:val="center"/>
          </w:tcPr>
          <w:p w14:paraId="574A5BD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M10-MFGL  S13.2 m</w:t>
            </w:r>
            <w:r>
              <w:rPr>
                <w:rFonts w:hint="eastAsia" w:ascii="Times New Roman" w:hAnsi="Times New Roman" w:eastAsia="宋体" w:cs="Times New Roman"/>
                <w:color w:val="auto"/>
                <w:vertAlign w:val="superscript"/>
                <w:lang w:eastAsia="en-US"/>
              </w:rPr>
              <w:t>2</w:t>
            </w:r>
          </w:p>
        </w:tc>
        <w:tc>
          <w:tcPr>
            <w:tcW w:w="519" w:type="pct"/>
            <w:tcBorders>
              <w:tl2br w:val="nil"/>
              <w:tr2bl w:val="nil"/>
            </w:tcBorders>
            <w:tcMar>
              <w:top w:w="0" w:type="dxa"/>
              <w:left w:w="57" w:type="dxa"/>
              <w:bottom w:w="0" w:type="dxa"/>
              <w:right w:w="57" w:type="dxa"/>
            </w:tcMar>
            <w:vAlign w:val="center"/>
          </w:tcPr>
          <w:p w14:paraId="5AB213F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7CB56BF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A40CA4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56FB85C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4F55E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2391076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31</w:t>
            </w:r>
          </w:p>
        </w:tc>
        <w:tc>
          <w:tcPr>
            <w:tcW w:w="745" w:type="pct"/>
            <w:tcBorders>
              <w:tl2br w:val="nil"/>
              <w:tr2bl w:val="nil"/>
            </w:tcBorders>
            <w:tcMar>
              <w:top w:w="0" w:type="dxa"/>
              <w:left w:w="57" w:type="dxa"/>
              <w:bottom w:w="0" w:type="dxa"/>
              <w:right w:w="57" w:type="dxa"/>
            </w:tcMar>
            <w:vAlign w:val="center"/>
          </w:tcPr>
          <w:p w14:paraId="0DD6F63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冷凝水回收装置</w:t>
            </w:r>
          </w:p>
        </w:tc>
        <w:tc>
          <w:tcPr>
            <w:tcW w:w="1446" w:type="pct"/>
            <w:tcBorders>
              <w:tl2br w:val="nil"/>
              <w:tr2bl w:val="nil"/>
            </w:tcBorders>
            <w:tcMar>
              <w:top w:w="0" w:type="dxa"/>
              <w:left w:w="57" w:type="dxa"/>
              <w:bottom w:w="0" w:type="dxa"/>
              <w:right w:w="57" w:type="dxa"/>
            </w:tcMar>
            <w:vAlign w:val="center"/>
          </w:tcPr>
          <w:p w14:paraId="0AB1052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JF-CW20  Q18-25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/h</w:t>
            </w:r>
          </w:p>
        </w:tc>
        <w:tc>
          <w:tcPr>
            <w:tcW w:w="519" w:type="pct"/>
            <w:tcBorders>
              <w:tl2br w:val="nil"/>
              <w:tr2bl w:val="nil"/>
            </w:tcBorders>
            <w:tcMar>
              <w:top w:w="0" w:type="dxa"/>
              <w:left w:w="57" w:type="dxa"/>
              <w:bottom w:w="0" w:type="dxa"/>
              <w:right w:w="57" w:type="dxa"/>
            </w:tcMar>
            <w:vAlign w:val="center"/>
          </w:tcPr>
          <w:p w14:paraId="441FB39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0F38619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1961939D">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104EC9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E14EB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425387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32</w:t>
            </w:r>
          </w:p>
        </w:tc>
        <w:tc>
          <w:tcPr>
            <w:tcW w:w="745" w:type="pct"/>
            <w:tcBorders>
              <w:tl2br w:val="nil"/>
              <w:tr2bl w:val="nil"/>
            </w:tcBorders>
            <w:tcMar>
              <w:top w:w="0" w:type="dxa"/>
              <w:left w:w="57" w:type="dxa"/>
              <w:bottom w:w="0" w:type="dxa"/>
              <w:right w:w="57" w:type="dxa"/>
            </w:tcMar>
            <w:vAlign w:val="center"/>
          </w:tcPr>
          <w:p w14:paraId="62F31CB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工艺管道系统</w:t>
            </w:r>
          </w:p>
        </w:tc>
        <w:tc>
          <w:tcPr>
            <w:tcW w:w="1446" w:type="pct"/>
            <w:tcBorders>
              <w:tl2br w:val="nil"/>
              <w:tr2bl w:val="nil"/>
            </w:tcBorders>
            <w:tcMar>
              <w:top w:w="0" w:type="dxa"/>
              <w:left w:w="57" w:type="dxa"/>
              <w:bottom w:w="0" w:type="dxa"/>
              <w:right w:w="57" w:type="dxa"/>
            </w:tcMar>
            <w:vAlign w:val="center"/>
          </w:tcPr>
          <w:p w14:paraId="23A213A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tcMar>
              <w:top w:w="0" w:type="dxa"/>
              <w:left w:w="57" w:type="dxa"/>
              <w:bottom w:w="0" w:type="dxa"/>
              <w:right w:w="57" w:type="dxa"/>
            </w:tcMar>
            <w:vAlign w:val="center"/>
          </w:tcPr>
          <w:p w14:paraId="1BD84F0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545C67D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2F873A3">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8090BC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69673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38BB47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33</w:t>
            </w:r>
          </w:p>
        </w:tc>
        <w:tc>
          <w:tcPr>
            <w:tcW w:w="745" w:type="pct"/>
            <w:tcBorders>
              <w:tl2br w:val="nil"/>
              <w:tr2bl w:val="nil"/>
            </w:tcBorders>
            <w:tcMar>
              <w:top w:w="0" w:type="dxa"/>
              <w:left w:w="57" w:type="dxa"/>
              <w:bottom w:w="0" w:type="dxa"/>
              <w:right w:w="57" w:type="dxa"/>
            </w:tcMar>
            <w:vAlign w:val="center"/>
          </w:tcPr>
          <w:p w14:paraId="3197DEC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麦芽立仓</w:t>
            </w:r>
          </w:p>
        </w:tc>
        <w:tc>
          <w:tcPr>
            <w:tcW w:w="1446" w:type="pct"/>
            <w:tcBorders>
              <w:tl2br w:val="nil"/>
              <w:tr2bl w:val="nil"/>
            </w:tcBorders>
            <w:tcMar>
              <w:top w:w="0" w:type="dxa"/>
              <w:left w:w="57" w:type="dxa"/>
              <w:bottom w:w="0" w:type="dxa"/>
              <w:right w:w="57" w:type="dxa"/>
            </w:tcMar>
            <w:vAlign w:val="center"/>
          </w:tcPr>
          <w:p w14:paraId="2A4B2B9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600 m³</w:t>
            </w:r>
          </w:p>
        </w:tc>
        <w:tc>
          <w:tcPr>
            <w:tcW w:w="519" w:type="pct"/>
            <w:tcBorders>
              <w:tl2br w:val="nil"/>
              <w:tr2bl w:val="nil"/>
            </w:tcBorders>
            <w:tcMar>
              <w:top w:w="0" w:type="dxa"/>
              <w:left w:w="57" w:type="dxa"/>
              <w:bottom w:w="0" w:type="dxa"/>
              <w:right w:w="57" w:type="dxa"/>
            </w:tcMar>
            <w:vAlign w:val="center"/>
          </w:tcPr>
          <w:p w14:paraId="20D37CB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tcMar>
              <w:top w:w="0" w:type="dxa"/>
              <w:left w:w="57" w:type="dxa"/>
              <w:bottom w:w="0" w:type="dxa"/>
              <w:right w:w="57" w:type="dxa"/>
            </w:tcMar>
            <w:vAlign w:val="center"/>
          </w:tcPr>
          <w:p w14:paraId="6C64824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02C924A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66E692B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09FC0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4D728B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34</w:t>
            </w:r>
          </w:p>
        </w:tc>
        <w:tc>
          <w:tcPr>
            <w:tcW w:w="745" w:type="pct"/>
            <w:tcBorders>
              <w:tl2br w:val="nil"/>
              <w:tr2bl w:val="nil"/>
            </w:tcBorders>
            <w:tcMar>
              <w:top w:w="0" w:type="dxa"/>
              <w:left w:w="57" w:type="dxa"/>
              <w:bottom w:w="0" w:type="dxa"/>
              <w:right w:w="57" w:type="dxa"/>
            </w:tcMar>
            <w:vAlign w:val="center"/>
          </w:tcPr>
          <w:p w14:paraId="0D41C19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大米定量仓</w:t>
            </w:r>
          </w:p>
        </w:tc>
        <w:tc>
          <w:tcPr>
            <w:tcW w:w="1446" w:type="pct"/>
            <w:tcBorders>
              <w:tl2br w:val="nil"/>
              <w:tr2bl w:val="nil"/>
            </w:tcBorders>
            <w:tcMar>
              <w:top w:w="0" w:type="dxa"/>
              <w:left w:w="57" w:type="dxa"/>
              <w:bottom w:w="0" w:type="dxa"/>
              <w:right w:w="57" w:type="dxa"/>
            </w:tcMar>
            <w:vAlign w:val="center"/>
          </w:tcPr>
          <w:p w14:paraId="2EAC477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V9 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tcMar>
              <w:top w:w="0" w:type="dxa"/>
              <w:left w:w="57" w:type="dxa"/>
              <w:bottom w:w="0" w:type="dxa"/>
              <w:right w:w="57" w:type="dxa"/>
            </w:tcMar>
            <w:vAlign w:val="center"/>
          </w:tcPr>
          <w:p w14:paraId="223DC3D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368F10B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11EAF243">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981B8E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F6B26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3BB533F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35</w:t>
            </w:r>
          </w:p>
        </w:tc>
        <w:tc>
          <w:tcPr>
            <w:tcW w:w="745" w:type="pct"/>
            <w:tcBorders>
              <w:tl2br w:val="nil"/>
              <w:tr2bl w:val="nil"/>
            </w:tcBorders>
            <w:tcMar>
              <w:top w:w="0" w:type="dxa"/>
              <w:left w:w="57" w:type="dxa"/>
              <w:bottom w:w="0" w:type="dxa"/>
              <w:right w:w="57" w:type="dxa"/>
            </w:tcMar>
            <w:vAlign w:val="center"/>
          </w:tcPr>
          <w:p w14:paraId="3198934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糊化锅</w:t>
            </w:r>
          </w:p>
        </w:tc>
        <w:tc>
          <w:tcPr>
            <w:tcW w:w="1446" w:type="pct"/>
            <w:tcBorders>
              <w:tl2br w:val="nil"/>
              <w:tr2bl w:val="nil"/>
            </w:tcBorders>
            <w:tcMar>
              <w:top w:w="0" w:type="dxa"/>
              <w:left w:w="57" w:type="dxa"/>
              <w:bottom w:w="0" w:type="dxa"/>
              <w:right w:w="57" w:type="dxa"/>
            </w:tcMar>
            <w:vAlign w:val="center"/>
          </w:tcPr>
          <w:p w14:paraId="4556FC3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Φ4000 V41/27 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tcMar>
              <w:top w:w="0" w:type="dxa"/>
              <w:left w:w="57" w:type="dxa"/>
              <w:bottom w:w="0" w:type="dxa"/>
              <w:right w:w="57" w:type="dxa"/>
            </w:tcMar>
            <w:vAlign w:val="center"/>
          </w:tcPr>
          <w:p w14:paraId="351763C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5D5BF5A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86AAE34">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BEAF2A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204AD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7CA4EA8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36</w:t>
            </w:r>
          </w:p>
        </w:tc>
        <w:tc>
          <w:tcPr>
            <w:tcW w:w="745" w:type="pct"/>
            <w:tcBorders>
              <w:tl2br w:val="nil"/>
              <w:tr2bl w:val="nil"/>
            </w:tcBorders>
            <w:tcMar>
              <w:top w:w="0" w:type="dxa"/>
              <w:left w:w="57" w:type="dxa"/>
              <w:bottom w:w="0" w:type="dxa"/>
              <w:right w:w="57" w:type="dxa"/>
            </w:tcMar>
            <w:vAlign w:val="center"/>
          </w:tcPr>
          <w:p w14:paraId="5DC56CC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麦芽进仓系统</w:t>
            </w:r>
          </w:p>
        </w:tc>
        <w:tc>
          <w:tcPr>
            <w:tcW w:w="1446" w:type="pct"/>
            <w:tcBorders>
              <w:tl2br w:val="nil"/>
              <w:tr2bl w:val="nil"/>
            </w:tcBorders>
            <w:tcMar>
              <w:top w:w="0" w:type="dxa"/>
              <w:left w:w="57" w:type="dxa"/>
              <w:bottom w:w="0" w:type="dxa"/>
              <w:right w:w="57" w:type="dxa"/>
            </w:tcMar>
            <w:vAlign w:val="center"/>
          </w:tcPr>
          <w:p w14:paraId="79EB936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30吨/小时</w:t>
            </w:r>
          </w:p>
        </w:tc>
        <w:tc>
          <w:tcPr>
            <w:tcW w:w="519" w:type="pct"/>
            <w:tcBorders>
              <w:tl2br w:val="nil"/>
              <w:tr2bl w:val="nil"/>
            </w:tcBorders>
            <w:tcMar>
              <w:top w:w="0" w:type="dxa"/>
              <w:left w:w="57" w:type="dxa"/>
              <w:bottom w:w="0" w:type="dxa"/>
              <w:right w:w="57" w:type="dxa"/>
            </w:tcMar>
            <w:vAlign w:val="center"/>
          </w:tcPr>
          <w:p w14:paraId="5D834A6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10C97BA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2C01ADEE">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C9883C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55269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2893489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37</w:t>
            </w:r>
          </w:p>
        </w:tc>
        <w:tc>
          <w:tcPr>
            <w:tcW w:w="745" w:type="pct"/>
            <w:tcBorders>
              <w:tl2br w:val="nil"/>
              <w:tr2bl w:val="nil"/>
            </w:tcBorders>
            <w:tcMar>
              <w:top w:w="0" w:type="dxa"/>
              <w:left w:w="57" w:type="dxa"/>
              <w:bottom w:w="0" w:type="dxa"/>
              <w:right w:w="57" w:type="dxa"/>
            </w:tcMar>
            <w:vAlign w:val="center"/>
          </w:tcPr>
          <w:p w14:paraId="355534A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麦芽出仓系统</w:t>
            </w:r>
          </w:p>
        </w:tc>
        <w:tc>
          <w:tcPr>
            <w:tcW w:w="1446" w:type="pct"/>
            <w:tcBorders>
              <w:tl2br w:val="nil"/>
              <w:tr2bl w:val="nil"/>
            </w:tcBorders>
            <w:tcMar>
              <w:top w:w="0" w:type="dxa"/>
              <w:left w:w="57" w:type="dxa"/>
              <w:bottom w:w="0" w:type="dxa"/>
              <w:right w:w="57" w:type="dxa"/>
            </w:tcMar>
            <w:vAlign w:val="center"/>
          </w:tcPr>
          <w:p w14:paraId="20D1DC6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20吨/小时</w:t>
            </w:r>
          </w:p>
        </w:tc>
        <w:tc>
          <w:tcPr>
            <w:tcW w:w="519" w:type="pct"/>
            <w:tcBorders>
              <w:tl2br w:val="nil"/>
              <w:tr2bl w:val="nil"/>
            </w:tcBorders>
            <w:tcMar>
              <w:top w:w="0" w:type="dxa"/>
              <w:left w:w="57" w:type="dxa"/>
              <w:bottom w:w="0" w:type="dxa"/>
              <w:right w:w="57" w:type="dxa"/>
            </w:tcMar>
            <w:vAlign w:val="center"/>
          </w:tcPr>
          <w:p w14:paraId="2E0177A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0957C41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891FAC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70992D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998B4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15A7B88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38</w:t>
            </w:r>
          </w:p>
        </w:tc>
        <w:tc>
          <w:tcPr>
            <w:tcW w:w="745" w:type="pct"/>
            <w:tcBorders>
              <w:tl2br w:val="nil"/>
              <w:tr2bl w:val="nil"/>
            </w:tcBorders>
            <w:tcMar>
              <w:top w:w="0" w:type="dxa"/>
              <w:left w:w="57" w:type="dxa"/>
              <w:bottom w:w="0" w:type="dxa"/>
              <w:right w:w="57" w:type="dxa"/>
            </w:tcMar>
            <w:vAlign w:val="center"/>
          </w:tcPr>
          <w:p w14:paraId="5E5E4A3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麦芽粉碎机</w:t>
            </w:r>
          </w:p>
        </w:tc>
        <w:tc>
          <w:tcPr>
            <w:tcW w:w="1446" w:type="pct"/>
            <w:tcBorders>
              <w:tl2br w:val="nil"/>
              <w:tr2bl w:val="nil"/>
            </w:tcBorders>
            <w:tcMar>
              <w:top w:w="0" w:type="dxa"/>
              <w:left w:w="57" w:type="dxa"/>
              <w:bottom w:w="0" w:type="dxa"/>
              <w:right w:w="57" w:type="dxa"/>
            </w:tcMar>
            <w:vAlign w:val="center"/>
          </w:tcPr>
          <w:p w14:paraId="6251E48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28吨/小时</w:t>
            </w:r>
          </w:p>
        </w:tc>
        <w:tc>
          <w:tcPr>
            <w:tcW w:w="519" w:type="pct"/>
            <w:tcBorders>
              <w:tl2br w:val="nil"/>
              <w:tr2bl w:val="nil"/>
            </w:tcBorders>
            <w:tcMar>
              <w:top w:w="0" w:type="dxa"/>
              <w:left w:w="57" w:type="dxa"/>
              <w:bottom w:w="0" w:type="dxa"/>
              <w:right w:w="57" w:type="dxa"/>
            </w:tcMar>
            <w:vAlign w:val="center"/>
          </w:tcPr>
          <w:p w14:paraId="7AB963B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353243C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2A366D7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460333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496BC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246A4E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39</w:t>
            </w:r>
          </w:p>
        </w:tc>
        <w:tc>
          <w:tcPr>
            <w:tcW w:w="745" w:type="pct"/>
            <w:tcBorders>
              <w:tl2br w:val="nil"/>
              <w:tr2bl w:val="nil"/>
            </w:tcBorders>
            <w:tcMar>
              <w:top w:w="0" w:type="dxa"/>
              <w:left w:w="57" w:type="dxa"/>
              <w:bottom w:w="0" w:type="dxa"/>
              <w:right w:w="57" w:type="dxa"/>
            </w:tcMar>
            <w:vAlign w:val="center"/>
          </w:tcPr>
          <w:p w14:paraId="7B30321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糖浆罐</w:t>
            </w:r>
          </w:p>
        </w:tc>
        <w:tc>
          <w:tcPr>
            <w:tcW w:w="1446" w:type="pct"/>
            <w:tcBorders>
              <w:tl2br w:val="nil"/>
              <w:tr2bl w:val="nil"/>
            </w:tcBorders>
            <w:tcMar>
              <w:top w:w="0" w:type="dxa"/>
              <w:left w:w="57" w:type="dxa"/>
              <w:bottom w:w="0" w:type="dxa"/>
              <w:right w:w="57" w:type="dxa"/>
            </w:tcMar>
            <w:vAlign w:val="center"/>
          </w:tcPr>
          <w:p w14:paraId="02FE7AD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Ф3400   V35/30  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tcMar>
              <w:top w:w="0" w:type="dxa"/>
              <w:left w:w="57" w:type="dxa"/>
              <w:bottom w:w="0" w:type="dxa"/>
              <w:right w:w="57" w:type="dxa"/>
            </w:tcMar>
            <w:vAlign w:val="center"/>
          </w:tcPr>
          <w:p w14:paraId="77BB65E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6B40C93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08C0156">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F74881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41EEF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5D76B0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40</w:t>
            </w:r>
          </w:p>
        </w:tc>
        <w:tc>
          <w:tcPr>
            <w:tcW w:w="745" w:type="pct"/>
            <w:tcBorders>
              <w:tl2br w:val="nil"/>
              <w:tr2bl w:val="nil"/>
            </w:tcBorders>
            <w:tcMar>
              <w:top w:w="0" w:type="dxa"/>
              <w:left w:w="57" w:type="dxa"/>
              <w:bottom w:w="0" w:type="dxa"/>
              <w:right w:w="57" w:type="dxa"/>
            </w:tcMar>
            <w:vAlign w:val="center"/>
          </w:tcPr>
          <w:p w14:paraId="7432E7F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辅料添加系统</w:t>
            </w:r>
          </w:p>
        </w:tc>
        <w:tc>
          <w:tcPr>
            <w:tcW w:w="1446" w:type="pct"/>
            <w:tcBorders>
              <w:tl2br w:val="nil"/>
              <w:tr2bl w:val="nil"/>
            </w:tcBorders>
            <w:tcMar>
              <w:top w:w="0" w:type="dxa"/>
              <w:left w:w="57" w:type="dxa"/>
              <w:bottom w:w="0" w:type="dxa"/>
              <w:right w:w="57" w:type="dxa"/>
            </w:tcMar>
            <w:vAlign w:val="center"/>
          </w:tcPr>
          <w:p w14:paraId="5FF95CB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tcMar>
              <w:top w:w="0" w:type="dxa"/>
              <w:left w:w="57" w:type="dxa"/>
              <w:bottom w:w="0" w:type="dxa"/>
              <w:right w:w="57" w:type="dxa"/>
            </w:tcMar>
            <w:vAlign w:val="center"/>
          </w:tcPr>
          <w:p w14:paraId="7C67F4C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3B2798D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2D1D017">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91F62D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CB07D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71DC99B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41</w:t>
            </w:r>
          </w:p>
        </w:tc>
        <w:tc>
          <w:tcPr>
            <w:tcW w:w="745" w:type="pct"/>
            <w:tcBorders>
              <w:tl2br w:val="nil"/>
              <w:tr2bl w:val="nil"/>
            </w:tcBorders>
            <w:tcMar>
              <w:top w:w="0" w:type="dxa"/>
              <w:left w:w="57" w:type="dxa"/>
              <w:bottom w:w="0" w:type="dxa"/>
              <w:right w:w="57" w:type="dxa"/>
            </w:tcMar>
            <w:vAlign w:val="center"/>
          </w:tcPr>
          <w:p w14:paraId="3702806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CIP罐</w:t>
            </w:r>
          </w:p>
        </w:tc>
        <w:tc>
          <w:tcPr>
            <w:tcW w:w="1446" w:type="pct"/>
            <w:tcBorders>
              <w:tl2br w:val="nil"/>
              <w:tr2bl w:val="nil"/>
            </w:tcBorders>
            <w:tcMar>
              <w:top w:w="0" w:type="dxa"/>
              <w:left w:w="57" w:type="dxa"/>
              <w:bottom w:w="0" w:type="dxa"/>
              <w:right w:w="57" w:type="dxa"/>
            </w:tcMar>
            <w:vAlign w:val="center"/>
          </w:tcPr>
          <w:p w14:paraId="76042DB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Ф2200   V15/12 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tcMar>
              <w:top w:w="0" w:type="dxa"/>
              <w:left w:w="57" w:type="dxa"/>
              <w:bottom w:w="0" w:type="dxa"/>
              <w:right w:w="57" w:type="dxa"/>
            </w:tcMar>
            <w:vAlign w:val="center"/>
          </w:tcPr>
          <w:p w14:paraId="195A472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553" w:type="pct"/>
            <w:tcBorders>
              <w:tl2br w:val="nil"/>
              <w:tr2bl w:val="nil"/>
            </w:tcBorders>
            <w:shd w:val="clear" w:color="auto" w:fill="auto"/>
            <w:tcMar>
              <w:top w:w="0" w:type="dxa"/>
              <w:left w:w="57" w:type="dxa"/>
              <w:bottom w:w="0" w:type="dxa"/>
              <w:right w:w="57" w:type="dxa"/>
            </w:tcMar>
            <w:vAlign w:val="center"/>
          </w:tcPr>
          <w:p w14:paraId="376796D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643" w:type="pct"/>
            <w:tcBorders>
              <w:tl2br w:val="nil"/>
              <w:tr2bl w:val="nil"/>
            </w:tcBorders>
            <w:shd w:val="clear" w:color="auto" w:fill="auto"/>
            <w:tcMar>
              <w:top w:w="0" w:type="dxa"/>
              <w:left w:w="57" w:type="dxa"/>
              <w:bottom w:w="0" w:type="dxa"/>
              <w:right w:w="57" w:type="dxa"/>
            </w:tcMar>
            <w:vAlign w:val="center"/>
          </w:tcPr>
          <w:p w14:paraId="68357BE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6</w:t>
            </w:r>
          </w:p>
        </w:tc>
        <w:tc>
          <w:tcPr>
            <w:tcW w:w="854" w:type="pct"/>
            <w:tcBorders>
              <w:tl2br w:val="nil"/>
              <w:tr2bl w:val="nil"/>
            </w:tcBorders>
            <w:tcMar>
              <w:top w:w="0" w:type="dxa"/>
              <w:left w:w="57" w:type="dxa"/>
              <w:bottom w:w="0" w:type="dxa"/>
              <w:right w:w="57" w:type="dxa"/>
            </w:tcMar>
            <w:vAlign w:val="center"/>
          </w:tcPr>
          <w:p w14:paraId="1C1214B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387F3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5000" w:type="pct"/>
            <w:gridSpan w:val="7"/>
            <w:tcBorders>
              <w:tl2br w:val="nil"/>
              <w:tr2bl w:val="nil"/>
            </w:tcBorders>
            <w:noWrap/>
            <w:tcMar>
              <w:top w:w="0" w:type="dxa"/>
              <w:left w:w="57" w:type="dxa"/>
              <w:bottom w:w="0" w:type="dxa"/>
              <w:right w:w="57" w:type="dxa"/>
            </w:tcMar>
            <w:vAlign w:val="center"/>
          </w:tcPr>
          <w:p w14:paraId="1977D897">
            <w:pPr>
              <w:pStyle w:val="146"/>
              <w:jc w:val="left"/>
              <w:rPr>
                <w:rFonts w:hint="eastAsia" w:ascii="Times New Roman" w:hAnsi="Times New Roman" w:eastAsia="宋体" w:cs="Times New Roman"/>
                <w:color w:val="auto"/>
                <w:lang w:eastAsia="en-US"/>
              </w:rPr>
            </w:pPr>
            <w:r>
              <w:rPr>
                <w:rFonts w:hint="eastAsia" w:ascii="Times New Roman" w:hAnsi="Times New Roman" w:eastAsia="宋体" w:cs="Times New Roman"/>
                <w:b/>
                <w:bCs/>
                <w:color w:val="auto"/>
                <w:lang w:eastAsia="en-US"/>
              </w:rPr>
              <w:t>二、发酵系统</w:t>
            </w:r>
          </w:p>
        </w:tc>
      </w:tr>
      <w:tr w14:paraId="0FA01B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vMerge w:val="restart"/>
            <w:tcBorders>
              <w:tl2br w:val="nil"/>
              <w:tr2bl w:val="nil"/>
            </w:tcBorders>
            <w:tcMar>
              <w:top w:w="0" w:type="dxa"/>
              <w:left w:w="57" w:type="dxa"/>
              <w:bottom w:w="0" w:type="dxa"/>
              <w:right w:w="57" w:type="dxa"/>
            </w:tcMar>
            <w:vAlign w:val="center"/>
          </w:tcPr>
          <w:p w14:paraId="131E474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序号</w:t>
            </w:r>
          </w:p>
        </w:tc>
        <w:tc>
          <w:tcPr>
            <w:tcW w:w="745" w:type="pct"/>
            <w:vMerge w:val="restart"/>
            <w:tcBorders>
              <w:tl2br w:val="nil"/>
              <w:tr2bl w:val="nil"/>
            </w:tcBorders>
            <w:tcMar>
              <w:top w:w="0" w:type="dxa"/>
              <w:left w:w="57" w:type="dxa"/>
              <w:bottom w:w="0" w:type="dxa"/>
              <w:right w:w="57" w:type="dxa"/>
            </w:tcMar>
            <w:vAlign w:val="center"/>
          </w:tcPr>
          <w:p w14:paraId="0BA102F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名       称</w:t>
            </w:r>
          </w:p>
        </w:tc>
        <w:tc>
          <w:tcPr>
            <w:tcW w:w="1446" w:type="pct"/>
            <w:vMerge w:val="restart"/>
            <w:tcBorders>
              <w:tl2br w:val="nil"/>
              <w:tr2bl w:val="nil"/>
            </w:tcBorders>
            <w:tcMar>
              <w:top w:w="0" w:type="dxa"/>
              <w:left w:w="57" w:type="dxa"/>
              <w:bottom w:w="0" w:type="dxa"/>
              <w:right w:w="57" w:type="dxa"/>
            </w:tcMar>
            <w:vAlign w:val="center"/>
          </w:tcPr>
          <w:p w14:paraId="3AFAF8C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规格、型号</w:t>
            </w:r>
          </w:p>
        </w:tc>
        <w:tc>
          <w:tcPr>
            <w:tcW w:w="1073" w:type="pct"/>
            <w:gridSpan w:val="2"/>
            <w:tcBorders>
              <w:tl2br w:val="nil"/>
              <w:tr2bl w:val="nil"/>
            </w:tcBorders>
            <w:tcMar>
              <w:top w:w="0" w:type="dxa"/>
              <w:left w:w="57" w:type="dxa"/>
              <w:bottom w:w="0" w:type="dxa"/>
              <w:right w:w="57" w:type="dxa"/>
            </w:tcMar>
            <w:vAlign w:val="center"/>
          </w:tcPr>
          <w:p w14:paraId="0B5CDA3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val="en-US" w:eastAsia="zh-CN"/>
              </w:rPr>
              <w:t>审批量</w:t>
            </w:r>
          </w:p>
        </w:tc>
        <w:tc>
          <w:tcPr>
            <w:tcW w:w="643" w:type="pct"/>
            <w:vMerge w:val="restart"/>
            <w:tcBorders>
              <w:tl2br w:val="nil"/>
              <w:tr2bl w:val="nil"/>
            </w:tcBorders>
            <w:tcMar>
              <w:top w:w="0" w:type="dxa"/>
              <w:left w:w="57" w:type="dxa"/>
              <w:bottom w:w="0" w:type="dxa"/>
              <w:right w:w="57" w:type="dxa"/>
            </w:tcMar>
            <w:vAlign w:val="center"/>
          </w:tcPr>
          <w:p w14:paraId="7B361CF9">
            <w:pPr>
              <w:pStyle w:val="146"/>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现状数量</w:t>
            </w:r>
          </w:p>
        </w:tc>
        <w:tc>
          <w:tcPr>
            <w:tcW w:w="854" w:type="pct"/>
            <w:vMerge w:val="restart"/>
            <w:tcBorders>
              <w:tl2br w:val="nil"/>
              <w:tr2bl w:val="nil"/>
            </w:tcBorders>
            <w:tcMar>
              <w:top w:w="0" w:type="dxa"/>
              <w:left w:w="57" w:type="dxa"/>
              <w:bottom w:w="0" w:type="dxa"/>
              <w:right w:w="57" w:type="dxa"/>
            </w:tcMar>
            <w:vAlign w:val="center"/>
          </w:tcPr>
          <w:p w14:paraId="2BA4453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增减量</w:t>
            </w:r>
          </w:p>
          <w:p w14:paraId="042B63C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现状较验收</w:t>
            </w:r>
            <w:r>
              <w:rPr>
                <w:rFonts w:hint="eastAsia" w:ascii="Times New Roman" w:hAnsi="Times New Roman" w:eastAsia="宋体" w:cs="Times New Roman"/>
                <w:color w:val="auto"/>
                <w:lang w:eastAsia="zh-CN"/>
              </w:rPr>
              <w:t>）</w:t>
            </w:r>
          </w:p>
        </w:tc>
      </w:tr>
      <w:tr w14:paraId="3082E4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vMerge w:val="continue"/>
            <w:tcBorders>
              <w:tl2br w:val="nil"/>
              <w:tr2bl w:val="nil"/>
            </w:tcBorders>
            <w:tcMar>
              <w:top w:w="0" w:type="dxa"/>
              <w:left w:w="57" w:type="dxa"/>
              <w:bottom w:w="0" w:type="dxa"/>
              <w:right w:w="57" w:type="dxa"/>
            </w:tcMar>
            <w:vAlign w:val="center"/>
          </w:tcPr>
          <w:p w14:paraId="798C1ABD">
            <w:pPr>
              <w:pStyle w:val="146"/>
              <w:jc w:val="center"/>
              <w:rPr>
                <w:rFonts w:hint="eastAsia" w:ascii="Times New Roman" w:hAnsi="Times New Roman" w:eastAsia="宋体" w:cs="Times New Roman"/>
                <w:color w:val="auto"/>
                <w:lang w:eastAsia="en-US"/>
              </w:rPr>
            </w:pPr>
          </w:p>
        </w:tc>
        <w:tc>
          <w:tcPr>
            <w:tcW w:w="745" w:type="pct"/>
            <w:vMerge w:val="continue"/>
            <w:tcBorders>
              <w:tl2br w:val="nil"/>
              <w:tr2bl w:val="nil"/>
            </w:tcBorders>
            <w:tcMar>
              <w:top w:w="0" w:type="dxa"/>
              <w:left w:w="57" w:type="dxa"/>
              <w:bottom w:w="0" w:type="dxa"/>
              <w:right w:w="57" w:type="dxa"/>
            </w:tcMar>
            <w:vAlign w:val="center"/>
          </w:tcPr>
          <w:p w14:paraId="22CE2AC3">
            <w:pPr>
              <w:pStyle w:val="146"/>
              <w:jc w:val="center"/>
              <w:rPr>
                <w:rFonts w:hint="eastAsia" w:ascii="Times New Roman" w:hAnsi="Times New Roman" w:eastAsia="宋体" w:cs="Times New Roman"/>
                <w:color w:val="auto"/>
                <w:lang w:eastAsia="en-US"/>
              </w:rPr>
            </w:pPr>
          </w:p>
        </w:tc>
        <w:tc>
          <w:tcPr>
            <w:tcW w:w="1446" w:type="pct"/>
            <w:vMerge w:val="continue"/>
            <w:tcBorders>
              <w:tl2br w:val="nil"/>
              <w:tr2bl w:val="nil"/>
            </w:tcBorders>
            <w:tcMar>
              <w:top w:w="0" w:type="dxa"/>
              <w:left w:w="57" w:type="dxa"/>
              <w:bottom w:w="0" w:type="dxa"/>
              <w:right w:w="57" w:type="dxa"/>
            </w:tcMar>
            <w:vAlign w:val="center"/>
          </w:tcPr>
          <w:p w14:paraId="4C267546">
            <w:pPr>
              <w:pStyle w:val="146"/>
              <w:jc w:val="center"/>
              <w:rPr>
                <w:rFonts w:hint="eastAsia" w:ascii="Times New Roman" w:hAnsi="Times New Roman" w:eastAsia="宋体" w:cs="Times New Roman"/>
                <w:color w:val="auto"/>
                <w:lang w:eastAsia="en-US"/>
              </w:rPr>
            </w:pPr>
          </w:p>
        </w:tc>
        <w:tc>
          <w:tcPr>
            <w:tcW w:w="519" w:type="pct"/>
            <w:tcBorders>
              <w:tl2br w:val="nil"/>
              <w:tr2bl w:val="nil"/>
            </w:tcBorders>
            <w:tcMar>
              <w:top w:w="0" w:type="dxa"/>
              <w:left w:w="57" w:type="dxa"/>
              <w:bottom w:w="0" w:type="dxa"/>
              <w:right w:w="57" w:type="dxa"/>
            </w:tcMar>
            <w:vAlign w:val="center"/>
          </w:tcPr>
          <w:p w14:paraId="50A2CF3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环评</w:t>
            </w:r>
          </w:p>
        </w:tc>
        <w:tc>
          <w:tcPr>
            <w:tcW w:w="553" w:type="pct"/>
            <w:tcBorders>
              <w:tl2br w:val="nil"/>
              <w:tr2bl w:val="nil"/>
            </w:tcBorders>
            <w:tcMar>
              <w:top w:w="0" w:type="dxa"/>
              <w:left w:w="57" w:type="dxa"/>
              <w:bottom w:w="0" w:type="dxa"/>
              <w:right w:w="57" w:type="dxa"/>
            </w:tcMar>
            <w:vAlign w:val="center"/>
          </w:tcPr>
          <w:p w14:paraId="696DD3C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验收</w:t>
            </w:r>
          </w:p>
        </w:tc>
        <w:tc>
          <w:tcPr>
            <w:tcW w:w="643" w:type="pct"/>
            <w:vMerge w:val="continue"/>
            <w:tcBorders>
              <w:tl2br w:val="nil"/>
              <w:tr2bl w:val="nil"/>
            </w:tcBorders>
            <w:tcMar>
              <w:top w:w="0" w:type="dxa"/>
              <w:left w:w="57" w:type="dxa"/>
              <w:bottom w:w="0" w:type="dxa"/>
              <w:right w:w="57" w:type="dxa"/>
            </w:tcMar>
            <w:vAlign w:val="center"/>
          </w:tcPr>
          <w:p w14:paraId="5F853FDE">
            <w:pPr>
              <w:pStyle w:val="146"/>
              <w:jc w:val="center"/>
              <w:rPr>
                <w:rFonts w:hint="eastAsia" w:ascii="Times New Roman" w:hAnsi="Times New Roman" w:eastAsia="宋体" w:cs="Times New Roman"/>
                <w:color w:val="auto"/>
                <w:lang w:eastAsia="en-US"/>
              </w:rPr>
            </w:pPr>
          </w:p>
        </w:tc>
        <w:tc>
          <w:tcPr>
            <w:tcW w:w="854" w:type="pct"/>
            <w:vMerge w:val="continue"/>
            <w:tcBorders>
              <w:tl2br w:val="nil"/>
              <w:tr2bl w:val="nil"/>
            </w:tcBorders>
            <w:tcMar>
              <w:top w:w="0" w:type="dxa"/>
              <w:left w:w="57" w:type="dxa"/>
              <w:bottom w:w="0" w:type="dxa"/>
              <w:right w:w="57" w:type="dxa"/>
            </w:tcMar>
            <w:vAlign w:val="center"/>
          </w:tcPr>
          <w:p w14:paraId="4E14B044">
            <w:pPr>
              <w:pStyle w:val="146"/>
              <w:jc w:val="center"/>
              <w:rPr>
                <w:rFonts w:hint="eastAsia" w:ascii="Times New Roman" w:hAnsi="Times New Roman" w:eastAsia="宋体" w:cs="Times New Roman"/>
                <w:color w:val="auto"/>
                <w:lang w:eastAsia="en-US"/>
              </w:rPr>
            </w:pPr>
          </w:p>
        </w:tc>
      </w:tr>
      <w:tr w14:paraId="5A249A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0C5EB06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745" w:type="pct"/>
            <w:tcBorders>
              <w:tl2br w:val="nil"/>
              <w:tr2bl w:val="nil"/>
            </w:tcBorders>
            <w:tcMar>
              <w:top w:w="0" w:type="dxa"/>
              <w:left w:w="57" w:type="dxa"/>
              <w:bottom w:w="0" w:type="dxa"/>
              <w:right w:w="57" w:type="dxa"/>
            </w:tcMar>
            <w:vAlign w:val="center"/>
          </w:tcPr>
          <w:p w14:paraId="27A2EE3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酵母扩培罐</w:t>
            </w:r>
          </w:p>
        </w:tc>
        <w:tc>
          <w:tcPr>
            <w:tcW w:w="1446" w:type="pct"/>
            <w:tcBorders>
              <w:tl2br w:val="nil"/>
              <w:tr2bl w:val="nil"/>
            </w:tcBorders>
            <w:tcMar>
              <w:top w:w="0" w:type="dxa"/>
              <w:left w:w="57" w:type="dxa"/>
              <w:bottom w:w="0" w:type="dxa"/>
              <w:right w:w="57" w:type="dxa"/>
            </w:tcMar>
            <w:vAlign w:val="center"/>
          </w:tcPr>
          <w:p w14:paraId="3099525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ф4800  V240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材质304</w:t>
            </w:r>
          </w:p>
        </w:tc>
        <w:tc>
          <w:tcPr>
            <w:tcW w:w="519" w:type="pct"/>
            <w:tcBorders>
              <w:tl2br w:val="nil"/>
              <w:tr2bl w:val="nil"/>
            </w:tcBorders>
            <w:tcMar>
              <w:top w:w="0" w:type="dxa"/>
              <w:left w:w="57" w:type="dxa"/>
              <w:bottom w:w="0" w:type="dxa"/>
              <w:right w:w="57" w:type="dxa"/>
            </w:tcMar>
            <w:vAlign w:val="center"/>
          </w:tcPr>
          <w:p w14:paraId="04F829A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3F62839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680E2FE">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15E4FB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8041D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493AF4B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745" w:type="pct"/>
            <w:tcBorders>
              <w:tl2br w:val="nil"/>
              <w:tr2bl w:val="nil"/>
            </w:tcBorders>
            <w:tcMar>
              <w:top w:w="0" w:type="dxa"/>
              <w:left w:w="57" w:type="dxa"/>
              <w:bottom w:w="0" w:type="dxa"/>
              <w:right w:w="57" w:type="dxa"/>
            </w:tcMar>
            <w:vAlign w:val="center"/>
          </w:tcPr>
          <w:p w14:paraId="75CA871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发酵罐</w:t>
            </w:r>
          </w:p>
        </w:tc>
        <w:tc>
          <w:tcPr>
            <w:tcW w:w="1446" w:type="pct"/>
            <w:tcBorders>
              <w:tl2br w:val="nil"/>
              <w:tr2bl w:val="nil"/>
            </w:tcBorders>
            <w:tcMar>
              <w:top w:w="0" w:type="dxa"/>
              <w:left w:w="57" w:type="dxa"/>
              <w:bottom w:w="0" w:type="dxa"/>
              <w:right w:w="57" w:type="dxa"/>
            </w:tcMar>
            <w:vAlign w:val="center"/>
          </w:tcPr>
          <w:p w14:paraId="75AE48A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ф6500  V500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材质304</w:t>
            </w:r>
          </w:p>
        </w:tc>
        <w:tc>
          <w:tcPr>
            <w:tcW w:w="519" w:type="pct"/>
            <w:tcBorders>
              <w:tl2br w:val="nil"/>
              <w:tr2bl w:val="nil"/>
            </w:tcBorders>
            <w:tcMar>
              <w:top w:w="0" w:type="dxa"/>
              <w:left w:w="57" w:type="dxa"/>
              <w:bottom w:w="0" w:type="dxa"/>
              <w:right w:w="57" w:type="dxa"/>
            </w:tcMar>
            <w:vAlign w:val="center"/>
          </w:tcPr>
          <w:p w14:paraId="3A276A2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21</w:t>
            </w:r>
          </w:p>
        </w:tc>
        <w:tc>
          <w:tcPr>
            <w:tcW w:w="553" w:type="pct"/>
            <w:tcBorders>
              <w:tl2br w:val="nil"/>
              <w:tr2bl w:val="nil"/>
            </w:tcBorders>
            <w:shd w:val="clear" w:color="auto" w:fill="auto"/>
            <w:tcMar>
              <w:top w:w="0" w:type="dxa"/>
              <w:left w:w="57" w:type="dxa"/>
              <w:bottom w:w="0" w:type="dxa"/>
              <w:right w:w="57" w:type="dxa"/>
            </w:tcMar>
            <w:vAlign w:val="center"/>
          </w:tcPr>
          <w:p w14:paraId="1520D28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21</w:t>
            </w:r>
          </w:p>
        </w:tc>
        <w:tc>
          <w:tcPr>
            <w:tcW w:w="643" w:type="pct"/>
            <w:tcBorders>
              <w:tl2br w:val="nil"/>
              <w:tr2bl w:val="nil"/>
            </w:tcBorders>
            <w:shd w:val="clear" w:color="auto" w:fill="auto"/>
            <w:tcMar>
              <w:top w:w="0" w:type="dxa"/>
              <w:left w:w="57" w:type="dxa"/>
              <w:bottom w:w="0" w:type="dxa"/>
              <w:right w:w="57" w:type="dxa"/>
            </w:tcMar>
            <w:vAlign w:val="center"/>
          </w:tcPr>
          <w:p w14:paraId="3458072D">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21</w:t>
            </w:r>
          </w:p>
        </w:tc>
        <w:tc>
          <w:tcPr>
            <w:tcW w:w="854" w:type="pct"/>
            <w:tcBorders>
              <w:tl2br w:val="nil"/>
              <w:tr2bl w:val="nil"/>
            </w:tcBorders>
            <w:tcMar>
              <w:top w:w="0" w:type="dxa"/>
              <w:left w:w="57" w:type="dxa"/>
              <w:bottom w:w="0" w:type="dxa"/>
              <w:right w:w="57" w:type="dxa"/>
            </w:tcMar>
            <w:vAlign w:val="center"/>
          </w:tcPr>
          <w:p w14:paraId="273A70B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21507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20DCBCB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745" w:type="pct"/>
            <w:tcBorders>
              <w:tl2br w:val="nil"/>
              <w:tr2bl w:val="nil"/>
            </w:tcBorders>
            <w:tcMar>
              <w:top w:w="0" w:type="dxa"/>
              <w:left w:w="57" w:type="dxa"/>
              <w:bottom w:w="0" w:type="dxa"/>
              <w:right w:w="57" w:type="dxa"/>
            </w:tcMar>
            <w:vAlign w:val="center"/>
          </w:tcPr>
          <w:p w14:paraId="4F3FBB2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不锈钢发酵罐</w:t>
            </w:r>
          </w:p>
        </w:tc>
        <w:tc>
          <w:tcPr>
            <w:tcW w:w="1446" w:type="pct"/>
            <w:tcBorders>
              <w:tl2br w:val="nil"/>
              <w:tr2bl w:val="nil"/>
            </w:tcBorders>
            <w:tcMar>
              <w:top w:w="0" w:type="dxa"/>
              <w:left w:w="57" w:type="dxa"/>
              <w:bottom w:w="0" w:type="dxa"/>
              <w:right w:w="57" w:type="dxa"/>
            </w:tcMar>
            <w:vAlign w:val="center"/>
          </w:tcPr>
          <w:p w14:paraId="5AFA98E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ф6500  V500m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材质304</w:t>
            </w:r>
          </w:p>
        </w:tc>
        <w:tc>
          <w:tcPr>
            <w:tcW w:w="519" w:type="pct"/>
            <w:tcBorders>
              <w:tl2br w:val="nil"/>
              <w:tr2bl w:val="nil"/>
            </w:tcBorders>
            <w:tcMar>
              <w:top w:w="0" w:type="dxa"/>
              <w:left w:w="57" w:type="dxa"/>
              <w:bottom w:w="0" w:type="dxa"/>
              <w:right w:w="57" w:type="dxa"/>
            </w:tcMar>
            <w:vAlign w:val="center"/>
          </w:tcPr>
          <w:p w14:paraId="5AC8034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553" w:type="pct"/>
            <w:tcBorders>
              <w:tl2br w:val="nil"/>
              <w:tr2bl w:val="nil"/>
            </w:tcBorders>
            <w:shd w:val="clear" w:color="auto" w:fill="auto"/>
            <w:tcMar>
              <w:top w:w="0" w:type="dxa"/>
              <w:left w:w="57" w:type="dxa"/>
              <w:bottom w:w="0" w:type="dxa"/>
              <w:right w:w="57" w:type="dxa"/>
            </w:tcMar>
            <w:vAlign w:val="center"/>
          </w:tcPr>
          <w:p w14:paraId="463260D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643" w:type="pct"/>
            <w:tcBorders>
              <w:tl2br w:val="nil"/>
              <w:tr2bl w:val="nil"/>
            </w:tcBorders>
            <w:shd w:val="clear" w:color="auto" w:fill="auto"/>
            <w:tcMar>
              <w:top w:w="0" w:type="dxa"/>
              <w:left w:w="57" w:type="dxa"/>
              <w:bottom w:w="0" w:type="dxa"/>
              <w:right w:w="57" w:type="dxa"/>
            </w:tcMar>
            <w:vAlign w:val="center"/>
          </w:tcPr>
          <w:p w14:paraId="478C5BB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5</w:t>
            </w:r>
          </w:p>
        </w:tc>
        <w:tc>
          <w:tcPr>
            <w:tcW w:w="854" w:type="pct"/>
            <w:tcBorders>
              <w:tl2br w:val="nil"/>
              <w:tr2bl w:val="nil"/>
            </w:tcBorders>
            <w:tcMar>
              <w:top w:w="0" w:type="dxa"/>
              <w:left w:w="57" w:type="dxa"/>
              <w:bottom w:w="0" w:type="dxa"/>
              <w:right w:w="57" w:type="dxa"/>
            </w:tcMar>
            <w:vAlign w:val="center"/>
          </w:tcPr>
          <w:p w14:paraId="15BA95E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48A7B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6BD236A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745" w:type="pct"/>
            <w:tcBorders>
              <w:tl2br w:val="nil"/>
              <w:tr2bl w:val="nil"/>
            </w:tcBorders>
            <w:tcMar>
              <w:top w:w="0" w:type="dxa"/>
              <w:left w:w="57" w:type="dxa"/>
              <w:bottom w:w="0" w:type="dxa"/>
              <w:right w:w="57" w:type="dxa"/>
            </w:tcMar>
            <w:vAlign w:val="center"/>
          </w:tcPr>
          <w:p w14:paraId="7A8780F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清酒罐</w:t>
            </w:r>
          </w:p>
        </w:tc>
        <w:tc>
          <w:tcPr>
            <w:tcW w:w="1446" w:type="pct"/>
            <w:tcBorders>
              <w:tl2br w:val="nil"/>
              <w:tr2bl w:val="nil"/>
            </w:tcBorders>
            <w:tcMar>
              <w:top w:w="0" w:type="dxa"/>
              <w:left w:w="57" w:type="dxa"/>
              <w:bottom w:w="0" w:type="dxa"/>
              <w:right w:w="57" w:type="dxa"/>
            </w:tcMar>
            <w:vAlign w:val="center"/>
          </w:tcPr>
          <w:p w14:paraId="3B6BEEA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ф3200  V60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材质304</w:t>
            </w:r>
          </w:p>
        </w:tc>
        <w:tc>
          <w:tcPr>
            <w:tcW w:w="519" w:type="pct"/>
            <w:tcBorders>
              <w:tl2br w:val="nil"/>
              <w:tr2bl w:val="nil"/>
            </w:tcBorders>
            <w:tcMar>
              <w:top w:w="0" w:type="dxa"/>
              <w:left w:w="57" w:type="dxa"/>
              <w:bottom w:w="0" w:type="dxa"/>
              <w:right w:w="57" w:type="dxa"/>
            </w:tcMar>
            <w:vAlign w:val="center"/>
          </w:tcPr>
          <w:p w14:paraId="36AE816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553" w:type="pct"/>
            <w:tcBorders>
              <w:tl2br w:val="nil"/>
              <w:tr2bl w:val="nil"/>
            </w:tcBorders>
            <w:shd w:val="clear" w:color="auto" w:fill="auto"/>
            <w:tcMar>
              <w:top w:w="0" w:type="dxa"/>
              <w:left w:w="57" w:type="dxa"/>
              <w:bottom w:w="0" w:type="dxa"/>
              <w:right w:w="57" w:type="dxa"/>
            </w:tcMar>
            <w:vAlign w:val="center"/>
          </w:tcPr>
          <w:p w14:paraId="5FA77AB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643" w:type="pct"/>
            <w:tcBorders>
              <w:tl2br w:val="nil"/>
              <w:tr2bl w:val="nil"/>
            </w:tcBorders>
            <w:shd w:val="clear" w:color="auto" w:fill="auto"/>
            <w:tcMar>
              <w:top w:w="0" w:type="dxa"/>
              <w:left w:w="57" w:type="dxa"/>
              <w:bottom w:w="0" w:type="dxa"/>
              <w:right w:w="57" w:type="dxa"/>
            </w:tcMar>
            <w:vAlign w:val="center"/>
          </w:tcPr>
          <w:p w14:paraId="677F327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3</w:t>
            </w:r>
          </w:p>
        </w:tc>
        <w:tc>
          <w:tcPr>
            <w:tcW w:w="854" w:type="pct"/>
            <w:tcBorders>
              <w:tl2br w:val="nil"/>
              <w:tr2bl w:val="nil"/>
            </w:tcBorders>
            <w:tcMar>
              <w:top w:w="0" w:type="dxa"/>
              <w:left w:w="57" w:type="dxa"/>
              <w:bottom w:w="0" w:type="dxa"/>
              <w:right w:w="57" w:type="dxa"/>
            </w:tcMar>
            <w:vAlign w:val="center"/>
          </w:tcPr>
          <w:p w14:paraId="371B11E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3AC0D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6FAF9F6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745" w:type="pct"/>
            <w:tcBorders>
              <w:tl2br w:val="nil"/>
              <w:tr2bl w:val="nil"/>
            </w:tcBorders>
            <w:tcMar>
              <w:top w:w="0" w:type="dxa"/>
              <w:left w:w="57" w:type="dxa"/>
              <w:bottom w:w="0" w:type="dxa"/>
              <w:right w:w="57" w:type="dxa"/>
            </w:tcMar>
            <w:vAlign w:val="center"/>
          </w:tcPr>
          <w:p w14:paraId="3F83397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清酒罐</w:t>
            </w:r>
          </w:p>
        </w:tc>
        <w:tc>
          <w:tcPr>
            <w:tcW w:w="1446" w:type="pct"/>
            <w:tcBorders>
              <w:tl2br w:val="nil"/>
              <w:tr2bl w:val="nil"/>
            </w:tcBorders>
            <w:tcMar>
              <w:top w:w="0" w:type="dxa"/>
              <w:left w:w="57" w:type="dxa"/>
              <w:bottom w:w="0" w:type="dxa"/>
              <w:right w:w="57" w:type="dxa"/>
            </w:tcMar>
            <w:vAlign w:val="center"/>
          </w:tcPr>
          <w:p w14:paraId="283F63D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ф4000   V120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材质304</w:t>
            </w:r>
          </w:p>
        </w:tc>
        <w:tc>
          <w:tcPr>
            <w:tcW w:w="519" w:type="pct"/>
            <w:tcBorders>
              <w:tl2br w:val="nil"/>
              <w:tr2bl w:val="nil"/>
            </w:tcBorders>
            <w:tcMar>
              <w:top w:w="0" w:type="dxa"/>
              <w:left w:w="57" w:type="dxa"/>
              <w:bottom w:w="0" w:type="dxa"/>
              <w:right w:w="57" w:type="dxa"/>
            </w:tcMar>
            <w:vAlign w:val="center"/>
          </w:tcPr>
          <w:p w14:paraId="22E5128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553" w:type="pct"/>
            <w:tcBorders>
              <w:tl2br w:val="nil"/>
              <w:tr2bl w:val="nil"/>
            </w:tcBorders>
            <w:shd w:val="clear" w:color="auto" w:fill="auto"/>
            <w:tcMar>
              <w:top w:w="0" w:type="dxa"/>
              <w:left w:w="57" w:type="dxa"/>
              <w:bottom w:w="0" w:type="dxa"/>
              <w:right w:w="57" w:type="dxa"/>
            </w:tcMar>
            <w:vAlign w:val="center"/>
          </w:tcPr>
          <w:p w14:paraId="4903C6F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643" w:type="pct"/>
            <w:tcBorders>
              <w:tl2br w:val="nil"/>
              <w:tr2bl w:val="nil"/>
            </w:tcBorders>
            <w:shd w:val="clear" w:color="auto" w:fill="auto"/>
            <w:tcMar>
              <w:top w:w="0" w:type="dxa"/>
              <w:left w:w="57" w:type="dxa"/>
              <w:bottom w:w="0" w:type="dxa"/>
              <w:right w:w="57" w:type="dxa"/>
            </w:tcMar>
            <w:vAlign w:val="center"/>
          </w:tcPr>
          <w:p w14:paraId="702B537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4</w:t>
            </w:r>
          </w:p>
        </w:tc>
        <w:tc>
          <w:tcPr>
            <w:tcW w:w="854" w:type="pct"/>
            <w:tcBorders>
              <w:tl2br w:val="nil"/>
              <w:tr2bl w:val="nil"/>
            </w:tcBorders>
            <w:tcMar>
              <w:top w:w="0" w:type="dxa"/>
              <w:left w:w="57" w:type="dxa"/>
              <w:bottom w:w="0" w:type="dxa"/>
              <w:right w:w="57" w:type="dxa"/>
            </w:tcMar>
            <w:vAlign w:val="center"/>
          </w:tcPr>
          <w:p w14:paraId="30F3CA7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27826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4A8BFDA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745" w:type="pct"/>
            <w:tcBorders>
              <w:tl2br w:val="nil"/>
              <w:tr2bl w:val="nil"/>
            </w:tcBorders>
            <w:tcMar>
              <w:top w:w="0" w:type="dxa"/>
              <w:left w:w="57" w:type="dxa"/>
              <w:bottom w:w="0" w:type="dxa"/>
              <w:right w:w="57" w:type="dxa"/>
            </w:tcMar>
            <w:vAlign w:val="center"/>
          </w:tcPr>
          <w:p w14:paraId="778E5DC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脱氧水罐</w:t>
            </w:r>
          </w:p>
        </w:tc>
        <w:tc>
          <w:tcPr>
            <w:tcW w:w="1446" w:type="pct"/>
            <w:tcBorders>
              <w:tl2br w:val="nil"/>
              <w:tr2bl w:val="nil"/>
            </w:tcBorders>
            <w:tcMar>
              <w:top w:w="0" w:type="dxa"/>
              <w:left w:w="57" w:type="dxa"/>
              <w:bottom w:w="0" w:type="dxa"/>
              <w:right w:w="57" w:type="dxa"/>
            </w:tcMar>
            <w:vAlign w:val="center"/>
          </w:tcPr>
          <w:p w14:paraId="2BAFCBD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V14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SUS304</w:t>
            </w:r>
          </w:p>
        </w:tc>
        <w:tc>
          <w:tcPr>
            <w:tcW w:w="519" w:type="pct"/>
            <w:tcBorders>
              <w:tl2br w:val="nil"/>
              <w:tr2bl w:val="nil"/>
            </w:tcBorders>
            <w:tcMar>
              <w:top w:w="0" w:type="dxa"/>
              <w:left w:w="57" w:type="dxa"/>
              <w:bottom w:w="0" w:type="dxa"/>
              <w:right w:w="57" w:type="dxa"/>
            </w:tcMar>
            <w:vAlign w:val="center"/>
          </w:tcPr>
          <w:p w14:paraId="122CEF2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60E0378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2E1BAF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4C05B3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7D5D7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678F7D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7</w:t>
            </w:r>
          </w:p>
        </w:tc>
        <w:tc>
          <w:tcPr>
            <w:tcW w:w="745" w:type="pct"/>
            <w:tcBorders>
              <w:tl2br w:val="nil"/>
              <w:tr2bl w:val="nil"/>
            </w:tcBorders>
            <w:tcMar>
              <w:top w:w="0" w:type="dxa"/>
              <w:left w:w="57" w:type="dxa"/>
              <w:bottom w:w="0" w:type="dxa"/>
              <w:right w:w="57" w:type="dxa"/>
            </w:tcMar>
            <w:vAlign w:val="center"/>
          </w:tcPr>
          <w:p w14:paraId="29C87BA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脱氧水罐</w:t>
            </w:r>
          </w:p>
        </w:tc>
        <w:tc>
          <w:tcPr>
            <w:tcW w:w="1446" w:type="pct"/>
            <w:tcBorders>
              <w:tl2br w:val="nil"/>
              <w:tr2bl w:val="nil"/>
            </w:tcBorders>
            <w:tcMar>
              <w:top w:w="0" w:type="dxa"/>
              <w:left w:w="57" w:type="dxa"/>
              <w:bottom w:w="0" w:type="dxa"/>
              <w:right w:w="57" w:type="dxa"/>
            </w:tcMar>
            <w:vAlign w:val="center"/>
          </w:tcPr>
          <w:p w14:paraId="0B3C5DE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ф3200 V60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材质 304</w:t>
            </w:r>
          </w:p>
        </w:tc>
        <w:tc>
          <w:tcPr>
            <w:tcW w:w="519" w:type="pct"/>
            <w:tcBorders>
              <w:tl2br w:val="nil"/>
              <w:tr2bl w:val="nil"/>
            </w:tcBorders>
            <w:tcMar>
              <w:top w:w="0" w:type="dxa"/>
              <w:left w:w="57" w:type="dxa"/>
              <w:bottom w:w="0" w:type="dxa"/>
              <w:right w:w="57" w:type="dxa"/>
            </w:tcMar>
            <w:vAlign w:val="center"/>
          </w:tcPr>
          <w:p w14:paraId="25EB558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503C605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643" w:type="pct"/>
            <w:tcBorders>
              <w:tl2br w:val="nil"/>
              <w:tr2bl w:val="nil"/>
            </w:tcBorders>
            <w:shd w:val="clear" w:color="auto" w:fill="auto"/>
            <w:tcMar>
              <w:top w:w="0" w:type="dxa"/>
              <w:left w:w="57" w:type="dxa"/>
              <w:bottom w:w="0" w:type="dxa"/>
              <w:right w:w="57" w:type="dxa"/>
            </w:tcMar>
            <w:vAlign w:val="center"/>
          </w:tcPr>
          <w:p w14:paraId="6E7FD8A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3</w:t>
            </w:r>
          </w:p>
        </w:tc>
        <w:tc>
          <w:tcPr>
            <w:tcW w:w="854" w:type="pct"/>
            <w:tcBorders>
              <w:tl2br w:val="nil"/>
              <w:tr2bl w:val="nil"/>
            </w:tcBorders>
            <w:tcMar>
              <w:top w:w="0" w:type="dxa"/>
              <w:left w:w="57" w:type="dxa"/>
              <w:bottom w:w="0" w:type="dxa"/>
              <w:right w:w="57" w:type="dxa"/>
            </w:tcMar>
            <w:vAlign w:val="center"/>
          </w:tcPr>
          <w:p w14:paraId="374832E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29EB9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11BB444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745" w:type="pct"/>
            <w:tcBorders>
              <w:tl2br w:val="nil"/>
              <w:tr2bl w:val="nil"/>
            </w:tcBorders>
            <w:tcMar>
              <w:top w:w="0" w:type="dxa"/>
              <w:left w:w="57" w:type="dxa"/>
              <w:bottom w:w="0" w:type="dxa"/>
              <w:right w:w="57" w:type="dxa"/>
            </w:tcMar>
            <w:vAlign w:val="center"/>
          </w:tcPr>
          <w:p w14:paraId="5837C5B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脱氧水装置</w:t>
            </w:r>
          </w:p>
        </w:tc>
        <w:tc>
          <w:tcPr>
            <w:tcW w:w="1446" w:type="pct"/>
            <w:tcBorders>
              <w:tl2br w:val="nil"/>
              <w:tr2bl w:val="nil"/>
            </w:tcBorders>
            <w:tcMar>
              <w:top w:w="0" w:type="dxa"/>
              <w:left w:w="57" w:type="dxa"/>
              <w:bottom w:w="0" w:type="dxa"/>
              <w:right w:w="57" w:type="dxa"/>
            </w:tcMar>
            <w:vAlign w:val="center"/>
          </w:tcPr>
          <w:p w14:paraId="6EA7E5F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Q20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/h</w:t>
            </w:r>
          </w:p>
        </w:tc>
        <w:tc>
          <w:tcPr>
            <w:tcW w:w="519" w:type="pct"/>
            <w:tcBorders>
              <w:tl2br w:val="nil"/>
              <w:tr2bl w:val="nil"/>
            </w:tcBorders>
            <w:tcMar>
              <w:top w:w="0" w:type="dxa"/>
              <w:left w:w="57" w:type="dxa"/>
              <w:bottom w:w="0" w:type="dxa"/>
              <w:right w:w="57" w:type="dxa"/>
            </w:tcMar>
            <w:vAlign w:val="center"/>
          </w:tcPr>
          <w:p w14:paraId="3A2E770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2398D48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734CAF2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391D42F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F8251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0E2C027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9</w:t>
            </w:r>
          </w:p>
        </w:tc>
        <w:tc>
          <w:tcPr>
            <w:tcW w:w="745" w:type="pct"/>
            <w:tcBorders>
              <w:tl2br w:val="nil"/>
              <w:tr2bl w:val="nil"/>
            </w:tcBorders>
            <w:tcMar>
              <w:top w:w="0" w:type="dxa"/>
              <w:left w:w="57" w:type="dxa"/>
              <w:bottom w:w="0" w:type="dxa"/>
              <w:right w:w="57" w:type="dxa"/>
            </w:tcMar>
            <w:vAlign w:val="center"/>
          </w:tcPr>
          <w:p w14:paraId="4967D51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发酵CIP罐</w:t>
            </w:r>
          </w:p>
        </w:tc>
        <w:tc>
          <w:tcPr>
            <w:tcW w:w="1446" w:type="pct"/>
            <w:tcBorders>
              <w:tl2br w:val="nil"/>
              <w:tr2bl w:val="nil"/>
            </w:tcBorders>
            <w:tcMar>
              <w:top w:w="0" w:type="dxa"/>
              <w:left w:w="57" w:type="dxa"/>
              <w:bottom w:w="0" w:type="dxa"/>
              <w:right w:w="57" w:type="dxa"/>
            </w:tcMar>
            <w:vAlign w:val="center"/>
          </w:tcPr>
          <w:p w14:paraId="2F67AEB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V12/10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SUS304</w:t>
            </w:r>
          </w:p>
        </w:tc>
        <w:tc>
          <w:tcPr>
            <w:tcW w:w="519" w:type="pct"/>
            <w:tcBorders>
              <w:tl2br w:val="nil"/>
              <w:tr2bl w:val="nil"/>
            </w:tcBorders>
            <w:tcMar>
              <w:top w:w="0" w:type="dxa"/>
              <w:left w:w="57" w:type="dxa"/>
              <w:bottom w:w="0" w:type="dxa"/>
              <w:right w:w="57" w:type="dxa"/>
            </w:tcMar>
            <w:vAlign w:val="center"/>
          </w:tcPr>
          <w:p w14:paraId="37A6CC5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553" w:type="pct"/>
            <w:tcBorders>
              <w:tl2br w:val="nil"/>
              <w:tr2bl w:val="nil"/>
            </w:tcBorders>
            <w:shd w:val="clear" w:color="auto" w:fill="auto"/>
            <w:tcMar>
              <w:top w:w="0" w:type="dxa"/>
              <w:left w:w="57" w:type="dxa"/>
              <w:bottom w:w="0" w:type="dxa"/>
              <w:right w:w="57" w:type="dxa"/>
            </w:tcMar>
            <w:vAlign w:val="center"/>
          </w:tcPr>
          <w:p w14:paraId="14FA1D5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643" w:type="pct"/>
            <w:tcBorders>
              <w:tl2br w:val="nil"/>
              <w:tr2bl w:val="nil"/>
            </w:tcBorders>
            <w:shd w:val="clear" w:color="auto" w:fill="auto"/>
            <w:tcMar>
              <w:top w:w="0" w:type="dxa"/>
              <w:left w:w="57" w:type="dxa"/>
              <w:bottom w:w="0" w:type="dxa"/>
              <w:right w:w="57" w:type="dxa"/>
            </w:tcMar>
            <w:vAlign w:val="center"/>
          </w:tcPr>
          <w:p w14:paraId="13B833E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6</w:t>
            </w:r>
          </w:p>
        </w:tc>
        <w:tc>
          <w:tcPr>
            <w:tcW w:w="854" w:type="pct"/>
            <w:tcBorders>
              <w:tl2br w:val="nil"/>
              <w:tr2bl w:val="nil"/>
            </w:tcBorders>
            <w:tcMar>
              <w:top w:w="0" w:type="dxa"/>
              <w:left w:w="57" w:type="dxa"/>
              <w:bottom w:w="0" w:type="dxa"/>
              <w:right w:w="57" w:type="dxa"/>
            </w:tcMar>
            <w:vAlign w:val="center"/>
          </w:tcPr>
          <w:p w14:paraId="5A44767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F466D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158749B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w:t>
            </w:r>
          </w:p>
        </w:tc>
        <w:tc>
          <w:tcPr>
            <w:tcW w:w="745" w:type="pct"/>
            <w:tcBorders>
              <w:tl2br w:val="nil"/>
              <w:tr2bl w:val="nil"/>
            </w:tcBorders>
            <w:tcMar>
              <w:top w:w="0" w:type="dxa"/>
              <w:left w:w="57" w:type="dxa"/>
              <w:bottom w:w="0" w:type="dxa"/>
              <w:right w:w="57" w:type="dxa"/>
            </w:tcMar>
            <w:vAlign w:val="center"/>
          </w:tcPr>
          <w:p w14:paraId="0224650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滤后CIP罐</w:t>
            </w:r>
          </w:p>
        </w:tc>
        <w:tc>
          <w:tcPr>
            <w:tcW w:w="1446" w:type="pct"/>
            <w:tcBorders>
              <w:tl2br w:val="nil"/>
              <w:tr2bl w:val="nil"/>
            </w:tcBorders>
            <w:tcMar>
              <w:top w:w="0" w:type="dxa"/>
              <w:left w:w="57" w:type="dxa"/>
              <w:bottom w:w="0" w:type="dxa"/>
              <w:right w:w="57" w:type="dxa"/>
            </w:tcMar>
            <w:vAlign w:val="center"/>
          </w:tcPr>
          <w:p w14:paraId="4943713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V12/10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SUS304</w:t>
            </w:r>
          </w:p>
        </w:tc>
        <w:tc>
          <w:tcPr>
            <w:tcW w:w="519" w:type="pct"/>
            <w:tcBorders>
              <w:tl2br w:val="nil"/>
              <w:tr2bl w:val="nil"/>
            </w:tcBorders>
            <w:tcMar>
              <w:top w:w="0" w:type="dxa"/>
              <w:left w:w="57" w:type="dxa"/>
              <w:bottom w:w="0" w:type="dxa"/>
              <w:right w:w="57" w:type="dxa"/>
            </w:tcMar>
            <w:vAlign w:val="center"/>
          </w:tcPr>
          <w:p w14:paraId="3B5B180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553" w:type="pct"/>
            <w:tcBorders>
              <w:tl2br w:val="nil"/>
              <w:tr2bl w:val="nil"/>
            </w:tcBorders>
            <w:shd w:val="clear" w:color="auto" w:fill="auto"/>
            <w:tcMar>
              <w:top w:w="0" w:type="dxa"/>
              <w:left w:w="57" w:type="dxa"/>
              <w:bottom w:w="0" w:type="dxa"/>
              <w:right w:w="57" w:type="dxa"/>
            </w:tcMar>
            <w:vAlign w:val="center"/>
          </w:tcPr>
          <w:p w14:paraId="30B4EB1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643" w:type="pct"/>
            <w:tcBorders>
              <w:tl2br w:val="nil"/>
              <w:tr2bl w:val="nil"/>
            </w:tcBorders>
            <w:shd w:val="clear" w:color="auto" w:fill="auto"/>
            <w:tcMar>
              <w:top w:w="0" w:type="dxa"/>
              <w:left w:w="57" w:type="dxa"/>
              <w:bottom w:w="0" w:type="dxa"/>
              <w:right w:w="57" w:type="dxa"/>
            </w:tcMar>
            <w:vAlign w:val="center"/>
          </w:tcPr>
          <w:p w14:paraId="4216673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6</w:t>
            </w:r>
          </w:p>
        </w:tc>
        <w:tc>
          <w:tcPr>
            <w:tcW w:w="854" w:type="pct"/>
            <w:tcBorders>
              <w:tl2br w:val="nil"/>
              <w:tr2bl w:val="nil"/>
            </w:tcBorders>
            <w:tcMar>
              <w:top w:w="0" w:type="dxa"/>
              <w:left w:w="57" w:type="dxa"/>
              <w:bottom w:w="0" w:type="dxa"/>
              <w:right w:w="57" w:type="dxa"/>
            </w:tcMar>
            <w:vAlign w:val="center"/>
          </w:tcPr>
          <w:p w14:paraId="27AB3CC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3F997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7BE22E4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11</w:t>
            </w:r>
          </w:p>
        </w:tc>
        <w:tc>
          <w:tcPr>
            <w:tcW w:w="745" w:type="pct"/>
            <w:tcBorders>
              <w:tl2br w:val="nil"/>
              <w:tr2bl w:val="nil"/>
            </w:tcBorders>
            <w:tcMar>
              <w:top w:w="0" w:type="dxa"/>
              <w:left w:w="57" w:type="dxa"/>
              <w:bottom w:w="0" w:type="dxa"/>
              <w:right w:w="57" w:type="dxa"/>
            </w:tcMar>
            <w:vAlign w:val="center"/>
          </w:tcPr>
          <w:p w14:paraId="2F16D8C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CIP加热板换</w:t>
            </w:r>
          </w:p>
        </w:tc>
        <w:tc>
          <w:tcPr>
            <w:tcW w:w="1446" w:type="pct"/>
            <w:tcBorders>
              <w:tl2br w:val="nil"/>
              <w:tr2bl w:val="nil"/>
            </w:tcBorders>
            <w:tcMar>
              <w:top w:w="0" w:type="dxa"/>
              <w:left w:w="57" w:type="dxa"/>
              <w:bottom w:w="0" w:type="dxa"/>
              <w:right w:w="57" w:type="dxa"/>
            </w:tcMar>
            <w:vAlign w:val="center"/>
          </w:tcPr>
          <w:p w14:paraId="1A87029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M10-MFGL   S7.7m</w:t>
            </w:r>
            <w:r>
              <w:rPr>
                <w:rFonts w:hint="eastAsia" w:ascii="Times New Roman" w:hAnsi="Times New Roman" w:eastAsia="宋体" w:cs="Times New Roman"/>
                <w:color w:val="auto"/>
                <w:vertAlign w:val="superscript"/>
                <w:lang w:eastAsia="en-US"/>
              </w:rPr>
              <w:t>2</w:t>
            </w:r>
          </w:p>
        </w:tc>
        <w:tc>
          <w:tcPr>
            <w:tcW w:w="519" w:type="pct"/>
            <w:tcBorders>
              <w:tl2br w:val="nil"/>
              <w:tr2bl w:val="nil"/>
            </w:tcBorders>
            <w:tcMar>
              <w:top w:w="0" w:type="dxa"/>
              <w:left w:w="57" w:type="dxa"/>
              <w:bottom w:w="0" w:type="dxa"/>
              <w:right w:w="57" w:type="dxa"/>
            </w:tcMar>
            <w:vAlign w:val="center"/>
          </w:tcPr>
          <w:p w14:paraId="487A37F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w:t>
            </w:r>
          </w:p>
        </w:tc>
        <w:tc>
          <w:tcPr>
            <w:tcW w:w="553" w:type="pct"/>
            <w:tcBorders>
              <w:tl2br w:val="nil"/>
              <w:tr2bl w:val="nil"/>
            </w:tcBorders>
            <w:shd w:val="clear" w:color="auto" w:fill="auto"/>
            <w:tcMar>
              <w:top w:w="0" w:type="dxa"/>
              <w:left w:w="57" w:type="dxa"/>
              <w:bottom w:w="0" w:type="dxa"/>
              <w:right w:w="57" w:type="dxa"/>
            </w:tcMar>
            <w:vAlign w:val="center"/>
          </w:tcPr>
          <w:p w14:paraId="13C1B68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w:t>
            </w:r>
          </w:p>
        </w:tc>
        <w:tc>
          <w:tcPr>
            <w:tcW w:w="643" w:type="pct"/>
            <w:tcBorders>
              <w:tl2br w:val="nil"/>
              <w:tr2bl w:val="nil"/>
            </w:tcBorders>
            <w:shd w:val="clear" w:color="auto" w:fill="auto"/>
            <w:tcMar>
              <w:top w:w="0" w:type="dxa"/>
              <w:left w:w="57" w:type="dxa"/>
              <w:bottom w:w="0" w:type="dxa"/>
              <w:right w:w="57" w:type="dxa"/>
            </w:tcMar>
            <w:vAlign w:val="center"/>
          </w:tcPr>
          <w:p w14:paraId="033DDBC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12</w:t>
            </w:r>
          </w:p>
        </w:tc>
        <w:tc>
          <w:tcPr>
            <w:tcW w:w="854" w:type="pct"/>
            <w:tcBorders>
              <w:tl2br w:val="nil"/>
              <w:tr2bl w:val="nil"/>
            </w:tcBorders>
            <w:tcMar>
              <w:top w:w="0" w:type="dxa"/>
              <w:left w:w="57" w:type="dxa"/>
              <w:bottom w:w="0" w:type="dxa"/>
              <w:right w:w="57" w:type="dxa"/>
            </w:tcMar>
            <w:vAlign w:val="center"/>
          </w:tcPr>
          <w:p w14:paraId="0985256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25524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29284A6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w:t>
            </w:r>
          </w:p>
        </w:tc>
        <w:tc>
          <w:tcPr>
            <w:tcW w:w="745" w:type="pct"/>
            <w:tcBorders>
              <w:tl2br w:val="nil"/>
              <w:tr2bl w:val="nil"/>
            </w:tcBorders>
            <w:tcMar>
              <w:top w:w="0" w:type="dxa"/>
              <w:left w:w="57" w:type="dxa"/>
              <w:bottom w:w="0" w:type="dxa"/>
              <w:right w:w="57" w:type="dxa"/>
            </w:tcMar>
            <w:vAlign w:val="center"/>
          </w:tcPr>
          <w:p w14:paraId="09BAEA5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清酒阀阵</w:t>
            </w:r>
          </w:p>
        </w:tc>
        <w:tc>
          <w:tcPr>
            <w:tcW w:w="1446" w:type="pct"/>
            <w:tcBorders>
              <w:tl2br w:val="nil"/>
              <w:tr2bl w:val="nil"/>
            </w:tcBorders>
            <w:tcMar>
              <w:top w:w="0" w:type="dxa"/>
              <w:left w:w="57" w:type="dxa"/>
              <w:bottom w:w="0" w:type="dxa"/>
              <w:right w:w="57" w:type="dxa"/>
            </w:tcMar>
            <w:vAlign w:val="center"/>
          </w:tcPr>
          <w:p w14:paraId="62BE04A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tcMar>
              <w:top w:w="0" w:type="dxa"/>
              <w:left w:w="57" w:type="dxa"/>
              <w:bottom w:w="0" w:type="dxa"/>
              <w:right w:w="57" w:type="dxa"/>
            </w:tcMar>
            <w:vAlign w:val="center"/>
          </w:tcPr>
          <w:p w14:paraId="2EC5086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57DF544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A03766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DB1A00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2311B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6757DBE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13</w:t>
            </w:r>
          </w:p>
        </w:tc>
        <w:tc>
          <w:tcPr>
            <w:tcW w:w="745" w:type="pct"/>
            <w:tcBorders>
              <w:tl2br w:val="nil"/>
              <w:tr2bl w:val="nil"/>
            </w:tcBorders>
            <w:tcMar>
              <w:top w:w="0" w:type="dxa"/>
              <w:left w:w="57" w:type="dxa"/>
              <w:bottom w:w="0" w:type="dxa"/>
              <w:right w:w="57" w:type="dxa"/>
            </w:tcMar>
            <w:vAlign w:val="center"/>
          </w:tcPr>
          <w:p w14:paraId="309D206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卧式发酵罐</w:t>
            </w:r>
          </w:p>
        </w:tc>
        <w:tc>
          <w:tcPr>
            <w:tcW w:w="1446" w:type="pct"/>
            <w:tcBorders>
              <w:tl2br w:val="nil"/>
              <w:tr2bl w:val="nil"/>
            </w:tcBorders>
            <w:tcMar>
              <w:top w:w="0" w:type="dxa"/>
              <w:left w:w="57" w:type="dxa"/>
              <w:bottom w:w="0" w:type="dxa"/>
              <w:right w:w="57" w:type="dxa"/>
            </w:tcMar>
            <w:vAlign w:val="center"/>
          </w:tcPr>
          <w:p w14:paraId="16F14C0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550m³材质304</w:t>
            </w:r>
          </w:p>
        </w:tc>
        <w:tc>
          <w:tcPr>
            <w:tcW w:w="519" w:type="pct"/>
            <w:tcBorders>
              <w:tl2br w:val="nil"/>
              <w:tr2bl w:val="nil"/>
            </w:tcBorders>
            <w:tcMar>
              <w:top w:w="0" w:type="dxa"/>
              <w:left w:w="57" w:type="dxa"/>
              <w:bottom w:w="0" w:type="dxa"/>
              <w:right w:w="57" w:type="dxa"/>
            </w:tcMar>
            <w:vAlign w:val="center"/>
          </w:tcPr>
          <w:p w14:paraId="41FDF03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553" w:type="pct"/>
            <w:tcBorders>
              <w:tl2br w:val="nil"/>
              <w:tr2bl w:val="nil"/>
            </w:tcBorders>
            <w:shd w:val="clear" w:color="auto" w:fill="auto"/>
            <w:tcMar>
              <w:top w:w="0" w:type="dxa"/>
              <w:left w:w="57" w:type="dxa"/>
              <w:bottom w:w="0" w:type="dxa"/>
              <w:right w:w="57" w:type="dxa"/>
            </w:tcMar>
            <w:vAlign w:val="center"/>
          </w:tcPr>
          <w:p w14:paraId="45F4979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643" w:type="pct"/>
            <w:tcBorders>
              <w:tl2br w:val="nil"/>
              <w:tr2bl w:val="nil"/>
            </w:tcBorders>
            <w:shd w:val="clear" w:color="auto" w:fill="auto"/>
            <w:tcMar>
              <w:top w:w="0" w:type="dxa"/>
              <w:left w:w="57" w:type="dxa"/>
              <w:bottom w:w="0" w:type="dxa"/>
              <w:right w:w="57" w:type="dxa"/>
            </w:tcMar>
            <w:vAlign w:val="center"/>
          </w:tcPr>
          <w:p w14:paraId="1213822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8</w:t>
            </w:r>
          </w:p>
        </w:tc>
        <w:tc>
          <w:tcPr>
            <w:tcW w:w="854" w:type="pct"/>
            <w:tcBorders>
              <w:tl2br w:val="nil"/>
              <w:tr2bl w:val="nil"/>
            </w:tcBorders>
            <w:tcMar>
              <w:top w:w="0" w:type="dxa"/>
              <w:left w:w="57" w:type="dxa"/>
              <w:bottom w:w="0" w:type="dxa"/>
              <w:right w:w="57" w:type="dxa"/>
            </w:tcMar>
            <w:vAlign w:val="center"/>
          </w:tcPr>
          <w:p w14:paraId="5368452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BA678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1108D5C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14</w:t>
            </w:r>
          </w:p>
        </w:tc>
        <w:tc>
          <w:tcPr>
            <w:tcW w:w="745" w:type="pct"/>
            <w:tcBorders>
              <w:tl2br w:val="nil"/>
              <w:tr2bl w:val="nil"/>
            </w:tcBorders>
            <w:tcMar>
              <w:top w:w="0" w:type="dxa"/>
              <w:left w:w="57" w:type="dxa"/>
              <w:bottom w:w="0" w:type="dxa"/>
              <w:right w:w="57" w:type="dxa"/>
            </w:tcMar>
            <w:vAlign w:val="center"/>
          </w:tcPr>
          <w:p w14:paraId="1AFEBB4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立式发酵罐</w:t>
            </w:r>
          </w:p>
        </w:tc>
        <w:tc>
          <w:tcPr>
            <w:tcW w:w="1446" w:type="pct"/>
            <w:tcBorders>
              <w:tl2br w:val="nil"/>
              <w:tr2bl w:val="nil"/>
            </w:tcBorders>
            <w:tcMar>
              <w:top w:w="0" w:type="dxa"/>
              <w:left w:w="57" w:type="dxa"/>
              <w:bottom w:w="0" w:type="dxa"/>
              <w:right w:w="57" w:type="dxa"/>
            </w:tcMar>
            <w:vAlign w:val="center"/>
          </w:tcPr>
          <w:p w14:paraId="3962F67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500立方不锈钢</w:t>
            </w:r>
          </w:p>
        </w:tc>
        <w:tc>
          <w:tcPr>
            <w:tcW w:w="519" w:type="pct"/>
            <w:tcBorders>
              <w:tl2br w:val="nil"/>
              <w:tr2bl w:val="nil"/>
            </w:tcBorders>
            <w:tcMar>
              <w:top w:w="0" w:type="dxa"/>
              <w:left w:w="57" w:type="dxa"/>
              <w:bottom w:w="0" w:type="dxa"/>
              <w:right w:w="57" w:type="dxa"/>
            </w:tcMar>
            <w:vAlign w:val="center"/>
          </w:tcPr>
          <w:p w14:paraId="2496407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553" w:type="pct"/>
            <w:tcBorders>
              <w:tl2br w:val="nil"/>
              <w:tr2bl w:val="nil"/>
            </w:tcBorders>
            <w:shd w:val="clear" w:color="auto" w:fill="auto"/>
            <w:tcMar>
              <w:top w:w="0" w:type="dxa"/>
              <w:left w:w="57" w:type="dxa"/>
              <w:bottom w:w="0" w:type="dxa"/>
              <w:right w:w="57" w:type="dxa"/>
            </w:tcMar>
            <w:vAlign w:val="center"/>
          </w:tcPr>
          <w:p w14:paraId="3334247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643" w:type="pct"/>
            <w:tcBorders>
              <w:tl2br w:val="nil"/>
              <w:tr2bl w:val="nil"/>
            </w:tcBorders>
            <w:shd w:val="clear" w:color="auto" w:fill="auto"/>
            <w:tcMar>
              <w:top w:w="0" w:type="dxa"/>
              <w:left w:w="57" w:type="dxa"/>
              <w:bottom w:w="0" w:type="dxa"/>
              <w:right w:w="57" w:type="dxa"/>
            </w:tcMar>
            <w:vAlign w:val="center"/>
          </w:tcPr>
          <w:p w14:paraId="78CA906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3</w:t>
            </w:r>
          </w:p>
        </w:tc>
        <w:tc>
          <w:tcPr>
            <w:tcW w:w="854" w:type="pct"/>
            <w:tcBorders>
              <w:tl2br w:val="nil"/>
              <w:tr2bl w:val="nil"/>
            </w:tcBorders>
            <w:tcMar>
              <w:top w:w="0" w:type="dxa"/>
              <w:left w:w="57" w:type="dxa"/>
              <w:bottom w:w="0" w:type="dxa"/>
              <w:right w:w="57" w:type="dxa"/>
            </w:tcMar>
            <w:vAlign w:val="center"/>
          </w:tcPr>
          <w:p w14:paraId="7268DB0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8D742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7C5857A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15</w:t>
            </w:r>
          </w:p>
        </w:tc>
        <w:tc>
          <w:tcPr>
            <w:tcW w:w="745" w:type="pct"/>
            <w:tcBorders>
              <w:tl2br w:val="nil"/>
              <w:tr2bl w:val="nil"/>
            </w:tcBorders>
            <w:tcMar>
              <w:top w:w="0" w:type="dxa"/>
              <w:left w:w="57" w:type="dxa"/>
              <w:bottom w:w="0" w:type="dxa"/>
              <w:right w:w="57" w:type="dxa"/>
            </w:tcMar>
            <w:vAlign w:val="center"/>
          </w:tcPr>
          <w:p w14:paraId="6428503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清酒罐</w:t>
            </w:r>
          </w:p>
        </w:tc>
        <w:tc>
          <w:tcPr>
            <w:tcW w:w="1446" w:type="pct"/>
            <w:tcBorders>
              <w:tl2br w:val="nil"/>
              <w:tr2bl w:val="nil"/>
            </w:tcBorders>
            <w:tcMar>
              <w:top w:w="0" w:type="dxa"/>
              <w:left w:w="57" w:type="dxa"/>
              <w:bottom w:w="0" w:type="dxa"/>
              <w:right w:w="57" w:type="dxa"/>
            </w:tcMar>
            <w:vAlign w:val="center"/>
          </w:tcPr>
          <w:p w14:paraId="799AACE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不锈钢</w:t>
            </w:r>
          </w:p>
        </w:tc>
        <w:tc>
          <w:tcPr>
            <w:tcW w:w="519" w:type="pct"/>
            <w:tcBorders>
              <w:tl2br w:val="nil"/>
              <w:tr2bl w:val="nil"/>
            </w:tcBorders>
            <w:tcMar>
              <w:top w:w="0" w:type="dxa"/>
              <w:left w:w="57" w:type="dxa"/>
              <w:bottom w:w="0" w:type="dxa"/>
              <w:right w:w="57" w:type="dxa"/>
            </w:tcMar>
            <w:vAlign w:val="center"/>
          </w:tcPr>
          <w:p w14:paraId="3DE78F4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553" w:type="pct"/>
            <w:tcBorders>
              <w:tl2br w:val="nil"/>
              <w:tr2bl w:val="nil"/>
            </w:tcBorders>
            <w:shd w:val="clear" w:color="auto" w:fill="auto"/>
            <w:tcMar>
              <w:top w:w="0" w:type="dxa"/>
              <w:left w:w="57" w:type="dxa"/>
              <w:bottom w:w="0" w:type="dxa"/>
              <w:right w:w="57" w:type="dxa"/>
            </w:tcMar>
            <w:vAlign w:val="center"/>
          </w:tcPr>
          <w:p w14:paraId="777078B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643" w:type="pct"/>
            <w:tcBorders>
              <w:tl2br w:val="nil"/>
              <w:tr2bl w:val="nil"/>
            </w:tcBorders>
            <w:shd w:val="clear" w:color="auto" w:fill="auto"/>
            <w:tcMar>
              <w:top w:w="0" w:type="dxa"/>
              <w:left w:w="57" w:type="dxa"/>
              <w:bottom w:w="0" w:type="dxa"/>
              <w:right w:w="57" w:type="dxa"/>
            </w:tcMar>
            <w:vAlign w:val="center"/>
          </w:tcPr>
          <w:p w14:paraId="0A7D5A7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5</w:t>
            </w:r>
          </w:p>
        </w:tc>
        <w:tc>
          <w:tcPr>
            <w:tcW w:w="854" w:type="pct"/>
            <w:tcBorders>
              <w:tl2br w:val="nil"/>
              <w:tr2bl w:val="nil"/>
            </w:tcBorders>
            <w:tcMar>
              <w:top w:w="0" w:type="dxa"/>
              <w:left w:w="57" w:type="dxa"/>
              <w:bottom w:w="0" w:type="dxa"/>
              <w:right w:w="57" w:type="dxa"/>
            </w:tcMar>
            <w:vAlign w:val="center"/>
          </w:tcPr>
          <w:p w14:paraId="30D43A8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C3520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51B946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16</w:t>
            </w:r>
          </w:p>
        </w:tc>
        <w:tc>
          <w:tcPr>
            <w:tcW w:w="745" w:type="pct"/>
            <w:tcBorders>
              <w:tl2br w:val="nil"/>
              <w:tr2bl w:val="nil"/>
            </w:tcBorders>
            <w:tcMar>
              <w:top w:w="0" w:type="dxa"/>
              <w:left w:w="57" w:type="dxa"/>
              <w:bottom w:w="0" w:type="dxa"/>
              <w:right w:w="57" w:type="dxa"/>
            </w:tcMar>
            <w:vAlign w:val="center"/>
          </w:tcPr>
          <w:p w14:paraId="1E19209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废酵母罐</w:t>
            </w:r>
          </w:p>
        </w:tc>
        <w:tc>
          <w:tcPr>
            <w:tcW w:w="1446" w:type="pct"/>
            <w:tcBorders>
              <w:tl2br w:val="nil"/>
              <w:tr2bl w:val="nil"/>
            </w:tcBorders>
            <w:tcMar>
              <w:top w:w="0" w:type="dxa"/>
              <w:left w:w="57" w:type="dxa"/>
              <w:bottom w:w="0" w:type="dxa"/>
              <w:right w:w="57" w:type="dxa"/>
            </w:tcMar>
            <w:vAlign w:val="center"/>
          </w:tcPr>
          <w:p w14:paraId="45040D4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240立方碳钢</w:t>
            </w:r>
          </w:p>
        </w:tc>
        <w:tc>
          <w:tcPr>
            <w:tcW w:w="519" w:type="pct"/>
            <w:tcBorders>
              <w:tl2br w:val="nil"/>
              <w:tr2bl w:val="nil"/>
            </w:tcBorders>
            <w:tcMar>
              <w:top w:w="0" w:type="dxa"/>
              <w:left w:w="57" w:type="dxa"/>
              <w:bottom w:w="0" w:type="dxa"/>
              <w:right w:w="57" w:type="dxa"/>
            </w:tcMar>
            <w:vAlign w:val="center"/>
          </w:tcPr>
          <w:p w14:paraId="477E677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tcMar>
              <w:top w:w="0" w:type="dxa"/>
              <w:left w:w="57" w:type="dxa"/>
              <w:bottom w:w="0" w:type="dxa"/>
              <w:right w:w="57" w:type="dxa"/>
            </w:tcMar>
            <w:vAlign w:val="center"/>
          </w:tcPr>
          <w:p w14:paraId="5754E23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112F6F2F">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6E76BCC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F7BD80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7D3E9B8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17</w:t>
            </w:r>
          </w:p>
        </w:tc>
        <w:tc>
          <w:tcPr>
            <w:tcW w:w="745" w:type="pct"/>
            <w:tcBorders>
              <w:tl2br w:val="nil"/>
              <w:tr2bl w:val="nil"/>
            </w:tcBorders>
            <w:tcMar>
              <w:top w:w="0" w:type="dxa"/>
              <w:left w:w="57" w:type="dxa"/>
              <w:bottom w:w="0" w:type="dxa"/>
              <w:right w:w="57" w:type="dxa"/>
            </w:tcMar>
            <w:vAlign w:val="center"/>
          </w:tcPr>
          <w:p w14:paraId="65E1E7F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废酵母流加罐</w:t>
            </w:r>
          </w:p>
        </w:tc>
        <w:tc>
          <w:tcPr>
            <w:tcW w:w="1446" w:type="pct"/>
            <w:tcBorders>
              <w:tl2br w:val="nil"/>
              <w:tr2bl w:val="nil"/>
            </w:tcBorders>
            <w:tcMar>
              <w:top w:w="0" w:type="dxa"/>
              <w:left w:w="57" w:type="dxa"/>
              <w:bottom w:w="0" w:type="dxa"/>
              <w:right w:w="57" w:type="dxa"/>
            </w:tcMar>
            <w:vAlign w:val="center"/>
          </w:tcPr>
          <w:p w14:paraId="268D62E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120立方碳钢</w:t>
            </w:r>
          </w:p>
        </w:tc>
        <w:tc>
          <w:tcPr>
            <w:tcW w:w="519" w:type="pct"/>
            <w:tcBorders>
              <w:tl2br w:val="nil"/>
              <w:tr2bl w:val="nil"/>
            </w:tcBorders>
            <w:tcMar>
              <w:top w:w="0" w:type="dxa"/>
              <w:left w:w="57" w:type="dxa"/>
              <w:bottom w:w="0" w:type="dxa"/>
              <w:right w:w="57" w:type="dxa"/>
            </w:tcMar>
            <w:vAlign w:val="center"/>
          </w:tcPr>
          <w:p w14:paraId="1918D04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67FBE84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C0AA86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60A982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73FB7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6D1B3F6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18</w:t>
            </w:r>
          </w:p>
        </w:tc>
        <w:tc>
          <w:tcPr>
            <w:tcW w:w="745" w:type="pct"/>
            <w:tcBorders>
              <w:tl2br w:val="nil"/>
              <w:tr2bl w:val="nil"/>
            </w:tcBorders>
            <w:tcMar>
              <w:top w:w="0" w:type="dxa"/>
              <w:left w:w="57" w:type="dxa"/>
              <w:bottom w:w="0" w:type="dxa"/>
              <w:right w:w="57" w:type="dxa"/>
            </w:tcMar>
            <w:vAlign w:val="center"/>
          </w:tcPr>
          <w:p w14:paraId="495D7CA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无土过滤机</w:t>
            </w:r>
          </w:p>
        </w:tc>
        <w:tc>
          <w:tcPr>
            <w:tcW w:w="1446" w:type="pct"/>
            <w:tcBorders>
              <w:tl2br w:val="nil"/>
              <w:tr2bl w:val="nil"/>
            </w:tcBorders>
            <w:tcMar>
              <w:top w:w="0" w:type="dxa"/>
              <w:left w:w="57" w:type="dxa"/>
              <w:bottom w:w="0" w:type="dxa"/>
              <w:right w:w="57" w:type="dxa"/>
            </w:tcMar>
            <w:vAlign w:val="center"/>
          </w:tcPr>
          <w:p w14:paraId="22852D0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BMF</w:t>
            </w:r>
          </w:p>
        </w:tc>
        <w:tc>
          <w:tcPr>
            <w:tcW w:w="519" w:type="pct"/>
            <w:tcBorders>
              <w:tl2br w:val="nil"/>
              <w:tr2bl w:val="nil"/>
            </w:tcBorders>
            <w:tcMar>
              <w:top w:w="0" w:type="dxa"/>
              <w:left w:w="57" w:type="dxa"/>
              <w:bottom w:w="0" w:type="dxa"/>
              <w:right w:w="57" w:type="dxa"/>
            </w:tcMar>
            <w:vAlign w:val="center"/>
          </w:tcPr>
          <w:p w14:paraId="6A1E1FA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20B0C13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4E23F9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37F0AD9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BE88B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26B731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19</w:t>
            </w:r>
          </w:p>
        </w:tc>
        <w:tc>
          <w:tcPr>
            <w:tcW w:w="745" w:type="pct"/>
            <w:tcBorders>
              <w:tl2br w:val="nil"/>
              <w:tr2bl w:val="nil"/>
            </w:tcBorders>
            <w:tcMar>
              <w:top w:w="0" w:type="dxa"/>
              <w:left w:w="57" w:type="dxa"/>
              <w:bottom w:w="0" w:type="dxa"/>
              <w:right w:w="57" w:type="dxa"/>
            </w:tcMar>
            <w:vAlign w:val="center"/>
          </w:tcPr>
          <w:p w14:paraId="7F2BD5B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PVPP过滤机</w:t>
            </w:r>
          </w:p>
        </w:tc>
        <w:tc>
          <w:tcPr>
            <w:tcW w:w="1446" w:type="pct"/>
            <w:tcBorders>
              <w:tl2br w:val="nil"/>
              <w:tr2bl w:val="nil"/>
            </w:tcBorders>
            <w:tcMar>
              <w:top w:w="0" w:type="dxa"/>
              <w:left w:w="57" w:type="dxa"/>
              <w:bottom w:w="0" w:type="dxa"/>
              <w:right w:w="57" w:type="dxa"/>
            </w:tcMar>
            <w:vAlign w:val="center"/>
          </w:tcPr>
          <w:p w14:paraId="4FB2671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连续型</w:t>
            </w:r>
          </w:p>
        </w:tc>
        <w:tc>
          <w:tcPr>
            <w:tcW w:w="519" w:type="pct"/>
            <w:tcBorders>
              <w:tl2br w:val="nil"/>
              <w:tr2bl w:val="nil"/>
            </w:tcBorders>
            <w:tcMar>
              <w:top w:w="0" w:type="dxa"/>
              <w:left w:w="57" w:type="dxa"/>
              <w:bottom w:w="0" w:type="dxa"/>
              <w:right w:w="57" w:type="dxa"/>
            </w:tcMar>
            <w:vAlign w:val="center"/>
          </w:tcPr>
          <w:p w14:paraId="0A2A557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151CB9B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29FD385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A0CE63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BF511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1348C7D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20</w:t>
            </w:r>
          </w:p>
        </w:tc>
        <w:tc>
          <w:tcPr>
            <w:tcW w:w="745" w:type="pct"/>
            <w:tcBorders>
              <w:tl2br w:val="nil"/>
              <w:tr2bl w:val="nil"/>
            </w:tcBorders>
            <w:tcMar>
              <w:top w:w="0" w:type="dxa"/>
              <w:left w:w="57" w:type="dxa"/>
              <w:bottom w:w="0" w:type="dxa"/>
              <w:right w:w="57" w:type="dxa"/>
            </w:tcMar>
            <w:vAlign w:val="center"/>
          </w:tcPr>
          <w:p w14:paraId="6A2740B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高浓稀释混合器</w:t>
            </w:r>
          </w:p>
        </w:tc>
        <w:tc>
          <w:tcPr>
            <w:tcW w:w="1446" w:type="pct"/>
            <w:tcBorders>
              <w:tl2br w:val="nil"/>
              <w:tr2bl w:val="nil"/>
            </w:tcBorders>
            <w:tcMar>
              <w:top w:w="0" w:type="dxa"/>
              <w:left w:w="57" w:type="dxa"/>
              <w:bottom w:w="0" w:type="dxa"/>
              <w:right w:w="57" w:type="dxa"/>
            </w:tcMar>
            <w:vAlign w:val="center"/>
          </w:tcPr>
          <w:p w14:paraId="7EE9D257">
            <w:pPr>
              <w:pStyle w:val="146"/>
              <w:jc w:val="center"/>
              <w:rPr>
                <w:rFonts w:hint="eastAsia" w:ascii="Times New Roman" w:hAnsi="Times New Roman" w:eastAsia="宋体" w:cs="Times New Roman"/>
                <w:color w:val="auto"/>
                <w:lang w:eastAsia="en-US"/>
              </w:rPr>
            </w:pPr>
          </w:p>
        </w:tc>
        <w:tc>
          <w:tcPr>
            <w:tcW w:w="519" w:type="pct"/>
            <w:tcBorders>
              <w:tl2br w:val="nil"/>
              <w:tr2bl w:val="nil"/>
            </w:tcBorders>
            <w:tcMar>
              <w:top w:w="0" w:type="dxa"/>
              <w:left w:w="57" w:type="dxa"/>
              <w:bottom w:w="0" w:type="dxa"/>
              <w:right w:w="57" w:type="dxa"/>
            </w:tcMar>
            <w:vAlign w:val="center"/>
          </w:tcPr>
          <w:p w14:paraId="6B37401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41A2FFE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742D857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53F643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9697C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3A12B8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21</w:t>
            </w:r>
          </w:p>
        </w:tc>
        <w:tc>
          <w:tcPr>
            <w:tcW w:w="745" w:type="pct"/>
            <w:tcBorders>
              <w:tl2br w:val="nil"/>
              <w:tr2bl w:val="nil"/>
            </w:tcBorders>
            <w:tcMar>
              <w:top w:w="0" w:type="dxa"/>
              <w:left w:w="57" w:type="dxa"/>
              <w:bottom w:w="0" w:type="dxa"/>
              <w:right w:w="57" w:type="dxa"/>
            </w:tcMar>
            <w:vAlign w:val="center"/>
          </w:tcPr>
          <w:p w14:paraId="6910237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酒头酒尾罐</w:t>
            </w:r>
          </w:p>
        </w:tc>
        <w:tc>
          <w:tcPr>
            <w:tcW w:w="1446" w:type="pct"/>
            <w:tcBorders>
              <w:tl2br w:val="nil"/>
              <w:tr2bl w:val="nil"/>
            </w:tcBorders>
            <w:tcMar>
              <w:top w:w="0" w:type="dxa"/>
              <w:left w:w="57" w:type="dxa"/>
              <w:bottom w:w="0" w:type="dxa"/>
              <w:right w:w="57" w:type="dxa"/>
            </w:tcMar>
            <w:vAlign w:val="center"/>
          </w:tcPr>
          <w:p w14:paraId="2B2CD63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35 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tcMar>
              <w:top w:w="0" w:type="dxa"/>
              <w:left w:w="57" w:type="dxa"/>
              <w:bottom w:w="0" w:type="dxa"/>
              <w:right w:w="57" w:type="dxa"/>
            </w:tcMar>
            <w:vAlign w:val="center"/>
          </w:tcPr>
          <w:p w14:paraId="72228A8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tcMar>
              <w:top w:w="0" w:type="dxa"/>
              <w:left w:w="57" w:type="dxa"/>
              <w:bottom w:w="0" w:type="dxa"/>
              <w:right w:w="57" w:type="dxa"/>
            </w:tcMar>
            <w:vAlign w:val="center"/>
          </w:tcPr>
          <w:p w14:paraId="3228CCE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7DE4C06F">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624AC4B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45BCE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0EE5493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22</w:t>
            </w:r>
          </w:p>
        </w:tc>
        <w:tc>
          <w:tcPr>
            <w:tcW w:w="745" w:type="pct"/>
            <w:tcBorders>
              <w:tl2br w:val="nil"/>
              <w:tr2bl w:val="nil"/>
            </w:tcBorders>
            <w:tcMar>
              <w:top w:w="0" w:type="dxa"/>
              <w:left w:w="57" w:type="dxa"/>
              <w:bottom w:w="0" w:type="dxa"/>
              <w:right w:w="57" w:type="dxa"/>
            </w:tcMar>
            <w:vAlign w:val="center"/>
          </w:tcPr>
          <w:p w14:paraId="0D35C7A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发酵工艺管线</w:t>
            </w:r>
          </w:p>
        </w:tc>
        <w:tc>
          <w:tcPr>
            <w:tcW w:w="1446" w:type="pct"/>
            <w:tcBorders>
              <w:tl2br w:val="nil"/>
              <w:tr2bl w:val="nil"/>
            </w:tcBorders>
            <w:tcMar>
              <w:top w:w="0" w:type="dxa"/>
              <w:left w:w="57" w:type="dxa"/>
              <w:bottom w:w="0" w:type="dxa"/>
              <w:right w:w="57" w:type="dxa"/>
            </w:tcMar>
            <w:vAlign w:val="center"/>
          </w:tcPr>
          <w:p w14:paraId="633905E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tcMar>
              <w:top w:w="0" w:type="dxa"/>
              <w:left w:w="57" w:type="dxa"/>
              <w:bottom w:w="0" w:type="dxa"/>
              <w:right w:w="57" w:type="dxa"/>
            </w:tcMar>
            <w:vAlign w:val="center"/>
          </w:tcPr>
          <w:p w14:paraId="1DA3ECD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34C10AD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13B6948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CC95F5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BCB41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111816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23</w:t>
            </w:r>
          </w:p>
        </w:tc>
        <w:tc>
          <w:tcPr>
            <w:tcW w:w="745" w:type="pct"/>
            <w:tcBorders>
              <w:tl2br w:val="nil"/>
              <w:tr2bl w:val="nil"/>
            </w:tcBorders>
            <w:tcMar>
              <w:top w:w="0" w:type="dxa"/>
              <w:left w:w="57" w:type="dxa"/>
              <w:bottom w:w="0" w:type="dxa"/>
              <w:right w:w="57" w:type="dxa"/>
            </w:tcMar>
            <w:vAlign w:val="center"/>
          </w:tcPr>
          <w:p w14:paraId="279DFA4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脱氧水装置</w:t>
            </w:r>
          </w:p>
        </w:tc>
        <w:tc>
          <w:tcPr>
            <w:tcW w:w="1446" w:type="pct"/>
            <w:tcBorders>
              <w:tl2br w:val="nil"/>
              <w:tr2bl w:val="nil"/>
            </w:tcBorders>
            <w:tcMar>
              <w:top w:w="0" w:type="dxa"/>
              <w:left w:w="57" w:type="dxa"/>
              <w:bottom w:w="0" w:type="dxa"/>
              <w:right w:w="57" w:type="dxa"/>
            </w:tcMar>
            <w:vAlign w:val="center"/>
          </w:tcPr>
          <w:p w14:paraId="72972F8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Q25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/h</w:t>
            </w:r>
          </w:p>
        </w:tc>
        <w:tc>
          <w:tcPr>
            <w:tcW w:w="519" w:type="pct"/>
            <w:tcBorders>
              <w:tl2br w:val="nil"/>
              <w:tr2bl w:val="nil"/>
            </w:tcBorders>
            <w:tcMar>
              <w:top w:w="0" w:type="dxa"/>
              <w:left w:w="57" w:type="dxa"/>
              <w:bottom w:w="0" w:type="dxa"/>
              <w:right w:w="57" w:type="dxa"/>
            </w:tcMar>
            <w:vAlign w:val="center"/>
          </w:tcPr>
          <w:p w14:paraId="2D0882E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3A91A40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1712BC1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04E02B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1E70E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FA86A6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24</w:t>
            </w:r>
          </w:p>
        </w:tc>
        <w:tc>
          <w:tcPr>
            <w:tcW w:w="745" w:type="pct"/>
            <w:tcBorders>
              <w:tl2br w:val="nil"/>
              <w:tr2bl w:val="nil"/>
            </w:tcBorders>
            <w:tcMar>
              <w:top w:w="0" w:type="dxa"/>
              <w:left w:w="57" w:type="dxa"/>
              <w:bottom w:w="0" w:type="dxa"/>
              <w:right w:w="57" w:type="dxa"/>
            </w:tcMar>
            <w:vAlign w:val="center"/>
          </w:tcPr>
          <w:p w14:paraId="0B07EA1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清酒阀阵</w:t>
            </w:r>
          </w:p>
        </w:tc>
        <w:tc>
          <w:tcPr>
            <w:tcW w:w="1446" w:type="pct"/>
            <w:tcBorders>
              <w:tl2br w:val="nil"/>
              <w:tr2bl w:val="nil"/>
            </w:tcBorders>
            <w:tcMar>
              <w:top w:w="0" w:type="dxa"/>
              <w:left w:w="57" w:type="dxa"/>
              <w:bottom w:w="0" w:type="dxa"/>
              <w:right w:w="57" w:type="dxa"/>
            </w:tcMar>
            <w:vAlign w:val="center"/>
          </w:tcPr>
          <w:p w14:paraId="49AC059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tcMar>
              <w:top w:w="0" w:type="dxa"/>
              <w:left w:w="57" w:type="dxa"/>
              <w:bottom w:w="0" w:type="dxa"/>
              <w:right w:w="57" w:type="dxa"/>
            </w:tcMar>
            <w:vAlign w:val="center"/>
          </w:tcPr>
          <w:p w14:paraId="675F432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4CA00C1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B9C78CD">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32FC3E1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5B1FA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6835D0F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25</w:t>
            </w:r>
          </w:p>
        </w:tc>
        <w:tc>
          <w:tcPr>
            <w:tcW w:w="745" w:type="pct"/>
            <w:tcBorders>
              <w:tl2br w:val="nil"/>
              <w:tr2bl w:val="nil"/>
            </w:tcBorders>
            <w:tcMar>
              <w:top w:w="0" w:type="dxa"/>
              <w:left w:w="57" w:type="dxa"/>
              <w:bottom w:w="0" w:type="dxa"/>
              <w:right w:w="57" w:type="dxa"/>
            </w:tcMar>
            <w:vAlign w:val="center"/>
          </w:tcPr>
          <w:p w14:paraId="739DF57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废碱罐</w:t>
            </w:r>
          </w:p>
        </w:tc>
        <w:tc>
          <w:tcPr>
            <w:tcW w:w="1446" w:type="pct"/>
            <w:tcBorders>
              <w:tl2br w:val="nil"/>
              <w:tr2bl w:val="nil"/>
            </w:tcBorders>
            <w:tcMar>
              <w:top w:w="0" w:type="dxa"/>
              <w:left w:w="57" w:type="dxa"/>
              <w:bottom w:w="0" w:type="dxa"/>
              <w:right w:w="57" w:type="dxa"/>
            </w:tcMar>
            <w:vAlign w:val="center"/>
          </w:tcPr>
          <w:p w14:paraId="0DDE7B0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120立方碳钢</w:t>
            </w:r>
          </w:p>
        </w:tc>
        <w:tc>
          <w:tcPr>
            <w:tcW w:w="519" w:type="pct"/>
            <w:tcBorders>
              <w:tl2br w:val="nil"/>
              <w:tr2bl w:val="nil"/>
            </w:tcBorders>
            <w:tcMar>
              <w:top w:w="0" w:type="dxa"/>
              <w:left w:w="57" w:type="dxa"/>
              <w:bottom w:w="0" w:type="dxa"/>
              <w:right w:w="57" w:type="dxa"/>
            </w:tcMar>
            <w:vAlign w:val="center"/>
          </w:tcPr>
          <w:p w14:paraId="2B224FD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5E5E1A4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EA7C7B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5B23564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01233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7DDFB4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26</w:t>
            </w:r>
          </w:p>
        </w:tc>
        <w:tc>
          <w:tcPr>
            <w:tcW w:w="745" w:type="pct"/>
            <w:tcBorders>
              <w:tl2br w:val="nil"/>
              <w:tr2bl w:val="nil"/>
            </w:tcBorders>
            <w:tcMar>
              <w:top w:w="0" w:type="dxa"/>
              <w:left w:w="57" w:type="dxa"/>
              <w:bottom w:w="0" w:type="dxa"/>
              <w:right w:w="57" w:type="dxa"/>
            </w:tcMar>
            <w:vAlign w:val="center"/>
          </w:tcPr>
          <w:p w14:paraId="29FDAFA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冷凝水罐</w:t>
            </w:r>
          </w:p>
        </w:tc>
        <w:tc>
          <w:tcPr>
            <w:tcW w:w="1446" w:type="pct"/>
            <w:tcBorders>
              <w:tl2br w:val="nil"/>
              <w:tr2bl w:val="nil"/>
            </w:tcBorders>
            <w:tcMar>
              <w:top w:w="0" w:type="dxa"/>
              <w:left w:w="57" w:type="dxa"/>
              <w:bottom w:w="0" w:type="dxa"/>
              <w:right w:w="57" w:type="dxa"/>
            </w:tcMar>
            <w:vAlign w:val="center"/>
          </w:tcPr>
          <w:p w14:paraId="04478F5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120立方碳钢</w:t>
            </w:r>
          </w:p>
        </w:tc>
        <w:tc>
          <w:tcPr>
            <w:tcW w:w="519" w:type="pct"/>
            <w:tcBorders>
              <w:tl2br w:val="nil"/>
              <w:tr2bl w:val="nil"/>
            </w:tcBorders>
            <w:tcMar>
              <w:top w:w="0" w:type="dxa"/>
              <w:left w:w="57" w:type="dxa"/>
              <w:bottom w:w="0" w:type="dxa"/>
              <w:right w:w="57" w:type="dxa"/>
            </w:tcMar>
            <w:vAlign w:val="center"/>
          </w:tcPr>
          <w:p w14:paraId="48533DB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tcMar>
              <w:top w:w="0" w:type="dxa"/>
              <w:left w:w="57" w:type="dxa"/>
              <w:bottom w:w="0" w:type="dxa"/>
              <w:right w:w="57" w:type="dxa"/>
            </w:tcMar>
            <w:vAlign w:val="center"/>
          </w:tcPr>
          <w:p w14:paraId="3C72B2E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235BF107">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174513B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C4090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65448A3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27</w:t>
            </w:r>
          </w:p>
        </w:tc>
        <w:tc>
          <w:tcPr>
            <w:tcW w:w="745" w:type="pct"/>
            <w:tcBorders>
              <w:tl2br w:val="nil"/>
              <w:tr2bl w:val="nil"/>
            </w:tcBorders>
            <w:tcMar>
              <w:top w:w="0" w:type="dxa"/>
              <w:left w:w="57" w:type="dxa"/>
              <w:bottom w:w="0" w:type="dxa"/>
              <w:right w:w="57" w:type="dxa"/>
            </w:tcMar>
            <w:vAlign w:val="center"/>
          </w:tcPr>
          <w:p w14:paraId="1178599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活性碳过滤器</w:t>
            </w:r>
          </w:p>
        </w:tc>
        <w:tc>
          <w:tcPr>
            <w:tcW w:w="1446" w:type="pct"/>
            <w:tcBorders>
              <w:tl2br w:val="nil"/>
              <w:tr2bl w:val="nil"/>
            </w:tcBorders>
            <w:tcMar>
              <w:top w:w="0" w:type="dxa"/>
              <w:left w:w="57" w:type="dxa"/>
              <w:bottom w:w="0" w:type="dxa"/>
              <w:right w:w="57" w:type="dxa"/>
            </w:tcMar>
            <w:vAlign w:val="center"/>
          </w:tcPr>
          <w:p w14:paraId="5112EE3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ф2600  V20 m</w:t>
            </w:r>
            <w:r>
              <w:rPr>
                <w:rFonts w:hint="eastAsia" w:ascii="Times New Roman" w:hAnsi="Times New Roman" w:eastAsia="宋体" w:cs="Times New Roman"/>
                <w:color w:val="auto"/>
                <w:vertAlign w:val="superscript"/>
                <w:lang w:eastAsia="en-US"/>
              </w:rPr>
              <w:t>3</w:t>
            </w:r>
            <w:r>
              <w:rPr>
                <w:rFonts w:hint="eastAsia" w:ascii="Times New Roman" w:hAnsi="Times New Roman" w:eastAsia="宋体" w:cs="Times New Roman"/>
                <w:color w:val="auto"/>
                <w:lang w:eastAsia="en-US"/>
              </w:rPr>
              <w:t xml:space="preserve"> H6m 材质316</w:t>
            </w:r>
          </w:p>
        </w:tc>
        <w:tc>
          <w:tcPr>
            <w:tcW w:w="519" w:type="pct"/>
            <w:tcBorders>
              <w:tl2br w:val="nil"/>
              <w:tr2bl w:val="nil"/>
            </w:tcBorders>
            <w:tcMar>
              <w:top w:w="0" w:type="dxa"/>
              <w:left w:w="57" w:type="dxa"/>
              <w:bottom w:w="0" w:type="dxa"/>
              <w:right w:w="57" w:type="dxa"/>
            </w:tcMar>
            <w:vAlign w:val="center"/>
          </w:tcPr>
          <w:p w14:paraId="5E49C2C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553" w:type="pct"/>
            <w:tcBorders>
              <w:tl2br w:val="nil"/>
              <w:tr2bl w:val="nil"/>
            </w:tcBorders>
            <w:shd w:val="clear" w:color="auto" w:fill="auto"/>
            <w:tcMar>
              <w:top w:w="0" w:type="dxa"/>
              <w:left w:w="57" w:type="dxa"/>
              <w:bottom w:w="0" w:type="dxa"/>
              <w:right w:w="57" w:type="dxa"/>
            </w:tcMar>
            <w:vAlign w:val="center"/>
          </w:tcPr>
          <w:p w14:paraId="4EC2C78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643" w:type="pct"/>
            <w:tcBorders>
              <w:tl2br w:val="nil"/>
              <w:tr2bl w:val="nil"/>
            </w:tcBorders>
            <w:shd w:val="clear" w:color="auto" w:fill="auto"/>
            <w:tcMar>
              <w:top w:w="0" w:type="dxa"/>
              <w:left w:w="57" w:type="dxa"/>
              <w:bottom w:w="0" w:type="dxa"/>
              <w:right w:w="57" w:type="dxa"/>
            </w:tcMar>
            <w:vAlign w:val="center"/>
          </w:tcPr>
          <w:p w14:paraId="398EB79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4</w:t>
            </w:r>
          </w:p>
        </w:tc>
        <w:tc>
          <w:tcPr>
            <w:tcW w:w="854" w:type="pct"/>
            <w:tcBorders>
              <w:tl2br w:val="nil"/>
              <w:tr2bl w:val="nil"/>
            </w:tcBorders>
            <w:tcMar>
              <w:top w:w="0" w:type="dxa"/>
              <w:left w:w="57" w:type="dxa"/>
              <w:bottom w:w="0" w:type="dxa"/>
              <w:right w:w="57" w:type="dxa"/>
            </w:tcMar>
            <w:vAlign w:val="center"/>
          </w:tcPr>
          <w:p w14:paraId="216D617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0B821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53E35F0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28</w:t>
            </w:r>
          </w:p>
        </w:tc>
        <w:tc>
          <w:tcPr>
            <w:tcW w:w="745" w:type="pct"/>
            <w:tcBorders>
              <w:tl2br w:val="nil"/>
              <w:tr2bl w:val="nil"/>
            </w:tcBorders>
            <w:tcMar>
              <w:top w:w="0" w:type="dxa"/>
              <w:left w:w="57" w:type="dxa"/>
              <w:bottom w:w="0" w:type="dxa"/>
              <w:right w:w="57" w:type="dxa"/>
            </w:tcMar>
            <w:vAlign w:val="center"/>
          </w:tcPr>
          <w:p w14:paraId="54C13F6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精密过滤器</w:t>
            </w:r>
          </w:p>
        </w:tc>
        <w:tc>
          <w:tcPr>
            <w:tcW w:w="1446" w:type="pct"/>
            <w:tcBorders>
              <w:tl2br w:val="nil"/>
              <w:tr2bl w:val="nil"/>
            </w:tcBorders>
            <w:tcMar>
              <w:top w:w="0" w:type="dxa"/>
              <w:left w:w="57" w:type="dxa"/>
              <w:bottom w:w="0" w:type="dxa"/>
              <w:right w:w="57" w:type="dxa"/>
            </w:tcMar>
            <w:vAlign w:val="center"/>
          </w:tcPr>
          <w:p w14:paraId="14AAEEB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ф600  H1.4m 材质316</w:t>
            </w:r>
          </w:p>
        </w:tc>
        <w:tc>
          <w:tcPr>
            <w:tcW w:w="519" w:type="pct"/>
            <w:tcBorders>
              <w:tl2br w:val="nil"/>
              <w:tr2bl w:val="nil"/>
            </w:tcBorders>
            <w:tcMar>
              <w:top w:w="0" w:type="dxa"/>
              <w:left w:w="57" w:type="dxa"/>
              <w:bottom w:w="0" w:type="dxa"/>
              <w:right w:w="57" w:type="dxa"/>
            </w:tcMar>
            <w:vAlign w:val="center"/>
          </w:tcPr>
          <w:p w14:paraId="7C94020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553" w:type="pct"/>
            <w:tcBorders>
              <w:tl2br w:val="nil"/>
              <w:tr2bl w:val="nil"/>
            </w:tcBorders>
            <w:shd w:val="clear" w:color="auto" w:fill="auto"/>
            <w:tcMar>
              <w:top w:w="0" w:type="dxa"/>
              <w:left w:w="57" w:type="dxa"/>
              <w:bottom w:w="0" w:type="dxa"/>
              <w:right w:w="57" w:type="dxa"/>
            </w:tcMar>
            <w:vAlign w:val="center"/>
          </w:tcPr>
          <w:p w14:paraId="551F68F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643" w:type="pct"/>
            <w:tcBorders>
              <w:tl2br w:val="nil"/>
              <w:tr2bl w:val="nil"/>
            </w:tcBorders>
            <w:shd w:val="clear" w:color="auto" w:fill="auto"/>
            <w:tcMar>
              <w:top w:w="0" w:type="dxa"/>
              <w:left w:w="57" w:type="dxa"/>
              <w:bottom w:w="0" w:type="dxa"/>
              <w:right w:w="57" w:type="dxa"/>
            </w:tcMar>
            <w:vAlign w:val="center"/>
          </w:tcPr>
          <w:p w14:paraId="66D1E12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3</w:t>
            </w:r>
          </w:p>
        </w:tc>
        <w:tc>
          <w:tcPr>
            <w:tcW w:w="854" w:type="pct"/>
            <w:tcBorders>
              <w:tl2br w:val="nil"/>
              <w:tr2bl w:val="nil"/>
            </w:tcBorders>
            <w:tcMar>
              <w:top w:w="0" w:type="dxa"/>
              <w:left w:w="57" w:type="dxa"/>
              <w:bottom w:w="0" w:type="dxa"/>
              <w:right w:w="57" w:type="dxa"/>
            </w:tcMar>
            <w:vAlign w:val="center"/>
          </w:tcPr>
          <w:p w14:paraId="310AA71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FE69C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32DB9C5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29</w:t>
            </w:r>
          </w:p>
        </w:tc>
        <w:tc>
          <w:tcPr>
            <w:tcW w:w="745" w:type="pct"/>
            <w:tcBorders>
              <w:tl2br w:val="nil"/>
              <w:tr2bl w:val="nil"/>
            </w:tcBorders>
            <w:tcMar>
              <w:top w:w="0" w:type="dxa"/>
              <w:left w:w="57" w:type="dxa"/>
              <w:bottom w:w="0" w:type="dxa"/>
              <w:right w:w="57" w:type="dxa"/>
            </w:tcMar>
            <w:vAlign w:val="center"/>
          </w:tcPr>
          <w:p w14:paraId="2E08CB8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酵母活化、扩培、储存、回收、添加系统</w:t>
            </w:r>
          </w:p>
        </w:tc>
        <w:tc>
          <w:tcPr>
            <w:tcW w:w="1446" w:type="pct"/>
            <w:tcBorders>
              <w:tl2br w:val="nil"/>
              <w:tr2bl w:val="nil"/>
            </w:tcBorders>
            <w:tcMar>
              <w:top w:w="0" w:type="dxa"/>
              <w:left w:w="57" w:type="dxa"/>
              <w:bottom w:w="0" w:type="dxa"/>
              <w:right w:w="57" w:type="dxa"/>
            </w:tcMar>
            <w:vAlign w:val="center"/>
          </w:tcPr>
          <w:p w14:paraId="227417C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tcMar>
              <w:top w:w="0" w:type="dxa"/>
              <w:left w:w="57" w:type="dxa"/>
              <w:bottom w:w="0" w:type="dxa"/>
              <w:right w:w="57" w:type="dxa"/>
            </w:tcMar>
            <w:vAlign w:val="center"/>
          </w:tcPr>
          <w:p w14:paraId="5AC0EB7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361554C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1277CC8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B636A0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AD607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5000" w:type="pct"/>
            <w:gridSpan w:val="7"/>
            <w:tcBorders>
              <w:tl2br w:val="nil"/>
              <w:tr2bl w:val="nil"/>
            </w:tcBorders>
            <w:noWrap/>
            <w:tcMar>
              <w:top w:w="0" w:type="dxa"/>
              <w:left w:w="57" w:type="dxa"/>
              <w:bottom w:w="0" w:type="dxa"/>
              <w:right w:w="57" w:type="dxa"/>
            </w:tcMar>
            <w:vAlign w:val="center"/>
          </w:tcPr>
          <w:p w14:paraId="4A820B63">
            <w:pPr>
              <w:pStyle w:val="146"/>
              <w:jc w:val="left"/>
              <w:rPr>
                <w:rFonts w:hint="eastAsia" w:ascii="Times New Roman" w:hAnsi="Times New Roman" w:eastAsia="宋体" w:cs="Times New Roman"/>
                <w:color w:val="auto"/>
                <w:lang w:eastAsia="en-US"/>
              </w:rPr>
            </w:pPr>
            <w:r>
              <w:rPr>
                <w:rFonts w:hint="eastAsia" w:ascii="Times New Roman" w:hAnsi="Times New Roman" w:eastAsia="宋体" w:cs="Times New Roman"/>
                <w:b/>
                <w:bCs/>
                <w:color w:val="auto"/>
                <w:lang w:eastAsia="en-US"/>
              </w:rPr>
              <w:t>三、动力房、配电</w:t>
            </w:r>
          </w:p>
        </w:tc>
      </w:tr>
      <w:tr w14:paraId="0CA9FE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vMerge w:val="restart"/>
            <w:tcBorders>
              <w:tl2br w:val="nil"/>
              <w:tr2bl w:val="nil"/>
            </w:tcBorders>
            <w:tcMar>
              <w:top w:w="0" w:type="dxa"/>
              <w:left w:w="57" w:type="dxa"/>
              <w:bottom w:w="0" w:type="dxa"/>
              <w:right w:w="57" w:type="dxa"/>
            </w:tcMar>
            <w:vAlign w:val="center"/>
          </w:tcPr>
          <w:p w14:paraId="7645D71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745" w:type="pct"/>
            <w:vMerge w:val="restart"/>
            <w:tcBorders>
              <w:tl2br w:val="nil"/>
              <w:tr2bl w:val="nil"/>
            </w:tcBorders>
            <w:tcMar>
              <w:top w:w="0" w:type="dxa"/>
              <w:left w:w="57" w:type="dxa"/>
              <w:bottom w:w="0" w:type="dxa"/>
              <w:right w:w="57" w:type="dxa"/>
            </w:tcMar>
            <w:vAlign w:val="center"/>
          </w:tcPr>
          <w:p w14:paraId="70589BC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名       称</w:t>
            </w:r>
          </w:p>
        </w:tc>
        <w:tc>
          <w:tcPr>
            <w:tcW w:w="1446" w:type="pct"/>
            <w:vMerge w:val="restart"/>
            <w:tcBorders>
              <w:tl2br w:val="nil"/>
              <w:tr2bl w:val="nil"/>
            </w:tcBorders>
            <w:tcMar>
              <w:top w:w="0" w:type="dxa"/>
              <w:left w:w="57" w:type="dxa"/>
              <w:bottom w:w="0" w:type="dxa"/>
              <w:right w:w="57" w:type="dxa"/>
            </w:tcMar>
            <w:vAlign w:val="center"/>
          </w:tcPr>
          <w:p w14:paraId="125C79F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规格、型号</w:t>
            </w:r>
          </w:p>
        </w:tc>
        <w:tc>
          <w:tcPr>
            <w:tcW w:w="1073" w:type="pct"/>
            <w:gridSpan w:val="2"/>
            <w:tcBorders>
              <w:tl2br w:val="nil"/>
              <w:tr2bl w:val="nil"/>
            </w:tcBorders>
            <w:tcMar>
              <w:top w:w="0" w:type="dxa"/>
              <w:left w:w="57" w:type="dxa"/>
              <w:bottom w:w="0" w:type="dxa"/>
              <w:right w:w="57" w:type="dxa"/>
            </w:tcMar>
            <w:vAlign w:val="center"/>
          </w:tcPr>
          <w:p w14:paraId="4C6D98F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审批</w:t>
            </w:r>
          </w:p>
        </w:tc>
        <w:tc>
          <w:tcPr>
            <w:tcW w:w="643" w:type="pct"/>
            <w:vMerge w:val="restart"/>
            <w:tcBorders>
              <w:tl2br w:val="nil"/>
              <w:tr2bl w:val="nil"/>
            </w:tcBorders>
            <w:tcMar>
              <w:top w:w="0" w:type="dxa"/>
              <w:left w:w="57" w:type="dxa"/>
              <w:bottom w:w="0" w:type="dxa"/>
              <w:right w:w="57" w:type="dxa"/>
            </w:tcMar>
            <w:vAlign w:val="center"/>
          </w:tcPr>
          <w:p w14:paraId="6A2F783D">
            <w:pPr>
              <w:pStyle w:val="146"/>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现状数量</w:t>
            </w:r>
          </w:p>
        </w:tc>
        <w:tc>
          <w:tcPr>
            <w:tcW w:w="854" w:type="pct"/>
            <w:vMerge w:val="restart"/>
            <w:tcBorders>
              <w:tl2br w:val="nil"/>
              <w:tr2bl w:val="nil"/>
            </w:tcBorders>
            <w:tcMar>
              <w:top w:w="0" w:type="dxa"/>
              <w:left w:w="57" w:type="dxa"/>
              <w:bottom w:w="0" w:type="dxa"/>
              <w:right w:w="57" w:type="dxa"/>
            </w:tcMar>
            <w:vAlign w:val="center"/>
          </w:tcPr>
          <w:p w14:paraId="2390FF9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增减量</w:t>
            </w:r>
          </w:p>
          <w:p w14:paraId="14E5855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现状较验收</w:t>
            </w:r>
            <w:r>
              <w:rPr>
                <w:rFonts w:hint="eastAsia" w:ascii="Times New Roman" w:hAnsi="Times New Roman" w:eastAsia="宋体" w:cs="Times New Roman"/>
                <w:color w:val="auto"/>
                <w:lang w:eastAsia="zh-CN"/>
              </w:rPr>
              <w:t>）</w:t>
            </w:r>
          </w:p>
        </w:tc>
      </w:tr>
      <w:tr w14:paraId="4AAE18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vMerge w:val="continue"/>
            <w:tcBorders>
              <w:tl2br w:val="nil"/>
              <w:tr2bl w:val="nil"/>
            </w:tcBorders>
            <w:tcMar>
              <w:top w:w="0" w:type="dxa"/>
              <w:left w:w="57" w:type="dxa"/>
              <w:bottom w:w="0" w:type="dxa"/>
              <w:right w:w="57" w:type="dxa"/>
            </w:tcMar>
            <w:vAlign w:val="center"/>
          </w:tcPr>
          <w:p w14:paraId="30109A97">
            <w:pPr>
              <w:pStyle w:val="146"/>
              <w:jc w:val="center"/>
              <w:rPr>
                <w:rFonts w:hint="eastAsia" w:ascii="Times New Roman" w:hAnsi="Times New Roman" w:eastAsia="宋体" w:cs="Times New Roman"/>
                <w:color w:val="auto"/>
                <w:lang w:eastAsia="en-US"/>
              </w:rPr>
            </w:pPr>
          </w:p>
        </w:tc>
        <w:tc>
          <w:tcPr>
            <w:tcW w:w="745" w:type="pct"/>
            <w:vMerge w:val="continue"/>
            <w:tcBorders>
              <w:tl2br w:val="nil"/>
              <w:tr2bl w:val="nil"/>
            </w:tcBorders>
            <w:tcMar>
              <w:top w:w="0" w:type="dxa"/>
              <w:left w:w="57" w:type="dxa"/>
              <w:bottom w:w="0" w:type="dxa"/>
              <w:right w:w="57" w:type="dxa"/>
            </w:tcMar>
            <w:vAlign w:val="center"/>
          </w:tcPr>
          <w:p w14:paraId="27D0085E">
            <w:pPr>
              <w:pStyle w:val="146"/>
              <w:jc w:val="center"/>
              <w:rPr>
                <w:rFonts w:hint="eastAsia" w:ascii="Times New Roman" w:hAnsi="Times New Roman" w:eastAsia="宋体" w:cs="Times New Roman"/>
                <w:color w:val="auto"/>
                <w:lang w:eastAsia="en-US"/>
              </w:rPr>
            </w:pPr>
          </w:p>
        </w:tc>
        <w:tc>
          <w:tcPr>
            <w:tcW w:w="1446" w:type="pct"/>
            <w:vMerge w:val="continue"/>
            <w:tcBorders>
              <w:tl2br w:val="nil"/>
              <w:tr2bl w:val="nil"/>
            </w:tcBorders>
            <w:tcMar>
              <w:top w:w="0" w:type="dxa"/>
              <w:left w:w="57" w:type="dxa"/>
              <w:bottom w:w="0" w:type="dxa"/>
              <w:right w:w="57" w:type="dxa"/>
            </w:tcMar>
            <w:vAlign w:val="center"/>
          </w:tcPr>
          <w:p w14:paraId="1568DDEF">
            <w:pPr>
              <w:pStyle w:val="146"/>
              <w:jc w:val="center"/>
              <w:rPr>
                <w:rFonts w:hint="eastAsia" w:ascii="Times New Roman" w:hAnsi="Times New Roman" w:eastAsia="宋体" w:cs="Times New Roman"/>
                <w:color w:val="auto"/>
                <w:lang w:eastAsia="en-US"/>
              </w:rPr>
            </w:pPr>
          </w:p>
        </w:tc>
        <w:tc>
          <w:tcPr>
            <w:tcW w:w="519" w:type="pct"/>
            <w:tcBorders>
              <w:tl2br w:val="nil"/>
              <w:tr2bl w:val="nil"/>
            </w:tcBorders>
            <w:tcMar>
              <w:top w:w="0" w:type="dxa"/>
              <w:left w:w="57" w:type="dxa"/>
              <w:bottom w:w="0" w:type="dxa"/>
              <w:right w:w="57" w:type="dxa"/>
            </w:tcMar>
            <w:vAlign w:val="center"/>
          </w:tcPr>
          <w:p w14:paraId="0DEA6233">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环评</w:t>
            </w:r>
          </w:p>
        </w:tc>
        <w:tc>
          <w:tcPr>
            <w:tcW w:w="553" w:type="pct"/>
            <w:tcBorders>
              <w:tl2br w:val="nil"/>
              <w:tr2bl w:val="nil"/>
            </w:tcBorders>
            <w:tcMar>
              <w:top w:w="0" w:type="dxa"/>
              <w:left w:w="57" w:type="dxa"/>
              <w:bottom w:w="0" w:type="dxa"/>
              <w:right w:w="57" w:type="dxa"/>
            </w:tcMar>
            <w:vAlign w:val="center"/>
          </w:tcPr>
          <w:p w14:paraId="12FB2754">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验收</w:t>
            </w:r>
          </w:p>
        </w:tc>
        <w:tc>
          <w:tcPr>
            <w:tcW w:w="643" w:type="pct"/>
            <w:vMerge w:val="continue"/>
            <w:tcBorders>
              <w:tl2br w:val="nil"/>
              <w:tr2bl w:val="nil"/>
            </w:tcBorders>
            <w:tcMar>
              <w:top w:w="0" w:type="dxa"/>
              <w:left w:w="57" w:type="dxa"/>
              <w:bottom w:w="0" w:type="dxa"/>
              <w:right w:w="57" w:type="dxa"/>
            </w:tcMar>
            <w:vAlign w:val="center"/>
          </w:tcPr>
          <w:p w14:paraId="12F91BD3">
            <w:pPr>
              <w:pStyle w:val="146"/>
              <w:jc w:val="center"/>
              <w:rPr>
                <w:rFonts w:hint="eastAsia" w:ascii="Times New Roman" w:hAnsi="Times New Roman" w:eastAsia="宋体" w:cs="Times New Roman"/>
                <w:color w:val="auto"/>
                <w:lang w:eastAsia="en-US"/>
              </w:rPr>
            </w:pPr>
          </w:p>
        </w:tc>
        <w:tc>
          <w:tcPr>
            <w:tcW w:w="854" w:type="pct"/>
            <w:vMerge w:val="continue"/>
            <w:tcBorders>
              <w:tl2br w:val="nil"/>
              <w:tr2bl w:val="nil"/>
            </w:tcBorders>
            <w:tcMar>
              <w:top w:w="0" w:type="dxa"/>
              <w:left w:w="57" w:type="dxa"/>
              <w:bottom w:w="0" w:type="dxa"/>
              <w:right w:w="57" w:type="dxa"/>
            </w:tcMar>
            <w:vAlign w:val="center"/>
          </w:tcPr>
          <w:p w14:paraId="2D5FF06C">
            <w:pPr>
              <w:pStyle w:val="146"/>
              <w:jc w:val="center"/>
              <w:rPr>
                <w:rFonts w:hint="eastAsia" w:ascii="Times New Roman" w:hAnsi="Times New Roman" w:eastAsia="宋体" w:cs="Times New Roman"/>
                <w:color w:val="auto"/>
                <w:lang w:eastAsia="en-US"/>
              </w:rPr>
            </w:pPr>
          </w:p>
        </w:tc>
      </w:tr>
      <w:tr w14:paraId="0D946F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70A77C5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745" w:type="pct"/>
            <w:tcBorders>
              <w:tl2br w:val="nil"/>
              <w:tr2bl w:val="nil"/>
            </w:tcBorders>
            <w:tcMar>
              <w:top w:w="0" w:type="dxa"/>
              <w:left w:w="57" w:type="dxa"/>
              <w:bottom w:w="0" w:type="dxa"/>
              <w:right w:w="57" w:type="dxa"/>
            </w:tcMar>
            <w:vAlign w:val="center"/>
          </w:tcPr>
          <w:p w14:paraId="645AB07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高配柜</w:t>
            </w:r>
          </w:p>
        </w:tc>
        <w:tc>
          <w:tcPr>
            <w:tcW w:w="1446" w:type="pct"/>
            <w:tcBorders>
              <w:tl2br w:val="nil"/>
              <w:tr2bl w:val="nil"/>
            </w:tcBorders>
            <w:tcMar>
              <w:top w:w="0" w:type="dxa"/>
              <w:left w:w="57" w:type="dxa"/>
              <w:bottom w:w="0" w:type="dxa"/>
              <w:right w:w="57" w:type="dxa"/>
            </w:tcMar>
            <w:vAlign w:val="center"/>
          </w:tcPr>
          <w:p w14:paraId="06306D0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KYN28A-12</w:t>
            </w:r>
          </w:p>
        </w:tc>
        <w:tc>
          <w:tcPr>
            <w:tcW w:w="519" w:type="pct"/>
            <w:tcBorders>
              <w:tl2br w:val="nil"/>
              <w:tr2bl w:val="nil"/>
            </w:tcBorders>
            <w:tcMar>
              <w:top w:w="0" w:type="dxa"/>
              <w:left w:w="57" w:type="dxa"/>
              <w:bottom w:w="0" w:type="dxa"/>
              <w:right w:w="57" w:type="dxa"/>
            </w:tcMar>
            <w:vAlign w:val="center"/>
          </w:tcPr>
          <w:p w14:paraId="0AD31D9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553" w:type="pct"/>
            <w:tcBorders>
              <w:tl2br w:val="nil"/>
              <w:tr2bl w:val="nil"/>
            </w:tcBorders>
            <w:shd w:val="clear" w:color="auto" w:fill="auto"/>
            <w:tcMar>
              <w:top w:w="0" w:type="dxa"/>
              <w:left w:w="57" w:type="dxa"/>
              <w:bottom w:w="0" w:type="dxa"/>
              <w:right w:w="57" w:type="dxa"/>
            </w:tcMar>
            <w:vAlign w:val="center"/>
          </w:tcPr>
          <w:p w14:paraId="60236D0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643" w:type="pct"/>
            <w:tcBorders>
              <w:tl2br w:val="nil"/>
              <w:tr2bl w:val="nil"/>
            </w:tcBorders>
            <w:shd w:val="clear" w:color="auto" w:fill="auto"/>
            <w:tcMar>
              <w:top w:w="0" w:type="dxa"/>
              <w:left w:w="57" w:type="dxa"/>
              <w:bottom w:w="0" w:type="dxa"/>
              <w:right w:w="57" w:type="dxa"/>
            </w:tcMar>
            <w:vAlign w:val="center"/>
          </w:tcPr>
          <w:p w14:paraId="43559F1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8</w:t>
            </w:r>
          </w:p>
        </w:tc>
        <w:tc>
          <w:tcPr>
            <w:tcW w:w="854" w:type="pct"/>
            <w:tcBorders>
              <w:tl2br w:val="nil"/>
              <w:tr2bl w:val="nil"/>
            </w:tcBorders>
            <w:tcMar>
              <w:top w:w="0" w:type="dxa"/>
              <w:left w:w="57" w:type="dxa"/>
              <w:bottom w:w="0" w:type="dxa"/>
              <w:right w:w="57" w:type="dxa"/>
            </w:tcMar>
            <w:vAlign w:val="center"/>
          </w:tcPr>
          <w:p w14:paraId="4A1B1F8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90240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1295DB2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745" w:type="pct"/>
            <w:tcBorders>
              <w:tl2br w:val="nil"/>
              <w:tr2bl w:val="nil"/>
            </w:tcBorders>
            <w:tcMar>
              <w:top w:w="0" w:type="dxa"/>
              <w:left w:w="57" w:type="dxa"/>
              <w:bottom w:w="0" w:type="dxa"/>
              <w:right w:w="57" w:type="dxa"/>
            </w:tcMar>
            <w:vAlign w:val="center"/>
          </w:tcPr>
          <w:p w14:paraId="1A05C9D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空气压缩机</w:t>
            </w:r>
          </w:p>
        </w:tc>
        <w:tc>
          <w:tcPr>
            <w:tcW w:w="1446" w:type="pct"/>
            <w:tcBorders>
              <w:tl2br w:val="nil"/>
              <w:tr2bl w:val="nil"/>
            </w:tcBorders>
            <w:tcMar>
              <w:top w:w="0" w:type="dxa"/>
              <w:left w:w="57" w:type="dxa"/>
              <w:bottom w:w="0" w:type="dxa"/>
              <w:right w:w="57" w:type="dxa"/>
            </w:tcMar>
            <w:vAlign w:val="center"/>
          </w:tcPr>
          <w:p w14:paraId="6B1C8F3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LS20-150H 19/0.8</w:t>
            </w:r>
          </w:p>
        </w:tc>
        <w:tc>
          <w:tcPr>
            <w:tcW w:w="519" w:type="pct"/>
            <w:tcBorders>
              <w:tl2br w:val="nil"/>
              <w:tr2bl w:val="nil"/>
            </w:tcBorders>
            <w:tcMar>
              <w:top w:w="0" w:type="dxa"/>
              <w:left w:w="57" w:type="dxa"/>
              <w:bottom w:w="0" w:type="dxa"/>
              <w:right w:w="57" w:type="dxa"/>
            </w:tcMar>
            <w:vAlign w:val="center"/>
          </w:tcPr>
          <w:p w14:paraId="41B05DC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553" w:type="pct"/>
            <w:tcBorders>
              <w:tl2br w:val="nil"/>
              <w:tr2bl w:val="nil"/>
            </w:tcBorders>
            <w:shd w:val="clear" w:color="auto" w:fill="auto"/>
            <w:tcMar>
              <w:top w:w="0" w:type="dxa"/>
              <w:left w:w="57" w:type="dxa"/>
              <w:bottom w:w="0" w:type="dxa"/>
              <w:right w:w="57" w:type="dxa"/>
            </w:tcMar>
            <w:vAlign w:val="center"/>
          </w:tcPr>
          <w:p w14:paraId="260B22F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643" w:type="pct"/>
            <w:tcBorders>
              <w:tl2br w:val="nil"/>
              <w:tr2bl w:val="nil"/>
            </w:tcBorders>
            <w:shd w:val="clear" w:color="auto" w:fill="auto"/>
            <w:tcMar>
              <w:top w:w="0" w:type="dxa"/>
              <w:left w:w="57" w:type="dxa"/>
              <w:bottom w:w="0" w:type="dxa"/>
              <w:right w:w="57" w:type="dxa"/>
            </w:tcMar>
            <w:vAlign w:val="center"/>
          </w:tcPr>
          <w:p w14:paraId="4EC738B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3</w:t>
            </w:r>
          </w:p>
        </w:tc>
        <w:tc>
          <w:tcPr>
            <w:tcW w:w="854" w:type="pct"/>
            <w:tcBorders>
              <w:tl2br w:val="nil"/>
              <w:tr2bl w:val="nil"/>
            </w:tcBorders>
            <w:tcMar>
              <w:top w:w="0" w:type="dxa"/>
              <w:left w:w="57" w:type="dxa"/>
              <w:bottom w:w="0" w:type="dxa"/>
              <w:right w:w="57" w:type="dxa"/>
            </w:tcMar>
            <w:vAlign w:val="center"/>
          </w:tcPr>
          <w:p w14:paraId="14493EF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2A8C5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4680EBA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745" w:type="pct"/>
            <w:tcBorders>
              <w:tl2br w:val="nil"/>
              <w:tr2bl w:val="nil"/>
            </w:tcBorders>
            <w:tcMar>
              <w:top w:w="0" w:type="dxa"/>
              <w:left w:w="57" w:type="dxa"/>
              <w:bottom w:w="0" w:type="dxa"/>
              <w:right w:w="57" w:type="dxa"/>
            </w:tcMar>
            <w:vAlign w:val="center"/>
          </w:tcPr>
          <w:p w14:paraId="5ADE658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总蒸汽分汽缸</w:t>
            </w:r>
          </w:p>
        </w:tc>
        <w:tc>
          <w:tcPr>
            <w:tcW w:w="1446" w:type="pct"/>
            <w:tcBorders>
              <w:tl2br w:val="nil"/>
              <w:tr2bl w:val="nil"/>
            </w:tcBorders>
            <w:tcMar>
              <w:top w:w="0" w:type="dxa"/>
              <w:left w:w="57" w:type="dxa"/>
              <w:bottom w:w="0" w:type="dxa"/>
              <w:right w:w="57" w:type="dxa"/>
            </w:tcMar>
            <w:vAlign w:val="center"/>
          </w:tcPr>
          <w:p w14:paraId="20E9B46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1.6立方/116MPa</w:t>
            </w:r>
          </w:p>
        </w:tc>
        <w:tc>
          <w:tcPr>
            <w:tcW w:w="519" w:type="pct"/>
            <w:tcBorders>
              <w:tl2br w:val="nil"/>
              <w:tr2bl w:val="nil"/>
            </w:tcBorders>
            <w:tcMar>
              <w:top w:w="0" w:type="dxa"/>
              <w:left w:w="57" w:type="dxa"/>
              <w:bottom w:w="0" w:type="dxa"/>
              <w:right w:w="57" w:type="dxa"/>
            </w:tcMar>
            <w:vAlign w:val="center"/>
          </w:tcPr>
          <w:p w14:paraId="40BB7EE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740064C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47F546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E27A9C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DC154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7FA619E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745" w:type="pct"/>
            <w:tcBorders>
              <w:tl2br w:val="nil"/>
              <w:tr2bl w:val="nil"/>
            </w:tcBorders>
            <w:tcMar>
              <w:top w:w="0" w:type="dxa"/>
              <w:left w:w="57" w:type="dxa"/>
              <w:bottom w:w="0" w:type="dxa"/>
              <w:right w:w="57" w:type="dxa"/>
            </w:tcMar>
            <w:vAlign w:val="center"/>
          </w:tcPr>
          <w:p w14:paraId="223C813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减温装置</w:t>
            </w:r>
          </w:p>
        </w:tc>
        <w:tc>
          <w:tcPr>
            <w:tcW w:w="1446" w:type="pct"/>
            <w:tcBorders>
              <w:tl2br w:val="nil"/>
              <w:tr2bl w:val="nil"/>
            </w:tcBorders>
            <w:tcMar>
              <w:top w:w="0" w:type="dxa"/>
              <w:left w:w="57" w:type="dxa"/>
              <w:bottom w:w="0" w:type="dxa"/>
              <w:right w:w="57" w:type="dxa"/>
            </w:tcMar>
            <w:vAlign w:val="center"/>
          </w:tcPr>
          <w:p w14:paraId="0636142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1.0MPa/25℃  30T/h</w:t>
            </w:r>
          </w:p>
        </w:tc>
        <w:tc>
          <w:tcPr>
            <w:tcW w:w="519" w:type="pct"/>
            <w:tcBorders>
              <w:tl2br w:val="nil"/>
              <w:tr2bl w:val="nil"/>
            </w:tcBorders>
            <w:tcMar>
              <w:top w:w="0" w:type="dxa"/>
              <w:left w:w="57" w:type="dxa"/>
              <w:bottom w:w="0" w:type="dxa"/>
              <w:right w:w="57" w:type="dxa"/>
            </w:tcMar>
            <w:vAlign w:val="center"/>
          </w:tcPr>
          <w:p w14:paraId="63AF77E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5D97B60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F168DB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030087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EF0F2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2CCF125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745" w:type="pct"/>
            <w:tcBorders>
              <w:tl2br w:val="nil"/>
              <w:tr2bl w:val="nil"/>
            </w:tcBorders>
            <w:tcMar>
              <w:top w:w="0" w:type="dxa"/>
              <w:left w:w="57" w:type="dxa"/>
              <w:bottom w:w="0" w:type="dxa"/>
              <w:right w:w="57" w:type="dxa"/>
            </w:tcMar>
            <w:vAlign w:val="center"/>
          </w:tcPr>
          <w:p w14:paraId="1EFE515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原水过滤设施</w:t>
            </w:r>
          </w:p>
        </w:tc>
        <w:tc>
          <w:tcPr>
            <w:tcW w:w="1446" w:type="pct"/>
            <w:tcBorders>
              <w:tl2br w:val="nil"/>
              <w:tr2bl w:val="nil"/>
            </w:tcBorders>
            <w:tcMar>
              <w:top w:w="0" w:type="dxa"/>
              <w:left w:w="57" w:type="dxa"/>
              <w:bottom w:w="0" w:type="dxa"/>
              <w:right w:w="57" w:type="dxa"/>
            </w:tcMar>
            <w:vAlign w:val="center"/>
          </w:tcPr>
          <w:p w14:paraId="1D826A7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65³/h</w:t>
            </w:r>
          </w:p>
        </w:tc>
        <w:tc>
          <w:tcPr>
            <w:tcW w:w="519" w:type="pct"/>
            <w:tcBorders>
              <w:tl2br w:val="nil"/>
              <w:tr2bl w:val="nil"/>
            </w:tcBorders>
            <w:tcMar>
              <w:top w:w="0" w:type="dxa"/>
              <w:left w:w="57" w:type="dxa"/>
              <w:bottom w:w="0" w:type="dxa"/>
              <w:right w:w="57" w:type="dxa"/>
            </w:tcMar>
            <w:vAlign w:val="center"/>
          </w:tcPr>
          <w:p w14:paraId="2F3C23F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313D6DF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1D1C80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CAF5F8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90362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4C8D0EA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7</w:t>
            </w:r>
          </w:p>
        </w:tc>
        <w:tc>
          <w:tcPr>
            <w:tcW w:w="745" w:type="pct"/>
            <w:tcBorders>
              <w:tl2br w:val="nil"/>
              <w:tr2bl w:val="nil"/>
            </w:tcBorders>
            <w:tcMar>
              <w:top w:w="0" w:type="dxa"/>
              <w:left w:w="57" w:type="dxa"/>
              <w:bottom w:w="0" w:type="dxa"/>
              <w:right w:w="57" w:type="dxa"/>
            </w:tcMar>
            <w:vAlign w:val="center"/>
          </w:tcPr>
          <w:p w14:paraId="5A78E95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电瓶叉车</w:t>
            </w:r>
          </w:p>
        </w:tc>
        <w:tc>
          <w:tcPr>
            <w:tcW w:w="1446" w:type="pct"/>
            <w:tcBorders>
              <w:tl2br w:val="nil"/>
              <w:tr2bl w:val="nil"/>
            </w:tcBorders>
            <w:tcMar>
              <w:top w:w="0" w:type="dxa"/>
              <w:left w:w="57" w:type="dxa"/>
              <w:bottom w:w="0" w:type="dxa"/>
              <w:right w:w="57" w:type="dxa"/>
            </w:tcMar>
            <w:vAlign w:val="center"/>
          </w:tcPr>
          <w:p w14:paraId="6B9CE7C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2吨</w:t>
            </w:r>
          </w:p>
        </w:tc>
        <w:tc>
          <w:tcPr>
            <w:tcW w:w="519" w:type="pct"/>
            <w:tcBorders>
              <w:tl2br w:val="nil"/>
              <w:tr2bl w:val="nil"/>
            </w:tcBorders>
            <w:tcMar>
              <w:top w:w="0" w:type="dxa"/>
              <w:left w:w="57" w:type="dxa"/>
              <w:bottom w:w="0" w:type="dxa"/>
              <w:right w:w="57" w:type="dxa"/>
            </w:tcMar>
            <w:vAlign w:val="center"/>
          </w:tcPr>
          <w:p w14:paraId="7D73AA9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2台</w:t>
            </w:r>
          </w:p>
        </w:tc>
        <w:tc>
          <w:tcPr>
            <w:tcW w:w="553" w:type="pct"/>
            <w:tcBorders>
              <w:tl2br w:val="nil"/>
              <w:tr2bl w:val="nil"/>
            </w:tcBorders>
            <w:shd w:val="clear" w:color="auto" w:fill="auto"/>
            <w:tcMar>
              <w:top w:w="0" w:type="dxa"/>
              <w:left w:w="57" w:type="dxa"/>
              <w:bottom w:w="0" w:type="dxa"/>
              <w:right w:w="57" w:type="dxa"/>
            </w:tcMar>
            <w:vAlign w:val="center"/>
          </w:tcPr>
          <w:p w14:paraId="5963FD7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2台</w:t>
            </w:r>
          </w:p>
        </w:tc>
        <w:tc>
          <w:tcPr>
            <w:tcW w:w="643" w:type="pct"/>
            <w:tcBorders>
              <w:tl2br w:val="nil"/>
              <w:tr2bl w:val="nil"/>
            </w:tcBorders>
            <w:shd w:val="clear" w:color="auto" w:fill="auto"/>
            <w:tcMar>
              <w:top w:w="0" w:type="dxa"/>
              <w:left w:w="57" w:type="dxa"/>
              <w:bottom w:w="0" w:type="dxa"/>
              <w:right w:w="57" w:type="dxa"/>
            </w:tcMar>
            <w:vAlign w:val="center"/>
          </w:tcPr>
          <w:p w14:paraId="14DF9A3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2台</w:t>
            </w:r>
          </w:p>
        </w:tc>
        <w:tc>
          <w:tcPr>
            <w:tcW w:w="854" w:type="pct"/>
            <w:tcBorders>
              <w:tl2br w:val="nil"/>
              <w:tr2bl w:val="nil"/>
            </w:tcBorders>
            <w:tcMar>
              <w:top w:w="0" w:type="dxa"/>
              <w:left w:w="57" w:type="dxa"/>
              <w:bottom w:w="0" w:type="dxa"/>
              <w:right w:w="57" w:type="dxa"/>
            </w:tcMar>
            <w:vAlign w:val="center"/>
          </w:tcPr>
          <w:p w14:paraId="6BFF378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11FEC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51F179F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745" w:type="pct"/>
            <w:tcBorders>
              <w:tl2br w:val="nil"/>
              <w:tr2bl w:val="nil"/>
            </w:tcBorders>
            <w:tcMar>
              <w:top w:w="0" w:type="dxa"/>
              <w:left w:w="57" w:type="dxa"/>
              <w:bottom w:w="0" w:type="dxa"/>
              <w:right w:w="57" w:type="dxa"/>
            </w:tcMar>
            <w:vAlign w:val="center"/>
          </w:tcPr>
          <w:p w14:paraId="37E17E8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电动搬运车</w:t>
            </w:r>
          </w:p>
        </w:tc>
        <w:tc>
          <w:tcPr>
            <w:tcW w:w="1446" w:type="pct"/>
            <w:tcBorders>
              <w:tl2br w:val="nil"/>
              <w:tr2bl w:val="nil"/>
            </w:tcBorders>
            <w:tcMar>
              <w:top w:w="0" w:type="dxa"/>
              <w:left w:w="57" w:type="dxa"/>
              <w:bottom w:w="0" w:type="dxa"/>
              <w:right w:w="57" w:type="dxa"/>
            </w:tcMar>
            <w:vAlign w:val="center"/>
          </w:tcPr>
          <w:p w14:paraId="60BFF3E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2吨</w:t>
            </w:r>
          </w:p>
        </w:tc>
        <w:tc>
          <w:tcPr>
            <w:tcW w:w="519" w:type="pct"/>
            <w:tcBorders>
              <w:tl2br w:val="nil"/>
              <w:tr2bl w:val="nil"/>
            </w:tcBorders>
            <w:tcMar>
              <w:top w:w="0" w:type="dxa"/>
              <w:left w:w="57" w:type="dxa"/>
              <w:bottom w:w="0" w:type="dxa"/>
              <w:right w:w="57" w:type="dxa"/>
            </w:tcMar>
            <w:vAlign w:val="center"/>
          </w:tcPr>
          <w:p w14:paraId="3EFCF69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2台</w:t>
            </w:r>
          </w:p>
        </w:tc>
        <w:tc>
          <w:tcPr>
            <w:tcW w:w="553" w:type="pct"/>
            <w:tcBorders>
              <w:tl2br w:val="nil"/>
              <w:tr2bl w:val="nil"/>
            </w:tcBorders>
            <w:shd w:val="clear" w:color="auto" w:fill="auto"/>
            <w:tcMar>
              <w:top w:w="0" w:type="dxa"/>
              <w:left w:w="57" w:type="dxa"/>
              <w:bottom w:w="0" w:type="dxa"/>
              <w:right w:w="57" w:type="dxa"/>
            </w:tcMar>
            <w:vAlign w:val="center"/>
          </w:tcPr>
          <w:p w14:paraId="098C69C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2台</w:t>
            </w:r>
          </w:p>
        </w:tc>
        <w:tc>
          <w:tcPr>
            <w:tcW w:w="643" w:type="pct"/>
            <w:tcBorders>
              <w:tl2br w:val="nil"/>
              <w:tr2bl w:val="nil"/>
            </w:tcBorders>
            <w:shd w:val="clear" w:color="auto" w:fill="auto"/>
            <w:tcMar>
              <w:top w:w="0" w:type="dxa"/>
              <w:left w:w="57" w:type="dxa"/>
              <w:bottom w:w="0" w:type="dxa"/>
              <w:right w:w="57" w:type="dxa"/>
            </w:tcMar>
            <w:vAlign w:val="center"/>
          </w:tcPr>
          <w:p w14:paraId="7432CD8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2台</w:t>
            </w:r>
          </w:p>
        </w:tc>
        <w:tc>
          <w:tcPr>
            <w:tcW w:w="854" w:type="pct"/>
            <w:tcBorders>
              <w:tl2br w:val="nil"/>
              <w:tr2bl w:val="nil"/>
            </w:tcBorders>
            <w:tcMar>
              <w:top w:w="0" w:type="dxa"/>
              <w:left w:w="57" w:type="dxa"/>
              <w:bottom w:w="0" w:type="dxa"/>
              <w:right w:w="57" w:type="dxa"/>
            </w:tcMar>
            <w:vAlign w:val="center"/>
          </w:tcPr>
          <w:p w14:paraId="6AC3B5B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79E8B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70BEDAF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9</w:t>
            </w:r>
          </w:p>
        </w:tc>
        <w:tc>
          <w:tcPr>
            <w:tcW w:w="745" w:type="pct"/>
            <w:tcBorders>
              <w:tl2br w:val="nil"/>
              <w:tr2bl w:val="nil"/>
            </w:tcBorders>
            <w:tcMar>
              <w:top w:w="0" w:type="dxa"/>
              <w:left w:w="57" w:type="dxa"/>
              <w:bottom w:w="0" w:type="dxa"/>
              <w:right w:w="57" w:type="dxa"/>
            </w:tcMar>
            <w:vAlign w:val="center"/>
          </w:tcPr>
          <w:p w14:paraId="64E3BBE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应急事故罐</w:t>
            </w:r>
          </w:p>
        </w:tc>
        <w:tc>
          <w:tcPr>
            <w:tcW w:w="1446" w:type="pct"/>
            <w:tcBorders>
              <w:tl2br w:val="nil"/>
              <w:tr2bl w:val="nil"/>
            </w:tcBorders>
            <w:tcMar>
              <w:top w:w="0" w:type="dxa"/>
              <w:left w:w="57" w:type="dxa"/>
              <w:bottom w:w="0" w:type="dxa"/>
              <w:right w:w="57" w:type="dxa"/>
            </w:tcMar>
            <w:vAlign w:val="center"/>
          </w:tcPr>
          <w:p w14:paraId="0FAC7C5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200 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tcMar>
              <w:top w:w="0" w:type="dxa"/>
              <w:left w:w="57" w:type="dxa"/>
              <w:bottom w:w="0" w:type="dxa"/>
              <w:right w:w="57" w:type="dxa"/>
            </w:tcMar>
            <w:vAlign w:val="center"/>
          </w:tcPr>
          <w:p w14:paraId="672ACCE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1台</w:t>
            </w:r>
          </w:p>
        </w:tc>
        <w:tc>
          <w:tcPr>
            <w:tcW w:w="553" w:type="pct"/>
            <w:tcBorders>
              <w:tl2br w:val="nil"/>
              <w:tr2bl w:val="nil"/>
            </w:tcBorders>
            <w:shd w:val="clear" w:color="auto" w:fill="auto"/>
            <w:tcMar>
              <w:top w:w="0" w:type="dxa"/>
              <w:left w:w="57" w:type="dxa"/>
              <w:bottom w:w="0" w:type="dxa"/>
              <w:right w:w="57" w:type="dxa"/>
            </w:tcMar>
            <w:vAlign w:val="center"/>
          </w:tcPr>
          <w:p w14:paraId="700395B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1台</w:t>
            </w:r>
          </w:p>
        </w:tc>
        <w:tc>
          <w:tcPr>
            <w:tcW w:w="643" w:type="pct"/>
            <w:tcBorders>
              <w:tl2br w:val="nil"/>
              <w:tr2bl w:val="nil"/>
            </w:tcBorders>
            <w:shd w:val="clear" w:color="auto" w:fill="auto"/>
            <w:tcMar>
              <w:top w:w="0" w:type="dxa"/>
              <w:left w:w="57" w:type="dxa"/>
              <w:bottom w:w="0" w:type="dxa"/>
              <w:right w:w="57" w:type="dxa"/>
            </w:tcMar>
            <w:vAlign w:val="center"/>
          </w:tcPr>
          <w:p w14:paraId="6FB5BAB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1台</w:t>
            </w:r>
          </w:p>
        </w:tc>
        <w:tc>
          <w:tcPr>
            <w:tcW w:w="854" w:type="pct"/>
            <w:tcBorders>
              <w:tl2br w:val="nil"/>
              <w:tr2bl w:val="nil"/>
            </w:tcBorders>
            <w:tcMar>
              <w:top w:w="0" w:type="dxa"/>
              <w:left w:w="57" w:type="dxa"/>
              <w:bottom w:w="0" w:type="dxa"/>
              <w:right w:w="57" w:type="dxa"/>
            </w:tcMar>
            <w:vAlign w:val="center"/>
          </w:tcPr>
          <w:p w14:paraId="549307C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0C16E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0854D3A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w:t>
            </w:r>
          </w:p>
        </w:tc>
        <w:tc>
          <w:tcPr>
            <w:tcW w:w="745" w:type="pct"/>
            <w:tcBorders>
              <w:tl2br w:val="nil"/>
              <w:tr2bl w:val="nil"/>
            </w:tcBorders>
            <w:tcMar>
              <w:top w:w="0" w:type="dxa"/>
              <w:left w:w="57" w:type="dxa"/>
              <w:bottom w:w="0" w:type="dxa"/>
              <w:right w:w="57" w:type="dxa"/>
            </w:tcMar>
            <w:vAlign w:val="center"/>
          </w:tcPr>
          <w:p w14:paraId="3948DDA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CO2回收系统</w:t>
            </w:r>
          </w:p>
        </w:tc>
        <w:tc>
          <w:tcPr>
            <w:tcW w:w="1446" w:type="pct"/>
            <w:tcBorders>
              <w:tl2br w:val="nil"/>
              <w:tr2bl w:val="nil"/>
            </w:tcBorders>
            <w:tcMar>
              <w:top w:w="0" w:type="dxa"/>
              <w:left w:w="57" w:type="dxa"/>
              <w:bottom w:w="0" w:type="dxa"/>
              <w:right w:w="57" w:type="dxa"/>
            </w:tcMar>
            <w:vAlign w:val="center"/>
          </w:tcPr>
          <w:p w14:paraId="3B6D032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1000kg/h</w:t>
            </w:r>
          </w:p>
        </w:tc>
        <w:tc>
          <w:tcPr>
            <w:tcW w:w="519" w:type="pct"/>
            <w:tcBorders>
              <w:tl2br w:val="nil"/>
              <w:tr2bl w:val="nil"/>
            </w:tcBorders>
            <w:tcMar>
              <w:top w:w="0" w:type="dxa"/>
              <w:left w:w="57" w:type="dxa"/>
              <w:bottom w:w="0" w:type="dxa"/>
              <w:right w:w="57" w:type="dxa"/>
            </w:tcMar>
            <w:vAlign w:val="center"/>
          </w:tcPr>
          <w:p w14:paraId="601F9A3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376BBA5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3EF37A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3AD7B82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1D7B3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17C3159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11</w:t>
            </w:r>
          </w:p>
        </w:tc>
        <w:tc>
          <w:tcPr>
            <w:tcW w:w="745" w:type="pct"/>
            <w:tcBorders>
              <w:tl2br w:val="nil"/>
              <w:tr2bl w:val="nil"/>
            </w:tcBorders>
            <w:tcMar>
              <w:top w:w="0" w:type="dxa"/>
              <w:left w:w="57" w:type="dxa"/>
              <w:bottom w:w="0" w:type="dxa"/>
              <w:right w:w="57" w:type="dxa"/>
            </w:tcMar>
            <w:vAlign w:val="center"/>
          </w:tcPr>
          <w:p w14:paraId="321F36A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液体二氧化碳储罐</w:t>
            </w:r>
          </w:p>
        </w:tc>
        <w:tc>
          <w:tcPr>
            <w:tcW w:w="1446" w:type="pct"/>
            <w:tcBorders>
              <w:tl2br w:val="nil"/>
              <w:tr2bl w:val="nil"/>
            </w:tcBorders>
            <w:tcMar>
              <w:top w:w="0" w:type="dxa"/>
              <w:left w:w="57" w:type="dxa"/>
              <w:bottom w:w="0" w:type="dxa"/>
              <w:right w:w="57" w:type="dxa"/>
            </w:tcMar>
            <w:vAlign w:val="center"/>
          </w:tcPr>
          <w:p w14:paraId="7280042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tcMar>
              <w:top w:w="0" w:type="dxa"/>
              <w:left w:w="57" w:type="dxa"/>
              <w:bottom w:w="0" w:type="dxa"/>
              <w:right w:w="57" w:type="dxa"/>
            </w:tcMar>
            <w:vAlign w:val="center"/>
          </w:tcPr>
          <w:p w14:paraId="342D760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tcMar>
              <w:top w:w="0" w:type="dxa"/>
              <w:left w:w="57" w:type="dxa"/>
              <w:bottom w:w="0" w:type="dxa"/>
              <w:right w:w="57" w:type="dxa"/>
            </w:tcMar>
            <w:vAlign w:val="center"/>
          </w:tcPr>
          <w:p w14:paraId="4F15987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4FA3598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0A87411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1D280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4B1D0AB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w:t>
            </w:r>
          </w:p>
        </w:tc>
        <w:tc>
          <w:tcPr>
            <w:tcW w:w="745" w:type="pct"/>
            <w:tcBorders>
              <w:tl2br w:val="nil"/>
              <w:tr2bl w:val="nil"/>
            </w:tcBorders>
            <w:tcMar>
              <w:top w:w="0" w:type="dxa"/>
              <w:left w:w="57" w:type="dxa"/>
              <w:bottom w:w="0" w:type="dxa"/>
              <w:right w:w="57" w:type="dxa"/>
            </w:tcMar>
            <w:vAlign w:val="center"/>
          </w:tcPr>
          <w:p w14:paraId="3430127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工厂水罐</w:t>
            </w:r>
          </w:p>
        </w:tc>
        <w:tc>
          <w:tcPr>
            <w:tcW w:w="1446" w:type="pct"/>
            <w:tcBorders>
              <w:tl2br w:val="nil"/>
              <w:tr2bl w:val="nil"/>
            </w:tcBorders>
            <w:tcMar>
              <w:top w:w="0" w:type="dxa"/>
              <w:left w:w="57" w:type="dxa"/>
              <w:bottom w:w="0" w:type="dxa"/>
              <w:right w:w="57" w:type="dxa"/>
            </w:tcMar>
            <w:vAlign w:val="center"/>
          </w:tcPr>
          <w:p w14:paraId="3341AB9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65立方不锈钢</w:t>
            </w:r>
          </w:p>
        </w:tc>
        <w:tc>
          <w:tcPr>
            <w:tcW w:w="519" w:type="pct"/>
            <w:tcBorders>
              <w:tl2br w:val="nil"/>
              <w:tr2bl w:val="nil"/>
            </w:tcBorders>
            <w:tcMar>
              <w:top w:w="0" w:type="dxa"/>
              <w:left w:w="57" w:type="dxa"/>
              <w:bottom w:w="0" w:type="dxa"/>
              <w:right w:w="57" w:type="dxa"/>
            </w:tcMar>
            <w:vAlign w:val="center"/>
          </w:tcPr>
          <w:p w14:paraId="795F739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tcMar>
              <w:top w:w="0" w:type="dxa"/>
              <w:left w:w="57" w:type="dxa"/>
              <w:bottom w:w="0" w:type="dxa"/>
              <w:right w:w="57" w:type="dxa"/>
            </w:tcMar>
            <w:vAlign w:val="center"/>
          </w:tcPr>
          <w:p w14:paraId="5DE2AEF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4225F38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5C5E1ED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8EF8B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2388C59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13</w:t>
            </w:r>
          </w:p>
        </w:tc>
        <w:tc>
          <w:tcPr>
            <w:tcW w:w="745" w:type="pct"/>
            <w:tcBorders>
              <w:tl2br w:val="nil"/>
              <w:tr2bl w:val="nil"/>
            </w:tcBorders>
            <w:tcMar>
              <w:top w:w="0" w:type="dxa"/>
              <w:left w:w="57" w:type="dxa"/>
              <w:bottom w:w="0" w:type="dxa"/>
              <w:right w:w="57" w:type="dxa"/>
            </w:tcMar>
            <w:vAlign w:val="center"/>
          </w:tcPr>
          <w:p w14:paraId="5111773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碱罐</w:t>
            </w:r>
          </w:p>
        </w:tc>
        <w:tc>
          <w:tcPr>
            <w:tcW w:w="1446" w:type="pct"/>
            <w:tcBorders>
              <w:tl2br w:val="nil"/>
              <w:tr2bl w:val="nil"/>
            </w:tcBorders>
            <w:tcMar>
              <w:top w:w="0" w:type="dxa"/>
              <w:left w:w="57" w:type="dxa"/>
              <w:bottom w:w="0" w:type="dxa"/>
              <w:right w:w="57" w:type="dxa"/>
            </w:tcMar>
            <w:vAlign w:val="center"/>
          </w:tcPr>
          <w:p w14:paraId="261763C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65立方不锈钢  316L</w:t>
            </w:r>
          </w:p>
        </w:tc>
        <w:tc>
          <w:tcPr>
            <w:tcW w:w="519" w:type="pct"/>
            <w:tcBorders>
              <w:tl2br w:val="nil"/>
              <w:tr2bl w:val="nil"/>
            </w:tcBorders>
            <w:tcMar>
              <w:top w:w="0" w:type="dxa"/>
              <w:left w:w="57" w:type="dxa"/>
              <w:bottom w:w="0" w:type="dxa"/>
              <w:right w:w="57" w:type="dxa"/>
            </w:tcMar>
            <w:vAlign w:val="center"/>
          </w:tcPr>
          <w:p w14:paraId="6A5AB6B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3521190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78DE2A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51CAB78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2B6F5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88" w:hRule="atLeast"/>
          <w:jc w:val="center"/>
        </w:trPr>
        <w:tc>
          <w:tcPr>
            <w:tcW w:w="236" w:type="pct"/>
            <w:tcBorders>
              <w:tl2br w:val="nil"/>
              <w:tr2bl w:val="nil"/>
            </w:tcBorders>
            <w:tcMar>
              <w:top w:w="0" w:type="dxa"/>
              <w:left w:w="57" w:type="dxa"/>
              <w:bottom w:w="0" w:type="dxa"/>
              <w:right w:w="57" w:type="dxa"/>
            </w:tcMar>
            <w:vAlign w:val="center"/>
          </w:tcPr>
          <w:p w14:paraId="48C8EA4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14</w:t>
            </w:r>
          </w:p>
        </w:tc>
        <w:tc>
          <w:tcPr>
            <w:tcW w:w="745" w:type="pct"/>
            <w:tcBorders>
              <w:tl2br w:val="nil"/>
              <w:tr2bl w:val="nil"/>
            </w:tcBorders>
            <w:tcMar>
              <w:top w:w="0" w:type="dxa"/>
              <w:left w:w="57" w:type="dxa"/>
              <w:bottom w:w="0" w:type="dxa"/>
              <w:right w:w="57" w:type="dxa"/>
            </w:tcMar>
            <w:vAlign w:val="center"/>
          </w:tcPr>
          <w:p w14:paraId="5ED061A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消防水罐</w:t>
            </w:r>
          </w:p>
        </w:tc>
        <w:tc>
          <w:tcPr>
            <w:tcW w:w="1446" w:type="pct"/>
            <w:tcBorders>
              <w:tl2br w:val="nil"/>
              <w:tr2bl w:val="nil"/>
            </w:tcBorders>
            <w:tcMar>
              <w:top w:w="0" w:type="dxa"/>
              <w:left w:w="57" w:type="dxa"/>
              <w:bottom w:w="0" w:type="dxa"/>
              <w:right w:w="57" w:type="dxa"/>
            </w:tcMar>
            <w:vAlign w:val="center"/>
          </w:tcPr>
          <w:p w14:paraId="7B3F6F4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400立方碳钢</w:t>
            </w:r>
          </w:p>
        </w:tc>
        <w:tc>
          <w:tcPr>
            <w:tcW w:w="519" w:type="pct"/>
            <w:tcBorders>
              <w:tl2br w:val="nil"/>
              <w:tr2bl w:val="nil"/>
            </w:tcBorders>
            <w:tcMar>
              <w:top w:w="0" w:type="dxa"/>
              <w:left w:w="57" w:type="dxa"/>
              <w:bottom w:w="0" w:type="dxa"/>
              <w:right w:w="57" w:type="dxa"/>
            </w:tcMar>
            <w:vAlign w:val="center"/>
          </w:tcPr>
          <w:p w14:paraId="4B9BE8C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tcMar>
              <w:top w:w="0" w:type="dxa"/>
              <w:left w:w="57" w:type="dxa"/>
              <w:bottom w:w="0" w:type="dxa"/>
              <w:right w:w="57" w:type="dxa"/>
            </w:tcMar>
            <w:vAlign w:val="center"/>
          </w:tcPr>
          <w:p w14:paraId="373EF8B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0E5D6BB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05D90C3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02E64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6FED317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15</w:t>
            </w:r>
          </w:p>
        </w:tc>
        <w:tc>
          <w:tcPr>
            <w:tcW w:w="745" w:type="pct"/>
            <w:tcBorders>
              <w:tl2br w:val="nil"/>
              <w:tr2bl w:val="nil"/>
            </w:tcBorders>
            <w:tcMar>
              <w:top w:w="0" w:type="dxa"/>
              <w:left w:w="57" w:type="dxa"/>
              <w:bottom w:w="0" w:type="dxa"/>
              <w:right w:w="57" w:type="dxa"/>
            </w:tcMar>
            <w:vAlign w:val="center"/>
          </w:tcPr>
          <w:p w14:paraId="799049F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空压储罐</w:t>
            </w:r>
          </w:p>
        </w:tc>
        <w:tc>
          <w:tcPr>
            <w:tcW w:w="1446" w:type="pct"/>
            <w:tcBorders>
              <w:tl2br w:val="nil"/>
              <w:tr2bl w:val="nil"/>
            </w:tcBorders>
            <w:tcMar>
              <w:top w:w="0" w:type="dxa"/>
              <w:left w:w="57" w:type="dxa"/>
              <w:bottom w:w="0" w:type="dxa"/>
              <w:right w:w="57" w:type="dxa"/>
            </w:tcMar>
            <w:vAlign w:val="center"/>
          </w:tcPr>
          <w:p w14:paraId="2F72ACE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tcMar>
              <w:top w:w="0" w:type="dxa"/>
              <w:left w:w="57" w:type="dxa"/>
              <w:bottom w:w="0" w:type="dxa"/>
              <w:right w:w="57" w:type="dxa"/>
            </w:tcMar>
            <w:vAlign w:val="center"/>
          </w:tcPr>
          <w:p w14:paraId="5D5FCC7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553" w:type="pct"/>
            <w:tcBorders>
              <w:tl2br w:val="nil"/>
              <w:tr2bl w:val="nil"/>
            </w:tcBorders>
            <w:shd w:val="clear" w:color="auto" w:fill="auto"/>
            <w:tcMar>
              <w:top w:w="0" w:type="dxa"/>
              <w:left w:w="57" w:type="dxa"/>
              <w:bottom w:w="0" w:type="dxa"/>
              <w:right w:w="57" w:type="dxa"/>
            </w:tcMar>
            <w:vAlign w:val="center"/>
          </w:tcPr>
          <w:p w14:paraId="3F34EEE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643" w:type="pct"/>
            <w:tcBorders>
              <w:tl2br w:val="nil"/>
              <w:tr2bl w:val="nil"/>
            </w:tcBorders>
            <w:shd w:val="clear" w:color="auto" w:fill="auto"/>
            <w:tcMar>
              <w:top w:w="0" w:type="dxa"/>
              <w:left w:w="57" w:type="dxa"/>
              <w:bottom w:w="0" w:type="dxa"/>
              <w:right w:w="57" w:type="dxa"/>
            </w:tcMar>
            <w:vAlign w:val="center"/>
          </w:tcPr>
          <w:p w14:paraId="531D8757">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4</w:t>
            </w:r>
          </w:p>
        </w:tc>
        <w:tc>
          <w:tcPr>
            <w:tcW w:w="854" w:type="pct"/>
            <w:tcBorders>
              <w:tl2br w:val="nil"/>
              <w:tr2bl w:val="nil"/>
            </w:tcBorders>
            <w:tcMar>
              <w:top w:w="0" w:type="dxa"/>
              <w:left w:w="57" w:type="dxa"/>
              <w:bottom w:w="0" w:type="dxa"/>
              <w:right w:w="57" w:type="dxa"/>
            </w:tcMar>
            <w:vAlign w:val="center"/>
          </w:tcPr>
          <w:p w14:paraId="6CBE6B7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6B9CA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6EC488B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16</w:t>
            </w:r>
          </w:p>
        </w:tc>
        <w:tc>
          <w:tcPr>
            <w:tcW w:w="745" w:type="pct"/>
            <w:tcBorders>
              <w:tl2br w:val="nil"/>
              <w:tr2bl w:val="nil"/>
            </w:tcBorders>
            <w:tcMar>
              <w:top w:w="0" w:type="dxa"/>
              <w:left w:w="57" w:type="dxa"/>
              <w:bottom w:w="0" w:type="dxa"/>
              <w:right w:w="57" w:type="dxa"/>
            </w:tcMar>
            <w:vAlign w:val="center"/>
          </w:tcPr>
          <w:p w14:paraId="04BE24A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氨制冷系统</w:t>
            </w:r>
          </w:p>
        </w:tc>
        <w:tc>
          <w:tcPr>
            <w:tcW w:w="1446" w:type="pct"/>
            <w:tcBorders>
              <w:tl2br w:val="nil"/>
              <w:tr2bl w:val="nil"/>
            </w:tcBorders>
            <w:tcMar>
              <w:top w:w="0" w:type="dxa"/>
              <w:left w:w="57" w:type="dxa"/>
              <w:bottom w:w="0" w:type="dxa"/>
              <w:right w:w="57" w:type="dxa"/>
            </w:tcMar>
            <w:vAlign w:val="center"/>
          </w:tcPr>
          <w:p w14:paraId="0D90256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20万KL配套(含冷媒系统)</w:t>
            </w:r>
          </w:p>
        </w:tc>
        <w:tc>
          <w:tcPr>
            <w:tcW w:w="519" w:type="pct"/>
            <w:tcBorders>
              <w:tl2br w:val="nil"/>
              <w:tr2bl w:val="nil"/>
            </w:tcBorders>
            <w:tcMar>
              <w:top w:w="0" w:type="dxa"/>
              <w:left w:w="57" w:type="dxa"/>
              <w:bottom w:w="0" w:type="dxa"/>
              <w:right w:w="57" w:type="dxa"/>
            </w:tcMar>
            <w:vAlign w:val="center"/>
          </w:tcPr>
          <w:p w14:paraId="6DF7D65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57E7372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4D3587E">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5C3BA1C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F35DF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50A5D1D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17</w:t>
            </w:r>
          </w:p>
        </w:tc>
        <w:tc>
          <w:tcPr>
            <w:tcW w:w="745" w:type="pct"/>
            <w:tcBorders>
              <w:tl2br w:val="nil"/>
              <w:tr2bl w:val="nil"/>
            </w:tcBorders>
            <w:tcMar>
              <w:top w:w="0" w:type="dxa"/>
              <w:left w:w="57" w:type="dxa"/>
              <w:bottom w:w="0" w:type="dxa"/>
              <w:right w:w="57" w:type="dxa"/>
            </w:tcMar>
            <w:vAlign w:val="center"/>
          </w:tcPr>
          <w:p w14:paraId="04702E4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液氨储罐</w:t>
            </w:r>
          </w:p>
        </w:tc>
        <w:tc>
          <w:tcPr>
            <w:tcW w:w="1446" w:type="pct"/>
            <w:tcBorders>
              <w:tl2br w:val="nil"/>
              <w:tr2bl w:val="nil"/>
            </w:tcBorders>
            <w:tcMar>
              <w:top w:w="0" w:type="dxa"/>
              <w:left w:w="57" w:type="dxa"/>
              <w:bottom w:w="0" w:type="dxa"/>
              <w:right w:w="57" w:type="dxa"/>
            </w:tcMar>
            <w:vAlign w:val="center"/>
          </w:tcPr>
          <w:p w14:paraId="5EAD09D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2m³</w:t>
            </w:r>
          </w:p>
        </w:tc>
        <w:tc>
          <w:tcPr>
            <w:tcW w:w="519" w:type="pct"/>
            <w:tcBorders>
              <w:tl2br w:val="nil"/>
              <w:tr2bl w:val="nil"/>
            </w:tcBorders>
            <w:tcMar>
              <w:top w:w="0" w:type="dxa"/>
              <w:left w:w="57" w:type="dxa"/>
              <w:bottom w:w="0" w:type="dxa"/>
              <w:right w:w="57" w:type="dxa"/>
            </w:tcMar>
            <w:vAlign w:val="center"/>
          </w:tcPr>
          <w:p w14:paraId="2F5FCDC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0966467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D81647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33AA817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41315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40DBEF7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18</w:t>
            </w:r>
          </w:p>
        </w:tc>
        <w:tc>
          <w:tcPr>
            <w:tcW w:w="745" w:type="pct"/>
            <w:tcBorders>
              <w:tl2br w:val="nil"/>
              <w:tr2bl w:val="nil"/>
            </w:tcBorders>
            <w:tcMar>
              <w:top w:w="0" w:type="dxa"/>
              <w:left w:w="57" w:type="dxa"/>
              <w:bottom w:w="0" w:type="dxa"/>
              <w:right w:w="57" w:type="dxa"/>
            </w:tcMar>
            <w:vAlign w:val="center"/>
          </w:tcPr>
          <w:p w14:paraId="507FACA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反渗透水处理装置</w:t>
            </w:r>
          </w:p>
        </w:tc>
        <w:tc>
          <w:tcPr>
            <w:tcW w:w="1446" w:type="pct"/>
            <w:tcBorders>
              <w:tl2br w:val="nil"/>
              <w:tr2bl w:val="nil"/>
            </w:tcBorders>
            <w:tcMar>
              <w:top w:w="0" w:type="dxa"/>
              <w:left w:w="57" w:type="dxa"/>
              <w:bottom w:w="0" w:type="dxa"/>
              <w:right w:w="57" w:type="dxa"/>
            </w:tcMar>
            <w:vAlign w:val="center"/>
          </w:tcPr>
          <w:p w14:paraId="4D0F9AD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50m³/h</w:t>
            </w:r>
          </w:p>
        </w:tc>
        <w:tc>
          <w:tcPr>
            <w:tcW w:w="519" w:type="pct"/>
            <w:tcBorders>
              <w:tl2br w:val="nil"/>
              <w:tr2bl w:val="nil"/>
            </w:tcBorders>
            <w:tcMar>
              <w:top w:w="0" w:type="dxa"/>
              <w:left w:w="57" w:type="dxa"/>
              <w:bottom w:w="0" w:type="dxa"/>
              <w:right w:w="57" w:type="dxa"/>
            </w:tcMar>
            <w:vAlign w:val="center"/>
          </w:tcPr>
          <w:p w14:paraId="6AB44D4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22064DF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A5C3CC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6EA42D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D8E49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36" w:type="pct"/>
            <w:tcBorders>
              <w:tl2br w:val="nil"/>
              <w:tr2bl w:val="nil"/>
            </w:tcBorders>
            <w:tcMar>
              <w:top w:w="0" w:type="dxa"/>
              <w:left w:w="57" w:type="dxa"/>
              <w:bottom w:w="0" w:type="dxa"/>
              <w:right w:w="57" w:type="dxa"/>
            </w:tcMar>
            <w:vAlign w:val="center"/>
          </w:tcPr>
          <w:p w14:paraId="2B39838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19</w:t>
            </w:r>
          </w:p>
        </w:tc>
        <w:tc>
          <w:tcPr>
            <w:tcW w:w="745" w:type="pct"/>
            <w:tcBorders>
              <w:tl2br w:val="nil"/>
              <w:tr2bl w:val="nil"/>
            </w:tcBorders>
            <w:tcMar>
              <w:top w:w="0" w:type="dxa"/>
              <w:left w:w="57" w:type="dxa"/>
              <w:bottom w:w="0" w:type="dxa"/>
              <w:right w:w="57" w:type="dxa"/>
            </w:tcMar>
            <w:vAlign w:val="center"/>
          </w:tcPr>
          <w:p w14:paraId="5877317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软化水系统</w:t>
            </w:r>
          </w:p>
        </w:tc>
        <w:tc>
          <w:tcPr>
            <w:tcW w:w="1446" w:type="pct"/>
            <w:tcBorders>
              <w:tl2br w:val="nil"/>
              <w:tr2bl w:val="nil"/>
            </w:tcBorders>
            <w:tcMar>
              <w:top w:w="0" w:type="dxa"/>
              <w:left w:w="57" w:type="dxa"/>
              <w:bottom w:w="0" w:type="dxa"/>
              <w:right w:w="57" w:type="dxa"/>
            </w:tcMar>
            <w:vAlign w:val="center"/>
          </w:tcPr>
          <w:p w14:paraId="6FB0E21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50m³/h</w:t>
            </w:r>
          </w:p>
        </w:tc>
        <w:tc>
          <w:tcPr>
            <w:tcW w:w="519" w:type="pct"/>
            <w:tcBorders>
              <w:tl2br w:val="nil"/>
              <w:tr2bl w:val="nil"/>
            </w:tcBorders>
            <w:tcMar>
              <w:top w:w="0" w:type="dxa"/>
              <w:left w:w="57" w:type="dxa"/>
              <w:bottom w:w="0" w:type="dxa"/>
              <w:right w:w="57" w:type="dxa"/>
            </w:tcMar>
            <w:vAlign w:val="center"/>
          </w:tcPr>
          <w:p w14:paraId="6FDE79F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tcMar>
              <w:top w:w="0" w:type="dxa"/>
              <w:left w:w="57" w:type="dxa"/>
              <w:bottom w:w="0" w:type="dxa"/>
              <w:right w:w="57" w:type="dxa"/>
            </w:tcMar>
            <w:vAlign w:val="center"/>
          </w:tcPr>
          <w:p w14:paraId="44FA3BC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2074683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ED3C73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D7670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5000" w:type="pct"/>
            <w:gridSpan w:val="7"/>
            <w:tcBorders>
              <w:tl2br w:val="nil"/>
              <w:tr2bl w:val="nil"/>
            </w:tcBorders>
            <w:tcMar>
              <w:top w:w="0" w:type="dxa"/>
              <w:left w:w="57" w:type="dxa"/>
              <w:bottom w:w="0" w:type="dxa"/>
              <w:right w:w="57" w:type="dxa"/>
            </w:tcMar>
            <w:vAlign w:val="center"/>
          </w:tcPr>
          <w:p w14:paraId="2289905F">
            <w:pPr>
              <w:pStyle w:val="146"/>
              <w:jc w:val="left"/>
              <w:rPr>
                <w:rFonts w:hint="eastAsia" w:ascii="Times New Roman" w:hAnsi="Times New Roman" w:eastAsia="宋体" w:cs="Times New Roman"/>
                <w:color w:val="auto"/>
                <w:lang w:eastAsia="en-US"/>
              </w:rPr>
            </w:pPr>
            <w:r>
              <w:rPr>
                <w:rFonts w:hint="eastAsia" w:ascii="Times New Roman" w:hAnsi="Times New Roman" w:eastAsia="宋体" w:cs="Times New Roman"/>
                <w:b/>
                <w:bCs/>
                <w:color w:val="auto"/>
                <w:lang w:val="en-US" w:eastAsia="zh-CN"/>
              </w:rPr>
              <w:t>四、</w:t>
            </w:r>
            <w:r>
              <w:rPr>
                <w:rFonts w:hint="eastAsia" w:ascii="Times New Roman" w:hAnsi="Times New Roman" w:eastAsia="宋体" w:cs="Times New Roman"/>
                <w:b/>
                <w:bCs/>
                <w:color w:val="auto"/>
                <w:lang w:eastAsia="en-US"/>
              </w:rPr>
              <w:t>40000瓶/h包装线</w:t>
            </w:r>
          </w:p>
        </w:tc>
      </w:tr>
      <w:tr w14:paraId="017C49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vMerge w:val="restart"/>
            <w:tcBorders>
              <w:tl2br w:val="nil"/>
              <w:tr2bl w:val="nil"/>
            </w:tcBorders>
            <w:tcMar>
              <w:top w:w="0" w:type="dxa"/>
              <w:left w:w="57" w:type="dxa"/>
              <w:bottom w:w="0" w:type="dxa"/>
              <w:right w:w="57" w:type="dxa"/>
            </w:tcMar>
            <w:vAlign w:val="center"/>
          </w:tcPr>
          <w:p w14:paraId="77FAE62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序号</w:t>
            </w:r>
          </w:p>
        </w:tc>
        <w:tc>
          <w:tcPr>
            <w:tcW w:w="745" w:type="pct"/>
            <w:vMerge w:val="restart"/>
            <w:tcBorders>
              <w:tl2br w:val="nil"/>
              <w:tr2bl w:val="nil"/>
            </w:tcBorders>
            <w:tcMar>
              <w:top w:w="0" w:type="dxa"/>
              <w:left w:w="57" w:type="dxa"/>
              <w:bottom w:w="0" w:type="dxa"/>
              <w:right w:w="57" w:type="dxa"/>
            </w:tcMar>
            <w:vAlign w:val="center"/>
          </w:tcPr>
          <w:p w14:paraId="6F5D544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名       称</w:t>
            </w:r>
          </w:p>
        </w:tc>
        <w:tc>
          <w:tcPr>
            <w:tcW w:w="1446" w:type="pct"/>
            <w:vMerge w:val="restart"/>
            <w:tcBorders>
              <w:tl2br w:val="nil"/>
              <w:tr2bl w:val="nil"/>
            </w:tcBorders>
            <w:tcMar>
              <w:top w:w="0" w:type="dxa"/>
              <w:left w:w="57" w:type="dxa"/>
              <w:bottom w:w="0" w:type="dxa"/>
              <w:right w:w="57" w:type="dxa"/>
            </w:tcMar>
            <w:vAlign w:val="center"/>
          </w:tcPr>
          <w:p w14:paraId="6A76A1B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规格、型号</w:t>
            </w:r>
          </w:p>
        </w:tc>
        <w:tc>
          <w:tcPr>
            <w:tcW w:w="1073" w:type="pct"/>
            <w:gridSpan w:val="2"/>
            <w:tcBorders>
              <w:tl2br w:val="nil"/>
              <w:tr2bl w:val="nil"/>
            </w:tcBorders>
            <w:tcMar>
              <w:top w:w="0" w:type="dxa"/>
              <w:left w:w="57" w:type="dxa"/>
              <w:bottom w:w="0" w:type="dxa"/>
              <w:right w:w="57" w:type="dxa"/>
            </w:tcMar>
            <w:vAlign w:val="center"/>
          </w:tcPr>
          <w:p w14:paraId="4B48DAE4">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审批量</w:t>
            </w:r>
          </w:p>
        </w:tc>
        <w:tc>
          <w:tcPr>
            <w:tcW w:w="643" w:type="pct"/>
            <w:vMerge w:val="restart"/>
            <w:tcBorders>
              <w:tl2br w:val="nil"/>
              <w:tr2bl w:val="nil"/>
            </w:tcBorders>
            <w:tcMar>
              <w:top w:w="0" w:type="dxa"/>
              <w:left w:w="57" w:type="dxa"/>
              <w:bottom w:w="0" w:type="dxa"/>
              <w:right w:w="57" w:type="dxa"/>
            </w:tcMar>
            <w:vAlign w:val="center"/>
          </w:tcPr>
          <w:p w14:paraId="480AE52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实际数量</w:t>
            </w:r>
          </w:p>
        </w:tc>
        <w:tc>
          <w:tcPr>
            <w:tcW w:w="854" w:type="pct"/>
            <w:vMerge w:val="restart"/>
            <w:tcBorders>
              <w:tl2br w:val="nil"/>
              <w:tr2bl w:val="nil"/>
            </w:tcBorders>
            <w:tcMar>
              <w:top w:w="0" w:type="dxa"/>
              <w:left w:w="57" w:type="dxa"/>
              <w:bottom w:w="0" w:type="dxa"/>
              <w:right w:w="57" w:type="dxa"/>
            </w:tcMar>
            <w:vAlign w:val="center"/>
          </w:tcPr>
          <w:p w14:paraId="20FDD32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增减量</w:t>
            </w:r>
          </w:p>
          <w:p w14:paraId="722C317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现状较验收</w:t>
            </w:r>
            <w:r>
              <w:rPr>
                <w:rFonts w:hint="eastAsia" w:ascii="Times New Roman" w:hAnsi="Times New Roman" w:eastAsia="宋体" w:cs="Times New Roman"/>
                <w:color w:val="auto"/>
                <w:lang w:eastAsia="zh-CN"/>
              </w:rPr>
              <w:t>）</w:t>
            </w:r>
          </w:p>
        </w:tc>
      </w:tr>
      <w:tr w14:paraId="7CDF03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vMerge w:val="continue"/>
            <w:tcBorders>
              <w:tl2br w:val="nil"/>
              <w:tr2bl w:val="nil"/>
            </w:tcBorders>
            <w:tcMar>
              <w:top w:w="0" w:type="dxa"/>
              <w:left w:w="57" w:type="dxa"/>
              <w:bottom w:w="0" w:type="dxa"/>
              <w:right w:w="57" w:type="dxa"/>
            </w:tcMar>
            <w:vAlign w:val="center"/>
          </w:tcPr>
          <w:p w14:paraId="5262523A">
            <w:pPr>
              <w:pStyle w:val="146"/>
              <w:jc w:val="center"/>
              <w:rPr>
                <w:rFonts w:hint="eastAsia" w:ascii="Times New Roman" w:hAnsi="Times New Roman" w:eastAsia="宋体" w:cs="Times New Roman"/>
                <w:color w:val="auto"/>
                <w:lang w:eastAsia="en-US"/>
              </w:rPr>
            </w:pPr>
          </w:p>
        </w:tc>
        <w:tc>
          <w:tcPr>
            <w:tcW w:w="745" w:type="pct"/>
            <w:vMerge w:val="continue"/>
            <w:tcBorders>
              <w:tl2br w:val="nil"/>
              <w:tr2bl w:val="nil"/>
            </w:tcBorders>
            <w:tcMar>
              <w:top w:w="0" w:type="dxa"/>
              <w:left w:w="57" w:type="dxa"/>
              <w:bottom w:w="0" w:type="dxa"/>
              <w:right w:w="57" w:type="dxa"/>
            </w:tcMar>
            <w:vAlign w:val="center"/>
          </w:tcPr>
          <w:p w14:paraId="2C4FAA70">
            <w:pPr>
              <w:pStyle w:val="146"/>
              <w:jc w:val="center"/>
              <w:rPr>
                <w:rFonts w:hint="eastAsia" w:ascii="Times New Roman" w:hAnsi="Times New Roman" w:eastAsia="宋体" w:cs="Times New Roman"/>
                <w:color w:val="auto"/>
                <w:lang w:eastAsia="en-US"/>
              </w:rPr>
            </w:pPr>
          </w:p>
        </w:tc>
        <w:tc>
          <w:tcPr>
            <w:tcW w:w="1446" w:type="pct"/>
            <w:vMerge w:val="continue"/>
            <w:tcBorders>
              <w:tl2br w:val="nil"/>
              <w:tr2bl w:val="nil"/>
            </w:tcBorders>
            <w:tcMar>
              <w:top w:w="0" w:type="dxa"/>
              <w:left w:w="57" w:type="dxa"/>
              <w:bottom w:w="0" w:type="dxa"/>
              <w:right w:w="57" w:type="dxa"/>
            </w:tcMar>
            <w:vAlign w:val="center"/>
          </w:tcPr>
          <w:p w14:paraId="6D55CC9C">
            <w:pPr>
              <w:pStyle w:val="146"/>
              <w:jc w:val="center"/>
              <w:rPr>
                <w:rFonts w:hint="eastAsia" w:ascii="Times New Roman" w:hAnsi="Times New Roman" w:eastAsia="宋体" w:cs="Times New Roman"/>
                <w:color w:val="auto"/>
                <w:lang w:eastAsia="en-US"/>
              </w:rPr>
            </w:pPr>
          </w:p>
        </w:tc>
        <w:tc>
          <w:tcPr>
            <w:tcW w:w="519" w:type="pct"/>
            <w:tcBorders>
              <w:tl2br w:val="nil"/>
              <w:tr2bl w:val="nil"/>
            </w:tcBorders>
            <w:tcMar>
              <w:top w:w="0" w:type="dxa"/>
              <w:left w:w="57" w:type="dxa"/>
              <w:bottom w:w="0" w:type="dxa"/>
              <w:right w:w="57" w:type="dxa"/>
            </w:tcMar>
            <w:vAlign w:val="center"/>
          </w:tcPr>
          <w:p w14:paraId="5EDB774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环评</w:t>
            </w:r>
          </w:p>
        </w:tc>
        <w:tc>
          <w:tcPr>
            <w:tcW w:w="553" w:type="pct"/>
            <w:tcBorders>
              <w:tl2br w:val="nil"/>
              <w:tr2bl w:val="nil"/>
            </w:tcBorders>
            <w:tcMar>
              <w:top w:w="0" w:type="dxa"/>
              <w:left w:w="57" w:type="dxa"/>
              <w:bottom w:w="0" w:type="dxa"/>
              <w:right w:w="57" w:type="dxa"/>
            </w:tcMar>
            <w:vAlign w:val="center"/>
          </w:tcPr>
          <w:p w14:paraId="54FCF18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验收</w:t>
            </w:r>
          </w:p>
        </w:tc>
        <w:tc>
          <w:tcPr>
            <w:tcW w:w="643" w:type="pct"/>
            <w:vMerge w:val="continue"/>
            <w:tcBorders>
              <w:tl2br w:val="nil"/>
              <w:tr2bl w:val="nil"/>
            </w:tcBorders>
            <w:tcMar>
              <w:top w:w="0" w:type="dxa"/>
              <w:left w:w="57" w:type="dxa"/>
              <w:bottom w:w="0" w:type="dxa"/>
              <w:right w:w="57" w:type="dxa"/>
            </w:tcMar>
            <w:vAlign w:val="center"/>
          </w:tcPr>
          <w:p w14:paraId="78508BC7">
            <w:pPr>
              <w:pStyle w:val="146"/>
              <w:jc w:val="center"/>
              <w:rPr>
                <w:rFonts w:hint="eastAsia" w:ascii="Times New Roman" w:hAnsi="Times New Roman" w:eastAsia="宋体" w:cs="Times New Roman"/>
                <w:color w:val="auto"/>
                <w:lang w:eastAsia="en-US"/>
              </w:rPr>
            </w:pPr>
          </w:p>
        </w:tc>
        <w:tc>
          <w:tcPr>
            <w:tcW w:w="854" w:type="pct"/>
            <w:vMerge w:val="continue"/>
            <w:tcBorders>
              <w:tl2br w:val="nil"/>
              <w:tr2bl w:val="nil"/>
            </w:tcBorders>
            <w:tcMar>
              <w:top w:w="0" w:type="dxa"/>
              <w:left w:w="57" w:type="dxa"/>
              <w:bottom w:w="0" w:type="dxa"/>
              <w:right w:w="57" w:type="dxa"/>
            </w:tcMar>
            <w:vAlign w:val="center"/>
          </w:tcPr>
          <w:p w14:paraId="7EF0FC2A">
            <w:pPr>
              <w:pStyle w:val="146"/>
              <w:jc w:val="center"/>
              <w:rPr>
                <w:rFonts w:hint="eastAsia" w:ascii="Times New Roman" w:hAnsi="Times New Roman" w:eastAsia="宋体" w:cs="Times New Roman"/>
                <w:color w:val="auto"/>
                <w:lang w:eastAsia="en-US"/>
              </w:rPr>
            </w:pPr>
          </w:p>
        </w:tc>
      </w:tr>
      <w:tr w14:paraId="0C01A6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1829BF1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745" w:type="pct"/>
            <w:tcBorders>
              <w:tl2br w:val="nil"/>
              <w:tr2bl w:val="nil"/>
            </w:tcBorders>
            <w:tcMar>
              <w:top w:w="0" w:type="dxa"/>
              <w:left w:w="57" w:type="dxa"/>
              <w:bottom w:w="0" w:type="dxa"/>
              <w:right w:w="57" w:type="dxa"/>
            </w:tcMar>
            <w:vAlign w:val="center"/>
          </w:tcPr>
          <w:p w14:paraId="14954E4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洗瓶机</w:t>
            </w:r>
          </w:p>
        </w:tc>
        <w:tc>
          <w:tcPr>
            <w:tcW w:w="1446" w:type="pct"/>
            <w:tcBorders>
              <w:tl2br w:val="nil"/>
              <w:tr2bl w:val="nil"/>
            </w:tcBorders>
            <w:tcMar>
              <w:top w:w="0" w:type="dxa"/>
              <w:left w:w="57" w:type="dxa"/>
              <w:bottom w:w="0" w:type="dxa"/>
              <w:right w:w="57" w:type="dxa"/>
            </w:tcMar>
            <w:vAlign w:val="center"/>
          </w:tcPr>
          <w:p w14:paraId="3EE87BC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XP42BJ/BT</w:t>
            </w:r>
          </w:p>
        </w:tc>
        <w:tc>
          <w:tcPr>
            <w:tcW w:w="519" w:type="pct"/>
            <w:tcBorders>
              <w:tl2br w:val="nil"/>
              <w:tr2bl w:val="nil"/>
            </w:tcBorders>
            <w:tcMar>
              <w:top w:w="0" w:type="dxa"/>
              <w:left w:w="57" w:type="dxa"/>
              <w:bottom w:w="0" w:type="dxa"/>
              <w:right w:w="57" w:type="dxa"/>
            </w:tcMar>
            <w:vAlign w:val="center"/>
          </w:tcPr>
          <w:p w14:paraId="77E1672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tcMar>
              <w:top w:w="0" w:type="dxa"/>
              <w:left w:w="57" w:type="dxa"/>
              <w:bottom w:w="0" w:type="dxa"/>
              <w:right w:w="57" w:type="dxa"/>
            </w:tcMar>
            <w:vAlign w:val="center"/>
          </w:tcPr>
          <w:p w14:paraId="1D3F543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7D1D0E06">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218F281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A132C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66B421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745" w:type="pct"/>
            <w:tcBorders>
              <w:tl2br w:val="nil"/>
              <w:tr2bl w:val="nil"/>
            </w:tcBorders>
            <w:tcMar>
              <w:top w:w="0" w:type="dxa"/>
              <w:left w:w="57" w:type="dxa"/>
              <w:bottom w:w="0" w:type="dxa"/>
              <w:right w:w="57" w:type="dxa"/>
            </w:tcMar>
            <w:vAlign w:val="center"/>
          </w:tcPr>
          <w:p w14:paraId="4BD2D24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装瓶压盖机</w:t>
            </w:r>
          </w:p>
        </w:tc>
        <w:tc>
          <w:tcPr>
            <w:tcW w:w="1446" w:type="pct"/>
            <w:tcBorders>
              <w:tl2br w:val="nil"/>
              <w:tr2bl w:val="nil"/>
            </w:tcBorders>
            <w:tcMar>
              <w:top w:w="0" w:type="dxa"/>
              <w:left w:w="57" w:type="dxa"/>
              <w:bottom w:w="0" w:type="dxa"/>
              <w:right w:w="57" w:type="dxa"/>
            </w:tcMar>
            <w:vAlign w:val="center"/>
          </w:tcPr>
          <w:p w14:paraId="71D9E5E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JZY120/18</w:t>
            </w:r>
          </w:p>
        </w:tc>
        <w:tc>
          <w:tcPr>
            <w:tcW w:w="519" w:type="pct"/>
            <w:tcBorders>
              <w:tl2br w:val="nil"/>
              <w:tr2bl w:val="nil"/>
            </w:tcBorders>
            <w:tcMar>
              <w:top w:w="0" w:type="dxa"/>
              <w:left w:w="57" w:type="dxa"/>
              <w:bottom w:w="0" w:type="dxa"/>
              <w:right w:w="57" w:type="dxa"/>
            </w:tcMar>
            <w:vAlign w:val="center"/>
          </w:tcPr>
          <w:p w14:paraId="4F55AF4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tcMar>
              <w:top w:w="0" w:type="dxa"/>
              <w:left w:w="57" w:type="dxa"/>
              <w:bottom w:w="0" w:type="dxa"/>
              <w:right w:w="57" w:type="dxa"/>
            </w:tcMar>
            <w:vAlign w:val="center"/>
          </w:tcPr>
          <w:p w14:paraId="2532010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1BAABBFF">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0A5F036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15080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4CAAF49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745" w:type="pct"/>
            <w:tcBorders>
              <w:tl2br w:val="nil"/>
              <w:tr2bl w:val="nil"/>
            </w:tcBorders>
            <w:tcMar>
              <w:top w:w="0" w:type="dxa"/>
              <w:left w:w="57" w:type="dxa"/>
              <w:bottom w:w="0" w:type="dxa"/>
              <w:right w:w="57" w:type="dxa"/>
            </w:tcMar>
            <w:vAlign w:val="center"/>
          </w:tcPr>
          <w:p w14:paraId="5576143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链网式杀菌机</w:t>
            </w:r>
          </w:p>
        </w:tc>
        <w:tc>
          <w:tcPr>
            <w:tcW w:w="1446" w:type="pct"/>
            <w:tcBorders>
              <w:tl2br w:val="nil"/>
              <w:tr2bl w:val="nil"/>
            </w:tcBorders>
            <w:tcMar>
              <w:top w:w="0" w:type="dxa"/>
              <w:left w:w="57" w:type="dxa"/>
              <w:bottom w:w="0" w:type="dxa"/>
              <w:right w:w="57" w:type="dxa"/>
            </w:tcMar>
            <w:vAlign w:val="center"/>
          </w:tcPr>
          <w:p w14:paraId="2DF1F67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SJ25-4/170</w:t>
            </w:r>
          </w:p>
        </w:tc>
        <w:tc>
          <w:tcPr>
            <w:tcW w:w="519" w:type="pct"/>
            <w:tcBorders>
              <w:tl2br w:val="nil"/>
              <w:tr2bl w:val="nil"/>
            </w:tcBorders>
            <w:tcMar>
              <w:top w:w="0" w:type="dxa"/>
              <w:left w:w="57" w:type="dxa"/>
              <w:bottom w:w="0" w:type="dxa"/>
              <w:right w:w="57" w:type="dxa"/>
            </w:tcMar>
            <w:vAlign w:val="center"/>
          </w:tcPr>
          <w:p w14:paraId="368827F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tcMar>
              <w:top w:w="0" w:type="dxa"/>
              <w:left w:w="57" w:type="dxa"/>
              <w:bottom w:w="0" w:type="dxa"/>
              <w:right w:w="57" w:type="dxa"/>
            </w:tcMar>
            <w:vAlign w:val="center"/>
          </w:tcPr>
          <w:p w14:paraId="207108B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3C4434C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2B67345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F9488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86D920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745" w:type="pct"/>
            <w:tcBorders>
              <w:tl2br w:val="nil"/>
              <w:tr2bl w:val="nil"/>
            </w:tcBorders>
            <w:tcMar>
              <w:top w:w="0" w:type="dxa"/>
              <w:left w:w="57" w:type="dxa"/>
              <w:bottom w:w="0" w:type="dxa"/>
              <w:right w:w="57" w:type="dxa"/>
            </w:tcMar>
            <w:vAlign w:val="center"/>
          </w:tcPr>
          <w:p w14:paraId="1E870EC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输盖机</w:t>
            </w:r>
          </w:p>
        </w:tc>
        <w:tc>
          <w:tcPr>
            <w:tcW w:w="1446" w:type="pct"/>
            <w:tcBorders>
              <w:tl2br w:val="nil"/>
              <w:tr2bl w:val="nil"/>
            </w:tcBorders>
            <w:tcMar>
              <w:top w:w="0" w:type="dxa"/>
              <w:left w:w="57" w:type="dxa"/>
              <w:bottom w:w="0" w:type="dxa"/>
              <w:right w:w="57" w:type="dxa"/>
            </w:tcMar>
            <w:vAlign w:val="center"/>
          </w:tcPr>
          <w:p w14:paraId="3E4E96A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SG-4B</w:t>
            </w:r>
          </w:p>
        </w:tc>
        <w:tc>
          <w:tcPr>
            <w:tcW w:w="519" w:type="pct"/>
            <w:tcBorders>
              <w:tl2br w:val="nil"/>
              <w:tr2bl w:val="nil"/>
            </w:tcBorders>
            <w:tcMar>
              <w:top w:w="0" w:type="dxa"/>
              <w:left w:w="57" w:type="dxa"/>
              <w:bottom w:w="0" w:type="dxa"/>
              <w:right w:w="57" w:type="dxa"/>
            </w:tcMar>
            <w:vAlign w:val="center"/>
          </w:tcPr>
          <w:p w14:paraId="67F72F0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tcMar>
              <w:top w:w="0" w:type="dxa"/>
              <w:left w:w="57" w:type="dxa"/>
              <w:bottom w:w="0" w:type="dxa"/>
              <w:right w:w="57" w:type="dxa"/>
            </w:tcMar>
            <w:vAlign w:val="center"/>
          </w:tcPr>
          <w:p w14:paraId="10D42AF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767157F3">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3681E0A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56DC3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04310B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745" w:type="pct"/>
            <w:tcBorders>
              <w:tl2br w:val="nil"/>
              <w:tr2bl w:val="nil"/>
            </w:tcBorders>
            <w:tcMar>
              <w:top w:w="0" w:type="dxa"/>
              <w:left w:w="57" w:type="dxa"/>
              <w:bottom w:w="0" w:type="dxa"/>
              <w:right w:w="57" w:type="dxa"/>
            </w:tcMar>
            <w:vAlign w:val="center"/>
          </w:tcPr>
          <w:p w14:paraId="57E643F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贴标机</w:t>
            </w:r>
          </w:p>
        </w:tc>
        <w:tc>
          <w:tcPr>
            <w:tcW w:w="1446" w:type="pct"/>
            <w:tcBorders>
              <w:tl2br w:val="nil"/>
              <w:tr2bl w:val="nil"/>
            </w:tcBorders>
            <w:tcMar>
              <w:top w:w="0" w:type="dxa"/>
              <w:left w:w="57" w:type="dxa"/>
              <w:bottom w:w="0" w:type="dxa"/>
              <w:right w:w="57" w:type="dxa"/>
            </w:tcMar>
            <w:vAlign w:val="center"/>
          </w:tcPr>
          <w:p w14:paraId="37CAD0D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SOLOMATIC 1,200-30</w:t>
            </w:r>
          </w:p>
        </w:tc>
        <w:tc>
          <w:tcPr>
            <w:tcW w:w="519" w:type="pct"/>
            <w:tcBorders>
              <w:tl2br w:val="nil"/>
              <w:tr2bl w:val="nil"/>
            </w:tcBorders>
            <w:tcMar>
              <w:top w:w="0" w:type="dxa"/>
              <w:left w:w="57" w:type="dxa"/>
              <w:bottom w:w="0" w:type="dxa"/>
              <w:right w:w="57" w:type="dxa"/>
            </w:tcMar>
            <w:vAlign w:val="center"/>
          </w:tcPr>
          <w:p w14:paraId="7ABBC8E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tcMar>
              <w:top w:w="0" w:type="dxa"/>
              <w:left w:w="57" w:type="dxa"/>
              <w:bottom w:w="0" w:type="dxa"/>
              <w:right w:w="57" w:type="dxa"/>
            </w:tcMar>
            <w:vAlign w:val="center"/>
          </w:tcPr>
          <w:p w14:paraId="1118756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7C1A59E6">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725DD97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F16F4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EF1710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745" w:type="pct"/>
            <w:tcBorders>
              <w:tl2br w:val="nil"/>
              <w:tr2bl w:val="nil"/>
            </w:tcBorders>
            <w:tcMar>
              <w:top w:w="0" w:type="dxa"/>
              <w:left w:w="57" w:type="dxa"/>
              <w:bottom w:w="0" w:type="dxa"/>
              <w:right w:w="57" w:type="dxa"/>
            </w:tcMar>
            <w:vAlign w:val="center"/>
          </w:tcPr>
          <w:p w14:paraId="7F8A9CA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验瓶机</w:t>
            </w:r>
          </w:p>
        </w:tc>
        <w:tc>
          <w:tcPr>
            <w:tcW w:w="1446" w:type="pct"/>
            <w:tcBorders>
              <w:tl2br w:val="nil"/>
              <w:tr2bl w:val="nil"/>
            </w:tcBorders>
            <w:tcMar>
              <w:top w:w="0" w:type="dxa"/>
              <w:left w:w="57" w:type="dxa"/>
              <w:bottom w:w="0" w:type="dxa"/>
              <w:right w:w="57" w:type="dxa"/>
            </w:tcMar>
            <w:vAlign w:val="center"/>
          </w:tcPr>
          <w:p w14:paraId="03A8442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Iwlino48 BF-C</w:t>
            </w:r>
          </w:p>
        </w:tc>
        <w:tc>
          <w:tcPr>
            <w:tcW w:w="519" w:type="pct"/>
            <w:tcBorders>
              <w:tl2br w:val="nil"/>
              <w:tr2bl w:val="nil"/>
            </w:tcBorders>
            <w:tcMar>
              <w:top w:w="0" w:type="dxa"/>
              <w:left w:w="57" w:type="dxa"/>
              <w:bottom w:w="0" w:type="dxa"/>
              <w:right w:w="57" w:type="dxa"/>
            </w:tcMar>
            <w:vAlign w:val="center"/>
          </w:tcPr>
          <w:p w14:paraId="694A65E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tcMar>
              <w:top w:w="0" w:type="dxa"/>
              <w:left w:w="57" w:type="dxa"/>
              <w:bottom w:w="0" w:type="dxa"/>
              <w:right w:w="57" w:type="dxa"/>
            </w:tcMar>
            <w:vAlign w:val="center"/>
          </w:tcPr>
          <w:p w14:paraId="6634266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5B85FEB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79B3502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8916B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5EB1E14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745" w:type="pct"/>
            <w:tcBorders>
              <w:tl2br w:val="nil"/>
              <w:tr2bl w:val="nil"/>
            </w:tcBorders>
            <w:tcMar>
              <w:top w:w="0" w:type="dxa"/>
              <w:left w:w="57" w:type="dxa"/>
              <w:bottom w:w="0" w:type="dxa"/>
              <w:right w:w="57" w:type="dxa"/>
            </w:tcMar>
            <w:vAlign w:val="center"/>
          </w:tcPr>
          <w:p w14:paraId="691B4E7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输瓶系统</w:t>
            </w:r>
          </w:p>
        </w:tc>
        <w:tc>
          <w:tcPr>
            <w:tcW w:w="1446" w:type="pct"/>
            <w:tcBorders>
              <w:tl2br w:val="nil"/>
              <w:tr2bl w:val="nil"/>
            </w:tcBorders>
            <w:tcMar>
              <w:top w:w="0" w:type="dxa"/>
              <w:left w:w="57" w:type="dxa"/>
              <w:bottom w:w="0" w:type="dxa"/>
              <w:right w:w="57" w:type="dxa"/>
            </w:tcMar>
            <w:vAlign w:val="center"/>
          </w:tcPr>
          <w:p w14:paraId="579DC22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4万瓶/小时</w:t>
            </w:r>
          </w:p>
        </w:tc>
        <w:tc>
          <w:tcPr>
            <w:tcW w:w="519" w:type="pct"/>
            <w:tcBorders>
              <w:tl2br w:val="nil"/>
              <w:tr2bl w:val="nil"/>
            </w:tcBorders>
            <w:tcMar>
              <w:top w:w="0" w:type="dxa"/>
              <w:left w:w="57" w:type="dxa"/>
              <w:bottom w:w="0" w:type="dxa"/>
              <w:right w:w="57" w:type="dxa"/>
            </w:tcMar>
            <w:vAlign w:val="center"/>
          </w:tcPr>
          <w:p w14:paraId="5A2E68B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1套</w:t>
            </w:r>
          </w:p>
        </w:tc>
        <w:tc>
          <w:tcPr>
            <w:tcW w:w="553" w:type="pct"/>
            <w:tcBorders>
              <w:tl2br w:val="nil"/>
              <w:tr2bl w:val="nil"/>
            </w:tcBorders>
            <w:tcMar>
              <w:top w:w="0" w:type="dxa"/>
              <w:left w:w="57" w:type="dxa"/>
              <w:bottom w:w="0" w:type="dxa"/>
              <w:right w:w="57" w:type="dxa"/>
            </w:tcMar>
            <w:vAlign w:val="center"/>
          </w:tcPr>
          <w:p w14:paraId="417371A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58EC6CC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04DB9FE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407F6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DE47B3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9</w:t>
            </w:r>
          </w:p>
        </w:tc>
        <w:tc>
          <w:tcPr>
            <w:tcW w:w="745" w:type="pct"/>
            <w:tcBorders>
              <w:tl2br w:val="nil"/>
              <w:tr2bl w:val="nil"/>
            </w:tcBorders>
            <w:tcMar>
              <w:top w:w="0" w:type="dxa"/>
              <w:left w:w="57" w:type="dxa"/>
              <w:bottom w:w="0" w:type="dxa"/>
              <w:right w:w="57" w:type="dxa"/>
            </w:tcMar>
            <w:vAlign w:val="center"/>
          </w:tcPr>
          <w:p w14:paraId="4157DD2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输箱系统</w:t>
            </w:r>
          </w:p>
        </w:tc>
        <w:tc>
          <w:tcPr>
            <w:tcW w:w="1446" w:type="pct"/>
            <w:tcBorders>
              <w:tl2br w:val="nil"/>
              <w:tr2bl w:val="nil"/>
            </w:tcBorders>
            <w:tcMar>
              <w:top w:w="0" w:type="dxa"/>
              <w:left w:w="57" w:type="dxa"/>
              <w:bottom w:w="0" w:type="dxa"/>
              <w:right w:w="57" w:type="dxa"/>
            </w:tcMar>
            <w:vAlign w:val="center"/>
          </w:tcPr>
          <w:p w14:paraId="62CBD17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4万瓶/小时</w:t>
            </w:r>
          </w:p>
        </w:tc>
        <w:tc>
          <w:tcPr>
            <w:tcW w:w="519" w:type="pct"/>
            <w:tcBorders>
              <w:tl2br w:val="nil"/>
              <w:tr2bl w:val="nil"/>
            </w:tcBorders>
            <w:tcMar>
              <w:top w:w="0" w:type="dxa"/>
              <w:left w:w="57" w:type="dxa"/>
              <w:bottom w:w="0" w:type="dxa"/>
              <w:right w:w="57" w:type="dxa"/>
            </w:tcMar>
            <w:vAlign w:val="center"/>
          </w:tcPr>
          <w:p w14:paraId="4030D50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1套</w:t>
            </w:r>
          </w:p>
        </w:tc>
        <w:tc>
          <w:tcPr>
            <w:tcW w:w="553" w:type="pct"/>
            <w:tcBorders>
              <w:tl2br w:val="nil"/>
              <w:tr2bl w:val="nil"/>
            </w:tcBorders>
            <w:tcMar>
              <w:top w:w="0" w:type="dxa"/>
              <w:left w:w="57" w:type="dxa"/>
              <w:bottom w:w="0" w:type="dxa"/>
              <w:right w:w="57" w:type="dxa"/>
            </w:tcMar>
            <w:vAlign w:val="center"/>
          </w:tcPr>
          <w:p w14:paraId="2C69F40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08D52C1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77C3224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1E646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109803C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w:t>
            </w:r>
          </w:p>
        </w:tc>
        <w:tc>
          <w:tcPr>
            <w:tcW w:w="745" w:type="pct"/>
            <w:tcBorders>
              <w:tl2br w:val="nil"/>
              <w:tr2bl w:val="nil"/>
            </w:tcBorders>
            <w:tcMar>
              <w:top w:w="0" w:type="dxa"/>
              <w:left w:w="57" w:type="dxa"/>
              <w:bottom w:w="0" w:type="dxa"/>
              <w:right w:w="57" w:type="dxa"/>
            </w:tcMar>
            <w:vAlign w:val="center"/>
          </w:tcPr>
          <w:p w14:paraId="32D535B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电瓶搬运车</w:t>
            </w:r>
          </w:p>
        </w:tc>
        <w:tc>
          <w:tcPr>
            <w:tcW w:w="1446" w:type="pct"/>
            <w:tcBorders>
              <w:tl2br w:val="nil"/>
              <w:tr2bl w:val="nil"/>
            </w:tcBorders>
            <w:tcMar>
              <w:top w:w="0" w:type="dxa"/>
              <w:left w:w="57" w:type="dxa"/>
              <w:bottom w:w="0" w:type="dxa"/>
              <w:right w:w="57" w:type="dxa"/>
            </w:tcMar>
            <w:vAlign w:val="center"/>
          </w:tcPr>
          <w:p w14:paraId="387B951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FD20T-16  A-A6391</w:t>
            </w:r>
          </w:p>
        </w:tc>
        <w:tc>
          <w:tcPr>
            <w:tcW w:w="519" w:type="pct"/>
            <w:tcBorders>
              <w:tl2br w:val="nil"/>
              <w:tr2bl w:val="nil"/>
            </w:tcBorders>
            <w:tcMar>
              <w:top w:w="0" w:type="dxa"/>
              <w:left w:w="57" w:type="dxa"/>
              <w:bottom w:w="0" w:type="dxa"/>
              <w:right w:w="57" w:type="dxa"/>
            </w:tcMar>
            <w:vAlign w:val="center"/>
          </w:tcPr>
          <w:p w14:paraId="781254E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tcMar>
              <w:top w:w="0" w:type="dxa"/>
              <w:left w:w="57" w:type="dxa"/>
              <w:bottom w:w="0" w:type="dxa"/>
              <w:right w:w="57" w:type="dxa"/>
            </w:tcMar>
            <w:vAlign w:val="center"/>
          </w:tcPr>
          <w:p w14:paraId="724F6CA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7568EFF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6C07CA3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F9A4E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A3D9CF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11</w:t>
            </w:r>
          </w:p>
        </w:tc>
        <w:tc>
          <w:tcPr>
            <w:tcW w:w="745" w:type="pct"/>
            <w:tcBorders>
              <w:tl2br w:val="nil"/>
              <w:tr2bl w:val="nil"/>
            </w:tcBorders>
            <w:tcMar>
              <w:top w:w="0" w:type="dxa"/>
              <w:left w:w="57" w:type="dxa"/>
              <w:bottom w:w="0" w:type="dxa"/>
              <w:right w:w="57" w:type="dxa"/>
            </w:tcMar>
            <w:vAlign w:val="center"/>
          </w:tcPr>
          <w:p w14:paraId="28BAA54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装箱机</w:t>
            </w:r>
          </w:p>
        </w:tc>
        <w:tc>
          <w:tcPr>
            <w:tcW w:w="1446" w:type="pct"/>
            <w:tcBorders>
              <w:tl2br w:val="nil"/>
              <w:tr2bl w:val="nil"/>
            </w:tcBorders>
            <w:tcMar>
              <w:top w:w="0" w:type="dxa"/>
              <w:left w:w="57" w:type="dxa"/>
              <w:bottom w:w="0" w:type="dxa"/>
              <w:right w:w="57" w:type="dxa"/>
            </w:tcMar>
            <w:vAlign w:val="center"/>
          </w:tcPr>
          <w:p w14:paraId="1B62F8D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Altair N80C</w:t>
            </w:r>
          </w:p>
        </w:tc>
        <w:tc>
          <w:tcPr>
            <w:tcW w:w="519" w:type="pct"/>
            <w:tcBorders>
              <w:tl2br w:val="nil"/>
              <w:tr2bl w:val="nil"/>
            </w:tcBorders>
            <w:tcMar>
              <w:top w:w="0" w:type="dxa"/>
              <w:left w:w="57" w:type="dxa"/>
              <w:bottom w:w="0" w:type="dxa"/>
              <w:right w:w="57" w:type="dxa"/>
            </w:tcMar>
            <w:vAlign w:val="center"/>
          </w:tcPr>
          <w:p w14:paraId="3EF159D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tcMar>
              <w:top w:w="0" w:type="dxa"/>
              <w:left w:w="57" w:type="dxa"/>
              <w:bottom w:w="0" w:type="dxa"/>
              <w:right w:w="57" w:type="dxa"/>
            </w:tcMar>
            <w:vAlign w:val="center"/>
          </w:tcPr>
          <w:p w14:paraId="4C0FC7F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504DED46">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1476760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DDA37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DD1800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w:t>
            </w:r>
          </w:p>
        </w:tc>
        <w:tc>
          <w:tcPr>
            <w:tcW w:w="745" w:type="pct"/>
            <w:tcBorders>
              <w:tl2br w:val="nil"/>
              <w:tr2bl w:val="nil"/>
            </w:tcBorders>
            <w:tcMar>
              <w:top w:w="0" w:type="dxa"/>
              <w:left w:w="57" w:type="dxa"/>
              <w:bottom w:w="0" w:type="dxa"/>
              <w:right w:w="57" w:type="dxa"/>
            </w:tcMar>
            <w:vAlign w:val="center"/>
          </w:tcPr>
          <w:p w14:paraId="692A834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卸箱机/瓶</w:t>
            </w:r>
          </w:p>
        </w:tc>
        <w:tc>
          <w:tcPr>
            <w:tcW w:w="1446" w:type="pct"/>
            <w:tcBorders>
              <w:tl2br w:val="nil"/>
              <w:tr2bl w:val="nil"/>
            </w:tcBorders>
            <w:tcMar>
              <w:top w:w="0" w:type="dxa"/>
              <w:left w:w="57" w:type="dxa"/>
              <w:bottom w:w="0" w:type="dxa"/>
              <w:right w:w="57" w:type="dxa"/>
            </w:tcMar>
            <w:vAlign w:val="center"/>
          </w:tcPr>
          <w:p w14:paraId="1EFA63A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XP-G-50000</w:t>
            </w:r>
          </w:p>
        </w:tc>
        <w:tc>
          <w:tcPr>
            <w:tcW w:w="519" w:type="pct"/>
            <w:tcBorders>
              <w:tl2br w:val="nil"/>
              <w:tr2bl w:val="nil"/>
            </w:tcBorders>
            <w:tcMar>
              <w:top w:w="0" w:type="dxa"/>
              <w:left w:w="57" w:type="dxa"/>
              <w:bottom w:w="0" w:type="dxa"/>
              <w:right w:w="57" w:type="dxa"/>
            </w:tcMar>
            <w:vAlign w:val="center"/>
          </w:tcPr>
          <w:p w14:paraId="06CDCDF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tcMar>
              <w:top w:w="0" w:type="dxa"/>
              <w:left w:w="57" w:type="dxa"/>
              <w:bottom w:w="0" w:type="dxa"/>
              <w:right w:w="57" w:type="dxa"/>
            </w:tcMar>
            <w:vAlign w:val="center"/>
          </w:tcPr>
          <w:p w14:paraId="2064585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4169865D">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449D33D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B57ED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178BB5F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13</w:t>
            </w:r>
          </w:p>
        </w:tc>
        <w:tc>
          <w:tcPr>
            <w:tcW w:w="745" w:type="pct"/>
            <w:tcBorders>
              <w:tl2br w:val="nil"/>
              <w:tr2bl w:val="nil"/>
            </w:tcBorders>
            <w:tcMar>
              <w:top w:w="0" w:type="dxa"/>
              <w:left w:w="57" w:type="dxa"/>
              <w:bottom w:w="0" w:type="dxa"/>
              <w:right w:w="57" w:type="dxa"/>
            </w:tcMar>
            <w:vAlign w:val="center"/>
          </w:tcPr>
          <w:p w14:paraId="65D0BF3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卸瓶垛机</w:t>
            </w:r>
          </w:p>
        </w:tc>
        <w:tc>
          <w:tcPr>
            <w:tcW w:w="1446" w:type="pct"/>
            <w:tcBorders>
              <w:tl2br w:val="nil"/>
              <w:tr2bl w:val="nil"/>
            </w:tcBorders>
            <w:tcMar>
              <w:top w:w="0" w:type="dxa"/>
              <w:left w:w="57" w:type="dxa"/>
              <w:bottom w:w="0" w:type="dxa"/>
              <w:right w:w="57" w:type="dxa"/>
            </w:tcMar>
            <w:vAlign w:val="center"/>
          </w:tcPr>
          <w:p w14:paraId="1445605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XP-G-50000</w:t>
            </w:r>
          </w:p>
        </w:tc>
        <w:tc>
          <w:tcPr>
            <w:tcW w:w="519" w:type="pct"/>
            <w:tcBorders>
              <w:tl2br w:val="nil"/>
              <w:tr2bl w:val="nil"/>
            </w:tcBorders>
            <w:tcMar>
              <w:top w:w="0" w:type="dxa"/>
              <w:left w:w="57" w:type="dxa"/>
              <w:bottom w:w="0" w:type="dxa"/>
              <w:right w:w="57" w:type="dxa"/>
            </w:tcMar>
            <w:vAlign w:val="center"/>
          </w:tcPr>
          <w:p w14:paraId="448D2FD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7770FCD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CBF42A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4A14EC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E5AA6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90"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773D47B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14</w:t>
            </w:r>
          </w:p>
        </w:tc>
        <w:tc>
          <w:tcPr>
            <w:tcW w:w="745" w:type="pct"/>
            <w:tcBorders>
              <w:tl2br w:val="nil"/>
              <w:tr2bl w:val="nil"/>
            </w:tcBorders>
            <w:tcMar>
              <w:top w:w="0" w:type="dxa"/>
              <w:left w:w="57" w:type="dxa"/>
              <w:bottom w:w="0" w:type="dxa"/>
              <w:right w:w="57" w:type="dxa"/>
            </w:tcMar>
            <w:vAlign w:val="center"/>
          </w:tcPr>
          <w:p w14:paraId="04F529E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洗瓶机</w:t>
            </w:r>
          </w:p>
        </w:tc>
        <w:tc>
          <w:tcPr>
            <w:tcW w:w="1446" w:type="pct"/>
            <w:tcBorders>
              <w:tl2br w:val="nil"/>
              <w:tr2bl w:val="nil"/>
            </w:tcBorders>
            <w:tcMar>
              <w:top w:w="0" w:type="dxa"/>
              <w:left w:w="57" w:type="dxa"/>
              <w:bottom w:w="0" w:type="dxa"/>
              <w:right w:w="57" w:type="dxa"/>
            </w:tcMar>
            <w:vAlign w:val="center"/>
          </w:tcPr>
          <w:p w14:paraId="4C551E1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XP42J/BT</w:t>
            </w:r>
          </w:p>
        </w:tc>
        <w:tc>
          <w:tcPr>
            <w:tcW w:w="519" w:type="pct"/>
            <w:tcBorders>
              <w:tl2br w:val="nil"/>
              <w:tr2bl w:val="nil"/>
            </w:tcBorders>
            <w:tcMar>
              <w:top w:w="0" w:type="dxa"/>
              <w:left w:w="57" w:type="dxa"/>
              <w:bottom w:w="0" w:type="dxa"/>
              <w:right w:w="57" w:type="dxa"/>
            </w:tcMar>
            <w:vAlign w:val="center"/>
          </w:tcPr>
          <w:p w14:paraId="78713C4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2B21CE9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BBCD4A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AFFB1F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79CB9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06B138B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15</w:t>
            </w:r>
          </w:p>
        </w:tc>
        <w:tc>
          <w:tcPr>
            <w:tcW w:w="745" w:type="pct"/>
            <w:tcBorders>
              <w:tl2br w:val="nil"/>
              <w:tr2bl w:val="nil"/>
            </w:tcBorders>
            <w:tcMar>
              <w:top w:w="0" w:type="dxa"/>
              <w:left w:w="57" w:type="dxa"/>
              <w:bottom w:w="0" w:type="dxa"/>
              <w:right w:w="57" w:type="dxa"/>
            </w:tcMar>
            <w:vAlign w:val="center"/>
          </w:tcPr>
          <w:p w14:paraId="57D9864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验瓶机</w:t>
            </w:r>
          </w:p>
        </w:tc>
        <w:tc>
          <w:tcPr>
            <w:tcW w:w="1446" w:type="pct"/>
            <w:tcBorders>
              <w:tl2br w:val="nil"/>
              <w:tr2bl w:val="nil"/>
            </w:tcBorders>
            <w:tcMar>
              <w:top w:w="0" w:type="dxa"/>
              <w:left w:w="57" w:type="dxa"/>
              <w:bottom w:w="0" w:type="dxa"/>
              <w:right w:w="57" w:type="dxa"/>
            </w:tcMar>
            <w:vAlign w:val="center"/>
          </w:tcPr>
          <w:p w14:paraId="4F00CAF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2ZG041565</w:t>
            </w:r>
          </w:p>
        </w:tc>
        <w:tc>
          <w:tcPr>
            <w:tcW w:w="519" w:type="pct"/>
            <w:tcBorders>
              <w:tl2br w:val="nil"/>
              <w:tr2bl w:val="nil"/>
            </w:tcBorders>
            <w:tcMar>
              <w:top w:w="0" w:type="dxa"/>
              <w:left w:w="57" w:type="dxa"/>
              <w:bottom w:w="0" w:type="dxa"/>
              <w:right w:w="57" w:type="dxa"/>
            </w:tcMar>
            <w:vAlign w:val="center"/>
          </w:tcPr>
          <w:p w14:paraId="6C779E5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4402D21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1ED293AE">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3B43804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4ABAA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291969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16</w:t>
            </w:r>
          </w:p>
        </w:tc>
        <w:tc>
          <w:tcPr>
            <w:tcW w:w="745" w:type="pct"/>
            <w:tcBorders>
              <w:tl2br w:val="nil"/>
              <w:tr2bl w:val="nil"/>
            </w:tcBorders>
            <w:tcMar>
              <w:top w:w="0" w:type="dxa"/>
              <w:left w:w="57" w:type="dxa"/>
              <w:bottom w:w="0" w:type="dxa"/>
              <w:right w:w="57" w:type="dxa"/>
            </w:tcMar>
            <w:vAlign w:val="center"/>
          </w:tcPr>
          <w:p w14:paraId="6649F40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灌装压盖机</w:t>
            </w:r>
          </w:p>
        </w:tc>
        <w:tc>
          <w:tcPr>
            <w:tcW w:w="1446" w:type="pct"/>
            <w:tcBorders>
              <w:tl2br w:val="nil"/>
              <w:tr2bl w:val="nil"/>
            </w:tcBorders>
            <w:tcMar>
              <w:top w:w="0" w:type="dxa"/>
              <w:left w:w="57" w:type="dxa"/>
              <w:bottom w:w="0" w:type="dxa"/>
              <w:right w:w="57" w:type="dxa"/>
            </w:tcMar>
            <w:vAlign w:val="center"/>
          </w:tcPr>
          <w:p w14:paraId="3E23384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JZY120/18Y</w:t>
            </w:r>
          </w:p>
        </w:tc>
        <w:tc>
          <w:tcPr>
            <w:tcW w:w="519" w:type="pct"/>
            <w:tcBorders>
              <w:tl2br w:val="nil"/>
              <w:tr2bl w:val="nil"/>
            </w:tcBorders>
            <w:tcMar>
              <w:top w:w="0" w:type="dxa"/>
              <w:left w:w="57" w:type="dxa"/>
              <w:bottom w:w="0" w:type="dxa"/>
              <w:right w:w="57" w:type="dxa"/>
            </w:tcMar>
            <w:vAlign w:val="center"/>
          </w:tcPr>
          <w:p w14:paraId="6832310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688F35A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0BAFB8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590A214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8C506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78B0984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17</w:t>
            </w:r>
          </w:p>
        </w:tc>
        <w:tc>
          <w:tcPr>
            <w:tcW w:w="745" w:type="pct"/>
            <w:tcBorders>
              <w:tl2br w:val="nil"/>
              <w:tr2bl w:val="nil"/>
            </w:tcBorders>
            <w:tcMar>
              <w:top w:w="0" w:type="dxa"/>
              <w:left w:w="57" w:type="dxa"/>
              <w:bottom w:w="0" w:type="dxa"/>
              <w:right w:w="57" w:type="dxa"/>
            </w:tcMar>
            <w:vAlign w:val="center"/>
          </w:tcPr>
          <w:p w14:paraId="29CE82A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杀菌机</w:t>
            </w:r>
          </w:p>
        </w:tc>
        <w:tc>
          <w:tcPr>
            <w:tcW w:w="1446" w:type="pct"/>
            <w:tcBorders>
              <w:tl2br w:val="nil"/>
              <w:tr2bl w:val="nil"/>
            </w:tcBorders>
            <w:tcMar>
              <w:top w:w="0" w:type="dxa"/>
              <w:left w:w="57" w:type="dxa"/>
              <w:bottom w:w="0" w:type="dxa"/>
              <w:right w:w="57" w:type="dxa"/>
            </w:tcMar>
            <w:vAlign w:val="center"/>
          </w:tcPr>
          <w:p w14:paraId="7278318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SJ25-4/170</w:t>
            </w:r>
          </w:p>
        </w:tc>
        <w:tc>
          <w:tcPr>
            <w:tcW w:w="519" w:type="pct"/>
            <w:tcBorders>
              <w:tl2br w:val="nil"/>
              <w:tr2bl w:val="nil"/>
            </w:tcBorders>
            <w:tcMar>
              <w:top w:w="0" w:type="dxa"/>
              <w:left w:w="57" w:type="dxa"/>
              <w:bottom w:w="0" w:type="dxa"/>
              <w:right w:w="57" w:type="dxa"/>
            </w:tcMar>
            <w:vAlign w:val="center"/>
          </w:tcPr>
          <w:p w14:paraId="08115D4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1D34B7E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1C2C1C2E">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A80C2F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FD351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09A0DF5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18</w:t>
            </w:r>
          </w:p>
        </w:tc>
        <w:tc>
          <w:tcPr>
            <w:tcW w:w="745" w:type="pct"/>
            <w:tcBorders>
              <w:tl2br w:val="nil"/>
              <w:tr2bl w:val="nil"/>
            </w:tcBorders>
            <w:shd w:val="clear" w:color="auto" w:fill="auto"/>
            <w:tcMar>
              <w:top w:w="0" w:type="dxa"/>
              <w:left w:w="57" w:type="dxa"/>
              <w:bottom w:w="0" w:type="dxa"/>
              <w:right w:w="57" w:type="dxa"/>
            </w:tcMar>
            <w:vAlign w:val="center"/>
          </w:tcPr>
          <w:p w14:paraId="7BA52CE0">
            <w:pPr>
              <w:pStyle w:val="146"/>
              <w:jc w:val="center"/>
              <w:rPr>
                <w:rFonts w:hint="eastAsia" w:ascii="Times New Roman" w:hAnsi="Times New Roman" w:eastAsia="宋体" w:cs="Times New Roman"/>
                <w:color w:val="auto"/>
                <w:lang w:val="en-GB" w:eastAsia="en-US"/>
              </w:rPr>
            </w:pPr>
            <w:r>
              <w:rPr>
                <w:rFonts w:hint="eastAsia" w:ascii="Times New Roman" w:hAnsi="Times New Roman" w:eastAsia="宋体" w:cs="Times New Roman"/>
                <w:color w:val="auto"/>
                <w:lang w:eastAsia="en-US"/>
              </w:rPr>
              <w:t>贴标机</w:t>
            </w:r>
          </w:p>
        </w:tc>
        <w:tc>
          <w:tcPr>
            <w:tcW w:w="1446" w:type="pct"/>
            <w:tcBorders>
              <w:tl2br w:val="nil"/>
              <w:tr2bl w:val="nil"/>
            </w:tcBorders>
            <w:tcMar>
              <w:top w:w="0" w:type="dxa"/>
              <w:left w:w="57" w:type="dxa"/>
              <w:bottom w:w="0" w:type="dxa"/>
              <w:right w:w="57" w:type="dxa"/>
            </w:tcMar>
            <w:vAlign w:val="center"/>
          </w:tcPr>
          <w:p w14:paraId="0AB77B8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k018-I42</w:t>
            </w:r>
          </w:p>
        </w:tc>
        <w:tc>
          <w:tcPr>
            <w:tcW w:w="519" w:type="pct"/>
            <w:tcBorders>
              <w:tl2br w:val="nil"/>
              <w:tr2bl w:val="nil"/>
            </w:tcBorders>
            <w:tcMar>
              <w:top w:w="0" w:type="dxa"/>
              <w:left w:w="57" w:type="dxa"/>
              <w:bottom w:w="0" w:type="dxa"/>
              <w:right w:w="57" w:type="dxa"/>
            </w:tcMar>
            <w:vAlign w:val="center"/>
          </w:tcPr>
          <w:p w14:paraId="3C0A77C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78A10A2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B85C60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550FF26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F0C37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48DA492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19</w:t>
            </w:r>
          </w:p>
        </w:tc>
        <w:tc>
          <w:tcPr>
            <w:tcW w:w="745" w:type="pct"/>
            <w:tcBorders>
              <w:tl2br w:val="nil"/>
              <w:tr2bl w:val="nil"/>
            </w:tcBorders>
            <w:shd w:val="clear" w:color="auto" w:fill="auto"/>
            <w:tcMar>
              <w:top w:w="0" w:type="dxa"/>
              <w:left w:w="57" w:type="dxa"/>
              <w:bottom w:w="0" w:type="dxa"/>
              <w:right w:w="57" w:type="dxa"/>
            </w:tcMar>
            <w:vAlign w:val="center"/>
          </w:tcPr>
          <w:p w14:paraId="7936262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FBI</w:t>
            </w:r>
          </w:p>
        </w:tc>
        <w:tc>
          <w:tcPr>
            <w:tcW w:w="1446" w:type="pct"/>
            <w:tcBorders>
              <w:tl2br w:val="nil"/>
              <w:tr2bl w:val="nil"/>
            </w:tcBorders>
            <w:tcMar>
              <w:top w:w="0" w:type="dxa"/>
              <w:left w:w="57" w:type="dxa"/>
              <w:bottom w:w="0" w:type="dxa"/>
              <w:right w:w="57" w:type="dxa"/>
            </w:tcMar>
            <w:vAlign w:val="center"/>
          </w:tcPr>
          <w:p w14:paraId="2D637C9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2AG081765</w:t>
            </w:r>
          </w:p>
        </w:tc>
        <w:tc>
          <w:tcPr>
            <w:tcW w:w="519" w:type="pct"/>
            <w:tcBorders>
              <w:tl2br w:val="nil"/>
              <w:tr2bl w:val="nil"/>
            </w:tcBorders>
            <w:tcMar>
              <w:top w:w="0" w:type="dxa"/>
              <w:left w:w="57" w:type="dxa"/>
              <w:bottom w:w="0" w:type="dxa"/>
              <w:right w:w="57" w:type="dxa"/>
            </w:tcMar>
            <w:vAlign w:val="center"/>
          </w:tcPr>
          <w:p w14:paraId="5CAF8A9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5564A59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B3E181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1323AF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B9A94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shd w:val="clear" w:color="auto" w:fill="auto"/>
            <w:tcMar>
              <w:top w:w="0" w:type="dxa"/>
              <w:left w:w="57" w:type="dxa"/>
              <w:bottom w:w="0" w:type="dxa"/>
              <w:right w:w="57" w:type="dxa"/>
            </w:tcMar>
            <w:vAlign w:val="center"/>
          </w:tcPr>
          <w:p w14:paraId="22BEA33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20</w:t>
            </w:r>
          </w:p>
        </w:tc>
        <w:tc>
          <w:tcPr>
            <w:tcW w:w="745" w:type="pct"/>
            <w:tcBorders>
              <w:tl2br w:val="nil"/>
              <w:tr2bl w:val="nil"/>
            </w:tcBorders>
            <w:shd w:val="clear" w:color="auto" w:fill="auto"/>
            <w:tcMar>
              <w:top w:w="0" w:type="dxa"/>
              <w:left w:w="57" w:type="dxa"/>
              <w:bottom w:w="0" w:type="dxa"/>
              <w:right w:w="57" w:type="dxa"/>
            </w:tcMar>
            <w:vAlign w:val="center"/>
          </w:tcPr>
          <w:p w14:paraId="0687F6EF">
            <w:pPr>
              <w:pStyle w:val="146"/>
              <w:jc w:val="center"/>
              <w:rPr>
                <w:rFonts w:hint="eastAsia" w:ascii="Times New Roman" w:hAnsi="Times New Roman" w:eastAsia="宋体" w:cs="Times New Roman"/>
                <w:color w:val="auto"/>
                <w:lang w:val="en-GB" w:eastAsia="en-US"/>
              </w:rPr>
            </w:pPr>
            <w:r>
              <w:rPr>
                <w:rFonts w:hint="eastAsia" w:ascii="Times New Roman" w:hAnsi="Times New Roman" w:eastAsia="宋体" w:cs="Times New Roman"/>
                <w:color w:val="auto"/>
                <w:lang w:eastAsia="en-US"/>
              </w:rPr>
              <w:t>纸包机</w:t>
            </w:r>
          </w:p>
        </w:tc>
        <w:tc>
          <w:tcPr>
            <w:tcW w:w="1446" w:type="pct"/>
            <w:tcBorders>
              <w:tl2br w:val="nil"/>
              <w:tr2bl w:val="nil"/>
            </w:tcBorders>
            <w:tcMar>
              <w:top w:w="0" w:type="dxa"/>
              <w:left w:w="57" w:type="dxa"/>
              <w:bottom w:w="0" w:type="dxa"/>
              <w:right w:w="57" w:type="dxa"/>
            </w:tcMar>
            <w:vAlign w:val="center"/>
          </w:tcPr>
          <w:p w14:paraId="2918D7A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ALTAIR N80C</w:t>
            </w:r>
          </w:p>
        </w:tc>
        <w:tc>
          <w:tcPr>
            <w:tcW w:w="519" w:type="pct"/>
            <w:tcBorders>
              <w:tl2br w:val="nil"/>
              <w:tr2bl w:val="nil"/>
            </w:tcBorders>
            <w:tcMar>
              <w:top w:w="0" w:type="dxa"/>
              <w:left w:w="57" w:type="dxa"/>
              <w:bottom w:w="0" w:type="dxa"/>
              <w:right w:w="57" w:type="dxa"/>
            </w:tcMar>
            <w:vAlign w:val="center"/>
          </w:tcPr>
          <w:p w14:paraId="3916480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26D557D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2A5F42BE">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198524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F5DD4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6432E59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21</w:t>
            </w:r>
          </w:p>
        </w:tc>
        <w:tc>
          <w:tcPr>
            <w:tcW w:w="745" w:type="pct"/>
            <w:tcBorders>
              <w:tl2br w:val="nil"/>
              <w:tr2bl w:val="nil"/>
            </w:tcBorders>
            <w:shd w:val="clear" w:color="auto" w:fill="auto"/>
            <w:tcMar>
              <w:top w:w="0" w:type="dxa"/>
              <w:left w:w="57" w:type="dxa"/>
              <w:bottom w:w="0" w:type="dxa"/>
              <w:right w:w="57" w:type="dxa"/>
            </w:tcMar>
            <w:vAlign w:val="center"/>
          </w:tcPr>
          <w:p w14:paraId="0F9E1BD6">
            <w:pPr>
              <w:pStyle w:val="146"/>
              <w:jc w:val="center"/>
              <w:rPr>
                <w:rFonts w:hint="eastAsia" w:ascii="Times New Roman" w:hAnsi="Times New Roman" w:eastAsia="宋体" w:cs="Times New Roman"/>
                <w:color w:val="auto"/>
                <w:lang w:val="en-GB" w:eastAsia="en-US"/>
              </w:rPr>
            </w:pPr>
            <w:r>
              <w:rPr>
                <w:rFonts w:hint="eastAsia" w:ascii="Times New Roman" w:hAnsi="Times New Roman" w:eastAsia="宋体" w:cs="Times New Roman"/>
                <w:color w:val="auto"/>
                <w:lang w:eastAsia="en-US"/>
              </w:rPr>
              <w:t>激光喷码机</w:t>
            </w:r>
          </w:p>
        </w:tc>
        <w:tc>
          <w:tcPr>
            <w:tcW w:w="1446" w:type="pct"/>
            <w:tcBorders>
              <w:tl2br w:val="nil"/>
              <w:tr2bl w:val="nil"/>
            </w:tcBorders>
            <w:tcMar>
              <w:top w:w="0" w:type="dxa"/>
              <w:left w:w="57" w:type="dxa"/>
              <w:bottom w:w="0" w:type="dxa"/>
              <w:right w:w="57" w:type="dxa"/>
            </w:tcMar>
            <w:vAlign w:val="center"/>
          </w:tcPr>
          <w:p w14:paraId="3F9E95A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D320I</w:t>
            </w:r>
          </w:p>
        </w:tc>
        <w:tc>
          <w:tcPr>
            <w:tcW w:w="519" w:type="pct"/>
            <w:tcBorders>
              <w:tl2br w:val="nil"/>
              <w:tr2bl w:val="nil"/>
            </w:tcBorders>
            <w:tcMar>
              <w:top w:w="0" w:type="dxa"/>
              <w:left w:w="57" w:type="dxa"/>
              <w:bottom w:w="0" w:type="dxa"/>
              <w:right w:w="57" w:type="dxa"/>
            </w:tcMar>
            <w:vAlign w:val="center"/>
          </w:tcPr>
          <w:p w14:paraId="41DF978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39C620C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83B845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0E3D48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5A2AD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0DAB441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22</w:t>
            </w:r>
          </w:p>
        </w:tc>
        <w:tc>
          <w:tcPr>
            <w:tcW w:w="745" w:type="pct"/>
            <w:tcBorders>
              <w:tl2br w:val="nil"/>
              <w:tr2bl w:val="nil"/>
            </w:tcBorders>
            <w:shd w:val="clear" w:color="auto" w:fill="auto"/>
            <w:tcMar>
              <w:top w:w="0" w:type="dxa"/>
              <w:left w:w="57" w:type="dxa"/>
              <w:bottom w:w="0" w:type="dxa"/>
              <w:right w:w="57" w:type="dxa"/>
            </w:tcMar>
            <w:vAlign w:val="center"/>
          </w:tcPr>
          <w:p w14:paraId="7E5F501C">
            <w:pPr>
              <w:pStyle w:val="146"/>
              <w:jc w:val="center"/>
              <w:rPr>
                <w:rFonts w:hint="eastAsia" w:ascii="Times New Roman" w:hAnsi="Times New Roman" w:eastAsia="宋体" w:cs="Times New Roman"/>
                <w:color w:val="auto"/>
                <w:lang w:val="en-GB" w:eastAsia="en-US"/>
              </w:rPr>
            </w:pPr>
            <w:r>
              <w:rPr>
                <w:rFonts w:hint="eastAsia" w:ascii="Times New Roman" w:hAnsi="Times New Roman" w:eastAsia="宋体" w:cs="Times New Roman"/>
                <w:color w:val="auto"/>
                <w:lang w:eastAsia="en-US"/>
              </w:rPr>
              <w:t>激光喷码机 3</w:t>
            </w:r>
          </w:p>
        </w:tc>
        <w:tc>
          <w:tcPr>
            <w:tcW w:w="1446" w:type="pct"/>
            <w:tcBorders>
              <w:tl2br w:val="nil"/>
              <w:tr2bl w:val="nil"/>
            </w:tcBorders>
            <w:tcMar>
              <w:top w:w="0" w:type="dxa"/>
              <w:left w:w="57" w:type="dxa"/>
              <w:bottom w:w="0" w:type="dxa"/>
              <w:right w:w="57" w:type="dxa"/>
            </w:tcMar>
            <w:vAlign w:val="center"/>
          </w:tcPr>
          <w:p w14:paraId="29913FC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3340</w:t>
            </w:r>
          </w:p>
        </w:tc>
        <w:tc>
          <w:tcPr>
            <w:tcW w:w="519" w:type="pct"/>
            <w:tcBorders>
              <w:tl2br w:val="nil"/>
              <w:tr2bl w:val="nil"/>
            </w:tcBorders>
            <w:tcMar>
              <w:top w:w="0" w:type="dxa"/>
              <w:left w:w="57" w:type="dxa"/>
              <w:bottom w:w="0" w:type="dxa"/>
              <w:right w:w="57" w:type="dxa"/>
            </w:tcMar>
            <w:vAlign w:val="center"/>
          </w:tcPr>
          <w:p w14:paraId="4447931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08E2101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7235838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38F906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9B5B8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1CD9C22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23</w:t>
            </w:r>
          </w:p>
        </w:tc>
        <w:tc>
          <w:tcPr>
            <w:tcW w:w="745" w:type="pct"/>
            <w:tcBorders>
              <w:tl2br w:val="nil"/>
              <w:tr2bl w:val="nil"/>
            </w:tcBorders>
            <w:shd w:val="clear" w:color="auto" w:fill="auto"/>
            <w:tcMar>
              <w:top w:w="0" w:type="dxa"/>
              <w:left w:w="57" w:type="dxa"/>
              <w:bottom w:w="0" w:type="dxa"/>
              <w:right w:w="57" w:type="dxa"/>
            </w:tcMar>
            <w:vAlign w:val="center"/>
          </w:tcPr>
          <w:p w14:paraId="68FA3E36">
            <w:pPr>
              <w:pStyle w:val="146"/>
              <w:jc w:val="center"/>
              <w:rPr>
                <w:rFonts w:hint="eastAsia" w:ascii="Times New Roman" w:hAnsi="Times New Roman" w:eastAsia="宋体" w:cs="Times New Roman"/>
                <w:color w:val="auto"/>
                <w:lang w:val="en-GB" w:eastAsia="en-US"/>
              </w:rPr>
            </w:pPr>
            <w:r>
              <w:rPr>
                <w:rFonts w:hint="eastAsia" w:ascii="Times New Roman" w:hAnsi="Times New Roman" w:eastAsia="宋体" w:cs="Times New Roman"/>
                <w:color w:val="auto"/>
                <w:lang w:eastAsia="en-US"/>
              </w:rPr>
              <w:t>满箱检测机 1</w:t>
            </w:r>
          </w:p>
        </w:tc>
        <w:tc>
          <w:tcPr>
            <w:tcW w:w="1446" w:type="pct"/>
            <w:tcBorders>
              <w:tl2br w:val="nil"/>
              <w:tr2bl w:val="nil"/>
            </w:tcBorders>
            <w:tcMar>
              <w:top w:w="0" w:type="dxa"/>
              <w:left w:w="57" w:type="dxa"/>
              <w:bottom w:w="0" w:type="dxa"/>
              <w:right w:w="57" w:type="dxa"/>
            </w:tcMar>
            <w:vAlign w:val="center"/>
          </w:tcPr>
          <w:p w14:paraId="63319AF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C1200-40</w:t>
            </w:r>
          </w:p>
        </w:tc>
        <w:tc>
          <w:tcPr>
            <w:tcW w:w="519" w:type="pct"/>
            <w:tcBorders>
              <w:tl2br w:val="nil"/>
              <w:tr2bl w:val="nil"/>
            </w:tcBorders>
            <w:tcMar>
              <w:top w:w="0" w:type="dxa"/>
              <w:left w:w="57" w:type="dxa"/>
              <w:bottom w:w="0" w:type="dxa"/>
              <w:right w:w="57" w:type="dxa"/>
            </w:tcMar>
            <w:vAlign w:val="center"/>
          </w:tcPr>
          <w:p w14:paraId="011317E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5487C8E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8FFC477">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83378F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96A0E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B77265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24</w:t>
            </w:r>
          </w:p>
        </w:tc>
        <w:tc>
          <w:tcPr>
            <w:tcW w:w="745" w:type="pct"/>
            <w:tcBorders>
              <w:tl2br w:val="nil"/>
              <w:tr2bl w:val="nil"/>
            </w:tcBorders>
            <w:shd w:val="clear" w:color="auto" w:fill="auto"/>
            <w:tcMar>
              <w:top w:w="0" w:type="dxa"/>
              <w:left w:w="57" w:type="dxa"/>
              <w:bottom w:w="0" w:type="dxa"/>
              <w:right w:w="57" w:type="dxa"/>
            </w:tcMar>
            <w:vAlign w:val="center"/>
          </w:tcPr>
          <w:p w14:paraId="250694E6">
            <w:pPr>
              <w:pStyle w:val="146"/>
              <w:jc w:val="center"/>
              <w:rPr>
                <w:rFonts w:hint="eastAsia" w:ascii="Times New Roman" w:hAnsi="Times New Roman" w:eastAsia="宋体" w:cs="Times New Roman"/>
                <w:color w:val="auto"/>
                <w:lang w:val="en-GB" w:eastAsia="en-US"/>
              </w:rPr>
            </w:pPr>
            <w:r>
              <w:rPr>
                <w:rFonts w:hint="eastAsia" w:ascii="Times New Roman" w:hAnsi="Times New Roman" w:eastAsia="宋体" w:cs="Times New Roman"/>
                <w:color w:val="auto"/>
                <w:lang w:eastAsia="en-US"/>
              </w:rPr>
              <w:t>码垛机</w:t>
            </w:r>
          </w:p>
        </w:tc>
        <w:tc>
          <w:tcPr>
            <w:tcW w:w="1446" w:type="pct"/>
            <w:tcBorders>
              <w:tl2br w:val="nil"/>
              <w:tr2bl w:val="nil"/>
            </w:tcBorders>
            <w:tcMar>
              <w:top w:w="0" w:type="dxa"/>
              <w:left w:w="57" w:type="dxa"/>
              <w:bottom w:w="0" w:type="dxa"/>
              <w:right w:w="57" w:type="dxa"/>
            </w:tcMar>
            <w:vAlign w:val="center"/>
          </w:tcPr>
          <w:p w14:paraId="088B058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NBXC-MD80A</w:t>
            </w:r>
          </w:p>
        </w:tc>
        <w:tc>
          <w:tcPr>
            <w:tcW w:w="519" w:type="pct"/>
            <w:tcBorders>
              <w:tl2br w:val="nil"/>
              <w:tr2bl w:val="nil"/>
            </w:tcBorders>
            <w:tcMar>
              <w:top w:w="0" w:type="dxa"/>
              <w:left w:w="57" w:type="dxa"/>
              <w:bottom w:w="0" w:type="dxa"/>
              <w:right w:w="57" w:type="dxa"/>
            </w:tcMar>
            <w:vAlign w:val="center"/>
          </w:tcPr>
          <w:p w14:paraId="585F30C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56DF395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6515963">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CA8239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392C2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4CB875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25</w:t>
            </w:r>
          </w:p>
        </w:tc>
        <w:tc>
          <w:tcPr>
            <w:tcW w:w="745" w:type="pct"/>
            <w:tcBorders>
              <w:tl2br w:val="nil"/>
              <w:tr2bl w:val="nil"/>
            </w:tcBorders>
            <w:shd w:val="clear" w:color="auto" w:fill="auto"/>
            <w:tcMar>
              <w:top w:w="0" w:type="dxa"/>
              <w:left w:w="57" w:type="dxa"/>
              <w:bottom w:w="0" w:type="dxa"/>
              <w:right w:w="57" w:type="dxa"/>
            </w:tcMar>
            <w:vAlign w:val="center"/>
          </w:tcPr>
          <w:p w14:paraId="2F140E5E">
            <w:pPr>
              <w:pStyle w:val="146"/>
              <w:jc w:val="center"/>
              <w:rPr>
                <w:rFonts w:hint="eastAsia" w:ascii="Times New Roman" w:hAnsi="Times New Roman" w:eastAsia="宋体" w:cs="Times New Roman"/>
                <w:color w:val="auto"/>
                <w:lang w:val="en-GB" w:eastAsia="en-US"/>
              </w:rPr>
            </w:pPr>
            <w:r>
              <w:rPr>
                <w:rFonts w:hint="eastAsia" w:ascii="Times New Roman" w:hAnsi="Times New Roman" w:eastAsia="宋体" w:cs="Times New Roman"/>
                <w:color w:val="auto"/>
                <w:lang w:eastAsia="en-US"/>
              </w:rPr>
              <w:t>缠膜机</w:t>
            </w:r>
          </w:p>
        </w:tc>
        <w:tc>
          <w:tcPr>
            <w:tcW w:w="1446" w:type="pct"/>
            <w:tcBorders>
              <w:tl2br w:val="nil"/>
              <w:tr2bl w:val="nil"/>
            </w:tcBorders>
            <w:tcMar>
              <w:top w:w="0" w:type="dxa"/>
              <w:left w:w="57" w:type="dxa"/>
              <w:bottom w:w="0" w:type="dxa"/>
              <w:right w:w="57" w:type="dxa"/>
            </w:tcMar>
            <w:vAlign w:val="center"/>
          </w:tcPr>
          <w:p w14:paraId="2F77E5F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YK1800FR-PL</w:t>
            </w:r>
          </w:p>
        </w:tc>
        <w:tc>
          <w:tcPr>
            <w:tcW w:w="519" w:type="pct"/>
            <w:tcBorders>
              <w:tl2br w:val="nil"/>
              <w:tr2bl w:val="nil"/>
            </w:tcBorders>
            <w:tcMar>
              <w:top w:w="0" w:type="dxa"/>
              <w:left w:w="57" w:type="dxa"/>
              <w:bottom w:w="0" w:type="dxa"/>
              <w:right w:w="57" w:type="dxa"/>
            </w:tcMar>
            <w:vAlign w:val="center"/>
          </w:tcPr>
          <w:p w14:paraId="25BF23C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30CD6A3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79B0874">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53703AF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F7A6C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0043B32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26</w:t>
            </w:r>
          </w:p>
        </w:tc>
        <w:tc>
          <w:tcPr>
            <w:tcW w:w="745" w:type="pct"/>
            <w:tcBorders>
              <w:tl2br w:val="nil"/>
              <w:tr2bl w:val="nil"/>
            </w:tcBorders>
            <w:shd w:val="clear" w:color="auto" w:fill="auto"/>
            <w:tcMar>
              <w:top w:w="0" w:type="dxa"/>
              <w:left w:w="57" w:type="dxa"/>
              <w:bottom w:w="0" w:type="dxa"/>
              <w:right w:w="57" w:type="dxa"/>
            </w:tcMar>
            <w:vAlign w:val="center"/>
          </w:tcPr>
          <w:p w14:paraId="403DAC00">
            <w:pPr>
              <w:pStyle w:val="146"/>
              <w:jc w:val="center"/>
              <w:rPr>
                <w:rFonts w:hint="eastAsia" w:ascii="Times New Roman" w:hAnsi="Times New Roman" w:eastAsia="宋体" w:cs="Times New Roman"/>
                <w:color w:val="auto"/>
                <w:lang w:val="en-GB" w:eastAsia="en-US"/>
              </w:rPr>
            </w:pPr>
            <w:r>
              <w:rPr>
                <w:rFonts w:hint="eastAsia" w:ascii="Times New Roman" w:hAnsi="Times New Roman" w:eastAsia="宋体" w:cs="Times New Roman"/>
                <w:color w:val="auto"/>
                <w:lang w:eastAsia="en-US"/>
              </w:rPr>
              <w:t>输瓶系统</w:t>
            </w:r>
          </w:p>
        </w:tc>
        <w:tc>
          <w:tcPr>
            <w:tcW w:w="1446" w:type="pct"/>
            <w:tcBorders>
              <w:tl2br w:val="nil"/>
              <w:tr2bl w:val="nil"/>
            </w:tcBorders>
            <w:tcMar>
              <w:top w:w="0" w:type="dxa"/>
              <w:left w:w="57" w:type="dxa"/>
              <w:bottom w:w="0" w:type="dxa"/>
              <w:right w:w="57" w:type="dxa"/>
            </w:tcMar>
            <w:vAlign w:val="center"/>
          </w:tcPr>
          <w:p w14:paraId="18FC500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40000BPH</w:t>
            </w:r>
          </w:p>
        </w:tc>
        <w:tc>
          <w:tcPr>
            <w:tcW w:w="519" w:type="pct"/>
            <w:tcBorders>
              <w:tl2br w:val="nil"/>
              <w:tr2bl w:val="nil"/>
            </w:tcBorders>
            <w:tcMar>
              <w:top w:w="0" w:type="dxa"/>
              <w:left w:w="57" w:type="dxa"/>
              <w:bottom w:w="0" w:type="dxa"/>
              <w:right w:w="57" w:type="dxa"/>
            </w:tcMar>
            <w:vAlign w:val="center"/>
          </w:tcPr>
          <w:p w14:paraId="2295C34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6670516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726BD0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DEEDBF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D14CE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69C754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27</w:t>
            </w:r>
          </w:p>
        </w:tc>
        <w:tc>
          <w:tcPr>
            <w:tcW w:w="745" w:type="pct"/>
            <w:tcBorders>
              <w:tl2br w:val="nil"/>
              <w:tr2bl w:val="nil"/>
            </w:tcBorders>
            <w:shd w:val="clear" w:color="auto" w:fill="auto"/>
            <w:tcMar>
              <w:top w:w="0" w:type="dxa"/>
              <w:left w:w="57" w:type="dxa"/>
              <w:bottom w:w="0" w:type="dxa"/>
              <w:right w:w="57" w:type="dxa"/>
            </w:tcMar>
            <w:vAlign w:val="center"/>
          </w:tcPr>
          <w:p w14:paraId="5B4B9C1A">
            <w:pPr>
              <w:pStyle w:val="146"/>
              <w:jc w:val="center"/>
              <w:rPr>
                <w:rFonts w:hint="eastAsia" w:ascii="Times New Roman" w:hAnsi="Times New Roman" w:eastAsia="宋体" w:cs="Times New Roman"/>
                <w:color w:val="auto"/>
                <w:lang w:val="en-GB" w:eastAsia="en-US"/>
              </w:rPr>
            </w:pPr>
            <w:r>
              <w:rPr>
                <w:rFonts w:hint="eastAsia" w:ascii="Times New Roman" w:hAnsi="Times New Roman" w:eastAsia="宋体" w:cs="Times New Roman"/>
                <w:color w:val="auto"/>
                <w:lang w:eastAsia="en-US"/>
              </w:rPr>
              <w:t>输箱系统</w:t>
            </w:r>
          </w:p>
        </w:tc>
        <w:tc>
          <w:tcPr>
            <w:tcW w:w="1446" w:type="pct"/>
            <w:tcBorders>
              <w:tl2br w:val="nil"/>
              <w:tr2bl w:val="nil"/>
            </w:tcBorders>
            <w:tcMar>
              <w:top w:w="0" w:type="dxa"/>
              <w:left w:w="57" w:type="dxa"/>
              <w:bottom w:w="0" w:type="dxa"/>
              <w:right w:w="57" w:type="dxa"/>
            </w:tcMar>
            <w:vAlign w:val="center"/>
          </w:tcPr>
          <w:p w14:paraId="7EB0689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40000BPH</w:t>
            </w:r>
          </w:p>
        </w:tc>
        <w:tc>
          <w:tcPr>
            <w:tcW w:w="519" w:type="pct"/>
            <w:tcBorders>
              <w:tl2br w:val="nil"/>
              <w:tr2bl w:val="nil"/>
            </w:tcBorders>
            <w:tcMar>
              <w:top w:w="0" w:type="dxa"/>
              <w:left w:w="57" w:type="dxa"/>
              <w:bottom w:w="0" w:type="dxa"/>
              <w:right w:w="57" w:type="dxa"/>
            </w:tcMar>
            <w:vAlign w:val="center"/>
          </w:tcPr>
          <w:p w14:paraId="50A925D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553" w:type="pct"/>
            <w:tcBorders>
              <w:tl2br w:val="nil"/>
              <w:tr2bl w:val="nil"/>
            </w:tcBorders>
            <w:tcMar>
              <w:top w:w="0" w:type="dxa"/>
              <w:left w:w="57" w:type="dxa"/>
              <w:bottom w:w="0" w:type="dxa"/>
              <w:right w:w="57" w:type="dxa"/>
            </w:tcMar>
            <w:vAlign w:val="center"/>
          </w:tcPr>
          <w:p w14:paraId="041DCA4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7F522FB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5E5D47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32DD5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000" w:type="pct"/>
            <w:gridSpan w:val="7"/>
            <w:tcBorders>
              <w:tl2br w:val="nil"/>
              <w:tr2bl w:val="nil"/>
            </w:tcBorders>
            <w:tcMar>
              <w:top w:w="0" w:type="dxa"/>
              <w:left w:w="57" w:type="dxa"/>
              <w:bottom w:w="0" w:type="dxa"/>
              <w:right w:w="57" w:type="dxa"/>
            </w:tcMar>
            <w:vAlign w:val="center"/>
          </w:tcPr>
          <w:p w14:paraId="4A06957E">
            <w:pPr>
              <w:pStyle w:val="146"/>
              <w:jc w:val="left"/>
              <w:rPr>
                <w:rFonts w:hint="eastAsia" w:ascii="Times New Roman" w:hAnsi="Times New Roman" w:eastAsia="宋体" w:cs="Times New Roman"/>
                <w:color w:val="auto"/>
                <w:lang w:eastAsia="en-US"/>
              </w:rPr>
            </w:pPr>
            <w:r>
              <w:rPr>
                <w:rFonts w:hint="eastAsia" w:ascii="Times New Roman" w:hAnsi="Times New Roman" w:eastAsia="宋体" w:cs="Times New Roman"/>
                <w:b/>
                <w:bCs/>
                <w:color w:val="auto"/>
                <w:lang w:val="en-US" w:eastAsia="zh-CN"/>
              </w:rPr>
              <w:t>五、</w:t>
            </w:r>
            <w:r>
              <w:rPr>
                <w:rFonts w:hint="eastAsia" w:ascii="Times New Roman" w:hAnsi="Times New Roman" w:eastAsia="宋体" w:cs="Times New Roman"/>
                <w:b/>
                <w:bCs/>
                <w:color w:val="auto"/>
                <w:lang w:eastAsia="en-US"/>
              </w:rPr>
              <w:t>60000瓶/h瓶装包装线设备清单</w:t>
            </w:r>
          </w:p>
        </w:tc>
      </w:tr>
      <w:tr w14:paraId="3A7EFA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vMerge w:val="restart"/>
            <w:tcBorders>
              <w:tl2br w:val="nil"/>
              <w:tr2bl w:val="nil"/>
            </w:tcBorders>
            <w:tcMar>
              <w:top w:w="0" w:type="dxa"/>
              <w:left w:w="57" w:type="dxa"/>
              <w:bottom w:w="0" w:type="dxa"/>
              <w:right w:w="57" w:type="dxa"/>
            </w:tcMar>
            <w:vAlign w:val="center"/>
          </w:tcPr>
          <w:p w14:paraId="079CB5F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序号</w:t>
            </w:r>
          </w:p>
        </w:tc>
        <w:tc>
          <w:tcPr>
            <w:tcW w:w="745" w:type="pct"/>
            <w:vMerge w:val="restart"/>
            <w:tcBorders>
              <w:tl2br w:val="nil"/>
              <w:tr2bl w:val="nil"/>
            </w:tcBorders>
            <w:noWrap/>
            <w:tcMar>
              <w:top w:w="0" w:type="dxa"/>
              <w:left w:w="57" w:type="dxa"/>
              <w:bottom w:w="0" w:type="dxa"/>
              <w:right w:w="57" w:type="dxa"/>
            </w:tcMar>
            <w:vAlign w:val="center"/>
          </w:tcPr>
          <w:p w14:paraId="21FE1BE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名       称</w:t>
            </w:r>
          </w:p>
        </w:tc>
        <w:tc>
          <w:tcPr>
            <w:tcW w:w="1446" w:type="pct"/>
            <w:vMerge w:val="restart"/>
            <w:tcBorders>
              <w:tl2br w:val="nil"/>
              <w:tr2bl w:val="nil"/>
            </w:tcBorders>
            <w:noWrap/>
            <w:tcMar>
              <w:top w:w="0" w:type="dxa"/>
              <w:left w:w="57" w:type="dxa"/>
              <w:bottom w:w="0" w:type="dxa"/>
              <w:right w:w="57" w:type="dxa"/>
            </w:tcMar>
            <w:vAlign w:val="center"/>
          </w:tcPr>
          <w:p w14:paraId="2C81C45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规格、型号</w:t>
            </w:r>
          </w:p>
        </w:tc>
        <w:tc>
          <w:tcPr>
            <w:tcW w:w="1073" w:type="pct"/>
            <w:gridSpan w:val="2"/>
            <w:tcBorders>
              <w:tl2br w:val="nil"/>
              <w:tr2bl w:val="nil"/>
            </w:tcBorders>
            <w:noWrap/>
            <w:tcMar>
              <w:top w:w="0" w:type="dxa"/>
              <w:left w:w="57" w:type="dxa"/>
              <w:bottom w:w="0" w:type="dxa"/>
              <w:right w:w="57" w:type="dxa"/>
            </w:tcMar>
            <w:vAlign w:val="center"/>
          </w:tcPr>
          <w:p w14:paraId="6BA859A3">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审批量</w:t>
            </w:r>
          </w:p>
        </w:tc>
        <w:tc>
          <w:tcPr>
            <w:tcW w:w="643" w:type="pct"/>
            <w:vMerge w:val="restart"/>
            <w:tcBorders>
              <w:tl2br w:val="nil"/>
              <w:tr2bl w:val="nil"/>
            </w:tcBorders>
            <w:tcMar>
              <w:top w:w="0" w:type="dxa"/>
              <w:left w:w="57" w:type="dxa"/>
              <w:bottom w:w="0" w:type="dxa"/>
              <w:right w:w="57" w:type="dxa"/>
            </w:tcMar>
            <w:vAlign w:val="center"/>
          </w:tcPr>
          <w:p w14:paraId="6289299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实际数量</w:t>
            </w:r>
          </w:p>
        </w:tc>
        <w:tc>
          <w:tcPr>
            <w:tcW w:w="854" w:type="pct"/>
            <w:vMerge w:val="restart"/>
            <w:tcBorders>
              <w:tl2br w:val="nil"/>
              <w:tr2bl w:val="nil"/>
            </w:tcBorders>
            <w:tcMar>
              <w:top w:w="0" w:type="dxa"/>
              <w:left w:w="57" w:type="dxa"/>
              <w:bottom w:w="0" w:type="dxa"/>
              <w:right w:w="57" w:type="dxa"/>
            </w:tcMar>
            <w:vAlign w:val="center"/>
          </w:tcPr>
          <w:p w14:paraId="7BD856F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增减量</w:t>
            </w:r>
          </w:p>
          <w:p w14:paraId="56DAE3C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现状较验收</w:t>
            </w:r>
            <w:r>
              <w:rPr>
                <w:rFonts w:hint="eastAsia" w:ascii="Times New Roman" w:hAnsi="Times New Roman" w:eastAsia="宋体" w:cs="Times New Roman"/>
                <w:color w:val="auto"/>
                <w:lang w:eastAsia="zh-CN"/>
              </w:rPr>
              <w:t>）</w:t>
            </w:r>
          </w:p>
        </w:tc>
      </w:tr>
      <w:tr w14:paraId="5E37B2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vMerge w:val="continue"/>
            <w:tcBorders>
              <w:tl2br w:val="nil"/>
              <w:tr2bl w:val="nil"/>
            </w:tcBorders>
            <w:tcMar>
              <w:top w:w="0" w:type="dxa"/>
              <w:left w:w="57" w:type="dxa"/>
              <w:bottom w:w="0" w:type="dxa"/>
              <w:right w:w="57" w:type="dxa"/>
            </w:tcMar>
            <w:vAlign w:val="center"/>
          </w:tcPr>
          <w:p w14:paraId="6C39C0CD">
            <w:pPr>
              <w:pStyle w:val="146"/>
              <w:jc w:val="center"/>
              <w:rPr>
                <w:rFonts w:hint="eastAsia" w:ascii="Times New Roman" w:hAnsi="Times New Roman" w:eastAsia="宋体" w:cs="Times New Roman"/>
                <w:color w:val="auto"/>
                <w:lang w:eastAsia="en-US"/>
              </w:rPr>
            </w:pPr>
          </w:p>
        </w:tc>
        <w:tc>
          <w:tcPr>
            <w:tcW w:w="745" w:type="pct"/>
            <w:vMerge w:val="continue"/>
            <w:tcBorders>
              <w:tl2br w:val="nil"/>
              <w:tr2bl w:val="nil"/>
            </w:tcBorders>
            <w:noWrap/>
            <w:tcMar>
              <w:top w:w="0" w:type="dxa"/>
              <w:left w:w="57" w:type="dxa"/>
              <w:bottom w:w="0" w:type="dxa"/>
              <w:right w:w="57" w:type="dxa"/>
            </w:tcMar>
            <w:vAlign w:val="center"/>
          </w:tcPr>
          <w:p w14:paraId="7A6F14A6">
            <w:pPr>
              <w:pStyle w:val="146"/>
              <w:jc w:val="center"/>
              <w:rPr>
                <w:rFonts w:hint="eastAsia" w:ascii="Times New Roman" w:hAnsi="Times New Roman" w:eastAsia="宋体" w:cs="Times New Roman"/>
                <w:color w:val="auto"/>
                <w:lang w:eastAsia="en-US"/>
              </w:rPr>
            </w:pPr>
          </w:p>
        </w:tc>
        <w:tc>
          <w:tcPr>
            <w:tcW w:w="1446" w:type="pct"/>
            <w:vMerge w:val="continue"/>
            <w:tcBorders>
              <w:tl2br w:val="nil"/>
              <w:tr2bl w:val="nil"/>
            </w:tcBorders>
            <w:noWrap/>
            <w:tcMar>
              <w:top w:w="0" w:type="dxa"/>
              <w:left w:w="57" w:type="dxa"/>
              <w:bottom w:w="0" w:type="dxa"/>
              <w:right w:w="57" w:type="dxa"/>
            </w:tcMar>
            <w:vAlign w:val="center"/>
          </w:tcPr>
          <w:p w14:paraId="5198A668">
            <w:pPr>
              <w:pStyle w:val="146"/>
              <w:jc w:val="center"/>
              <w:rPr>
                <w:rFonts w:hint="eastAsia" w:ascii="Times New Roman" w:hAnsi="Times New Roman" w:eastAsia="宋体" w:cs="Times New Roman"/>
                <w:color w:val="auto"/>
                <w:lang w:eastAsia="en-US"/>
              </w:rPr>
            </w:pPr>
          </w:p>
        </w:tc>
        <w:tc>
          <w:tcPr>
            <w:tcW w:w="519" w:type="pct"/>
            <w:tcBorders>
              <w:tl2br w:val="nil"/>
              <w:tr2bl w:val="nil"/>
            </w:tcBorders>
            <w:noWrap/>
            <w:tcMar>
              <w:top w:w="0" w:type="dxa"/>
              <w:left w:w="57" w:type="dxa"/>
              <w:bottom w:w="0" w:type="dxa"/>
              <w:right w:w="57" w:type="dxa"/>
            </w:tcMar>
            <w:vAlign w:val="center"/>
          </w:tcPr>
          <w:p w14:paraId="50E08E5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环评</w:t>
            </w:r>
          </w:p>
        </w:tc>
        <w:tc>
          <w:tcPr>
            <w:tcW w:w="553" w:type="pct"/>
            <w:tcBorders>
              <w:tl2br w:val="nil"/>
              <w:tr2bl w:val="nil"/>
            </w:tcBorders>
            <w:noWrap/>
            <w:tcMar>
              <w:top w:w="0" w:type="dxa"/>
              <w:left w:w="57" w:type="dxa"/>
              <w:bottom w:w="0" w:type="dxa"/>
              <w:right w:w="57" w:type="dxa"/>
            </w:tcMar>
            <w:vAlign w:val="center"/>
          </w:tcPr>
          <w:p w14:paraId="78FC3D9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验收</w:t>
            </w:r>
          </w:p>
        </w:tc>
        <w:tc>
          <w:tcPr>
            <w:tcW w:w="643" w:type="pct"/>
            <w:vMerge w:val="continue"/>
            <w:tcBorders>
              <w:tl2br w:val="nil"/>
              <w:tr2bl w:val="nil"/>
            </w:tcBorders>
            <w:tcMar>
              <w:top w:w="0" w:type="dxa"/>
              <w:left w:w="57" w:type="dxa"/>
              <w:bottom w:w="0" w:type="dxa"/>
              <w:right w:w="57" w:type="dxa"/>
            </w:tcMar>
            <w:vAlign w:val="center"/>
          </w:tcPr>
          <w:p w14:paraId="482EE105">
            <w:pPr>
              <w:pStyle w:val="146"/>
              <w:jc w:val="center"/>
              <w:rPr>
                <w:rFonts w:hint="eastAsia" w:ascii="Times New Roman" w:hAnsi="Times New Roman" w:eastAsia="宋体" w:cs="Times New Roman"/>
                <w:color w:val="auto"/>
                <w:lang w:eastAsia="en-US"/>
              </w:rPr>
            </w:pPr>
          </w:p>
        </w:tc>
        <w:tc>
          <w:tcPr>
            <w:tcW w:w="854" w:type="pct"/>
            <w:vMerge w:val="continue"/>
            <w:tcBorders>
              <w:tl2br w:val="nil"/>
              <w:tr2bl w:val="nil"/>
            </w:tcBorders>
            <w:tcMar>
              <w:top w:w="0" w:type="dxa"/>
              <w:left w:w="57" w:type="dxa"/>
              <w:bottom w:w="0" w:type="dxa"/>
              <w:right w:w="57" w:type="dxa"/>
            </w:tcMar>
            <w:vAlign w:val="center"/>
          </w:tcPr>
          <w:p w14:paraId="760245C7">
            <w:pPr>
              <w:pStyle w:val="146"/>
              <w:jc w:val="center"/>
              <w:rPr>
                <w:rFonts w:hint="eastAsia" w:ascii="Times New Roman" w:hAnsi="Times New Roman" w:eastAsia="宋体" w:cs="Times New Roman"/>
                <w:color w:val="auto"/>
                <w:lang w:eastAsia="en-US"/>
              </w:rPr>
            </w:pPr>
          </w:p>
        </w:tc>
      </w:tr>
      <w:tr w14:paraId="31B439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45849A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745" w:type="pct"/>
            <w:tcBorders>
              <w:tl2br w:val="nil"/>
              <w:tr2bl w:val="nil"/>
            </w:tcBorders>
            <w:noWrap/>
            <w:tcMar>
              <w:top w:w="0" w:type="dxa"/>
              <w:left w:w="57" w:type="dxa"/>
              <w:bottom w:w="0" w:type="dxa"/>
              <w:right w:w="57" w:type="dxa"/>
            </w:tcMar>
            <w:vAlign w:val="center"/>
          </w:tcPr>
          <w:p w14:paraId="3A0F8E6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卸瓶垛机</w:t>
            </w:r>
          </w:p>
        </w:tc>
        <w:tc>
          <w:tcPr>
            <w:tcW w:w="1446" w:type="pct"/>
            <w:tcBorders>
              <w:tl2br w:val="nil"/>
              <w:tr2bl w:val="nil"/>
            </w:tcBorders>
            <w:noWrap/>
            <w:tcMar>
              <w:top w:w="0" w:type="dxa"/>
              <w:left w:w="57" w:type="dxa"/>
              <w:bottom w:w="0" w:type="dxa"/>
              <w:right w:w="57" w:type="dxa"/>
            </w:tcMar>
            <w:vAlign w:val="center"/>
          </w:tcPr>
          <w:p w14:paraId="01D5BD8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 ≥130%*6万瓶/小时</w:t>
            </w:r>
          </w:p>
        </w:tc>
        <w:tc>
          <w:tcPr>
            <w:tcW w:w="519" w:type="pct"/>
            <w:tcBorders>
              <w:tl2br w:val="nil"/>
              <w:tr2bl w:val="nil"/>
            </w:tcBorders>
            <w:noWrap/>
            <w:tcMar>
              <w:top w:w="0" w:type="dxa"/>
              <w:left w:w="57" w:type="dxa"/>
              <w:bottom w:w="0" w:type="dxa"/>
              <w:right w:w="57" w:type="dxa"/>
            </w:tcMar>
            <w:vAlign w:val="center"/>
          </w:tcPr>
          <w:p w14:paraId="7FD40CB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04FA0A8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92DEB86">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771BEE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8ED41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6A1BDC3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745" w:type="pct"/>
            <w:tcBorders>
              <w:tl2br w:val="nil"/>
              <w:tr2bl w:val="nil"/>
            </w:tcBorders>
            <w:noWrap/>
            <w:tcMar>
              <w:top w:w="0" w:type="dxa"/>
              <w:left w:w="57" w:type="dxa"/>
              <w:bottom w:w="0" w:type="dxa"/>
              <w:right w:w="57" w:type="dxa"/>
            </w:tcMar>
            <w:vAlign w:val="center"/>
          </w:tcPr>
          <w:p w14:paraId="49DC5ED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螺旋输瓶机</w:t>
            </w:r>
          </w:p>
        </w:tc>
        <w:tc>
          <w:tcPr>
            <w:tcW w:w="1446" w:type="pct"/>
            <w:tcBorders>
              <w:tl2br w:val="nil"/>
              <w:tr2bl w:val="nil"/>
            </w:tcBorders>
            <w:noWrap/>
            <w:tcMar>
              <w:top w:w="0" w:type="dxa"/>
              <w:left w:w="57" w:type="dxa"/>
              <w:bottom w:w="0" w:type="dxa"/>
              <w:right w:w="57" w:type="dxa"/>
            </w:tcMar>
            <w:vAlign w:val="center"/>
          </w:tcPr>
          <w:p w14:paraId="262FE3D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额定能力≥130%*6万瓶/小时</w:t>
            </w:r>
          </w:p>
        </w:tc>
        <w:tc>
          <w:tcPr>
            <w:tcW w:w="519" w:type="pct"/>
            <w:tcBorders>
              <w:tl2br w:val="nil"/>
              <w:tr2bl w:val="nil"/>
            </w:tcBorders>
            <w:noWrap/>
            <w:tcMar>
              <w:top w:w="0" w:type="dxa"/>
              <w:left w:w="57" w:type="dxa"/>
              <w:bottom w:w="0" w:type="dxa"/>
              <w:right w:w="57" w:type="dxa"/>
            </w:tcMar>
            <w:vAlign w:val="center"/>
          </w:tcPr>
          <w:p w14:paraId="164427E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4FBC051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2160DE0D">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B1B147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8C2AD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100037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745" w:type="pct"/>
            <w:tcBorders>
              <w:tl2br w:val="nil"/>
              <w:tr2bl w:val="nil"/>
            </w:tcBorders>
            <w:noWrap/>
            <w:tcMar>
              <w:top w:w="0" w:type="dxa"/>
              <w:left w:w="57" w:type="dxa"/>
              <w:bottom w:w="0" w:type="dxa"/>
              <w:right w:w="57" w:type="dxa"/>
            </w:tcMar>
            <w:vAlign w:val="center"/>
          </w:tcPr>
          <w:p w14:paraId="1892E11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空瓶检测机 EBI</w:t>
            </w:r>
          </w:p>
        </w:tc>
        <w:tc>
          <w:tcPr>
            <w:tcW w:w="1446" w:type="pct"/>
            <w:tcBorders>
              <w:tl2br w:val="nil"/>
              <w:tr2bl w:val="nil"/>
            </w:tcBorders>
            <w:noWrap/>
            <w:tcMar>
              <w:top w:w="0" w:type="dxa"/>
              <w:left w:w="57" w:type="dxa"/>
              <w:bottom w:w="0" w:type="dxa"/>
              <w:right w:w="57" w:type="dxa"/>
            </w:tcMar>
            <w:vAlign w:val="center"/>
          </w:tcPr>
          <w:p w14:paraId="55D169B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额定能力≥110%*6万瓶/小时</w:t>
            </w:r>
          </w:p>
        </w:tc>
        <w:tc>
          <w:tcPr>
            <w:tcW w:w="519" w:type="pct"/>
            <w:tcBorders>
              <w:tl2br w:val="nil"/>
              <w:tr2bl w:val="nil"/>
            </w:tcBorders>
            <w:noWrap/>
            <w:tcMar>
              <w:top w:w="0" w:type="dxa"/>
              <w:left w:w="57" w:type="dxa"/>
              <w:bottom w:w="0" w:type="dxa"/>
              <w:right w:w="57" w:type="dxa"/>
            </w:tcMar>
            <w:vAlign w:val="center"/>
          </w:tcPr>
          <w:p w14:paraId="5DD2A80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758577C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523603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C51CA1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BEDCA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F7F076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745" w:type="pct"/>
            <w:tcBorders>
              <w:tl2br w:val="nil"/>
              <w:tr2bl w:val="nil"/>
            </w:tcBorders>
            <w:noWrap/>
            <w:tcMar>
              <w:top w:w="0" w:type="dxa"/>
              <w:left w:w="57" w:type="dxa"/>
              <w:bottom w:w="0" w:type="dxa"/>
              <w:right w:w="57" w:type="dxa"/>
            </w:tcMar>
            <w:vAlign w:val="center"/>
          </w:tcPr>
          <w:p w14:paraId="374B457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冲灌一体机（含瓶盖输送系统）</w:t>
            </w:r>
          </w:p>
        </w:tc>
        <w:tc>
          <w:tcPr>
            <w:tcW w:w="1446" w:type="pct"/>
            <w:tcBorders>
              <w:tl2br w:val="nil"/>
              <w:tr2bl w:val="nil"/>
            </w:tcBorders>
            <w:noWrap/>
            <w:tcMar>
              <w:top w:w="0" w:type="dxa"/>
              <w:left w:w="57" w:type="dxa"/>
              <w:bottom w:w="0" w:type="dxa"/>
              <w:right w:w="57" w:type="dxa"/>
            </w:tcMar>
            <w:vAlign w:val="center"/>
          </w:tcPr>
          <w:p w14:paraId="5DB3F02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额定能力≥105%*6万瓶/小时</w:t>
            </w:r>
          </w:p>
        </w:tc>
        <w:tc>
          <w:tcPr>
            <w:tcW w:w="519" w:type="pct"/>
            <w:tcBorders>
              <w:tl2br w:val="nil"/>
              <w:tr2bl w:val="nil"/>
            </w:tcBorders>
            <w:noWrap/>
            <w:tcMar>
              <w:top w:w="0" w:type="dxa"/>
              <w:left w:w="57" w:type="dxa"/>
              <w:bottom w:w="0" w:type="dxa"/>
              <w:right w:w="57" w:type="dxa"/>
            </w:tcMar>
            <w:vAlign w:val="center"/>
          </w:tcPr>
          <w:p w14:paraId="5B108B1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24B4CE6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138D2423">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75FA94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B9C94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C7BBC4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745" w:type="pct"/>
            <w:tcBorders>
              <w:tl2br w:val="nil"/>
              <w:tr2bl w:val="nil"/>
            </w:tcBorders>
            <w:noWrap/>
            <w:tcMar>
              <w:top w:w="0" w:type="dxa"/>
              <w:left w:w="57" w:type="dxa"/>
              <w:bottom w:w="0" w:type="dxa"/>
              <w:right w:w="57" w:type="dxa"/>
            </w:tcMar>
            <w:vAlign w:val="center"/>
          </w:tcPr>
          <w:p w14:paraId="21F37D6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液位检测FHI</w:t>
            </w:r>
          </w:p>
        </w:tc>
        <w:tc>
          <w:tcPr>
            <w:tcW w:w="1446" w:type="pct"/>
            <w:tcBorders>
              <w:tl2br w:val="nil"/>
              <w:tr2bl w:val="nil"/>
            </w:tcBorders>
            <w:noWrap/>
            <w:tcMar>
              <w:top w:w="0" w:type="dxa"/>
              <w:left w:w="57" w:type="dxa"/>
              <w:bottom w:w="0" w:type="dxa"/>
              <w:right w:w="57" w:type="dxa"/>
            </w:tcMar>
            <w:vAlign w:val="center"/>
          </w:tcPr>
          <w:p w14:paraId="151E074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额定能力≥105%*6万瓶/小时</w:t>
            </w:r>
          </w:p>
        </w:tc>
        <w:tc>
          <w:tcPr>
            <w:tcW w:w="519" w:type="pct"/>
            <w:tcBorders>
              <w:tl2br w:val="nil"/>
              <w:tr2bl w:val="nil"/>
            </w:tcBorders>
            <w:noWrap/>
            <w:tcMar>
              <w:top w:w="0" w:type="dxa"/>
              <w:left w:w="57" w:type="dxa"/>
              <w:bottom w:w="0" w:type="dxa"/>
              <w:right w:w="57" w:type="dxa"/>
            </w:tcMar>
            <w:vAlign w:val="center"/>
          </w:tcPr>
          <w:p w14:paraId="3C09C6C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5E1B523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071655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592D582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06FED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00FB0B9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745" w:type="pct"/>
            <w:tcBorders>
              <w:tl2br w:val="nil"/>
              <w:tr2bl w:val="nil"/>
            </w:tcBorders>
            <w:noWrap/>
            <w:tcMar>
              <w:top w:w="0" w:type="dxa"/>
              <w:left w:w="57" w:type="dxa"/>
              <w:bottom w:w="0" w:type="dxa"/>
              <w:right w:w="57" w:type="dxa"/>
            </w:tcMar>
            <w:vAlign w:val="center"/>
          </w:tcPr>
          <w:p w14:paraId="39F9303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隧道式杀菌机</w:t>
            </w:r>
          </w:p>
        </w:tc>
        <w:tc>
          <w:tcPr>
            <w:tcW w:w="1446" w:type="pct"/>
            <w:tcBorders>
              <w:tl2br w:val="nil"/>
              <w:tr2bl w:val="nil"/>
            </w:tcBorders>
            <w:noWrap/>
            <w:tcMar>
              <w:top w:w="0" w:type="dxa"/>
              <w:left w:w="57" w:type="dxa"/>
              <w:bottom w:w="0" w:type="dxa"/>
              <w:right w:w="57" w:type="dxa"/>
            </w:tcMar>
            <w:vAlign w:val="center"/>
          </w:tcPr>
          <w:p w14:paraId="27BBB84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额定能力≥6万瓶/小时（330ml）额定能力≥5万瓶/小时（500ml）</w:t>
            </w:r>
          </w:p>
        </w:tc>
        <w:tc>
          <w:tcPr>
            <w:tcW w:w="519" w:type="pct"/>
            <w:tcBorders>
              <w:tl2br w:val="nil"/>
              <w:tr2bl w:val="nil"/>
            </w:tcBorders>
            <w:noWrap/>
            <w:tcMar>
              <w:top w:w="0" w:type="dxa"/>
              <w:left w:w="57" w:type="dxa"/>
              <w:bottom w:w="0" w:type="dxa"/>
              <w:right w:w="57" w:type="dxa"/>
            </w:tcMar>
            <w:vAlign w:val="center"/>
          </w:tcPr>
          <w:p w14:paraId="679A2CC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20B3A63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70F963E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6FCEF2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47C38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106BA5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7</w:t>
            </w:r>
          </w:p>
        </w:tc>
        <w:tc>
          <w:tcPr>
            <w:tcW w:w="745" w:type="pct"/>
            <w:tcBorders>
              <w:tl2br w:val="nil"/>
              <w:tr2bl w:val="nil"/>
            </w:tcBorders>
            <w:noWrap/>
            <w:tcMar>
              <w:top w:w="0" w:type="dxa"/>
              <w:left w:w="57" w:type="dxa"/>
              <w:bottom w:w="0" w:type="dxa"/>
              <w:right w:w="57" w:type="dxa"/>
            </w:tcMar>
            <w:vAlign w:val="center"/>
          </w:tcPr>
          <w:p w14:paraId="2A278C6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吹干机</w:t>
            </w:r>
          </w:p>
        </w:tc>
        <w:tc>
          <w:tcPr>
            <w:tcW w:w="1446" w:type="pct"/>
            <w:tcBorders>
              <w:tl2br w:val="nil"/>
              <w:tr2bl w:val="nil"/>
            </w:tcBorders>
            <w:noWrap/>
            <w:tcMar>
              <w:top w:w="0" w:type="dxa"/>
              <w:left w:w="57" w:type="dxa"/>
              <w:bottom w:w="0" w:type="dxa"/>
              <w:right w:w="57" w:type="dxa"/>
            </w:tcMar>
            <w:vAlign w:val="center"/>
          </w:tcPr>
          <w:p w14:paraId="4A41009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满足贴标机速度</w:t>
            </w:r>
          </w:p>
        </w:tc>
        <w:tc>
          <w:tcPr>
            <w:tcW w:w="519" w:type="pct"/>
            <w:tcBorders>
              <w:tl2br w:val="nil"/>
              <w:tr2bl w:val="nil"/>
            </w:tcBorders>
            <w:noWrap/>
            <w:tcMar>
              <w:top w:w="0" w:type="dxa"/>
              <w:left w:w="57" w:type="dxa"/>
              <w:bottom w:w="0" w:type="dxa"/>
              <w:right w:w="57" w:type="dxa"/>
            </w:tcMar>
            <w:vAlign w:val="center"/>
          </w:tcPr>
          <w:p w14:paraId="3AC05FC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noWrap/>
            <w:tcMar>
              <w:top w:w="0" w:type="dxa"/>
              <w:left w:w="57" w:type="dxa"/>
              <w:bottom w:w="0" w:type="dxa"/>
              <w:right w:w="57" w:type="dxa"/>
            </w:tcMar>
            <w:vAlign w:val="center"/>
          </w:tcPr>
          <w:p w14:paraId="0127DEC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397F70D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7199CDE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E4B1A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1C881E2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745" w:type="pct"/>
            <w:tcBorders>
              <w:tl2br w:val="nil"/>
              <w:tr2bl w:val="nil"/>
            </w:tcBorders>
            <w:noWrap/>
            <w:tcMar>
              <w:top w:w="0" w:type="dxa"/>
              <w:left w:w="57" w:type="dxa"/>
              <w:bottom w:w="0" w:type="dxa"/>
              <w:right w:w="57" w:type="dxa"/>
            </w:tcMar>
            <w:vAlign w:val="center"/>
          </w:tcPr>
          <w:p w14:paraId="2CF9FC5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模块化贴标机</w:t>
            </w:r>
          </w:p>
        </w:tc>
        <w:tc>
          <w:tcPr>
            <w:tcW w:w="1446" w:type="pct"/>
            <w:tcBorders>
              <w:tl2br w:val="nil"/>
              <w:tr2bl w:val="nil"/>
            </w:tcBorders>
            <w:noWrap/>
            <w:tcMar>
              <w:top w:w="0" w:type="dxa"/>
              <w:left w:w="57" w:type="dxa"/>
              <w:bottom w:w="0" w:type="dxa"/>
              <w:right w:w="57" w:type="dxa"/>
            </w:tcMar>
            <w:vAlign w:val="center"/>
          </w:tcPr>
          <w:p w14:paraId="0D52493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额定能力≥5万瓶/小时</w:t>
            </w:r>
          </w:p>
        </w:tc>
        <w:tc>
          <w:tcPr>
            <w:tcW w:w="519" w:type="pct"/>
            <w:tcBorders>
              <w:tl2br w:val="nil"/>
              <w:tr2bl w:val="nil"/>
            </w:tcBorders>
            <w:noWrap/>
            <w:tcMar>
              <w:top w:w="0" w:type="dxa"/>
              <w:left w:w="57" w:type="dxa"/>
              <w:bottom w:w="0" w:type="dxa"/>
              <w:right w:w="57" w:type="dxa"/>
            </w:tcMar>
            <w:vAlign w:val="center"/>
          </w:tcPr>
          <w:p w14:paraId="28D03C0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noWrap/>
            <w:tcMar>
              <w:top w:w="0" w:type="dxa"/>
              <w:left w:w="57" w:type="dxa"/>
              <w:bottom w:w="0" w:type="dxa"/>
              <w:right w:w="57" w:type="dxa"/>
            </w:tcMar>
            <w:vAlign w:val="center"/>
          </w:tcPr>
          <w:p w14:paraId="579C432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44C7A05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20C8B16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22865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2478F4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9</w:t>
            </w:r>
          </w:p>
        </w:tc>
        <w:tc>
          <w:tcPr>
            <w:tcW w:w="745" w:type="pct"/>
            <w:tcBorders>
              <w:tl2br w:val="nil"/>
              <w:tr2bl w:val="nil"/>
            </w:tcBorders>
            <w:noWrap/>
            <w:tcMar>
              <w:top w:w="0" w:type="dxa"/>
              <w:left w:w="57" w:type="dxa"/>
              <w:bottom w:w="0" w:type="dxa"/>
              <w:right w:w="57" w:type="dxa"/>
            </w:tcMar>
            <w:vAlign w:val="center"/>
          </w:tcPr>
          <w:p w14:paraId="7E4FBB9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标签打码机</w:t>
            </w:r>
          </w:p>
        </w:tc>
        <w:tc>
          <w:tcPr>
            <w:tcW w:w="1446" w:type="pct"/>
            <w:tcBorders>
              <w:tl2br w:val="nil"/>
              <w:tr2bl w:val="nil"/>
            </w:tcBorders>
            <w:noWrap/>
            <w:tcMar>
              <w:top w:w="0" w:type="dxa"/>
              <w:left w:w="57" w:type="dxa"/>
              <w:bottom w:w="0" w:type="dxa"/>
              <w:right w:w="57" w:type="dxa"/>
            </w:tcMar>
            <w:vAlign w:val="center"/>
          </w:tcPr>
          <w:p w14:paraId="53DD00F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额定能力≥5万瓶/小时</w:t>
            </w:r>
          </w:p>
        </w:tc>
        <w:tc>
          <w:tcPr>
            <w:tcW w:w="519" w:type="pct"/>
            <w:tcBorders>
              <w:tl2br w:val="nil"/>
              <w:tr2bl w:val="nil"/>
            </w:tcBorders>
            <w:noWrap/>
            <w:tcMar>
              <w:top w:w="0" w:type="dxa"/>
              <w:left w:w="57" w:type="dxa"/>
              <w:bottom w:w="0" w:type="dxa"/>
              <w:right w:w="57" w:type="dxa"/>
            </w:tcMar>
            <w:vAlign w:val="center"/>
          </w:tcPr>
          <w:p w14:paraId="607B3E6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noWrap/>
            <w:tcMar>
              <w:top w:w="0" w:type="dxa"/>
              <w:left w:w="57" w:type="dxa"/>
              <w:bottom w:w="0" w:type="dxa"/>
              <w:right w:w="57" w:type="dxa"/>
            </w:tcMar>
            <w:vAlign w:val="center"/>
          </w:tcPr>
          <w:p w14:paraId="7314D49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537854C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012DB93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35C9F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2CAC18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w:t>
            </w:r>
          </w:p>
        </w:tc>
        <w:tc>
          <w:tcPr>
            <w:tcW w:w="745" w:type="pct"/>
            <w:tcBorders>
              <w:tl2br w:val="nil"/>
              <w:tr2bl w:val="nil"/>
            </w:tcBorders>
            <w:noWrap/>
            <w:tcMar>
              <w:top w:w="0" w:type="dxa"/>
              <w:left w:w="57" w:type="dxa"/>
              <w:bottom w:w="0" w:type="dxa"/>
              <w:right w:w="57" w:type="dxa"/>
            </w:tcMar>
            <w:vAlign w:val="center"/>
          </w:tcPr>
          <w:p w14:paraId="676E6DA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标机后检测系统</w:t>
            </w:r>
          </w:p>
        </w:tc>
        <w:tc>
          <w:tcPr>
            <w:tcW w:w="1446" w:type="pct"/>
            <w:tcBorders>
              <w:tl2br w:val="nil"/>
              <w:tr2bl w:val="nil"/>
            </w:tcBorders>
            <w:noWrap/>
            <w:tcMar>
              <w:top w:w="0" w:type="dxa"/>
              <w:left w:w="57" w:type="dxa"/>
              <w:bottom w:w="0" w:type="dxa"/>
              <w:right w:w="57" w:type="dxa"/>
            </w:tcMar>
            <w:vAlign w:val="center"/>
          </w:tcPr>
          <w:p w14:paraId="12712F7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额定能力≥5万瓶/小时</w:t>
            </w:r>
          </w:p>
        </w:tc>
        <w:tc>
          <w:tcPr>
            <w:tcW w:w="519" w:type="pct"/>
            <w:tcBorders>
              <w:tl2br w:val="nil"/>
              <w:tr2bl w:val="nil"/>
            </w:tcBorders>
            <w:noWrap/>
            <w:tcMar>
              <w:top w:w="0" w:type="dxa"/>
              <w:left w:w="57" w:type="dxa"/>
              <w:bottom w:w="0" w:type="dxa"/>
              <w:right w:w="57" w:type="dxa"/>
            </w:tcMar>
            <w:vAlign w:val="center"/>
          </w:tcPr>
          <w:p w14:paraId="1B3741A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noWrap/>
            <w:tcMar>
              <w:top w:w="0" w:type="dxa"/>
              <w:left w:w="57" w:type="dxa"/>
              <w:bottom w:w="0" w:type="dxa"/>
              <w:right w:w="57" w:type="dxa"/>
            </w:tcMar>
            <w:vAlign w:val="center"/>
          </w:tcPr>
          <w:p w14:paraId="31DF41F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1E9B9D5D">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5CF2A2C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635EB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356B2C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11</w:t>
            </w:r>
          </w:p>
        </w:tc>
        <w:tc>
          <w:tcPr>
            <w:tcW w:w="745" w:type="pct"/>
            <w:tcBorders>
              <w:tl2br w:val="nil"/>
              <w:tr2bl w:val="nil"/>
            </w:tcBorders>
            <w:noWrap/>
            <w:tcMar>
              <w:top w:w="0" w:type="dxa"/>
              <w:left w:w="57" w:type="dxa"/>
              <w:bottom w:w="0" w:type="dxa"/>
              <w:right w:w="57" w:type="dxa"/>
            </w:tcMar>
            <w:vAlign w:val="center"/>
          </w:tcPr>
          <w:p w14:paraId="6015ED5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裹包机</w:t>
            </w:r>
          </w:p>
        </w:tc>
        <w:tc>
          <w:tcPr>
            <w:tcW w:w="1446" w:type="pct"/>
            <w:tcBorders>
              <w:tl2br w:val="nil"/>
              <w:tr2bl w:val="nil"/>
            </w:tcBorders>
            <w:noWrap/>
            <w:tcMar>
              <w:top w:w="0" w:type="dxa"/>
              <w:left w:w="57" w:type="dxa"/>
              <w:bottom w:w="0" w:type="dxa"/>
              <w:right w:w="57" w:type="dxa"/>
            </w:tcMar>
            <w:vAlign w:val="center"/>
          </w:tcPr>
          <w:p w14:paraId="443EE31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额定能力≥80包/分钟</w:t>
            </w:r>
          </w:p>
        </w:tc>
        <w:tc>
          <w:tcPr>
            <w:tcW w:w="519" w:type="pct"/>
            <w:tcBorders>
              <w:tl2br w:val="nil"/>
              <w:tr2bl w:val="nil"/>
            </w:tcBorders>
            <w:noWrap/>
            <w:tcMar>
              <w:top w:w="0" w:type="dxa"/>
              <w:left w:w="57" w:type="dxa"/>
              <w:bottom w:w="0" w:type="dxa"/>
              <w:right w:w="57" w:type="dxa"/>
            </w:tcMar>
            <w:vAlign w:val="center"/>
          </w:tcPr>
          <w:p w14:paraId="3B9BDEC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65BF1D5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26BC73AD">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FD5554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A9376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D870C3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w:t>
            </w:r>
          </w:p>
        </w:tc>
        <w:tc>
          <w:tcPr>
            <w:tcW w:w="745" w:type="pct"/>
            <w:tcBorders>
              <w:tl2br w:val="nil"/>
              <w:tr2bl w:val="nil"/>
            </w:tcBorders>
            <w:noWrap/>
            <w:tcMar>
              <w:top w:w="0" w:type="dxa"/>
              <w:left w:w="57" w:type="dxa"/>
              <w:bottom w:w="0" w:type="dxa"/>
              <w:right w:w="57" w:type="dxa"/>
            </w:tcMar>
            <w:vAlign w:val="center"/>
          </w:tcPr>
          <w:p w14:paraId="00ED7B0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满箱检测机</w:t>
            </w:r>
          </w:p>
        </w:tc>
        <w:tc>
          <w:tcPr>
            <w:tcW w:w="1446" w:type="pct"/>
            <w:tcBorders>
              <w:tl2br w:val="nil"/>
              <w:tr2bl w:val="nil"/>
            </w:tcBorders>
            <w:noWrap/>
            <w:tcMar>
              <w:top w:w="0" w:type="dxa"/>
              <w:left w:w="57" w:type="dxa"/>
              <w:bottom w:w="0" w:type="dxa"/>
              <w:right w:w="57" w:type="dxa"/>
            </w:tcMar>
            <w:vAlign w:val="center"/>
          </w:tcPr>
          <w:p w14:paraId="31962AA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额定能力≥80包/分钟</w:t>
            </w:r>
          </w:p>
        </w:tc>
        <w:tc>
          <w:tcPr>
            <w:tcW w:w="519" w:type="pct"/>
            <w:tcBorders>
              <w:tl2br w:val="nil"/>
              <w:tr2bl w:val="nil"/>
            </w:tcBorders>
            <w:noWrap/>
            <w:tcMar>
              <w:top w:w="0" w:type="dxa"/>
              <w:left w:w="57" w:type="dxa"/>
              <w:bottom w:w="0" w:type="dxa"/>
              <w:right w:w="57" w:type="dxa"/>
            </w:tcMar>
            <w:vAlign w:val="center"/>
          </w:tcPr>
          <w:p w14:paraId="68EEA0A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2596328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6D0CA37">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E1D069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BD048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5645226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13</w:t>
            </w:r>
          </w:p>
        </w:tc>
        <w:tc>
          <w:tcPr>
            <w:tcW w:w="745" w:type="pct"/>
            <w:tcBorders>
              <w:tl2br w:val="nil"/>
              <w:tr2bl w:val="nil"/>
            </w:tcBorders>
            <w:noWrap/>
            <w:tcMar>
              <w:top w:w="0" w:type="dxa"/>
              <w:left w:w="57" w:type="dxa"/>
              <w:bottom w:w="0" w:type="dxa"/>
              <w:right w:w="57" w:type="dxa"/>
            </w:tcMar>
            <w:vAlign w:val="center"/>
          </w:tcPr>
          <w:p w14:paraId="3546BDB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纸箱打码机</w:t>
            </w:r>
          </w:p>
        </w:tc>
        <w:tc>
          <w:tcPr>
            <w:tcW w:w="1446" w:type="pct"/>
            <w:tcBorders>
              <w:tl2br w:val="nil"/>
              <w:tr2bl w:val="nil"/>
            </w:tcBorders>
            <w:noWrap/>
            <w:tcMar>
              <w:top w:w="0" w:type="dxa"/>
              <w:left w:w="57" w:type="dxa"/>
              <w:bottom w:w="0" w:type="dxa"/>
              <w:right w:w="57" w:type="dxa"/>
            </w:tcMar>
            <w:vAlign w:val="center"/>
          </w:tcPr>
          <w:p w14:paraId="75E9C51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额定能力≥130%*6万瓶/小时</w:t>
            </w:r>
          </w:p>
        </w:tc>
        <w:tc>
          <w:tcPr>
            <w:tcW w:w="519" w:type="pct"/>
            <w:tcBorders>
              <w:tl2br w:val="nil"/>
              <w:tr2bl w:val="nil"/>
            </w:tcBorders>
            <w:noWrap/>
            <w:tcMar>
              <w:top w:w="0" w:type="dxa"/>
              <w:left w:w="57" w:type="dxa"/>
              <w:bottom w:w="0" w:type="dxa"/>
              <w:right w:w="57" w:type="dxa"/>
            </w:tcMar>
            <w:vAlign w:val="center"/>
          </w:tcPr>
          <w:p w14:paraId="243ADD7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0150186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7AA785C7">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8C4AA9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FE9B1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071BBC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14</w:t>
            </w:r>
          </w:p>
        </w:tc>
        <w:tc>
          <w:tcPr>
            <w:tcW w:w="745" w:type="pct"/>
            <w:tcBorders>
              <w:tl2br w:val="nil"/>
              <w:tr2bl w:val="nil"/>
            </w:tcBorders>
            <w:noWrap/>
            <w:tcMar>
              <w:top w:w="0" w:type="dxa"/>
              <w:left w:w="57" w:type="dxa"/>
              <w:bottom w:w="0" w:type="dxa"/>
              <w:right w:w="57" w:type="dxa"/>
            </w:tcMar>
            <w:vAlign w:val="center"/>
          </w:tcPr>
          <w:p w14:paraId="563EE33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码垛机</w:t>
            </w:r>
          </w:p>
        </w:tc>
        <w:tc>
          <w:tcPr>
            <w:tcW w:w="1446" w:type="pct"/>
            <w:tcBorders>
              <w:tl2br w:val="nil"/>
              <w:tr2bl w:val="nil"/>
            </w:tcBorders>
            <w:noWrap/>
            <w:tcMar>
              <w:top w:w="0" w:type="dxa"/>
              <w:left w:w="57" w:type="dxa"/>
              <w:bottom w:w="0" w:type="dxa"/>
              <w:right w:w="57" w:type="dxa"/>
            </w:tcMar>
            <w:vAlign w:val="center"/>
          </w:tcPr>
          <w:p w14:paraId="45A0A2D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额定能力≥130%*6万瓶/小时</w:t>
            </w:r>
          </w:p>
        </w:tc>
        <w:tc>
          <w:tcPr>
            <w:tcW w:w="519" w:type="pct"/>
            <w:tcBorders>
              <w:tl2br w:val="nil"/>
              <w:tr2bl w:val="nil"/>
            </w:tcBorders>
            <w:noWrap/>
            <w:tcMar>
              <w:top w:w="0" w:type="dxa"/>
              <w:left w:w="57" w:type="dxa"/>
              <w:bottom w:w="0" w:type="dxa"/>
              <w:right w:w="57" w:type="dxa"/>
            </w:tcMar>
            <w:vAlign w:val="center"/>
          </w:tcPr>
          <w:p w14:paraId="3E94838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62868EF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28D64D1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5F2740B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D86A8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434C38B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15</w:t>
            </w:r>
          </w:p>
        </w:tc>
        <w:tc>
          <w:tcPr>
            <w:tcW w:w="745" w:type="pct"/>
            <w:tcBorders>
              <w:tl2br w:val="nil"/>
              <w:tr2bl w:val="nil"/>
            </w:tcBorders>
            <w:noWrap/>
            <w:tcMar>
              <w:top w:w="0" w:type="dxa"/>
              <w:left w:w="57" w:type="dxa"/>
              <w:bottom w:w="0" w:type="dxa"/>
              <w:right w:w="57" w:type="dxa"/>
            </w:tcMar>
            <w:vAlign w:val="center"/>
          </w:tcPr>
          <w:p w14:paraId="5E29D3E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喷胶系统</w:t>
            </w:r>
          </w:p>
        </w:tc>
        <w:tc>
          <w:tcPr>
            <w:tcW w:w="1446" w:type="pct"/>
            <w:tcBorders>
              <w:tl2br w:val="nil"/>
              <w:tr2bl w:val="nil"/>
            </w:tcBorders>
            <w:noWrap/>
            <w:tcMar>
              <w:top w:w="0" w:type="dxa"/>
              <w:left w:w="57" w:type="dxa"/>
              <w:bottom w:w="0" w:type="dxa"/>
              <w:right w:w="57" w:type="dxa"/>
            </w:tcMar>
            <w:vAlign w:val="center"/>
          </w:tcPr>
          <w:p w14:paraId="05B3EB17">
            <w:pPr>
              <w:pStyle w:val="146"/>
              <w:jc w:val="center"/>
              <w:rPr>
                <w:rFonts w:hint="eastAsia" w:ascii="Times New Roman" w:hAnsi="Times New Roman" w:eastAsia="宋体" w:cs="Times New Roman"/>
                <w:color w:val="auto"/>
                <w:lang w:eastAsia="en-US"/>
              </w:rPr>
            </w:pPr>
          </w:p>
        </w:tc>
        <w:tc>
          <w:tcPr>
            <w:tcW w:w="519" w:type="pct"/>
            <w:tcBorders>
              <w:tl2br w:val="nil"/>
              <w:tr2bl w:val="nil"/>
            </w:tcBorders>
            <w:noWrap/>
            <w:tcMar>
              <w:top w:w="0" w:type="dxa"/>
              <w:left w:w="57" w:type="dxa"/>
              <w:bottom w:w="0" w:type="dxa"/>
              <w:right w:w="57" w:type="dxa"/>
            </w:tcMar>
            <w:vAlign w:val="center"/>
          </w:tcPr>
          <w:p w14:paraId="624E897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79FCE90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21714AD">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684BE5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CF9F0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11F77C6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16</w:t>
            </w:r>
          </w:p>
        </w:tc>
        <w:tc>
          <w:tcPr>
            <w:tcW w:w="745" w:type="pct"/>
            <w:tcBorders>
              <w:tl2br w:val="nil"/>
              <w:tr2bl w:val="nil"/>
            </w:tcBorders>
            <w:noWrap/>
            <w:tcMar>
              <w:top w:w="0" w:type="dxa"/>
              <w:left w:w="57" w:type="dxa"/>
              <w:bottom w:w="0" w:type="dxa"/>
              <w:right w:w="57" w:type="dxa"/>
            </w:tcMar>
            <w:vAlign w:val="center"/>
          </w:tcPr>
          <w:p w14:paraId="5E6CD82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缠膜机</w:t>
            </w:r>
          </w:p>
        </w:tc>
        <w:tc>
          <w:tcPr>
            <w:tcW w:w="1446" w:type="pct"/>
            <w:tcBorders>
              <w:tl2br w:val="nil"/>
              <w:tr2bl w:val="nil"/>
            </w:tcBorders>
            <w:noWrap/>
            <w:tcMar>
              <w:top w:w="0" w:type="dxa"/>
              <w:left w:w="57" w:type="dxa"/>
              <w:bottom w:w="0" w:type="dxa"/>
              <w:right w:w="57" w:type="dxa"/>
            </w:tcMar>
            <w:vAlign w:val="center"/>
          </w:tcPr>
          <w:p w14:paraId="10AD54B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额定能力≥40托/小时</w:t>
            </w:r>
          </w:p>
        </w:tc>
        <w:tc>
          <w:tcPr>
            <w:tcW w:w="519" w:type="pct"/>
            <w:tcBorders>
              <w:tl2br w:val="nil"/>
              <w:tr2bl w:val="nil"/>
            </w:tcBorders>
            <w:noWrap/>
            <w:tcMar>
              <w:top w:w="0" w:type="dxa"/>
              <w:left w:w="57" w:type="dxa"/>
              <w:bottom w:w="0" w:type="dxa"/>
              <w:right w:w="57" w:type="dxa"/>
            </w:tcMar>
            <w:vAlign w:val="center"/>
          </w:tcPr>
          <w:p w14:paraId="6497D6A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3013C82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34E8B8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1F1313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CA806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B92498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17</w:t>
            </w:r>
          </w:p>
        </w:tc>
        <w:tc>
          <w:tcPr>
            <w:tcW w:w="745" w:type="pct"/>
            <w:tcBorders>
              <w:tl2br w:val="nil"/>
              <w:tr2bl w:val="nil"/>
            </w:tcBorders>
            <w:noWrap/>
            <w:tcMar>
              <w:top w:w="0" w:type="dxa"/>
              <w:left w:w="57" w:type="dxa"/>
              <w:bottom w:w="0" w:type="dxa"/>
              <w:right w:w="57" w:type="dxa"/>
            </w:tcMar>
            <w:vAlign w:val="center"/>
          </w:tcPr>
          <w:p w14:paraId="761BB17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瓶输送带（含输送带润滑）</w:t>
            </w:r>
          </w:p>
        </w:tc>
        <w:tc>
          <w:tcPr>
            <w:tcW w:w="1446" w:type="pct"/>
            <w:tcBorders>
              <w:tl2br w:val="nil"/>
              <w:tr2bl w:val="nil"/>
            </w:tcBorders>
            <w:noWrap/>
            <w:tcMar>
              <w:top w:w="0" w:type="dxa"/>
              <w:left w:w="57" w:type="dxa"/>
              <w:bottom w:w="0" w:type="dxa"/>
              <w:right w:w="57" w:type="dxa"/>
            </w:tcMar>
            <w:vAlign w:val="center"/>
          </w:tcPr>
          <w:p w14:paraId="1F74BC0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额定能力≥130%*6万瓶/小时</w:t>
            </w:r>
          </w:p>
        </w:tc>
        <w:tc>
          <w:tcPr>
            <w:tcW w:w="519" w:type="pct"/>
            <w:tcBorders>
              <w:tl2br w:val="nil"/>
              <w:tr2bl w:val="nil"/>
            </w:tcBorders>
            <w:noWrap/>
            <w:tcMar>
              <w:top w:w="0" w:type="dxa"/>
              <w:left w:w="57" w:type="dxa"/>
              <w:bottom w:w="0" w:type="dxa"/>
              <w:right w:w="57" w:type="dxa"/>
            </w:tcMar>
            <w:vAlign w:val="center"/>
          </w:tcPr>
          <w:p w14:paraId="5C5E84F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311F5CC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F1A579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B36495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054FF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51FF75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18</w:t>
            </w:r>
          </w:p>
        </w:tc>
        <w:tc>
          <w:tcPr>
            <w:tcW w:w="745" w:type="pct"/>
            <w:tcBorders>
              <w:tl2br w:val="nil"/>
              <w:tr2bl w:val="nil"/>
            </w:tcBorders>
            <w:noWrap/>
            <w:tcMar>
              <w:top w:w="0" w:type="dxa"/>
              <w:left w:w="57" w:type="dxa"/>
              <w:bottom w:w="0" w:type="dxa"/>
              <w:right w:w="57" w:type="dxa"/>
            </w:tcMar>
            <w:vAlign w:val="center"/>
          </w:tcPr>
          <w:p w14:paraId="566094A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箱输送带</w:t>
            </w:r>
          </w:p>
        </w:tc>
        <w:tc>
          <w:tcPr>
            <w:tcW w:w="1446" w:type="pct"/>
            <w:tcBorders>
              <w:tl2br w:val="nil"/>
              <w:tr2bl w:val="nil"/>
            </w:tcBorders>
            <w:noWrap/>
            <w:tcMar>
              <w:top w:w="0" w:type="dxa"/>
              <w:left w:w="57" w:type="dxa"/>
              <w:bottom w:w="0" w:type="dxa"/>
              <w:right w:w="57" w:type="dxa"/>
            </w:tcMar>
            <w:vAlign w:val="center"/>
          </w:tcPr>
          <w:p w14:paraId="5232BE0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额定能力≥5500箱/小时</w:t>
            </w:r>
          </w:p>
        </w:tc>
        <w:tc>
          <w:tcPr>
            <w:tcW w:w="519" w:type="pct"/>
            <w:tcBorders>
              <w:tl2br w:val="nil"/>
              <w:tr2bl w:val="nil"/>
            </w:tcBorders>
            <w:noWrap/>
            <w:tcMar>
              <w:top w:w="0" w:type="dxa"/>
              <w:left w:w="57" w:type="dxa"/>
              <w:bottom w:w="0" w:type="dxa"/>
              <w:right w:w="57" w:type="dxa"/>
            </w:tcMar>
            <w:vAlign w:val="center"/>
          </w:tcPr>
          <w:p w14:paraId="7FB0EEB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41C2594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14DC6F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57E7528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C59F2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7E1370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19</w:t>
            </w:r>
          </w:p>
        </w:tc>
        <w:tc>
          <w:tcPr>
            <w:tcW w:w="745" w:type="pct"/>
            <w:tcBorders>
              <w:tl2br w:val="nil"/>
              <w:tr2bl w:val="nil"/>
            </w:tcBorders>
            <w:noWrap/>
            <w:tcMar>
              <w:top w:w="0" w:type="dxa"/>
              <w:left w:w="57" w:type="dxa"/>
              <w:bottom w:w="0" w:type="dxa"/>
              <w:right w:w="57" w:type="dxa"/>
            </w:tcMar>
            <w:vAlign w:val="center"/>
          </w:tcPr>
          <w:p w14:paraId="56092E0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其它附属设备</w:t>
            </w:r>
          </w:p>
        </w:tc>
        <w:tc>
          <w:tcPr>
            <w:tcW w:w="1446" w:type="pct"/>
            <w:tcBorders>
              <w:tl2br w:val="nil"/>
              <w:tr2bl w:val="nil"/>
            </w:tcBorders>
            <w:noWrap/>
            <w:tcMar>
              <w:top w:w="0" w:type="dxa"/>
              <w:left w:w="57" w:type="dxa"/>
              <w:bottom w:w="0" w:type="dxa"/>
              <w:right w:w="57" w:type="dxa"/>
            </w:tcMar>
            <w:vAlign w:val="center"/>
          </w:tcPr>
          <w:p w14:paraId="3937D9F9">
            <w:pPr>
              <w:pStyle w:val="146"/>
              <w:jc w:val="center"/>
              <w:rPr>
                <w:rFonts w:hint="eastAsia" w:ascii="Times New Roman" w:hAnsi="Times New Roman" w:eastAsia="宋体" w:cs="Times New Roman"/>
                <w:color w:val="auto"/>
                <w:lang w:eastAsia="en-US"/>
              </w:rPr>
            </w:pPr>
          </w:p>
        </w:tc>
        <w:tc>
          <w:tcPr>
            <w:tcW w:w="519" w:type="pct"/>
            <w:tcBorders>
              <w:tl2br w:val="nil"/>
              <w:tr2bl w:val="nil"/>
            </w:tcBorders>
            <w:noWrap/>
            <w:tcMar>
              <w:top w:w="0" w:type="dxa"/>
              <w:left w:w="57" w:type="dxa"/>
              <w:bottom w:w="0" w:type="dxa"/>
              <w:right w:w="57" w:type="dxa"/>
            </w:tcMar>
            <w:vAlign w:val="center"/>
          </w:tcPr>
          <w:p w14:paraId="2EB202F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7E28B1F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77C405A4">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A3F602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C888B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51AC48A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20</w:t>
            </w:r>
          </w:p>
        </w:tc>
        <w:tc>
          <w:tcPr>
            <w:tcW w:w="745" w:type="pct"/>
            <w:tcBorders>
              <w:tl2br w:val="nil"/>
              <w:tr2bl w:val="nil"/>
            </w:tcBorders>
            <w:noWrap/>
            <w:tcMar>
              <w:top w:w="0" w:type="dxa"/>
              <w:left w:w="57" w:type="dxa"/>
              <w:bottom w:w="0" w:type="dxa"/>
              <w:right w:w="57" w:type="dxa"/>
            </w:tcMar>
            <w:vAlign w:val="center"/>
          </w:tcPr>
          <w:p w14:paraId="596BA08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电缆桥架配电，电气与通信等</w:t>
            </w:r>
          </w:p>
        </w:tc>
        <w:tc>
          <w:tcPr>
            <w:tcW w:w="1446" w:type="pct"/>
            <w:tcBorders>
              <w:tl2br w:val="nil"/>
              <w:tr2bl w:val="nil"/>
            </w:tcBorders>
            <w:noWrap/>
            <w:tcMar>
              <w:top w:w="0" w:type="dxa"/>
              <w:left w:w="57" w:type="dxa"/>
              <w:bottom w:w="0" w:type="dxa"/>
              <w:right w:w="57" w:type="dxa"/>
            </w:tcMar>
            <w:vAlign w:val="center"/>
          </w:tcPr>
          <w:p w14:paraId="10F96868">
            <w:pPr>
              <w:pStyle w:val="146"/>
              <w:jc w:val="center"/>
              <w:rPr>
                <w:rFonts w:hint="eastAsia" w:ascii="Times New Roman" w:hAnsi="Times New Roman" w:eastAsia="宋体" w:cs="Times New Roman"/>
                <w:color w:val="auto"/>
                <w:lang w:eastAsia="en-US"/>
              </w:rPr>
            </w:pPr>
          </w:p>
        </w:tc>
        <w:tc>
          <w:tcPr>
            <w:tcW w:w="519" w:type="pct"/>
            <w:tcBorders>
              <w:tl2br w:val="nil"/>
              <w:tr2bl w:val="nil"/>
            </w:tcBorders>
            <w:noWrap/>
            <w:tcMar>
              <w:top w:w="0" w:type="dxa"/>
              <w:left w:w="57" w:type="dxa"/>
              <w:bottom w:w="0" w:type="dxa"/>
              <w:right w:w="57" w:type="dxa"/>
            </w:tcMar>
            <w:vAlign w:val="center"/>
          </w:tcPr>
          <w:p w14:paraId="4B2714B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35521CB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EB84E9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A23DAA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339E1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000" w:type="pct"/>
            <w:gridSpan w:val="7"/>
            <w:tcBorders>
              <w:tl2br w:val="nil"/>
              <w:tr2bl w:val="nil"/>
            </w:tcBorders>
            <w:tcMar>
              <w:top w:w="0" w:type="dxa"/>
              <w:left w:w="57" w:type="dxa"/>
              <w:bottom w:w="0" w:type="dxa"/>
              <w:right w:w="57" w:type="dxa"/>
            </w:tcMar>
            <w:vAlign w:val="center"/>
          </w:tcPr>
          <w:p w14:paraId="38EC3A86">
            <w:pPr>
              <w:pStyle w:val="146"/>
              <w:jc w:val="left"/>
              <w:rPr>
                <w:rFonts w:hint="eastAsia" w:ascii="Times New Roman" w:hAnsi="Times New Roman" w:eastAsia="宋体" w:cs="Times New Roman"/>
                <w:color w:val="auto"/>
                <w:lang w:eastAsia="en-US"/>
              </w:rPr>
            </w:pPr>
            <w:r>
              <w:rPr>
                <w:rFonts w:hint="eastAsia" w:ascii="Times New Roman" w:hAnsi="Times New Roman" w:eastAsia="宋体" w:cs="Times New Roman"/>
                <w:b/>
                <w:bCs/>
                <w:color w:val="auto"/>
                <w:lang w:val="en-US" w:eastAsia="zh-CN"/>
              </w:rPr>
              <w:t>六、</w:t>
            </w:r>
            <w:r>
              <w:rPr>
                <w:rFonts w:hint="eastAsia" w:ascii="Times New Roman" w:hAnsi="Times New Roman" w:eastAsia="宋体" w:cs="Times New Roman"/>
                <w:b/>
                <w:bCs/>
                <w:color w:val="auto"/>
                <w:lang w:eastAsia="en-US"/>
              </w:rPr>
              <w:t>60000罐/h罐装包装线设备清单</w:t>
            </w:r>
          </w:p>
        </w:tc>
      </w:tr>
      <w:tr w14:paraId="5C13FE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vMerge w:val="restart"/>
            <w:tcBorders>
              <w:tl2br w:val="nil"/>
              <w:tr2bl w:val="nil"/>
            </w:tcBorders>
            <w:tcMar>
              <w:top w:w="0" w:type="dxa"/>
              <w:left w:w="57" w:type="dxa"/>
              <w:bottom w:w="0" w:type="dxa"/>
              <w:right w:w="57" w:type="dxa"/>
            </w:tcMar>
            <w:vAlign w:val="center"/>
          </w:tcPr>
          <w:p w14:paraId="6DADDEC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序号</w:t>
            </w:r>
          </w:p>
        </w:tc>
        <w:tc>
          <w:tcPr>
            <w:tcW w:w="745" w:type="pct"/>
            <w:vMerge w:val="restart"/>
            <w:tcBorders>
              <w:tl2br w:val="nil"/>
              <w:tr2bl w:val="nil"/>
            </w:tcBorders>
            <w:noWrap/>
            <w:tcMar>
              <w:top w:w="0" w:type="dxa"/>
              <w:left w:w="57" w:type="dxa"/>
              <w:bottom w:w="0" w:type="dxa"/>
              <w:right w:w="57" w:type="dxa"/>
            </w:tcMar>
            <w:vAlign w:val="center"/>
          </w:tcPr>
          <w:p w14:paraId="4249084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名       称</w:t>
            </w:r>
          </w:p>
        </w:tc>
        <w:tc>
          <w:tcPr>
            <w:tcW w:w="1446" w:type="pct"/>
            <w:vMerge w:val="restart"/>
            <w:tcBorders>
              <w:tl2br w:val="nil"/>
              <w:tr2bl w:val="nil"/>
            </w:tcBorders>
            <w:noWrap/>
            <w:tcMar>
              <w:top w:w="0" w:type="dxa"/>
              <w:left w:w="57" w:type="dxa"/>
              <w:bottom w:w="0" w:type="dxa"/>
              <w:right w:w="57" w:type="dxa"/>
            </w:tcMar>
            <w:vAlign w:val="center"/>
          </w:tcPr>
          <w:p w14:paraId="06CF99C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规格、型号</w:t>
            </w:r>
          </w:p>
        </w:tc>
        <w:tc>
          <w:tcPr>
            <w:tcW w:w="1073" w:type="pct"/>
            <w:gridSpan w:val="2"/>
            <w:tcBorders>
              <w:tl2br w:val="nil"/>
              <w:tr2bl w:val="nil"/>
            </w:tcBorders>
            <w:noWrap/>
            <w:tcMar>
              <w:top w:w="0" w:type="dxa"/>
              <w:left w:w="57" w:type="dxa"/>
              <w:bottom w:w="0" w:type="dxa"/>
              <w:right w:w="57" w:type="dxa"/>
            </w:tcMar>
            <w:vAlign w:val="center"/>
          </w:tcPr>
          <w:p w14:paraId="1A01D6F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审批量</w:t>
            </w:r>
          </w:p>
        </w:tc>
        <w:tc>
          <w:tcPr>
            <w:tcW w:w="643" w:type="pct"/>
            <w:vMerge w:val="restart"/>
            <w:tcBorders>
              <w:tl2br w:val="nil"/>
              <w:tr2bl w:val="nil"/>
            </w:tcBorders>
            <w:tcMar>
              <w:top w:w="0" w:type="dxa"/>
              <w:left w:w="57" w:type="dxa"/>
              <w:bottom w:w="0" w:type="dxa"/>
              <w:right w:w="57" w:type="dxa"/>
            </w:tcMar>
            <w:vAlign w:val="center"/>
          </w:tcPr>
          <w:p w14:paraId="1E19791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实际数量</w:t>
            </w:r>
          </w:p>
        </w:tc>
        <w:tc>
          <w:tcPr>
            <w:tcW w:w="854" w:type="pct"/>
            <w:vMerge w:val="restart"/>
            <w:tcBorders>
              <w:tl2br w:val="nil"/>
              <w:tr2bl w:val="nil"/>
            </w:tcBorders>
            <w:tcMar>
              <w:top w:w="0" w:type="dxa"/>
              <w:left w:w="57" w:type="dxa"/>
              <w:bottom w:w="0" w:type="dxa"/>
              <w:right w:w="57" w:type="dxa"/>
            </w:tcMar>
            <w:vAlign w:val="center"/>
          </w:tcPr>
          <w:p w14:paraId="314BB2C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增减量</w:t>
            </w:r>
          </w:p>
          <w:p w14:paraId="1D0E014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现状较验收</w:t>
            </w:r>
            <w:r>
              <w:rPr>
                <w:rFonts w:hint="eastAsia" w:ascii="Times New Roman" w:hAnsi="Times New Roman" w:eastAsia="宋体" w:cs="Times New Roman"/>
                <w:color w:val="auto"/>
                <w:lang w:eastAsia="zh-CN"/>
              </w:rPr>
              <w:t>）</w:t>
            </w:r>
          </w:p>
        </w:tc>
      </w:tr>
      <w:tr w14:paraId="11875D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vMerge w:val="continue"/>
            <w:tcBorders>
              <w:tl2br w:val="nil"/>
              <w:tr2bl w:val="nil"/>
            </w:tcBorders>
            <w:tcMar>
              <w:top w:w="0" w:type="dxa"/>
              <w:left w:w="57" w:type="dxa"/>
              <w:bottom w:w="0" w:type="dxa"/>
              <w:right w:w="57" w:type="dxa"/>
            </w:tcMar>
            <w:vAlign w:val="center"/>
          </w:tcPr>
          <w:p w14:paraId="36B48536">
            <w:pPr>
              <w:pStyle w:val="146"/>
              <w:jc w:val="center"/>
              <w:rPr>
                <w:rFonts w:hint="eastAsia" w:ascii="Times New Roman" w:hAnsi="Times New Roman" w:eastAsia="宋体" w:cs="Times New Roman"/>
                <w:color w:val="auto"/>
                <w:lang w:eastAsia="en-US"/>
              </w:rPr>
            </w:pPr>
          </w:p>
        </w:tc>
        <w:tc>
          <w:tcPr>
            <w:tcW w:w="745" w:type="pct"/>
            <w:vMerge w:val="continue"/>
            <w:tcBorders>
              <w:tl2br w:val="nil"/>
              <w:tr2bl w:val="nil"/>
            </w:tcBorders>
            <w:noWrap/>
            <w:tcMar>
              <w:top w:w="0" w:type="dxa"/>
              <w:left w:w="57" w:type="dxa"/>
              <w:bottom w:w="0" w:type="dxa"/>
              <w:right w:w="57" w:type="dxa"/>
            </w:tcMar>
            <w:vAlign w:val="center"/>
          </w:tcPr>
          <w:p w14:paraId="4BE99E66">
            <w:pPr>
              <w:pStyle w:val="146"/>
              <w:jc w:val="center"/>
              <w:rPr>
                <w:rFonts w:hint="eastAsia" w:ascii="Times New Roman" w:hAnsi="Times New Roman" w:eastAsia="宋体" w:cs="Times New Roman"/>
                <w:color w:val="auto"/>
                <w:lang w:eastAsia="en-US"/>
              </w:rPr>
            </w:pPr>
          </w:p>
        </w:tc>
        <w:tc>
          <w:tcPr>
            <w:tcW w:w="1446" w:type="pct"/>
            <w:vMerge w:val="continue"/>
            <w:tcBorders>
              <w:tl2br w:val="nil"/>
              <w:tr2bl w:val="nil"/>
            </w:tcBorders>
            <w:noWrap/>
            <w:tcMar>
              <w:top w:w="0" w:type="dxa"/>
              <w:left w:w="57" w:type="dxa"/>
              <w:bottom w:w="0" w:type="dxa"/>
              <w:right w:w="57" w:type="dxa"/>
            </w:tcMar>
            <w:vAlign w:val="center"/>
          </w:tcPr>
          <w:p w14:paraId="313F7934">
            <w:pPr>
              <w:pStyle w:val="146"/>
              <w:jc w:val="center"/>
              <w:rPr>
                <w:rFonts w:hint="eastAsia" w:ascii="Times New Roman" w:hAnsi="Times New Roman" w:eastAsia="宋体" w:cs="Times New Roman"/>
                <w:color w:val="auto"/>
                <w:lang w:eastAsia="en-US"/>
              </w:rPr>
            </w:pPr>
          </w:p>
        </w:tc>
        <w:tc>
          <w:tcPr>
            <w:tcW w:w="519" w:type="pct"/>
            <w:tcBorders>
              <w:tl2br w:val="nil"/>
              <w:tr2bl w:val="nil"/>
            </w:tcBorders>
            <w:noWrap/>
            <w:tcMar>
              <w:top w:w="0" w:type="dxa"/>
              <w:left w:w="57" w:type="dxa"/>
              <w:bottom w:w="0" w:type="dxa"/>
              <w:right w:w="57" w:type="dxa"/>
            </w:tcMar>
            <w:vAlign w:val="center"/>
          </w:tcPr>
          <w:p w14:paraId="0D6F5F6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环评</w:t>
            </w:r>
          </w:p>
        </w:tc>
        <w:tc>
          <w:tcPr>
            <w:tcW w:w="553" w:type="pct"/>
            <w:tcBorders>
              <w:tl2br w:val="nil"/>
              <w:tr2bl w:val="nil"/>
            </w:tcBorders>
            <w:noWrap/>
            <w:tcMar>
              <w:top w:w="0" w:type="dxa"/>
              <w:left w:w="57" w:type="dxa"/>
              <w:bottom w:w="0" w:type="dxa"/>
              <w:right w:w="57" w:type="dxa"/>
            </w:tcMar>
            <w:vAlign w:val="center"/>
          </w:tcPr>
          <w:p w14:paraId="04898737">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验收</w:t>
            </w:r>
          </w:p>
        </w:tc>
        <w:tc>
          <w:tcPr>
            <w:tcW w:w="643" w:type="pct"/>
            <w:vMerge w:val="continue"/>
            <w:tcBorders>
              <w:tl2br w:val="nil"/>
              <w:tr2bl w:val="nil"/>
            </w:tcBorders>
            <w:tcMar>
              <w:top w:w="0" w:type="dxa"/>
              <w:left w:w="57" w:type="dxa"/>
              <w:bottom w:w="0" w:type="dxa"/>
              <w:right w:w="57" w:type="dxa"/>
            </w:tcMar>
            <w:vAlign w:val="center"/>
          </w:tcPr>
          <w:p w14:paraId="63DB0E8E">
            <w:pPr>
              <w:pStyle w:val="146"/>
              <w:jc w:val="center"/>
              <w:rPr>
                <w:rFonts w:hint="eastAsia" w:ascii="Times New Roman" w:hAnsi="Times New Roman" w:eastAsia="宋体" w:cs="Times New Roman"/>
                <w:color w:val="auto"/>
                <w:lang w:eastAsia="en-US"/>
              </w:rPr>
            </w:pPr>
          </w:p>
        </w:tc>
        <w:tc>
          <w:tcPr>
            <w:tcW w:w="854" w:type="pct"/>
            <w:vMerge w:val="continue"/>
            <w:tcBorders>
              <w:tl2br w:val="nil"/>
              <w:tr2bl w:val="nil"/>
            </w:tcBorders>
            <w:tcMar>
              <w:top w:w="0" w:type="dxa"/>
              <w:left w:w="57" w:type="dxa"/>
              <w:bottom w:w="0" w:type="dxa"/>
              <w:right w:w="57" w:type="dxa"/>
            </w:tcMar>
            <w:vAlign w:val="center"/>
          </w:tcPr>
          <w:p w14:paraId="6D3B0AA8">
            <w:pPr>
              <w:pStyle w:val="146"/>
              <w:jc w:val="center"/>
              <w:rPr>
                <w:rFonts w:hint="eastAsia" w:ascii="Times New Roman" w:hAnsi="Times New Roman" w:eastAsia="宋体" w:cs="Times New Roman"/>
                <w:color w:val="auto"/>
                <w:lang w:eastAsia="en-US"/>
              </w:rPr>
            </w:pPr>
          </w:p>
        </w:tc>
      </w:tr>
      <w:tr w14:paraId="1AAC7E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0621EAD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745" w:type="pct"/>
            <w:tcBorders>
              <w:tl2br w:val="nil"/>
              <w:tr2bl w:val="nil"/>
            </w:tcBorders>
            <w:noWrap/>
            <w:tcMar>
              <w:top w:w="0" w:type="dxa"/>
              <w:left w:w="57" w:type="dxa"/>
              <w:bottom w:w="0" w:type="dxa"/>
              <w:right w:w="57" w:type="dxa"/>
            </w:tcMar>
            <w:vAlign w:val="center"/>
          </w:tcPr>
          <w:p w14:paraId="5E3C009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卸罐机</w:t>
            </w:r>
          </w:p>
        </w:tc>
        <w:tc>
          <w:tcPr>
            <w:tcW w:w="1446" w:type="pct"/>
            <w:tcBorders>
              <w:tl2br w:val="nil"/>
              <w:tr2bl w:val="nil"/>
            </w:tcBorders>
            <w:noWrap/>
            <w:tcMar>
              <w:top w:w="0" w:type="dxa"/>
              <w:left w:w="57" w:type="dxa"/>
              <w:bottom w:w="0" w:type="dxa"/>
              <w:right w:w="57" w:type="dxa"/>
            </w:tcMar>
            <w:vAlign w:val="center"/>
          </w:tcPr>
          <w:p w14:paraId="3EEEA42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额定能力≥7.8万罐/小时</w:t>
            </w:r>
          </w:p>
        </w:tc>
        <w:tc>
          <w:tcPr>
            <w:tcW w:w="519" w:type="pct"/>
            <w:tcBorders>
              <w:tl2br w:val="nil"/>
              <w:tr2bl w:val="nil"/>
            </w:tcBorders>
            <w:noWrap/>
            <w:tcMar>
              <w:top w:w="0" w:type="dxa"/>
              <w:left w:w="57" w:type="dxa"/>
              <w:bottom w:w="0" w:type="dxa"/>
              <w:right w:w="57" w:type="dxa"/>
            </w:tcMar>
            <w:vAlign w:val="center"/>
          </w:tcPr>
          <w:p w14:paraId="641D229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4CC50FA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172E3C4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3EF6BC8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3ABCA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668102A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745" w:type="pct"/>
            <w:tcBorders>
              <w:tl2br w:val="nil"/>
              <w:tr2bl w:val="nil"/>
            </w:tcBorders>
            <w:noWrap/>
            <w:tcMar>
              <w:top w:w="0" w:type="dxa"/>
              <w:left w:w="57" w:type="dxa"/>
              <w:bottom w:w="0" w:type="dxa"/>
              <w:right w:w="57" w:type="dxa"/>
            </w:tcMar>
            <w:vAlign w:val="center"/>
          </w:tcPr>
          <w:p w14:paraId="7E4FA96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真空桥</w:t>
            </w:r>
          </w:p>
        </w:tc>
        <w:tc>
          <w:tcPr>
            <w:tcW w:w="1446" w:type="pct"/>
            <w:tcBorders>
              <w:tl2br w:val="nil"/>
              <w:tr2bl w:val="nil"/>
            </w:tcBorders>
            <w:noWrap/>
            <w:tcMar>
              <w:top w:w="0" w:type="dxa"/>
              <w:left w:w="57" w:type="dxa"/>
              <w:bottom w:w="0" w:type="dxa"/>
              <w:right w:w="57" w:type="dxa"/>
            </w:tcMar>
            <w:vAlign w:val="center"/>
          </w:tcPr>
          <w:p w14:paraId="5123452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额定能力≥7.8万罐/小时</w:t>
            </w:r>
          </w:p>
        </w:tc>
        <w:tc>
          <w:tcPr>
            <w:tcW w:w="519" w:type="pct"/>
            <w:tcBorders>
              <w:tl2br w:val="nil"/>
              <w:tr2bl w:val="nil"/>
            </w:tcBorders>
            <w:noWrap/>
            <w:tcMar>
              <w:top w:w="0" w:type="dxa"/>
              <w:left w:w="57" w:type="dxa"/>
              <w:bottom w:w="0" w:type="dxa"/>
              <w:right w:w="57" w:type="dxa"/>
            </w:tcMar>
            <w:vAlign w:val="center"/>
          </w:tcPr>
          <w:p w14:paraId="5121274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7FEC085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2032B3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D09952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F1375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4071D4E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745" w:type="pct"/>
            <w:tcBorders>
              <w:tl2br w:val="nil"/>
              <w:tr2bl w:val="nil"/>
            </w:tcBorders>
            <w:noWrap/>
            <w:tcMar>
              <w:top w:w="0" w:type="dxa"/>
              <w:left w:w="57" w:type="dxa"/>
              <w:bottom w:w="0" w:type="dxa"/>
              <w:right w:w="57" w:type="dxa"/>
            </w:tcMar>
            <w:vAlign w:val="center"/>
          </w:tcPr>
          <w:p w14:paraId="6A02109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ECI（空罐检测）</w:t>
            </w:r>
          </w:p>
        </w:tc>
        <w:tc>
          <w:tcPr>
            <w:tcW w:w="1446" w:type="pct"/>
            <w:tcBorders>
              <w:tl2br w:val="nil"/>
              <w:tr2bl w:val="nil"/>
            </w:tcBorders>
            <w:noWrap/>
            <w:tcMar>
              <w:top w:w="0" w:type="dxa"/>
              <w:left w:w="57" w:type="dxa"/>
              <w:bottom w:w="0" w:type="dxa"/>
              <w:right w:w="57" w:type="dxa"/>
            </w:tcMar>
            <w:vAlign w:val="center"/>
          </w:tcPr>
          <w:p w14:paraId="6C42524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额定能力≥7.8万罐/小时</w:t>
            </w:r>
          </w:p>
        </w:tc>
        <w:tc>
          <w:tcPr>
            <w:tcW w:w="519" w:type="pct"/>
            <w:tcBorders>
              <w:tl2br w:val="nil"/>
              <w:tr2bl w:val="nil"/>
            </w:tcBorders>
            <w:noWrap/>
            <w:tcMar>
              <w:top w:w="0" w:type="dxa"/>
              <w:left w:w="57" w:type="dxa"/>
              <w:bottom w:w="0" w:type="dxa"/>
              <w:right w:w="57" w:type="dxa"/>
            </w:tcMar>
            <w:vAlign w:val="center"/>
          </w:tcPr>
          <w:p w14:paraId="475C6D0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3FD0692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ED5D6C3">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395F10C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C349A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896C12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745" w:type="pct"/>
            <w:tcBorders>
              <w:tl2br w:val="nil"/>
              <w:tr2bl w:val="nil"/>
            </w:tcBorders>
            <w:noWrap/>
            <w:tcMar>
              <w:top w:w="0" w:type="dxa"/>
              <w:left w:w="57" w:type="dxa"/>
              <w:bottom w:w="0" w:type="dxa"/>
              <w:right w:w="57" w:type="dxa"/>
            </w:tcMar>
            <w:vAlign w:val="center"/>
          </w:tcPr>
          <w:p w14:paraId="4A7C8AF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冲罐机（含纤体罐）</w:t>
            </w:r>
          </w:p>
        </w:tc>
        <w:tc>
          <w:tcPr>
            <w:tcW w:w="1446" w:type="pct"/>
            <w:tcBorders>
              <w:tl2br w:val="nil"/>
              <w:tr2bl w:val="nil"/>
            </w:tcBorders>
            <w:noWrap/>
            <w:tcMar>
              <w:top w:w="0" w:type="dxa"/>
              <w:left w:w="57" w:type="dxa"/>
              <w:bottom w:w="0" w:type="dxa"/>
              <w:right w:w="57" w:type="dxa"/>
            </w:tcMar>
            <w:vAlign w:val="center"/>
          </w:tcPr>
          <w:p w14:paraId="26EC46E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额定能力≥6.3万罐/小时</w:t>
            </w:r>
          </w:p>
        </w:tc>
        <w:tc>
          <w:tcPr>
            <w:tcW w:w="519" w:type="pct"/>
            <w:tcBorders>
              <w:tl2br w:val="nil"/>
              <w:tr2bl w:val="nil"/>
            </w:tcBorders>
            <w:noWrap/>
            <w:tcMar>
              <w:top w:w="0" w:type="dxa"/>
              <w:left w:w="57" w:type="dxa"/>
              <w:bottom w:w="0" w:type="dxa"/>
              <w:right w:w="57" w:type="dxa"/>
            </w:tcMar>
            <w:vAlign w:val="center"/>
          </w:tcPr>
          <w:p w14:paraId="5168DA9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3E96C86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0C307C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39938A7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BDA65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90B961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745" w:type="pct"/>
            <w:tcBorders>
              <w:tl2br w:val="nil"/>
              <w:tr2bl w:val="nil"/>
            </w:tcBorders>
            <w:noWrap/>
            <w:tcMar>
              <w:top w:w="0" w:type="dxa"/>
              <w:left w:w="57" w:type="dxa"/>
              <w:bottom w:w="0" w:type="dxa"/>
              <w:right w:w="57" w:type="dxa"/>
            </w:tcMar>
            <w:vAlign w:val="center"/>
          </w:tcPr>
          <w:p w14:paraId="0C8A30B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灌酒机（含纤体罐）</w:t>
            </w:r>
          </w:p>
        </w:tc>
        <w:tc>
          <w:tcPr>
            <w:tcW w:w="1446" w:type="pct"/>
            <w:tcBorders>
              <w:tl2br w:val="nil"/>
              <w:tr2bl w:val="nil"/>
            </w:tcBorders>
            <w:noWrap/>
            <w:tcMar>
              <w:top w:w="0" w:type="dxa"/>
              <w:left w:w="57" w:type="dxa"/>
              <w:bottom w:w="0" w:type="dxa"/>
              <w:right w:w="57" w:type="dxa"/>
            </w:tcMar>
            <w:vAlign w:val="center"/>
          </w:tcPr>
          <w:p w14:paraId="2C7B00E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额定能力≥6.3万罐/小时</w:t>
            </w:r>
          </w:p>
        </w:tc>
        <w:tc>
          <w:tcPr>
            <w:tcW w:w="519" w:type="pct"/>
            <w:tcBorders>
              <w:tl2br w:val="nil"/>
              <w:tr2bl w:val="nil"/>
            </w:tcBorders>
            <w:noWrap/>
            <w:tcMar>
              <w:top w:w="0" w:type="dxa"/>
              <w:left w:w="57" w:type="dxa"/>
              <w:bottom w:w="0" w:type="dxa"/>
              <w:right w:w="57" w:type="dxa"/>
            </w:tcMar>
            <w:vAlign w:val="center"/>
          </w:tcPr>
          <w:p w14:paraId="05DF129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59D7D3F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8371BCF">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7EB604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623DE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46D3A6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745" w:type="pct"/>
            <w:tcBorders>
              <w:tl2br w:val="nil"/>
              <w:tr2bl w:val="nil"/>
            </w:tcBorders>
            <w:noWrap/>
            <w:tcMar>
              <w:top w:w="0" w:type="dxa"/>
              <w:left w:w="57" w:type="dxa"/>
              <w:bottom w:w="0" w:type="dxa"/>
              <w:right w:w="57" w:type="dxa"/>
            </w:tcMar>
            <w:vAlign w:val="center"/>
          </w:tcPr>
          <w:p w14:paraId="1D67405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封罐机（含纤体罐）</w:t>
            </w:r>
          </w:p>
        </w:tc>
        <w:tc>
          <w:tcPr>
            <w:tcW w:w="1446" w:type="pct"/>
            <w:tcBorders>
              <w:tl2br w:val="nil"/>
              <w:tr2bl w:val="nil"/>
            </w:tcBorders>
            <w:noWrap/>
            <w:tcMar>
              <w:top w:w="0" w:type="dxa"/>
              <w:left w:w="57" w:type="dxa"/>
              <w:bottom w:w="0" w:type="dxa"/>
              <w:right w:w="57" w:type="dxa"/>
            </w:tcMar>
            <w:vAlign w:val="center"/>
          </w:tcPr>
          <w:p w14:paraId="1D1B194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额定能力≥6.3万罐/小时</w:t>
            </w:r>
          </w:p>
        </w:tc>
        <w:tc>
          <w:tcPr>
            <w:tcW w:w="519" w:type="pct"/>
            <w:tcBorders>
              <w:tl2br w:val="nil"/>
              <w:tr2bl w:val="nil"/>
            </w:tcBorders>
            <w:noWrap/>
            <w:tcMar>
              <w:top w:w="0" w:type="dxa"/>
              <w:left w:w="57" w:type="dxa"/>
              <w:bottom w:w="0" w:type="dxa"/>
              <w:right w:w="57" w:type="dxa"/>
            </w:tcMar>
            <w:vAlign w:val="center"/>
          </w:tcPr>
          <w:p w14:paraId="33A6697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12284FC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D94CD0E">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F882C9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E9AD9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90C29D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7</w:t>
            </w:r>
          </w:p>
        </w:tc>
        <w:tc>
          <w:tcPr>
            <w:tcW w:w="745" w:type="pct"/>
            <w:tcBorders>
              <w:tl2br w:val="nil"/>
              <w:tr2bl w:val="nil"/>
            </w:tcBorders>
            <w:noWrap/>
            <w:tcMar>
              <w:top w:w="0" w:type="dxa"/>
              <w:left w:w="57" w:type="dxa"/>
              <w:bottom w:w="0" w:type="dxa"/>
              <w:right w:w="57" w:type="dxa"/>
            </w:tcMar>
            <w:vAlign w:val="center"/>
          </w:tcPr>
          <w:p w14:paraId="62AEF9B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听罐盖输送机</w:t>
            </w:r>
          </w:p>
        </w:tc>
        <w:tc>
          <w:tcPr>
            <w:tcW w:w="1446" w:type="pct"/>
            <w:tcBorders>
              <w:tl2br w:val="nil"/>
              <w:tr2bl w:val="nil"/>
            </w:tcBorders>
            <w:noWrap/>
            <w:tcMar>
              <w:top w:w="0" w:type="dxa"/>
              <w:left w:w="57" w:type="dxa"/>
              <w:bottom w:w="0" w:type="dxa"/>
              <w:right w:w="57" w:type="dxa"/>
            </w:tcMar>
            <w:vAlign w:val="center"/>
          </w:tcPr>
          <w:p w14:paraId="6DAFF4F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额定能力≥6.3万罐/小时</w:t>
            </w:r>
          </w:p>
        </w:tc>
        <w:tc>
          <w:tcPr>
            <w:tcW w:w="519" w:type="pct"/>
            <w:tcBorders>
              <w:tl2br w:val="nil"/>
              <w:tr2bl w:val="nil"/>
            </w:tcBorders>
            <w:noWrap/>
            <w:tcMar>
              <w:top w:w="0" w:type="dxa"/>
              <w:left w:w="57" w:type="dxa"/>
              <w:bottom w:w="0" w:type="dxa"/>
              <w:right w:w="57" w:type="dxa"/>
            </w:tcMar>
            <w:vAlign w:val="center"/>
          </w:tcPr>
          <w:p w14:paraId="1255AD1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7BDEA49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92F498B">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275C64F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451CA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5935E0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745" w:type="pct"/>
            <w:tcBorders>
              <w:tl2br w:val="nil"/>
              <w:tr2bl w:val="nil"/>
            </w:tcBorders>
            <w:noWrap/>
            <w:tcMar>
              <w:top w:w="0" w:type="dxa"/>
              <w:left w:w="57" w:type="dxa"/>
              <w:bottom w:w="0" w:type="dxa"/>
              <w:right w:w="57" w:type="dxa"/>
            </w:tcMar>
            <w:vAlign w:val="center"/>
          </w:tcPr>
          <w:p w14:paraId="718ACD9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液位检测/灌装阀号及卷封头号取样</w:t>
            </w:r>
          </w:p>
        </w:tc>
        <w:tc>
          <w:tcPr>
            <w:tcW w:w="1446" w:type="pct"/>
            <w:tcBorders>
              <w:tl2br w:val="nil"/>
              <w:tr2bl w:val="nil"/>
            </w:tcBorders>
            <w:noWrap/>
            <w:tcMar>
              <w:top w:w="0" w:type="dxa"/>
              <w:left w:w="57" w:type="dxa"/>
              <w:bottom w:w="0" w:type="dxa"/>
              <w:right w:w="57" w:type="dxa"/>
            </w:tcMar>
            <w:vAlign w:val="center"/>
          </w:tcPr>
          <w:p w14:paraId="74FE09A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额定能力≥7.2万罐/小时</w:t>
            </w:r>
          </w:p>
        </w:tc>
        <w:tc>
          <w:tcPr>
            <w:tcW w:w="519" w:type="pct"/>
            <w:tcBorders>
              <w:tl2br w:val="nil"/>
              <w:tr2bl w:val="nil"/>
            </w:tcBorders>
            <w:noWrap/>
            <w:tcMar>
              <w:top w:w="0" w:type="dxa"/>
              <w:left w:w="57" w:type="dxa"/>
              <w:bottom w:w="0" w:type="dxa"/>
              <w:right w:w="57" w:type="dxa"/>
            </w:tcMar>
            <w:vAlign w:val="center"/>
          </w:tcPr>
          <w:p w14:paraId="50C4FF7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30887FA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417DC0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F96B95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858E0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60C02CA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9</w:t>
            </w:r>
          </w:p>
        </w:tc>
        <w:tc>
          <w:tcPr>
            <w:tcW w:w="745" w:type="pct"/>
            <w:tcBorders>
              <w:tl2br w:val="nil"/>
              <w:tr2bl w:val="nil"/>
            </w:tcBorders>
            <w:noWrap/>
            <w:tcMar>
              <w:top w:w="0" w:type="dxa"/>
              <w:left w:w="57" w:type="dxa"/>
              <w:bottom w:w="0" w:type="dxa"/>
              <w:right w:w="57" w:type="dxa"/>
            </w:tcMar>
            <w:vAlign w:val="center"/>
          </w:tcPr>
          <w:p w14:paraId="477E192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杀菌机</w:t>
            </w:r>
          </w:p>
        </w:tc>
        <w:tc>
          <w:tcPr>
            <w:tcW w:w="1446" w:type="pct"/>
            <w:tcBorders>
              <w:tl2br w:val="nil"/>
              <w:tr2bl w:val="nil"/>
            </w:tcBorders>
            <w:noWrap/>
            <w:tcMar>
              <w:top w:w="0" w:type="dxa"/>
              <w:left w:w="57" w:type="dxa"/>
              <w:bottom w:w="0" w:type="dxa"/>
              <w:right w:w="57" w:type="dxa"/>
            </w:tcMar>
            <w:vAlign w:val="center"/>
          </w:tcPr>
          <w:p w14:paraId="4B96B04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额定能力≥6万罐/小时</w:t>
            </w:r>
          </w:p>
        </w:tc>
        <w:tc>
          <w:tcPr>
            <w:tcW w:w="519" w:type="pct"/>
            <w:tcBorders>
              <w:tl2br w:val="nil"/>
              <w:tr2bl w:val="nil"/>
            </w:tcBorders>
            <w:noWrap/>
            <w:tcMar>
              <w:top w:w="0" w:type="dxa"/>
              <w:left w:w="57" w:type="dxa"/>
              <w:bottom w:w="0" w:type="dxa"/>
              <w:right w:w="57" w:type="dxa"/>
            </w:tcMar>
            <w:vAlign w:val="center"/>
          </w:tcPr>
          <w:p w14:paraId="6EF54A7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53378E2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A4363D3">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5563C6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2D259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4AAD7C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w:t>
            </w:r>
          </w:p>
        </w:tc>
        <w:tc>
          <w:tcPr>
            <w:tcW w:w="745" w:type="pct"/>
            <w:tcBorders>
              <w:tl2br w:val="nil"/>
              <w:tr2bl w:val="nil"/>
            </w:tcBorders>
            <w:noWrap/>
            <w:tcMar>
              <w:top w:w="0" w:type="dxa"/>
              <w:left w:w="57" w:type="dxa"/>
              <w:bottom w:w="0" w:type="dxa"/>
              <w:right w:w="57" w:type="dxa"/>
            </w:tcMar>
            <w:vAlign w:val="center"/>
          </w:tcPr>
          <w:p w14:paraId="5925291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吹干机（杀菌机后）</w:t>
            </w:r>
          </w:p>
        </w:tc>
        <w:tc>
          <w:tcPr>
            <w:tcW w:w="1446" w:type="pct"/>
            <w:tcBorders>
              <w:tl2br w:val="nil"/>
              <w:tr2bl w:val="nil"/>
            </w:tcBorders>
            <w:noWrap/>
            <w:tcMar>
              <w:top w:w="0" w:type="dxa"/>
              <w:left w:w="57" w:type="dxa"/>
              <w:bottom w:w="0" w:type="dxa"/>
              <w:right w:w="57" w:type="dxa"/>
            </w:tcMar>
            <w:vAlign w:val="center"/>
          </w:tcPr>
          <w:p w14:paraId="01A52C2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额定能力≥7.8万罐/小时</w:t>
            </w:r>
          </w:p>
        </w:tc>
        <w:tc>
          <w:tcPr>
            <w:tcW w:w="519" w:type="pct"/>
            <w:tcBorders>
              <w:tl2br w:val="nil"/>
              <w:tr2bl w:val="nil"/>
            </w:tcBorders>
            <w:noWrap/>
            <w:tcMar>
              <w:top w:w="0" w:type="dxa"/>
              <w:left w:w="57" w:type="dxa"/>
              <w:bottom w:w="0" w:type="dxa"/>
              <w:right w:w="57" w:type="dxa"/>
            </w:tcMar>
            <w:vAlign w:val="center"/>
          </w:tcPr>
          <w:p w14:paraId="389B5F6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noWrap/>
            <w:tcMar>
              <w:top w:w="0" w:type="dxa"/>
              <w:left w:w="57" w:type="dxa"/>
              <w:bottom w:w="0" w:type="dxa"/>
              <w:right w:w="57" w:type="dxa"/>
            </w:tcMar>
            <w:vAlign w:val="center"/>
          </w:tcPr>
          <w:p w14:paraId="3BA7FC1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39EAD59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367DCA9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7F72F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AB2F38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11</w:t>
            </w:r>
          </w:p>
        </w:tc>
        <w:tc>
          <w:tcPr>
            <w:tcW w:w="745" w:type="pct"/>
            <w:tcBorders>
              <w:tl2br w:val="nil"/>
              <w:tr2bl w:val="nil"/>
            </w:tcBorders>
            <w:noWrap/>
            <w:tcMar>
              <w:top w:w="0" w:type="dxa"/>
              <w:left w:w="57" w:type="dxa"/>
              <w:bottom w:w="0" w:type="dxa"/>
              <w:right w:w="57" w:type="dxa"/>
            </w:tcMar>
            <w:vAlign w:val="center"/>
          </w:tcPr>
          <w:p w14:paraId="2E354B0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满罐液位检测</w:t>
            </w:r>
          </w:p>
        </w:tc>
        <w:tc>
          <w:tcPr>
            <w:tcW w:w="1446" w:type="pct"/>
            <w:tcBorders>
              <w:tl2br w:val="nil"/>
              <w:tr2bl w:val="nil"/>
            </w:tcBorders>
            <w:noWrap/>
            <w:tcMar>
              <w:top w:w="0" w:type="dxa"/>
              <w:left w:w="57" w:type="dxa"/>
              <w:bottom w:w="0" w:type="dxa"/>
              <w:right w:w="57" w:type="dxa"/>
            </w:tcMar>
            <w:vAlign w:val="center"/>
          </w:tcPr>
          <w:p w14:paraId="4D8BFBD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额定能力≥7.8万罐/小时</w:t>
            </w:r>
          </w:p>
        </w:tc>
        <w:tc>
          <w:tcPr>
            <w:tcW w:w="519" w:type="pct"/>
            <w:tcBorders>
              <w:tl2br w:val="nil"/>
              <w:tr2bl w:val="nil"/>
            </w:tcBorders>
            <w:noWrap/>
            <w:tcMar>
              <w:top w:w="0" w:type="dxa"/>
              <w:left w:w="57" w:type="dxa"/>
              <w:bottom w:w="0" w:type="dxa"/>
              <w:right w:w="57" w:type="dxa"/>
            </w:tcMar>
            <w:vAlign w:val="center"/>
          </w:tcPr>
          <w:p w14:paraId="0E4A79E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5A34196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6EF01C6E">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BBEF62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BD3E6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0DDBE9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w:t>
            </w:r>
          </w:p>
        </w:tc>
        <w:tc>
          <w:tcPr>
            <w:tcW w:w="745" w:type="pct"/>
            <w:tcBorders>
              <w:tl2br w:val="nil"/>
              <w:tr2bl w:val="nil"/>
            </w:tcBorders>
            <w:noWrap/>
            <w:tcMar>
              <w:top w:w="0" w:type="dxa"/>
              <w:left w:w="57" w:type="dxa"/>
              <w:bottom w:w="0" w:type="dxa"/>
              <w:right w:w="57" w:type="dxa"/>
            </w:tcMar>
            <w:vAlign w:val="center"/>
          </w:tcPr>
          <w:p w14:paraId="45E4793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激光喷码机</w:t>
            </w:r>
          </w:p>
        </w:tc>
        <w:tc>
          <w:tcPr>
            <w:tcW w:w="1446" w:type="pct"/>
            <w:tcBorders>
              <w:tl2br w:val="nil"/>
              <w:tr2bl w:val="nil"/>
            </w:tcBorders>
            <w:noWrap/>
            <w:tcMar>
              <w:top w:w="0" w:type="dxa"/>
              <w:left w:w="57" w:type="dxa"/>
              <w:bottom w:w="0" w:type="dxa"/>
              <w:right w:w="57" w:type="dxa"/>
            </w:tcMar>
            <w:vAlign w:val="center"/>
          </w:tcPr>
          <w:p w14:paraId="690C450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额定能力≥7.8万罐/小时</w:t>
            </w:r>
          </w:p>
        </w:tc>
        <w:tc>
          <w:tcPr>
            <w:tcW w:w="519" w:type="pct"/>
            <w:tcBorders>
              <w:tl2br w:val="nil"/>
              <w:tr2bl w:val="nil"/>
            </w:tcBorders>
            <w:noWrap/>
            <w:tcMar>
              <w:top w:w="0" w:type="dxa"/>
              <w:left w:w="57" w:type="dxa"/>
              <w:bottom w:w="0" w:type="dxa"/>
              <w:right w:w="57" w:type="dxa"/>
            </w:tcMar>
            <w:vAlign w:val="center"/>
          </w:tcPr>
          <w:p w14:paraId="16C1AB1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shd w:val="clear" w:color="auto" w:fill="auto"/>
            <w:noWrap/>
            <w:tcMar>
              <w:top w:w="0" w:type="dxa"/>
              <w:left w:w="57" w:type="dxa"/>
              <w:bottom w:w="0" w:type="dxa"/>
              <w:right w:w="57" w:type="dxa"/>
            </w:tcMar>
            <w:vAlign w:val="center"/>
          </w:tcPr>
          <w:p w14:paraId="1ECC462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643" w:type="pct"/>
            <w:tcBorders>
              <w:tl2br w:val="nil"/>
              <w:tr2bl w:val="nil"/>
            </w:tcBorders>
            <w:shd w:val="clear" w:color="auto" w:fill="auto"/>
            <w:tcMar>
              <w:top w:w="0" w:type="dxa"/>
              <w:left w:w="57" w:type="dxa"/>
              <w:bottom w:w="0" w:type="dxa"/>
              <w:right w:w="57" w:type="dxa"/>
            </w:tcMar>
            <w:vAlign w:val="center"/>
          </w:tcPr>
          <w:p w14:paraId="17D662F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2</w:t>
            </w:r>
          </w:p>
        </w:tc>
        <w:tc>
          <w:tcPr>
            <w:tcW w:w="854" w:type="pct"/>
            <w:tcBorders>
              <w:tl2br w:val="nil"/>
              <w:tr2bl w:val="nil"/>
            </w:tcBorders>
            <w:tcMar>
              <w:top w:w="0" w:type="dxa"/>
              <w:left w:w="57" w:type="dxa"/>
              <w:bottom w:w="0" w:type="dxa"/>
              <w:right w:w="57" w:type="dxa"/>
            </w:tcMar>
            <w:vAlign w:val="center"/>
          </w:tcPr>
          <w:p w14:paraId="1DAC08A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82CC7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B481A8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13</w:t>
            </w:r>
          </w:p>
        </w:tc>
        <w:tc>
          <w:tcPr>
            <w:tcW w:w="745" w:type="pct"/>
            <w:tcBorders>
              <w:tl2br w:val="nil"/>
              <w:tr2bl w:val="nil"/>
            </w:tcBorders>
            <w:noWrap/>
            <w:tcMar>
              <w:top w:w="0" w:type="dxa"/>
              <w:left w:w="57" w:type="dxa"/>
              <w:bottom w:w="0" w:type="dxa"/>
              <w:right w:w="57" w:type="dxa"/>
            </w:tcMar>
            <w:vAlign w:val="center"/>
          </w:tcPr>
          <w:p w14:paraId="582FAC7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收缩膜包装机</w:t>
            </w:r>
          </w:p>
        </w:tc>
        <w:tc>
          <w:tcPr>
            <w:tcW w:w="1446" w:type="pct"/>
            <w:tcBorders>
              <w:tl2br w:val="nil"/>
              <w:tr2bl w:val="nil"/>
            </w:tcBorders>
            <w:noWrap/>
            <w:tcMar>
              <w:top w:w="0" w:type="dxa"/>
              <w:left w:w="57" w:type="dxa"/>
              <w:bottom w:w="0" w:type="dxa"/>
              <w:right w:w="57" w:type="dxa"/>
            </w:tcMar>
            <w:vAlign w:val="center"/>
          </w:tcPr>
          <w:p w14:paraId="37F7A31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额定能力≥100包/分钟</w:t>
            </w:r>
          </w:p>
        </w:tc>
        <w:tc>
          <w:tcPr>
            <w:tcW w:w="519" w:type="pct"/>
            <w:tcBorders>
              <w:tl2br w:val="nil"/>
              <w:tr2bl w:val="nil"/>
            </w:tcBorders>
            <w:noWrap/>
            <w:tcMar>
              <w:top w:w="0" w:type="dxa"/>
              <w:left w:w="57" w:type="dxa"/>
              <w:bottom w:w="0" w:type="dxa"/>
              <w:right w:w="57" w:type="dxa"/>
            </w:tcMar>
            <w:vAlign w:val="center"/>
          </w:tcPr>
          <w:p w14:paraId="3237EDF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26AFE87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3E5D859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457582E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3C18A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8F4B17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14</w:t>
            </w:r>
          </w:p>
        </w:tc>
        <w:tc>
          <w:tcPr>
            <w:tcW w:w="745" w:type="pct"/>
            <w:tcBorders>
              <w:tl2br w:val="nil"/>
              <w:tr2bl w:val="nil"/>
            </w:tcBorders>
            <w:noWrap/>
            <w:tcMar>
              <w:top w:w="0" w:type="dxa"/>
              <w:left w:w="57" w:type="dxa"/>
              <w:bottom w:w="0" w:type="dxa"/>
              <w:right w:w="57" w:type="dxa"/>
            </w:tcMar>
            <w:vAlign w:val="center"/>
          </w:tcPr>
          <w:p w14:paraId="5E4984A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纸箱裹包缩膜一体机</w:t>
            </w:r>
          </w:p>
        </w:tc>
        <w:tc>
          <w:tcPr>
            <w:tcW w:w="1446" w:type="pct"/>
            <w:tcBorders>
              <w:tl2br w:val="nil"/>
              <w:tr2bl w:val="nil"/>
            </w:tcBorders>
            <w:noWrap/>
            <w:tcMar>
              <w:top w:w="0" w:type="dxa"/>
              <w:left w:w="57" w:type="dxa"/>
              <w:bottom w:w="0" w:type="dxa"/>
              <w:right w:w="57" w:type="dxa"/>
            </w:tcMar>
            <w:vAlign w:val="center"/>
          </w:tcPr>
          <w:p w14:paraId="4573449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额定能力≥100箱/分钟</w:t>
            </w:r>
          </w:p>
        </w:tc>
        <w:tc>
          <w:tcPr>
            <w:tcW w:w="519" w:type="pct"/>
            <w:tcBorders>
              <w:tl2br w:val="nil"/>
              <w:tr2bl w:val="nil"/>
            </w:tcBorders>
            <w:noWrap/>
            <w:tcMar>
              <w:top w:w="0" w:type="dxa"/>
              <w:left w:w="57" w:type="dxa"/>
              <w:bottom w:w="0" w:type="dxa"/>
              <w:right w:w="57" w:type="dxa"/>
            </w:tcMar>
            <w:vAlign w:val="center"/>
          </w:tcPr>
          <w:p w14:paraId="721B8F6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265A2D6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6A822D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C8BA18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45CD7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2F38F4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15</w:t>
            </w:r>
          </w:p>
        </w:tc>
        <w:tc>
          <w:tcPr>
            <w:tcW w:w="745" w:type="pct"/>
            <w:tcBorders>
              <w:tl2br w:val="nil"/>
              <w:tr2bl w:val="nil"/>
            </w:tcBorders>
            <w:noWrap/>
            <w:tcMar>
              <w:top w:w="0" w:type="dxa"/>
              <w:left w:w="57" w:type="dxa"/>
              <w:bottom w:w="0" w:type="dxa"/>
              <w:right w:w="57" w:type="dxa"/>
            </w:tcMar>
            <w:vAlign w:val="center"/>
          </w:tcPr>
          <w:p w14:paraId="04CCA03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满箱检测</w:t>
            </w:r>
          </w:p>
        </w:tc>
        <w:tc>
          <w:tcPr>
            <w:tcW w:w="1446" w:type="pct"/>
            <w:tcBorders>
              <w:tl2br w:val="nil"/>
              <w:tr2bl w:val="nil"/>
            </w:tcBorders>
            <w:noWrap/>
            <w:tcMar>
              <w:top w:w="0" w:type="dxa"/>
              <w:left w:w="57" w:type="dxa"/>
              <w:bottom w:w="0" w:type="dxa"/>
              <w:right w:w="57" w:type="dxa"/>
            </w:tcMar>
            <w:vAlign w:val="center"/>
          </w:tcPr>
          <w:p w14:paraId="392B168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额定能力≥100箱/分钟</w:t>
            </w:r>
          </w:p>
        </w:tc>
        <w:tc>
          <w:tcPr>
            <w:tcW w:w="519" w:type="pct"/>
            <w:tcBorders>
              <w:tl2br w:val="nil"/>
              <w:tr2bl w:val="nil"/>
            </w:tcBorders>
            <w:noWrap/>
            <w:tcMar>
              <w:top w:w="0" w:type="dxa"/>
              <w:left w:w="57" w:type="dxa"/>
              <w:bottom w:w="0" w:type="dxa"/>
              <w:right w:w="57" w:type="dxa"/>
            </w:tcMar>
            <w:vAlign w:val="center"/>
          </w:tcPr>
          <w:p w14:paraId="450CFE6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1E87C34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778712D8">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595C48A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02311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8BCCFF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16</w:t>
            </w:r>
          </w:p>
        </w:tc>
        <w:tc>
          <w:tcPr>
            <w:tcW w:w="745" w:type="pct"/>
            <w:tcBorders>
              <w:tl2br w:val="nil"/>
              <w:tr2bl w:val="nil"/>
            </w:tcBorders>
            <w:noWrap/>
            <w:tcMar>
              <w:top w:w="0" w:type="dxa"/>
              <w:left w:w="57" w:type="dxa"/>
              <w:bottom w:w="0" w:type="dxa"/>
              <w:right w:w="57" w:type="dxa"/>
            </w:tcMar>
            <w:vAlign w:val="center"/>
          </w:tcPr>
          <w:p w14:paraId="3E82D72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喷胶系统</w:t>
            </w:r>
          </w:p>
        </w:tc>
        <w:tc>
          <w:tcPr>
            <w:tcW w:w="1446" w:type="pct"/>
            <w:tcBorders>
              <w:tl2br w:val="nil"/>
              <w:tr2bl w:val="nil"/>
            </w:tcBorders>
            <w:noWrap/>
            <w:tcMar>
              <w:top w:w="0" w:type="dxa"/>
              <w:left w:w="57" w:type="dxa"/>
              <w:bottom w:w="0" w:type="dxa"/>
              <w:right w:w="57" w:type="dxa"/>
            </w:tcMar>
            <w:vAlign w:val="center"/>
          </w:tcPr>
          <w:p w14:paraId="3C85A5C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额定能力≥100箱/分钟</w:t>
            </w:r>
          </w:p>
        </w:tc>
        <w:tc>
          <w:tcPr>
            <w:tcW w:w="519" w:type="pct"/>
            <w:tcBorders>
              <w:tl2br w:val="nil"/>
              <w:tr2bl w:val="nil"/>
            </w:tcBorders>
            <w:noWrap/>
            <w:tcMar>
              <w:top w:w="0" w:type="dxa"/>
              <w:left w:w="57" w:type="dxa"/>
              <w:bottom w:w="0" w:type="dxa"/>
              <w:right w:w="57" w:type="dxa"/>
            </w:tcMar>
            <w:vAlign w:val="center"/>
          </w:tcPr>
          <w:p w14:paraId="6E35814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15ACA32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40EC8C7">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AFB276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5A42C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4C6623F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17</w:t>
            </w:r>
          </w:p>
        </w:tc>
        <w:tc>
          <w:tcPr>
            <w:tcW w:w="745" w:type="pct"/>
            <w:tcBorders>
              <w:tl2br w:val="nil"/>
              <w:tr2bl w:val="nil"/>
            </w:tcBorders>
            <w:noWrap/>
            <w:tcMar>
              <w:top w:w="0" w:type="dxa"/>
              <w:left w:w="57" w:type="dxa"/>
              <w:bottom w:w="0" w:type="dxa"/>
              <w:right w:w="57" w:type="dxa"/>
            </w:tcMar>
            <w:vAlign w:val="center"/>
          </w:tcPr>
          <w:p w14:paraId="057ECCB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码垛机</w:t>
            </w:r>
          </w:p>
        </w:tc>
        <w:tc>
          <w:tcPr>
            <w:tcW w:w="1446" w:type="pct"/>
            <w:tcBorders>
              <w:tl2br w:val="nil"/>
              <w:tr2bl w:val="nil"/>
            </w:tcBorders>
            <w:noWrap/>
            <w:tcMar>
              <w:top w:w="0" w:type="dxa"/>
              <w:left w:w="57" w:type="dxa"/>
              <w:bottom w:w="0" w:type="dxa"/>
              <w:right w:w="57" w:type="dxa"/>
            </w:tcMar>
            <w:vAlign w:val="center"/>
          </w:tcPr>
          <w:p w14:paraId="6C7F75D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额定能力≥100箱/分钟</w:t>
            </w:r>
          </w:p>
        </w:tc>
        <w:tc>
          <w:tcPr>
            <w:tcW w:w="519" w:type="pct"/>
            <w:tcBorders>
              <w:tl2br w:val="nil"/>
              <w:tr2bl w:val="nil"/>
            </w:tcBorders>
            <w:noWrap/>
            <w:tcMar>
              <w:top w:w="0" w:type="dxa"/>
              <w:left w:w="57" w:type="dxa"/>
              <w:bottom w:w="0" w:type="dxa"/>
              <w:right w:w="57" w:type="dxa"/>
            </w:tcMar>
            <w:vAlign w:val="center"/>
          </w:tcPr>
          <w:p w14:paraId="70D8CD9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4854DA7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66CDD6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7A4E371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2EE80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584" w:hRule="atLeast"/>
          <w:jc w:val="center"/>
        </w:trPr>
        <w:tc>
          <w:tcPr>
            <w:tcW w:w="236" w:type="pct"/>
            <w:tcBorders>
              <w:tl2br w:val="nil"/>
              <w:tr2bl w:val="nil"/>
            </w:tcBorders>
            <w:tcMar>
              <w:top w:w="0" w:type="dxa"/>
              <w:left w:w="57" w:type="dxa"/>
              <w:bottom w:w="0" w:type="dxa"/>
              <w:right w:w="57" w:type="dxa"/>
            </w:tcMar>
            <w:vAlign w:val="center"/>
          </w:tcPr>
          <w:p w14:paraId="265568A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18</w:t>
            </w:r>
          </w:p>
        </w:tc>
        <w:tc>
          <w:tcPr>
            <w:tcW w:w="745" w:type="pct"/>
            <w:tcBorders>
              <w:tl2br w:val="nil"/>
              <w:tr2bl w:val="nil"/>
            </w:tcBorders>
            <w:noWrap/>
            <w:tcMar>
              <w:top w:w="0" w:type="dxa"/>
              <w:left w:w="57" w:type="dxa"/>
              <w:bottom w:w="0" w:type="dxa"/>
              <w:right w:w="57" w:type="dxa"/>
            </w:tcMar>
            <w:vAlign w:val="center"/>
          </w:tcPr>
          <w:p w14:paraId="359C197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缠绕机</w:t>
            </w:r>
          </w:p>
        </w:tc>
        <w:tc>
          <w:tcPr>
            <w:tcW w:w="1446" w:type="pct"/>
            <w:tcBorders>
              <w:tl2br w:val="nil"/>
              <w:tr2bl w:val="nil"/>
            </w:tcBorders>
            <w:noWrap/>
            <w:tcMar>
              <w:top w:w="0" w:type="dxa"/>
              <w:left w:w="57" w:type="dxa"/>
              <w:bottom w:w="0" w:type="dxa"/>
              <w:right w:w="57" w:type="dxa"/>
            </w:tcMar>
            <w:vAlign w:val="center"/>
          </w:tcPr>
          <w:p w14:paraId="4089EBC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额定能力≥40托/小时</w:t>
            </w:r>
          </w:p>
        </w:tc>
        <w:tc>
          <w:tcPr>
            <w:tcW w:w="519" w:type="pct"/>
            <w:tcBorders>
              <w:tl2br w:val="nil"/>
              <w:tr2bl w:val="nil"/>
            </w:tcBorders>
            <w:noWrap/>
            <w:tcMar>
              <w:top w:w="0" w:type="dxa"/>
              <w:left w:w="57" w:type="dxa"/>
              <w:bottom w:w="0" w:type="dxa"/>
              <w:right w:w="57" w:type="dxa"/>
            </w:tcMar>
            <w:vAlign w:val="center"/>
          </w:tcPr>
          <w:p w14:paraId="062733A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28F6030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4E0A0666">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00E02B6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4F968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858" w:hRule="atLeast"/>
          <w:jc w:val="center"/>
        </w:trPr>
        <w:tc>
          <w:tcPr>
            <w:tcW w:w="236" w:type="pct"/>
            <w:tcBorders>
              <w:tl2br w:val="nil"/>
              <w:tr2bl w:val="nil"/>
            </w:tcBorders>
            <w:tcMar>
              <w:top w:w="0" w:type="dxa"/>
              <w:left w:w="57" w:type="dxa"/>
              <w:bottom w:w="0" w:type="dxa"/>
              <w:right w:w="57" w:type="dxa"/>
            </w:tcMar>
            <w:vAlign w:val="center"/>
          </w:tcPr>
          <w:p w14:paraId="02D6361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19</w:t>
            </w:r>
          </w:p>
        </w:tc>
        <w:tc>
          <w:tcPr>
            <w:tcW w:w="745" w:type="pct"/>
            <w:tcBorders>
              <w:tl2br w:val="nil"/>
              <w:tr2bl w:val="nil"/>
            </w:tcBorders>
            <w:noWrap/>
            <w:tcMar>
              <w:top w:w="0" w:type="dxa"/>
              <w:left w:w="57" w:type="dxa"/>
              <w:bottom w:w="0" w:type="dxa"/>
              <w:right w:w="57" w:type="dxa"/>
            </w:tcMar>
            <w:vAlign w:val="center"/>
          </w:tcPr>
          <w:p w14:paraId="6EE5AB5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罐输送带（含润滑、翻罐器）</w:t>
            </w:r>
          </w:p>
        </w:tc>
        <w:tc>
          <w:tcPr>
            <w:tcW w:w="1446" w:type="pct"/>
            <w:tcBorders>
              <w:tl2br w:val="nil"/>
              <w:tr2bl w:val="nil"/>
            </w:tcBorders>
            <w:noWrap/>
            <w:tcMar>
              <w:top w:w="0" w:type="dxa"/>
              <w:left w:w="57" w:type="dxa"/>
              <w:bottom w:w="0" w:type="dxa"/>
              <w:right w:w="57" w:type="dxa"/>
            </w:tcMar>
            <w:vAlign w:val="center"/>
          </w:tcPr>
          <w:p w14:paraId="7BEC0E4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额定能力≥7.8万罐/小时</w:t>
            </w:r>
          </w:p>
        </w:tc>
        <w:tc>
          <w:tcPr>
            <w:tcW w:w="519" w:type="pct"/>
            <w:tcBorders>
              <w:tl2br w:val="nil"/>
              <w:tr2bl w:val="nil"/>
            </w:tcBorders>
            <w:noWrap/>
            <w:tcMar>
              <w:top w:w="0" w:type="dxa"/>
              <w:left w:w="57" w:type="dxa"/>
              <w:bottom w:w="0" w:type="dxa"/>
              <w:right w:w="57" w:type="dxa"/>
            </w:tcMar>
            <w:vAlign w:val="center"/>
          </w:tcPr>
          <w:p w14:paraId="29EC99E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74D9F4B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572B60A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688EAFC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A1963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F37BEE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20</w:t>
            </w:r>
          </w:p>
        </w:tc>
        <w:tc>
          <w:tcPr>
            <w:tcW w:w="745" w:type="pct"/>
            <w:tcBorders>
              <w:tl2br w:val="nil"/>
              <w:tr2bl w:val="nil"/>
            </w:tcBorders>
            <w:noWrap/>
            <w:tcMar>
              <w:top w:w="0" w:type="dxa"/>
              <w:left w:w="57" w:type="dxa"/>
              <w:bottom w:w="0" w:type="dxa"/>
              <w:right w:w="57" w:type="dxa"/>
            </w:tcMar>
            <w:vAlign w:val="center"/>
          </w:tcPr>
          <w:p w14:paraId="08A3394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箱输送带（含分箱器）</w:t>
            </w:r>
          </w:p>
        </w:tc>
        <w:tc>
          <w:tcPr>
            <w:tcW w:w="1446" w:type="pct"/>
            <w:tcBorders>
              <w:tl2br w:val="nil"/>
              <w:tr2bl w:val="nil"/>
            </w:tcBorders>
            <w:noWrap/>
            <w:tcMar>
              <w:top w:w="0" w:type="dxa"/>
              <w:left w:w="57" w:type="dxa"/>
              <w:bottom w:w="0" w:type="dxa"/>
              <w:right w:w="57" w:type="dxa"/>
            </w:tcMar>
            <w:vAlign w:val="center"/>
          </w:tcPr>
          <w:p w14:paraId="78D9035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额定能力≥110箱/分钟</w:t>
            </w:r>
          </w:p>
        </w:tc>
        <w:tc>
          <w:tcPr>
            <w:tcW w:w="519" w:type="pct"/>
            <w:tcBorders>
              <w:tl2br w:val="nil"/>
              <w:tr2bl w:val="nil"/>
            </w:tcBorders>
            <w:noWrap/>
            <w:tcMar>
              <w:top w:w="0" w:type="dxa"/>
              <w:left w:w="57" w:type="dxa"/>
              <w:bottom w:w="0" w:type="dxa"/>
              <w:right w:w="57" w:type="dxa"/>
            </w:tcMar>
            <w:vAlign w:val="center"/>
          </w:tcPr>
          <w:p w14:paraId="3862742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shd w:val="clear" w:color="auto" w:fill="auto"/>
            <w:noWrap/>
            <w:tcMar>
              <w:top w:w="0" w:type="dxa"/>
              <w:left w:w="57" w:type="dxa"/>
              <w:bottom w:w="0" w:type="dxa"/>
              <w:right w:w="57" w:type="dxa"/>
            </w:tcMar>
            <w:vAlign w:val="center"/>
          </w:tcPr>
          <w:p w14:paraId="340DE72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643" w:type="pct"/>
            <w:tcBorders>
              <w:tl2br w:val="nil"/>
              <w:tr2bl w:val="nil"/>
            </w:tcBorders>
            <w:shd w:val="clear" w:color="auto" w:fill="auto"/>
            <w:tcMar>
              <w:top w:w="0" w:type="dxa"/>
              <w:left w:w="57" w:type="dxa"/>
              <w:bottom w:w="0" w:type="dxa"/>
              <w:right w:w="57" w:type="dxa"/>
            </w:tcMar>
            <w:vAlign w:val="center"/>
          </w:tcPr>
          <w:p w14:paraId="0048F84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1</w:t>
            </w:r>
          </w:p>
        </w:tc>
        <w:tc>
          <w:tcPr>
            <w:tcW w:w="854" w:type="pct"/>
            <w:tcBorders>
              <w:tl2br w:val="nil"/>
              <w:tr2bl w:val="nil"/>
            </w:tcBorders>
            <w:tcMar>
              <w:top w:w="0" w:type="dxa"/>
              <w:left w:w="57" w:type="dxa"/>
              <w:bottom w:w="0" w:type="dxa"/>
              <w:right w:w="57" w:type="dxa"/>
            </w:tcMar>
            <w:vAlign w:val="center"/>
          </w:tcPr>
          <w:p w14:paraId="1468F8B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74433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000" w:type="pct"/>
            <w:gridSpan w:val="7"/>
            <w:tcBorders>
              <w:tl2br w:val="nil"/>
              <w:tr2bl w:val="nil"/>
            </w:tcBorders>
            <w:tcMar>
              <w:top w:w="0" w:type="dxa"/>
              <w:left w:w="57" w:type="dxa"/>
              <w:bottom w:w="0" w:type="dxa"/>
              <w:right w:w="57" w:type="dxa"/>
            </w:tcMar>
            <w:vAlign w:val="center"/>
          </w:tcPr>
          <w:p w14:paraId="61CC1669">
            <w:pPr>
              <w:pStyle w:val="146"/>
              <w:jc w:val="left"/>
              <w:rPr>
                <w:rFonts w:hint="eastAsia" w:ascii="Times New Roman" w:hAnsi="Times New Roman" w:eastAsia="宋体" w:cs="Times New Roman"/>
                <w:color w:val="auto"/>
                <w:lang w:eastAsia="en-US"/>
              </w:rPr>
            </w:pPr>
            <w:r>
              <w:rPr>
                <w:rFonts w:hint="eastAsia" w:ascii="Times New Roman" w:hAnsi="Times New Roman" w:eastAsia="宋体" w:cs="Times New Roman"/>
                <w:b/>
                <w:bCs/>
                <w:color w:val="auto"/>
                <w:lang w:val="en-US" w:eastAsia="zh-CN"/>
              </w:rPr>
              <w:t>七、</w:t>
            </w:r>
            <w:r>
              <w:rPr>
                <w:rFonts w:hint="eastAsia" w:ascii="Times New Roman" w:hAnsi="Times New Roman" w:eastAsia="宋体" w:cs="Times New Roman"/>
                <w:b/>
                <w:bCs/>
                <w:color w:val="auto"/>
                <w:lang w:eastAsia="en-US"/>
              </w:rPr>
              <w:t>3L桶装包装线设备清单</w:t>
            </w:r>
          </w:p>
        </w:tc>
      </w:tr>
      <w:tr w14:paraId="651CA6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vMerge w:val="restart"/>
            <w:tcBorders>
              <w:tl2br w:val="nil"/>
              <w:tr2bl w:val="nil"/>
            </w:tcBorders>
            <w:tcMar>
              <w:top w:w="0" w:type="dxa"/>
              <w:left w:w="57" w:type="dxa"/>
              <w:bottom w:w="0" w:type="dxa"/>
              <w:right w:w="57" w:type="dxa"/>
            </w:tcMar>
            <w:vAlign w:val="center"/>
          </w:tcPr>
          <w:p w14:paraId="52245B1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序号</w:t>
            </w:r>
          </w:p>
        </w:tc>
        <w:tc>
          <w:tcPr>
            <w:tcW w:w="745" w:type="pct"/>
            <w:vMerge w:val="restart"/>
            <w:tcBorders>
              <w:tl2br w:val="nil"/>
              <w:tr2bl w:val="nil"/>
            </w:tcBorders>
            <w:noWrap/>
            <w:tcMar>
              <w:top w:w="0" w:type="dxa"/>
              <w:left w:w="57" w:type="dxa"/>
              <w:bottom w:w="0" w:type="dxa"/>
              <w:right w:w="57" w:type="dxa"/>
            </w:tcMar>
            <w:vAlign w:val="center"/>
          </w:tcPr>
          <w:p w14:paraId="57C8A22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名       称</w:t>
            </w:r>
          </w:p>
        </w:tc>
        <w:tc>
          <w:tcPr>
            <w:tcW w:w="1446" w:type="pct"/>
            <w:vMerge w:val="restart"/>
            <w:tcBorders>
              <w:tl2br w:val="nil"/>
              <w:tr2bl w:val="nil"/>
            </w:tcBorders>
            <w:noWrap/>
            <w:tcMar>
              <w:top w:w="0" w:type="dxa"/>
              <w:left w:w="57" w:type="dxa"/>
              <w:bottom w:w="0" w:type="dxa"/>
              <w:right w:w="57" w:type="dxa"/>
            </w:tcMar>
            <w:vAlign w:val="center"/>
          </w:tcPr>
          <w:p w14:paraId="4702AA7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规格、型号</w:t>
            </w:r>
          </w:p>
        </w:tc>
        <w:tc>
          <w:tcPr>
            <w:tcW w:w="1073" w:type="pct"/>
            <w:gridSpan w:val="2"/>
            <w:tcBorders>
              <w:tl2br w:val="nil"/>
              <w:tr2bl w:val="nil"/>
            </w:tcBorders>
            <w:noWrap/>
            <w:tcMar>
              <w:top w:w="0" w:type="dxa"/>
              <w:left w:w="57" w:type="dxa"/>
              <w:bottom w:w="0" w:type="dxa"/>
              <w:right w:w="57" w:type="dxa"/>
            </w:tcMar>
            <w:vAlign w:val="center"/>
          </w:tcPr>
          <w:p w14:paraId="076E4874">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审批量</w:t>
            </w:r>
          </w:p>
        </w:tc>
        <w:tc>
          <w:tcPr>
            <w:tcW w:w="643" w:type="pct"/>
            <w:vMerge w:val="restart"/>
            <w:tcBorders>
              <w:tl2br w:val="nil"/>
              <w:tr2bl w:val="nil"/>
            </w:tcBorders>
            <w:tcMar>
              <w:top w:w="0" w:type="dxa"/>
              <w:left w:w="57" w:type="dxa"/>
              <w:bottom w:w="0" w:type="dxa"/>
              <w:right w:w="57" w:type="dxa"/>
            </w:tcMar>
            <w:vAlign w:val="center"/>
          </w:tcPr>
          <w:p w14:paraId="40F8CC4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实际数量</w:t>
            </w:r>
          </w:p>
        </w:tc>
        <w:tc>
          <w:tcPr>
            <w:tcW w:w="854" w:type="pct"/>
            <w:vMerge w:val="restart"/>
            <w:tcBorders>
              <w:tl2br w:val="nil"/>
              <w:tr2bl w:val="nil"/>
            </w:tcBorders>
            <w:tcMar>
              <w:top w:w="0" w:type="dxa"/>
              <w:left w:w="57" w:type="dxa"/>
              <w:bottom w:w="0" w:type="dxa"/>
              <w:right w:w="57" w:type="dxa"/>
            </w:tcMar>
            <w:vAlign w:val="center"/>
          </w:tcPr>
          <w:p w14:paraId="3E7F088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增减量</w:t>
            </w:r>
          </w:p>
          <w:p w14:paraId="68A4F15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现状较验收</w:t>
            </w:r>
            <w:r>
              <w:rPr>
                <w:rFonts w:hint="eastAsia" w:ascii="Times New Roman" w:hAnsi="Times New Roman" w:eastAsia="宋体" w:cs="Times New Roman"/>
                <w:color w:val="auto"/>
                <w:lang w:eastAsia="zh-CN"/>
              </w:rPr>
              <w:t>）</w:t>
            </w:r>
          </w:p>
        </w:tc>
      </w:tr>
      <w:tr w14:paraId="6F1FEC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vMerge w:val="continue"/>
            <w:tcBorders>
              <w:tl2br w:val="nil"/>
              <w:tr2bl w:val="nil"/>
            </w:tcBorders>
            <w:tcMar>
              <w:top w:w="0" w:type="dxa"/>
              <w:left w:w="57" w:type="dxa"/>
              <w:bottom w:w="0" w:type="dxa"/>
              <w:right w:w="57" w:type="dxa"/>
            </w:tcMar>
            <w:vAlign w:val="center"/>
          </w:tcPr>
          <w:p w14:paraId="4FAB01AF">
            <w:pPr>
              <w:pStyle w:val="146"/>
              <w:jc w:val="center"/>
              <w:rPr>
                <w:rFonts w:hint="eastAsia" w:ascii="Times New Roman" w:hAnsi="Times New Roman" w:eastAsia="宋体" w:cs="Times New Roman"/>
                <w:color w:val="auto"/>
                <w:lang w:eastAsia="en-US"/>
              </w:rPr>
            </w:pPr>
          </w:p>
        </w:tc>
        <w:tc>
          <w:tcPr>
            <w:tcW w:w="745" w:type="pct"/>
            <w:vMerge w:val="continue"/>
            <w:tcBorders>
              <w:tl2br w:val="nil"/>
              <w:tr2bl w:val="nil"/>
            </w:tcBorders>
            <w:noWrap/>
            <w:tcMar>
              <w:top w:w="0" w:type="dxa"/>
              <w:left w:w="57" w:type="dxa"/>
              <w:bottom w:w="0" w:type="dxa"/>
              <w:right w:w="57" w:type="dxa"/>
            </w:tcMar>
            <w:vAlign w:val="center"/>
          </w:tcPr>
          <w:p w14:paraId="41C0222F">
            <w:pPr>
              <w:pStyle w:val="146"/>
              <w:jc w:val="center"/>
              <w:rPr>
                <w:rFonts w:hint="eastAsia" w:ascii="Times New Roman" w:hAnsi="Times New Roman" w:eastAsia="宋体" w:cs="Times New Roman"/>
                <w:color w:val="auto"/>
                <w:lang w:eastAsia="en-US"/>
              </w:rPr>
            </w:pPr>
          </w:p>
        </w:tc>
        <w:tc>
          <w:tcPr>
            <w:tcW w:w="1446" w:type="pct"/>
            <w:vMerge w:val="continue"/>
            <w:tcBorders>
              <w:tl2br w:val="nil"/>
              <w:tr2bl w:val="nil"/>
            </w:tcBorders>
            <w:noWrap/>
            <w:tcMar>
              <w:top w:w="0" w:type="dxa"/>
              <w:left w:w="57" w:type="dxa"/>
              <w:bottom w:w="0" w:type="dxa"/>
              <w:right w:w="57" w:type="dxa"/>
            </w:tcMar>
            <w:vAlign w:val="center"/>
          </w:tcPr>
          <w:p w14:paraId="18C94EBB">
            <w:pPr>
              <w:pStyle w:val="146"/>
              <w:jc w:val="center"/>
              <w:rPr>
                <w:rFonts w:hint="eastAsia" w:ascii="Times New Roman" w:hAnsi="Times New Roman" w:eastAsia="宋体" w:cs="Times New Roman"/>
                <w:color w:val="auto"/>
                <w:lang w:eastAsia="en-US"/>
              </w:rPr>
            </w:pPr>
          </w:p>
        </w:tc>
        <w:tc>
          <w:tcPr>
            <w:tcW w:w="519" w:type="pct"/>
            <w:tcBorders>
              <w:tl2br w:val="nil"/>
              <w:tr2bl w:val="nil"/>
            </w:tcBorders>
            <w:noWrap/>
            <w:tcMar>
              <w:top w:w="0" w:type="dxa"/>
              <w:left w:w="57" w:type="dxa"/>
              <w:bottom w:w="0" w:type="dxa"/>
              <w:right w:w="57" w:type="dxa"/>
            </w:tcMar>
            <w:vAlign w:val="center"/>
          </w:tcPr>
          <w:p w14:paraId="5CAA9CB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环评</w:t>
            </w:r>
          </w:p>
        </w:tc>
        <w:tc>
          <w:tcPr>
            <w:tcW w:w="553" w:type="pct"/>
            <w:tcBorders>
              <w:tl2br w:val="nil"/>
              <w:tr2bl w:val="nil"/>
            </w:tcBorders>
            <w:noWrap/>
            <w:tcMar>
              <w:top w:w="0" w:type="dxa"/>
              <w:left w:w="57" w:type="dxa"/>
              <w:bottom w:w="0" w:type="dxa"/>
              <w:right w:w="57" w:type="dxa"/>
            </w:tcMar>
            <w:vAlign w:val="center"/>
          </w:tcPr>
          <w:p w14:paraId="4A716264">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验收</w:t>
            </w:r>
          </w:p>
        </w:tc>
        <w:tc>
          <w:tcPr>
            <w:tcW w:w="643" w:type="pct"/>
            <w:vMerge w:val="continue"/>
            <w:tcBorders>
              <w:tl2br w:val="nil"/>
              <w:tr2bl w:val="nil"/>
            </w:tcBorders>
            <w:tcMar>
              <w:top w:w="0" w:type="dxa"/>
              <w:left w:w="57" w:type="dxa"/>
              <w:bottom w:w="0" w:type="dxa"/>
              <w:right w:w="57" w:type="dxa"/>
            </w:tcMar>
            <w:vAlign w:val="center"/>
          </w:tcPr>
          <w:p w14:paraId="45B42B55">
            <w:pPr>
              <w:pStyle w:val="146"/>
              <w:jc w:val="center"/>
              <w:rPr>
                <w:rFonts w:hint="eastAsia" w:ascii="Times New Roman" w:hAnsi="Times New Roman" w:eastAsia="宋体" w:cs="Times New Roman"/>
                <w:color w:val="auto"/>
                <w:lang w:eastAsia="en-US"/>
              </w:rPr>
            </w:pPr>
          </w:p>
        </w:tc>
        <w:tc>
          <w:tcPr>
            <w:tcW w:w="854" w:type="pct"/>
            <w:vMerge w:val="continue"/>
            <w:tcBorders>
              <w:tl2br w:val="nil"/>
              <w:tr2bl w:val="nil"/>
            </w:tcBorders>
            <w:tcMar>
              <w:top w:w="0" w:type="dxa"/>
              <w:left w:w="57" w:type="dxa"/>
              <w:bottom w:w="0" w:type="dxa"/>
              <w:right w:w="57" w:type="dxa"/>
            </w:tcMar>
            <w:vAlign w:val="center"/>
          </w:tcPr>
          <w:p w14:paraId="08258416">
            <w:pPr>
              <w:pStyle w:val="146"/>
              <w:jc w:val="center"/>
              <w:rPr>
                <w:rFonts w:hint="eastAsia" w:ascii="Times New Roman" w:hAnsi="Times New Roman" w:eastAsia="宋体" w:cs="Times New Roman"/>
                <w:color w:val="auto"/>
                <w:lang w:eastAsia="en-US"/>
              </w:rPr>
            </w:pPr>
          </w:p>
        </w:tc>
      </w:tr>
      <w:tr w14:paraId="3D8931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1719322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745" w:type="pct"/>
            <w:tcBorders>
              <w:tl2br w:val="nil"/>
              <w:tr2bl w:val="nil"/>
            </w:tcBorders>
            <w:noWrap/>
            <w:tcMar>
              <w:top w:w="0" w:type="dxa"/>
              <w:left w:w="57" w:type="dxa"/>
              <w:bottom w:w="0" w:type="dxa"/>
              <w:right w:w="57" w:type="dxa"/>
            </w:tcMar>
            <w:vAlign w:val="center"/>
          </w:tcPr>
          <w:p w14:paraId="3CA6E2E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灌装机</w:t>
            </w:r>
          </w:p>
        </w:tc>
        <w:tc>
          <w:tcPr>
            <w:tcW w:w="1446" w:type="pct"/>
            <w:tcBorders>
              <w:tl2br w:val="nil"/>
              <w:tr2bl w:val="nil"/>
            </w:tcBorders>
            <w:noWrap/>
            <w:tcMar>
              <w:top w:w="0" w:type="dxa"/>
              <w:left w:w="57" w:type="dxa"/>
              <w:bottom w:w="0" w:type="dxa"/>
              <w:right w:w="57" w:type="dxa"/>
            </w:tcMar>
            <w:vAlign w:val="center"/>
          </w:tcPr>
          <w:p w14:paraId="695CA49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100桶/小时</w:t>
            </w:r>
          </w:p>
        </w:tc>
        <w:tc>
          <w:tcPr>
            <w:tcW w:w="519" w:type="pct"/>
            <w:tcBorders>
              <w:tl2br w:val="nil"/>
              <w:tr2bl w:val="nil"/>
            </w:tcBorders>
            <w:noWrap/>
            <w:tcMar>
              <w:top w:w="0" w:type="dxa"/>
              <w:left w:w="57" w:type="dxa"/>
              <w:bottom w:w="0" w:type="dxa"/>
              <w:right w:w="57" w:type="dxa"/>
            </w:tcMar>
            <w:vAlign w:val="center"/>
          </w:tcPr>
          <w:p w14:paraId="222336C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noWrap/>
            <w:tcMar>
              <w:top w:w="0" w:type="dxa"/>
              <w:left w:w="57" w:type="dxa"/>
              <w:bottom w:w="0" w:type="dxa"/>
              <w:right w:w="57" w:type="dxa"/>
            </w:tcMar>
            <w:vAlign w:val="center"/>
          </w:tcPr>
          <w:p w14:paraId="3BF96F2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11546FC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6B29CC2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30B0A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533F028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745" w:type="pct"/>
            <w:tcBorders>
              <w:tl2br w:val="nil"/>
              <w:tr2bl w:val="nil"/>
            </w:tcBorders>
            <w:noWrap/>
            <w:tcMar>
              <w:top w:w="0" w:type="dxa"/>
              <w:left w:w="57" w:type="dxa"/>
              <w:bottom w:w="0" w:type="dxa"/>
              <w:right w:w="57" w:type="dxa"/>
            </w:tcMar>
            <w:vAlign w:val="center"/>
          </w:tcPr>
          <w:p w14:paraId="334FFA9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输送机</w:t>
            </w:r>
          </w:p>
        </w:tc>
        <w:tc>
          <w:tcPr>
            <w:tcW w:w="1446" w:type="pct"/>
            <w:tcBorders>
              <w:tl2br w:val="nil"/>
              <w:tr2bl w:val="nil"/>
            </w:tcBorders>
            <w:noWrap/>
            <w:tcMar>
              <w:top w:w="0" w:type="dxa"/>
              <w:left w:w="57" w:type="dxa"/>
              <w:bottom w:w="0" w:type="dxa"/>
              <w:right w:w="57" w:type="dxa"/>
            </w:tcMar>
            <w:vAlign w:val="center"/>
          </w:tcPr>
          <w:p w14:paraId="1E4E142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38.1*83.8*3mm</w:t>
            </w:r>
          </w:p>
        </w:tc>
        <w:tc>
          <w:tcPr>
            <w:tcW w:w="519" w:type="pct"/>
            <w:tcBorders>
              <w:tl2br w:val="nil"/>
              <w:tr2bl w:val="nil"/>
            </w:tcBorders>
            <w:noWrap/>
            <w:tcMar>
              <w:top w:w="0" w:type="dxa"/>
              <w:left w:w="57" w:type="dxa"/>
              <w:bottom w:w="0" w:type="dxa"/>
              <w:right w:w="57" w:type="dxa"/>
            </w:tcMar>
            <w:vAlign w:val="center"/>
          </w:tcPr>
          <w:p w14:paraId="3468021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15</w:t>
            </w:r>
          </w:p>
        </w:tc>
        <w:tc>
          <w:tcPr>
            <w:tcW w:w="553" w:type="pct"/>
            <w:tcBorders>
              <w:tl2br w:val="nil"/>
              <w:tr2bl w:val="nil"/>
            </w:tcBorders>
            <w:noWrap/>
            <w:tcMar>
              <w:top w:w="0" w:type="dxa"/>
              <w:left w:w="57" w:type="dxa"/>
              <w:bottom w:w="0" w:type="dxa"/>
              <w:right w:w="57" w:type="dxa"/>
            </w:tcMar>
            <w:vAlign w:val="center"/>
          </w:tcPr>
          <w:p w14:paraId="1524479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3D42D4F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2BDAC6D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674A8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599666B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745" w:type="pct"/>
            <w:tcBorders>
              <w:tl2br w:val="nil"/>
              <w:tr2bl w:val="nil"/>
            </w:tcBorders>
            <w:noWrap/>
            <w:tcMar>
              <w:top w:w="0" w:type="dxa"/>
              <w:left w:w="57" w:type="dxa"/>
              <w:bottom w:w="0" w:type="dxa"/>
              <w:right w:w="57" w:type="dxa"/>
            </w:tcMar>
            <w:vAlign w:val="center"/>
          </w:tcPr>
          <w:p w14:paraId="79F040C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称重及剔除装置</w:t>
            </w:r>
          </w:p>
        </w:tc>
        <w:tc>
          <w:tcPr>
            <w:tcW w:w="1446" w:type="pct"/>
            <w:tcBorders>
              <w:tl2br w:val="nil"/>
              <w:tr2bl w:val="nil"/>
            </w:tcBorders>
            <w:noWrap/>
            <w:tcMar>
              <w:top w:w="0" w:type="dxa"/>
              <w:left w:w="57" w:type="dxa"/>
              <w:bottom w:w="0" w:type="dxa"/>
              <w:right w:w="57" w:type="dxa"/>
            </w:tcMar>
            <w:vAlign w:val="center"/>
          </w:tcPr>
          <w:p w14:paraId="10F29E5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托利多</w:t>
            </w:r>
          </w:p>
        </w:tc>
        <w:tc>
          <w:tcPr>
            <w:tcW w:w="519" w:type="pct"/>
            <w:tcBorders>
              <w:tl2br w:val="nil"/>
              <w:tr2bl w:val="nil"/>
            </w:tcBorders>
            <w:noWrap/>
            <w:tcMar>
              <w:top w:w="0" w:type="dxa"/>
              <w:left w:w="57" w:type="dxa"/>
              <w:bottom w:w="0" w:type="dxa"/>
              <w:right w:w="57" w:type="dxa"/>
            </w:tcMar>
            <w:vAlign w:val="center"/>
          </w:tcPr>
          <w:p w14:paraId="46B0329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70908D6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38E41577">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748ED45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359FC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6465BF4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745" w:type="pct"/>
            <w:tcBorders>
              <w:tl2br w:val="nil"/>
              <w:tr2bl w:val="nil"/>
            </w:tcBorders>
            <w:noWrap/>
            <w:tcMar>
              <w:top w:w="0" w:type="dxa"/>
              <w:left w:w="57" w:type="dxa"/>
              <w:bottom w:w="0" w:type="dxa"/>
              <w:right w:w="57" w:type="dxa"/>
            </w:tcMar>
            <w:vAlign w:val="center"/>
          </w:tcPr>
          <w:p w14:paraId="2E69338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喷码机</w:t>
            </w:r>
          </w:p>
        </w:tc>
        <w:tc>
          <w:tcPr>
            <w:tcW w:w="1446" w:type="pct"/>
            <w:tcBorders>
              <w:tl2br w:val="nil"/>
              <w:tr2bl w:val="nil"/>
            </w:tcBorders>
            <w:noWrap/>
            <w:tcMar>
              <w:top w:w="0" w:type="dxa"/>
              <w:left w:w="57" w:type="dxa"/>
              <w:bottom w:w="0" w:type="dxa"/>
              <w:right w:w="57" w:type="dxa"/>
            </w:tcMar>
            <w:vAlign w:val="center"/>
          </w:tcPr>
          <w:p w14:paraId="14EACF9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油墨机</w:t>
            </w:r>
          </w:p>
        </w:tc>
        <w:tc>
          <w:tcPr>
            <w:tcW w:w="519" w:type="pct"/>
            <w:tcBorders>
              <w:tl2br w:val="nil"/>
              <w:tr2bl w:val="nil"/>
            </w:tcBorders>
            <w:noWrap/>
            <w:tcMar>
              <w:top w:w="0" w:type="dxa"/>
              <w:left w:w="57" w:type="dxa"/>
              <w:bottom w:w="0" w:type="dxa"/>
              <w:right w:w="57" w:type="dxa"/>
            </w:tcMar>
            <w:vAlign w:val="center"/>
          </w:tcPr>
          <w:p w14:paraId="0F2A658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688633E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5F21E76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7F8102E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CA16E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E4492B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745" w:type="pct"/>
            <w:tcBorders>
              <w:tl2br w:val="nil"/>
              <w:tr2bl w:val="nil"/>
            </w:tcBorders>
            <w:noWrap/>
            <w:tcMar>
              <w:top w:w="0" w:type="dxa"/>
              <w:left w:w="57" w:type="dxa"/>
              <w:bottom w:w="0" w:type="dxa"/>
              <w:right w:w="57" w:type="dxa"/>
            </w:tcMar>
            <w:vAlign w:val="center"/>
          </w:tcPr>
          <w:p w14:paraId="27BEABC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瞬时杀菌机</w:t>
            </w:r>
          </w:p>
        </w:tc>
        <w:tc>
          <w:tcPr>
            <w:tcW w:w="1446" w:type="pct"/>
            <w:tcBorders>
              <w:tl2br w:val="nil"/>
              <w:tr2bl w:val="nil"/>
            </w:tcBorders>
            <w:noWrap/>
            <w:tcMar>
              <w:top w:w="0" w:type="dxa"/>
              <w:left w:w="57" w:type="dxa"/>
              <w:bottom w:w="0" w:type="dxa"/>
              <w:right w:w="57" w:type="dxa"/>
            </w:tcMar>
            <w:vAlign w:val="center"/>
          </w:tcPr>
          <w:p w14:paraId="58D033C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3t/h</w:t>
            </w:r>
          </w:p>
        </w:tc>
        <w:tc>
          <w:tcPr>
            <w:tcW w:w="519" w:type="pct"/>
            <w:tcBorders>
              <w:tl2br w:val="nil"/>
              <w:tr2bl w:val="nil"/>
            </w:tcBorders>
            <w:noWrap/>
            <w:tcMar>
              <w:top w:w="0" w:type="dxa"/>
              <w:left w:w="57" w:type="dxa"/>
              <w:bottom w:w="0" w:type="dxa"/>
              <w:right w:w="57" w:type="dxa"/>
            </w:tcMar>
            <w:vAlign w:val="center"/>
          </w:tcPr>
          <w:p w14:paraId="465F2E4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4C7E996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7928156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2FD0E9A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4C416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58090C7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745" w:type="pct"/>
            <w:tcBorders>
              <w:tl2br w:val="nil"/>
              <w:tr2bl w:val="nil"/>
            </w:tcBorders>
            <w:noWrap/>
            <w:tcMar>
              <w:top w:w="0" w:type="dxa"/>
              <w:left w:w="57" w:type="dxa"/>
              <w:bottom w:w="0" w:type="dxa"/>
              <w:right w:w="57" w:type="dxa"/>
            </w:tcMar>
            <w:vAlign w:val="center"/>
          </w:tcPr>
          <w:p w14:paraId="6E3046B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清酒罐</w:t>
            </w:r>
          </w:p>
        </w:tc>
        <w:tc>
          <w:tcPr>
            <w:tcW w:w="1446" w:type="pct"/>
            <w:tcBorders>
              <w:tl2br w:val="nil"/>
              <w:tr2bl w:val="nil"/>
            </w:tcBorders>
            <w:noWrap/>
            <w:tcMar>
              <w:top w:w="0" w:type="dxa"/>
              <w:left w:w="57" w:type="dxa"/>
              <w:bottom w:w="0" w:type="dxa"/>
              <w:right w:w="57" w:type="dxa"/>
            </w:tcMar>
            <w:vAlign w:val="center"/>
          </w:tcPr>
          <w:p w14:paraId="4D159C4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全容15 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noWrap/>
            <w:tcMar>
              <w:top w:w="0" w:type="dxa"/>
              <w:left w:w="57" w:type="dxa"/>
              <w:bottom w:w="0" w:type="dxa"/>
              <w:right w:w="57" w:type="dxa"/>
            </w:tcMar>
            <w:vAlign w:val="center"/>
          </w:tcPr>
          <w:p w14:paraId="5118C92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3EE8A41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43F8FA3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7DEC13E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1C4CC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51A3E6B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7</w:t>
            </w:r>
          </w:p>
        </w:tc>
        <w:tc>
          <w:tcPr>
            <w:tcW w:w="745" w:type="pct"/>
            <w:tcBorders>
              <w:tl2br w:val="nil"/>
              <w:tr2bl w:val="nil"/>
            </w:tcBorders>
            <w:noWrap/>
            <w:tcMar>
              <w:top w:w="0" w:type="dxa"/>
              <w:left w:w="57" w:type="dxa"/>
              <w:bottom w:w="0" w:type="dxa"/>
              <w:right w:w="57" w:type="dxa"/>
            </w:tcMar>
            <w:vAlign w:val="center"/>
          </w:tcPr>
          <w:p w14:paraId="17D5D87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缓冲罐</w:t>
            </w:r>
          </w:p>
        </w:tc>
        <w:tc>
          <w:tcPr>
            <w:tcW w:w="1446" w:type="pct"/>
            <w:tcBorders>
              <w:tl2br w:val="nil"/>
              <w:tr2bl w:val="nil"/>
            </w:tcBorders>
            <w:noWrap/>
            <w:tcMar>
              <w:top w:w="0" w:type="dxa"/>
              <w:left w:w="57" w:type="dxa"/>
              <w:bottom w:w="0" w:type="dxa"/>
              <w:right w:w="57" w:type="dxa"/>
            </w:tcMar>
            <w:vAlign w:val="center"/>
          </w:tcPr>
          <w:p w14:paraId="01DEF22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有效4 m</w:t>
            </w:r>
            <w:r>
              <w:rPr>
                <w:rFonts w:hint="eastAsia" w:ascii="Times New Roman" w:hAnsi="Times New Roman" w:eastAsia="宋体" w:cs="Times New Roman"/>
                <w:color w:val="auto"/>
                <w:vertAlign w:val="superscript"/>
                <w:lang w:eastAsia="en-US"/>
              </w:rPr>
              <w:t>3</w:t>
            </w:r>
          </w:p>
        </w:tc>
        <w:tc>
          <w:tcPr>
            <w:tcW w:w="519" w:type="pct"/>
            <w:tcBorders>
              <w:tl2br w:val="nil"/>
              <w:tr2bl w:val="nil"/>
            </w:tcBorders>
            <w:noWrap/>
            <w:tcMar>
              <w:top w:w="0" w:type="dxa"/>
              <w:left w:w="57" w:type="dxa"/>
              <w:bottom w:w="0" w:type="dxa"/>
              <w:right w:w="57" w:type="dxa"/>
            </w:tcMar>
            <w:vAlign w:val="center"/>
          </w:tcPr>
          <w:p w14:paraId="60FB90B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2DEC77B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246CE84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63B92B7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E7794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05EC998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745" w:type="pct"/>
            <w:tcBorders>
              <w:tl2br w:val="nil"/>
              <w:tr2bl w:val="nil"/>
            </w:tcBorders>
            <w:noWrap/>
            <w:tcMar>
              <w:top w:w="0" w:type="dxa"/>
              <w:left w:w="57" w:type="dxa"/>
              <w:bottom w:w="0" w:type="dxa"/>
              <w:right w:w="57" w:type="dxa"/>
            </w:tcMar>
            <w:vAlign w:val="center"/>
          </w:tcPr>
          <w:p w14:paraId="60CBC9D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CIP系统</w:t>
            </w:r>
          </w:p>
        </w:tc>
        <w:tc>
          <w:tcPr>
            <w:tcW w:w="1446" w:type="pct"/>
            <w:tcBorders>
              <w:tl2br w:val="nil"/>
              <w:tr2bl w:val="nil"/>
            </w:tcBorders>
            <w:noWrap/>
            <w:tcMar>
              <w:top w:w="0" w:type="dxa"/>
              <w:left w:w="57" w:type="dxa"/>
              <w:bottom w:w="0" w:type="dxa"/>
              <w:right w:w="57" w:type="dxa"/>
            </w:tcMar>
            <w:vAlign w:val="center"/>
          </w:tcPr>
          <w:p w14:paraId="050AC3C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全自动型</w:t>
            </w:r>
          </w:p>
        </w:tc>
        <w:tc>
          <w:tcPr>
            <w:tcW w:w="519" w:type="pct"/>
            <w:tcBorders>
              <w:tl2br w:val="nil"/>
              <w:tr2bl w:val="nil"/>
            </w:tcBorders>
            <w:noWrap/>
            <w:tcMar>
              <w:top w:w="0" w:type="dxa"/>
              <w:left w:w="57" w:type="dxa"/>
              <w:bottom w:w="0" w:type="dxa"/>
              <w:right w:w="57" w:type="dxa"/>
            </w:tcMar>
            <w:vAlign w:val="center"/>
          </w:tcPr>
          <w:p w14:paraId="0905632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2EB9183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373459F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0DE3FD4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1304E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4C8FD0E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9</w:t>
            </w:r>
          </w:p>
        </w:tc>
        <w:tc>
          <w:tcPr>
            <w:tcW w:w="745" w:type="pct"/>
            <w:tcBorders>
              <w:tl2br w:val="nil"/>
              <w:tr2bl w:val="nil"/>
            </w:tcBorders>
            <w:noWrap/>
            <w:tcMar>
              <w:top w:w="0" w:type="dxa"/>
              <w:left w:w="57" w:type="dxa"/>
              <w:bottom w:w="0" w:type="dxa"/>
              <w:right w:w="57" w:type="dxa"/>
            </w:tcMar>
            <w:vAlign w:val="center"/>
          </w:tcPr>
          <w:p w14:paraId="444DBA6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自动化灌装机械手</w:t>
            </w:r>
          </w:p>
        </w:tc>
        <w:tc>
          <w:tcPr>
            <w:tcW w:w="1446" w:type="pct"/>
            <w:tcBorders>
              <w:tl2br w:val="nil"/>
              <w:tr2bl w:val="nil"/>
            </w:tcBorders>
            <w:noWrap/>
            <w:tcMar>
              <w:top w:w="0" w:type="dxa"/>
              <w:left w:w="57" w:type="dxa"/>
              <w:bottom w:w="0" w:type="dxa"/>
              <w:right w:w="57" w:type="dxa"/>
            </w:tcMar>
            <w:vAlign w:val="center"/>
          </w:tcPr>
          <w:p w14:paraId="74F5F49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≥40kg</w:t>
            </w:r>
          </w:p>
        </w:tc>
        <w:tc>
          <w:tcPr>
            <w:tcW w:w="519" w:type="pct"/>
            <w:tcBorders>
              <w:tl2br w:val="nil"/>
              <w:tr2bl w:val="nil"/>
            </w:tcBorders>
            <w:noWrap/>
            <w:tcMar>
              <w:top w:w="0" w:type="dxa"/>
              <w:left w:w="57" w:type="dxa"/>
              <w:bottom w:w="0" w:type="dxa"/>
              <w:right w:w="57" w:type="dxa"/>
            </w:tcMar>
            <w:vAlign w:val="center"/>
          </w:tcPr>
          <w:p w14:paraId="1AB5FF0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5305A13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246EA15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1A065D2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4A160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000" w:type="pct"/>
            <w:gridSpan w:val="7"/>
            <w:tcBorders>
              <w:tl2br w:val="nil"/>
              <w:tr2bl w:val="nil"/>
            </w:tcBorders>
            <w:tcMar>
              <w:top w:w="0" w:type="dxa"/>
              <w:left w:w="57" w:type="dxa"/>
              <w:bottom w:w="0" w:type="dxa"/>
              <w:right w:w="57" w:type="dxa"/>
            </w:tcMar>
            <w:vAlign w:val="center"/>
          </w:tcPr>
          <w:p w14:paraId="203D4E35">
            <w:pPr>
              <w:pStyle w:val="146"/>
              <w:jc w:val="left"/>
              <w:rPr>
                <w:rFonts w:hint="eastAsia" w:ascii="Times New Roman" w:hAnsi="Times New Roman" w:eastAsia="宋体" w:cs="Times New Roman"/>
                <w:color w:val="auto"/>
                <w:lang w:eastAsia="en-US"/>
              </w:rPr>
            </w:pPr>
            <w:r>
              <w:rPr>
                <w:rFonts w:hint="eastAsia" w:ascii="Times New Roman" w:hAnsi="Times New Roman" w:eastAsia="宋体" w:cs="Times New Roman"/>
                <w:b/>
                <w:bCs/>
                <w:color w:val="auto"/>
                <w:lang w:val="en-US" w:eastAsia="zh-CN"/>
              </w:rPr>
              <w:t>八、</w:t>
            </w:r>
            <w:r>
              <w:rPr>
                <w:rFonts w:hint="eastAsia" w:ascii="Times New Roman" w:hAnsi="Times New Roman" w:eastAsia="宋体" w:cs="Times New Roman"/>
                <w:b/>
                <w:bCs/>
                <w:color w:val="auto"/>
                <w:lang w:eastAsia="en-US"/>
              </w:rPr>
              <w:t>20L、30L桶装包装线设备清单</w:t>
            </w:r>
          </w:p>
        </w:tc>
      </w:tr>
      <w:tr w14:paraId="750787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vMerge w:val="restart"/>
            <w:tcBorders>
              <w:tl2br w:val="nil"/>
              <w:tr2bl w:val="nil"/>
            </w:tcBorders>
            <w:shd w:val="clear" w:color="auto" w:fill="auto"/>
            <w:tcMar>
              <w:top w:w="0" w:type="dxa"/>
              <w:left w:w="57" w:type="dxa"/>
              <w:bottom w:w="0" w:type="dxa"/>
              <w:right w:w="57" w:type="dxa"/>
            </w:tcMar>
            <w:vAlign w:val="center"/>
          </w:tcPr>
          <w:p w14:paraId="7C03447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序号</w:t>
            </w:r>
          </w:p>
        </w:tc>
        <w:tc>
          <w:tcPr>
            <w:tcW w:w="745" w:type="pct"/>
            <w:vMerge w:val="restart"/>
            <w:tcBorders>
              <w:tl2br w:val="nil"/>
              <w:tr2bl w:val="nil"/>
            </w:tcBorders>
            <w:shd w:val="clear" w:color="auto" w:fill="auto"/>
            <w:noWrap/>
            <w:tcMar>
              <w:top w:w="0" w:type="dxa"/>
              <w:left w:w="57" w:type="dxa"/>
              <w:bottom w:w="0" w:type="dxa"/>
              <w:right w:w="57" w:type="dxa"/>
            </w:tcMar>
            <w:vAlign w:val="center"/>
          </w:tcPr>
          <w:p w14:paraId="2467001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名       称</w:t>
            </w:r>
          </w:p>
        </w:tc>
        <w:tc>
          <w:tcPr>
            <w:tcW w:w="1446" w:type="pct"/>
            <w:vMerge w:val="restart"/>
            <w:tcBorders>
              <w:tl2br w:val="nil"/>
              <w:tr2bl w:val="nil"/>
            </w:tcBorders>
            <w:shd w:val="clear" w:color="auto" w:fill="auto"/>
            <w:noWrap/>
            <w:tcMar>
              <w:top w:w="0" w:type="dxa"/>
              <w:left w:w="57" w:type="dxa"/>
              <w:bottom w:w="0" w:type="dxa"/>
              <w:right w:w="57" w:type="dxa"/>
            </w:tcMar>
            <w:vAlign w:val="center"/>
          </w:tcPr>
          <w:p w14:paraId="1E7C6C3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规格、型号</w:t>
            </w:r>
          </w:p>
        </w:tc>
        <w:tc>
          <w:tcPr>
            <w:tcW w:w="1073" w:type="pct"/>
            <w:gridSpan w:val="2"/>
            <w:tcBorders>
              <w:tl2br w:val="nil"/>
              <w:tr2bl w:val="nil"/>
            </w:tcBorders>
            <w:shd w:val="clear" w:color="auto" w:fill="auto"/>
            <w:noWrap/>
            <w:tcMar>
              <w:top w:w="0" w:type="dxa"/>
              <w:left w:w="57" w:type="dxa"/>
              <w:bottom w:w="0" w:type="dxa"/>
              <w:right w:w="57" w:type="dxa"/>
            </w:tcMar>
            <w:vAlign w:val="center"/>
          </w:tcPr>
          <w:p w14:paraId="78804DD6">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审批量</w:t>
            </w:r>
          </w:p>
        </w:tc>
        <w:tc>
          <w:tcPr>
            <w:tcW w:w="643" w:type="pct"/>
            <w:vMerge w:val="restart"/>
            <w:tcBorders>
              <w:tl2br w:val="nil"/>
              <w:tr2bl w:val="nil"/>
            </w:tcBorders>
            <w:shd w:val="clear" w:color="auto" w:fill="auto"/>
            <w:tcMar>
              <w:top w:w="0" w:type="dxa"/>
              <w:left w:w="57" w:type="dxa"/>
              <w:bottom w:w="0" w:type="dxa"/>
              <w:right w:w="57" w:type="dxa"/>
            </w:tcMar>
            <w:vAlign w:val="center"/>
          </w:tcPr>
          <w:p w14:paraId="1E2BF310">
            <w:pPr>
              <w:pStyle w:val="146"/>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实际数量</w:t>
            </w:r>
          </w:p>
        </w:tc>
        <w:tc>
          <w:tcPr>
            <w:tcW w:w="854" w:type="pct"/>
            <w:vMerge w:val="restart"/>
            <w:tcBorders>
              <w:tl2br w:val="nil"/>
              <w:tr2bl w:val="nil"/>
            </w:tcBorders>
            <w:shd w:val="clear" w:color="auto" w:fill="auto"/>
            <w:tcMar>
              <w:top w:w="0" w:type="dxa"/>
              <w:left w:w="57" w:type="dxa"/>
              <w:bottom w:w="0" w:type="dxa"/>
              <w:right w:w="57" w:type="dxa"/>
            </w:tcMar>
            <w:vAlign w:val="center"/>
          </w:tcPr>
          <w:p w14:paraId="435F8A0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增减量</w:t>
            </w:r>
          </w:p>
          <w:p w14:paraId="077EFFC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现状较验收</w:t>
            </w:r>
            <w:r>
              <w:rPr>
                <w:rFonts w:hint="eastAsia" w:ascii="Times New Roman" w:hAnsi="Times New Roman" w:eastAsia="宋体" w:cs="Times New Roman"/>
                <w:color w:val="auto"/>
                <w:lang w:eastAsia="zh-CN"/>
              </w:rPr>
              <w:t>）</w:t>
            </w:r>
          </w:p>
        </w:tc>
      </w:tr>
      <w:tr w14:paraId="059A19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vMerge w:val="continue"/>
            <w:tcBorders>
              <w:tl2br w:val="nil"/>
              <w:tr2bl w:val="nil"/>
            </w:tcBorders>
            <w:shd w:val="clear" w:color="auto" w:fill="auto"/>
            <w:tcMar>
              <w:top w:w="0" w:type="dxa"/>
              <w:left w:w="57" w:type="dxa"/>
              <w:bottom w:w="0" w:type="dxa"/>
              <w:right w:w="57" w:type="dxa"/>
            </w:tcMar>
            <w:vAlign w:val="center"/>
          </w:tcPr>
          <w:p w14:paraId="2B0D0ADC">
            <w:pPr>
              <w:pStyle w:val="146"/>
              <w:jc w:val="center"/>
              <w:rPr>
                <w:rFonts w:hint="eastAsia" w:ascii="Times New Roman" w:hAnsi="Times New Roman" w:eastAsia="宋体" w:cs="Times New Roman"/>
                <w:color w:val="auto"/>
                <w:lang w:eastAsia="en-US"/>
              </w:rPr>
            </w:pPr>
          </w:p>
        </w:tc>
        <w:tc>
          <w:tcPr>
            <w:tcW w:w="745" w:type="pct"/>
            <w:vMerge w:val="continue"/>
            <w:tcBorders>
              <w:tl2br w:val="nil"/>
              <w:tr2bl w:val="nil"/>
            </w:tcBorders>
            <w:shd w:val="clear" w:color="auto" w:fill="auto"/>
            <w:noWrap/>
            <w:tcMar>
              <w:top w:w="0" w:type="dxa"/>
              <w:left w:w="57" w:type="dxa"/>
              <w:bottom w:w="0" w:type="dxa"/>
              <w:right w:w="57" w:type="dxa"/>
            </w:tcMar>
            <w:vAlign w:val="center"/>
          </w:tcPr>
          <w:p w14:paraId="22157FA8">
            <w:pPr>
              <w:pStyle w:val="146"/>
              <w:jc w:val="center"/>
              <w:rPr>
                <w:rFonts w:hint="eastAsia" w:ascii="Times New Roman" w:hAnsi="Times New Roman" w:eastAsia="宋体" w:cs="Times New Roman"/>
                <w:color w:val="auto"/>
                <w:lang w:eastAsia="en-US"/>
              </w:rPr>
            </w:pPr>
          </w:p>
        </w:tc>
        <w:tc>
          <w:tcPr>
            <w:tcW w:w="1446" w:type="pct"/>
            <w:vMerge w:val="continue"/>
            <w:tcBorders>
              <w:tl2br w:val="nil"/>
              <w:tr2bl w:val="nil"/>
            </w:tcBorders>
            <w:shd w:val="clear" w:color="auto" w:fill="auto"/>
            <w:noWrap/>
            <w:tcMar>
              <w:top w:w="0" w:type="dxa"/>
              <w:left w:w="57" w:type="dxa"/>
              <w:bottom w:w="0" w:type="dxa"/>
              <w:right w:w="57" w:type="dxa"/>
            </w:tcMar>
            <w:vAlign w:val="center"/>
          </w:tcPr>
          <w:p w14:paraId="3E443A9C">
            <w:pPr>
              <w:pStyle w:val="146"/>
              <w:jc w:val="center"/>
              <w:rPr>
                <w:rFonts w:hint="eastAsia" w:ascii="Times New Roman" w:hAnsi="Times New Roman" w:eastAsia="宋体" w:cs="Times New Roman"/>
                <w:color w:val="auto"/>
                <w:lang w:eastAsia="en-US"/>
              </w:rPr>
            </w:pPr>
          </w:p>
        </w:tc>
        <w:tc>
          <w:tcPr>
            <w:tcW w:w="519" w:type="pct"/>
            <w:tcBorders>
              <w:tl2br w:val="nil"/>
              <w:tr2bl w:val="nil"/>
            </w:tcBorders>
            <w:shd w:val="clear" w:color="auto" w:fill="auto"/>
            <w:noWrap/>
            <w:tcMar>
              <w:top w:w="0" w:type="dxa"/>
              <w:left w:w="57" w:type="dxa"/>
              <w:bottom w:w="0" w:type="dxa"/>
              <w:right w:w="57" w:type="dxa"/>
            </w:tcMar>
            <w:vAlign w:val="center"/>
          </w:tcPr>
          <w:p w14:paraId="675D082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环评</w:t>
            </w:r>
          </w:p>
        </w:tc>
        <w:tc>
          <w:tcPr>
            <w:tcW w:w="553" w:type="pct"/>
            <w:tcBorders>
              <w:tl2br w:val="nil"/>
              <w:tr2bl w:val="nil"/>
            </w:tcBorders>
            <w:shd w:val="clear" w:color="auto" w:fill="auto"/>
            <w:noWrap/>
            <w:tcMar>
              <w:top w:w="0" w:type="dxa"/>
              <w:left w:w="57" w:type="dxa"/>
              <w:bottom w:w="0" w:type="dxa"/>
              <w:right w:w="57" w:type="dxa"/>
            </w:tcMar>
            <w:vAlign w:val="center"/>
          </w:tcPr>
          <w:p w14:paraId="7AFA0BA6">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验收</w:t>
            </w:r>
          </w:p>
        </w:tc>
        <w:tc>
          <w:tcPr>
            <w:tcW w:w="643" w:type="pct"/>
            <w:vMerge w:val="continue"/>
            <w:tcBorders>
              <w:tl2br w:val="nil"/>
              <w:tr2bl w:val="nil"/>
            </w:tcBorders>
            <w:shd w:val="clear" w:color="auto" w:fill="auto"/>
            <w:tcMar>
              <w:top w:w="0" w:type="dxa"/>
              <w:left w:w="57" w:type="dxa"/>
              <w:bottom w:w="0" w:type="dxa"/>
              <w:right w:w="57" w:type="dxa"/>
            </w:tcMar>
            <w:vAlign w:val="center"/>
          </w:tcPr>
          <w:p w14:paraId="27B58923">
            <w:pPr>
              <w:pStyle w:val="146"/>
              <w:jc w:val="center"/>
              <w:rPr>
                <w:rFonts w:hint="eastAsia" w:ascii="Times New Roman" w:hAnsi="Times New Roman" w:eastAsia="宋体" w:cs="Times New Roman"/>
                <w:color w:val="auto"/>
                <w:lang w:eastAsia="en-US"/>
              </w:rPr>
            </w:pPr>
          </w:p>
        </w:tc>
        <w:tc>
          <w:tcPr>
            <w:tcW w:w="854" w:type="pct"/>
            <w:vMerge w:val="continue"/>
            <w:tcBorders>
              <w:tl2br w:val="nil"/>
              <w:tr2bl w:val="nil"/>
            </w:tcBorders>
            <w:shd w:val="clear" w:color="auto" w:fill="auto"/>
            <w:tcMar>
              <w:top w:w="0" w:type="dxa"/>
              <w:left w:w="57" w:type="dxa"/>
              <w:bottom w:w="0" w:type="dxa"/>
              <w:right w:w="57" w:type="dxa"/>
            </w:tcMar>
            <w:vAlign w:val="center"/>
          </w:tcPr>
          <w:p w14:paraId="7FAF6C67">
            <w:pPr>
              <w:pStyle w:val="146"/>
              <w:jc w:val="center"/>
              <w:rPr>
                <w:rFonts w:hint="eastAsia" w:ascii="Times New Roman" w:hAnsi="Times New Roman" w:eastAsia="宋体" w:cs="Times New Roman"/>
                <w:color w:val="auto"/>
                <w:lang w:eastAsia="en-US"/>
              </w:rPr>
            </w:pPr>
          </w:p>
        </w:tc>
      </w:tr>
      <w:tr w14:paraId="726A77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3CF6DBB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745" w:type="pct"/>
            <w:tcBorders>
              <w:tl2br w:val="nil"/>
              <w:tr2bl w:val="nil"/>
            </w:tcBorders>
            <w:noWrap/>
            <w:tcMar>
              <w:top w:w="0" w:type="dxa"/>
              <w:left w:w="57" w:type="dxa"/>
              <w:bottom w:w="0" w:type="dxa"/>
              <w:right w:w="57" w:type="dxa"/>
            </w:tcMar>
            <w:vAlign w:val="center"/>
          </w:tcPr>
          <w:p w14:paraId="65584AC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机械手卸垛/码垛系统</w:t>
            </w:r>
          </w:p>
        </w:tc>
        <w:tc>
          <w:tcPr>
            <w:tcW w:w="1446" w:type="pct"/>
            <w:tcBorders>
              <w:tl2br w:val="nil"/>
              <w:tr2bl w:val="nil"/>
            </w:tcBorders>
            <w:noWrap/>
            <w:tcMar>
              <w:top w:w="0" w:type="dxa"/>
              <w:left w:w="57" w:type="dxa"/>
              <w:bottom w:w="0" w:type="dxa"/>
              <w:right w:w="57" w:type="dxa"/>
            </w:tcMar>
            <w:vAlign w:val="center"/>
          </w:tcPr>
          <w:p w14:paraId="073AB1A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负载470KG</w:t>
            </w:r>
          </w:p>
        </w:tc>
        <w:tc>
          <w:tcPr>
            <w:tcW w:w="519" w:type="pct"/>
            <w:tcBorders>
              <w:tl2br w:val="nil"/>
              <w:tr2bl w:val="nil"/>
            </w:tcBorders>
            <w:noWrap/>
            <w:tcMar>
              <w:top w:w="0" w:type="dxa"/>
              <w:left w:w="57" w:type="dxa"/>
              <w:bottom w:w="0" w:type="dxa"/>
              <w:right w:w="57" w:type="dxa"/>
            </w:tcMar>
            <w:vAlign w:val="center"/>
          </w:tcPr>
          <w:p w14:paraId="71BF28D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4D8DB42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755BC2F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5044973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1C994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96C6F7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745" w:type="pct"/>
            <w:tcBorders>
              <w:tl2br w:val="nil"/>
              <w:tr2bl w:val="nil"/>
            </w:tcBorders>
            <w:noWrap/>
            <w:tcMar>
              <w:top w:w="0" w:type="dxa"/>
              <w:left w:w="57" w:type="dxa"/>
              <w:bottom w:w="0" w:type="dxa"/>
              <w:right w:w="57" w:type="dxa"/>
            </w:tcMar>
            <w:vAlign w:val="center"/>
          </w:tcPr>
          <w:p w14:paraId="4FFC22A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单通道3工位啤酒桶预清洗站</w:t>
            </w:r>
          </w:p>
        </w:tc>
        <w:tc>
          <w:tcPr>
            <w:tcW w:w="1446" w:type="pct"/>
            <w:tcBorders>
              <w:tl2br w:val="nil"/>
              <w:tr2bl w:val="nil"/>
            </w:tcBorders>
            <w:noWrap/>
            <w:tcMar>
              <w:top w:w="0" w:type="dxa"/>
              <w:left w:w="57" w:type="dxa"/>
              <w:bottom w:w="0" w:type="dxa"/>
              <w:right w:w="57" w:type="dxa"/>
            </w:tcMar>
            <w:vAlign w:val="center"/>
          </w:tcPr>
          <w:p w14:paraId="16C97FF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noWrap/>
            <w:tcMar>
              <w:top w:w="0" w:type="dxa"/>
              <w:left w:w="57" w:type="dxa"/>
              <w:bottom w:w="0" w:type="dxa"/>
              <w:right w:w="57" w:type="dxa"/>
            </w:tcMar>
            <w:vAlign w:val="center"/>
          </w:tcPr>
          <w:p w14:paraId="4B3DE0E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noWrap/>
            <w:tcMar>
              <w:top w:w="0" w:type="dxa"/>
              <w:left w:w="57" w:type="dxa"/>
              <w:bottom w:w="0" w:type="dxa"/>
              <w:right w:w="57" w:type="dxa"/>
            </w:tcMar>
            <w:vAlign w:val="center"/>
          </w:tcPr>
          <w:p w14:paraId="1FEA833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6F38B2E9">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02B7D74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33539A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89" w:hRule="atLeast"/>
          <w:jc w:val="center"/>
        </w:trPr>
        <w:tc>
          <w:tcPr>
            <w:tcW w:w="236" w:type="pct"/>
            <w:tcBorders>
              <w:tl2br w:val="nil"/>
              <w:tr2bl w:val="nil"/>
            </w:tcBorders>
            <w:tcMar>
              <w:top w:w="0" w:type="dxa"/>
              <w:left w:w="57" w:type="dxa"/>
              <w:bottom w:w="0" w:type="dxa"/>
              <w:right w:w="57" w:type="dxa"/>
            </w:tcMar>
            <w:vAlign w:val="center"/>
          </w:tcPr>
          <w:p w14:paraId="0D40D25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w:t>
            </w:r>
          </w:p>
        </w:tc>
        <w:tc>
          <w:tcPr>
            <w:tcW w:w="745" w:type="pct"/>
            <w:tcBorders>
              <w:tl2br w:val="nil"/>
              <w:tr2bl w:val="nil"/>
            </w:tcBorders>
            <w:noWrap/>
            <w:tcMar>
              <w:top w:w="0" w:type="dxa"/>
              <w:left w:w="57" w:type="dxa"/>
              <w:bottom w:w="0" w:type="dxa"/>
              <w:right w:w="57" w:type="dxa"/>
            </w:tcMar>
            <w:vAlign w:val="center"/>
          </w:tcPr>
          <w:p w14:paraId="0AD1755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桶外部清洗机</w:t>
            </w:r>
          </w:p>
        </w:tc>
        <w:tc>
          <w:tcPr>
            <w:tcW w:w="1446" w:type="pct"/>
            <w:tcBorders>
              <w:tl2br w:val="nil"/>
              <w:tr2bl w:val="nil"/>
            </w:tcBorders>
            <w:noWrap/>
            <w:tcMar>
              <w:top w:w="0" w:type="dxa"/>
              <w:left w:w="57" w:type="dxa"/>
              <w:bottom w:w="0" w:type="dxa"/>
              <w:right w:w="57" w:type="dxa"/>
            </w:tcMar>
            <w:vAlign w:val="center"/>
          </w:tcPr>
          <w:p w14:paraId="208F9DD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noWrap/>
            <w:tcMar>
              <w:top w:w="0" w:type="dxa"/>
              <w:left w:w="57" w:type="dxa"/>
              <w:bottom w:w="0" w:type="dxa"/>
              <w:right w:w="57" w:type="dxa"/>
            </w:tcMar>
            <w:vAlign w:val="center"/>
          </w:tcPr>
          <w:p w14:paraId="40A7180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noWrap/>
            <w:tcMar>
              <w:top w:w="0" w:type="dxa"/>
              <w:left w:w="57" w:type="dxa"/>
              <w:bottom w:w="0" w:type="dxa"/>
              <w:right w:w="57" w:type="dxa"/>
            </w:tcMar>
            <w:vAlign w:val="center"/>
          </w:tcPr>
          <w:p w14:paraId="65516CA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04910F3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7FC13D2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FB33F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957DCF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4</w:t>
            </w:r>
          </w:p>
        </w:tc>
        <w:tc>
          <w:tcPr>
            <w:tcW w:w="745" w:type="pct"/>
            <w:tcBorders>
              <w:tl2br w:val="nil"/>
              <w:tr2bl w:val="nil"/>
            </w:tcBorders>
            <w:noWrap/>
            <w:tcMar>
              <w:top w:w="0" w:type="dxa"/>
              <w:left w:w="57" w:type="dxa"/>
              <w:bottom w:w="0" w:type="dxa"/>
              <w:right w:w="57" w:type="dxa"/>
            </w:tcMar>
            <w:vAlign w:val="center"/>
          </w:tcPr>
          <w:p w14:paraId="2AC44D9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6工位双通道桶清洗杀菌设备</w:t>
            </w:r>
          </w:p>
        </w:tc>
        <w:tc>
          <w:tcPr>
            <w:tcW w:w="1446" w:type="pct"/>
            <w:tcBorders>
              <w:tl2br w:val="nil"/>
              <w:tr2bl w:val="nil"/>
            </w:tcBorders>
            <w:noWrap/>
            <w:tcMar>
              <w:top w:w="0" w:type="dxa"/>
              <w:left w:w="57" w:type="dxa"/>
              <w:bottom w:w="0" w:type="dxa"/>
              <w:right w:w="57" w:type="dxa"/>
            </w:tcMar>
            <w:vAlign w:val="center"/>
          </w:tcPr>
          <w:p w14:paraId="47E06DB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noWrap/>
            <w:tcMar>
              <w:top w:w="0" w:type="dxa"/>
              <w:left w:w="57" w:type="dxa"/>
              <w:bottom w:w="0" w:type="dxa"/>
              <w:right w:w="57" w:type="dxa"/>
            </w:tcMar>
            <w:vAlign w:val="center"/>
          </w:tcPr>
          <w:p w14:paraId="07DF097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noWrap/>
            <w:tcMar>
              <w:top w:w="0" w:type="dxa"/>
              <w:left w:w="57" w:type="dxa"/>
              <w:bottom w:w="0" w:type="dxa"/>
              <w:right w:w="57" w:type="dxa"/>
            </w:tcMar>
            <w:vAlign w:val="center"/>
          </w:tcPr>
          <w:p w14:paraId="127ABBE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4CD4788C">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0986493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ACC4B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1A8517E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w:t>
            </w:r>
          </w:p>
        </w:tc>
        <w:tc>
          <w:tcPr>
            <w:tcW w:w="745" w:type="pct"/>
            <w:tcBorders>
              <w:tl2br w:val="nil"/>
              <w:tr2bl w:val="nil"/>
            </w:tcBorders>
            <w:noWrap/>
            <w:tcMar>
              <w:top w:w="0" w:type="dxa"/>
              <w:left w:w="57" w:type="dxa"/>
              <w:bottom w:w="0" w:type="dxa"/>
              <w:right w:w="57" w:type="dxa"/>
            </w:tcMar>
            <w:vAlign w:val="center"/>
          </w:tcPr>
          <w:p w14:paraId="7EF1D8C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高速桶线介质供给模块</w:t>
            </w:r>
          </w:p>
        </w:tc>
        <w:tc>
          <w:tcPr>
            <w:tcW w:w="1446" w:type="pct"/>
            <w:tcBorders>
              <w:tl2br w:val="nil"/>
              <w:tr2bl w:val="nil"/>
            </w:tcBorders>
            <w:noWrap/>
            <w:tcMar>
              <w:top w:w="0" w:type="dxa"/>
              <w:left w:w="57" w:type="dxa"/>
              <w:bottom w:w="0" w:type="dxa"/>
              <w:right w:w="57" w:type="dxa"/>
            </w:tcMar>
            <w:vAlign w:val="center"/>
          </w:tcPr>
          <w:p w14:paraId="1F16DD9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noWrap/>
            <w:tcMar>
              <w:top w:w="0" w:type="dxa"/>
              <w:left w:w="57" w:type="dxa"/>
              <w:bottom w:w="0" w:type="dxa"/>
              <w:right w:w="57" w:type="dxa"/>
            </w:tcMar>
            <w:vAlign w:val="center"/>
          </w:tcPr>
          <w:p w14:paraId="4B3F5E1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noWrap/>
            <w:tcMar>
              <w:top w:w="0" w:type="dxa"/>
              <w:left w:w="57" w:type="dxa"/>
              <w:bottom w:w="0" w:type="dxa"/>
              <w:right w:w="57" w:type="dxa"/>
            </w:tcMar>
            <w:vAlign w:val="center"/>
          </w:tcPr>
          <w:p w14:paraId="590984B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54950A50">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5D34B9E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C43F0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1A6AE8A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6</w:t>
            </w:r>
          </w:p>
        </w:tc>
        <w:tc>
          <w:tcPr>
            <w:tcW w:w="745" w:type="pct"/>
            <w:tcBorders>
              <w:tl2br w:val="nil"/>
              <w:tr2bl w:val="nil"/>
            </w:tcBorders>
            <w:noWrap/>
            <w:tcMar>
              <w:top w:w="0" w:type="dxa"/>
              <w:left w:w="57" w:type="dxa"/>
              <w:bottom w:w="0" w:type="dxa"/>
              <w:right w:w="57" w:type="dxa"/>
            </w:tcMar>
            <w:vAlign w:val="center"/>
          </w:tcPr>
          <w:p w14:paraId="126C73A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单通道3工位啤酒桶灌装站</w:t>
            </w:r>
          </w:p>
        </w:tc>
        <w:tc>
          <w:tcPr>
            <w:tcW w:w="1446" w:type="pct"/>
            <w:tcBorders>
              <w:tl2br w:val="nil"/>
              <w:tr2bl w:val="nil"/>
            </w:tcBorders>
            <w:noWrap/>
            <w:tcMar>
              <w:top w:w="0" w:type="dxa"/>
              <w:left w:w="57" w:type="dxa"/>
              <w:bottom w:w="0" w:type="dxa"/>
              <w:right w:w="57" w:type="dxa"/>
            </w:tcMar>
            <w:vAlign w:val="center"/>
          </w:tcPr>
          <w:p w14:paraId="659DF32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noWrap/>
            <w:tcMar>
              <w:top w:w="0" w:type="dxa"/>
              <w:left w:w="57" w:type="dxa"/>
              <w:bottom w:w="0" w:type="dxa"/>
              <w:right w:w="57" w:type="dxa"/>
            </w:tcMar>
            <w:vAlign w:val="center"/>
          </w:tcPr>
          <w:p w14:paraId="7787354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noWrap/>
            <w:tcMar>
              <w:top w:w="0" w:type="dxa"/>
              <w:left w:w="57" w:type="dxa"/>
              <w:bottom w:w="0" w:type="dxa"/>
              <w:right w:w="57" w:type="dxa"/>
            </w:tcMar>
            <w:vAlign w:val="center"/>
          </w:tcPr>
          <w:p w14:paraId="1913D18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41310EF5">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28597E0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722C7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569E1C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7</w:t>
            </w:r>
          </w:p>
        </w:tc>
        <w:tc>
          <w:tcPr>
            <w:tcW w:w="745" w:type="pct"/>
            <w:tcBorders>
              <w:tl2br w:val="nil"/>
              <w:tr2bl w:val="nil"/>
            </w:tcBorders>
            <w:noWrap/>
            <w:tcMar>
              <w:top w:w="0" w:type="dxa"/>
              <w:left w:w="57" w:type="dxa"/>
              <w:bottom w:w="0" w:type="dxa"/>
              <w:right w:w="57" w:type="dxa"/>
            </w:tcMar>
            <w:vAlign w:val="center"/>
          </w:tcPr>
          <w:p w14:paraId="6A06702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桶翻转器 H型</w:t>
            </w:r>
          </w:p>
        </w:tc>
        <w:tc>
          <w:tcPr>
            <w:tcW w:w="1446" w:type="pct"/>
            <w:tcBorders>
              <w:tl2br w:val="nil"/>
              <w:tr2bl w:val="nil"/>
            </w:tcBorders>
            <w:noWrap/>
            <w:tcMar>
              <w:top w:w="0" w:type="dxa"/>
              <w:left w:w="57" w:type="dxa"/>
              <w:bottom w:w="0" w:type="dxa"/>
              <w:right w:w="57" w:type="dxa"/>
            </w:tcMar>
            <w:vAlign w:val="center"/>
          </w:tcPr>
          <w:p w14:paraId="14091CC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noWrap/>
            <w:tcMar>
              <w:top w:w="0" w:type="dxa"/>
              <w:left w:w="57" w:type="dxa"/>
              <w:bottom w:w="0" w:type="dxa"/>
              <w:right w:w="57" w:type="dxa"/>
            </w:tcMar>
            <w:vAlign w:val="center"/>
          </w:tcPr>
          <w:p w14:paraId="3CA1AFE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noWrap/>
            <w:tcMar>
              <w:top w:w="0" w:type="dxa"/>
              <w:left w:w="57" w:type="dxa"/>
              <w:bottom w:w="0" w:type="dxa"/>
              <w:right w:w="57" w:type="dxa"/>
            </w:tcMar>
            <w:vAlign w:val="center"/>
          </w:tcPr>
          <w:p w14:paraId="21E5C77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4D3E349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07223A4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42A782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1C47AB4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8</w:t>
            </w:r>
          </w:p>
        </w:tc>
        <w:tc>
          <w:tcPr>
            <w:tcW w:w="745" w:type="pct"/>
            <w:tcBorders>
              <w:tl2br w:val="nil"/>
              <w:tr2bl w:val="nil"/>
            </w:tcBorders>
            <w:noWrap/>
            <w:tcMar>
              <w:top w:w="0" w:type="dxa"/>
              <w:left w:w="57" w:type="dxa"/>
              <w:bottom w:w="0" w:type="dxa"/>
              <w:right w:w="57" w:type="dxa"/>
            </w:tcMar>
            <w:vAlign w:val="center"/>
          </w:tcPr>
          <w:p w14:paraId="0483ABB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称重及剔除系统</w:t>
            </w:r>
          </w:p>
        </w:tc>
        <w:tc>
          <w:tcPr>
            <w:tcW w:w="1446" w:type="pct"/>
            <w:tcBorders>
              <w:tl2br w:val="nil"/>
              <w:tr2bl w:val="nil"/>
            </w:tcBorders>
            <w:noWrap/>
            <w:tcMar>
              <w:top w:w="0" w:type="dxa"/>
              <w:left w:w="57" w:type="dxa"/>
              <w:bottom w:w="0" w:type="dxa"/>
              <w:right w:w="57" w:type="dxa"/>
            </w:tcMar>
            <w:vAlign w:val="center"/>
          </w:tcPr>
          <w:p w14:paraId="4A5FB09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noWrap/>
            <w:tcMar>
              <w:top w:w="0" w:type="dxa"/>
              <w:left w:w="57" w:type="dxa"/>
              <w:bottom w:w="0" w:type="dxa"/>
              <w:right w:w="57" w:type="dxa"/>
            </w:tcMar>
            <w:vAlign w:val="center"/>
          </w:tcPr>
          <w:p w14:paraId="5407AA7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noWrap/>
            <w:tcMar>
              <w:top w:w="0" w:type="dxa"/>
              <w:left w:w="57" w:type="dxa"/>
              <w:bottom w:w="0" w:type="dxa"/>
              <w:right w:w="57" w:type="dxa"/>
            </w:tcMar>
            <w:vAlign w:val="center"/>
          </w:tcPr>
          <w:p w14:paraId="4524586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3EFCB51A">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1E5F21F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0E4EC9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2F45A2E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9</w:t>
            </w:r>
          </w:p>
        </w:tc>
        <w:tc>
          <w:tcPr>
            <w:tcW w:w="745" w:type="pct"/>
            <w:tcBorders>
              <w:tl2br w:val="nil"/>
              <w:tr2bl w:val="nil"/>
            </w:tcBorders>
            <w:noWrap/>
            <w:tcMar>
              <w:top w:w="0" w:type="dxa"/>
              <w:left w:w="57" w:type="dxa"/>
              <w:bottom w:w="0" w:type="dxa"/>
              <w:right w:w="57" w:type="dxa"/>
            </w:tcMar>
            <w:vAlign w:val="center"/>
          </w:tcPr>
          <w:p w14:paraId="1D86E87C">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清酒罐</w:t>
            </w:r>
          </w:p>
        </w:tc>
        <w:tc>
          <w:tcPr>
            <w:tcW w:w="1446" w:type="pct"/>
            <w:tcBorders>
              <w:tl2br w:val="nil"/>
              <w:tr2bl w:val="nil"/>
            </w:tcBorders>
            <w:noWrap/>
            <w:tcMar>
              <w:top w:w="0" w:type="dxa"/>
              <w:left w:w="57" w:type="dxa"/>
              <w:bottom w:w="0" w:type="dxa"/>
              <w:right w:w="57" w:type="dxa"/>
            </w:tcMar>
            <w:vAlign w:val="center"/>
          </w:tcPr>
          <w:p w14:paraId="5B91A6D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150HL</w:t>
            </w:r>
          </w:p>
        </w:tc>
        <w:tc>
          <w:tcPr>
            <w:tcW w:w="519" w:type="pct"/>
            <w:tcBorders>
              <w:tl2br w:val="nil"/>
              <w:tr2bl w:val="nil"/>
            </w:tcBorders>
            <w:noWrap/>
            <w:tcMar>
              <w:top w:w="0" w:type="dxa"/>
              <w:left w:w="57" w:type="dxa"/>
              <w:bottom w:w="0" w:type="dxa"/>
              <w:right w:w="57" w:type="dxa"/>
            </w:tcMar>
            <w:vAlign w:val="center"/>
          </w:tcPr>
          <w:p w14:paraId="7DBACFC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noWrap/>
            <w:tcMar>
              <w:top w:w="0" w:type="dxa"/>
              <w:left w:w="57" w:type="dxa"/>
              <w:bottom w:w="0" w:type="dxa"/>
              <w:right w:w="57" w:type="dxa"/>
            </w:tcMar>
            <w:vAlign w:val="center"/>
          </w:tcPr>
          <w:p w14:paraId="02C3378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628D879D">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16351AB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242D9D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FA58C12">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10</w:t>
            </w:r>
          </w:p>
        </w:tc>
        <w:tc>
          <w:tcPr>
            <w:tcW w:w="745" w:type="pct"/>
            <w:tcBorders>
              <w:tl2br w:val="nil"/>
              <w:tr2bl w:val="nil"/>
            </w:tcBorders>
            <w:noWrap/>
            <w:tcMar>
              <w:top w:w="0" w:type="dxa"/>
              <w:left w:w="57" w:type="dxa"/>
              <w:bottom w:w="0" w:type="dxa"/>
              <w:right w:w="57" w:type="dxa"/>
            </w:tcMar>
            <w:vAlign w:val="center"/>
          </w:tcPr>
          <w:p w14:paraId="0CFB7BD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机械手自动扣盖机</w:t>
            </w:r>
          </w:p>
        </w:tc>
        <w:tc>
          <w:tcPr>
            <w:tcW w:w="1446" w:type="pct"/>
            <w:tcBorders>
              <w:tl2br w:val="nil"/>
              <w:tr2bl w:val="nil"/>
            </w:tcBorders>
            <w:noWrap/>
            <w:tcMar>
              <w:top w:w="0" w:type="dxa"/>
              <w:left w:w="57" w:type="dxa"/>
              <w:bottom w:w="0" w:type="dxa"/>
              <w:right w:w="57" w:type="dxa"/>
            </w:tcMar>
            <w:vAlign w:val="center"/>
          </w:tcPr>
          <w:p w14:paraId="26CB815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500KEG/H</w:t>
            </w:r>
          </w:p>
        </w:tc>
        <w:tc>
          <w:tcPr>
            <w:tcW w:w="519" w:type="pct"/>
            <w:tcBorders>
              <w:tl2br w:val="nil"/>
              <w:tr2bl w:val="nil"/>
            </w:tcBorders>
            <w:noWrap/>
            <w:tcMar>
              <w:top w:w="0" w:type="dxa"/>
              <w:left w:w="57" w:type="dxa"/>
              <w:bottom w:w="0" w:type="dxa"/>
              <w:right w:w="57" w:type="dxa"/>
            </w:tcMar>
            <w:vAlign w:val="center"/>
          </w:tcPr>
          <w:p w14:paraId="682E897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5C5CEC1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71525954">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73DA9907">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1C4A53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050D74D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11</w:t>
            </w:r>
          </w:p>
        </w:tc>
        <w:tc>
          <w:tcPr>
            <w:tcW w:w="745" w:type="pct"/>
            <w:tcBorders>
              <w:tl2br w:val="nil"/>
              <w:tr2bl w:val="nil"/>
            </w:tcBorders>
            <w:noWrap/>
            <w:tcMar>
              <w:top w:w="0" w:type="dxa"/>
              <w:left w:w="57" w:type="dxa"/>
              <w:bottom w:w="0" w:type="dxa"/>
              <w:right w:w="57" w:type="dxa"/>
            </w:tcMar>
            <w:vAlign w:val="center"/>
          </w:tcPr>
          <w:p w14:paraId="7048EC64">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美标20LKEG测试桶</w:t>
            </w:r>
          </w:p>
        </w:tc>
        <w:tc>
          <w:tcPr>
            <w:tcW w:w="1446" w:type="pct"/>
            <w:tcBorders>
              <w:tl2br w:val="nil"/>
              <w:tr2bl w:val="nil"/>
            </w:tcBorders>
            <w:noWrap/>
            <w:tcMar>
              <w:top w:w="0" w:type="dxa"/>
              <w:left w:w="57" w:type="dxa"/>
              <w:bottom w:w="0" w:type="dxa"/>
              <w:right w:w="57" w:type="dxa"/>
            </w:tcMar>
            <w:vAlign w:val="center"/>
          </w:tcPr>
          <w:p w14:paraId="38A1BBA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noWrap/>
            <w:tcMar>
              <w:top w:w="0" w:type="dxa"/>
              <w:left w:w="57" w:type="dxa"/>
              <w:bottom w:w="0" w:type="dxa"/>
              <w:right w:w="57" w:type="dxa"/>
            </w:tcMar>
            <w:vAlign w:val="center"/>
          </w:tcPr>
          <w:p w14:paraId="2FA9C5B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2</w:t>
            </w:r>
          </w:p>
        </w:tc>
        <w:tc>
          <w:tcPr>
            <w:tcW w:w="553" w:type="pct"/>
            <w:tcBorders>
              <w:tl2br w:val="nil"/>
              <w:tr2bl w:val="nil"/>
            </w:tcBorders>
            <w:noWrap/>
            <w:tcMar>
              <w:top w:w="0" w:type="dxa"/>
              <w:left w:w="57" w:type="dxa"/>
              <w:bottom w:w="0" w:type="dxa"/>
              <w:right w:w="57" w:type="dxa"/>
            </w:tcMar>
            <w:vAlign w:val="center"/>
          </w:tcPr>
          <w:p w14:paraId="1F1316F0">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6F680E66">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3A63A8A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762147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6A6F7C5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12</w:t>
            </w:r>
          </w:p>
        </w:tc>
        <w:tc>
          <w:tcPr>
            <w:tcW w:w="745" w:type="pct"/>
            <w:tcBorders>
              <w:tl2br w:val="nil"/>
              <w:tr2bl w:val="nil"/>
            </w:tcBorders>
            <w:noWrap/>
            <w:tcMar>
              <w:top w:w="0" w:type="dxa"/>
              <w:left w:w="57" w:type="dxa"/>
              <w:bottom w:w="0" w:type="dxa"/>
              <w:right w:w="57" w:type="dxa"/>
            </w:tcMar>
            <w:vAlign w:val="center"/>
          </w:tcPr>
          <w:p w14:paraId="520256EB">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介质计量模块</w:t>
            </w:r>
          </w:p>
        </w:tc>
        <w:tc>
          <w:tcPr>
            <w:tcW w:w="1446" w:type="pct"/>
            <w:tcBorders>
              <w:tl2br w:val="nil"/>
              <w:tr2bl w:val="nil"/>
            </w:tcBorders>
            <w:noWrap/>
            <w:tcMar>
              <w:top w:w="0" w:type="dxa"/>
              <w:left w:w="57" w:type="dxa"/>
              <w:bottom w:w="0" w:type="dxa"/>
              <w:right w:w="57" w:type="dxa"/>
            </w:tcMar>
            <w:vAlign w:val="center"/>
          </w:tcPr>
          <w:p w14:paraId="3ECD677D">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noWrap/>
            <w:tcMar>
              <w:top w:w="0" w:type="dxa"/>
              <w:left w:w="57" w:type="dxa"/>
              <w:bottom w:w="0" w:type="dxa"/>
              <w:right w:w="57" w:type="dxa"/>
            </w:tcMar>
            <w:vAlign w:val="center"/>
          </w:tcPr>
          <w:p w14:paraId="6907F26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70EAA0D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0341A156">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7429795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6528C4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75BA9FC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13</w:t>
            </w:r>
          </w:p>
        </w:tc>
        <w:tc>
          <w:tcPr>
            <w:tcW w:w="745" w:type="pct"/>
            <w:tcBorders>
              <w:tl2br w:val="nil"/>
              <w:tr2bl w:val="nil"/>
            </w:tcBorders>
            <w:noWrap/>
            <w:tcMar>
              <w:top w:w="0" w:type="dxa"/>
              <w:left w:w="57" w:type="dxa"/>
              <w:bottom w:w="0" w:type="dxa"/>
              <w:right w:w="57" w:type="dxa"/>
            </w:tcMar>
            <w:vAlign w:val="center"/>
          </w:tcPr>
          <w:p w14:paraId="138FB68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喷码机</w:t>
            </w:r>
          </w:p>
        </w:tc>
        <w:tc>
          <w:tcPr>
            <w:tcW w:w="1446" w:type="pct"/>
            <w:tcBorders>
              <w:tl2br w:val="nil"/>
              <w:tr2bl w:val="nil"/>
            </w:tcBorders>
            <w:noWrap/>
            <w:tcMar>
              <w:top w:w="0" w:type="dxa"/>
              <w:left w:w="57" w:type="dxa"/>
              <w:bottom w:w="0" w:type="dxa"/>
              <w:right w:w="57" w:type="dxa"/>
            </w:tcMar>
            <w:vAlign w:val="center"/>
          </w:tcPr>
          <w:p w14:paraId="0B597BC3">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w:t>
            </w:r>
          </w:p>
        </w:tc>
        <w:tc>
          <w:tcPr>
            <w:tcW w:w="519" w:type="pct"/>
            <w:tcBorders>
              <w:tl2br w:val="nil"/>
              <w:tr2bl w:val="nil"/>
            </w:tcBorders>
            <w:noWrap/>
            <w:tcMar>
              <w:top w:w="0" w:type="dxa"/>
              <w:left w:w="57" w:type="dxa"/>
              <w:bottom w:w="0" w:type="dxa"/>
              <w:right w:w="57" w:type="dxa"/>
            </w:tcMar>
            <w:vAlign w:val="center"/>
          </w:tcPr>
          <w:p w14:paraId="02ED95DA">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6F9A6D89">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001DB681">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12691A75">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r w14:paraId="5AD58C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236" w:type="pct"/>
            <w:tcBorders>
              <w:tl2br w:val="nil"/>
              <w:tr2bl w:val="nil"/>
            </w:tcBorders>
            <w:tcMar>
              <w:top w:w="0" w:type="dxa"/>
              <w:left w:w="57" w:type="dxa"/>
              <w:bottom w:w="0" w:type="dxa"/>
              <w:right w:w="57" w:type="dxa"/>
            </w:tcMar>
            <w:vAlign w:val="center"/>
          </w:tcPr>
          <w:p w14:paraId="6805A10E">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14</w:t>
            </w:r>
          </w:p>
        </w:tc>
        <w:tc>
          <w:tcPr>
            <w:tcW w:w="745" w:type="pct"/>
            <w:tcBorders>
              <w:tl2br w:val="nil"/>
              <w:tr2bl w:val="nil"/>
            </w:tcBorders>
            <w:noWrap/>
            <w:tcMar>
              <w:top w:w="0" w:type="dxa"/>
              <w:left w:w="57" w:type="dxa"/>
              <w:bottom w:w="0" w:type="dxa"/>
              <w:right w:w="57" w:type="dxa"/>
            </w:tcMar>
            <w:vAlign w:val="center"/>
          </w:tcPr>
          <w:p w14:paraId="3B008D2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瞬杀菌机</w:t>
            </w:r>
          </w:p>
        </w:tc>
        <w:tc>
          <w:tcPr>
            <w:tcW w:w="1446" w:type="pct"/>
            <w:tcBorders>
              <w:tl2br w:val="nil"/>
              <w:tr2bl w:val="nil"/>
            </w:tcBorders>
            <w:noWrap/>
            <w:tcMar>
              <w:top w:w="0" w:type="dxa"/>
              <w:left w:w="57" w:type="dxa"/>
              <w:bottom w:w="0" w:type="dxa"/>
              <w:right w:w="57" w:type="dxa"/>
            </w:tcMar>
            <w:vAlign w:val="center"/>
          </w:tcPr>
          <w:p w14:paraId="1F33B656">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3KL/H</w:t>
            </w:r>
          </w:p>
        </w:tc>
        <w:tc>
          <w:tcPr>
            <w:tcW w:w="519" w:type="pct"/>
            <w:tcBorders>
              <w:tl2br w:val="nil"/>
              <w:tr2bl w:val="nil"/>
            </w:tcBorders>
            <w:noWrap/>
            <w:tcMar>
              <w:top w:w="0" w:type="dxa"/>
              <w:left w:w="57" w:type="dxa"/>
              <w:bottom w:w="0" w:type="dxa"/>
              <w:right w:w="57" w:type="dxa"/>
            </w:tcMar>
            <w:vAlign w:val="center"/>
          </w:tcPr>
          <w:p w14:paraId="1DE6B851">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1</w:t>
            </w:r>
          </w:p>
        </w:tc>
        <w:tc>
          <w:tcPr>
            <w:tcW w:w="553" w:type="pct"/>
            <w:tcBorders>
              <w:tl2br w:val="nil"/>
              <w:tr2bl w:val="nil"/>
            </w:tcBorders>
            <w:noWrap/>
            <w:tcMar>
              <w:top w:w="0" w:type="dxa"/>
              <w:left w:w="57" w:type="dxa"/>
              <w:bottom w:w="0" w:type="dxa"/>
              <w:right w:w="57" w:type="dxa"/>
            </w:tcMar>
            <w:vAlign w:val="center"/>
          </w:tcPr>
          <w:p w14:paraId="3739C24F">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c>
          <w:tcPr>
            <w:tcW w:w="643" w:type="pct"/>
            <w:tcBorders>
              <w:tl2br w:val="nil"/>
              <w:tr2bl w:val="nil"/>
            </w:tcBorders>
            <w:shd w:val="clear" w:color="auto" w:fill="auto"/>
            <w:tcMar>
              <w:top w:w="0" w:type="dxa"/>
              <w:left w:w="57" w:type="dxa"/>
              <w:bottom w:w="0" w:type="dxa"/>
              <w:right w:w="57" w:type="dxa"/>
            </w:tcMar>
            <w:vAlign w:val="center"/>
          </w:tcPr>
          <w:p w14:paraId="65619142">
            <w:pPr>
              <w:pStyle w:val="146"/>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en-US"/>
              </w:rPr>
              <w:t>0</w:t>
            </w:r>
          </w:p>
        </w:tc>
        <w:tc>
          <w:tcPr>
            <w:tcW w:w="854" w:type="pct"/>
            <w:tcBorders>
              <w:tl2br w:val="nil"/>
              <w:tr2bl w:val="nil"/>
            </w:tcBorders>
            <w:tcMar>
              <w:top w:w="0" w:type="dxa"/>
              <w:left w:w="57" w:type="dxa"/>
              <w:bottom w:w="0" w:type="dxa"/>
              <w:right w:w="57" w:type="dxa"/>
            </w:tcMar>
            <w:vAlign w:val="center"/>
          </w:tcPr>
          <w:p w14:paraId="3DE02418">
            <w:pPr>
              <w:pStyle w:val="146"/>
              <w:jc w:val="center"/>
              <w:rPr>
                <w:rFonts w:hint="eastAsia" w:ascii="Times New Roman" w:hAnsi="Times New Roman" w:eastAsia="宋体" w:cs="Times New Roman"/>
                <w:color w:val="auto"/>
                <w:lang w:eastAsia="en-US"/>
              </w:rPr>
            </w:pPr>
            <w:r>
              <w:rPr>
                <w:rFonts w:hint="eastAsia" w:ascii="Times New Roman" w:hAnsi="Times New Roman" w:eastAsia="宋体" w:cs="Times New Roman"/>
                <w:color w:val="auto"/>
                <w:lang w:eastAsia="en-US"/>
              </w:rPr>
              <w:t>0</w:t>
            </w:r>
          </w:p>
        </w:tc>
      </w:tr>
    </w:tbl>
    <w:p w14:paraId="4D8C42A1">
      <w:pPr>
        <w:spacing w:line="360" w:lineRule="auto"/>
        <w:ind w:firstLine="480" w:firstLineChars="200"/>
        <w:rPr>
          <w:bCs/>
          <w:color w:val="auto"/>
          <w:sz w:val="24"/>
          <w:szCs w:val="24"/>
        </w:rPr>
      </w:pPr>
      <w:r>
        <w:rPr>
          <w:rFonts w:hint="eastAsia"/>
          <w:bCs/>
          <w:color w:val="auto"/>
          <w:sz w:val="24"/>
          <w:szCs w:val="24"/>
        </w:rPr>
        <w:t>企业在设备采购时根据市场流通的设备型号对糖化车间糖化系统配套的斗式提升机、麦汁预热板换、麦汁冷却板换型号和数量进行了调整。同时，将原审批的 1套去石筛选组合机调整为1套去石机和1套自衡振动筛。由于糖化、发酵规模不变，原辅料种类及用量在原审批范围之内，去石、筛选过程产生的粉尘量在原审批范围之内。</w:t>
      </w:r>
    </w:p>
    <w:p w14:paraId="18E4EEDC">
      <w:pPr>
        <w:spacing w:line="360" w:lineRule="auto"/>
        <w:ind w:firstLine="480" w:firstLineChars="200"/>
        <w:rPr>
          <w:bCs/>
          <w:color w:val="auto"/>
          <w:sz w:val="24"/>
          <w:szCs w:val="24"/>
        </w:rPr>
      </w:pPr>
      <w:r>
        <w:rPr>
          <w:rFonts w:hint="eastAsia"/>
          <w:bCs/>
          <w:color w:val="auto"/>
          <w:sz w:val="24"/>
          <w:szCs w:val="24"/>
        </w:rPr>
        <w:t>发酵车间发酵系统啤酒过滤方式由原来的硅藻土过滤变更为无土过滤， 因此取消了啤酒过滤过程中的酒头酒尾罐（缓冲罐），同时增加了三个脱氧水罐（储存无氧水），其他实际生产设备与原审批一致。</w:t>
      </w:r>
    </w:p>
    <w:p w14:paraId="21AC35A1">
      <w:pPr>
        <w:spacing w:line="360" w:lineRule="auto"/>
        <w:ind w:firstLine="480" w:firstLineChars="200"/>
        <w:rPr>
          <w:bCs/>
          <w:color w:val="auto"/>
          <w:sz w:val="24"/>
          <w:szCs w:val="24"/>
        </w:rPr>
      </w:pPr>
      <w:r>
        <w:rPr>
          <w:rFonts w:hint="eastAsia"/>
          <w:bCs/>
          <w:color w:val="auto"/>
          <w:sz w:val="24"/>
          <w:szCs w:val="24"/>
        </w:rPr>
        <w:t>由于设备主要调整的是糖化和发酵过程中的配套设备，涉及糖化、发酵产能的糖化锅、发酵罐（酵母扩培罐、发酵罐、不锈钢发酵罐）等数量和规格不变，因此糖化和发酵规模不变。</w:t>
      </w:r>
    </w:p>
    <w:p w14:paraId="669234CE">
      <w:pPr>
        <w:spacing w:line="360" w:lineRule="auto"/>
        <w:ind w:firstLine="480" w:firstLineChars="200"/>
        <w:rPr>
          <w:rFonts w:hint="eastAsia"/>
          <w:bCs/>
          <w:color w:val="auto"/>
          <w:sz w:val="24"/>
          <w:szCs w:val="24"/>
        </w:rPr>
      </w:pPr>
      <w:r>
        <w:rPr>
          <w:rFonts w:hint="eastAsia"/>
          <w:bCs/>
          <w:color w:val="auto"/>
          <w:sz w:val="24"/>
          <w:szCs w:val="24"/>
        </w:rPr>
        <w:t>企业20L、30L以及3L桶装包装线未安装且经确认不再实施。同时企业对现有40000瓶/h包装线进行了更新，更新后瓶装包装线包装规模增加1万KL/a，变更后啤酒总产能仍为20万kL/a。其他实际生产设备与原审批一致。</w:t>
      </w:r>
    </w:p>
    <w:p w14:paraId="79DD069E">
      <w:pPr>
        <w:spacing w:line="360" w:lineRule="auto"/>
        <w:ind w:firstLine="480" w:firstLineChars="200"/>
        <w:rPr>
          <w:rFonts w:hint="eastAsia" w:eastAsia="宋体"/>
          <w:bCs/>
          <w:color w:val="auto"/>
          <w:sz w:val="24"/>
          <w:szCs w:val="24"/>
          <w:lang w:eastAsia="zh-CN"/>
        </w:rPr>
      </w:pPr>
      <w:r>
        <w:rPr>
          <w:rFonts w:hint="eastAsia" w:ascii="Times New Roman" w:hAnsi="Times New Roman" w:eastAsia="宋体" w:cs="Times New Roman"/>
          <w:bCs/>
          <w:color w:val="auto"/>
          <w:sz w:val="24"/>
          <w:szCs w:val="24"/>
        </w:rPr>
        <w:t>企业现有已审批项目的实际生产设备配置与竣工验收情况一致</w:t>
      </w:r>
      <w:r>
        <w:rPr>
          <w:rFonts w:hint="eastAsia" w:ascii="Times New Roman" w:hAnsi="Times New Roman" w:eastAsia="宋体" w:cs="Times New Roman"/>
          <w:bCs/>
          <w:color w:val="auto"/>
          <w:sz w:val="24"/>
          <w:szCs w:val="24"/>
          <w:lang w:eastAsia="zh-CN"/>
        </w:rPr>
        <w:t>。</w:t>
      </w:r>
    </w:p>
    <w:p w14:paraId="1200C271">
      <w:pPr>
        <w:spacing w:line="360" w:lineRule="auto"/>
        <w:ind w:firstLine="480" w:firstLineChars="200"/>
        <w:outlineLvl w:val="1"/>
        <w:rPr>
          <w:b/>
          <w:color w:val="auto"/>
          <w:sz w:val="24"/>
          <w:szCs w:val="24"/>
        </w:rPr>
      </w:pPr>
      <w:bookmarkStart w:id="20" w:name="_Toc32581"/>
      <w:r>
        <w:rPr>
          <w:rFonts w:hint="eastAsia"/>
          <w:b/>
          <w:color w:val="auto"/>
          <w:sz w:val="24"/>
          <w:szCs w:val="24"/>
          <w:lang w:val="en-US" w:eastAsia="zh-CN"/>
        </w:rPr>
        <w:t>1.4</w:t>
      </w:r>
      <w:r>
        <w:rPr>
          <w:rFonts w:hint="eastAsia"/>
          <w:b/>
          <w:color w:val="auto"/>
          <w:sz w:val="24"/>
          <w:szCs w:val="24"/>
        </w:rPr>
        <w:t>已批已验项目防治措施</w:t>
      </w:r>
      <w:bookmarkEnd w:id="20"/>
    </w:p>
    <w:p w14:paraId="42302957">
      <w:pPr>
        <w:pStyle w:val="116"/>
        <w:numPr>
          <w:ilvl w:val="0"/>
          <w:numId w:val="0"/>
        </w:numPr>
        <w:spacing w:before="0" w:beforeLines="0"/>
        <w:rPr>
          <w:color w:val="auto"/>
          <w:sz w:val="24"/>
          <w:szCs w:val="24"/>
        </w:rPr>
      </w:pPr>
      <w:r>
        <w:rPr>
          <w:rFonts w:hint="eastAsia"/>
          <w:color w:val="auto"/>
          <w:sz w:val="24"/>
          <w:szCs w:val="24"/>
        </w:rPr>
        <w:t>表</w:t>
      </w:r>
      <w:r>
        <w:rPr>
          <w:rFonts w:hint="eastAsia"/>
          <w:color w:val="auto"/>
          <w:sz w:val="24"/>
          <w:szCs w:val="24"/>
          <w:lang w:val="en-US"/>
        </w:rPr>
        <w:t>5</w:t>
      </w:r>
      <w:r>
        <w:rPr>
          <w:rFonts w:hint="eastAsia"/>
          <w:color w:val="auto"/>
          <w:sz w:val="24"/>
          <w:szCs w:val="24"/>
        </w:rPr>
        <w:t>已批</w:t>
      </w:r>
      <w:r>
        <w:rPr>
          <w:rFonts w:hint="eastAsia"/>
          <w:color w:val="auto"/>
          <w:sz w:val="24"/>
          <w:szCs w:val="24"/>
          <w:lang w:val="en-US"/>
        </w:rPr>
        <w:t>已验</w:t>
      </w:r>
      <w:r>
        <w:rPr>
          <w:rFonts w:hint="eastAsia"/>
          <w:color w:val="auto"/>
          <w:sz w:val="24"/>
          <w:szCs w:val="24"/>
        </w:rPr>
        <w:t>项目主要污染防治措施及落实情况</w:t>
      </w:r>
    </w:p>
    <w:tbl>
      <w:tblPr>
        <w:tblStyle w:val="88"/>
        <w:tblW w:w="4994"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57" w:type="dxa"/>
          <w:bottom w:w="0" w:type="dxa"/>
          <w:right w:w="57" w:type="dxa"/>
        </w:tblCellMar>
      </w:tblPr>
      <w:tblGrid>
        <w:gridCol w:w="534"/>
        <w:gridCol w:w="1132"/>
        <w:gridCol w:w="1178"/>
        <w:gridCol w:w="2678"/>
        <w:gridCol w:w="2746"/>
        <w:gridCol w:w="1376"/>
      </w:tblGrid>
      <w:tr w14:paraId="56B2DB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276" w:type="pct"/>
            <w:tcBorders>
              <w:tl2br w:val="nil"/>
              <w:tr2bl w:val="nil"/>
            </w:tcBorders>
            <w:shd w:val="clear" w:color="auto" w:fill="auto"/>
            <w:vAlign w:val="center"/>
          </w:tcPr>
          <w:p w14:paraId="4CAEC29A">
            <w:pPr>
              <w:jc w:val="center"/>
              <w:rPr>
                <w:bCs/>
                <w:color w:val="auto"/>
              </w:rPr>
            </w:pPr>
            <w:r>
              <w:rPr>
                <w:bCs/>
                <w:color w:val="auto"/>
              </w:rPr>
              <w:t>分类</w:t>
            </w:r>
          </w:p>
        </w:tc>
        <w:tc>
          <w:tcPr>
            <w:tcW w:w="587" w:type="pct"/>
            <w:tcBorders>
              <w:tl2br w:val="nil"/>
              <w:tr2bl w:val="nil"/>
            </w:tcBorders>
            <w:shd w:val="clear" w:color="auto" w:fill="auto"/>
            <w:vAlign w:val="center"/>
          </w:tcPr>
          <w:p w14:paraId="676C592C">
            <w:pPr>
              <w:jc w:val="center"/>
              <w:rPr>
                <w:bCs/>
                <w:color w:val="auto"/>
              </w:rPr>
            </w:pPr>
            <w:r>
              <w:rPr>
                <w:bCs/>
                <w:color w:val="auto"/>
              </w:rPr>
              <w:t>污染源</w:t>
            </w:r>
          </w:p>
        </w:tc>
        <w:tc>
          <w:tcPr>
            <w:tcW w:w="1998" w:type="pct"/>
            <w:gridSpan w:val="2"/>
            <w:tcBorders>
              <w:tl2br w:val="nil"/>
              <w:tr2bl w:val="nil"/>
            </w:tcBorders>
            <w:shd w:val="clear" w:color="auto" w:fill="auto"/>
            <w:vAlign w:val="center"/>
          </w:tcPr>
          <w:p w14:paraId="42A5D4E9">
            <w:pPr>
              <w:jc w:val="center"/>
              <w:rPr>
                <w:bCs/>
                <w:color w:val="auto"/>
              </w:rPr>
            </w:pPr>
            <w:r>
              <w:rPr>
                <w:rFonts w:hint="eastAsia"/>
                <w:bCs/>
                <w:color w:val="auto"/>
              </w:rPr>
              <w:t>原环评审批防治措施</w:t>
            </w:r>
          </w:p>
        </w:tc>
        <w:tc>
          <w:tcPr>
            <w:tcW w:w="1423" w:type="pct"/>
            <w:tcBorders>
              <w:tl2br w:val="nil"/>
              <w:tr2bl w:val="nil"/>
            </w:tcBorders>
            <w:shd w:val="clear" w:color="auto" w:fill="auto"/>
            <w:vAlign w:val="center"/>
          </w:tcPr>
          <w:p w14:paraId="6EE5C602">
            <w:pPr>
              <w:jc w:val="center"/>
              <w:rPr>
                <w:bCs/>
                <w:color w:val="auto"/>
              </w:rPr>
            </w:pPr>
            <w:r>
              <w:rPr>
                <w:rFonts w:hint="eastAsia"/>
                <w:color w:val="auto"/>
              </w:rPr>
              <w:t>验收已落实</w:t>
            </w:r>
            <w:r>
              <w:rPr>
                <w:color w:val="auto"/>
              </w:rPr>
              <w:t>防治措施</w:t>
            </w:r>
          </w:p>
        </w:tc>
        <w:tc>
          <w:tcPr>
            <w:tcW w:w="713" w:type="pct"/>
            <w:tcBorders>
              <w:tl2br w:val="nil"/>
              <w:tr2bl w:val="nil"/>
            </w:tcBorders>
            <w:shd w:val="clear" w:color="auto" w:fill="auto"/>
            <w:vAlign w:val="center"/>
          </w:tcPr>
          <w:p w14:paraId="7FEA32FC">
            <w:pPr>
              <w:jc w:val="center"/>
              <w:rPr>
                <w:color w:val="auto"/>
              </w:rPr>
            </w:pPr>
            <w:r>
              <w:rPr>
                <w:rFonts w:hint="eastAsia"/>
                <w:color w:val="auto"/>
              </w:rPr>
              <w:t>是否符合</w:t>
            </w:r>
          </w:p>
        </w:tc>
      </w:tr>
      <w:tr w14:paraId="6453DE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276" w:type="pct"/>
            <w:vMerge w:val="restart"/>
            <w:tcBorders>
              <w:tl2br w:val="nil"/>
              <w:tr2bl w:val="nil"/>
            </w:tcBorders>
            <w:shd w:val="clear" w:color="auto" w:fill="auto"/>
            <w:vAlign w:val="center"/>
          </w:tcPr>
          <w:p w14:paraId="26AB8F47">
            <w:pPr>
              <w:jc w:val="center"/>
              <w:rPr>
                <w:color w:val="auto"/>
              </w:rPr>
            </w:pPr>
            <w:r>
              <w:rPr>
                <w:color w:val="auto"/>
              </w:rPr>
              <w:t>废气</w:t>
            </w:r>
          </w:p>
        </w:tc>
        <w:tc>
          <w:tcPr>
            <w:tcW w:w="587" w:type="pct"/>
            <w:vMerge w:val="restart"/>
            <w:tcBorders>
              <w:tl2br w:val="nil"/>
              <w:tr2bl w:val="nil"/>
            </w:tcBorders>
            <w:shd w:val="clear" w:color="auto" w:fill="auto"/>
            <w:vAlign w:val="center"/>
          </w:tcPr>
          <w:p w14:paraId="1EA46685">
            <w:pPr>
              <w:pStyle w:val="276"/>
              <w:snapToGrid/>
              <w:rPr>
                <w:rFonts w:ascii="Times New Roman" w:hAnsi="Times New Roman"/>
                <w:color w:val="auto"/>
                <w:spacing w:val="0"/>
                <w:sz w:val="21"/>
                <w:szCs w:val="21"/>
                <w:lang w:val="en-US"/>
              </w:rPr>
            </w:pPr>
            <w:r>
              <w:rPr>
                <w:rFonts w:hint="eastAsia" w:ascii="Times New Roman" w:hAnsi="Times New Roman"/>
                <w:color w:val="auto"/>
                <w:spacing w:val="0"/>
                <w:sz w:val="21"/>
                <w:szCs w:val="21"/>
                <w:lang w:val="en-US"/>
              </w:rPr>
              <w:t>麦芽粉尘</w:t>
            </w:r>
          </w:p>
        </w:tc>
        <w:tc>
          <w:tcPr>
            <w:tcW w:w="1998" w:type="pct"/>
            <w:gridSpan w:val="2"/>
            <w:vMerge w:val="restart"/>
            <w:tcBorders>
              <w:tl2br w:val="nil"/>
              <w:tr2bl w:val="nil"/>
            </w:tcBorders>
            <w:shd w:val="clear" w:color="auto" w:fill="auto"/>
            <w:vAlign w:val="center"/>
          </w:tcPr>
          <w:p w14:paraId="23FDB9FC">
            <w:pPr>
              <w:jc w:val="center"/>
              <w:rPr>
                <w:color w:val="auto"/>
                <w:kern w:val="0"/>
              </w:rPr>
            </w:pPr>
            <w:r>
              <w:rPr>
                <w:rFonts w:hint="eastAsia"/>
                <w:color w:val="auto"/>
                <w:kern w:val="0"/>
              </w:rPr>
              <w:t>新增1套</w:t>
            </w:r>
            <w:r>
              <w:rPr>
                <w:color w:val="auto"/>
                <w:kern w:val="0"/>
              </w:rPr>
              <w:t>除尘装置，</w:t>
            </w:r>
            <w:r>
              <w:rPr>
                <w:rFonts w:hint="eastAsia"/>
                <w:color w:val="auto"/>
                <w:kern w:val="0"/>
              </w:rPr>
              <w:t>保留</w:t>
            </w:r>
            <w:r>
              <w:rPr>
                <w:color w:val="auto"/>
                <w:kern w:val="0"/>
              </w:rPr>
              <w:t>现有</w:t>
            </w:r>
            <w:r>
              <w:rPr>
                <w:rFonts w:hint="eastAsia"/>
                <w:color w:val="auto"/>
                <w:kern w:val="0"/>
              </w:rPr>
              <w:t>1套</w:t>
            </w:r>
            <w:r>
              <w:rPr>
                <w:color w:val="auto"/>
                <w:kern w:val="0"/>
              </w:rPr>
              <w:t>除尘装置。粉尘</w:t>
            </w:r>
            <w:r>
              <w:rPr>
                <w:rFonts w:hint="eastAsia"/>
                <w:color w:val="auto"/>
                <w:kern w:val="0"/>
              </w:rPr>
              <w:t>经2套</w:t>
            </w:r>
            <w:r>
              <w:rPr>
                <w:color w:val="auto"/>
                <w:kern w:val="0"/>
              </w:rPr>
              <w:t>除尘装置</w:t>
            </w:r>
            <w:r>
              <w:rPr>
                <w:rFonts w:hint="eastAsia"/>
                <w:color w:val="auto"/>
                <w:kern w:val="0"/>
              </w:rPr>
              <w:t>（旋风除尘+脉冲布袋除尘）</w:t>
            </w:r>
            <w:r>
              <w:rPr>
                <w:color w:val="auto"/>
                <w:kern w:val="0"/>
              </w:rPr>
              <w:t>处理</w:t>
            </w:r>
            <w:r>
              <w:rPr>
                <w:rFonts w:hint="eastAsia"/>
                <w:color w:val="auto"/>
                <w:kern w:val="0"/>
              </w:rPr>
              <w:t>后高空</w:t>
            </w:r>
            <w:r>
              <w:rPr>
                <w:color w:val="auto"/>
                <w:kern w:val="0"/>
              </w:rPr>
              <w:t>排放。</w:t>
            </w:r>
          </w:p>
        </w:tc>
        <w:tc>
          <w:tcPr>
            <w:tcW w:w="1423" w:type="pct"/>
            <w:tcBorders>
              <w:tl2br w:val="nil"/>
              <w:tr2bl w:val="nil"/>
            </w:tcBorders>
            <w:shd w:val="clear" w:color="auto" w:fill="auto"/>
            <w:vAlign w:val="center"/>
          </w:tcPr>
          <w:p w14:paraId="57D4BED4">
            <w:pPr>
              <w:topLinePunct/>
              <w:jc w:val="center"/>
              <w:rPr>
                <w:color w:val="auto"/>
                <w:kern w:val="0"/>
              </w:rPr>
            </w:pPr>
            <w:r>
              <w:rPr>
                <w:rFonts w:hint="eastAsia"/>
                <w:color w:val="auto"/>
                <w:kern w:val="0"/>
              </w:rPr>
              <w:t>麦芽粉尘（卸料、提升、初清、 进仓输送过程粉尘）经密闭设 施内吸风集尘后经旋风除尘+脉冲布袋除尘处理并通过一根15m高排气筒（DA001）高空排放，处理效率99%</w:t>
            </w:r>
          </w:p>
        </w:tc>
        <w:tc>
          <w:tcPr>
            <w:tcW w:w="713" w:type="pct"/>
            <w:tcBorders>
              <w:tl2br w:val="nil"/>
              <w:tr2bl w:val="nil"/>
            </w:tcBorders>
            <w:shd w:val="clear" w:color="auto" w:fill="auto"/>
            <w:vAlign w:val="center"/>
          </w:tcPr>
          <w:p w14:paraId="17A9B365">
            <w:pPr>
              <w:topLinePunct/>
              <w:jc w:val="center"/>
              <w:rPr>
                <w:color w:val="auto"/>
                <w:kern w:val="0"/>
              </w:rPr>
            </w:pPr>
            <w:r>
              <w:rPr>
                <w:rFonts w:hint="eastAsia"/>
                <w:color w:val="auto"/>
                <w:kern w:val="0"/>
              </w:rPr>
              <w:t>符合</w:t>
            </w:r>
          </w:p>
        </w:tc>
      </w:tr>
      <w:tr w14:paraId="4BBD70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276" w:type="pct"/>
            <w:vMerge w:val="continue"/>
            <w:tcBorders>
              <w:tl2br w:val="nil"/>
              <w:tr2bl w:val="nil"/>
            </w:tcBorders>
            <w:shd w:val="clear" w:color="auto" w:fill="auto"/>
            <w:vAlign w:val="center"/>
          </w:tcPr>
          <w:p w14:paraId="007DEA9E">
            <w:pPr>
              <w:jc w:val="center"/>
              <w:rPr>
                <w:color w:val="auto"/>
              </w:rPr>
            </w:pPr>
          </w:p>
        </w:tc>
        <w:tc>
          <w:tcPr>
            <w:tcW w:w="587" w:type="pct"/>
            <w:vMerge w:val="continue"/>
            <w:tcBorders>
              <w:tl2br w:val="nil"/>
              <w:tr2bl w:val="nil"/>
            </w:tcBorders>
            <w:shd w:val="clear" w:color="auto" w:fill="auto"/>
            <w:vAlign w:val="center"/>
          </w:tcPr>
          <w:p w14:paraId="799E5336">
            <w:pPr>
              <w:pStyle w:val="276"/>
              <w:snapToGrid/>
              <w:rPr>
                <w:rFonts w:ascii="Times New Roman" w:hAnsi="Times New Roman"/>
                <w:color w:val="auto"/>
                <w:spacing w:val="0"/>
                <w:sz w:val="21"/>
                <w:szCs w:val="21"/>
                <w:lang w:val="en-US"/>
              </w:rPr>
            </w:pPr>
          </w:p>
        </w:tc>
        <w:tc>
          <w:tcPr>
            <w:tcW w:w="1998" w:type="pct"/>
            <w:gridSpan w:val="2"/>
            <w:vMerge w:val="continue"/>
            <w:tcBorders>
              <w:tl2br w:val="nil"/>
              <w:tr2bl w:val="nil"/>
            </w:tcBorders>
            <w:shd w:val="clear" w:color="auto" w:fill="auto"/>
            <w:vAlign w:val="center"/>
          </w:tcPr>
          <w:p w14:paraId="49EB3814">
            <w:pPr>
              <w:jc w:val="center"/>
              <w:rPr>
                <w:color w:val="auto"/>
                <w:kern w:val="0"/>
              </w:rPr>
            </w:pPr>
          </w:p>
        </w:tc>
        <w:tc>
          <w:tcPr>
            <w:tcW w:w="1423" w:type="pct"/>
            <w:tcBorders>
              <w:tl2br w:val="nil"/>
              <w:tr2bl w:val="nil"/>
            </w:tcBorders>
            <w:shd w:val="clear" w:color="auto" w:fill="auto"/>
            <w:vAlign w:val="center"/>
          </w:tcPr>
          <w:p w14:paraId="5FD32736">
            <w:pPr>
              <w:topLinePunct/>
              <w:jc w:val="center"/>
              <w:rPr>
                <w:color w:val="auto"/>
                <w:kern w:val="0"/>
              </w:rPr>
            </w:pPr>
            <w:r>
              <w:rPr>
                <w:rFonts w:hint="eastAsia"/>
                <w:color w:val="auto"/>
                <w:kern w:val="0"/>
              </w:rPr>
              <w:t>麦芽粉尘（出仓输送、精选、 计量粉尘）经密闭设施内吸风 集尘后经旋风除尘+脉冲布袋除尘处理并通过一根20m  高排气筒（DA002）高空排放，处理效率99%</w:t>
            </w:r>
          </w:p>
        </w:tc>
        <w:tc>
          <w:tcPr>
            <w:tcW w:w="713" w:type="pct"/>
            <w:tcBorders>
              <w:tl2br w:val="nil"/>
              <w:tr2bl w:val="nil"/>
            </w:tcBorders>
            <w:shd w:val="clear" w:color="auto" w:fill="auto"/>
            <w:vAlign w:val="center"/>
          </w:tcPr>
          <w:p w14:paraId="42943B8D">
            <w:pPr>
              <w:topLinePunct/>
              <w:jc w:val="center"/>
              <w:rPr>
                <w:color w:val="auto"/>
                <w:kern w:val="0"/>
              </w:rPr>
            </w:pPr>
            <w:r>
              <w:rPr>
                <w:rFonts w:hint="eastAsia"/>
                <w:color w:val="auto"/>
                <w:kern w:val="0"/>
              </w:rPr>
              <w:t>符合</w:t>
            </w:r>
          </w:p>
        </w:tc>
      </w:tr>
      <w:tr w14:paraId="2AC7F1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276" w:type="pct"/>
            <w:vMerge w:val="continue"/>
            <w:tcBorders>
              <w:tl2br w:val="nil"/>
              <w:tr2bl w:val="nil"/>
            </w:tcBorders>
            <w:shd w:val="clear" w:color="auto" w:fill="auto"/>
            <w:vAlign w:val="center"/>
          </w:tcPr>
          <w:p w14:paraId="3D91EE5D">
            <w:pPr>
              <w:jc w:val="center"/>
              <w:rPr>
                <w:color w:val="auto"/>
              </w:rPr>
            </w:pPr>
          </w:p>
        </w:tc>
        <w:tc>
          <w:tcPr>
            <w:tcW w:w="587" w:type="pct"/>
            <w:tcBorders>
              <w:tl2br w:val="nil"/>
              <w:tr2bl w:val="nil"/>
            </w:tcBorders>
            <w:shd w:val="clear" w:color="auto" w:fill="auto"/>
            <w:vAlign w:val="center"/>
          </w:tcPr>
          <w:p w14:paraId="22723609">
            <w:pPr>
              <w:jc w:val="center"/>
              <w:rPr>
                <w:color w:val="auto"/>
                <w:kern w:val="0"/>
              </w:rPr>
            </w:pPr>
            <w:r>
              <w:rPr>
                <w:rFonts w:hint="eastAsia"/>
                <w:color w:val="auto"/>
                <w:kern w:val="0"/>
              </w:rPr>
              <w:t>沼气燃烧废气</w:t>
            </w:r>
          </w:p>
        </w:tc>
        <w:tc>
          <w:tcPr>
            <w:tcW w:w="1998" w:type="pct"/>
            <w:gridSpan w:val="2"/>
            <w:tcBorders>
              <w:tl2br w:val="nil"/>
              <w:tr2bl w:val="nil"/>
            </w:tcBorders>
            <w:shd w:val="clear" w:color="auto" w:fill="auto"/>
            <w:vAlign w:val="center"/>
          </w:tcPr>
          <w:p w14:paraId="128FBF5B">
            <w:pPr>
              <w:jc w:val="center"/>
              <w:rPr>
                <w:color w:val="auto"/>
                <w:kern w:val="0"/>
              </w:rPr>
            </w:pPr>
            <w:r>
              <w:rPr>
                <w:rFonts w:hint="eastAsia"/>
                <w:color w:val="auto"/>
                <w:kern w:val="0"/>
              </w:rPr>
              <w:t>要求沼气燃烧装置配备脱硫器和低氮燃烧装置。</w:t>
            </w:r>
          </w:p>
        </w:tc>
        <w:tc>
          <w:tcPr>
            <w:tcW w:w="1423" w:type="pct"/>
            <w:tcBorders>
              <w:tl2br w:val="nil"/>
              <w:tr2bl w:val="nil"/>
            </w:tcBorders>
            <w:shd w:val="clear" w:color="auto" w:fill="auto"/>
            <w:vAlign w:val="center"/>
          </w:tcPr>
          <w:p w14:paraId="2FACAF7F">
            <w:pPr>
              <w:topLinePunct/>
              <w:jc w:val="center"/>
              <w:rPr>
                <w:color w:val="auto"/>
                <w:kern w:val="0"/>
              </w:rPr>
            </w:pPr>
            <w:r>
              <w:rPr>
                <w:rFonts w:hint="eastAsia"/>
                <w:color w:val="auto"/>
                <w:kern w:val="0"/>
              </w:rPr>
              <w:t>先行验收时蒸汽发生器未安装，厌氧塔回收的沼气直接 通过火炬燃烧后高空排放；整体验收时沼气燃烧装置配备脱硫器和低氮燃烧装置，沼气燃烧废气经收集后经一根15m排气筒（DA003）高空排放，火炬作为蒸汽发生器维保停运时的一个备用措施予以保留</w:t>
            </w:r>
          </w:p>
        </w:tc>
        <w:tc>
          <w:tcPr>
            <w:tcW w:w="713" w:type="pct"/>
            <w:tcBorders>
              <w:tl2br w:val="nil"/>
              <w:tr2bl w:val="nil"/>
            </w:tcBorders>
            <w:shd w:val="clear" w:color="auto" w:fill="auto"/>
            <w:vAlign w:val="center"/>
          </w:tcPr>
          <w:p w14:paraId="0ED55FC6">
            <w:pPr>
              <w:topLinePunct/>
              <w:jc w:val="center"/>
              <w:rPr>
                <w:color w:val="auto"/>
              </w:rPr>
            </w:pPr>
            <w:r>
              <w:rPr>
                <w:rFonts w:hint="eastAsia"/>
                <w:color w:val="auto"/>
                <w:kern w:val="0"/>
              </w:rPr>
              <w:t>符合</w:t>
            </w:r>
          </w:p>
        </w:tc>
      </w:tr>
      <w:tr w14:paraId="5F343C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276" w:type="pct"/>
            <w:vMerge w:val="continue"/>
            <w:tcBorders>
              <w:tl2br w:val="nil"/>
              <w:tr2bl w:val="nil"/>
            </w:tcBorders>
            <w:shd w:val="clear" w:color="auto" w:fill="auto"/>
            <w:vAlign w:val="center"/>
          </w:tcPr>
          <w:p w14:paraId="5378E81B">
            <w:pPr>
              <w:jc w:val="center"/>
              <w:rPr>
                <w:color w:val="auto"/>
              </w:rPr>
            </w:pPr>
          </w:p>
        </w:tc>
        <w:tc>
          <w:tcPr>
            <w:tcW w:w="587" w:type="pct"/>
            <w:tcBorders>
              <w:tl2br w:val="nil"/>
              <w:tr2bl w:val="nil"/>
            </w:tcBorders>
            <w:shd w:val="clear" w:color="auto" w:fill="auto"/>
            <w:vAlign w:val="center"/>
          </w:tcPr>
          <w:p w14:paraId="606D2B19">
            <w:pPr>
              <w:pStyle w:val="276"/>
              <w:snapToGrid/>
              <w:rPr>
                <w:rFonts w:ascii="Times New Roman" w:hAnsi="Times New Roman"/>
                <w:color w:val="auto"/>
                <w:spacing w:val="0"/>
                <w:sz w:val="21"/>
                <w:szCs w:val="21"/>
                <w:lang w:val="en-US"/>
              </w:rPr>
            </w:pPr>
            <w:r>
              <w:rPr>
                <w:rFonts w:hint="eastAsia" w:ascii="Times New Roman" w:hAnsi="Times New Roman"/>
                <w:color w:val="auto"/>
                <w:spacing w:val="0"/>
                <w:sz w:val="21"/>
                <w:szCs w:val="21"/>
                <w:lang w:val="en-US"/>
              </w:rPr>
              <w:t>污水处理站</w:t>
            </w:r>
            <w:r>
              <w:rPr>
                <w:rFonts w:ascii="Times New Roman" w:hAnsi="Times New Roman"/>
                <w:color w:val="auto"/>
                <w:spacing w:val="0"/>
                <w:sz w:val="21"/>
                <w:szCs w:val="21"/>
                <w:lang w:val="en-US"/>
              </w:rPr>
              <w:t>恶臭</w:t>
            </w:r>
          </w:p>
        </w:tc>
        <w:tc>
          <w:tcPr>
            <w:tcW w:w="1998" w:type="pct"/>
            <w:gridSpan w:val="2"/>
            <w:tcBorders>
              <w:tl2br w:val="nil"/>
              <w:tr2bl w:val="nil"/>
            </w:tcBorders>
            <w:shd w:val="clear" w:color="auto" w:fill="auto"/>
            <w:vAlign w:val="center"/>
          </w:tcPr>
          <w:p w14:paraId="571B4F5F">
            <w:pPr>
              <w:jc w:val="center"/>
              <w:rPr>
                <w:color w:val="auto"/>
                <w:kern w:val="0"/>
              </w:rPr>
            </w:pPr>
            <w:r>
              <w:rPr>
                <w:rFonts w:hint="eastAsia"/>
                <w:color w:val="auto"/>
                <w:kern w:val="0"/>
              </w:rPr>
              <w:t>新增1套除臭</w:t>
            </w:r>
            <w:r>
              <w:rPr>
                <w:color w:val="auto"/>
                <w:kern w:val="0"/>
              </w:rPr>
              <w:t>装置，</w:t>
            </w:r>
            <w:r>
              <w:rPr>
                <w:rFonts w:hint="eastAsia"/>
                <w:color w:val="auto"/>
                <w:kern w:val="0"/>
              </w:rPr>
              <w:t>保留</w:t>
            </w:r>
            <w:r>
              <w:rPr>
                <w:color w:val="auto"/>
                <w:kern w:val="0"/>
              </w:rPr>
              <w:t>现有</w:t>
            </w:r>
            <w:r>
              <w:rPr>
                <w:rFonts w:hint="eastAsia"/>
                <w:color w:val="auto"/>
                <w:kern w:val="0"/>
              </w:rPr>
              <w:t>1套除臭</w:t>
            </w:r>
            <w:r>
              <w:rPr>
                <w:color w:val="auto"/>
                <w:kern w:val="0"/>
              </w:rPr>
              <w:t>装置。</w:t>
            </w:r>
          </w:p>
          <w:p w14:paraId="4DC0E1ED">
            <w:pPr>
              <w:jc w:val="center"/>
              <w:rPr>
                <w:color w:val="auto"/>
                <w:kern w:val="0"/>
              </w:rPr>
            </w:pPr>
            <w:r>
              <w:rPr>
                <w:rFonts w:hint="eastAsia"/>
                <w:color w:val="auto"/>
                <w:kern w:val="0"/>
              </w:rPr>
              <w:t>生化池加盖</w:t>
            </w:r>
            <w:r>
              <w:rPr>
                <w:color w:val="auto"/>
                <w:kern w:val="0"/>
              </w:rPr>
              <w:t>，各类恶臭经收集通过</w:t>
            </w:r>
            <w:r>
              <w:rPr>
                <w:rFonts w:hint="eastAsia"/>
                <w:color w:val="auto"/>
                <w:kern w:val="0"/>
              </w:rPr>
              <w:t>2套洗涤-生物滤床过滤联合除臭装置</w:t>
            </w:r>
            <w:r>
              <w:rPr>
                <w:color w:val="auto"/>
                <w:kern w:val="0"/>
              </w:rPr>
              <w:t>处理后由</w:t>
            </w:r>
            <w:r>
              <w:rPr>
                <w:rFonts w:hint="eastAsia"/>
                <w:color w:val="auto"/>
                <w:kern w:val="0"/>
              </w:rPr>
              <w:t>一根15</w:t>
            </w:r>
            <w:r>
              <w:rPr>
                <w:color w:val="auto"/>
                <w:kern w:val="0"/>
              </w:rPr>
              <w:t>m排气筒高空排放。</w:t>
            </w:r>
          </w:p>
        </w:tc>
        <w:tc>
          <w:tcPr>
            <w:tcW w:w="1423" w:type="pct"/>
            <w:tcBorders>
              <w:tl2br w:val="nil"/>
              <w:tr2bl w:val="nil"/>
            </w:tcBorders>
            <w:shd w:val="clear" w:color="auto" w:fill="auto"/>
            <w:vAlign w:val="center"/>
          </w:tcPr>
          <w:p w14:paraId="7BA828F2">
            <w:pPr>
              <w:topLinePunct/>
              <w:jc w:val="center"/>
              <w:rPr>
                <w:color w:val="auto"/>
                <w:kern w:val="0"/>
              </w:rPr>
            </w:pPr>
            <w:r>
              <w:rPr>
                <w:rFonts w:hint="eastAsia"/>
                <w:color w:val="auto"/>
                <w:kern w:val="0"/>
              </w:rPr>
              <w:t>生化池废气均加盖引风收集 后经</w:t>
            </w:r>
            <w:r>
              <w:rPr>
                <w:rFonts w:hint="eastAsia"/>
                <w:color w:val="auto"/>
                <w:kern w:val="0"/>
                <w:lang w:val="en-US" w:eastAsia="zh-CN"/>
              </w:rPr>
              <w:t>1</w:t>
            </w:r>
            <w:r>
              <w:rPr>
                <w:rFonts w:hint="eastAsia"/>
                <w:color w:val="auto"/>
                <w:kern w:val="0"/>
              </w:rPr>
              <w:t>套洗涤-生物滤床过滤 联合除臭装置处理后通过 15m排气筒（DA004）排放</w:t>
            </w:r>
          </w:p>
        </w:tc>
        <w:tc>
          <w:tcPr>
            <w:tcW w:w="713" w:type="pct"/>
            <w:tcBorders>
              <w:tl2br w:val="nil"/>
              <w:tr2bl w:val="nil"/>
            </w:tcBorders>
            <w:shd w:val="clear" w:color="auto" w:fill="auto"/>
            <w:vAlign w:val="center"/>
          </w:tcPr>
          <w:p w14:paraId="7D37C2AC">
            <w:pPr>
              <w:topLinePunct/>
              <w:jc w:val="center"/>
              <w:rPr>
                <w:color w:val="auto"/>
                <w:kern w:val="0"/>
              </w:rPr>
            </w:pPr>
            <w:r>
              <w:rPr>
                <w:rFonts w:hint="eastAsia"/>
                <w:color w:val="auto"/>
                <w:kern w:val="0"/>
              </w:rPr>
              <w:t>符合</w:t>
            </w:r>
          </w:p>
        </w:tc>
      </w:tr>
      <w:tr w14:paraId="064514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276" w:type="pct"/>
            <w:vMerge w:val="continue"/>
            <w:tcBorders>
              <w:tl2br w:val="nil"/>
              <w:tr2bl w:val="nil"/>
            </w:tcBorders>
            <w:shd w:val="clear" w:color="auto" w:fill="auto"/>
            <w:vAlign w:val="center"/>
          </w:tcPr>
          <w:p w14:paraId="7212B826">
            <w:pPr>
              <w:jc w:val="center"/>
              <w:rPr>
                <w:color w:val="auto"/>
              </w:rPr>
            </w:pPr>
          </w:p>
        </w:tc>
        <w:tc>
          <w:tcPr>
            <w:tcW w:w="587" w:type="pct"/>
            <w:tcBorders>
              <w:tl2br w:val="nil"/>
              <w:tr2bl w:val="nil"/>
            </w:tcBorders>
            <w:shd w:val="clear" w:color="auto" w:fill="auto"/>
            <w:vAlign w:val="center"/>
          </w:tcPr>
          <w:p w14:paraId="532F7866">
            <w:pPr>
              <w:jc w:val="center"/>
              <w:rPr>
                <w:color w:val="auto"/>
                <w:kern w:val="0"/>
              </w:rPr>
            </w:pPr>
            <w:r>
              <w:rPr>
                <w:rFonts w:hint="eastAsia"/>
                <w:color w:val="auto"/>
                <w:kern w:val="0"/>
              </w:rPr>
              <w:t>废麦糟、废酵母变质产生的异味</w:t>
            </w:r>
          </w:p>
        </w:tc>
        <w:tc>
          <w:tcPr>
            <w:tcW w:w="1998" w:type="pct"/>
            <w:gridSpan w:val="2"/>
            <w:tcBorders>
              <w:tl2br w:val="nil"/>
              <w:tr2bl w:val="nil"/>
            </w:tcBorders>
            <w:shd w:val="clear" w:color="auto" w:fill="auto"/>
            <w:vAlign w:val="center"/>
          </w:tcPr>
          <w:p w14:paraId="5F2ABECA">
            <w:pPr>
              <w:jc w:val="center"/>
              <w:rPr>
                <w:color w:val="auto"/>
                <w:kern w:val="0"/>
              </w:rPr>
            </w:pPr>
            <w:r>
              <w:rPr>
                <w:rFonts w:hint="eastAsia"/>
                <w:color w:val="auto"/>
                <w:kern w:val="0"/>
              </w:rPr>
              <w:t>要求废麦糟、废酵母必须储存在密闭储罐内，罐微负压对废气进行收集，新增1套洗涤-生物滤床过滤联合除臭装置+15m 排气筒，用于处理废麦糟、废酵母废气。</w:t>
            </w:r>
          </w:p>
        </w:tc>
        <w:tc>
          <w:tcPr>
            <w:tcW w:w="1423" w:type="pct"/>
            <w:tcBorders>
              <w:tl2br w:val="nil"/>
              <w:tr2bl w:val="nil"/>
            </w:tcBorders>
            <w:shd w:val="clear" w:color="auto" w:fill="auto"/>
            <w:vAlign w:val="center"/>
          </w:tcPr>
          <w:p w14:paraId="05E62E24">
            <w:pPr>
              <w:jc w:val="center"/>
              <w:rPr>
                <w:color w:val="auto"/>
                <w:kern w:val="0"/>
              </w:rPr>
            </w:pPr>
            <w:r>
              <w:rPr>
                <w:rFonts w:hint="eastAsia"/>
                <w:color w:val="auto"/>
                <w:kern w:val="0"/>
              </w:rPr>
              <w:t>废麦糟、废酵母储存在密闭储 罐内，罐微负压对废气进行收 集，收集的废气经1套洗涤- 生物滤床过滤联合除臭装置 处理后经一根15m排气筒（DA005）高空排放</w:t>
            </w:r>
          </w:p>
        </w:tc>
        <w:tc>
          <w:tcPr>
            <w:tcW w:w="713" w:type="pct"/>
            <w:tcBorders>
              <w:tl2br w:val="nil"/>
              <w:tr2bl w:val="nil"/>
            </w:tcBorders>
            <w:shd w:val="clear" w:color="auto" w:fill="auto"/>
            <w:vAlign w:val="center"/>
          </w:tcPr>
          <w:p w14:paraId="6A84DDFD">
            <w:pPr>
              <w:jc w:val="center"/>
              <w:rPr>
                <w:color w:val="auto"/>
                <w:kern w:val="0"/>
              </w:rPr>
            </w:pPr>
            <w:r>
              <w:rPr>
                <w:rFonts w:hint="eastAsia"/>
                <w:color w:val="auto"/>
                <w:kern w:val="0"/>
              </w:rPr>
              <w:t>符合</w:t>
            </w:r>
          </w:p>
        </w:tc>
      </w:tr>
      <w:tr w14:paraId="7E3017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800" w:hRule="atLeast"/>
          <w:jc w:val="center"/>
        </w:trPr>
        <w:tc>
          <w:tcPr>
            <w:tcW w:w="276" w:type="pct"/>
            <w:vMerge w:val="continue"/>
            <w:tcBorders>
              <w:tl2br w:val="nil"/>
              <w:tr2bl w:val="nil"/>
            </w:tcBorders>
            <w:shd w:val="clear" w:color="auto" w:fill="auto"/>
            <w:vAlign w:val="center"/>
          </w:tcPr>
          <w:p w14:paraId="2334C5D8">
            <w:pPr>
              <w:jc w:val="center"/>
              <w:rPr>
                <w:color w:val="auto"/>
              </w:rPr>
            </w:pPr>
          </w:p>
        </w:tc>
        <w:tc>
          <w:tcPr>
            <w:tcW w:w="587" w:type="pct"/>
            <w:tcBorders>
              <w:tl2br w:val="nil"/>
              <w:tr2bl w:val="nil"/>
            </w:tcBorders>
            <w:shd w:val="clear" w:color="auto" w:fill="auto"/>
            <w:vAlign w:val="center"/>
          </w:tcPr>
          <w:p w14:paraId="3A96BE25">
            <w:pPr>
              <w:pStyle w:val="276"/>
              <w:snapToGrid/>
              <w:rPr>
                <w:rFonts w:ascii="Times New Roman" w:hAnsi="Times New Roman"/>
                <w:color w:val="auto"/>
                <w:spacing w:val="0"/>
                <w:sz w:val="21"/>
                <w:szCs w:val="21"/>
                <w:lang w:val="en-US"/>
              </w:rPr>
            </w:pPr>
            <w:r>
              <w:rPr>
                <w:rFonts w:hint="eastAsia" w:ascii="Times New Roman" w:hAnsi="Times New Roman"/>
                <w:color w:val="auto"/>
                <w:spacing w:val="0"/>
                <w:sz w:val="21"/>
                <w:szCs w:val="21"/>
                <w:lang w:val="en-US"/>
              </w:rPr>
              <w:t>食堂</w:t>
            </w:r>
            <w:r>
              <w:rPr>
                <w:rFonts w:ascii="Times New Roman" w:hAnsi="Times New Roman"/>
                <w:color w:val="auto"/>
                <w:spacing w:val="0"/>
                <w:sz w:val="21"/>
                <w:szCs w:val="21"/>
                <w:lang w:val="en-US"/>
              </w:rPr>
              <w:t>油烟废气</w:t>
            </w:r>
          </w:p>
        </w:tc>
        <w:tc>
          <w:tcPr>
            <w:tcW w:w="1998" w:type="pct"/>
            <w:gridSpan w:val="2"/>
            <w:tcBorders>
              <w:tl2br w:val="nil"/>
              <w:tr2bl w:val="nil"/>
            </w:tcBorders>
            <w:shd w:val="clear" w:color="auto" w:fill="auto"/>
            <w:vAlign w:val="center"/>
          </w:tcPr>
          <w:p w14:paraId="440960A4">
            <w:pPr>
              <w:jc w:val="center"/>
              <w:rPr>
                <w:color w:val="auto"/>
                <w:kern w:val="0"/>
              </w:rPr>
            </w:pPr>
            <w:r>
              <w:rPr>
                <w:rFonts w:hint="eastAsia"/>
                <w:color w:val="auto"/>
                <w:kern w:val="0"/>
              </w:rPr>
              <w:t>通过企业现有的油烟净化器处置，</w:t>
            </w:r>
            <w:r>
              <w:rPr>
                <w:rFonts w:hint="eastAsia"/>
                <w:color w:val="auto"/>
                <w:kern w:val="0"/>
                <w:lang w:val="en-US" w:eastAsia="zh-CN"/>
              </w:rPr>
              <w:t>净化</w:t>
            </w:r>
            <w:r>
              <w:rPr>
                <w:color w:val="auto"/>
                <w:kern w:val="0"/>
              </w:rPr>
              <w:t>效率不低于</w:t>
            </w:r>
            <w:r>
              <w:rPr>
                <w:rFonts w:hint="eastAsia"/>
                <w:color w:val="auto"/>
                <w:kern w:val="0"/>
              </w:rPr>
              <w:t>85</w:t>
            </w:r>
            <w:r>
              <w:rPr>
                <w:color w:val="auto"/>
                <w:kern w:val="0"/>
              </w:rPr>
              <w:t>%</w:t>
            </w:r>
          </w:p>
        </w:tc>
        <w:tc>
          <w:tcPr>
            <w:tcW w:w="1423" w:type="pct"/>
            <w:tcBorders>
              <w:tl2br w:val="nil"/>
              <w:tr2bl w:val="nil"/>
            </w:tcBorders>
            <w:shd w:val="clear" w:color="auto" w:fill="auto"/>
            <w:vAlign w:val="center"/>
          </w:tcPr>
          <w:p w14:paraId="36CD4D31">
            <w:pPr>
              <w:topLinePunct/>
              <w:jc w:val="center"/>
              <w:rPr>
                <w:color w:val="auto"/>
                <w:kern w:val="0"/>
              </w:rPr>
            </w:pPr>
            <w:r>
              <w:rPr>
                <w:rFonts w:hint="eastAsia"/>
                <w:color w:val="auto"/>
                <w:kern w:val="0"/>
              </w:rPr>
              <w:t>食堂油烟经静电油烟净化装置处理后高空排放</w:t>
            </w:r>
          </w:p>
        </w:tc>
        <w:tc>
          <w:tcPr>
            <w:tcW w:w="713" w:type="pct"/>
            <w:tcBorders>
              <w:tl2br w:val="nil"/>
              <w:tr2bl w:val="nil"/>
            </w:tcBorders>
            <w:shd w:val="clear" w:color="auto" w:fill="auto"/>
            <w:vAlign w:val="center"/>
          </w:tcPr>
          <w:p w14:paraId="7D1733ED">
            <w:pPr>
              <w:topLinePunct/>
              <w:jc w:val="center"/>
              <w:rPr>
                <w:color w:val="auto"/>
                <w:kern w:val="0"/>
              </w:rPr>
            </w:pPr>
            <w:r>
              <w:rPr>
                <w:rFonts w:hint="eastAsia"/>
                <w:color w:val="auto"/>
                <w:kern w:val="0"/>
              </w:rPr>
              <w:t>符合</w:t>
            </w:r>
          </w:p>
        </w:tc>
      </w:tr>
      <w:tr w14:paraId="602A07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699" w:hRule="atLeast"/>
          <w:jc w:val="center"/>
        </w:trPr>
        <w:tc>
          <w:tcPr>
            <w:tcW w:w="276" w:type="pct"/>
            <w:tcBorders>
              <w:tl2br w:val="nil"/>
              <w:tr2bl w:val="nil"/>
            </w:tcBorders>
            <w:shd w:val="clear" w:color="auto" w:fill="auto"/>
            <w:vAlign w:val="center"/>
          </w:tcPr>
          <w:p w14:paraId="15F7663C">
            <w:pPr>
              <w:jc w:val="center"/>
              <w:rPr>
                <w:color w:val="auto"/>
              </w:rPr>
            </w:pPr>
            <w:r>
              <w:rPr>
                <w:color w:val="auto"/>
              </w:rPr>
              <w:t>废水</w:t>
            </w:r>
          </w:p>
        </w:tc>
        <w:tc>
          <w:tcPr>
            <w:tcW w:w="587" w:type="pct"/>
            <w:tcBorders>
              <w:tl2br w:val="nil"/>
              <w:tr2bl w:val="nil"/>
            </w:tcBorders>
            <w:shd w:val="clear" w:color="auto" w:fill="auto"/>
            <w:vAlign w:val="center"/>
          </w:tcPr>
          <w:p w14:paraId="4F19C9C3">
            <w:pPr>
              <w:pStyle w:val="276"/>
              <w:snapToGrid/>
              <w:rPr>
                <w:rFonts w:ascii="Times New Roman" w:hAnsi="Times New Roman"/>
                <w:color w:val="auto"/>
                <w:spacing w:val="0"/>
                <w:sz w:val="21"/>
                <w:szCs w:val="21"/>
                <w:lang w:val="en-US"/>
              </w:rPr>
            </w:pPr>
            <w:r>
              <w:rPr>
                <w:rFonts w:hint="eastAsia" w:ascii="Times New Roman" w:hAnsi="Times New Roman"/>
                <w:color w:val="auto"/>
                <w:spacing w:val="0"/>
                <w:sz w:val="21"/>
                <w:szCs w:val="21"/>
                <w:lang w:val="en-US"/>
              </w:rPr>
              <w:t>生产废水</w:t>
            </w:r>
          </w:p>
          <w:p w14:paraId="2B5E1FFF">
            <w:pPr>
              <w:pStyle w:val="276"/>
              <w:snapToGrid/>
              <w:rPr>
                <w:rFonts w:ascii="Times New Roman" w:hAnsi="Times New Roman"/>
                <w:color w:val="auto"/>
                <w:spacing w:val="0"/>
                <w:sz w:val="21"/>
                <w:szCs w:val="21"/>
                <w:lang w:val="en-US"/>
              </w:rPr>
            </w:pPr>
            <w:r>
              <w:rPr>
                <w:rFonts w:hint="eastAsia" w:ascii="Times New Roman" w:hAnsi="Times New Roman"/>
                <w:color w:val="auto"/>
                <w:spacing w:val="0"/>
                <w:sz w:val="21"/>
                <w:szCs w:val="21"/>
                <w:lang w:val="en-US"/>
              </w:rPr>
              <w:t>生活</w:t>
            </w:r>
            <w:r>
              <w:rPr>
                <w:rFonts w:ascii="Times New Roman" w:hAnsi="Times New Roman"/>
                <w:color w:val="auto"/>
                <w:spacing w:val="0"/>
                <w:sz w:val="21"/>
                <w:szCs w:val="21"/>
                <w:lang w:val="en-US"/>
              </w:rPr>
              <w:t>污水</w:t>
            </w:r>
          </w:p>
        </w:tc>
        <w:tc>
          <w:tcPr>
            <w:tcW w:w="1998" w:type="pct"/>
            <w:gridSpan w:val="2"/>
            <w:tcBorders>
              <w:tl2br w:val="nil"/>
              <w:tr2bl w:val="nil"/>
            </w:tcBorders>
            <w:shd w:val="clear" w:color="auto" w:fill="auto"/>
            <w:vAlign w:val="center"/>
          </w:tcPr>
          <w:p w14:paraId="54FE5187">
            <w:pPr>
              <w:jc w:val="center"/>
              <w:rPr>
                <w:color w:val="auto"/>
                <w:kern w:val="0"/>
              </w:rPr>
            </w:pPr>
            <w:r>
              <w:rPr>
                <w:rFonts w:hint="eastAsia" w:cs="Arial"/>
                <w:color w:val="auto"/>
              </w:rPr>
              <w:t>本项目为啤酒废水，啤酒生产废水污染物浓度较高，废水生化性较好，因此考虑主要以生化处理工艺为主，本项目污水处理工艺为厌氧+好氧处理达到纳管标准后纳管，由杭州临平净水厂集中处置</w:t>
            </w:r>
            <w:r>
              <w:rPr>
                <w:rFonts w:cs="Arial"/>
                <w:color w:val="auto"/>
              </w:rPr>
              <w:t>。</w:t>
            </w:r>
          </w:p>
        </w:tc>
        <w:tc>
          <w:tcPr>
            <w:tcW w:w="1423" w:type="pct"/>
            <w:tcBorders>
              <w:tl2br w:val="nil"/>
              <w:tr2bl w:val="nil"/>
            </w:tcBorders>
            <w:shd w:val="clear" w:color="auto" w:fill="auto"/>
            <w:vAlign w:val="center"/>
          </w:tcPr>
          <w:p w14:paraId="3B8A845B">
            <w:pPr>
              <w:topLinePunct/>
              <w:jc w:val="center"/>
              <w:rPr>
                <w:color w:val="auto"/>
                <w:kern w:val="0"/>
              </w:rPr>
            </w:pPr>
            <w:r>
              <w:rPr>
                <w:rFonts w:hint="eastAsia"/>
                <w:color w:val="auto"/>
                <w:kern w:val="0"/>
              </w:rPr>
              <w:t>外排废水包括糖化废水、发酵废水、罐装废水、纯水制备浓水、反冲洗废水以及生活污水，与环评审批一致。废水治理措施已按照环评要求措施落实，生活污水、生产废水经厂区污水处理站处理后纳入临平净水厂。</w:t>
            </w:r>
          </w:p>
        </w:tc>
        <w:tc>
          <w:tcPr>
            <w:tcW w:w="713" w:type="pct"/>
            <w:tcBorders>
              <w:tl2br w:val="nil"/>
              <w:tr2bl w:val="nil"/>
            </w:tcBorders>
            <w:shd w:val="clear" w:color="auto" w:fill="auto"/>
            <w:vAlign w:val="center"/>
          </w:tcPr>
          <w:p w14:paraId="4C046881">
            <w:pPr>
              <w:topLinePunct/>
              <w:jc w:val="center"/>
              <w:rPr>
                <w:rFonts w:cs="Arial"/>
                <w:color w:val="auto"/>
              </w:rPr>
            </w:pPr>
            <w:r>
              <w:rPr>
                <w:rFonts w:hint="eastAsia"/>
                <w:color w:val="auto"/>
                <w:kern w:val="0"/>
              </w:rPr>
              <w:t>符合</w:t>
            </w:r>
          </w:p>
        </w:tc>
      </w:tr>
      <w:tr w14:paraId="6748C2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276" w:type="pct"/>
            <w:tcBorders>
              <w:tl2br w:val="nil"/>
              <w:tr2bl w:val="nil"/>
            </w:tcBorders>
            <w:shd w:val="clear" w:color="auto" w:fill="auto"/>
            <w:vAlign w:val="center"/>
          </w:tcPr>
          <w:p w14:paraId="4776ABB5">
            <w:pPr>
              <w:jc w:val="center"/>
              <w:rPr>
                <w:color w:val="auto"/>
              </w:rPr>
            </w:pPr>
            <w:r>
              <w:rPr>
                <w:color w:val="auto"/>
              </w:rPr>
              <w:t>地下水、土壤</w:t>
            </w:r>
          </w:p>
        </w:tc>
        <w:tc>
          <w:tcPr>
            <w:tcW w:w="2586" w:type="pct"/>
            <w:gridSpan w:val="3"/>
            <w:tcBorders>
              <w:tl2br w:val="nil"/>
              <w:tr2bl w:val="nil"/>
            </w:tcBorders>
            <w:shd w:val="clear" w:color="auto" w:fill="auto"/>
            <w:vAlign w:val="center"/>
          </w:tcPr>
          <w:p w14:paraId="2EA60962">
            <w:pPr>
              <w:pStyle w:val="1181"/>
              <w:spacing w:line="240" w:lineRule="atLeast"/>
              <w:ind w:firstLine="0" w:firstLineChars="0"/>
              <w:rPr>
                <w:rFonts w:ascii="Times New Roman" w:hAnsi="Times New Roman"/>
                <w:color w:val="auto"/>
                <w:sz w:val="21"/>
                <w:szCs w:val="21"/>
              </w:rPr>
            </w:pPr>
            <w:r>
              <w:rPr>
                <w:rFonts w:hint="eastAsia" w:ascii="Times New Roman" w:hAnsi="Times New Roman"/>
                <w:color w:val="auto"/>
                <w:sz w:val="21"/>
                <w:szCs w:val="21"/>
              </w:rPr>
              <w:t>各类废水经妥善收集、处理后纳管排放，废水收集、处理系统防腐、防渗系统和应急措施严格按照环评审批要求实施，不会增加对地下水环境的影响。</w:t>
            </w:r>
          </w:p>
          <w:p w14:paraId="32C2CB25">
            <w:pPr>
              <w:pStyle w:val="1181"/>
              <w:spacing w:before="0" w:line="240" w:lineRule="atLeast"/>
              <w:ind w:firstLine="0" w:firstLineChars="0"/>
              <w:rPr>
                <w:rFonts w:ascii="Times New Roman" w:hAnsi="Times New Roman"/>
                <w:color w:val="auto"/>
                <w:sz w:val="21"/>
                <w:szCs w:val="21"/>
              </w:rPr>
            </w:pPr>
            <w:r>
              <w:rPr>
                <w:rFonts w:hint="eastAsia" w:ascii="Times New Roman" w:hAnsi="Times New Roman"/>
                <w:color w:val="auto"/>
                <w:sz w:val="21"/>
                <w:szCs w:val="21"/>
              </w:rPr>
              <w:t>此外，鉴于项目不以地下水作为供水水源，项目技改后周边地下水环境能够维持现状</w:t>
            </w:r>
            <w:r>
              <w:rPr>
                <w:rFonts w:ascii="Times New Roman" w:hAnsi="Times New Roman"/>
                <w:color w:val="auto"/>
                <w:sz w:val="21"/>
                <w:szCs w:val="21"/>
              </w:rPr>
              <w:t>。</w:t>
            </w:r>
          </w:p>
        </w:tc>
        <w:tc>
          <w:tcPr>
            <w:tcW w:w="1423" w:type="pct"/>
            <w:tcBorders>
              <w:tl2br w:val="nil"/>
              <w:tr2bl w:val="nil"/>
            </w:tcBorders>
            <w:shd w:val="clear" w:color="auto" w:fill="auto"/>
            <w:vAlign w:val="center"/>
          </w:tcPr>
          <w:p w14:paraId="75F81C69">
            <w:pPr>
              <w:topLinePunct/>
              <w:jc w:val="center"/>
              <w:rPr>
                <w:color w:val="auto"/>
              </w:rPr>
            </w:pPr>
            <w:r>
              <w:rPr>
                <w:rFonts w:hint="eastAsia"/>
                <w:color w:val="auto"/>
              </w:rPr>
              <w:t>企业现有危废库、污水处理设施、生产车间等防腐、防渗措施落实</w:t>
            </w:r>
            <w:r>
              <w:rPr>
                <w:rFonts w:hint="eastAsia"/>
                <w:color w:val="auto"/>
                <w:lang w:val="en-US" w:eastAsia="zh-CN"/>
              </w:rPr>
              <w:t>均已落实，</w:t>
            </w:r>
            <w:r>
              <w:rPr>
                <w:color w:val="auto"/>
              </w:rPr>
              <w:t>不对土壤、地下水造成污染</w:t>
            </w:r>
          </w:p>
        </w:tc>
        <w:tc>
          <w:tcPr>
            <w:tcW w:w="713" w:type="pct"/>
            <w:tcBorders>
              <w:tl2br w:val="nil"/>
              <w:tr2bl w:val="nil"/>
            </w:tcBorders>
            <w:shd w:val="clear" w:color="auto" w:fill="auto"/>
            <w:vAlign w:val="center"/>
          </w:tcPr>
          <w:p w14:paraId="4A66DD68">
            <w:pPr>
              <w:topLinePunct/>
              <w:jc w:val="center"/>
              <w:rPr>
                <w:color w:val="auto"/>
              </w:rPr>
            </w:pPr>
            <w:r>
              <w:rPr>
                <w:rFonts w:hint="eastAsia"/>
                <w:color w:val="auto"/>
                <w:kern w:val="0"/>
              </w:rPr>
              <w:t>符合</w:t>
            </w:r>
          </w:p>
        </w:tc>
      </w:tr>
      <w:tr w14:paraId="66E4DC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276" w:type="pct"/>
            <w:tcBorders>
              <w:tl2br w:val="nil"/>
              <w:tr2bl w:val="nil"/>
            </w:tcBorders>
            <w:shd w:val="clear" w:color="auto" w:fill="auto"/>
            <w:vAlign w:val="center"/>
          </w:tcPr>
          <w:p w14:paraId="6D6C2B96">
            <w:pPr>
              <w:jc w:val="center"/>
              <w:rPr>
                <w:color w:val="auto"/>
              </w:rPr>
            </w:pPr>
            <w:r>
              <w:rPr>
                <w:color w:val="auto"/>
              </w:rPr>
              <w:t>噪声</w:t>
            </w:r>
          </w:p>
        </w:tc>
        <w:tc>
          <w:tcPr>
            <w:tcW w:w="2586" w:type="pct"/>
            <w:gridSpan w:val="3"/>
            <w:tcBorders>
              <w:tl2br w:val="nil"/>
              <w:tr2bl w:val="nil"/>
            </w:tcBorders>
            <w:shd w:val="clear" w:color="auto" w:fill="auto"/>
            <w:vAlign w:val="center"/>
          </w:tcPr>
          <w:p w14:paraId="69D0F99F">
            <w:pPr>
              <w:pStyle w:val="1181"/>
              <w:spacing w:line="240" w:lineRule="atLeast"/>
              <w:ind w:firstLine="0" w:firstLineChars="0"/>
              <w:rPr>
                <w:rFonts w:ascii="Times New Roman" w:hAnsi="Times New Roman"/>
                <w:color w:val="auto"/>
                <w:sz w:val="21"/>
                <w:szCs w:val="21"/>
              </w:rPr>
            </w:pPr>
            <w:r>
              <w:rPr>
                <w:rFonts w:hint="eastAsia" w:ascii="Times New Roman" w:hAnsi="Times New Roman"/>
                <w:color w:val="auto"/>
                <w:sz w:val="21"/>
                <w:szCs w:val="21"/>
              </w:rPr>
              <w:t>1．本项目实施过程中，企业新设置的瓶装线、易拉罐包装生产线须选择高效、低噪声设备。</w:t>
            </w:r>
          </w:p>
          <w:p w14:paraId="11054AC4">
            <w:pPr>
              <w:pStyle w:val="1181"/>
              <w:spacing w:line="240" w:lineRule="atLeast"/>
              <w:ind w:firstLine="0" w:firstLineChars="0"/>
              <w:rPr>
                <w:rFonts w:ascii="Times New Roman" w:hAnsi="Times New Roman"/>
                <w:color w:val="auto"/>
                <w:sz w:val="21"/>
                <w:szCs w:val="21"/>
              </w:rPr>
            </w:pPr>
            <w:r>
              <w:rPr>
                <w:rFonts w:hint="eastAsia" w:ascii="Times New Roman" w:hAnsi="Times New Roman"/>
                <w:color w:val="auto"/>
                <w:sz w:val="21"/>
                <w:szCs w:val="21"/>
              </w:rPr>
              <w:t>2．建立设备定期维护，保养的管理制度，以防止设备故障形成的非正常生产噪声，同时确保环保措施发挥最佳有效的功能。</w:t>
            </w:r>
          </w:p>
          <w:p w14:paraId="1311FA4D">
            <w:pPr>
              <w:pStyle w:val="1181"/>
              <w:spacing w:line="240" w:lineRule="atLeast"/>
              <w:ind w:firstLine="0" w:firstLineChars="0"/>
              <w:rPr>
                <w:rFonts w:ascii="Times New Roman" w:hAnsi="Times New Roman"/>
                <w:color w:val="auto"/>
                <w:sz w:val="21"/>
                <w:szCs w:val="21"/>
              </w:rPr>
            </w:pPr>
            <w:r>
              <w:rPr>
                <w:rFonts w:hint="eastAsia" w:ascii="Times New Roman" w:hAnsi="Times New Roman"/>
                <w:color w:val="auto"/>
                <w:sz w:val="21"/>
                <w:szCs w:val="21"/>
              </w:rPr>
              <w:t>3．加强职工环保意识教育，提倡文明生产，防止人为噪声。</w:t>
            </w:r>
          </w:p>
          <w:p w14:paraId="33BC1F2F">
            <w:pPr>
              <w:pStyle w:val="1181"/>
              <w:spacing w:line="240" w:lineRule="atLeast"/>
              <w:ind w:firstLine="0" w:firstLineChars="0"/>
              <w:rPr>
                <w:rFonts w:ascii="Times New Roman" w:hAnsi="Times New Roman"/>
                <w:color w:val="auto"/>
                <w:sz w:val="21"/>
                <w:szCs w:val="21"/>
              </w:rPr>
            </w:pPr>
            <w:r>
              <w:rPr>
                <w:rFonts w:hint="eastAsia" w:ascii="Times New Roman" w:hAnsi="Times New Roman"/>
                <w:color w:val="auto"/>
                <w:sz w:val="21"/>
                <w:szCs w:val="21"/>
              </w:rPr>
              <w:t>4．强化行车管理制度，设置降噪标准，严禁鸣号，进入厂区低速行驶，最大限度减少流动噪声源。</w:t>
            </w:r>
          </w:p>
          <w:p w14:paraId="5305254A">
            <w:pPr>
              <w:pStyle w:val="1181"/>
              <w:spacing w:line="240" w:lineRule="atLeast"/>
              <w:ind w:firstLine="0" w:firstLineChars="0"/>
              <w:rPr>
                <w:rFonts w:ascii="Times New Roman" w:hAnsi="Times New Roman"/>
                <w:bCs/>
                <w:color w:val="auto"/>
                <w:sz w:val="21"/>
                <w:szCs w:val="21"/>
              </w:rPr>
            </w:pPr>
            <w:r>
              <w:rPr>
                <w:rFonts w:hint="eastAsia" w:ascii="Times New Roman" w:hAnsi="Times New Roman"/>
                <w:color w:val="auto"/>
                <w:sz w:val="21"/>
                <w:szCs w:val="21"/>
              </w:rPr>
              <w:t>5．鉴于本项目货运量较大，车辆进出时应提前做好统筹规划，并尽可能选择远离居民的路线行驶。</w:t>
            </w:r>
          </w:p>
        </w:tc>
        <w:tc>
          <w:tcPr>
            <w:tcW w:w="1423" w:type="pct"/>
            <w:tcBorders>
              <w:tl2br w:val="nil"/>
              <w:tr2bl w:val="nil"/>
            </w:tcBorders>
            <w:shd w:val="clear" w:color="auto" w:fill="auto"/>
            <w:vAlign w:val="center"/>
          </w:tcPr>
          <w:p w14:paraId="07747236">
            <w:pPr>
              <w:topLinePunct/>
              <w:jc w:val="center"/>
              <w:rPr>
                <w:bCs/>
                <w:color w:val="auto"/>
              </w:rPr>
            </w:pPr>
            <w:r>
              <w:rPr>
                <w:color w:val="auto"/>
                <w:spacing w:val="-1"/>
              </w:rPr>
              <w:t>合理布置生产设备，将高噪声设备尽可能布置于厂房中部</w:t>
            </w:r>
            <w:r>
              <w:rPr>
                <w:rFonts w:hint="eastAsia"/>
                <w:color w:val="auto"/>
                <w:spacing w:val="-1"/>
              </w:rPr>
              <w:t>，加强车间封闭隔声，根据工艺特点，选用同类低噪声设备，</w:t>
            </w:r>
            <w:r>
              <w:rPr>
                <w:rFonts w:cs="Arial"/>
                <w:color w:val="auto"/>
              </w:rPr>
              <w:t>厂界达到GB12348-2008中3类标准</w:t>
            </w:r>
          </w:p>
        </w:tc>
        <w:tc>
          <w:tcPr>
            <w:tcW w:w="713" w:type="pct"/>
            <w:tcBorders>
              <w:tl2br w:val="nil"/>
              <w:tr2bl w:val="nil"/>
            </w:tcBorders>
            <w:shd w:val="clear" w:color="auto" w:fill="auto"/>
            <w:vAlign w:val="center"/>
          </w:tcPr>
          <w:p w14:paraId="194E2B6E">
            <w:pPr>
              <w:topLinePunct/>
              <w:jc w:val="center"/>
              <w:rPr>
                <w:rFonts w:cs="Arial"/>
                <w:color w:val="auto"/>
              </w:rPr>
            </w:pPr>
            <w:r>
              <w:rPr>
                <w:rFonts w:hint="eastAsia"/>
                <w:color w:val="auto"/>
                <w:kern w:val="0"/>
              </w:rPr>
              <w:t>符合</w:t>
            </w:r>
          </w:p>
        </w:tc>
      </w:tr>
      <w:tr w14:paraId="0FC724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706" w:hRule="atLeast"/>
          <w:jc w:val="center"/>
        </w:trPr>
        <w:tc>
          <w:tcPr>
            <w:tcW w:w="276" w:type="pct"/>
            <w:vMerge w:val="restart"/>
            <w:tcBorders>
              <w:tl2br w:val="nil"/>
              <w:tr2bl w:val="nil"/>
            </w:tcBorders>
            <w:shd w:val="clear" w:color="auto" w:fill="auto"/>
            <w:vAlign w:val="center"/>
          </w:tcPr>
          <w:p w14:paraId="74DB98D2">
            <w:pPr>
              <w:jc w:val="center"/>
              <w:rPr>
                <w:color w:val="auto"/>
              </w:rPr>
            </w:pPr>
            <w:r>
              <w:rPr>
                <w:color w:val="auto"/>
              </w:rPr>
              <w:t>固废及副产物</w:t>
            </w:r>
          </w:p>
        </w:tc>
        <w:tc>
          <w:tcPr>
            <w:tcW w:w="587" w:type="pct"/>
            <w:tcBorders>
              <w:tl2br w:val="nil"/>
              <w:tr2bl w:val="nil"/>
            </w:tcBorders>
            <w:shd w:val="clear" w:color="auto" w:fill="auto"/>
            <w:vAlign w:val="center"/>
          </w:tcPr>
          <w:p w14:paraId="27829AEA">
            <w:pPr>
              <w:jc w:val="center"/>
              <w:rPr>
                <w:color w:val="auto"/>
              </w:rPr>
            </w:pPr>
            <w:r>
              <w:rPr>
                <w:color w:val="auto"/>
              </w:rPr>
              <w:t>危险废物</w:t>
            </w:r>
          </w:p>
        </w:tc>
        <w:tc>
          <w:tcPr>
            <w:tcW w:w="611" w:type="pct"/>
            <w:tcBorders>
              <w:tl2br w:val="nil"/>
              <w:tr2bl w:val="nil"/>
            </w:tcBorders>
            <w:shd w:val="clear" w:color="auto" w:fill="auto"/>
            <w:vAlign w:val="center"/>
          </w:tcPr>
          <w:p w14:paraId="587DC8C4">
            <w:pPr>
              <w:jc w:val="center"/>
              <w:rPr>
                <w:color w:val="auto"/>
              </w:rPr>
            </w:pPr>
            <w:r>
              <w:rPr>
                <w:color w:val="auto"/>
              </w:rPr>
              <w:t>委托</w:t>
            </w:r>
            <w:r>
              <w:rPr>
                <w:rFonts w:hint="eastAsia"/>
                <w:color w:val="auto"/>
              </w:rPr>
              <w:t>杭州立佳</w:t>
            </w:r>
            <w:r>
              <w:rPr>
                <w:color w:val="auto"/>
              </w:rPr>
              <w:t>环境服务有限公司集中处置</w:t>
            </w:r>
          </w:p>
        </w:tc>
        <w:tc>
          <w:tcPr>
            <w:tcW w:w="1387" w:type="pct"/>
            <w:vMerge w:val="restart"/>
            <w:tcBorders>
              <w:tl2br w:val="nil"/>
              <w:tr2bl w:val="nil"/>
            </w:tcBorders>
            <w:shd w:val="clear" w:color="auto" w:fill="auto"/>
            <w:vAlign w:val="center"/>
          </w:tcPr>
          <w:p w14:paraId="6C8BE529">
            <w:pPr>
              <w:jc w:val="center"/>
              <w:rPr>
                <w:color w:val="auto"/>
              </w:rPr>
            </w:pPr>
            <w:r>
              <w:rPr>
                <w:color w:val="auto"/>
              </w:rPr>
              <w:t>厂内暂存期间，企业在厂区内按危废贮存要求妥善保管、封存，并做好相应场所的防渗、防漏工作。</w:t>
            </w:r>
          </w:p>
        </w:tc>
        <w:tc>
          <w:tcPr>
            <w:tcW w:w="1423" w:type="pct"/>
            <w:vMerge w:val="restart"/>
            <w:tcBorders>
              <w:tl2br w:val="nil"/>
              <w:tr2bl w:val="nil"/>
            </w:tcBorders>
            <w:shd w:val="clear" w:color="auto" w:fill="auto"/>
            <w:vAlign w:val="center"/>
          </w:tcPr>
          <w:p w14:paraId="24231D93">
            <w:pPr>
              <w:jc w:val="center"/>
              <w:rPr>
                <w:color w:val="auto"/>
              </w:rPr>
            </w:pPr>
            <w:r>
              <w:rPr>
                <w:color w:val="auto"/>
              </w:rPr>
              <w:t>资源化或无害化</w:t>
            </w:r>
          </w:p>
        </w:tc>
        <w:tc>
          <w:tcPr>
            <w:tcW w:w="713" w:type="pct"/>
            <w:tcBorders>
              <w:tl2br w:val="nil"/>
              <w:tr2bl w:val="nil"/>
            </w:tcBorders>
            <w:shd w:val="clear" w:color="auto" w:fill="auto"/>
            <w:vAlign w:val="center"/>
          </w:tcPr>
          <w:p w14:paraId="723253D6">
            <w:pPr>
              <w:jc w:val="center"/>
              <w:rPr>
                <w:color w:val="auto"/>
              </w:rPr>
            </w:pPr>
            <w:r>
              <w:rPr>
                <w:rFonts w:hint="eastAsia"/>
                <w:color w:val="auto"/>
                <w:kern w:val="0"/>
              </w:rPr>
              <w:t>符合</w:t>
            </w:r>
          </w:p>
        </w:tc>
      </w:tr>
      <w:tr w14:paraId="418640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276" w:type="pct"/>
            <w:vMerge w:val="continue"/>
            <w:tcBorders>
              <w:tl2br w:val="nil"/>
              <w:tr2bl w:val="nil"/>
            </w:tcBorders>
            <w:shd w:val="clear" w:color="auto" w:fill="auto"/>
            <w:vAlign w:val="center"/>
          </w:tcPr>
          <w:p w14:paraId="65DE1051">
            <w:pPr>
              <w:jc w:val="center"/>
              <w:rPr>
                <w:color w:val="auto"/>
              </w:rPr>
            </w:pPr>
          </w:p>
        </w:tc>
        <w:tc>
          <w:tcPr>
            <w:tcW w:w="587" w:type="pct"/>
            <w:tcBorders>
              <w:tl2br w:val="nil"/>
              <w:tr2bl w:val="nil"/>
            </w:tcBorders>
            <w:shd w:val="clear" w:color="auto" w:fill="auto"/>
            <w:vAlign w:val="center"/>
          </w:tcPr>
          <w:p w14:paraId="1324F20F">
            <w:pPr>
              <w:jc w:val="center"/>
              <w:rPr>
                <w:color w:val="auto"/>
              </w:rPr>
            </w:pPr>
            <w:r>
              <w:rPr>
                <w:color w:val="auto"/>
              </w:rPr>
              <w:t>一般工业固废</w:t>
            </w:r>
          </w:p>
        </w:tc>
        <w:tc>
          <w:tcPr>
            <w:tcW w:w="611" w:type="pct"/>
            <w:tcBorders>
              <w:tl2br w:val="nil"/>
              <w:tr2bl w:val="nil"/>
            </w:tcBorders>
            <w:shd w:val="clear" w:color="auto" w:fill="auto"/>
            <w:vAlign w:val="center"/>
          </w:tcPr>
          <w:p w14:paraId="0B66DBE1">
            <w:pPr>
              <w:jc w:val="center"/>
              <w:rPr>
                <w:color w:val="auto"/>
              </w:rPr>
            </w:pPr>
            <w:r>
              <w:rPr>
                <w:color w:val="auto"/>
              </w:rPr>
              <w:t>资源化或无害化</w:t>
            </w:r>
          </w:p>
        </w:tc>
        <w:tc>
          <w:tcPr>
            <w:tcW w:w="1387" w:type="pct"/>
            <w:vMerge w:val="continue"/>
            <w:tcBorders>
              <w:tl2br w:val="nil"/>
              <w:tr2bl w:val="nil"/>
            </w:tcBorders>
            <w:shd w:val="clear" w:color="auto" w:fill="auto"/>
            <w:vAlign w:val="center"/>
          </w:tcPr>
          <w:p w14:paraId="040E0396">
            <w:pPr>
              <w:jc w:val="center"/>
              <w:rPr>
                <w:color w:val="auto"/>
              </w:rPr>
            </w:pPr>
          </w:p>
        </w:tc>
        <w:tc>
          <w:tcPr>
            <w:tcW w:w="1423" w:type="pct"/>
            <w:vMerge w:val="continue"/>
            <w:tcBorders>
              <w:tl2br w:val="nil"/>
              <w:tr2bl w:val="nil"/>
            </w:tcBorders>
            <w:shd w:val="clear" w:color="auto" w:fill="auto"/>
            <w:vAlign w:val="center"/>
          </w:tcPr>
          <w:p w14:paraId="28AC317D">
            <w:pPr>
              <w:jc w:val="center"/>
              <w:rPr>
                <w:color w:val="auto"/>
              </w:rPr>
            </w:pPr>
          </w:p>
        </w:tc>
        <w:tc>
          <w:tcPr>
            <w:tcW w:w="713" w:type="pct"/>
            <w:tcBorders>
              <w:tl2br w:val="nil"/>
              <w:tr2bl w:val="nil"/>
            </w:tcBorders>
            <w:shd w:val="clear" w:color="auto" w:fill="auto"/>
            <w:vAlign w:val="center"/>
          </w:tcPr>
          <w:p w14:paraId="70F35163">
            <w:pPr>
              <w:jc w:val="center"/>
              <w:rPr>
                <w:color w:val="auto"/>
              </w:rPr>
            </w:pPr>
          </w:p>
        </w:tc>
      </w:tr>
      <w:tr w14:paraId="70F502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276" w:type="pct"/>
            <w:tcBorders>
              <w:tl2br w:val="nil"/>
              <w:tr2bl w:val="nil"/>
            </w:tcBorders>
            <w:shd w:val="clear" w:color="auto" w:fill="auto"/>
            <w:vAlign w:val="center"/>
          </w:tcPr>
          <w:p w14:paraId="5652DFCC">
            <w:pPr>
              <w:jc w:val="center"/>
              <w:rPr>
                <w:color w:val="auto"/>
              </w:rPr>
            </w:pPr>
            <w:r>
              <w:rPr>
                <w:color w:val="auto"/>
              </w:rPr>
              <w:t>环境风险</w:t>
            </w:r>
          </w:p>
        </w:tc>
        <w:tc>
          <w:tcPr>
            <w:tcW w:w="2586" w:type="pct"/>
            <w:gridSpan w:val="3"/>
            <w:tcBorders>
              <w:tl2br w:val="nil"/>
              <w:tr2bl w:val="nil"/>
            </w:tcBorders>
            <w:shd w:val="clear" w:color="auto" w:fill="auto"/>
            <w:vAlign w:val="center"/>
          </w:tcPr>
          <w:p w14:paraId="44608919">
            <w:pPr>
              <w:rPr>
                <w:color w:val="auto"/>
              </w:rPr>
            </w:pPr>
            <w:r>
              <w:rPr>
                <w:color w:val="auto"/>
              </w:rPr>
              <w:t>1、建立化学品环境风险管理制度，编制突发环境事件应急预案，建立应急救援队伍和物资储备。</w:t>
            </w:r>
          </w:p>
          <w:p w14:paraId="467864D0">
            <w:pPr>
              <w:rPr>
                <w:color w:val="auto"/>
              </w:rPr>
            </w:pPr>
            <w:r>
              <w:rPr>
                <w:color w:val="auto"/>
              </w:rPr>
              <w:t>2、投产后要求全面开展预案演练，组织评估后向当地</w:t>
            </w:r>
            <w:r>
              <w:rPr>
                <w:rFonts w:hint="eastAsia"/>
                <w:color w:val="auto"/>
              </w:rPr>
              <w:t>生态环境</w:t>
            </w:r>
            <w:r>
              <w:rPr>
                <w:color w:val="auto"/>
              </w:rPr>
              <w:t>主管部门备案。</w:t>
            </w:r>
          </w:p>
          <w:p w14:paraId="13C06C83">
            <w:pPr>
              <w:rPr>
                <w:color w:val="auto"/>
              </w:rPr>
            </w:pPr>
            <w:r>
              <w:rPr>
                <w:color w:val="auto"/>
              </w:rPr>
              <w:t>3、设置环境应急监测与预警制度，定期排查环境安全隐患并及时治理。</w:t>
            </w:r>
          </w:p>
          <w:p w14:paraId="580F951C">
            <w:pPr>
              <w:rPr>
                <w:color w:val="auto"/>
              </w:rPr>
            </w:pPr>
            <w:r>
              <w:rPr>
                <w:color w:val="auto"/>
              </w:rPr>
              <w:t>4、在应急处置与救援阶段，及时启动应急响应，采取有效处置措施，防止次生环境污染事件；</w:t>
            </w:r>
          </w:p>
          <w:p w14:paraId="68D843DD">
            <w:pPr>
              <w:rPr>
                <w:color w:val="auto"/>
              </w:rPr>
            </w:pPr>
            <w:r>
              <w:rPr>
                <w:color w:val="auto"/>
              </w:rPr>
              <w:t>5、建立化学品环境管理台账和信息档案。</w:t>
            </w:r>
          </w:p>
        </w:tc>
        <w:tc>
          <w:tcPr>
            <w:tcW w:w="1423" w:type="pct"/>
            <w:tcBorders>
              <w:tl2br w:val="nil"/>
              <w:tr2bl w:val="nil"/>
            </w:tcBorders>
            <w:shd w:val="clear" w:color="auto" w:fill="auto"/>
            <w:vAlign w:val="center"/>
          </w:tcPr>
          <w:p w14:paraId="4BB05651">
            <w:pPr>
              <w:jc w:val="center"/>
              <w:rPr>
                <w:color w:val="auto"/>
              </w:rPr>
            </w:pPr>
            <w:r>
              <w:rPr>
                <w:rFonts w:hint="eastAsia"/>
                <w:color w:val="auto"/>
              </w:rPr>
              <w:t>华润雪花啤酒（杭州）有限公司已按相关要求编制突发环境事件应急预案并于202</w:t>
            </w:r>
            <w:r>
              <w:rPr>
                <w:rFonts w:hint="eastAsia"/>
                <w:color w:val="auto"/>
                <w:lang w:val="en-US" w:eastAsia="zh-CN"/>
              </w:rPr>
              <w:t>5</w:t>
            </w:r>
            <w:r>
              <w:rPr>
                <w:rFonts w:hint="eastAsia"/>
                <w:color w:val="auto"/>
              </w:rPr>
              <w:t xml:space="preserve"> 年</w:t>
            </w:r>
            <w:r>
              <w:rPr>
                <w:rFonts w:hint="eastAsia"/>
                <w:color w:val="auto"/>
                <w:lang w:val="en-US" w:eastAsia="zh-CN"/>
              </w:rPr>
              <w:t>5</w:t>
            </w:r>
            <w:r>
              <w:rPr>
                <w:rFonts w:hint="eastAsia"/>
                <w:color w:val="auto"/>
              </w:rPr>
              <w:t>月</w:t>
            </w:r>
            <w:r>
              <w:rPr>
                <w:rFonts w:hint="eastAsia"/>
                <w:color w:val="auto"/>
                <w:lang w:val="en-US" w:eastAsia="zh-CN"/>
              </w:rPr>
              <w:t>30</w:t>
            </w:r>
            <w:r>
              <w:rPr>
                <w:rFonts w:hint="eastAsia"/>
                <w:color w:val="auto"/>
              </w:rPr>
              <w:t>日备案，备案编号 330113-2025-044-L。</w:t>
            </w:r>
            <w:r>
              <w:rPr>
                <w:color w:val="auto"/>
              </w:rPr>
              <w:t>环境风险可控</w:t>
            </w:r>
          </w:p>
        </w:tc>
        <w:tc>
          <w:tcPr>
            <w:tcW w:w="713" w:type="pct"/>
            <w:tcBorders>
              <w:tl2br w:val="nil"/>
              <w:tr2bl w:val="nil"/>
            </w:tcBorders>
            <w:shd w:val="clear" w:color="auto" w:fill="auto"/>
            <w:vAlign w:val="center"/>
          </w:tcPr>
          <w:p w14:paraId="46EC43E2">
            <w:pPr>
              <w:jc w:val="center"/>
              <w:rPr>
                <w:color w:val="auto"/>
              </w:rPr>
            </w:pPr>
            <w:r>
              <w:rPr>
                <w:rFonts w:hint="eastAsia"/>
                <w:color w:val="auto"/>
                <w:kern w:val="0"/>
              </w:rPr>
              <w:t>符合</w:t>
            </w:r>
          </w:p>
        </w:tc>
      </w:tr>
    </w:tbl>
    <w:p w14:paraId="77C9CCA6">
      <w:pPr>
        <w:spacing w:line="360" w:lineRule="auto"/>
        <w:ind w:firstLine="480" w:firstLineChars="200"/>
        <w:outlineLvl w:val="1"/>
        <w:rPr>
          <w:b/>
          <w:color w:val="auto"/>
          <w:sz w:val="24"/>
          <w:szCs w:val="24"/>
        </w:rPr>
      </w:pPr>
      <w:bookmarkStart w:id="21" w:name="_Toc14679"/>
      <w:r>
        <w:rPr>
          <w:rFonts w:hint="eastAsia"/>
          <w:b/>
          <w:color w:val="auto"/>
          <w:sz w:val="24"/>
          <w:szCs w:val="24"/>
          <w:lang w:val="en-US" w:eastAsia="zh-CN"/>
        </w:rPr>
        <w:t>1.5</w:t>
      </w:r>
      <w:r>
        <w:rPr>
          <w:rFonts w:hint="eastAsia"/>
          <w:b/>
          <w:color w:val="auto"/>
          <w:sz w:val="24"/>
          <w:szCs w:val="24"/>
        </w:rPr>
        <w:t>企业现有项目污染物源强</w:t>
      </w:r>
      <w:bookmarkEnd w:id="21"/>
    </w:p>
    <w:p w14:paraId="7B1962B8">
      <w:pPr>
        <w:autoSpaceDE w:val="0"/>
        <w:autoSpaceDN w:val="0"/>
        <w:adjustRightInd w:val="0"/>
        <w:spacing w:line="360" w:lineRule="auto"/>
        <w:ind w:firstLine="480" w:firstLineChars="200"/>
        <w:rPr>
          <w:color w:val="auto"/>
          <w:sz w:val="24"/>
          <w:szCs w:val="24"/>
        </w:rPr>
      </w:pPr>
      <w:r>
        <w:rPr>
          <w:rFonts w:hint="eastAsia"/>
          <w:color w:val="auto"/>
          <w:sz w:val="24"/>
          <w:szCs w:val="24"/>
          <w:lang w:val="en-US" w:eastAsia="zh-CN"/>
        </w:rPr>
        <w:t>根据华润雪花啤酒（杭州）有限公司年产20万KL喜力啤酒升级改造项目竣工环境保护验收监测报告，</w:t>
      </w:r>
      <w:r>
        <w:rPr>
          <w:rFonts w:hint="eastAsia"/>
          <w:color w:val="auto"/>
          <w:sz w:val="24"/>
          <w:szCs w:val="24"/>
        </w:rPr>
        <w:t>现有项目污染物源强详见下表：</w:t>
      </w:r>
    </w:p>
    <w:p w14:paraId="5124DBF2">
      <w:pPr>
        <w:pStyle w:val="116"/>
        <w:numPr>
          <w:ilvl w:val="0"/>
          <w:numId w:val="0"/>
        </w:numPr>
        <w:spacing w:before="0" w:beforeLines="0"/>
        <w:rPr>
          <w:color w:val="auto"/>
          <w:sz w:val="24"/>
          <w:szCs w:val="24"/>
        </w:rPr>
      </w:pPr>
      <w:r>
        <w:rPr>
          <w:rFonts w:hint="eastAsia"/>
          <w:color w:val="auto"/>
          <w:sz w:val="24"/>
          <w:szCs w:val="24"/>
        </w:rPr>
        <w:t>表</w:t>
      </w:r>
      <w:r>
        <w:rPr>
          <w:rFonts w:hint="eastAsia"/>
          <w:color w:val="auto"/>
          <w:sz w:val="24"/>
          <w:szCs w:val="24"/>
          <w:lang w:val="en-US" w:eastAsia="zh-CN"/>
        </w:rPr>
        <w:t>6</w:t>
      </w:r>
      <w:r>
        <w:rPr>
          <w:rFonts w:hint="eastAsia"/>
          <w:color w:val="auto"/>
          <w:sz w:val="24"/>
          <w:szCs w:val="24"/>
        </w:rPr>
        <w:t xml:space="preserve">企业现有项目污染物源强 </w:t>
      </w:r>
      <w:r>
        <w:rPr>
          <w:color w:val="auto"/>
          <w:sz w:val="24"/>
          <w:szCs w:val="24"/>
        </w:rPr>
        <w:t xml:space="preserve"> </w:t>
      </w:r>
      <w:r>
        <w:rPr>
          <w:rFonts w:hint="eastAsia"/>
          <w:color w:val="auto"/>
          <w:sz w:val="24"/>
          <w:szCs w:val="24"/>
        </w:rPr>
        <w:t>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3"/>
        <w:gridCol w:w="1794"/>
        <w:gridCol w:w="2344"/>
        <w:gridCol w:w="2032"/>
        <w:gridCol w:w="1805"/>
      </w:tblGrid>
      <w:tr w14:paraId="2303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33" w:type="pct"/>
            <w:gridSpan w:val="2"/>
            <w:vAlign w:val="center"/>
          </w:tcPr>
          <w:p w14:paraId="0E16B094">
            <w:pPr>
              <w:jc w:val="center"/>
              <w:rPr>
                <w:color w:val="auto"/>
              </w:rPr>
            </w:pPr>
            <w:r>
              <w:rPr>
                <w:color w:val="auto"/>
              </w:rPr>
              <w:t>污染物</w:t>
            </w:r>
          </w:p>
        </w:tc>
        <w:tc>
          <w:tcPr>
            <w:tcW w:w="1201" w:type="pct"/>
            <w:vAlign w:val="center"/>
          </w:tcPr>
          <w:p w14:paraId="1780D331">
            <w:pPr>
              <w:jc w:val="center"/>
              <w:rPr>
                <w:color w:val="auto"/>
              </w:rPr>
            </w:pPr>
            <w:r>
              <w:rPr>
                <w:color w:val="auto"/>
              </w:rPr>
              <w:t>原环评审批排放量</w:t>
            </w:r>
          </w:p>
        </w:tc>
        <w:tc>
          <w:tcPr>
            <w:tcW w:w="1041" w:type="pct"/>
            <w:vAlign w:val="center"/>
          </w:tcPr>
          <w:p w14:paraId="4432C5D5">
            <w:pPr>
              <w:jc w:val="center"/>
              <w:rPr>
                <w:color w:val="auto"/>
              </w:rPr>
            </w:pPr>
            <w:r>
              <w:rPr>
                <w:color w:val="auto"/>
              </w:rPr>
              <w:t>实际排放量</w:t>
            </w:r>
          </w:p>
        </w:tc>
        <w:tc>
          <w:tcPr>
            <w:tcW w:w="923" w:type="pct"/>
            <w:vAlign w:val="center"/>
          </w:tcPr>
          <w:p w14:paraId="6ADC5DB5">
            <w:pPr>
              <w:jc w:val="center"/>
              <w:rPr>
                <w:color w:val="auto"/>
              </w:rPr>
            </w:pPr>
            <w:r>
              <w:rPr>
                <w:color w:val="auto"/>
              </w:rPr>
              <w:t>对比原审批</w:t>
            </w:r>
          </w:p>
        </w:tc>
      </w:tr>
      <w:tr w14:paraId="138A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restart"/>
            <w:vAlign w:val="center"/>
          </w:tcPr>
          <w:p w14:paraId="67C4F40F">
            <w:pPr>
              <w:jc w:val="center"/>
              <w:rPr>
                <w:color w:val="auto"/>
              </w:rPr>
            </w:pPr>
            <w:r>
              <w:rPr>
                <w:color w:val="auto"/>
              </w:rPr>
              <w:t>废水</w:t>
            </w:r>
          </w:p>
        </w:tc>
        <w:tc>
          <w:tcPr>
            <w:tcW w:w="919" w:type="pct"/>
            <w:vAlign w:val="center"/>
          </w:tcPr>
          <w:p w14:paraId="09D3BEB7">
            <w:pPr>
              <w:jc w:val="center"/>
              <w:rPr>
                <w:color w:val="auto"/>
              </w:rPr>
            </w:pPr>
            <w:r>
              <w:rPr>
                <w:color w:val="auto"/>
              </w:rPr>
              <w:t>废水量</w:t>
            </w:r>
          </w:p>
        </w:tc>
        <w:tc>
          <w:tcPr>
            <w:tcW w:w="1201" w:type="pct"/>
            <w:vAlign w:val="center"/>
          </w:tcPr>
          <w:p w14:paraId="1B482F1A">
            <w:pPr>
              <w:widowControl/>
              <w:jc w:val="center"/>
              <w:rPr>
                <w:color w:val="auto"/>
              </w:rPr>
            </w:pPr>
            <w:r>
              <w:rPr>
                <w:rFonts w:hint="eastAsia"/>
                <w:color w:val="auto"/>
              </w:rPr>
              <w:t>492952</w:t>
            </w:r>
          </w:p>
        </w:tc>
        <w:tc>
          <w:tcPr>
            <w:tcW w:w="1041" w:type="pct"/>
            <w:vAlign w:val="center"/>
          </w:tcPr>
          <w:p w14:paraId="3B43A9E6">
            <w:pPr>
              <w:jc w:val="center"/>
              <w:rPr>
                <w:color w:val="auto"/>
              </w:rPr>
            </w:pPr>
            <w:r>
              <w:rPr>
                <w:rFonts w:hint="eastAsia"/>
                <w:color w:val="auto"/>
              </w:rPr>
              <w:t>428240</w:t>
            </w:r>
          </w:p>
        </w:tc>
        <w:tc>
          <w:tcPr>
            <w:tcW w:w="923" w:type="pct"/>
            <w:vAlign w:val="center"/>
          </w:tcPr>
          <w:p w14:paraId="2DD9B1E6">
            <w:pPr>
              <w:jc w:val="center"/>
              <w:rPr>
                <w:rFonts w:hint="default" w:eastAsia="宋体"/>
                <w:color w:val="auto"/>
                <w:lang w:val="en-US" w:eastAsia="zh-CN"/>
              </w:rPr>
            </w:pPr>
            <w:r>
              <w:rPr>
                <w:rFonts w:hint="eastAsia"/>
                <w:color w:val="auto"/>
              </w:rPr>
              <w:t>-</w:t>
            </w:r>
            <w:r>
              <w:rPr>
                <w:rFonts w:hint="eastAsia"/>
                <w:color w:val="auto"/>
                <w:lang w:val="en-US" w:eastAsia="zh-CN"/>
              </w:rPr>
              <w:t>64712</w:t>
            </w:r>
          </w:p>
        </w:tc>
      </w:tr>
      <w:tr w14:paraId="13E8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474781BC">
            <w:pPr>
              <w:jc w:val="center"/>
              <w:rPr>
                <w:color w:val="auto"/>
              </w:rPr>
            </w:pPr>
          </w:p>
        </w:tc>
        <w:tc>
          <w:tcPr>
            <w:tcW w:w="919" w:type="pct"/>
            <w:vAlign w:val="center"/>
          </w:tcPr>
          <w:p w14:paraId="1D48E769">
            <w:pPr>
              <w:jc w:val="center"/>
              <w:rPr>
                <w:color w:val="auto"/>
              </w:rPr>
            </w:pPr>
            <w:r>
              <w:rPr>
                <w:color w:val="auto"/>
              </w:rPr>
              <w:t>COD</w:t>
            </w:r>
            <w:r>
              <w:rPr>
                <w:color w:val="auto"/>
                <w:vertAlign w:val="subscript"/>
              </w:rPr>
              <w:t>Cr</w:t>
            </w:r>
          </w:p>
        </w:tc>
        <w:tc>
          <w:tcPr>
            <w:tcW w:w="1201" w:type="pct"/>
            <w:vAlign w:val="center"/>
          </w:tcPr>
          <w:p w14:paraId="10E26005">
            <w:pPr>
              <w:widowControl/>
              <w:jc w:val="center"/>
              <w:rPr>
                <w:rFonts w:hint="eastAsia" w:eastAsia="宋体"/>
                <w:color w:val="auto"/>
                <w:lang w:val="en-US" w:eastAsia="zh-CN"/>
              </w:rPr>
            </w:pPr>
            <w:r>
              <w:rPr>
                <w:rFonts w:hint="eastAsia"/>
                <w:color w:val="auto"/>
              </w:rPr>
              <w:t xml:space="preserve"> </w:t>
            </w:r>
            <w:r>
              <w:rPr>
                <w:rFonts w:hint="eastAsia"/>
                <w:color w:val="auto"/>
                <w:lang w:val="en-US" w:eastAsia="zh-CN"/>
              </w:rPr>
              <w:t>24.6</w:t>
            </w:r>
            <w:r>
              <w:rPr>
                <w:rFonts w:hint="eastAsia"/>
                <w:color w:val="auto"/>
              </w:rPr>
              <w:t>（</w:t>
            </w:r>
            <w:r>
              <w:rPr>
                <w:rFonts w:hint="eastAsia"/>
                <w:color w:val="auto"/>
                <w:lang w:val="en-US" w:eastAsia="zh-CN"/>
              </w:rPr>
              <w:t>17.3</w:t>
            </w:r>
            <w:r>
              <w:rPr>
                <w:rFonts w:hint="eastAsia"/>
                <w:color w:val="auto"/>
              </w:rPr>
              <w:t>）</w:t>
            </w:r>
            <w:r>
              <w:rPr>
                <w:rFonts w:hint="eastAsia"/>
                <w:color w:val="auto"/>
                <w:lang w:val="en-US" w:eastAsia="zh-CN"/>
              </w:rPr>
              <w:t>*</w:t>
            </w:r>
          </w:p>
        </w:tc>
        <w:tc>
          <w:tcPr>
            <w:tcW w:w="1041" w:type="pct"/>
            <w:vAlign w:val="center"/>
          </w:tcPr>
          <w:p w14:paraId="578A4E1F">
            <w:pPr>
              <w:widowControl/>
              <w:jc w:val="center"/>
              <w:rPr>
                <w:color w:val="auto"/>
              </w:rPr>
            </w:pPr>
            <w:r>
              <w:rPr>
                <w:rFonts w:hint="eastAsia"/>
                <w:color w:val="auto"/>
              </w:rPr>
              <w:t>17.13</w:t>
            </w:r>
          </w:p>
        </w:tc>
        <w:tc>
          <w:tcPr>
            <w:tcW w:w="923" w:type="pct"/>
            <w:vAlign w:val="center"/>
          </w:tcPr>
          <w:p w14:paraId="6FE3DED7">
            <w:pPr>
              <w:jc w:val="center"/>
              <w:rPr>
                <w:rFonts w:hint="default" w:eastAsia="宋体"/>
                <w:color w:val="auto"/>
                <w:lang w:val="en-US" w:eastAsia="zh-CN"/>
              </w:rPr>
            </w:pPr>
            <w:r>
              <w:rPr>
                <w:rFonts w:hint="eastAsia"/>
                <w:color w:val="auto"/>
              </w:rPr>
              <w:t>-</w:t>
            </w:r>
            <w:r>
              <w:rPr>
                <w:rFonts w:hint="eastAsia"/>
                <w:color w:val="auto"/>
                <w:lang w:val="en-US" w:eastAsia="zh-CN"/>
              </w:rPr>
              <w:t>0.17</w:t>
            </w:r>
          </w:p>
        </w:tc>
      </w:tr>
      <w:tr w14:paraId="2B59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6432D612">
            <w:pPr>
              <w:jc w:val="center"/>
              <w:rPr>
                <w:color w:val="auto"/>
              </w:rPr>
            </w:pPr>
          </w:p>
        </w:tc>
        <w:tc>
          <w:tcPr>
            <w:tcW w:w="919" w:type="pct"/>
            <w:vAlign w:val="center"/>
          </w:tcPr>
          <w:p w14:paraId="0D4B6F79">
            <w:pPr>
              <w:jc w:val="center"/>
              <w:rPr>
                <w:color w:val="auto"/>
              </w:rPr>
            </w:pPr>
            <w:r>
              <w:rPr>
                <w:color w:val="auto"/>
              </w:rPr>
              <w:t>NH</w:t>
            </w:r>
            <w:r>
              <w:rPr>
                <w:color w:val="auto"/>
                <w:vertAlign w:val="subscript"/>
              </w:rPr>
              <w:t>3</w:t>
            </w:r>
            <w:r>
              <w:rPr>
                <w:color w:val="auto"/>
              </w:rPr>
              <w:t>-N</w:t>
            </w:r>
          </w:p>
        </w:tc>
        <w:tc>
          <w:tcPr>
            <w:tcW w:w="1201" w:type="pct"/>
            <w:vAlign w:val="center"/>
          </w:tcPr>
          <w:p w14:paraId="22001CE5">
            <w:pPr>
              <w:widowControl/>
              <w:jc w:val="center"/>
              <w:rPr>
                <w:rFonts w:hint="eastAsia" w:eastAsia="宋体"/>
                <w:color w:val="auto"/>
                <w:lang w:val="en-US" w:eastAsia="zh-CN"/>
              </w:rPr>
            </w:pPr>
            <w:r>
              <w:rPr>
                <w:rFonts w:hint="eastAsia"/>
                <w:color w:val="auto"/>
                <w:lang w:val="en-US" w:eastAsia="zh-CN"/>
              </w:rPr>
              <w:t>2.46</w:t>
            </w:r>
            <w:r>
              <w:rPr>
                <w:rFonts w:hint="eastAsia"/>
                <w:color w:val="auto"/>
              </w:rPr>
              <w:t>（1.</w:t>
            </w:r>
            <w:r>
              <w:rPr>
                <w:rFonts w:hint="eastAsia"/>
                <w:color w:val="auto"/>
                <w:lang w:val="en-US" w:eastAsia="zh-CN"/>
              </w:rPr>
              <w:t>23</w:t>
            </w:r>
            <w:r>
              <w:rPr>
                <w:rFonts w:hint="eastAsia"/>
                <w:color w:val="auto"/>
              </w:rPr>
              <w:t>）</w:t>
            </w:r>
            <w:r>
              <w:rPr>
                <w:rFonts w:hint="eastAsia"/>
                <w:color w:val="auto"/>
                <w:lang w:val="en-US" w:eastAsia="zh-CN"/>
              </w:rPr>
              <w:t>*</w:t>
            </w:r>
          </w:p>
        </w:tc>
        <w:tc>
          <w:tcPr>
            <w:tcW w:w="1041" w:type="pct"/>
            <w:vAlign w:val="center"/>
          </w:tcPr>
          <w:p w14:paraId="79614FE9">
            <w:pPr>
              <w:widowControl/>
              <w:jc w:val="center"/>
              <w:rPr>
                <w:color w:val="auto"/>
              </w:rPr>
            </w:pPr>
            <w:r>
              <w:rPr>
                <w:rFonts w:hint="eastAsia"/>
                <w:color w:val="auto"/>
              </w:rPr>
              <w:t>0.856</w:t>
            </w:r>
          </w:p>
        </w:tc>
        <w:tc>
          <w:tcPr>
            <w:tcW w:w="923" w:type="pct"/>
            <w:vAlign w:val="center"/>
          </w:tcPr>
          <w:p w14:paraId="25438BDE">
            <w:pPr>
              <w:jc w:val="center"/>
              <w:rPr>
                <w:rFonts w:hint="default" w:eastAsia="宋体"/>
                <w:color w:val="auto"/>
                <w:lang w:val="en-US" w:eastAsia="zh-CN"/>
              </w:rPr>
            </w:pPr>
            <w:r>
              <w:rPr>
                <w:rFonts w:hint="eastAsia"/>
                <w:color w:val="auto"/>
              </w:rPr>
              <w:t>-0.</w:t>
            </w:r>
            <w:r>
              <w:rPr>
                <w:rFonts w:hint="eastAsia"/>
                <w:color w:val="auto"/>
                <w:lang w:val="en-US" w:eastAsia="zh-CN"/>
              </w:rPr>
              <w:t>374</w:t>
            </w:r>
          </w:p>
        </w:tc>
      </w:tr>
      <w:tr w14:paraId="2D30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restart"/>
            <w:vAlign w:val="center"/>
          </w:tcPr>
          <w:p w14:paraId="235B4B5E">
            <w:pPr>
              <w:jc w:val="center"/>
              <w:rPr>
                <w:color w:val="auto"/>
              </w:rPr>
            </w:pPr>
            <w:r>
              <w:rPr>
                <w:color w:val="auto"/>
              </w:rPr>
              <w:t>废气</w:t>
            </w:r>
          </w:p>
        </w:tc>
        <w:tc>
          <w:tcPr>
            <w:tcW w:w="919" w:type="pct"/>
            <w:vAlign w:val="center"/>
          </w:tcPr>
          <w:p w14:paraId="00671212">
            <w:pPr>
              <w:jc w:val="center"/>
              <w:rPr>
                <w:color w:val="auto"/>
              </w:rPr>
            </w:pPr>
            <w:r>
              <w:rPr>
                <w:rFonts w:hint="eastAsia"/>
                <w:color w:val="auto"/>
              </w:rPr>
              <w:t>工业烟粉尘</w:t>
            </w:r>
          </w:p>
          <w:p w14:paraId="0D2CE381">
            <w:pPr>
              <w:jc w:val="center"/>
              <w:rPr>
                <w:color w:val="auto"/>
              </w:rPr>
            </w:pPr>
            <w:r>
              <w:rPr>
                <w:rFonts w:hint="eastAsia"/>
                <w:color w:val="auto"/>
              </w:rPr>
              <w:t>（颗粒物）</w:t>
            </w:r>
          </w:p>
        </w:tc>
        <w:tc>
          <w:tcPr>
            <w:tcW w:w="1201" w:type="pct"/>
            <w:vAlign w:val="center"/>
          </w:tcPr>
          <w:p w14:paraId="0E2090BA">
            <w:pPr>
              <w:jc w:val="center"/>
              <w:rPr>
                <w:color w:val="auto"/>
              </w:rPr>
            </w:pPr>
            <w:r>
              <w:rPr>
                <w:rFonts w:hint="eastAsia"/>
                <w:color w:val="auto"/>
              </w:rPr>
              <w:t>2.2</w:t>
            </w:r>
            <w:r>
              <w:rPr>
                <w:color w:val="auto"/>
              </w:rPr>
              <w:t>7</w:t>
            </w:r>
          </w:p>
        </w:tc>
        <w:tc>
          <w:tcPr>
            <w:tcW w:w="1041" w:type="pct"/>
            <w:shd w:val="clear" w:color="auto" w:fill="auto"/>
            <w:vAlign w:val="center"/>
          </w:tcPr>
          <w:p w14:paraId="125CEEA7">
            <w:pPr>
              <w:widowControl/>
              <w:jc w:val="center"/>
              <w:rPr>
                <w:rFonts w:hint="default" w:eastAsia="宋体"/>
                <w:color w:val="auto"/>
                <w:lang w:val="en-US" w:eastAsia="zh-CN"/>
              </w:rPr>
            </w:pPr>
            <w:r>
              <w:rPr>
                <w:rFonts w:hint="eastAsia"/>
                <w:color w:val="auto"/>
              </w:rPr>
              <w:t>1.2</w:t>
            </w:r>
            <w:r>
              <w:rPr>
                <w:rFonts w:hint="eastAsia"/>
                <w:color w:val="auto"/>
                <w:lang w:val="en-US" w:eastAsia="zh-CN"/>
              </w:rPr>
              <w:t>74</w:t>
            </w:r>
          </w:p>
        </w:tc>
        <w:tc>
          <w:tcPr>
            <w:tcW w:w="923" w:type="pct"/>
            <w:vAlign w:val="center"/>
          </w:tcPr>
          <w:p w14:paraId="123C4504">
            <w:pPr>
              <w:jc w:val="center"/>
              <w:rPr>
                <w:rFonts w:hint="default" w:eastAsia="宋体"/>
                <w:color w:val="auto"/>
                <w:lang w:val="en-US" w:eastAsia="zh-CN"/>
              </w:rPr>
            </w:pPr>
            <w:r>
              <w:rPr>
                <w:rFonts w:hint="eastAsia"/>
                <w:color w:val="auto"/>
              </w:rPr>
              <w:t>-0.9</w:t>
            </w:r>
            <w:r>
              <w:rPr>
                <w:rFonts w:hint="eastAsia"/>
                <w:color w:val="auto"/>
                <w:lang w:val="en-US" w:eastAsia="zh-CN"/>
              </w:rPr>
              <w:t>96</w:t>
            </w:r>
          </w:p>
        </w:tc>
      </w:tr>
      <w:tr w14:paraId="0AEF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32D6DD7A">
            <w:pPr>
              <w:jc w:val="center"/>
              <w:rPr>
                <w:color w:val="auto"/>
              </w:rPr>
            </w:pPr>
          </w:p>
        </w:tc>
        <w:tc>
          <w:tcPr>
            <w:tcW w:w="919" w:type="pct"/>
            <w:vAlign w:val="center"/>
          </w:tcPr>
          <w:p w14:paraId="77FB54CA">
            <w:pPr>
              <w:jc w:val="center"/>
              <w:rPr>
                <w:color w:val="auto"/>
              </w:rPr>
            </w:pPr>
            <w:r>
              <w:rPr>
                <w:rFonts w:hint="eastAsia"/>
                <w:color w:val="auto"/>
              </w:rPr>
              <w:t>二氧化硫</w:t>
            </w:r>
          </w:p>
        </w:tc>
        <w:tc>
          <w:tcPr>
            <w:tcW w:w="1201" w:type="pct"/>
            <w:vAlign w:val="center"/>
          </w:tcPr>
          <w:p w14:paraId="7FF0CC2B">
            <w:pPr>
              <w:jc w:val="center"/>
              <w:rPr>
                <w:color w:val="auto"/>
              </w:rPr>
            </w:pPr>
            <w:r>
              <w:rPr>
                <w:color w:val="auto"/>
              </w:rPr>
              <w:t>0.02</w:t>
            </w:r>
          </w:p>
        </w:tc>
        <w:tc>
          <w:tcPr>
            <w:tcW w:w="2032" w:type="dxa"/>
            <w:shd w:val="clear" w:color="auto" w:fill="auto"/>
            <w:vAlign w:val="center"/>
          </w:tcPr>
          <w:p w14:paraId="53D57CBD">
            <w:pPr>
              <w:jc w:val="center"/>
              <w:rPr>
                <w:color w:val="auto"/>
              </w:rPr>
            </w:pPr>
            <w:r>
              <w:rPr>
                <w:rFonts w:hint="eastAsia"/>
                <w:color w:val="auto"/>
                <w:kern w:val="0"/>
              </w:rPr>
              <w:t>0.0</w:t>
            </w:r>
            <w:r>
              <w:rPr>
                <w:rFonts w:hint="eastAsia"/>
                <w:color w:val="auto"/>
                <w:kern w:val="0"/>
                <w:lang w:val="en-US" w:eastAsia="zh-CN"/>
              </w:rPr>
              <w:t>1</w:t>
            </w:r>
          </w:p>
        </w:tc>
        <w:tc>
          <w:tcPr>
            <w:tcW w:w="1805" w:type="dxa"/>
            <w:vAlign w:val="center"/>
          </w:tcPr>
          <w:p w14:paraId="401F46E3">
            <w:pPr>
              <w:jc w:val="center"/>
              <w:rPr>
                <w:rFonts w:hint="default"/>
                <w:color w:val="auto"/>
                <w:lang w:val="en-US"/>
              </w:rPr>
            </w:pPr>
            <w:r>
              <w:rPr>
                <w:rFonts w:hint="eastAsia"/>
                <w:color w:val="auto"/>
                <w:kern w:val="0"/>
                <w:lang w:val="en-US" w:eastAsia="zh-CN"/>
              </w:rPr>
              <w:t>-0.01</w:t>
            </w:r>
          </w:p>
        </w:tc>
      </w:tr>
      <w:tr w14:paraId="4AB1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175DD462">
            <w:pPr>
              <w:jc w:val="center"/>
              <w:rPr>
                <w:color w:val="auto"/>
              </w:rPr>
            </w:pPr>
          </w:p>
        </w:tc>
        <w:tc>
          <w:tcPr>
            <w:tcW w:w="919" w:type="pct"/>
            <w:vAlign w:val="center"/>
          </w:tcPr>
          <w:p w14:paraId="05A97D09">
            <w:pPr>
              <w:jc w:val="center"/>
              <w:rPr>
                <w:color w:val="auto"/>
              </w:rPr>
            </w:pPr>
            <w:r>
              <w:rPr>
                <w:rFonts w:hint="eastAsia"/>
                <w:color w:val="auto"/>
              </w:rPr>
              <w:t>氮氧化物</w:t>
            </w:r>
          </w:p>
        </w:tc>
        <w:tc>
          <w:tcPr>
            <w:tcW w:w="1201" w:type="pct"/>
            <w:vAlign w:val="center"/>
          </w:tcPr>
          <w:p w14:paraId="522E760B">
            <w:pPr>
              <w:jc w:val="center"/>
              <w:rPr>
                <w:color w:val="auto"/>
              </w:rPr>
            </w:pPr>
            <w:r>
              <w:rPr>
                <w:color w:val="auto"/>
              </w:rPr>
              <w:t>0.47</w:t>
            </w:r>
          </w:p>
        </w:tc>
        <w:tc>
          <w:tcPr>
            <w:tcW w:w="2032" w:type="dxa"/>
            <w:shd w:val="clear" w:color="auto" w:fill="auto"/>
            <w:vAlign w:val="center"/>
          </w:tcPr>
          <w:p w14:paraId="5B73718A">
            <w:pPr>
              <w:jc w:val="center"/>
              <w:rPr>
                <w:rFonts w:hint="default"/>
                <w:color w:val="auto"/>
                <w:lang w:val="en-US"/>
              </w:rPr>
            </w:pPr>
            <w:r>
              <w:rPr>
                <w:rFonts w:hint="eastAsia"/>
                <w:color w:val="auto"/>
                <w:kern w:val="0"/>
              </w:rPr>
              <w:t>0.</w:t>
            </w:r>
            <w:r>
              <w:rPr>
                <w:rFonts w:hint="eastAsia"/>
                <w:color w:val="auto"/>
                <w:kern w:val="0"/>
                <w:lang w:val="en-US" w:eastAsia="zh-CN"/>
              </w:rPr>
              <w:t>158</w:t>
            </w:r>
          </w:p>
        </w:tc>
        <w:tc>
          <w:tcPr>
            <w:tcW w:w="1805" w:type="dxa"/>
            <w:vAlign w:val="center"/>
          </w:tcPr>
          <w:p w14:paraId="76D7AA66">
            <w:pPr>
              <w:jc w:val="center"/>
              <w:rPr>
                <w:rFonts w:hint="default"/>
                <w:color w:val="auto"/>
                <w:lang w:val="en-US"/>
              </w:rPr>
            </w:pPr>
            <w:r>
              <w:rPr>
                <w:rFonts w:hint="eastAsia"/>
                <w:color w:val="auto"/>
                <w:kern w:val="0"/>
                <w:lang w:val="en-US" w:eastAsia="zh-CN"/>
              </w:rPr>
              <w:t>-0.312</w:t>
            </w:r>
          </w:p>
        </w:tc>
      </w:tr>
      <w:tr w14:paraId="599B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restart"/>
            <w:vAlign w:val="center"/>
          </w:tcPr>
          <w:p w14:paraId="0385A61D">
            <w:pPr>
              <w:jc w:val="center"/>
              <w:rPr>
                <w:color w:val="auto"/>
              </w:rPr>
            </w:pPr>
            <w:r>
              <w:rPr>
                <w:color w:val="auto"/>
              </w:rPr>
              <w:t>固废（产生量）</w:t>
            </w:r>
          </w:p>
        </w:tc>
        <w:tc>
          <w:tcPr>
            <w:tcW w:w="919" w:type="pct"/>
            <w:shd w:val="clear" w:color="auto" w:fill="auto"/>
            <w:vAlign w:val="center"/>
          </w:tcPr>
          <w:p w14:paraId="39424675">
            <w:pPr>
              <w:jc w:val="center"/>
              <w:rPr>
                <w:color w:val="auto"/>
              </w:rPr>
            </w:pPr>
            <w:r>
              <w:rPr>
                <w:rFonts w:hint="eastAsia"/>
                <w:color w:val="auto"/>
              </w:rPr>
              <w:t>废麦糟、啤酒糟</w:t>
            </w:r>
          </w:p>
        </w:tc>
        <w:tc>
          <w:tcPr>
            <w:tcW w:w="2344" w:type="dxa"/>
            <w:shd w:val="clear" w:color="auto" w:fill="auto"/>
            <w:vAlign w:val="center"/>
          </w:tcPr>
          <w:p w14:paraId="3E95B884">
            <w:pPr>
              <w:jc w:val="center"/>
              <w:rPr>
                <w:color w:val="auto"/>
              </w:rPr>
            </w:pPr>
            <w:r>
              <w:rPr>
                <w:rFonts w:hint="eastAsia"/>
                <w:color w:val="auto"/>
              </w:rPr>
              <w:t>31000</w:t>
            </w:r>
          </w:p>
        </w:tc>
        <w:tc>
          <w:tcPr>
            <w:tcW w:w="2032" w:type="dxa"/>
            <w:shd w:val="clear" w:color="auto" w:fill="auto"/>
            <w:vAlign w:val="center"/>
          </w:tcPr>
          <w:p w14:paraId="10D47AC5">
            <w:pPr>
              <w:jc w:val="center"/>
              <w:rPr>
                <w:color w:val="auto"/>
              </w:rPr>
            </w:pPr>
            <w:r>
              <w:rPr>
                <w:rFonts w:hint="eastAsia"/>
                <w:color w:val="auto"/>
              </w:rPr>
              <w:t>30895</w:t>
            </w:r>
          </w:p>
        </w:tc>
        <w:tc>
          <w:tcPr>
            <w:tcW w:w="1803" w:type="dxa"/>
            <w:vAlign w:val="center"/>
          </w:tcPr>
          <w:p w14:paraId="427690BD">
            <w:pPr>
              <w:jc w:val="center"/>
              <w:rPr>
                <w:color w:val="auto"/>
              </w:rPr>
            </w:pPr>
            <w:r>
              <w:rPr>
                <w:rFonts w:hint="eastAsia"/>
                <w:color w:val="auto"/>
              </w:rPr>
              <w:t>-105</w:t>
            </w:r>
          </w:p>
        </w:tc>
      </w:tr>
      <w:tr w14:paraId="73BF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3AAB4734">
            <w:pPr>
              <w:jc w:val="center"/>
              <w:rPr>
                <w:color w:val="auto"/>
              </w:rPr>
            </w:pPr>
          </w:p>
        </w:tc>
        <w:tc>
          <w:tcPr>
            <w:tcW w:w="919" w:type="pct"/>
            <w:shd w:val="clear" w:color="auto" w:fill="auto"/>
            <w:vAlign w:val="center"/>
          </w:tcPr>
          <w:p w14:paraId="57D75A39">
            <w:pPr>
              <w:jc w:val="center"/>
              <w:rPr>
                <w:color w:val="auto"/>
              </w:rPr>
            </w:pPr>
            <w:r>
              <w:rPr>
                <w:rFonts w:hint="eastAsia"/>
                <w:color w:val="auto"/>
              </w:rPr>
              <w:t>废酵母</w:t>
            </w:r>
          </w:p>
        </w:tc>
        <w:tc>
          <w:tcPr>
            <w:tcW w:w="2344" w:type="dxa"/>
            <w:shd w:val="clear" w:color="auto" w:fill="auto"/>
            <w:vAlign w:val="center"/>
          </w:tcPr>
          <w:p w14:paraId="7BAD2FB8">
            <w:pPr>
              <w:jc w:val="center"/>
              <w:rPr>
                <w:color w:val="auto"/>
              </w:rPr>
            </w:pPr>
            <w:r>
              <w:rPr>
                <w:rFonts w:hint="eastAsia"/>
                <w:color w:val="auto"/>
              </w:rPr>
              <w:t>3200</w:t>
            </w:r>
          </w:p>
        </w:tc>
        <w:tc>
          <w:tcPr>
            <w:tcW w:w="2032" w:type="dxa"/>
            <w:shd w:val="clear" w:color="auto" w:fill="auto"/>
            <w:vAlign w:val="center"/>
          </w:tcPr>
          <w:p w14:paraId="3E0C9F14">
            <w:pPr>
              <w:jc w:val="center"/>
              <w:rPr>
                <w:color w:val="auto"/>
              </w:rPr>
            </w:pPr>
            <w:r>
              <w:rPr>
                <w:rFonts w:hint="eastAsia"/>
                <w:color w:val="auto"/>
              </w:rPr>
              <w:t>2763</w:t>
            </w:r>
          </w:p>
        </w:tc>
        <w:tc>
          <w:tcPr>
            <w:tcW w:w="1803" w:type="dxa"/>
            <w:vAlign w:val="center"/>
          </w:tcPr>
          <w:p w14:paraId="053F9836">
            <w:pPr>
              <w:jc w:val="center"/>
              <w:rPr>
                <w:color w:val="auto"/>
              </w:rPr>
            </w:pPr>
            <w:r>
              <w:rPr>
                <w:rFonts w:hint="eastAsia"/>
                <w:color w:val="auto"/>
              </w:rPr>
              <w:t>-773.0</w:t>
            </w:r>
          </w:p>
        </w:tc>
      </w:tr>
      <w:tr w14:paraId="1146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03DD8AC3">
            <w:pPr>
              <w:jc w:val="center"/>
              <w:rPr>
                <w:color w:val="auto"/>
              </w:rPr>
            </w:pPr>
          </w:p>
        </w:tc>
        <w:tc>
          <w:tcPr>
            <w:tcW w:w="919" w:type="pct"/>
            <w:shd w:val="clear" w:color="auto" w:fill="auto"/>
            <w:vAlign w:val="center"/>
          </w:tcPr>
          <w:p w14:paraId="652115A8">
            <w:pPr>
              <w:jc w:val="center"/>
              <w:rPr>
                <w:color w:val="auto"/>
              </w:rPr>
            </w:pPr>
            <w:r>
              <w:rPr>
                <w:rFonts w:hint="eastAsia"/>
                <w:color w:val="auto"/>
              </w:rPr>
              <w:t>废玻璃瓶、废标签</w:t>
            </w:r>
          </w:p>
        </w:tc>
        <w:tc>
          <w:tcPr>
            <w:tcW w:w="2344" w:type="dxa"/>
            <w:shd w:val="clear" w:color="auto" w:fill="auto"/>
            <w:vAlign w:val="center"/>
          </w:tcPr>
          <w:p w14:paraId="4148BE6D">
            <w:pPr>
              <w:jc w:val="center"/>
              <w:rPr>
                <w:color w:val="auto"/>
              </w:rPr>
            </w:pPr>
            <w:r>
              <w:rPr>
                <w:rFonts w:hint="eastAsia"/>
                <w:color w:val="auto"/>
              </w:rPr>
              <w:t>500</w:t>
            </w:r>
          </w:p>
        </w:tc>
        <w:tc>
          <w:tcPr>
            <w:tcW w:w="2032" w:type="dxa"/>
            <w:shd w:val="clear" w:color="auto" w:fill="auto"/>
            <w:vAlign w:val="center"/>
          </w:tcPr>
          <w:p w14:paraId="1EBE20C2">
            <w:pPr>
              <w:jc w:val="center"/>
              <w:rPr>
                <w:color w:val="auto"/>
              </w:rPr>
            </w:pPr>
            <w:r>
              <w:rPr>
                <w:rFonts w:hint="eastAsia"/>
                <w:color w:val="auto"/>
              </w:rPr>
              <w:t>691</w:t>
            </w:r>
          </w:p>
        </w:tc>
        <w:tc>
          <w:tcPr>
            <w:tcW w:w="1803" w:type="dxa"/>
            <w:vAlign w:val="center"/>
          </w:tcPr>
          <w:p w14:paraId="7EFB7F0D">
            <w:pPr>
              <w:jc w:val="center"/>
              <w:rPr>
                <w:rFonts w:hint="eastAsia" w:eastAsia="宋体"/>
                <w:color w:val="auto"/>
                <w:lang w:eastAsia="zh-CN"/>
              </w:rPr>
            </w:pPr>
            <w:r>
              <w:rPr>
                <w:rFonts w:hint="eastAsia"/>
                <w:color w:val="auto"/>
              </w:rPr>
              <w:t>+19</w:t>
            </w:r>
            <w:r>
              <w:rPr>
                <w:rFonts w:hint="eastAsia"/>
                <w:color w:val="auto"/>
                <w:lang w:val="en-US" w:eastAsia="zh-CN"/>
              </w:rPr>
              <w:t>1</w:t>
            </w:r>
          </w:p>
        </w:tc>
      </w:tr>
      <w:tr w14:paraId="6C61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46AD4EE6">
            <w:pPr>
              <w:jc w:val="center"/>
              <w:rPr>
                <w:color w:val="auto"/>
              </w:rPr>
            </w:pPr>
          </w:p>
        </w:tc>
        <w:tc>
          <w:tcPr>
            <w:tcW w:w="919" w:type="pct"/>
            <w:shd w:val="clear" w:color="auto" w:fill="auto"/>
            <w:vAlign w:val="center"/>
          </w:tcPr>
          <w:p w14:paraId="01B8AD2B">
            <w:pPr>
              <w:jc w:val="center"/>
              <w:rPr>
                <w:color w:val="auto"/>
              </w:rPr>
            </w:pPr>
            <w:r>
              <w:rPr>
                <w:rFonts w:hint="eastAsia"/>
                <w:color w:val="auto"/>
              </w:rPr>
              <w:t>污水处理污泥</w:t>
            </w:r>
          </w:p>
        </w:tc>
        <w:tc>
          <w:tcPr>
            <w:tcW w:w="2344" w:type="dxa"/>
            <w:shd w:val="clear" w:color="auto" w:fill="auto"/>
            <w:vAlign w:val="center"/>
          </w:tcPr>
          <w:p w14:paraId="24D7F568">
            <w:pPr>
              <w:jc w:val="center"/>
              <w:rPr>
                <w:color w:val="auto"/>
              </w:rPr>
            </w:pPr>
            <w:r>
              <w:rPr>
                <w:rFonts w:hint="eastAsia"/>
                <w:color w:val="auto"/>
              </w:rPr>
              <w:t>2290</w:t>
            </w:r>
          </w:p>
        </w:tc>
        <w:tc>
          <w:tcPr>
            <w:tcW w:w="2032" w:type="dxa"/>
            <w:shd w:val="clear" w:color="auto" w:fill="auto"/>
            <w:vAlign w:val="center"/>
          </w:tcPr>
          <w:p w14:paraId="0BEE65C3">
            <w:pPr>
              <w:jc w:val="center"/>
              <w:rPr>
                <w:color w:val="auto"/>
              </w:rPr>
            </w:pPr>
            <w:r>
              <w:rPr>
                <w:rFonts w:hint="eastAsia"/>
                <w:color w:val="auto"/>
              </w:rPr>
              <w:t>1958</w:t>
            </w:r>
          </w:p>
        </w:tc>
        <w:tc>
          <w:tcPr>
            <w:tcW w:w="1803" w:type="dxa"/>
            <w:vAlign w:val="center"/>
          </w:tcPr>
          <w:p w14:paraId="53C29F30">
            <w:pPr>
              <w:jc w:val="center"/>
              <w:rPr>
                <w:color w:val="auto"/>
              </w:rPr>
            </w:pPr>
            <w:r>
              <w:rPr>
                <w:rFonts w:hint="eastAsia"/>
                <w:color w:val="auto"/>
              </w:rPr>
              <w:t>-332</w:t>
            </w:r>
          </w:p>
        </w:tc>
      </w:tr>
      <w:tr w14:paraId="32D1E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011635BE">
            <w:pPr>
              <w:jc w:val="center"/>
              <w:rPr>
                <w:color w:val="auto"/>
              </w:rPr>
            </w:pPr>
          </w:p>
        </w:tc>
        <w:tc>
          <w:tcPr>
            <w:tcW w:w="919" w:type="pct"/>
            <w:shd w:val="clear" w:color="auto" w:fill="auto"/>
            <w:vAlign w:val="center"/>
          </w:tcPr>
          <w:p w14:paraId="4C186B67">
            <w:pPr>
              <w:jc w:val="center"/>
              <w:rPr>
                <w:color w:val="auto"/>
              </w:rPr>
            </w:pPr>
            <w:r>
              <w:rPr>
                <w:rFonts w:hint="eastAsia"/>
                <w:color w:val="auto"/>
              </w:rPr>
              <w:t>收尘装置粉尘</w:t>
            </w:r>
          </w:p>
        </w:tc>
        <w:tc>
          <w:tcPr>
            <w:tcW w:w="2344" w:type="dxa"/>
            <w:shd w:val="clear" w:color="auto" w:fill="auto"/>
            <w:vAlign w:val="center"/>
          </w:tcPr>
          <w:p w14:paraId="5FDD1CCB">
            <w:pPr>
              <w:jc w:val="center"/>
              <w:rPr>
                <w:color w:val="auto"/>
              </w:rPr>
            </w:pPr>
            <w:r>
              <w:rPr>
                <w:rFonts w:hint="eastAsia"/>
                <w:color w:val="auto"/>
              </w:rPr>
              <w:t>130</w:t>
            </w:r>
          </w:p>
        </w:tc>
        <w:tc>
          <w:tcPr>
            <w:tcW w:w="2032" w:type="dxa"/>
            <w:shd w:val="clear" w:color="auto" w:fill="auto"/>
            <w:vAlign w:val="center"/>
          </w:tcPr>
          <w:p w14:paraId="40A67CE6">
            <w:pPr>
              <w:jc w:val="center"/>
              <w:rPr>
                <w:color w:val="auto"/>
              </w:rPr>
            </w:pPr>
            <w:r>
              <w:rPr>
                <w:rFonts w:hint="eastAsia"/>
                <w:color w:val="auto"/>
              </w:rPr>
              <w:t>100</w:t>
            </w:r>
          </w:p>
        </w:tc>
        <w:tc>
          <w:tcPr>
            <w:tcW w:w="1803" w:type="dxa"/>
            <w:vAlign w:val="center"/>
          </w:tcPr>
          <w:p w14:paraId="4E1265A3">
            <w:pPr>
              <w:jc w:val="center"/>
              <w:rPr>
                <w:color w:val="auto"/>
              </w:rPr>
            </w:pPr>
            <w:r>
              <w:rPr>
                <w:rFonts w:hint="eastAsia"/>
                <w:color w:val="auto"/>
              </w:rPr>
              <w:t>-30</w:t>
            </w:r>
          </w:p>
        </w:tc>
      </w:tr>
      <w:tr w14:paraId="0C80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3ACFF226">
            <w:pPr>
              <w:jc w:val="center"/>
              <w:rPr>
                <w:color w:val="auto"/>
              </w:rPr>
            </w:pPr>
          </w:p>
        </w:tc>
        <w:tc>
          <w:tcPr>
            <w:tcW w:w="919" w:type="pct"/>
            <w:shd w:val="clear" w:color="auto" w:fill="auto"/>
            <w:vAlign w:val="center"/>
          </w:tcPr>
          <w:p w14:paraId="56896CE0">
            <w:pPr>
              <w:jc w:val="center"/>
              <w:rPr>
                <w:color w:val="auto"/>
              </w:rPr>
            </w:pPr>
            <w:r>
              <w:rPr>
                <w:rFonts w:hint="eastAsia"/>
                <w:color w:val="auto"/>
              </w:rPr>
              <w:t>废膜芯</w:t>
            </w:r>
          </w:p>
        </w:tc>
        <w:tc>
          <w:tcPr>
            <w:tcW w:w="2344" w:type="dxa"/>
            <w:shd w:val="clear" w:color="auto" w:fill="auto"/>
            <w:vAlign w:val="center"/>
          </w:tcPr>
          <w:p w14:paraId="7122BBBE">
            <w:pPr>
              <w:jc w:val="center"/>
              <w:rPr>
                <w:color w:val="auto"/>
              </w:rPr>
            </w:pPr>
            <w:r>
              <w:rPr>
                <w:rFonts w:hint="eastAsia"/>
                <w:color w:val="auto"/>
              </w:rPr>
              <w:t>32</w:t>
            </w:r>
          </w:p>
        </w:tc>
        <w:tc>
          <w:tcPr>
            <w:tcW w:w="2032" w:type="dxa"/>
            <w:shd w:val="clear" w:color="auto" w:fill="auto"/>
            <w:vAlign w:val="center"/>
          </w:tcPr>
          <w:p w14:paraId="5C895737">
            <w:pPr>
              <w:jc w:val="center"/>
              <w:rPr>
                <w:color w:val="auto"/>
              </w:rPr>
            </w:pPr>
            <w:r>
              <w:rPr>
                <w:rFonts w:hint="eastAsia"/>
                <w:color w:val="auto"/>
              </w:rPr>
              <w:t>32（未产生按照原审批量）</w:t>
            </w:r>
          </w:p>
        </w:tc>
        <w:tc>
          <w:tcPr>
            <w:tcW w:w="1803" w:type="dxa"/>
            <w:vAlign w:val="center"/>
          </w:tcPr>
          <w:p w14:paraId="1BE3C81A">
            <w:pPr>
              <w:jc w:val="center"/>
              <w:rPr>
                <w:color w:val="auto"/>
              </w:rPr>
            </w:pPr>
            <w:r>
              <w:rPr>
                <w:rFonts w:hint="eastAsia"/>
                <w:color w:val="auto"/>
              </w:rPr>
              <w:t>0</w:t>
            </w:r>
          </w:p>
        </w:tc>
      </w:tr>
      <w:tr w14:paraId="3730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316C76B5">
            <w:pPr>
              <w:jc w:val="center"/>
              <w:rPr>
                <w:color w:val="auto"/>
              </w:rPr>
            </w:pPr>
          </w:p>
        </w:tc>
        <w:tc>
          <w:tcPr>
            <w:tcW w:w="919" w:type="pct"/>
            <w:shd w:val="clear" w:color="auto" w:fill="auto"/>
            <w:vAlign w:val="center"/>
          </w:tcPr>
          <w:p w14:paraId="2912C34A">
            <w:pPr>
              <w:jc w:val="center"/>
              <w:rPr>
                <w:color w:val="auto"/>
              </w:rPr>
            </w:pPr>
            <w:r>
              <w:rPr>
                <w:rFonts w:hint="eastAsia"/>
                <w:color w:val="auto"/>
              </w:rPr>
              <w:t>废脱硫剂</w:t>
            </w:r>
          </w:p>
        </w:tc>
        <w:tc>
          <w:tcPr>
            <w:tcW w:w="2344" w:type="dxa"/>
            <w:shd w:val="clear" w:color="auto" w:fill="auto"/>
            <w:vAlign w:val="center"/>
          </w:tcPr>
          <w:p w14:paraId="4FDAB6F0">
            <w:pPr>
              <w:jc w:val="center"/>
              <w:rPr>
                <w:color w:val="auto"/>
              </w:rPr>
            </w:pPr>
            <w:r>
              <w:rPr>
                <w:rFonts w:hint="eastAsia"/>
                <w:color w:val="auto"/>
              </w:rPr>
              <w:t>1</w:t>
            </w:r>
          </w:p>
        </w:tc>
        <w:tc>
          <w:tcPr>
            <w:tcW w:w="2032" w:type="dxa"/>
            <w:shd w:val="clear" w:color="auto" w:fill="auto"/>
            <w:vAlign w:val="center"/>
          </w:tcPr>
          <w:p w14:paraId="14A8F2DA">
            <w:pPr>
              <w:jc w:val="center"/>
              <w:rPr>
                <w:color w:val="auto"/>
              </w:rPr>
            </w:pPr>
            <w:r>
              <w:rPr>
                <w:rFonts w:hint="eastAsia"/>
                <w:color w:val="auto"/>
              </w:rPr>
              <w:t>0（由干式脱硫变更为湿式脱硫，不产生废脱硫剂）</w:t>
            </w:r>
          </w:p>
        </w:tc>
        <w:tc>
          <w:tcPr>
            <w:tcW w:w="1803" w:type="dxa"/>
            <w:vAlign w:val="center"/>
          </w:tcPr>
          <w:p w14:paraId="30794A9F">
            <w:pPr>
              <w:jc w:val="center"/>
              <w:rPr>
                <w:color w:val="auto"/>
              </w:rPr>
            </w:pPr>
          </w:p>
          <w:p w14:paraId="38307CCB">
            <w:pPr>
              <w:jc w:val="center"/>
              <w:rPr>
                <w:color w:val="auto"/>
              </w:rPr>
            </w:pPr>
            <w:r>
              <w:rPr>
                <w:rFonts w:hint="eastAsia"/>
                <w:color w:val="auto"/>
              </w:rPr>
              <w:t>0</w:t>
            </w:r>
          </w:p>
        </w:tc>
      </w:tr>
      <w:tr w14:paraId="50DD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54D62C3B">
            <w:pPr>
              <w:jc w:val="center"/>
              <w:rPr>
                <w:color w:val="auto"/>
              </w:rPr>
            </w:pPr>
          </w:p>
        </w:tc>
        <w:tc>
          <w:tcPr>
            <w:tcW w:w="919" w:type="pct"/>
            <w:shd w:val="clear" w:color="auto" w:fill="auto"/>
            <w:vAlign w:val="center"/>
          </w:tcPr>
          <w:p w14:paraId="376BB6B7">
            <w:pPr>
              <w:jc w:val="center"/>
              <w:rPr>
                <w:color w:val="auto"/>
              </w:rPr>
            </w:pPr>
            <w:r>
              <w:rPr>
                <w:rFonts w:hint="eastAsia"/>
                <w:color w:val="auto"/>
              </w:rPr>
              <w:t>包装固废</w:t>
            </w:r>
          </w:p>
        </w:tc>
        <w:tc>
          <w:tcPr>
            <w:tcW w:w="2344" w:type="dxa"/>
            <w:shd w:val="clear" w:color="auto" w:fill="auto"/>
            <w:vAlign w:val="center"/>
          </w:tcPr>
          <w:p w14:paraId="3A4D57CF">
            <w:pPr>
              <w:jc w:val="center"/>
              <w:rPr>
                <w:color w:val="auto"/>
              </w:rPr>
            </w:pPr>
            <w:r>
              <w:rPr>
                <w:rFonts w:hint="eastAsia"/>
                <w:color w:val="auto"/>
              </w:rPr>
              <w:t>320</w:t>
            </w:r>
          </w:p>
        </w:tc>
        <w:tc>
          <w:tcPr>
            <w:tcW w:w="2032" w:type="dxa"/>
            <w:shd w:val="clear" w:color="auto" w:fill="auto"/>
            <w:vAlign w:val="center"/>
          </w:tcPr>
          <w:p w14:paraId="442E650F">
            <w:pPr>
              <w:jc w:val="center"/>
              <w:rPr>
                <w:color w:val="auto"/>
              </w:rPr>
            </w:pPr>
            <w:r>
              <w:rPr>
                <w:rFonts w:hint="eastAsia"/>
                <w:color w:val="auto"/>
              </w:rPr>
              <w:t>615</w:t>
            </w:r>
          </w:p>
        </w:tc>
        <w:tc>
          <w:tcPr>
            <w:tcW w:w="1803" w:type="dxa"/>
            <w:vAlign w:val="center"/>
          </w:tcPr>
          <w:p w14:paraId="42E7C784">
            <w:pPr>
              <w:jc w:val="center"/>
              <w:rPr>
                <w:color w:val="auto"/>
              </w:rPr>
            </w:pPr>
            <w:r>
              <w:rPr>
                <w:rFonts w:hint="eastAsia"/>
                <w:color w:val="auto"/>
              </w:rPr>
              <w:t>+295</w:t>
            </w:r>
          </w:p>
        </w:tc>
      </w:tr>
      <w:tr w14:paraId="75B2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6D33B505">
            <w:pPr>
              <w:jc w:val="center"/>
              <w:rPr>
                <w:color w:val="auto"/>
              </w:rPr>
            </w:pPr>
          </w:p>
        </w:tc>
        <w:tc>
          <w:tcPr>
            <w:tcW w:w="919" w:type="pct"/>
            <w:shd w:val="clear" w:color="auto" w:fill="auto"/>
            <w:vAlign w:val="center"/>
          </w:tcPr>
          <w:p w14:paraId="73B4678A">
            <w:pPr>
              <w:jc w:val="center"/>
              <w:rPr>
                <w:color w:val="auto"/>
              </w:rPr>
            </w:pPr>
            <w:r>
              <w:rPr>
                <w:rFonts w:hint="eastAsia"/>
                <w:color w:val="auto"/>
              </w:rPr>
              <w:t>废旧电容</w:t>
            </w:r>
          </w:p>
        </w:tc>
        <w:tc>
          <w:tcPr>
            <w:tcW w:w="2344" w:type="dxa"/>
            <w:shd w:val="clear" w:color="auto" w:fill="auto"/>
            <w:vAlign w:val="center"/>
          </w:tcPr>
          <w:p w14:paraId="6AF51A88">
            <w:pPr>
              <w:jc w:val="center"/>
              <w:rPr>
                <w:color w:val="auto"/>
              </w:rPr>
            </w:pPr>
            <w:r>
              <w:rPr>
                <w:rFonts w:hint="eastAsia"/>
                <w:color w:val="auto"/>
              </w:rPr>
              <w:t>0.2</w:t>
            </w:r>
          </w:p>
        </w:tc>
        <w:tc>
          <w:tcPr>
            <w:tcW w:w="2032" w:type="dxa"/>
            <w:shd w:val="clear" w:color="auto" w:fill="auto"/>
            <w:vAlign w:val="center"/>
          </w:tcPr>
          <w:p w14:paraId="5807C7EB">
            <w:pPr>
              <w:jc w:val="center"/>
              <w:rPr>
                <w:color w:val="auto"/>
              </w:rPr>
            </w:pPr>
            <w:r>
              <w:rPr>
                <w:rFonts w:hint="eastAsia"/>
                <w:color w:val="auto"/>
              </w:rPr>
              <w:t>0.2（未产生按照原审批量）</w:t>
            </w:r>
          </w:p>
        </w:tc>
        <w:tc>
          <w:tcPr>
            <w:tcW w:w="1803" w:type="dxa"/>
            <w:vAlign w:val="center"/>
          </w:tcPr>
          <w:p w14:paraId="3D8D6D98">
            <w:pPr>
              <w:jc w:val="center"/>
              <w:rPr>
                <w:color w:val="auto"/>
              </w:rPr>
            </w:pPr>
            <w:r>
              <w:rPr>
                <w:rFonts w:hint="eastAsia"/>
                <w:color w:val="auto"/>
              </w:rPr>
              <w:t>0</w:t>
            </w:r>
          </w:p>
        </w:tc>
      </w:tr>
      <w:tr w14:paraId="53D5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50FFC7E8">
            <w:pPr>
              <w:jc w:val="center"/>
              <w:rPr>
                <w:color w:val="auto"/>
              </w:rPr>
            </w:pPr>
          </w:p>
        </w:tc>
        <w:tc>
          <w:tcPr>
            <w:tcW w:w="919" w:type="pct"/>
            <w:shd w:val="clear" w:color="auto" w:fill="auto"/>
            <w:vAlign w:val="center"/>
          </w:tcPr>
          <w:p w14:paraId="7FA4E7C5">
            <w:pPr>
              <w:jc w:val="center"/>
              <w:rPr>
                <w:color w:val="auto"/>
              </w:rPr>
            </w:pPr>
            <w:r>
              <w:rPr>
                <w:rFonts w:hint="eastAsia"/>
                <w:color w:val="auto"/>
              </w:rPr>
              <w:t>废电瓶</w:t>
            </w:r>
          </w:p>
        </w:tc>
        <w:tc>
          <w:tcPr>
            <w:tcW w:w="2344" w:type="dxa"/>
            <w:shd w:val="clear" w:color="auto" w:fill="auto"/>
            <w:vAlign w:val="center"/>
          </w:tcPr>
          <w:p w14:paraId="745C5E42">
            <w:pPr>
              <w:jc w:val="center"/>
              <w:rPr>
                <w:color w:val="auto"/>
              </w:rPr>
            </w:pPr>
            <w:r>
              <w:rPr>
                <w:rFonts w:hint="eastAsia"/>
                <w:color w:val="auto"/>
              </w:rPr>
              <w:t>3.3</w:t>
            </w:r>
          </w:p>
        </w:tc>
        <w:tc>
          <w:tcPr>
            <w:tcW w:w="2032" w:type="dxa"/>
            <w:shd w:val="clear" w:color="auto" w:fill="auto"/>
            <w:vAlign w:val="center"/>
          </w:tcPr>
          <w:p w14:paraId="1699072F">
            <w:pPr>
              <w:jc w:val="center"/>
              <w:rPr>
                <w:color w:val="auto"/>
              </w:rPr>
            </w:pPr>
            <w:r>
              <w:rPr>
                <w:rFonts w:hint="eastAsia"/>
                <w:color w:val="auto"/>
              </w:rPr>
              <w:t>0.59</w:t>
            </w:r>
          </w:p>
        </w:tc>
        <w:tc>
          <w:tcPr>
            <w:tcW w:w="1803" w:type="dxa"/>
            <w:vAlign w:val="center"/>
          </w:tcPr>
          <w:p w14:paraId="07B55DA2">
            <w:pPr>
              <w:jc w:val="center"/>
              <w:rPr>
                <w:color w:val="auto"/>
              </w:rPr>
            </w:pPr>
            <w:r>
              <w:rPr>
                <w:rFonts w:hint="eastAsia"/>
                <w:color w:val="auto"/>
              </w:rPr>
              <w:t>-2.71</w:t>
            </w:r>
          </w:p>
        </w:tc>
      </w:tr>
      <w:tr w14:paraId="5D708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4D624047">
            <w:pPr>
              <w:jc w:val="center"/>
              <w:rPr>
                <w:color w:val="auto"/>
              </w:rPr>
            </w:pPr>
          </w:p>
        </w:tc>
        <w:tc>
          <w:tcPr>
            <w:tcW w:w="919" w:type="pct"/>
            <w:shd w:val="clear" w:color="auto" w:fill="auto"/>
            <w:vAlign w:val="center"/>
          </w:tcPr>
          <w:p w14:paraId="4D48C9B2">
            <w:pPr>
              <w:jc w:val="center"/>
              <w:rPr>
                <w:color w:val="auto"/>
              </w:rPr>
            </w:pPr>
            <w:r>
              <w:rPr>
                <w:rFonts w:hint="eastAsia"/>
                <w:color w:val="auto"/>
              </w:rPr>
              <w:t>实验室废试剂瓶</w:t>
            </w:r>
          </w:p>
        </w:tc>
        <w:tc>
          <w:tcPr>
            <w:tcW w:w="2344" w:type="dxa"/>
            <w:shd w:val="clear" w:color="auto" w:fill="auto"/>
            <w:vAlign w:val="center"/>
          </w:tcPr>
          <w:p w14:paraId="7C6E8CB3">
            <w:pPr>
              <w:jc w:val="center"/>
              <w:rPr>
                <w:color w:val="auto"/>
              </w:rPr>
            </w:pPr>
            <w:r>
              <w:rPr>
                <w:rFonts w:hint="eastAsia"/>
                <w:color w:val="auto"/>
              </w:rPr>
              <w:t>0.1</w:t>
            </w:r>
          </w:p>
        </w:tc>
        <w:tc>
          <w:tcPr>
            <w:tcW w:w="2032" w:type="dxa"/>
            <w:shd w:val="clear" w:color="auto" w:fill="auto"/>
            <w:vAlign w:val="center"/>
          </w:tcPr>
          <w:p w14:paraId="3818A377">
            <w:pPr>
              <w:jc w:val="center"/>
              <w:rPr>
                <w:color w:val="auto"/>
              </w:rPr>
            </w:pPr>
            <w:r>
              <w:rPr>
                <w:rFonts w:hint="eastAsia"/>
                <w:color w:val="auto"/>
              </w:rPr>
              <w:t>0.148</w:t>
            </w:r>
          </w:p>
        </w:tc>
        <w:tc>
          <w:tcPr>
            <w:tcW w:w="1803" w:type="dxa"/>
            <w:vAlign w:val="center"/>
          </w:tcPr>
          <w:p w14:paraId="2443F090">
            <w:pPr>
              <w:jc w:val="center"/>
              <w:rPr>
                <w:color w:val="auto"/>
              </w:rPr>
            </w:pPr>
            <w:r>
              <w:rPr>
                <w:rFonts w:hint="eastAsia"/>
                <w:color w:val="auto"/>
              </w:rPr>
              <w:t>+0.048</w:t>
            </w:r>
          </w:p>
        </w:tc>
      </w:tr>
      <w:tr w14:paraId="3F14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3FEF63B3">
            <w:pPr>
              <w:jc w:val="center"/>
              <w:rPr>
                <w:color w:val="auto"/>
              </w:rPr>
            </w:pPr>
          </w:p>
        </w:tc>
        <w:tc>
          <w:tcPr>
            <w:tcW w:w="919" w:type="pct"/>
            <w:shd w:val="clear" w:color="auto" w:fill="auto"/>
            <w:vAlign w:val="center"/>
          </w:tcPr>
          <w:p w14:paraId="5DD0A656">
            <w:pPr>
              <w:jc w:val="center"/>
              <w:rPr>
                <w:color w:val="auto"/>
              </w:rPr>
            </w:pPr>
            <w:r>
              <w:rPr>
                <w:rFonts w:hint="eastAsia"/>
                <w:color w:val="auto"/>
              </w:rPr>
              <w:t>废油漆和润滑油包装桶</w:t>
            </w:r>
          </w:p>
        </w:tc>
        <w:tc>
          <w:tcPr>
            <w:tcW w:w="2344" w:type="dxa"/>
            <w:shd w:val="clear" w:color="auto" w:fill="auto"/>
            <w:vAlign w:val="center"/>
          </w:tcPr>
          <w:p w14:paraId="288A290E">
            <w:pPr>
              <w:jc w:val="center"/>
              <w:rPr>
                <w:color w:val="auto"/>
              </w:rPr>
            </w:pPr>
            <w:r>
              <w:rPr>
                <w:rFonts w:hint="eastAsia"/>
                <w:color w:val="auto"/>
              </w:rPr>
              <w:t>1.5</w:t>
            </w:r>
          </w:p>
        </w:tc>
        <w:tc>
          <w:tcPr>
            <w:tcW w:w="2032" w:type="dxa"/>
            <w:shd w:val="clear" w:color="auto" w:fill="auto"/>
            <w:vAlign w:val="center"/>
          </w:tcPr>
          <w:p w14:paraId="5755C292">
            <w:pPr>
              <w:jc w:val="center"/>
              <w:rPr>
                <w:color w:val="auto"/>
              </w:rPr>
            </w:pPr>
            <w:r>
              <w:rPr>
                <w:rFonts w:hint="eastAsia"/>
                <w:color w:val="auto"/>
              </w:rPr>
              <w:t>0.365</w:t>
            </w:r>
          </w:p>
        </w:tc>
        <w:tc>
          <w:tcPr>
            <w:tcW w:w="1803" w:type="dxa"/>
            <w:vAlign w:val="center"/>
          </w:tcPr>
          <w:p w14:paraId="101635A1">
            <w:pPr>
              <w:jc w:val="center"/>
              <w:rPr>
                <w:color w:val="auto"/>
              </w:rPr>
            </w:pPr>
            <w:r>
              <w:rPr>
                <w:rFonts w:hint="eastAsia"/>
                <w:color w:val="auto"/>
              </w:rPr>
              <w:t>-1.135</w:t>
            </w:r>
          </w:p>
        </w:tc>
      </w:tr>
      <w:tr w14:paraId="6E30B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03ED5172">
            <w:pPr>
              <w:jc w:val="center"/>
              <w:rPr>
                <w:color w:val="auto"/>
              </w:rPr>
            </w:pPr>
          </w:p>
        </w:tc>
        <w:tc>
          <w:tcPr>
            <w:tcW w:w="919" w:type="pct"/>
            <w:shd w:val="clear" w:color="auto" w:fill="auto"/>
            <w:vAlign w:val="center"/>
          </w:tcPr>
          <w:p w14:paraId="425A2E06">
            <w:pPr>
              <w:jc w:val="center"/>
              <w:rPr>
                <w:color w:val="auto"/>
              </w:rPr>
            </w:pPr>
            <w:r>
              <w:rPr>
                <w:rFonts w:hint="eastAsia"/>
                <w:color w:val="auto"/>
              </w:rPr>
              <w:t>废润滑油</w:t>
            </w:r>
          </w:p>
        </w:tc>
        <w:tc>
          <w:tcPr>
            <w:tcW w:w="2344" w:type="dxa"/>
            <w:shd w:val="clear" w:color="auto" w:fill="auto"/>
            <w:vAlign w:val="center"/>
          </w:tcPr>
          <w:p w14:paraId="18A46B15">
            <w:pPr>
              <w:jc w:val="center"/>
              <w:rPr>
                <w:color w:val="auto"/>
              </w:rPr>
            </w:pPr>
            <w:r>
              <w:rPr>
                <w:rFonts w:hint="eastAsia"/>
                <w:color w:val="auto"/>
              </w:rPr>
              <w:t>0.4</w:t>
            </w:r>
          </w:p>
        </w:tc>
        <w:tc>
          <w:tcPr>
            <w:tcW w:w="2032" w:type="dxa"/>
            <w:shd w:val="clear" w:color="auto" w:fill="auto"/>
            <w:vAlign w:val="center"/>
          </w:tcPr>
          <w:p w14:paraId="76ACC25E">
            <w:pPr>
              <w:jc w:val="center"/>
              <w:rPr>
                <w:color w:val="auto"/>
              </w:rPr>
            </w:pPr>
            <w:r>
              <w:rPr>
                <w:rFonts w:hint="eastAsia"/>
                <w:color w:val="auto"/>
              </w:rPr>
              <w:t>1.06</w:t>
            </w:r>
          </w:p>
        </w:tc>
        <w:tc>
          <w:tcPr>
            <w:tcW w:w="1803" w:type="dxa"/>
            <w:vAlign w:val="center"/>
          </w:tcPr>
          <w:p w14:paraId="5CA983C3">
            <w:pPr>
              <w:jc w:val="center"/>
              <w:rPr>
                <w:color w:val="auto"/>
              </w:rPr>
            </w:pPr>
            <w:r>
              <w:rPr>
                <w:rFonts w:hint="eastAsia"/>
                <w:color w:val="auto"/>
              </w:rPr>
              <w:t>+0.66</w:t>
            </w:r>
          </w:p>
        </w:tc>
      </w:tr>
      <w:tr w14:paraId="2471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5D7CB7C7">
            <w:pPr>
              <w:jc w:val="center"/>
              <w:rPr>
                <w:color w:val="auto"/>
              </w:rPr>
            </w:pPr>
          </w:p>
        </w:tc>
        <w:tc>
          <w:tcPr>
            <w:tcW w:w="919" w:type="pct"/>
            <w:shd w:val="clear" w:color="auto" w:fill="auto"/>
            <w:vAlign w:val="center"/>
          </w:tcPr>
          <w:p w14:paraId="14A32556">
            <w:pPr>
              <w:jc w:val="center"/>
              <w:rPr>
                <w:color w:val="auto"/>
              </w:rPr>
            </w:pPr>
            <w:r>
              <w:rPr>
                <w:rFonts w:hint="eastAsia"/>
                <w:color w:val="auto"/>
              </w:rPr>
              <w:t>废乳化液</w:t>
            </w:r>
          </w:p>
        </w:tc>
        <w:tc>
          <w:tcPr>
            <w:tcW w:w="2344" w:type="dxa"/>
            <w:shd w:val="clear" w:color="auto" w:fill="auto"/>
            <w:vAlign w:val="center"/>
          </w:tcPr>
          <w:p w14:paraId="51DC1820">
            <w:pPr>
              <w:jc w:val="center"/>
              <w:rPr>
                <w:color w:val="auto"/>
              </w:rPr>
            </w:pPr>
            <w:r>
              <w:rPr>
                <w:rFonts w:hint="eastAsia"/>
                <w:color w:val="auto"/>
              </w:rPr>
              <w:t>1</w:t>
            </w:r>
          </w:p>
        </w:tc>
        <w:tc>
          <w:tcPr>
            <w:tcW w:w="2032" w:type="dxa"/>
            <w:shd w:val="clear" w:color="auto" w:fill="auto"/>
            <w:vAlign w:val="center"/>
          </w:tcPr>
          <w:p w14:paraId="03967332">
            <w:pPr>
              <w:jc w:val="center"/>
              <w:rPr>
                <w:color w:val="auto"/>
              </w:rPr>
            </w:pPr>
            <w:r>
              <w:rPr>
                <w:rFonts w:hint="eastAsia"/>
                <w:color w:val="auto"/>
              </w:rPr>
              <w:t>0.55</w:t>
            </w:r>
          </w:p>
        </w:tc>
        <w:tc>
          <w:tcPr>
            <w:tcW w:w="1803" w:type="dxa"/>
            <w:vAlign w:val="center"/>
          </w:tcPr>
          <w:p w14:paraId="3DCE0A66">
            <w:pPr>
              <w:jc w:val="center"/>
              <w:rPr>
                <w:color w:val="auto"/>
              </w:rPr>
            </w:pPr>
            <w:r>
              <w:rPr>
                <w:rFonts w:hint="eastAsia"/>
                <w:color w:val="auto"/>
              </w:rPr>
              <w:t>-0.45</w:t>
            </w:r>
          </w:p>
        </w:tc>
      </w:tr>
      <w:tr w14:paraId="0F13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3AA9E1BA">
            <w:pPr>
              <w:jc w:val="center"/>
              <w:rPr>
                <w:color w:val="auto"/>
              </w:rPr>
            </w:pPr>
          </w:p>
        </w:tc>
        <w:tc>
          <w:tcPr>
            <w:tcW w:w="919" w:type="pct"/>
            <w:shd w:val="clear" w:color="auto" w:fill="auto"/>
            <w:vAlign w:val="center"/>
          </w:tcPr>
          <w:p w14:paraId="224576DC">
            <w:pPr>
              <w:jc w:val="center"/>
              <w:rPr>
                <w:color w:val="auto"/>
              </w:rPr>
            </w:pPr>
            <w:r>
              <w:rPr>
                <w:rFonts w:hint="eastAsia"/>
                <w:color w:val="auto"/>
              </w:rPr>
              <w:t>废墨盒</w:t>
            </w:r>
          </w:p>
        </w:tc>
        <w:tc>
          <w:tcPr>
            <w:tcW w:w="2344" w:type="dxa"/>
            <w:shd w:val="clear" w:color="auto" w:fill="auto"/>
            <w:vAlign w:val="center"/>
          </w:tcPr>
          <w:p w14:paraId="5DEDAB0A">
            <w:pPr>
              <w:jc w:val="center"/>
              <w:rPr>
                <w:color w:val="auto"/>
              </w:rPr>
            </w:pPr>
            <w:r>
              <w:rPr>
                <w:rFonts w:hint="eastAsia"/>
                <w:color w:val="auto"/>
              </w:rPr>
              <w:t>0.2</w:t>
            </w:r>
          </w:p>
        </w:tc>
        <w:tc>
          <w:tcPr>
            <w:tcW w:w="2032" w:type="dxa"/>
            <w:shd w:val="clear" w:color="auto" w:fill="auto"/>
            <w:vAlign w:val="center"/>
          </w:tcPr>
          <w:p w14:paraId="01C785AA">
            <w:pPr>
              <w:jc w:val="center"/>
              <w:rPr>
                <w:color w:val="auto"/>
              </w:rPr>
            </w:pPr>
            <w:r>
              <w:rPr>
                <w:rFonts w:hint="eastAsia"/>
                <w:color w:val="auto"/>
              </w:rPr>
              <w:t>0.02</w:t>
            </w:r>
          </w:p>
        </w:tc>
        <w:tc>
          <w:tcPr>
            <w:tcW w:w="1803" w:type="dxa"/>
            <w:vAlign w:val="center"/>
          </w:tcPr>
          <w:p w14:paraId="5E5F74DE">
            <w:pPr>
              <w:jc w:val="center"/>
              <w:rPr>
                <w:color w:val="auto"/>
              </w:rPr>
            </w:pPr>
            <w:r>
              <w:rPr>
                <w:rFonts w:hint="eastAsia"/>
                <w:color w:val="auto"/>
              </w:rPr>
              <w:t>-0.18</w:t>
            </w:r>
          </w:p>
        </w:tc>
      </w:tr>
      <w:tr w14:paraId="7C4D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4" w:type="pct"/>
            <w:vMerge w:val="continue"/>
            <w:vAlign w:val="center"/>
          </w:tcPr>
          <w:p w14:paraId="716358A7">
            <w:pPr>
              <w:jc w:val="center"/>
              <w:rPr>
                <w:color w:val="auto"/>
              </w:rPr>
            </w:pPr>
          </w:p>
        </w:tc>
        <w:tc>
          <w:tcPr>
            <w:tcW w:w="919" w:type="pct"/>
            <w:shd w:val="clear" w:color="auto" w:fill="auto"/>
            <w:vAlign w:val="center"/>
          </w:tcPr>
          <w:p w14:paraId="0B4CE1BA">
            <w:pPr>
              <w:jc w:val="center"/>
              <w:rPr>
                <w:color w:val="auto"/>
              </w:rPr>
            </w:pPr>
            <w:r>
              <w:rPr>
                <w:rFonts w:hint="eastAsia"/>
                <w:color w:val="auto"/>
              </w:rPr>
              <w:t>员工生活垃圾</w:t>
            </w:r>
          </w:p>
        </w:tc>
        <w:tc>
          <w:tcPr>
            <w:tcW w:w="2344" w:type="dxa"/>
            <w:shd w:val="clear" w:color="auto" w:fill="auto"/>
            <w:vAlign w:val="center"/>
          </w:tcPr>
          <w:p w14:paraId="1F7C5525">
            <w:pPr>
              <w:jc w:val="center"/>
              <w:rPr>
                <w:color w:val="auto"/>
              </w:rPr>
            </w:pPr>
            <w:r>
              <w:rPr>
                <w:rFonts w:hint="eastAsia"/>
                <w:color w:val="auto"/>
              </w:rPr>
              <w:t>23.1</w:t>
            </w:r>
          </w:p>
        </w:tc>
        <w:tc>
          <w:tcPr>
            <w:tcW w:w="2032" w:type="dxa"/>
            <w:shd w:val="clear" w:color="auto" w:fill="auto"/>
            <w:vAlign w:val="center"/>
          </w:tcPr>
          <w:p w14:paraId="7FDB253C">
            <w:pPr>
              <w:jc w:val="center"/>
              <w:rPr>
                <w:color w:val="auto"/>
              </w:rPr>
            </w:pPr>
            <w:r>
              <w:rPr>
                <w:rFonts w:hint="eastAsia"/>
                <w:color w:val="auto"/>
              </w:rPr>
              <w:t>23.1</w:t>
            </w:r>
          </w:p>
        </w:tc>
        <w:tc>
          <w:tcPr>
            <w:tcW w:w="1803" w:type="dxa"/>
            <w:vAlign w:val="center"/>
          </w:tcPr>
          <w:p w14:paraId="153062DD">
            <w:pPr>
              <w:jc w:val="center"/>
              <w:rPr>
                <w:color w:val="auto"/>
              </w:rPr>
            </w:pPr>
            <w:r>
              <w:rPr>
                <w:rFonts w:hint="eastAsia"/>
                <w:color w:val="auto"/>
              </w:rPr>
              <w:t>0</w:t>
            </w:r>
          </w:p>
        </w:tc>
      </w:tr>
      <w:tr w14:paraId="6BD30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14:paraId="43429175">
            <w:pPr>
              <w:jc w:val="left"/>
              <w:rPr>
                <w:color w:val="auto"/>
              </w:rPr>
            </w:pPr>
            <w:r>
              <w:rPr>
                <w:rFonts w:hint="eastAsia"/>
                <w:b/>
                <w:bCs/>
                <w:color w:val="auto"/>
              </w:rPr>
              <w:t>*注：系</w:t>
            </w:r>
            <w:r>
              <w:rPr>
                <w:rFonts w:hint="eastAsia"/>
                <w:b/>
                <w:bCs/>
                <w:color w:val="auto"/>
                <w:lang w:val="en-US" w:eastAsia="zh-CN"/>
              </w:rPr>
              <w:t>污水厂</w:t>
            </w:r>
            <w:r>
              <w:rPr>
                <w:rFonts w:hint="eastAsia"/>
                <w:b/>
                <w:bCs/>
                <w:color w:val="auto"/>
              </w:rPr>
              <w:t>排放标准发生变化导致的间接排放量有所减少</w:t>
            </w:r>
          </w:p>
        </w:tc>
      </w:tr>
    </w:tbl>
    <w:p w14:paraId="1B0BF420">
      <w:pPr>
        <w:pStyle w:val="122"/>
        <w:ind w:firstLine="480"/>
        <w:rPr>
          <w:rFonts w:hint="eastAsia"/>
          <w:color w:val="auto"/>
        </w:rPr>
        <w:sectPr>
          <w:footerReference r:id="rId5" w:type="default"/>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pPr>
      <w:r>
        <w:rPr>
          <w:rFonts w:hint="eastAsia"/>
          <w:color w:val="auto"/>
        </w:rPr>
        <w:t>由上表可知，企业实际废水、废气污染物排放量未超过原环评审批量，各类固废实际产生量未超过原环评预估量。</w:t>
      </w:r>
    </w:p>
    <w:p w14:paraId="34A138AE">
      <w:pPr>
        <w:pStyle w:val="122"/>
        <w:ind w:firstLine="0" w:firstLineChars="0"/>
        <w:outlineLvl w:val="0"/>
        <w:rPr>
          <w:b/>
          <w:color w:val="auto"/>
        </w:rPr>
      </w:pPr>
      <w:bookmarkStart w:id="22" w:name="_Toc31906"/>
      <w:r>
        <w:rPr>
          <w:rFonts w:hint="eastAsia"/>
          <w:b/>
          <w:color w:val="auto"/>
        </w:rPr>
        <w:t>2、本项目情况</w:t>
      </w:r>
      <w:bookmarkEnd w:id="22"/>
    </w:p>
    <w:p w14:paraId="280848E0">
      <w:pPr>
        <w:pStyle w:val="122"/>
        <w:ind w:firstLine="480"/>
        <w:rPr>
          <w:color w:val="auto"/>
        </w:rPr>
      </w:pPr>
      <w:bookmarkStart w:id="23" w:name="_Hlk155886264"/>
      <w:r>
        <w:rPr>
          <w:rFonts w:hint="eastAsia"/>
          <w:color w:val="auto"/>
        </w:rPr>
        <w:t>本项目是</w:t>
      </w:r>
      <w:r>
        <w:rPr>
          <w:color w:val="auto"/>
        </w:rPr>
        <w:t>华润雪花啤酒（杭州）有限公司</w:t>
      </w:r>
      <w:r>
        <w:rPr>
          <w:rFonts w:hint="eastAsia"/>
          <w:color w:val="auto"/>
        </w:rPr>
        <w:t>为满足市场监管需求及产品质控需要，对现有包装箱进行技术改造，新增3台隐形油墨喷码机，采取暗码等特殊溯源措施，以确保毁码可溯源到经销商，并做好依法入统的工作</w:t>
      </w:r>
      <w:r>
        <w:rPr>
          <w:rFonts w:hint="eastAsia"/>
          <w:color w:val="auto"/>
          <w:lang w:eastAsia="zh-CN"/>
        </w:rPr>
        <w:t>，</w:t>
      </w:r>
      <w:r>
        <w:rPr>
          <w:rFonts w:hint="eastAsia"/>
          <w:color w:val="auto"/>
          <w:lang w:val="en-US" w:eastAsia="zh-CN"/>
        </w:rPr>
        <w:t>同时对现有污水处理设施“厌氧工艺”进行提升改造，将原有“UASB厌氧工艺”升级为“EGSB厌氧工艺”，“EGSB厌氧工艺”具有“更高负荷、更宽范围、更稳运行、更小占地”的优势</w:t>
      </w:r>
      <w:r>
        <w:rPr>
          <w:rFonts w:hint="eastAsia"/>
          <w:color w:val="auto"/>
        </w:rPr>
        <w:t>。</w:t>
      </w:r>
    </w:p>
    <w:p w14:paraId="60E06ECC">
      <w:pPr>
        <w:pStyle w:val="122"/>
        <w:ind w:firstLine="480"/>
        <w:rPr>
          <w:color w:val="auto"/>
        </w:rPr>
      </w:pPr>
      <w:r>
        <w:rPr>
          <w:color w:val="auto"/>
        </w:rPr>
        <w:t>企业于202</w:t>
      </w:r>
      <w:r>
        <w:rPr>
          <w:rFonts w:hint="eastAsia"/>
          <w:color w:val="auto"/>
        </w:rPr>
        <w:t>4</w:t>
      </w:r>
      <w:r>
        <w:rPr>
          <w:color w:val="auto"/>
        </w:rPr>
        <w:t>年</w:t>
      </w:r>
      <w:r>
        <w:rPr>
          <w:rFonts w:hint="eastAsia"/>
          <w:color w:val="auto"/>
        </w:rPr>
        <w:t>11</w:t>
      </w:r>
      <w:r>
        <w:rPr>
          <w:color w:val="auto"/>
        </w:rPr>
        <w:t>月</w:t>
      </w:r>
      <w:r>
        <w:rPr>
          <w:rFonts w:hint="eastAsia"/>
          <w:color w:val="auto"/>
        </w:rPr>
        <w:t>21日</w:t>
      </w:r>
      <w:r>
        <w:rPr>
          <w:color w:val="auto"/>
        </w:rPr>
        <w:t>完成排污许可</w:t>
      </w:r>
      <w:r>
        <w:rPr>
          <w:rFonts w:hint="eastAsia"/>
          <w:color w:val="auto"/>
        </w:rPr>
        <w:t>证变更申请</w:t>
      </w:r>
      <w:r>
        <w:rPr>
          <w:color w:val="auto"/>
        </w:rPr>
        <w:t>，排污许可管理类别为“</w:t>
      </w:r>
      <w:r>
        <w:rPr>
          <w:rFonts w:hint="eastAsia"/>
          <w:color w:val="auto"/>
        </w:rPr>
        <w:t>重点管理</w:t>
      </w:r>
      <w:r>
        <w:rPr>
          <w:color w:val="auto"/>
        </w:rPr>
        <w:t>”，登记编号为：</w:t>
      </w:r>
      <w:r>
        <w:rPr>
          <w:rFonts w:hint="eastAsia"/>
          <w:color w:val="auto"/>
        </w:rPr>
        <w:t>913301007823851005001Q</w:t>
      </w:r>
      <w:r>
        <w:rPr>
          <w:color w:val="auto"/>
        </w:rPr>
        <w:t>。</w:t>
      </w:r>
    </w:p>
    <w:p w14:paraId="08FBAC17">
      <w:pPr>
        <w:pStyle w:val="122"/>
        <w:ind w:firstLine="482"/>
        <w:outlineLvl w:val="9"/>
        <w:rPr>
          <w:rFonts w:hint="eastAsia" w:ascii="宋体" w:hAnsi="宋体" w:cs="宋体"/>
          <w:b/>
          <w:color w:val="auto"/>
        </w:rPr>
      </w:pPr>
      <w:r>
        <w:rPr>
          <w:rFonts w:hint="eastAsia"/>
          <w:bCs/>
          <w:color w:val="auto"/>
        </w:rPr>
        <w:t>华润雪花啤酒（杭州）有限公司</w:t>
      </w:r>
      <w:r>
        <w:rPr>
          <w:bCs/>
          <w:color w:val="auto"/>
        </w:rPr>
        <w:t>现</w:t>
      </w:r>
      <w:r>
        <w:rPr>
          <w:color w:val="auto"/>
        </w:rPr>
        <w:t>拟投资</w:t>
      </w:r>
      <w:r>
        <w:rPr>
          <w:rFonts w:hint="eastAsia"/>
          <w:color w:val="auto"/>
        </w:rPr>
        <w:t>7</w:t>
      </w:r>
      <w:r>
        <w:rPr>
          <w:color w:val="auto"/>
        </w:rPr>
        <w:t>万元，</w:t>
      </w:r>
      <w:r>
        <w:rPr>
          <w:rFonts w:hint="eastAsia"/>
          <w:color w:val="auto"/>
        </w:rPr>
        <w:t>对现有“40000瓶/h包装线、60000瓶/h瓶装包装线、60000罐/h罐装包装线”三条包装线各增设1台隐形油墨喷码机</w:t>
      </w:r>
      <w:r>
        <w:rPr>
          <w:color w:val="auto"/>
        </w:rPr>
        <w:t>，</w:t>
      </w:r>
      <w:r>
        <w:rPr>
          <w:rFonts w:hint="eastAsia"/>
          <w:color w:val="auto"/>
        </w:rPr>
        <w:t>以达到产品溯源的目的，</w:t>
      </w:r>
      <w:r>
        <w:rPr>
          <w:bCs/>
          <w:color w:val="auto"/>
        </w:rPr>
        <w:t>本项目建成后</w:t>
      </w:r>
      <w:r>
        <w:rPr>
          <w:rFonts w:hint="eastAsia"/>
          <w:bCs/>
          <w:color w:val="auto"/>
        </w:rPr>
        <w:t>各包装线包装能力不变，</w:t>
      </w:r>
      <w:r>
        <w:rPr>
          <w:bCs/>
          <w:color w:val="auto"/>
        </w:rPr>
        <w:t>全厂生产规模</w:t>
      </w:r>
      <w:r>
        <w:rPr>
          <w:rFonts w:hint="eastAsia"/>
          <w:bCs/>
          <w:color w:val="auto"/>
        </w:rPr>
        <w:t>不变，仍为年生产高端喜力啤酒20万KL</w:t>
      </w:r>
      <w:r>
        <w:rPr>
          <w:bCs/>
          <w:color w:val="auto"/>
        </w:rPr>
        <w:t>。</w:t>
      </w:r>
    </w:p>
    <w:p w14:paraId="4233B732">
      <w:pPr>
        <w:pStyle w:val="122"/>
        <w:ind w:firstLine="480" w:firstLineChars="200"/>
        <w:outlineLvl w:val="1"/>
        <w:rPr>
          <w:b/>
          <w:color w:val="auto"/>
        </w:rPr>
      </w:pPr>
      <w:bookmarkStart w:id="24" w:name="_Toc19498"/>
      <w:r>
        <w:rPr>
          <w:rFonts w:hint="eastAsia" w:ascii="宋体" w:hAnsi="宋体" w:cs="宋体"/>
          <w:b/>
          <w:color w:val="auto"/>
          <w:lang w:val="en-US" w:eastAsia="zh-CN"/>
        </w:rPr>
        <w:t>2.1</w:t>
      </w:r>
      <w:r>
        <w:rPr>
          <w:b/>
          <w:color w:val="auto"/>
        </w:rPr>
        <w:t>项目基本组成</w:t>
      </w:r>
      <w:bookmarkEnd w:id="24"/>
    </w:p>
    <w:p w14:paraId="5507D121">
      <w:pPr>
        <w:pStyle w:val="122"/>
        <w:ind w:firstLine="480"/>
        <w:rPr>
          <w:color w:val="auto"/>
        </w:rPr>
      </w:pPr>
      <w:r>
        <w:rPr>
          <w:color w:val="auto"/>
        </w:rPr>
        <w:t>本项目主要</w:t>
      </w:r>
      <w:r>
        <w:rPr>
          <w:rFonts w:hint="eastAsia"/>
          <w:color w:val="auto"/>
        </w:rPr>
        <w:t>是以“华润雪花啤酒（杭州）有限公司年产20万KL喜力啤酒升级改造项目”中的产品包装线为主体的技改项目，仅对产品包装线的包装工艺进行技改，本次项目不涉及啤酒糖化、发酵等工艺，</w:t>
      </w:r>
      <w:r>
        <w:rPr>
          <w:color w:val="auto"/>
        </w:rPr>
        <w:t>主体工程、公用工程、辅助工程等</w:t>
      </w:r>
      <w:r>
        <w:rPr>
          <w:rFonts w:hint="eastAsia"/>
          <w:color w:val="auto"/>
        </w:rPr>
        <w:t>全部依托现有，环保工程中本次新增3台隐形油墨喷码机将配套建设3套废气处理设施</w:t>
      </w:r>
      <w:r>
        <w:rPr>
          <w:rFonts w:hint="eastAsia"/>
          <w:color w:val="auto"/>
          <w:lang w:eastAsia="zh-CN"/>
        </w:rPr>
        <w:t>，</w:t>
      </w:r>
      <w:r>
        <w:rPr>
          <w:rFonts w:hint="eastAsia"/>
          <w:color w:val="auto"/>
          <w:lang w:val="en-US" w:eastAsia="zh-CN"/>
        </w:rPr>
        <w:t>同时对现有污水处理设施的厌氧工艺进行提升改造，将现有“UASB厌氧工艺”升级为“EGSB厌氧工艺”</w:t>
      </w:r>
      <w:r>
        <w:rPr>
          <w:color w:val="auto"/>
        </w:rPr>
        <w:t>。</w:t>
      </w:r>
      <w:r>
        <w:rPr>
          <w:rFonts w:hint="eastAsia"/>
          <w:color w:val="auto"/>
        </w:rPr>
        <w:t>项目</w:t>
      </w:r>
      <w:r>
        <w:rPr>
          <w:color w:val="auto"/>
        </w:rPr>
        <w:t>具体组成汇总如表1所示。</w:t>
      </w:r>
    </w:p>
    <w:p w14:paraId="27EEC245">
      <w:pPr>
        <w:pStyle w:val="116"/>
        <w:numPr>
          <w:ilvl w:val="0"/>
          <w:numId w:val="0"/>
        </w:numPr>
        <w:spacing w:before="0" w:beforeLines="0"/>
        <w:rPr>
          <w:color w:val="auto"/>
          <w:sz w:val="24"/>
          <w:szCs w:val="24"/>
        </w:rPr>
      </w:pPr>
      <w:r>
        <w:rPr>
          <w:rFonts w:hint="eastAsia"/>
          <w:color w:val="auto"/>
          <w:sz w:val="24"/>
          <w:szCs w:val="24"/>
        </w:rPr>
        <w:t>表</w:t>
      </w:r>
      <w:r>
        <w:rPr>
          <w:rFonts w:hint="default"/>
          <w:color w:val="auto"/>
          <w:sz w:val="24"/>
          <w:szCs w:val="24"/>
          <w:lang w:val="en-US"/>
        </w:rPr>
        <w:t>7</w:t>
      </w:r>
      <w:r>
        <w:rPr>
          <w:color w:val="auto"/>
          <w:sz w:val="24"/>
          <w:szCs w:val="24"/>
        </w:rPr>
        <w:t>项目基本组成</w:t>
      </w:r>
    </w:p>
    <w:tbl>
      <w:tblPr>
        <w:tblStyle w:val="1903"/>
        <w:tblW w:w="4972"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57" w:type="dxa"/>
          <w:bottom w:w="0" w:type="dxa"/>
          <w:right w:w="57" w:type="dxa"/>
        </w:tblCellMar>
      </w:tblPr>
      <w:tblGrid>
        <w:gridCol w:w="491"/>
        <w:gridCol w:w="706"/>
        <w:gridCol w:w="1098"/>
        <w:gridCol w:w="1310"/>
        <w:gridCol w:w="2623"/>
        <w:gridCol w:w="3374"/>
      </w:tblGrid>
      <w:tr w14:paraId="3B85AF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5" w:type="pct"/>
            <w:tcBorders>
              <w:insideH w:val="single" w:sz="4" w:space="0"/>
              <w:insideV w:val="nil"/>
              <w:tl2br w:val="nil"/>
              <w:tr2bl w:val="nil"/>
            </w:tcBorders>
            <w:tcMar>
              <w:top w:w="0" w:type="dxa"/>
              <w:left w:w="57" w:type="dxa"/>
              <w:bottom w:w="0" w:type="dxa"/>
              <w:right w:w="57" w:type="dxa"/>
            </w:tcMar>
            <w:vAlign w:val="center"/>
          </w:tcPr>
          <w:p w14:paraId="0D9F9E65">
            <w:pPr>
              <w:widowControl/>
              <w:jc w:val="center"/>
              <w:rPr>
                <w:color w:val="auto"/>
                <w:kern w:val="0"/>
              </w:rPr>
            </w:pPr>
            <w:bookmarkStart w:id="25" w:name="_Hlk80087078"/>
            <w:r>
              <w:rPr>
                <w:color w:val="auto"/>
                <w:kern w:val="0"/>
              </w:rPr>
              <w:t>序号</w:t>
            </w:r>
          </w:p>
        </w:tc>
        <w:tc>
          <w:tcPr>
            <w:tcW w:w="939" w:type="pct"/>
            <w:gridSpan w:val="2"/>
            <w:tcBorders>
              <w:insideH w:val="single" w:sz="4" w:space="0"/>
              <w:insideV w:val="nil"/>
              <w:tl2br w:val="nil"/>
              <w:tr2bl w:val="nil"/>
            </w:tcBorders>
            <w:tcMar>
              <w:top w:w="0" w:type="dxa"/>
              <w:left w:w="57" w:type="dxa"/>
              <w:bottom w:w="0" w:type="dxa"/>
              <w:right w:w="57" w:type="dxa"/>
            </w:tcMar>
            <w:vAlign w:val="center"/>
          </w:tcPr>
          <w:p w14:paraId="3F8C4D8D">
            <w:pPr>
              <w:widowControl/>
              <w:jc w:val="center"/>
              <w:rPr>
                <w:color w:val="auto"/>
                <w:kern w:val="0"/>
              </w:rPr>
            </w:pPr>
            <w:r>
              <w:rPr>
                <w:color w:val="auto"/>
                <w:kern w:val="0"/>
              </w:rPr>
              <w:t>工程类别</w:t>
            </w:r>
          </w:p>
        </w:tc>
        <w:tc>
          <w:tcPr>
            <w:tcW w:w="2048" w:type="pct"/>
            <w:gridSpan w:val="2"/>
            <w:tcBorders>
              <w:insideH w:val="single" w:sz="4" w:space="0"/>
              <w:insideV w:val="nil"/>
              <w:tl2br w:val="nil"/>
              <w:tr2bl w:val="nil"/>
            </w:tcBorders>
            <w:tcMar>
              <w:top w:w="0" w:type="dxa"/>
              <w:left w:w="57" w:type="dxa"/>
              <w:bottom w:w="0" w:type="dxa"/>
              <w:right w:w="57" w:type="dxa"/>
            </w:tcMar>
            <w:vAlign w:val="center"/>
          </w:tcPr>
          <w:p w14:paraId="0487F14B">
            <w:pPr>
              <w:widowControl/>
              <w:jc w:val="center"/>
              <w:rPr>
                <w:color w:val="auto"/>
                <w:kern w:val="0"/>
              </w:rPr>
            </w:pPr>
            <w:r>
              <w:rPr>
                <w:color w:val="auto"/>
                <w:kern w:val="0"/>
              </w:rPr>
              <w:t>主要内容</w:t>
            </w:r>
          </w:p>
        </w:tc>
        <w:tc>
          <w:tcPr>
            <w:tcW w:w="1756" w:type="pct"/>
            <w:tcBorders>
              <w:insideH w:val="single" w:sz="4" w:space="0"/>
              <w:insideV w:val="nil"/>
              <w:tl2br w:val="nil"/>
              <w:tr2bl w:val="nil"/>
            </w:tcBorders>
            <w:tcMar>
              <w:top w:w="0" w:type="dxa"/>
              <w:left w:w="57" w:type="dxa"/>
              <w:bottom w:w="0" w:type="dxa"/>
              <w:right w:w="57" w:type="dxa"/>
            </w:tcMar>
            <w:vAlign w:val="center"/>
          </w:tcPr>
          <w:p w14:paraId="6E408044">
            <w:pPr>
              <w:widowControl/>
              <w:jc w:val="center"/>
              <w:rPr>
                <w:color w:val="auto"/>
                <w:kern w:val="0"/>
              </w:rPr>
            </w:pPr>
            <w:r>
              <w:rPr>
                <w:color w:val="auto"/>
                <w:kern w:val="0"/>
              </w:rPr>
              <w:t>备注</w:t>
            </w:r>
          </w:p>
        </w:tc>
      </w:tr>
      <w:tr w14:paraId="075573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960" w:hRule="atLeast"/>
          <w:jc w:val="center"/>
        </w:trPr>
        <w:tc>
          <w:tcPr>
            <w:tcW w:w="255" w:type="pct"/>
            <w:tcBorders>
              <w:tl2br w:val="nil"/>
              <w:tr2bl w:val="nil"/>
            </w:tcBorders>
            <w:tcMar>
              <w:top w:w="0" w:type="dxa"/>
              <w:left w:w="57" w:type="dxa"/>
              <w:bottom w:w="0" w:type="dxa"/>
              <w:right w:w="57" w:type="dxa"/>
            </w:tcMar>
            <w:vAlign w:val="center"/>
          </w:tcPr>
          <w:p w14:paraId="12A9E86A">
            <w:pPr>
              <w:widowControl/>
              <w:jc w:val="center"/>
              <w:rPr>
                <w:color w:val="auto"/>
                <w:kern w:val="0"/>
              </w:rPr>
            </w:pPr>
            <w:r>
              <w:rPr>
                <w:color w:val="auto"/>
                <w:kern w:val="0"/>
              </w:rPr>
              <w:t>1</w:t>
            </w:r>
          </w:p>
        </w:tc>
        <w:tc>
          <w:tcPr>
            <w:tcW w:w="367" w:type="pct"/>
            <w:tcBorders>
              <w:tl2br w:val="nil"/>
              <w:tr2bl w:val="nil"/>
            </w:tcBorders>
            <w:tcMar>
              <w:top w:w="0" w:type="dxa"/>
              <w:left w:w="57" w:type="dxa"/>
              <w:bottom w:w="0" w:type="dxa"/>
              <w:right w:w="57" w:type="dxa"/>
            </w:tcMar>
            <w:vAlign w:val="center"/>
          </w:tcPr>
          <w:p w14:paraId="1B45DF1C">
            <w:pPr>
              <w:jc w:val="center"/>
              <w:rPr>
                <w:color w:val="auto"/>
                <w:kern w:val="0"/>
              </w:rPr>
            </w:pPr>
            <w:r>
              <w:rPr>
                <w:color w:val="auto"/>
                <w:kern w:val="0"/>
              </w:rPr>
              <w:t>主体工程</w:t>
            </w:r>
          </w:p>
        </w:tc>
        <w:tc>
          <w:tcPr>
            <w:tcW w:w="571" w:type="pct"/>
            <w:tcBorders>
              <w:tl2br w:val="nil"/>
              <w:tr2bl w:val="nil"/>
            </w:tcBorders>
            <w:tcMar>
              <w:top w:w="0" w:type="dxa"/>
              <w:left w:w="57" w:type="dxa"/>
              <w:bottom w:w="0" w:type="dxa"/>
              <w:right w:w="57" w:type="dxa"/>
            </w:tcMar>
            <w:vAlign w:val="center"/>
          </w:tcPr>
          <w:p w14:paraId="628CFC47">
            <w:pPr>
              <w:jc w:val="center"/>
              <w:rPr>
                <w:color w:val="auto"/>
                <w:kern w:val="0"/>
              </w:rPr>
            </w:pPr>
            <w:r>
              <w:rPr>
                <w:rFonts w:hint="eastAsia"/>
                <w:color w:val="auto"/>
                <w:kern w:val="0"/>
              </w:rPr>
              <w:t>生产单元</w:t>
            </w:r>
          </w:p>
        </w:tc>
        <w:tc>
          <w:tcPr>
            <w:tcW w:w="682" w:type="pct"/>
            <w:tcBorders>
              <w:tl2br w:val="nil"/>
              <w:tr2bl w:val="nil"/>
            </w:tcBorders>
            <w:tcMar>
              <w:top w:w="0" w:type="dxa"/>
              <w:left w:w="57" w:type="dxa"/>
              <w:bottom w:w="0" w:type="dxa"/>
              <w:right w:w="57" w:type="dxa"/>
            </w:tcMar>
            <w:vAlign w:val="center"/>
          </w:tcPr>
          <w:p w14:paraId="1066DB5A">
            <w:pPr>
              <w:widowControl/>
              <w:jc w:val="center"/>
              <w:rPr>
                <w:color w:val="auto"/>
                <w:kern w:val="0"/>
              </w:rPr>
            </w:pPr>
            <w:r>
              <w:rPr>
                <w:rFonts w:hint="eastAsia"/>
                <w:color w:val="auto"/>
                <w:kern w:val="0"/>
              </w:rPr>
              <w:t>包装</w:t>
            </w:r>
          </w:p>
        </w:tc>
        <w:tc>
          <w:tcPr>
            <w:tcW w:w="1365" w:type="pct"/>
            <w:tcBorders>
              <w:tl2br w:val="nil"/>
              <w:tr2bl w:val="nil"/>
            </w:tcBorders>
            <w:tcMar>
              <w:top w:w="0" w:type="dxa"/>
              <w:left w:w="57" w:type="dxa"/>
              <w:bottom w:w="0" w:type="dxa"/>
              <w:right w:w="57" w:type="dxa"/>
            </w:tcMar>
            <w:vAlign w:val="center"/>
          </w:tcPr>
          <w:p w14:paraId="13097D9C">
            <w:pPr>
              <w:widowControl/>
              <w:jc w:val="center"/>
              <w:rPr>
                <w:color w:val="auto"/>
                <w:kern w:val="0"/>
              </w:rPr>
            </w:pPr>
            <w:r>
              <w:rPr>
                <w:rFonts w:hint="eastAsia"/>
                <w:color w:val="auto"/>
                <w:kern w:val="0"/>
              </w:rPr>
              <w:t>1条4万瓶/h装线；</w:t>
            </w:r>
          </w:p>
          <w:p w14:paraId="04B1B9A0">
            <w:pPr>
              <w:widowControl/>
              <w:jc w:val="center"/>
              <w:rPr>
                <w:color w:val="auto"/>
                <w:kern w:val="0"/>
              </w:rPr>
            </w:pPr>
            <w:r>
              <w:rPr>
                <w:rFonts w:hint="eastAsia"/>
                <w:color w:val="auto"/>
                <w:kern w:val="0"/>
              </w:rPr>
              <w:t>1条6万瓶/h</w:t>
            </w:r>
            <w:r>
              <w:rPr>
                <w:color w:val="auto"/>
                <w:kern w:val="0"/>
              </w:rPr>
              <w:t>包装线</w:t>
            </w:r>
            <w:r>
              <w:rPr>
                <w:rFonts w:hint="eastAsia"/>
                <w:color w:val="auto"/>
                <w:kern w:val="0"/>
              </w:rPr>
              <w:t>；</w:t>
            </w:r>
          </w:p>
          <w:p w14:paraId="0C926A60">
            <w:pPr>
              <w:widowControl/>
              <w:jc w:val="center"/>
              <w:rPr>
                <w:color w:val="auto"/>
                <w:kern w:val="0"/>
              </w:rPr>
            </w:pPr>
            <w:r>
              <w:rPr>
                <w:rFonts w:hint="eastAsia"/>
                <w:color w:val="auto"/>
                <w:kern w:val="0"/>
              </w:rPr>
              <w:t>1条6万罐/h</w:t>
            </w:r>
            <w:r>
              <w:rPr>
                <w:color w:val="auto"/>
                <w:kern w:val="0"/>
              </w:rPr>
              <w:t>包装线</w:t>
            </w:r>
            <w:r>
              <w:rPr>
                <w:rFonts w:hint="eastAsia"/>
                <w:color w:val="auto"/>
                <w:kern w:val="0"/>
              </w:rPr>
              <w:t>；</w:t>
            </w:r>
          </w:p>
        </w:tc>
        <w:tc>
          <w:tcPr>
            <w:tcW w:w="1756" w:type="pct"/>
            <w:tcBorders>
              <w:tl2br w:val="nil"/>
              <w:tr2bl w:val="nil"/>
            </w:tcBorders>
            <w:tcMar>
              <w:top w:w="0" w:type="dxa"/>
              <w:left w:w="57" w:type="dxa"/>
              <w:bottom w:w="0" w:type="dxa"/>
              <w:right w:w="57" w:type="dxa"/>
            </w:tcMar>
            <w:vAlign w:val="center"/>
          </w:tcPr>
          <w:p w14:paraId="108EE98A">
            <w:pPr>
              <w:widowControl/>
              <w:jc w:val="center"/>
              <w:rPr>
                <w:color w:val="auto"/>
                <w:kern w:val="0"/>
              </w:rPr>
            </w:pPr>
            <w:r>
              <w:rPr>
                <w:rFonts w:hint="eastAsia"/>
                <w:color w:val="auto"/>
              </w:rPr>
              <w:t>各增设1台隐形油墨喷码机</w:t>
            </w:r>
          </w:p>
        </w:tc>
      </w:tr>
      <w:tr w14:paraId="0EFB25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5" w:type="pct"/>
            <w:vMerge w:val="restart"/>
            <w:tcBorders>
              <w:tl2br w:val="nil"/>
              <w:tr2bl w:val="nil"/>
            </w:tcBorders>
            <w:tcMar>
              <w:top w:w="0" w:type="dxa"/>
              <w:left w:w="57" w:type="dxa"/>
              <w:bottom w:w="0" w:type="dxa"/>
              <w:right w:w="57" w:type="dxa"/>
            </w:tcMar>
            <w:vAlign w:val="center"/>
          </w:tcPr>
          <w:p w14:paraId="2CC487DB">
            <w:pPr>
              <w:widowControl/>
              <w:jc w:val="center"/>
              <w:rPr>
                <w:color w:val="auto"/>
                <w:kern w:val="0"/>
              </w:rPr>
            </w:pPr>
            <w:r>
              <w:rPr>
                <w:color w:val="auto"/>
                <w:kern w:val="0"/>
              </w:rPr>
              <w:t>2</w:t>
            </w:r>
          </w:p>
        </w:tc>
        <w:tc>
          <w:tcPr>
            <w:tcW w:w="367" w:type="pct"/>
            <w:vMerge w:val="restart"/>
            <w:tcBorders>
              <w:tl2br w:val="nil"/>
              <w:tr2bl w:val="nil"/>
            </w:tcBorders>
            <w:tcMar>
              <w:top w:w="0" w:type="dxa"/>
              <w:left w:w="57" w:type="dxa"/>
              <w:bottom w:w="0" w:type="dxa"/>
              <w:right w:w="57" w:type="dxa"/>
            </w:tcMar>
            <w:vAlign w:val="center"/>
          </w:tcPr>
          <w:p w14:paraId="0A9CADA2">
            <w:pPr>
              <w:widowControl/>
              <w:jc w:val="center"/>
              <w:rPr>
                <w:color w:val="auto"/>
                <w:kern w:val="0"/>
              </w:rPr>
            </w:pPr>
            <w:r>
              <w:rPr>
                <w:color w:val="auto"/>
                <w:kern w:val="0"/>
              </w:rPr>
              <w:t>辅助工程</w:t>
            </w:r>
          </w:p>
        </w:tc>
        <w:tc>
          <w:tcPr>
            <w:tcW w:w="571" w:type="pct"/>
            <w:tcBorders>
              <w:tl2br w:val="nil"/>
              <w:tr2bl w:val="nil"/>
            </w:tcBorders>
            <w:tcMar>
              <w:top w:w="0" w:type="dxa"/>
              <w:left w:w="57" w:type="dxa"/>
              <w:bottom w:w="0" w:type="dxa"/>
              <w:right w:w="57" w:type="dxa"/>
            </w:tcMar>
            <w:vAlign w:val="center"/>
          </w:tcPr>
          <w:p w14:paraId="37BDE7DC">
            <w:pPr>
              <w:widowControl/>
              <w:jc w:val="center"/>
              <w:rPr>
                <w:color w:val="auto"/>
                <w:kern w:val="0"/>
              </w:rPr>
            </w:pPr>
            <w:r>
              <w:rPr>
                <w:color w:val="auto"/>
                <w:kern w:val="0"/>
              </w:rPr>
              <w:t>变配电系统</w:t>
            </w:r>
          </w:p>
        </w:tc>
        <w:tc>
          <w:tcPr>
            <w:tcW w:w="682" w:type="pct"/>
            <w:tcBorders>
              <w:tl2br w:val="nil"/>
              <w:tr2bl w:val="nil"/>
            </w:tcBorders>
            <w:tcMar>
              <w:top w:w="0" w:type="dxa"/>
              <w:left w:w="57" w:type="dxa"/>
              <w:bottom w:w="0" w:type="dxa"/>
              <w:right w:w="57" w:type="dxa"/>
            </w:tcMar>
            <w:vAlign w:val="center"/>
          </w:tcPr>
          <w:p w14:paraId="0B74ABC1">
            <w:pPr>
              <w:widowControl/>
              <w:jc w:val="center"/>
              <w:rPr>
                <w:color w:val="auto"/>
                <w:kern w:val="0"/>
              </w:rPr>
            </w:pPr>
            <w:r>
              <w:rPr>
                <w:color w:val="auto"/>
                <w:kern w:val="0"/>
              </w:rPr>
              <w:t>变配电站</w:t>
            </w:r>
          </w:p>
        </w:tc>
        <w:tc>
          <w:tcPr>
            <w:tcW w:w="1365" w:type="pct"/>
            <w:tcBorders>
              <w:tl2br w:val="nil"/>
              <w:tr2bl w:val="nil"/>
            </w:tcBorders>
            <w:tcMar>
              <w:top w:w="0" w:type="dxa"/>
              <w:left w:w="57" w:type="dxa"/>
              <w:bottom w:w="0" w:type="dxa"/>
              <w:right w:w="57" w:type="dxa"/>
            </w:tcMar>
            <w:vAlign w:val="center"/>
          </w:tcPr>
          <w:p w14:paraId="15EDD3DF">
            <w:pPr>
              <w:widowControl/>
              <w:jc w:val="center"/>
              <w:rPr>
                <w:color w:val="auto"/>
                <w:kern w:val="0"/>
              </w:rPr>
            </w:pPr>
            <w:r>
              <w:rPr>
                <w:color w:val="auto"/>
                <w:kern w:val="0"/>
              </w:rPr>
              <w:t>配电间</w:t>
            </w:r>
          </w:p>
        </w:tc>
        <w:tc>
          <w:tcPr>
            <w:tcW w:w="1756" w:type="pct"/>
            <w:tcBorders>
              <w:tl2br w:val="nil"/>
              <w:tr2bl w:val="nil"/>
            </w:tcBorders>
            <w:tcMar>
              <w:top w:w="0" w:type="dxa"/>
              <w:left w:w="57" w:type="dxa"/>
              <w:bottom w:w="0" w:type="dxa"/>
              <w:right w:w="57" w:type="dxa"/>
            </w:tcMar>
            <w:vAlign w:val="center"/>
          </w:tcPr>
          <w:p w14:paraId="5FE5D3CC">
            <w:pPr>
              <w:widowControl/>
              <w:jc w:val="center"/>
              <w:rPr>
                <w:color w:val="auto"/>
                <w:kern w:val="0"/>
              </w:rPr>
            </w:pPr>
            <w:r>
              <w:rPr>
                <w:color w:val="auto"/>
                <w:kern w:val="0"/>
              </w:rPr>
              <w:t>依托现有</w:t>
            </w:r>
          </w:p>
        </w:tc>
      </w:tr>
      <w:tr w14:paraId="03384D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660" w:hRule="atLeast"/>
          <w:jc w:val="center"/>
        </w:trPr>
        <w:tc>
          <w:tcPr>
            <w:tcW w:w="255" w:type="pct"/>
            <w:vMerge w:val="continue"/>
            <w:tcBorders>
              <w:tl2br w:val="nil"/>
              <w:tr2bl w:val="nil"/>
            </w:tcBorders>
            <w:tcMar>
              <w:top w:w="0" w:type="dxa"/>
              <w:left w:w="57" w:type="dxa"/>
              <w:bottom w:w="0" w:type="dxa"/>
              <w:right w:w="57" w:type="dxa"/>
            </w:tcMar>
            <w:vAlign w:val="center"/>
          </w:tcPr>
          <w:p w14:paraId="53D5E622">
            <w:pPr>
              <w:ind w:firstLine="480"/>
              <w:jc w:val="center"/>
              <w:rPr>
                <w:color w:val="auto"/>
              </w:rPr>
            </w:pPr>
          </w:p>
        </w:tc>
        <w:tc>
          <w:tcPr>
            <w:tcW w:w="367" w:type="pct"/>
            <w:vMerge w:val="continue"/>
            <w:tcBorders>
              <w:tl2br w:val="nil"/>
              <w:tr2bl w:val="nil"/>
            </w:tcBorders>
            <w:tcMar>
              <w:top w:w="0" w:type="dxa"/>
              <w:left w:w="57" w:type="dxa"/>
              <w:bottom w:w="0" w:type="dxa"/>
              <w:right w:w="57" w:type="dxa"/>
            </w:tcMar>
            <w:vAlign w:val="center"/>
          </w:tcPr>
          <w:p w14:paraId="4FEA95C5">
            <w:pPr>
              <w:ind w:firstLine="480"/>
              <w:jc w:val="center"/>
              <w:rPr>
                <w:color w:val="auto"/>
              </w:rPr>
            </w:pPr>
          </w:p>
        </w:tc>
        <w:tc>
          <w:tcPr>
            <w:tcW w:w="571" w:type="pct"/>
            <w:vMerge w:val="restart"/>
            <w:tcBorders>
              <w:tl2br w:val="nil"/>
              <w:tr2bl w:val="nil"/>
            </w:tcBorders>
            <w:tcMar>
              <w:top w:w="0" w:type="dxa"/>
              <w:left w:w="57" w:type="dxa"/>
              <w:bottom w:w="0" w:type="dxa"/>
              <w:right w:w="57" w:type="dxa"/>
            </w:tcMar>
            <w:vAlign w:val="center"/>
          </w:tcPr>
          <w:p w14:paraId="75808439">
            <w:pPr>
              <w:widowControl/>
              <w:jc w:val="center"/>
              <w:rPr>
                <w:color w:val="auto"/>
                <w:kern w:val="0"/>
              </w:rPr>
            </w:pPr>
            <w:r>
              <w:rPr>
                <w:color w:val="auto"/>
                <w:kern w:val="0"/>
              </w:rPr>
              <w:t>供排水系统</w:t>
            </w:r>
          </w:p>
        </w:tc>
        <w:tc>
          <w:tcPr>
            <w:tcW w:w="682" w:type="pct"/>
            <w:tcBorders>
              <w:tl2br w:val="nil"/>
              <w:tr2bl w:val="nil"/>
            </w:tcBorders>
            <w:tcMar>
              <w:top w:w="0" w:type="dxa"/>
              <w:left w:w="57" w:type="dxa"/>
              <w:bottom w:w="0" w:type="dxa"/>
              <w:right w:w="57" w:type="dxa"/>
            </w:tcMar>
            <w:vAlign w:val="center"/>
          </w:tcPr>
          <w:p w14:paraId="5E5D80DB">
            <w:pPr>
              <w:widowControl/>
              <w:jc w:val="center"/>
              <w:rPr>
                <w:color w:val="auto"/>
                <w:kern w:val="0"/>
              </w:rPr>
            </w:pPr>
            <w:r>
              <w:rPr>
                <w:rFonts w:hint="eastAsia"/>
                <w:color w:val="auto"/>
                <w:kern w:val="0"/>
              </w:rPr>
              <w:t>生产供水</w:t>
            </w:r>
          </w:p>
        </w:tc>
        <w:tc>
          <w:tcPr>
            <w:tcW w:w="1365" w:type="pct"/>
            <w:tcBorders>
              <w:tl2br w:val="nil"/>
              <w:tr2bl w:val="nil"/>
            </w:tcBorders>
            <w:tcMar>
              <w:top w:w="0" w:type="dxa"/>
              <w:left w:w="57" w:type="dxa"/>
              <w:bottom w:w="0" w:type="dxa"/>
              <w:right w:w="57" w:type="dxa"/>
            </w:tcMar>
            <w:vAlign w:val="center"/>
          </w:tcPr>
          <w:p w14:paraId="44253F07">
            <w:pPr>
              <w:widowControl/>
              <w:jc w:val="center"/>
              <w:rPr>
                <w:color w:val="auto"/>
                <w:kern w:val="0"/>
              </w:rPr>
            </w:pPr>
            <w:r>
              <w:rPr>
                <w:rFonts w:hint="eastAsia"/>
                <w:color w:val="auto"/>
                <w:kern w:val="0"/>
              </w:rPr>
              <w:t>1套产水能力为50 m³/h软化水系统用于包装</w:t>
            </w:r>
            <w:r>
              <w:rPr>
                <w:color w:val="auto"/>
                <w:kern w:val="0"/>
              </w:rPr>
              <w:t>工序，提高</w:t>
            </w:r>
            <w:r>
              <w:rPr>
                <w:rFonts w:hint="eastAsia"/>
                <w:color w:val="auto"/>
                <w:kern w:val="0"/>
              </w:rPr>
              <w:t>包装工艺</w:t>
            </w:r>
            <w:r>
              <w:rPr>
                <w:color w:val="auto"/>
                <w:kern w:val="0"/>
              </w:rPr>
              <w:t>指标</w:t>
            </w:r>
          </w:p>
        </w:tc>
        <w:tc>
          <w:tcPr>
            <w:tcW w:w="1756" w:type="pct"/>
            <w:tcBorders>
              <w:tl2br w:val="nil"/>
              <w:tr2bl w:val="nil"/>
            </w:tcBorders>
            <w:tcMar>
              <w:top w:w="0" w:type="dxa"/>
              <w:left w:w="57" w:type="dxa"/>
              <w:bottom w:w="0" w:type="dxa"/>
              <w:right w:w="57" w:type="dxa"/>
            </w:tcMar>
            <w:vAlign w:val="center"/>
          </w:tcPr>
          <w:p w14:paraId="63EFD7D7">
            <w:pPr>
              <w:jc w:val="center"/>
              <w:rPr>
                <w:color w:val="auto"/>
                <w:kern w:val="0"/>
              </w:rPr>
            </w:pPr>
            <w:r>
              <w:rPr>
                <w:rFonts w:hint="eastAsia"/>
                <w:color w:val="auto"/>
                <w:kern w:val="0"/>
              </w:rPr>
              <w:t>依托现有</w:t>
            </w:r>
          </w:p>
        </w:tc>
      </w:tr>
      <w:tr w14:paraId="5D5E15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5" w:type="pct"/>
            <w:vMerge w:val="continue"/>
            <w:tcBorders>
              <w:tl2br w:val="nil"/>
              <w:tr2bl w:val="nil"/>
            </w:tcBorders>
            <w:tcMar>
              <w:top w:w="0" w:type="dxa"/>
              <w:left w:w="57" w:type="dxa"/>
              <w:bottom w:w="0" w:type="dxa"/>
              <w:right w:w="57" w:type="dxa"/>
            </w:tcMar>
            <w:vAlign w:val="center"/>
          </w:tcPr>
          <w:p w14:paraId="37D35490">
            <w:pPr>
              <w:ind w:firstLine="480"/>
              <w:jc w:val="center"/>
              <w:rPr>
                <w:color w:val="auto"/>
              </w:rPr>
            </w:pPr>
          </w:p>
        </w:tc>
        <w:tc>
          <w:tcPr>
            <w:tcW w:w="367" w:type="pct"/>
            <w:vMerge w:val="continue"/>
            <w:tcBorders>
              <w:tl2br w:val="nil"/>
              <w:tr2bl w:val="nil"/>
            </w:tcBorders>
            <w:tcMar>
              <w:top w:w="0" w:type="dxa"/>
              <w:left w:w="57" w:type="dxa"/>
              <w:bottom w:w="0" w:type="dxa"/>
              <w:right w:w="57" w:type="dxa"/>
            </w:tcMar>
            <w:vAlign w:val="center"/>
          </w:tcPr>
          <w:p w14:paraId="415FEBEF">
            <w:pPr>
              <w:ind w:firstLine="480"/>
              <w:jc w:val="center"/>
              <w:rPr>
                <w:color w:val="auto"/>
              </w:rPr>
            </w:pPr>
          </w:p>
        </w:tc>
        <w:tc>
          <w:tcPr>
            <w:tcW w:w="571" w:type="pct"/>
            <w:vMerge w:val="continue"/>
            <w:tcBorders>
              <w:tl2br w:val="nil"/>
              <w:tr2bl w:val="nil"/>
            </w:tcBorders>
            <w:tcMar>
              <w:top w:w="0" w:type="dxa"/>
              <w:left w:w="57" w:type="dxa"/>
              <w:bottom w:w="0" w:type="dxa"/>
              <w:right w:w="57" w:type="dxa"/>
            </w:tcMar>
            <w:vAlign w:val="center"/>
          </w:tcPr>
          <w:p w14:paraId="17EAFE94">
            <w:pPr>
              <w:ind w:firstLine="480"/>
              <w:jc w:val="center"/>
              <w:rPr>
                <w:color w:val="auto"/>
              </w:rPr>
            </w:pPr>
          </w:p>
        </w:tc>
        <w:tc>
          <w:tcPr>
            <w:tcW w:w="682" w:type="pct"/>
            <w:tcBorders>
              <w:tl2br w:val="nil"/>
              <w:tr2bl w:val="nil"/>
            </w:tcBorders>
            <w:tcMar>
              <w:top w:w="0" w:type="dxa"/>
              <w:left w:w="57" w:type="dxa"/>
              <w:bottom w:w="0" w:type="dxa"/>
              <w:right w:w="57" w:type="dxa"/>
            </w:tcMar>
            <w:vAlign w:val="center"/>
          </w:tcPr>
          <w:p w14:paraId="2D352392">
            <w:pPr>
              <w:widowControl/>
              <w:jc w:val="center"/>
              <w:rPr>
                <w:color w:val="auto"/>
                <w:kern w:val="0"/>
              </w:rPr>
            </w:pPr>
            <w:r>
              <w:rPr>
                <w:color w:val="auto"/>
                <w:kern w:val="0"/>
              </w:rPr>
              <w:t>消防供排水设备</w:t>
            </w:r>
          </w:p>
        </w:tc>
        <w:tc>
          <w:tcPr>
            <w:tcW w:w="1365" w:type="pct"/>
            <w:tcBorders>
              <w:tl2br w:val="nil"/>
              <w:tr2bl w:val="nil"/>
            </w:tcBorders>
            <w:tcMar>
              <w:top w:w="0" w:type="dxa"/>
              <w:left w:w="57" w:type="dxa"/>
              <w:bottom w:w="0" w:type="dxa"/>
              <w:right w:w="57" w:type="dxa"/>
            </w:tcMar>
            <w:vAlign w:val="center"/>
          </w:tcPr>
          <w:p w14:paraId="6AA26D88">
            <w:pPr>
              <w:jc w:val="center"/>
              <w:rPr>
                <w:color w:val="auto"/>
              </w:rPr>
            </w:pPr>
            <w:r>
              <w:rPr>
                <w:rFonts w:hint="eastAsia"/>
                <w:color w:val="auto"/>
              </w:rPr>
              <w:t>厂区内消防供排水设备</w:t>
            </w:r>
          </w:p>
        </w:tc>
        <w:tc>
          <w:tcPr>
            <w:tcW w:w="1756" w:type="pct"/>
            <w:tcBorders>
              <w:tl2br w:val="nil"/>
              <w:tr2bl w:val="nil"/>
            </w:tcBorders>
            <w:tcMar>
              <w:top w:w="0" w:type="dxa"/>
              <w:left w:w="57" w:type="dxa"/>
              <w:bottom w:w="0" w:type="dxa"/>
              <w:right w:w="57" w:type="dxa"/>
            </w:tcMar>
            <w:vAlign w:val="center"/>
          </w:tcPr>
          <w:p w14:paraId="7450DDE8">
            <w:pPr>
              <w:widowControl/>
              <w:jc w:val="center"/>
              <w:rPr>
                <w:color w:val="auto"/>
                <w:kern w:val="0"/>
              </w:rPr>
            </w:pPr>
            <w:r>
              <w:rPr>
                <w:rFonts w:hint="eastAsia"/>
                <w:color w:val="auto"/>
                <w:kern w:val="0"/>
              </w:rPr>
              <w:t>依托现有</w:t>
            </w:r>
          </w:p>
        </w:tc>
      </w:tr>
      <w:tr w14:paraId="71BFB9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5" w:type="pct"/>
            <w:vMerge w:val="restart"/>
            <w:tcBorders>
              <w:tl2br w:val="nil"/>
              <w:tr2bl w:val="nil"/>
            </w:tcBorders>
            <w:tcMar>
              <w:top w:w="0" w:type="dxa"/>
              <w:left w:w="57" w:type="dxa"/>
              <w:bottom w:w="0" w:type="dxa"/>
              <w:right w:w="57" w:type="dxa"/>
            </w:tcMar>
            <w:vAlign w:val="center"/>
          </w:tcPr>
          <w:p w14:paraId="0A1C013E">
            <w:pPr>
              <w:widowControl/>
              <w:jc w:val="center"/>
              <w:rPr>
                <w:rFonts w:hint="eastAsia" w:eastAsia="宋体"/>
                <w:color w:val="auto"/>
                <w:kern w:val="0"/>
                <w:lang w:eastAsia="zh-CN"/>
              </w:rPr>
            </w:pPr>
            <w:r>
              <w:rPr>
                <w:rFonts w:hint="eastAsia"/>
                <w:color w:val="auto"/>
                <w:kern w:val="0"/>
                <w:lang w:val="en-US" w:eastAsia="zh-CN"/>
              </w:rPr>
              <w:t>3</w:t>
            </w:r>
          </w:p>
        </w:tc>
        <w:tc>
          <w:tcPr>
            <w:tcW w:w="367" w:type="pct"/>
            <w:vMerge w:val="restart"/>
            <w:tcBorders>
              <w:tl2br w:val="nil"/>
              <w:tr2bl w:val="nil"/>
            </w:tcBorders>
            <w:tcMar>
              <w:top w:w="0" w:type="dxa"/>
              <w:left w:w="57" w:type="dxa"/>
              <w:bottom w:w="0" w:type="dxa"/>
              <w:right w:w="57" w:type="dxa"/>
            </w:tcMar>
            <w:vAlign w:val="center"/>
          </w:tcPr>
          <w:p w14:paraId="6F6861BD">
            <w:pPr>
              <w:widowControl/>
              <w:jc w:val="center"/>
              <w:rPr>
                <w:color w:val="auto"/>
                <w:kern w:val="0"/>
              </w:rPr>
            </w:pPr>
            <w:r>
              <w:rPr>
                <w:color w:val="auto"/>
                <w:kern w:val="0"/>
              </w:rPr>
              <w:t>环保工程</w:t>
            </w:r>
          </w:p>
        </w:tc>
        <w:tc>
          <w:tcPr>
            <w:tcW w:w="571" w:type="pct"/>
            <w:tcBorders>
              <w:tl2br w:val="nil"/>
              <w:tr2bl w:val="nil"/>
            </w:tcBorders>
            <w:tcMar>
              <w:top w:w="0" w:type="dxa"/>
              <w:left w:w="57" w:type="dxa"/>
              <w:bottom w:w="0" w:type="dxa"/>
              <w:right w:w="57" w:type="dxa"/>
            </w:tcMar>
            <w:vAlign w:val="center"/>
          </w:tcPr>
          <w:p w14:paraId="127A9509">
            <w:pPr>
              <w:widowControl/>
              <w:jc w:val="center"/>
              <w:rPr>
                <w:color w:val="auto"/>
                <w:kern w:val="0"/>
              </w:rPr>
            </w:pPr>
            <w:r>
              <w:rPr>
                <w:color w:val="auto"/>
                <w:kern w:val="0"/>
              </w:rPr>
              <w:t>废气治理系统</w:t>
            </w:r>
          </w:p>
        </w:tc>
        <w:tc>
          <w:tcPr>
            <w:tcW w:w="682" w:type="pct"/>
            <w:tcBorders>
              <w:tl2br w:val="nil"/>
              <w:tr2bl w:val="nil"/>
            </w:tcBorders>
            <w:tcMar>
              <w:top w:w="0" w:type="dxa"/>
              <w:left w:w="57" w:type="dxa"/>
              <w:bottom w:w="0" w:type="dxa"/>
              <w:right w:w="57" w:type="dxa"/>
            </w:tcMar>
            <w:vAlign w:val="center"/>
          </w:tcPr>
          <w:p w14:paraId="03B43A0A">
            <w:pPr>
              <w:widowControl/>
              <w:jc w:val="center"/>
              <w:rPr>
                <w:color w:val="auto"/>
                <w:kern w:val="0"/>
              </w:rPr>
            </w:pPr>
            <w:r>
              <w:rPr>
                <w:rFonts w:hint="eastAsia"/>
                <w:color w:val="auto"/>
                <w:kern w:val="0"/>
              </w:rPr>
              <w:t>油墨喷码废气</w:t>
            </w:r>
          </w:p>
        </w:tc>
        <w:tc>
          <w:tcPr>
            <w:tcW w:w="1365" w:type="pct"/>
            <w:tcBorders>
              <w:tl2br w:val="nil"/>
              <w:tr2bl w:val="nil"/>
            </w:tcBorders>
            <w:tcMar>
              <w:top w:w="0" w:type="dxa"/>
              <w:left w:w="57" w:type="dxa"/>
              <w:bottom w:w="0" w:type="dxa"/>
              <w:right w:w="57" w:type="dxa"/>
            </w:tcMar>
            <w:vAlign w:val="center"/>
          </w:tcPr>
          <w:p w14:paraId="342334DA">
            <w:pPr>
              <w:widowControl/>
              <w:jc w:val="center"/>
              <w:rPr>
                <w:color w:val="auto"/>
                <w:kern w:val="0"/>
              </w:rPr>
            </w:pPr>
            <w:r>
              <w:rPr>
                <w:rFonts w:hint="eastAsia"/>
                <w:color w:val="auto"/>
                <w:kern w:val="0"/>
                <w:lang w:val="en-US" w:eastAsia="zh-CN"/>
              </w:rPr>
              <w:t>2</w:t>
            </w:r>
            <w:r>
              <w:rPr>
                <w:rFonts w:hint="eastAsia"/>
                <w:color w:val="auto"/>
                <w:kern w:val="0"/>
              </w:rPr>
              <w:t>套“二级活性炭”吸附装置+</w:t>
            </w:r>
            <w:r>
              <w:rPr>
                <w:rFonts w:hint="eastAsia"/>
                <w:color w:val="auto"/>
                <w:kern w:val="0"/>
                <w:lang w:val="en-US" w:eastAsia="zh-CN"/>
              </w:rPr>
              <w:t>2</w:t>
            </w:r>
            <w:r>
              <w:rPr>
                <w:rFonts w:hint="eastAsia"/>
                <w:color w:val="auto"/>
                <w:kern w:val="0"/>
              </w:rPr>
              <w:t>根不低于15m高排气筒</w:t>
            </w:r>
          </w:p>
        </w:tc>
        <w:tc>
          <w:tcPr>
            <w:tcW w:w="1756" w:type="pct"/>
            <w:tcBorders>
              <w:tl2br w:val="nil"/>
              <w:tr2bl w:val="nil"/>
            </w:tcBorders>
            <w:tcMar>
              <w:top w:w="0" w:type="dxa"/>
              <w:left w:w="57" w:type="dxa"/>
              <w:bottom w:w="0" w:type="dxa"/>
              <w:right w:w="57" w:type="dxa"/>
            </w:tcMar>
            <w:vAlign w:val="center"/>
          </w:tcPr>
          <w:p w14:paraId="45AF50E8">
            <w:pPr>
              <w:widowControl/>
              <w:jc w:val="center"/>
              <w:rPr>
                <w:color w:val="auto"/>
                <w:kern w:val="0"/>
              </w:rPr>
            </w:pPr>
            <w:r>
              <w:rPr>
                <w:rFonts w:hint="eastAsia"/>
                <w:color w:val="auto"/>
                <w:kern w:val="0"/>
              </w:rPr>
              <w:t>新建</w:t>
            </w:r>
          </w:p>
        </w:tc>
      </w:tr>
      <w:tr w14:paraId="4C9A10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5" w:type="pct"/>
            <w:vMerge w:val="continue"/>
            <w:tcBorders>
              <w:tl2br w:val="nil"/>
              <w:tr2bl w:val="nil"/>
            </w:tcBorders>
            <w:tcMar>
              <w:top w:w="0" w:type="dxa"/>
              <w:left w:w="57" w:type="dxa"/>
              <w:bottom w:w="0" w:type="dxa"/>
              <w:right w:w="57" w:type="dxa"/>
            </w:tcMar>
            <w:vAlign w:val="center"/>
          </w:tcPr>
          <w:p w14:paraId="6716459C">
            <w:pPr>
              <w:ind w:firstLine="480"/>
              <w:jc w:val="center"/>
              <w:rPr>
                <w:color w:val="auto"/>
              </w:rPr>
            </w:pPr>
          </w:p>
        </w:tc>
        <w:tc>
          <w:tcPr>
            <w:tcW w:w="367" w:type="pct"/>
            <w:vMerge w:val="continue"/>
            <w:tcBorders>
              <w:tl2br w:val="nil"/>
              <w:tr2bl w:val="nil"/>
            </w:tcBorders>
            <w:tcMar>
              <w:top w:w="0" w:type="dxa"/>
              <w:left w:w="57" w:type="dxa"/>
              <w:bottom w:w="0" w:type="dxa"/>
              <w:right w:w="57" w:type="dxa"/>
            </w:tcMar>
            <w:vAlign w:val="center"/>
          </w:tcPr>
          <w:p w14:paraId="5C795F4A">
            <w:pPr>
              <w:ind w:firstLine="480"/>
              <w:jc w:val="center"/>
              <w:rPr>
                <w:color w:val="auto"/>
              </w:rPr>
            </w:pPr>
          </w:p>
        </w:tc>
        <w:tc>
          <w:tcPr>
            <w:tcW w:w="571" w:type="pct"/>
            <w:tcBorders>
              <w:tl2br w:val="nil"/>
              <w:tr2bl w:val="nil"/>
            </w:tcBorders>
            <w:tcMar>
              <w:top w:w="0" w:type="dxa"/>
              <w:left w:w="57" w:type="dxa"/>
              <w:bottom w:w="0" w:type="dxa"/>
              <w:right w:w="57" w:type="dxa"/>
            </w:tcMar>
            <w:vAlign w:val="center"/>
          </w:tcPr>
          <w:p w14:paraId="3749901F">
            <w:pPr>
              <w:widowControl/>
              <w:jc w:val="center"/>
              <w:rPr>
                <w:color w:val="auto"/>
                <w:kern w:val="0"/>
              </w:rPr>
            </w:pPr>
            <w:r>
              <w:rPr>
                <w:color w:val="auto"/>
                <w:kern w:val="0"/>
              </w:rPr>
              <w:t>废水处理系统</w:t>
            </w:r>
          </w:p>
        </w:tc>
        <w:tc>
          <w:tcPr>
            <w:tcW w:w="682" w:type="pct"/>
            <w:tcBorders>
              <w:tl2br w:val="nil"/>
              <w:tr2bl w:val="nil"/>
            </w:tcBorders>
            <w:tcMar>
              <w:top w:w="0" w:type="dxa"/>
              <w:left w:w="57" w:type="dxa"/>
              <w:bottom w:w="0" w:type="dxa"/>
              <w:right w:w="57" w:type="dxa"/>
            </w:tcMar>
            <w:vAlign w:val="center"/>
          </w:tcPr>
          <w:p w14:paraId="1C2AC0DE">
            <w:pPr>
              <w:widowControl/>
              <w:jc w:val="center"/>
              <w:rPr>
                <w:color w:val="auto"/>
                <w:kern w:val="0"/>
              </w:rPr>
            </w:pPr>
            <w:r>
              <w:rPr>
                <w:color w:val="auto"/>
                <w:kern w:val="0"/>
              </w:rPr>
              <w:t>废水处理站</w:t>
            </w:r>
          </w:p>
        </w:tc>
        <w:tc>
          <w:tcPr>
            <w:tcW w:w="1365" w:type="pct"/>
            <w:tcBorders>
              <w:tl2br w:val="nil"/>
              <w:tr2bl w:val="nil"/>
            </w:tcBorders>
            <w:noWrap/>
            <w:tcMar>
              <w:top w:w="0" w:type="dxa"/>
              <w:left w:w="57" w:type="dxa"/>
              <w:bottom w:w="0" w:type="dxa"/>
              <w:right w:w="57" w:type="dxa"/>
            </w:tcMar>
            <w:vAlign w:val="center"/>
          </w:tcPr>
          <w:p w14:paraId="2F35C2B1">
            <w:pPr>
              <w:widowControl/>
              <w:jc w:val="center"/>
              <w:rPr>
                <w:color w:val="auto"/>
                <w:kern w:val="0"/>
              </w:rPr>
            </w:pPr>
            <w:r>
              <w:rPr>
                <w:rFonts w:hint="eastAsia"/>
                <w:color w:val="auto"/>
                <w:kern w:val="0"/>
                <w:lang w:val="en-US" w:eastAsia="zh-CN"/>
              </w:rPr>
              <w:t>将现有</w:t>
            </w:r>
            <w:r>
              <w:rPr>
                <w:rFonts w:hint="eastAsia"/>
                <w:color w:val="auto"/>
                <w:kern w:val="0"/>
              </w:rPr>
              <w:t>“UASB厌氧工艺”升级为“EGSB厌氧工艺”</w:t>
            </w:r>
            <w:r>
              <w:rPr>
                <w:color w:val="auto"/>
                <w:kern w:val="0"/>
              </w:rPr>
              <w:t>，</w:t>
            </w:r>
            <w:r>
              <w:rPr>
                <w:rFonts w:hint="eastAsia"/>
                <w:color w:val="auto"/>
                <w:kern w:val="0"/>
              </w:rPr>
              <w:t>厌氧</w:t>
            </w:r>
            <w:r>
              <w:rPr>
                <w:color w:val="auto"/>
                <w:kern w:val="0"/>
              </w:rPr>
              <w:t>处理能力</w:t>
            </w:r>
            <w:r>
              <w:rPr>
                <w:rFonts w:hint="eastAsia"/>
                <w:color w:val="auto"/>
                <w:kern w:val="0"/>
              </w:rPr>
              <w:t>4000t/d、好氧处理能力</w:t>
            </w:r>
            <w:r>
              <w:rPr>
                <w:color w:val="auto"/>
                <w:kern w:val="0"/>
              </w:rPr>
              <w:t>2000</w:t>
            </w:r>
            <w:r>
              <w:rPr>
                <w:rFonts w:hint="eastAsia"/>
                <w:color w:val="auto"/>
                <w:kern w:val="0"/>
              </w:rPr>
              <w:t>t/d，厂区西南侧</w:t>
            </w:r>
          </w:p>
        </w:tc>
        <w:tc>
          <w:tcPr>
            <w:tcW w:w="1756" w:type="pct"/>
            <w:tcBorders>
              <w:tl2br w:val="nil"/>
              <w:tr2bl w:val="nil"/>
            </w:tcBorders>
            <w:tcMar>
              <w:top w:w="0" w:type="dxa"/>
              <w:left w:w="57" w:type="dxa"/>
              <w:bottom w:w="0" w:type="dxa"/>
              <w:right w:w="57" w:type="dxa"/>
            </w:tcMar>
            <w:vAlign w:val="center"/>
          </w:tcPr>
          <w:p w14:paraId="3C7AC310">
            <w:pPr>
              <w:widowControl/>
              <w:jc w:val="center"/>
              <w:rPr>
                <w:color w:val="auto"/>
                <w:kern w:val="0"/>
              </w:rPr>
            </w:pPr>
            <w:r>
              <w:rPr>
                <w:rFonts w:hint="eastAsia"/>
                <w:color w:val="auto"/>
                <w:kern w:val="0"/>
                <w:lang w:val="en-US" w:eastAsia="zh-CN"/>
              </w:rPr>
              <w:t>提升改造</w:t>
            </w:r>
          </w:p>
        </w:tc>
      </w:tr>
      <w:tr w14:paraId="408CD7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5" w:type="pct"/>
            <w:vMerge w:val="continue"/>
            <w:tcBorders>
              <w:tl2br w:val="nil"/>
              <w:tr2bl w:val="nil"/>
            </w:tcBorders>
            <w:tcMar>
              <w:top w:w="0" w:type="dxa"/>
              <w:left w:w="57" w:type="dxa"/>
              <w:bottom w:w="0" w:type="dxa"/>
              <w:right w:w="57" w:type="dxa"/>
            </w:tcMar>
            <w:vAlign w:val="center"/>
          </w:tcPr>
          <w:p w14:paraId="4D7B00D1">
            <w:pPr>
              <w:ind w:firstLine="480"/>
              <w:jc w:val="center"/>
              <w:rPr>
                <w:color w:val="auto"/>
              </w:rPr>
            </w:pPr>
          </w:p>
        </w:tc>
        <w:tc>
          <w:tcPr>
            <w:tcW w:w="367" w:type="pct"/>
            <w:vMerge w:val="continue"/>
            <w:tcBorders>
              <w:tl2br w:val="nil"/>
              <w:tr2bl w:val="nil"/>
            </w:tcBorders>
            <w:tcMar>
              <w:top w:w="0" w:type="dxa"/>
              <w:left w:w="57" w:type="dxa"/>
              <w:bottom w:w="0" w:type="dxa"/>
              <w:right w:w="57" w:type="dxa"/>
            </w:tcMar>
            <w:vAlign w:val="center"/>
          </w:tcPr>
          <w:p w14:paraId="02DB1FDB">
            <w:pPr>
              <w:ind w:firstLine="480"/>
              <w:jc w:val="center"/>
              <w:rPr>
                <w:color w:val="auto"/>
              </w:rPr>
            </w:pPr>
          </w:p>
        </w:tc>
        <w:tc>
          <w:tcPr>
            <w:tcW w:w="571" w:type="pct"/>
            <w:tcBorders>
              <w:tl2br w:val="nil"/>
              <w:tr2bl w:val="nil"/>
            </w:tcBorders>
            <w:tcMar>
              <w:top w:w="0" w:type="dxa"/>
              <w:left w:w="57" w:type="dxa"/>
              <w:bottom w:w="0" w:type="dxa"/>
              <w:right w:w="57" w:type="dxa"/>
            </w:tcMar>
            <w:vAlign w:val="center"/>
          </w:tcPr>
          <w:p w14:paraId="2B61C470">
            <w:pPr>
              <w:widowControl/>
              <w:jc w:val="center"/>
              <w:rPr>
                <w:color w:val="auto"/>
                <w:kern w:val="0"/>
              </w:rPr>
            </w:pPr>
            <w:r>
              <w:rPr>
                <w:color w:val="auto"/>
                <w:kern w:val="0"/>
              </w:rPr>
              <w:t>危废暂存</w:t>
            </w:r>
          </w:p>
        </w:tc>
        <w:tc>
          <w:tcPr>
            <w:tcW w:w="682" w:type="pct"/>
            <w:tcBorders>
              <w:tl2br w:val="nil"/>
              <w:tr2bl w:val="nil"/>
            </w:tcBorders>
            <w:tcMar>
              <w:top w:w="0" w:type="dxa"/>
              <w:left w:w="57" w:type="dxa"/>
              <w:bottom w:w="0" w:type="dxa"/>
              <w:right w:w="57" w:type="dxa"/>
            </w:tcMar>
            <w:vAlign w:val="center"/>
          </w:tcPr>
          <w:p w14:paraId="60B9D926">
            <w:pPr>
              <w:widowControl/>
              <w:jc w:val="center"/>
              <w:rPr>
                <w:color w:val="auto"/>
                <w:kern w:val="0"/>
              </w:rPr>
            </w:pPr>
            <w:r>
              <w:rPr>
                <w:color w:val="auto"/>
                <w:kern w:val="0"/>
              </w:rPr>
              <w:t>危废仓库</w:t>
            </w:r>
          </w:p>
        </w:tc>
        <w:tc>
          <w:tcPr>
            <w:tcW w:w="1365" w:type="pct"/>
            <w:tcBorders>
              <w:tl2br w:val="nil"/>
              <w:tr2bl w:val="nil"/>
            </w:tcBorders>
            <w:noWrap/>
            <w:tcMar>
              <w:top w:w="0" w:type="dxa"/>
              <w:left w:w="57" w:type="dxa"/>
              <w:bottom w:w="0" w:type="dxa"/>
              <w:right w:w="57" w:type="dxa"/>
            </w:tcMar>
            <w:vAlign w:val="center"/>
          </w:tcPr>
          <w:p w14:paraId="54CC7D31">
            <w:pPr>
              <w:widowControl/>
              <w:jc w:val="center"/>
              <w:rPr>
                <w:color w:val="auto"/>
                <w:kern w:val="0"/>
              </w:rPr>
            </w:pPr>
            <w:r>
              <w:rPr>
                <w:rFonts w:hint="eastAsia"/>
                <w:color w:val="auto"/>
                <w:kern w:val="0"/>
              </w:rPr>
              <w:t>现有危废</w:t>
            </w:r>
            <w:r>
              <w:rPr>
                <w:color w:val="auto"/>
                <w:kern w:val="0"/>
              </w:rPr>
              <w:t>仓库</w:t>
            </w:r>
            <w:r>
              <w:rPr>
                <w:rFonts w:hint="eastAsia"/>
                <w:color w:val="auto"/>
                <w:kern w:val="0"/>
              </w:rPr>
              <w:t>，</w:t>
            </w:r>
            <w:r>
              <w:rPr>
                <w:color w:val="auto"/>
                <w:kern w:val="0"/>
              </w:rPr>
              <w:t>占地35</w:t>
            </w:r>
            <w:r>
              <w:rPr>
                <w:rFonts w:hint="eastAsia"/>
                <w:color w:val="auto"/>
                <w:kern w:val="0"/>
              </w:rPr>
              <w:t>㎡，厂区办公楼西</w:t>
            </w:r>
            <w:r>
              <w:rPr>
                <w:rFonts w:hint="eastAsia"/>
                <w:color w:val="auto"/>
                <w:kern w:val="0"/>
                <w:lang w:val="en-US" w:eastAsia="zh-CN"/>
              </w:rPr>
              <w:t>南</w:t>
            </w:r>
            <w:r>
              <w:rPr>
                <w:rFonts w:hint="eastAsia"/>
                <w:color w:val="auto"/>
                <w:kern w:val="0"/>
              </w:rPr>
              <w:t>侧</w:t>
            </w:r>
          </w:p>
        </w:tc>
        <w:tc>
          <w:tcPr>
            <w:tcW w:w="1756" w:type="pct"/>
            <w:tcBorders>
              <w:tl2br w:val="nil"/>
              <w:tr2bl w:val="nil"/>
            </w:tcBorders>
            <w:tcMar>
              <w:top w:w="0" w:type="dxa"/>
              <w:left w:w="57" w:type="dxa"/>
              <w:bottom w:w="0" w:type="dxa"/>
              <w:right w:w="57" w:type="dxa"/>
            </w:tcMar>
            <w:vAlign w:val="center"/>
          </w:tcPr>
          <w:p w14:paraId="43EB9A57">
            <w:pPr>
              <w:jc w:val="center"/>
              <w:rPr>
                <w:color w:val="auto"/>
                <w:kern w:val="0"/>
              </w:rPr>
            </w:pPr>
            <w:r>
              <w:rPr>
                <w:rFonts w:hint="eastAsia"/>
                <w:color w:val="auto"/>
                <w:kern w:val="0"/>
              </w:rPr>
              <w:t>依托现有</w:t>
            </w:r>
          </w:p>
        </w:tc>
      </w:tr>
      <w:bookmarkEnd w:id="23"/>
      <w:bookmarkEnd w:id="25"/>
    </w:tbl>
    <w:p w14:paraId="763E6413">
      <w:pPr>
        <w:pStyle w:val="122"/>
        <w:ind w:firstLine="480" w:firstLineChars="200"/>
        <w:outlineLvl w:val="1"/>
        <w:rPr>
          <w:b/>
          <w:color w:val="auto"/>
        </w:rPr>
      </w:pPr>
      <w:bookmarkStart w:id="26" w:name="_Toc1932"/>
      <w:r>
        <w:rPr>
          <w:rFonts w:hint="eastAsia" w:ascii="宋体" w:hAnsi="宋体" w:cs="宋体"/>
          <w:b/>
          <w:color w:val="auto"/>
          <w:lang w:val="en-US" w:eastAsia="zh-CN"/>
        </w:rPr>
        <w:t>2.2</w:t>
      </w:r>
      <w:r>
        <w:rPr>
          <w:b/>
          <w:color w:val="auto"/>
        </w:rPr>
        <w:t>项目产品方案</w:t>
      </w:r>
      <w:bookmarkEnd w:id="26"/>
    </w:p>
    <w:p w14:paraId="4AE22D1D">
      <w:pPr>
        <w:adjustRightInd w:val="0"/>
        <w:snapToGrid w:val="0"/>
        <w:spacing w:line="360" w:lineRule="auto"/>
        <w:ind w:firstLine="480" w:firstLineChars="200"/>
        <w:rPr>
          <w:color w:val="auto"/>
          <w:sz w:val="24"/>
        </w:rPr>
      </w:pPr>
      <w:r>
        <w:rPr>
          <w:color w:val="auto"/>
          <w:sz w:val="24"/>
        </w:rPr>
        <w:t>本项目</w:t>
      </w:r>
      <w:r>
        <w:rPr>
          <w:rFonts w:hint="eastAsia"/>
          <w:color w:val="auto"/>
          <w:sz w:val="24"/>
        </w:rPr>
        <w:t>仅针对</w:t>
      </w:r>
      <w:r>
        <w:rPr>
          <w:rFonts w:hint="eastAsia"/>
          <w:color w:val="auto"/>
          <w:sz w:val="24"/>
          <w:lang w:val="en-US" w:eastAsia="zh-CN"/>
        </w:rPr>
        <w:t>企业现有产品</w:t>
      </w:r>
      <w:r>
        <w:rPr>
          <w:rFonts w:hint="eastAsia"/>
          <w:color w:val="auto"/>
          <w:sz w:val="24"/>
        </w:rPr>
        <w:t>包装线进行技改</w:t>
      </w:r>
      <w:r>
        <w:rPr>
          <w:rFonts w:hint="eastAsia"/>
          <w:color w:val="auto"/>
          <w:sz w:val="24"/>
          <w:lang w:eastAsia="zh-CN"/>
        </w:rPr>
        <w:t>，</w:t>
      </w:r>
      <w:r>
        <w:rPr>
          <w:rFonts w:hint="eastAsia"/>
          <w:color w:val="auto"/>
          <w:sz w:val="24"/>
          <w:lang w:val="en-US" w:eastAsia="zh-CN"/>
        </w:rPr>
        <w:t>项目</w:t>
      </w:r>
      <w:r>
        <w:rPr>
          <w:color w:val="auto"/>
          <w:sz w:val="24"/>
        </w:rPr>
        <w:t>实施后，</w:t>
      </w:r>
      <w:r>
        <w:rPr>
          <w:rFonts w:hint="eastAsia"/>
          <w:color w:val="auto"/>
          <w:sz w:val="24"/>
        </w:rPr>
        <w:t>各包装线包装能力不变，</w:t>
      </w:r>
      <w:r>
        <w:rPr>
          <w:color w:val="auto"/>
          <w:sz w:val="24"/>
        </w:rPr>
        <w:t>企业全厂产品生产规模</w:t>
      </w:r>
      <w:r>
        <w:rPr>
          <w:rFonts w:hint="eastAsia"/>
          <w:color w:val="auto"/>
          <w:sz w:val="24"/>
        </w:rPr>
        <w:t>不变，</w:t>
      </w:r>
      <w:r>
        <w:rPr>
          <w:color w:val="auto"/>
          <w:sz w:val="24"/>
        </w:rPr>
        <w:t>详见下表。</w:t>
      </w:r>
    </w:p>
    <w:p w14:paraId="61E98335">
      <w:pPr>
        <w:pStyle w:val="116"/>
        <w:numPr>
          <w:ilvl w:val="0"/>
          <w:numId w:val="0"/>
        </w:numPr>
        <w:spacing w:before="0" w:beforeLines="0"/>
        <w:rPr>
          <w:color w:val="auto"/>
          <w:sz w:val="24"/>
          <w:szCs w:val="24"/>
        </w:rPr>
      </w:pPr>
      <w:r>
        <w:rPr>
          <w:rFonts w:hint="eastAsia"/>
          <w:color w:val="auto"/>
          <w:sz w:val="24"/>
          <w:szCs w:val="24"/>
        </w:rPr>
        <w:t>表</w:t>
      </w:r>
      <w:r>
        <w:rPr>
          <w:rFonts w:hint="default"/>
          <w:color w:val="auto"/>
          <w:sz w:val="24"/>
          <w:szCs w:val="24"/>
          <w:lang w:val="en-US"/>
        </w:rPr>
        <w:t>8</w:t>
      </w:r>
      <w:r>
        <w:rPr>
          <w:rFonts w:hint="eastAsia"/>
          <w:color w:val="auto"/>
          <w:sz w:val="24"/>
          <w:szCs w:val="24"/>
        </w:rPr>
        <w:t>产品方案</w:t>
      </w:r>
    </w:p>
    <w:tbl>
      <w:tblPr>
        <w:tblStyle w:val="88"/>
        <w:tblW w:w="4995"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57" w:type="dxa"/>
          <w:bottom w:w="0" w:type="dxa"/>
          <w:right w:w="57" w:type="dxa"/>
        </w:tblCellMar>
      </w:tblPr>
      <w:tblGrid>
        <w:gridCol w:w="822"/>
        <w:gridCol w:w="1085"/>
        <w:gridCol w:w="2262"/>
        <w:gridCol w:w="2139"/>
        <w:gridCol w:w="2293"/>
        <w:gridCol w:w="1045"/>
      </w:tblGrid>
      <w:tr w14:paraId="0E6E9B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26" w:type="pct"/>
            <w:vAlign w:val="center"/>
          </w:tcPr>
          <w:p w14:paraId="565B61A4">
            <w:pPr>
              <w:adjustRightInd w:val="0"/>
              <w:snapToGrid w:val="0"/>
              <w:jc w:val="center"/>
              <w:rPr>
                <w:color w:val="auto"/>
              </w:rPr>
            </w:pPr>
            <w:r>
              <w:rPr>
                <w:color w:val="auto"/>
              </w:rPr>
              <w:t>序号</w:t>
            </w:r>
          </w:p>
        </w:tc>
        <w:tc>
          <w:tcPr>
            <w:tcW w:w="562" w:type="pct"/>
            <w:vAlign w:val="center"/>
          </w:tcPr>
          <w:p w14:paraId="05971A93">
            <w:pPr>
              <w:adjustRightInd w:val="0"/>
              <w:snapToGrid w:val="0"/>
              <w:jc w:val="center"/>
              <w:rPr>
                <w:rFonts w:hint="eastAsia" w:eastAsia="宋体"/>
                <w:color w:val="auto"/>
                <w:lang w:val="en-US" w:eastAsia="zh-CN"/>
              </w:rPr>
            </w:pPr>
            <w:r>
              <w:rPr>
                <w:rFonts w:hint="eastAsia"/>
                <w:color w:val="auto"/>
                <w:lang w:val="en-US" w:eastAsia="zh-CN"/>
              </w:rPr>
              <w:t>类别</w:t>
            </w:r>
          </w:p>
        </w:tc>
        <w:tc>
          <w:tcPr>
            <w:tcW w:w="1172" w:type="pct"/>
            <w:vAlign w:val="center"/>
          </w:tcPr>
          <w:p w14:paraId="0ABDC52C">
            <w:pPr>
              <w:adjustRightInd w:val="0"/>
              <w:snapToGrid w:val="0"/>
              <w:jc w:val="center"/>
              <w:rPr>
                <w:color w:val="auto"/>
              </w:rPr>
            </w:pPr>
            <w:r>
              <w:rPr>
                <w:color w:val="auto"/>
              </w:rPr>
              <w:t>名称</w:t>
            </w:r>
          </w:p>
        </w:tc>
        <w:tc>
          <w:tcPr>
            <w:tcW w:w="1108" w:type="pct"/>
            <w:vAlign w:val="center"/>
          </w:tcPr>
          <w:p w14:paraId="2D41CE60">
            <w:pPr>
              <w:adjustRightInd w:val="0"/>
              <w:snapToGrid w:val="0"/>
              <w:jc w:val="center"/>
              <w:rPr>
                <w:rFonts w:hint="eastAsia" w:eastAsia="宋体"/>
                <w:color w:val="auto"/>
                <w:lang w:val="en-US" w:eastAsia="zh-CN"/>
              </w:rPr>
            </w:pPr>
            <w:r>
              <w:rPr>
                <w:color w:val="auto"/>
              </w:rPr>
              <w:t>原环评审批</w:t>
            </w:r>
            <w:r>
              <w:rPr>
                <w:rFonts w:hint="eastAsia"/>
                <w:color w:val="auto"/>
                <w:lang w:val="en-US" w:eastAsia="zh-CN"/>
              </w:rPr>
              <w:t>*</w:t>
            </w:r>
          </w:p>
        </w:tc>
        <w:tc>
          <w:tcPr>
            <w:tcW w:w="1188" w:type="pct"/>
            <w:vAlign w:val="center"/>
          </w:tcPr>
          <w:p w14:paraId="509704DA">
            <w:pPr>
              <w:adjustRightInd w:val="0"/>
              <w:snapToGrid w:val="0"/>
              <w:jc w:val="center"/>
              <w:rPr>
                <w:color w:val="auto"/>
              </w:rPr>
            </w:pPr>
            <w:r>
              <w:rPr>
                <w:color w:val="auto"/>
              </w:rPr>
              <w:t>本项目实施后</w:t>
            </w:r>
          </w:p>
        </w:tc>
        <w:tc>
          <w:tcPr>
            <w:tcW w:w="541" w:type="pct"/>
            <w:vAlign w:val="center"/>
          </w:tcPr>
          <w:p w14:paraId="4CA20014">
            <w:pPr>
              <w:adjustRightInd w:val="0"/>
              <w:snapToGrid w:val="0"/>
              <w:jc w:val="center"/>
              <w:rPr>
                <w:color w:val="auto"/>
              </w:rPr>
            </w:pPr>
            <w:r>
              <w:rPr>
                <w:color w:val="auto"/>
              </w:rPr>
              <w:t>变化情况</w:t>
            </w:r>
          </w:p>
        </w:tc>
      </w:tr>
      <w:tr w14:paraId="65FF1A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26" w:type="pct"/>
            <w:vAlign w:val="center"/>
          </w:tcPr>
          <w:p w14:paraId="445693E9">
            <w:pPr>
              <w:adjustRightInd w:val="0"/>
              <w:snapToGrid w:val="0"/>
              <w:jc w:val="center"/>
              <w:rPr>
                <w:color w:val="auto"/>
              </w:rPr>
            </w:pPr>
            <w:r>
              <w:rPr>
                <w:rFonts w:hint="eastAsia"/>
                <w:color w:val="auto"/>
              </w:rPr>
              <w:t>1</w:t>
            </w:r>
          </w:p>
        </w:tc>
        <w:tc>
          <w:tcPr>
            <w:tcW w:w="562" w:type="pct"/>
            <w:vMerge w:val="restart"/>
            <w:vAlign w:val="center"/>
          </w:tcPr>
          <w:p w14:paraId="46E78B02">
            <w:pPr>
              <w:adjustRightInd w:val="0"/>
              <w:snapToGrid w:val="0"/>
              <w:jc w:val="center"/>
              <w:rPr>
                <w:rFonts w:hint="default" w:eastAsia="宋体"/>
                <w:color w:val="auto"/>
                <w:lang w:val="en-US" w:eastAsia="zh-CN"/>
              </w:rPr>
            </w:pPr>
            <w:r>
              <w:rPr>
                <w:rFonts w:hint="eastAsia"/>
                <w:color w:val="auto"/>
                <w:lang w:val="en-US" w:eastAsia="zh-CN"/>
              </w:rPr>
              <w:t>配套工艺</w:t>
            </w:r>
          </w:p>
        </w:tc>
        <w:tc>
          <w:tcPr>
            <w:tcW w:w="1172" w:type="pct"/>
            <w:vAlign w:val="center"/>
          </w:tcPr>
          <w:p w14:paraId="4875329A">
            <w:pPr>
              <w:adjustRightInd w:val="0"/>
              <w:snapToGrid w:val="0"/>
              <w:jc w:val="center"/>
              <w:rPr>
                <w:rFonts w:hint="eastAsia" w:eastAsia="宋体"/>
                <w:color w:val="auto"/>
                <w:lang w:eastAsia="zh-CN"/>
              </w:rPr>
            </w:pPr>
            <w:r>
              <w:rPr>
                <w:rFonts w:hint="eastAsia"/>
                <w:color w:val="auto"/>
              </w:rPr>
              <w:t>瓶装包装线</w:t>
            </w:r>
            <w:r>
              <w:rPr>
                <w:rStyle w:val="111"/>
                <w:rFonts w:hint="eastAsia"/>
                <w:color w:val="auto"/>
                <w:lang w:eastAsia="zh-CN"/>
              </w:rPr>
              <w:t>（</w:t>
            </w:r>
            <w:r>
              <w:rPr>
                <w:rStyle w:val="111"/>
                <w:rFonts w:hint="eastAsia"/>
                <w:color w:val="auto"/>
                <w:lang w:val="en-US" w:eastAsia="zh-CN"/>
              </w:rPr>
              <w:t>包装能力</w:t>
            </w:r>
            <w:r>
              <w:rPr>
                <w:rStyle w:val="111"/>
                <w:rFonts w:hint="eastAsia"/>
                <w:color w:val="auto"/>
                <w:lang w:eastAsia="zh-CN"/>
              </w:rPr>
              <w:t>）</w:t>
            </w:r>
          </w:p>
        </w:tc>
        <w:tc>
          <w:tcPr>
            <w:tcW w:w="1108" w:type="pct"/>
            <w:vAlign w:val="center"/>
          </w:tcPr>
          <w:p w14:paraId="5323196F">
            <w:pPr>
              <w:adjustRightInd w:val="0"/>
              <w:snapToGrid w:val="0"/>
              <w:jc w:val="center"/>
              <w:rPr>
                <w:color w:val="auto"/>
              </w:rPr>
            </w:pPr>
            <w:r>
              <w:rPr>
                <w:rFonts w:hint="eastAsia"/>
                <w:color w:val="auto"/>
              </w:rPr>
              <w:t>40000瓶/h</w:t>
            </w:r>
          </w:p>
        </w:tc>
        <w:tc>
          <w:tcPr>
            <w:tcW w:w="1188" w:type="pct"/>
            <w:vAlign w:val="center"/>
          </w:tcPr>
          <w:p w14:paraId="049388DA">
            <w:pPr>
              <w:adjustRightInd w:val="0"/>
              <w:snapToGrid w:val="0"/>
              <w:jc w:val="center"/>
              <w:rPr>
                <w:color w:val="auto"/>
              </w:rPr>
            </w:pPr>
            <w:r>
              <w:rPr>
                <w:rFonts w:hint="eastAsia"/>
                <w:color w:val="auto"/>
              </w:rPr>
              <w:t>40000瓶/h</w:t>
            </w:r>
          </w:p>
        </w:tc>
        <w:tc>
          <w:tcPr>
            <w:tcW w:w="541" w:type="pct"/>
            <w:vAlign w:val="center"/>
          </w:tcPr>
          <w:p w14:paraId="2AF5B849">
            <w:pPr>
              <w:adjustRightInd w:val="0"/>
              <w:snapToGrid w:val="0"/>
              <w:jc w:val="center"/>
              <w:rPr>
                <w:color w:val="auto"/>
              </w:rPr>
            </w:pPr>
            <w:r>
              <w:rPr>
                <w:rFonts w:hint="eastAsia"/>
                <w:color w:val="auto"/>
              </w:rPr>
              <w:t>0</w:t>
            </w:r>
          </w:p>
        </w:tc>
      </w:tr>
      <w:tr w14:paraId="07A11B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26" w:type="pct"/>
            <w:vAlign w:val="center"/>
          </w:tcPr>
          <w:p w14:paraId="06B85608">
            <w:pPr>
              <w:adjustRightInd w:val="0"/>
              <w:snapToGrid w:val="0"/>
              <w:jc w:val="center"/>
              <w:rPr>
                <w:color w:val="auto"/>
              </w:rPr>
            </w:pPr>
            <w:r>
              <w:rPr>
                <w:rFonts w:hint="eastAsia"/>
                <w:color w:val="auto"/>
              </w:rPr>
              <w:t>2</w:t>
            </w:r>
          </w:p>
        </w:tc>
        <w:tc>
          <w:tcPr>
            <w:tcW w:w="562" w:type="pct"/>
            <w:vMerge w:val="continue"/>
            <w:shd w:val="clear" w:color="auto" w:fill="auto"/>
            <w:vAlign w:val="center"/>
          </w:tcPr>
          <w:p w14:paraId="3E3E2B32">
            <w:pPr>
              <w:adjustRightInd w:val="0"/>
              <w:snapToGrid w:val="0"/>
              <w:jc w:val="center"/>
              <w:rPr>
                <w:rFonts w:hint="eastAsia"/>
                <w:color w:val="auto"/>
              </w:rPr>
            </w:pPr>
          </w:p>
        </w:tc>
        <w:tc>
          <w:tcPr>
            <w:tcW w:w="1172" w:type="pct"/>
            <w:shd w:val="clear" w:color="auto" w:fill="auto"/>
            <w:vAlign w:val="center"/>
          </w:tcPr>
          <w:p w14:paraId="68C92E45">
            <w:pPr>
              <w:adjustRightInd w:val="0"/>
              <w:snapToGrid w:val="0"/>
              <w:jc w:val="center"/>
              <w:rPr>
                <w:color w:val="auto"/>
              </w:rPr>
            </w:pPr>
            <w:r>
              <w:rPr>
                <w:rFonts w:hint="eastAsia"/>
                <w:color w:val="auto"/>
              </w:rPr>
              <w:t>瓶装包装线</w:t>
            </w:r>
            <w:r>
              <w:rPr>
                <w:rStyle w:val="111"/>
                <w:rFonts w:hint="eastAsia"/>
                <w:color w:val="auto"/>
                <w:lang w:eastAsia="zh-CN"/>
              </w:rPr>
              <w:t>（</w:t>
            </w:r>
            <w:r>
              <w:rPr>
                <w:rStyle w:val="111"/>
                <w:rFonts w:hint="eastAsia"/>
                <w:color w:val="auto"/>
                <w:lang w:val="en-US" w:eastAsia="zh-CN"/>
              </w:rPr>
              <w:t>包装能力</w:t>
            </w:r>
            <w:r>
              <w:rPr>
                <w:rStyle w:val="111"/>
                <w:rFonts w:hint="eastAsia"/>
                <w:color w:val="auto"/>
                <w:lang w:eastAsia="zh-CN"/>
              </w:rPr>
              <w:t>）</w:t>
            </w:r>
          </w:p>
        </w:tc>
        <w:tc>
          <w:tcPr>
            <w:tcW w:w="1108" w:type="pct"/>
            <w:shd w:val="clear" w:color="auto" w:fill="auto"/>
            <w:vAlign w:val="center"/>
          </w:tcPr>
          <w:p w14:paraId="09010435">
            <w:pPr>
              <w:adjustRightInd w:val="0"/>
              <w:snapToGrid w:val="0"/>
              <w:jc w:val="center"/>
              <w:rPr>
                <w:color w:val="auto"/>
              </w:rPr>
            </w:pPr>
            <w:r>
              <w:rPr>
                <w:rFonts w:hint="eastAsia"/>
                <w:color w:val="auto"/>
              </w:rPr>
              <w:t>60000瓶/h</w:t>
            </w:r>
          </w:p>
        </w:tc>
        <w:tc>
          <w:tcPr>
            <w:tcW w:w="1188" w:type="pct"/>
            <w:vAlign w:val="center"/>
          </w:tcPr>
          <w:p w14:paraId="070B1164">
            <w:pPr>
              <w:adjustRightInd w:val="0"/>
              <w:snapToGrid w:val="0"/>
              <w:jc w:val="center"/>
              <w:rPr>
                <w:color w:val="auto"/>
              </w:rPr>
            </w:pPr>
            <w:r>
              <w:rPr>
                <w:rFonts w:hint="eastAsia"/>
                <w:color w:val="auto"/>
              </w:rPr>
              <w:t>60000瓶/h</w:t>
            </w:r>
          </w:p>
        </w:tc>
        <w:tc>
          <w:tcPr>
            <w:tcW w:w="541" w:type="pct"/>
            <w:vAlign w:val="center"/>
          </w:tcPr>
          <w:p w14:paraId="4EA6DC47">
            <w:pPr>
              <w:adjustRightInd w:val="0"/>
              <w:snapToGrid w:val="0"/>
              <w:jc w:val="center"/>
              <w:rPr>
                <w:color w:val="auto"/>
              </w:rPr>
            </w:pPr>
            <w:r>
              <w:rPr>
                <w:rFonts w:hint="eastAsia"/>
                <w:color w:val="auto"/>
              </w:rPr>
              <w:t>0</w:t>
            </w:r>
          </w:p>
        </w:tc>
      </w:tr>
      <w:tr w14:paraId="19363E1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26" w:type="pct"/>
            <w:vAlign w:val="center"/>
          </w:tcPr>
          <w:p w14:paraId="4AA44A5B">
            <w:pPr>
              <w:adjustRightInd w:val="0"/>
              <w:snapToGrid w:val="0"/>
              <w:jc w:val="center"/>
              <w:rPr>
                <w:color w:val="auto"/>
              </w:rPr>
            </w:pPr>
            <w:r>
              <w:rPr>
                <w:rFonts w:hint="eastAsia"/>
                <w:color w:val="auto"/>
              </w:rPr>
              <w:t>3</w:t>
            </w:r>
          </w:p>
        </w:tc>
        <w:tc>
          <w:tcPr>
            <w:tcW w:w="562" w:type="pct"/>
            <w:vMerge w:val="continue"/>
            <w:shd w:val="clear" w:color="auto" w:fill="auto"/>
            <w:vAlign w:val="center"/>
          </w:tcPr>
          <w:p w14:paraId="7C72B2E9">
            <w:pPr>
              <w:adjustRightInd w:val="0"/>
              <w:snapToGrid w:val="0"/>
              <w:jc w:val="center"/>
              <w:rPr>
                <w:rFonts w:hint="eastAsia"/>
                <w:color w:val="auto"/>
              </w:rPr>
            </w:pPr>
          </w:p>
        </w:tc>
        <w:tc>
          <w:tcPr>
            <w:tcW w:w="1172" w:type="pct"/>
            <w:shd w:val="clear" w:color="auto" w:fill="auto"/>
            <w:vAlign w:val="center"/>
          </w:tcPr>
          <w:p w14:paraId="1BC5510A">
            <w:pPr>
              <w:adjustRightInd w:val="0"/>
              <w:snapToGrid w:val="0"/>
              <w:jc w:val="center"/>
              <w:rPr>
                <w:color w:val="auto"/>
              </w:rPr>
            </w:pPr>
            <w:r>
              <w:rPr>
                <w:rFonts w:hint="eastAsia"/>
                <w:color w:val="auto"/>
              </w:rPr>
              <w:t>罐装包装线</w:t>
            </w:r>
            <w:r>
              <w:rPr>
                <w:rStyle w:val="111"/>
                <w:rFonts w:hint="eastAsia"/>
                <w:color w:val="auto"/>
                <w:lang w:eastAsia="zh-CN"/>
              </w:rPr>
              <w:t>（</w:t>
            </w:r>
            <w:r>
              <w:rPr>
                <w:rStyle w:val="111"/>
                <w:rFonts w:hint="eastAsia"/>
                <w:color w:val="auto"/>
                <w:lang w:val="en-US" w:eastAsia="zh-CN"/>
              </w:rPr>
              <w:t>包装能力</w:t>
            </w:r>
            <w:r>
              <w:rPr>
                <w:rStyle w:val="111"/>
                <w:rFonts w:hint="eastAsia"/>
                <w:color w:val="auto"/>
                <w:lang w:eastAsia="zh-CN"/>
              </w:rPr>
              <w:t>）</w:t>
            </w:r>
          </w:p>
        </w:tc>
        <w:tc>
          <w:tcPr>
            <w:tcW w:w="1108" w:type="pct"/>
            <w:shd w:val="clear" w:color="auto" w:fill="auto"/>
            <w:vAlign w:val="center"/>
          </w:tcPr>
          <w:p w14:paraId="7BC2A726">
            <w:pPr>
              <w:adjustRightInd w:val="0"/>
              <w:snapToGrid w:val="0"/>
              <w:jc w:val="center"/>
              <w:rPr>
                <w:color w:val="auto"/>
              </w:rPr>
            </w:pPr>
            <w:r>
              <w:rPr>
                <w:rFonts w:hint="eastAsia"/>
                <w:color w:val="auto"/>
              </w:rPr>
              <w:t>60000罐/h</w:t>
            </w:r>
          </w:p>
        </w:tc>
        <w:tc>
          <w:tcPr>
            <w:tcW w:w="1188" w:type="pct"/>
            <w:vAlign w:val="center"/>
          </w:tcPr>
          <w:p w14:paraId="759357AF">
            <w:pPr>
              <w:adjustRightInd w:val="0"/>
              <w:snapToGrid w:val="0"/>
              <w:jc w:val="center"/>
              <w:rPr>
                <w:color w:val="auto"/>
              </w:rPr>
            </w:pPr>
            <w:r>
              <w:rPr>
                <w:rFonts w:hint="eastAsia"/>
                <w:color w:val="auto"/>
              </w:rPr>
              <w:t>60000罐/h</w:t>
            </w:r>
          </w:p>
        </w:tc>
        <w:tc>
          <w:tcPr>
            <w:tcW w:w="541" w:type="pct"/>
            <w:vAlign w:val="center"/>
          </w:tcPr>
          <w:p w14:paraId="3097D095">
            <w:pPr>
              <w:adjustRightInd w:val="0"/>
              <w:snapToGrid w:val="0"/>
              <w:jc w:val="center"/>
              <w:rPr>
                <w:color w:val="auto"/>
              </w:rPr>
            </w:pPr>
            <w:r>
              <w:rPr>
                <w:rFonts w:hint="eastAsia"/>
                <w:color w:val="auto"/>
              </w:rPr>
              <w:t>0</w:t>
            </w:r>
          </w:p>
        </w:tc>
      </w:tr>
      <w:tr w14:paraId="57AC8D0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26" w:type="pct"/>
            <w:vAlign w:val="center"/>
          </w:tcPr>
          <w:p w14:paraId="50F9BA06">
            <w:pPr>
              <w:adjustRightInd w:val="0"/>
              <w:snapToGrid w:val="0"/>
              <w:jc w:val="center"/>
              <w:rPr>
                <w:color w:val="auto"/>
              </w:rPr>
            </w:pPr>
            <w:r>
              <w:rPr>
                <w:rFonts w:hint="eastAsia"/>
                <w:color w:val="auto"/>
              </w:rPr>
              <w:t>4</w:t>
            </w:r>
          </w:p>
        </w:tc>
        <w:tc>
          <w:tcPr>
            <w:tcW w:w="562" w:type="pct"/>
            <w:vAlign w:val="center"/>
          </w:tcPr>
          <w:p w14:paraId="3D3BF809">
            <w:pPr>
              <w:pStyle w:val="146"/>
              <w:adjustRightInd w:val="0"/>
              <w:jc w:val="center"/>
              <w:rPr>
                <w:rFonts w:hint="default" w:ascii="Times New Roman" w:hAnsi="Times New Roman" w:eastAsia="宋体" w:cs="Times New Roman"/>
                <w:color w:val="auto"/>
                <w:kern w:val="2"/>
                <w:lang w:val="en-US" w:eastAsia="zh-CN"/>
              </w:rPr>
            </w:pPr>
            <w:r>
              <w:rPr>
                <w:rFonts w:hint="eastAsia" w:ascii="Times New Roman" w:hAnsi="Times New Roman" w:eastAsia="宋体" w:cs="Times New Roman"/>
                <w:color w:val="auto"/>
                <w:kern w:val="2"/>
                <w:lang w:val="en-US" w:eastAsia="zh-CN"/>
              </w:rPr>
              <w:t>产品规模</w:t>
            </w:r>
          </w:p>
        </w:tc>
        <w:tc>
          <w:tcPr>
            <w:tcW w:w="1172" w:type="pct"/>
            <w:vAlign w:val="center"/>
          </w:tcPr>
          <w:p w14:paraId="176249B4">
            <w:pPr>
              <w:pStyle w:val="146"/>
              <w:adjustRightInd w:val="0"/>
              <w:jc w:val="center"/>
              <w:rPr>
                <w:rFonts w:ascii="Times New Roman" w:hAnsi="Times New Roman" w:eastAsia="宋体" w:cs="Times New Roman"/>
                <w:color w:val="auto"/>
                <w:kern w:val="2"/>
              </w:rPr>
            </w:pPr>
            <w:r>
              <w:rPr>
                <w:rFonts w:hint="eastAsia" w:ascii="Times New Roman" w:hAnsi="Times New Roman" w:eastAsia="宋体" w:cs="Times New Roman"/>
                <w:color w:val="auto"/>
                <w:kern w:val="2"/>
              </w:rPr>
              <w:t>高端喜力啤酒</w:t>
            </w:r>
          </w:p>
        </w:tc>
        <w:tc>
          <w:tcPr>
            <w:tcW w:w="1108" w:type="pct"/>
            <w:vAlign w:val="center"/>
          </w:tcPr>
          <w:p w14:paraId="30B249D8">
            <w:pPr>
              <w:pStyle w:val="146"/>
              <w:adjustRightInd w:val="0"/>
              <w:jc w:val="center"/>
              <w:rPr>
                <w:rFonts w:hint="default" w:ascii="Times New Roman" w:hAnsi="Times New Roman" w:eastAsia="宋体" w:cs="Times New Roman"/>
                <w:color w:val="auto"/>
                <w:kern w:val="2"/>
                <w:lang w:val="en-US" w:eastAsia="zh-CN"/>
              </w:rPr>
            </w:pPr>
            <w:r>
              <w:rPr>
                <w:rFonts w:ascii="Times New Roman" w:hAnsi="Times New Roman" w:eastAsia="宋体" w:cs="Times New Roman"/>
                <w:color w:val="auto"/>
                <w:kern w:val="2"/>
              </w:rPr>
              <w:t>20万KL</w:t>
            </w:r>
            <w:r>
              <w:rPr>
                <w:rFonts w:hint="eastAsia" w:ascii="Times New Roman" w:hAnsi="Times New Roman" w:eastAsia="宋体" w:cs="Times New Roman"/>
                <w:color w:val="auto"/>
                <w:kern w:val="2"/>
                <w:lang w:val="en-US" w:eastAsia="zh-CN"/>
              </w:rPr>
              <w:t>/a</w:t>
            </w:r>
          </w:p>
        </w:tc>
        <w:tc>
          <w:tcPr>
            <w:tcW w:w="1188" w:type="pct"/>
            <w:vAlign w:val="center"/>
          </w:tcPr>
          <w:p w14:paraId="42C7B9F0">
            <w:pPr>
              <w:pStyle w:val="146"/>
              <w:adjustRightInd w:val="0"/>
              <w:jc w:val="center"/>
              <w:rPr>
                <w:rFonts w:hint="default" w:ascii="Times New Roman" w:hAnsi="Times New Roman" w:eastAsia="宋体" w:cs="Times New Roman"/>
                <w:color w:val="auto"/>
                <w:kern w:val="2"/>
                <w:lang w:val="en-US" w:eastAsia="zh-CN"/>
              </w:rPr>
            </w:pPr>
            <w:r>
              <w:rPr>
                <w:rFonts w:hint="eastAsia" w:ascii="Times New Roman" w:hAnsi="Times New Roman" w:eastAsia="宋体" w:cs="Times New Roman"/>
                <w:color w:val="auto"/>
                <w:kern w:val="2"/>
              </w:rPr>
              <w:t>20万KL</w:t>
            </w:r>
            <w:r>
              <w:rPr>
                <w:rFonts w:hint="eastAsia" w:ascii="Times New Roman" w:hAnsi="Times New Roman" w:eastAsia="宋体" w:cs="Times New Roman"/>
                <w:color w:val="auto"/>
                <w:kern w:val="2"/>
                <w:lang w:val="en-US" w:eastAsia="zh-CN"/>
              </w:rPr>
              <w:t>/a</w:t>
            </w:r>
          </w:p>
        </w:tc>
        <w:tc>
          <w:tcPr>
            <w:tcW w:w="541" w:type="pct"/>
            <w:vAlign w:val="center"/>
          </w:tcPr>
          <w:p w14:paraId="0334F732">
            <w:pPr>
              <w:pStyle w:val="146"/>
              <w:adjustRightInd w:val="0"/>
              <w:jc w:val="center"/>
              <w:rPr>
                <w:rFonts w:ascii="Times New Roman" w:hAnsi="Times New Roman" w:eastAsia="宋体" w:cs="Times New Roman"/>
                <w:color w:val="auto"/>
                <w:kern w:val="2"/>
              </w:rPr>
            </w:pPr>
            <w:r>
              <w:rPr>
                <w:rFonts w:hint="eastAsia" w:ascii="Times New Roman" w:hAnsi="Times New Roman" w:eastAsia="宋体" w:cs="Times New Roman"/>
                <w:color w:val="auto"/>
                <w:kern w:val="2"/>
              </w:rPr>
              <w:t>0</w:t>
            </w:r>
          </w:p>
        </w:tc>
      </w:tr>
    </w:tbl>
    <w:p w14:paraId="6EE4F73E">
      <w:pPr>
        <w:adjustRightInd w:val="0"/>
        <w:snapToGrid w:val="0"/>
        <w:jc w:val="both"/>
        <w:outlineLvl w:val="9"/>
        <w:rPr>
          <w:rFonts w:hint="eastAsia" w:ascii="Times New Roman" w:hAnsi="Times New Roman" w:eastAsia="宋体" w:cs="Times New Roman"/>
          <w:b w:val="0"/>
          <w:color w:val="auto"/>
          <w:lang w:val="en-US" w:eastAsia="zh-CN"/>
        </w:rPr>
      </w:pPr>
      <w:r>
        <w:rPr>
          <w:rFonts w:hint="eastAsia" w:ascii="Times New Roman" w:hAnsi="Times New Roman" w:cs="Times New Roman"/>
          <w:b w:val="0"/>
          <w:color w:val="auto"/>
          <w:lang w:val="en-US" w:eastAsia="zh-CN"/>
        </w:rPr>
        <w:t>注：*对应</w:t>
      </w:r>
      <w:r>
        <w:rPr>
          <w:rFonts w:hint="eastAsia" w:ascii="Times New Roman" w:hAnsi="Times New Roman" w:eastAsia="宋体" w:cs="Times New Roman"/>
          <w:color w:val="auto"/>
          <w:kern w:val="2"/>
        </w:rPr>
        <w:t>环评批复【2021】59号</w:t>
      </w:r>
      <w:r>
        <w:rPr>
          <w:rFonts w:hint="eastAsia" w:cs="Times New Roman"/>
          <w:color w:val="auto"/>
          <w:kern w:val="2"/>
          <w:lang w:eastAsia="zh-CN"/>
        </w:rPr>
        <w:t>。</w:t>
      </w:r>
    </w:p>
    <w:p w14:paraId="11AAE098">
      <w:pPr>
        <w:pStyle w:val="122"/>
        <w:ind w:firstLine="480" w:firstLineChars="200"/>
        <w:outlineLvl w:val="1"/>
        <w:rPr>
          <w:b/>
          <w:color w:val="auto"/>
        </w:rPr>
      </w:pPr>
      <w:bookmarkStart w:id="27" w:name="_Toc13548"/>
      <w:r>
        <w:rPr>
          <w:rFonts w:hint="eastAsia" w:ascii="宋体" w:hAnsi="宋体" w:cs="宋体"/>
          <w:b/>
          <w:color w:val="auto"/>
          <w:lang w:val="en-US" w:eastAsia="zh-CN"/>
        </w:rPr>
        <w:t>2.3</w:t>
      </w:r>
      <w:r>
        <w:rPr>
          <w:b/>
          <w:color w:val="auto"/>
        </w:rPr>
        <w:t>主要原辅材料消耗清单</w:t>
      </w:r>
      <w:bookmarkEnd w:id="27"/>
    </w:p>
    <w:p w14:paraId="6376F0A6">
      <w:pPr>
        <w:pStyle w:val="122"/>
        <w:ind w:firstLine="480"/>
        <w:rPr>
          <w:color w:val="auto"/>
        </w:rPr>
      </w:pPr>
      <w:bookmarkStart w:id="28" w:name="_Hlk156825232"/>
      <w:r>
        <w:rPr>
          <w:color w:val="auto"/>
        </w:rPr>
        <w:t>本项目建成后，</w:t>
      </w:r>
      <w:r>
        <w:rPr>
          <w:rFonts w:hint="eastAsia"/>
          <w:color w:val="auto"/>
        </w:rPr>
        <w:t>全厂</w:t>
      </w:r>
      <w:r>
        <w:rPr>
          <w:color w:val="auto"/>
        </w:rPr>
        <w:t>原辅材料消耗汇总表见</w:t>
      </w:r>
      <w:r>
        <w:rPr>
          <w:rFonts w:hint="eastAsia"/>
          <w:color w:val="auto"/>
          <w:lang w:val="en-US" w:eastAsia="zh-CN"/>
        </w:rPr>
        <w:t>下</w:t>
      </w:r>
      <w:r>
        <w:rPr>
          <w:color w:val="auto"/>
        </w:rPr>
        <w:t>表。</w:t>
      </w:r>
    </w:p>
    <w:p w14:paraId="64FAEA71">
      <w:pPr>
        <w:pStyle w:val="116"/>
        <w:numPr>
          <w:ilvl w:val="0"/>
          <w:numId w:val="0"/>
        </w:numPr>
        <w:spacing w:before="0" w:beforeLines="0"/>
        <w:rPr>
          <w:color w:val="auto"/>
          <w:sz w:val="24"/>
          <w:szCs w:val="24"/>
        </w:rPr>
      </w:pPr>
      <w:bookmarkStart w:id="29" w:name="_Hlk124943600"/>
      <w:r>
        <w:rPr>
          <w:rFonts w:hint="eastAsia"/>
          <w:color w:val="auto"/>
          <w:sz w:val="24"/>
          <w:szCs w:val="24"/>
        </w:rPr>
        <w:t>表</w:t>
      </w:r>
      <w:r>
        <w:rPr>
          <w:rFonts w:hint="default"/>
          <w:color w:val="auto"/>
          <w:sz w:val="24"/>
          <w:szCs w:val="24"/>
          <w:lang w:val="en-US"/>
        </w:rPr>
        <w:t>9</w:t>
      </w:r>
      <w:r>
        <w:rPr>
          <w:color w:val="auto"/>
          <w:sz w:val="24"/>
          <w:szCs w:val="24"/>
        </w:rPr>
        <w:t>本项目原辅材料消耗汇总表</w:t>
      </w:r>
    </w:p>
    <w:tbl>
      <w:tblPr>
        <w:tblStyle w:val="1903"/>
        <w:tblW w:w="4992"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57" w:type="dxa"/>
          <w:bottom w:w="0" w:type="dxa"/>
          <w:right w:w="57" w:type="dxa"/>
        </w:tblCellMar>
      </w:tblPr>
      <w:tblGrid>
        <w:gridCol w:w="390"/>
        <w:gridCol w:w="1005"/>
        <w:gridCol w:w="753"/>
        <w:gridCol w:w="1262"/>
        <w:gridCol w:w="1017"/>
        <w:gridCol w:w="1339"/>
        <w:gridCol w:w="1762"/>
        <w:gridCol w:w="2113"/>
      </w:tblGrid>
      <w:tr w14:paraId="2A861D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insideH w:val="single" w:sz="4" w:space="0"/>
              <w:insideV w:val="nil"/>
              <w:tl2br w:val="nil"/>
              <w:tr2bl w:val="nil"/>
            </w:tcBorders>
            <w:tcMar>
              <w:top w:w="0" w:type="dxa"/>
              <w:left w:w="57" w:type="dxa"/>
              <w:bottom w:w="0" w:type="dxa"/>
              <w:right w:w="57" w:type="dxa"/>
            </w:tcMar>
            <w:vAlign w:val="center"/>
          </w:tcPr>
          <w:p w14:paraId="0900DE9A">
            <w:pPr>
              <w:jc w:val="center"/>
              <w:rPr>
                <w:color w:val="auto"/>
              </w:rPr>
            </w:pPr>
            <w:r>
              <w:rPr>
                <w:color w:val="auto"/>
              </w:rPr>
              <w:t>序号</w:t>
            </w:r>
          </w:p>
        </w:tc>
        <w:tc>
          <w:tcPr>
            <w:tcW w:w="521" w:type="pct"/>
            <w:tcBorders>
              <w:insideH w:val="single" w:sz="4" w:space="0"/>
              <w:insideV w:val="nil"/>
              <w:tl2br w:val="nil"/>
              <w:tr2bl w:val="nil"/>
            </w:tcBorders>
            <w:tcMar>
              <w:top w:w="0" w:type="dxa"/>
              <w:left w:w="57" w:type="dxa"/>
              <w:bottom w:w="0" w:type="dxa"/>
              <w:right w:w="57" w:type="dxa"/>
            </w:tcMar>
            <w:vAlign w:val="center"/>
          </w:tcPr>
          <w:p w14:paraId="01685C7E">
            <w:pPr>
              <w:jc w:val="center"/>
              <w:rPr>
                <w:color w:val="auto"/>
              </w:rPr>
            </w:pPr>
            <w:r>
              <w:rPr>
                <w:color w:val="auto"/>
              </w:rPr>
              <w:t>材料名称</w:t>
            </w:r>
          </w:p>
        </w:tc>
        <w:tc>
          <w:tcPr>
            <w:tcW w:w="390" w:type="pct"/>
            <w:tcBorders>
              <w:insideH w:val="single" w:sz="4" w:space="0"/>
              <w:insideV w:val="nil"/>
              <w:tl2br w:val="nil"/>
              <w:tr2bl w:val="nil"/>
            </w:tcBorders>
            <w:tcMar>
              <w:top w:w="0" w:type="dxa"/>
              <w:left w:w="57" w:type="dxa"/>
              <w:bottom w:w="0" w:type="dxa"/>
              <w:right w:w="57" w:type="dxa"/>
            </w:tcMar>
            <w:vAlign w:val="center"/>
          </w:tcPr>
          <w:p w14:paraId="1BB0F723">
            <w:pPr>
              <w:jc w:val="center"/>
              <w:rPr>
                <w:color w:val="auto"/>
              </w:rPr>
            </w:pPr>
            <w:r>
              <w:rPr>
                <w:color w:val="auto"/>
              </w:rPr>
              <w:t>单位</w:t>
            </w:r>
          </w:p>
        </w:tc>
        <w:tc>
          <w:tcPr>
            <w:tcW w:w="654" w:type="pct"/>
            <w:tcBorders>
              <w:insideH w:val="single" w:sz="4" w:space="0"/>
              <w:insideV w:val="nil"/>
              <w:tl2br w:val="nil"/>
              <w:tr2bl w:val="nil"/>
            </w:tcBorders>
            <w:tcMar>
              <w:top w:w="0" w:type="dxa"/>
              <w:left w:w="57" w:type="dxa"/>
              <w:bottom w:w="0" w:type="dxa"/>
              <w:right w:w="57" w:type="dxa"/>
            </w:tcMar>
            <w:vAlign w:val="center"/>
          </w:tcPr>
          <w:p w14:paraId="6F05B761">
            <w:pPr>
              <w:jc w:val="center"/>
              <w:rPr>
                <w:color w:val="auto"/>
              </w:rPr>
            </w:pPr>
            <w:r>
              <w:rPr>
                <w:color w:val="auto"/>
              </w:rPr>
              <w:t>包装方式</w:t>
            </w:r>
          </w:p>
        </w:tc>
        <w:tc>
          <w:tcPr>
            <w:tcW w:w="527" w:type="pct"/>
            <w:tcBorders>
              <w:insideH w:val="single" w:sz="4" w:space="0"/>
              <w:insideV w:val="nil"/>
              <w:tl2br w:val="nil"/>
              <w:tr2bl w:val="nil"/>
            </w:tcBorders>
            <w:tcMar>
              <w:top w:w="0" w:type="dxa"/>
              <w:left w:w="57" w:type="dxa"/>
              <w:bottom w:w="0" w:type="dxa"/>
              <w:right w:w="57" w:type="dxa"/>
            </w:tcMar>
            <w:vAlign w:val="center"/>
          </w:tcPr>
          <w:p w14:paraId="4958FC63">
            <w:pPr>
              <w:jc w:val="center"/>
              <w:rPr>
                <w:color w:val="auto"/>
              </w:rPr>
            </w:pPr>
            <w:r>
              <w:rPr>
                <w:rFonts w:hint="eastAsia"/>
                <w:color w:val="auto"/>
              </w:rPr>
              <w:t>最大储存量</w:t>
            </w:r>
          </w:p>
        </w:tc>
        <w:tc>
          <w:tcPr>
            <w:tcW w:w="694" w:type="pct"/>
            <w:tcBorders>
              <w:insideH w:val="single" w:sz="4" w:space="0"/>
              <w:insideV w:val="nil"/>
              <w:tl2br w:val="nil"/>
              <w:tr2bl w:val="nil"/>
            </w:tcBorders>
            <w:tcMar>
              <w:top w:w="0" w:type="dxa"/>
              <w:left w:w="57" w:type="dxa"/>
              <w:bottom w:w="0" w:type="dxa"/>
              <w:right w:w="57" w:type="dxa"/>
            </w:tcMar>
            <w:vAlign w:val="center"/>
          </w:tcPr>
          <w:p w14:paraId="75D732A9">
            <w:pPr>
              <w:jc w:val="center"/>
              <w:rPr>
                <w:color w:val="auto"/>
              </w:rPr>
            </w:pPr>
            <w:r>
              <w:rPr>
                <w:rFonts w:hint="eastAsia"/>
                <w:color w:val="auto"/>
              </w:rPr>
              <w:t>原环评批复</w:t>
            </w:r>
            <w:r>
              <w:rPr>
                <w:color w:val="auto"/>
              </w:rPr>
              <w:t>全厂</w:t>
            </w:r>
            <w:r>
              <w:rPr>
                <w:rFonts w:hint="eastAsia"/>
                <w:color w:val="auto"/>
              </w:rPr>
              <w:t>用量</w:t>
            </w:r>
          </w:p>
        </w:tc>
        <w:tc>
          <w:tcPr>
            <w:tcW w:w="913" w:type="pct"/>
            <w:tcBorders>
              <w:insideH w:val="single" w:sz="4" w:space="0"/>
              <w:insideV w:val="nil"/>
              <w:tl2br w:val="nil"/>
              <w:tr2bl w:val="nil"/>
            </w:tcBorders>
            <w:tcMar>
              <w:top w:w="0" w:type="dxa"/>
              <w:left w:w="57" w:type="dxa"/>
              <w:bottom w:w="0" w:type="dxa"/>
              <w:right w:w="57" w:type="dxa"/>
            </w:tcMar>
            <w:vAlign w:val="center"/>
          </w:tcPr>
          <w:p w14:paraId="5BBF6F49">
            <w:pPr>
              <w:jc w:val="center"/>
              <w:rPr>
                <w:color w:val="auto"/>
              </w:rPr>
            </w:pPr>
            <w:r>
              <w:rPr>
                <w:rFonts w:hint="eastAsia"/>
                <w:color w:val="auto"/>
              </w:rPr>
              <w:t>本次技改后全厂用量</w:t>
            </w:r>
          </w:p>
        </w:tc>
        <w:tc>
          <w:tcPr>
            <w:tcW w:w="1095" w:type="pct"/>
            <w:tcBorders>
              <w:insideH w:val="single" w:sz="4" w:space="0"/>
              <w:insideV w:val="nil"/>
              <w:tl2br w:val="nil"/>
              <w:tr2bl w:val="nil"/>
            </w:tcBorders>
            <w:tcMar>
              <w:top w:w="0" w:type="dxa"/>
              <w:left w:w="57" w:type="dxa"/>
              <w:bottom w:w="0" w:type="dxa"/>
              <w:right w:w="57" w:type="dxa"/>
            </w:tcMar>
            <w:vAlign w:val="center"/>
          </w:tcPr>
          <w:p w14:paraId="5A1D20F4">
            <w:pPr>
              <w:jc w:val="center"/>
              <w:rPr>
                <w:color w:val="auto"/>
              </w:rPr>
            </w:pPr>
            <w:r>
              <w:rPr>
                <w:rFonts w:hint="eastAsia"/>
                <w:color w:val="auto"/>
              </w:rPr>
              <w:t>备注</w:t>
            </w:r>
          </w:p>
        </w:tc>
      </w:tr>
      <w:tr w14:paraId="4A199C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tcMar>
              <w:top w:w="0" w:type="dxa"/>
              <w:left w:w="57" w:type="dxa"/>
              <w:bottom w:w="0" w:type="dxa"/>
              <w:right w:w="57" w:type="dxa"/>
            </w:tcMar>
            <w:vAlign w:val="center"/>
          </w:tcPr>
          <w:p w14:paraId="763560DB">
            <w:pPr>
              <w:jc w:val="center"/>
              <w:rPr>
                <w:color w:val="auto"/>
              </w:rPr>
            </w:pPr>
            <w:r>
              <w:rPr>
                <w:color w:val="auto"/>
              </w:rPr>
              <w:t>1</w:t>
            </w:r>
          </w:p>
        </w:tc>
        <w:tc>
          <w:tcPr>
            <w:tcW w:w="521" w:type="pct"/>
            <w:tcBorders>
              <w:tl2br w:val="nil"/>
              <w:tr2bl w:val="nil"/>
            </w:tcBorders>
            <w:tcMar>
              <w:top w:w="0" w:type="dxa"/>
              <w:left w:w="57" w:type="dxa"/>
              <w:bottom w:w="0" w:type="dxa"/>
              <w:right w:w="57" w:type="dxa"/>
            </w:tcMar>
            <w:vAlign w:val="center"/>
          </w:tcPr>
          <w:p w14:paraId="78D1B820">
            <w:pPr>
              <w:jc w:val="center"/>
              <w:rPr>
                <w:color w:val="auto"/>
              </w:rPr>
            </w:pPr>
            <w:r>
              <w:rPr>
                <w:color w:val="auto"/>
              </w:rPr>
              <w:t>麦芽</w:t>
            </w:r>
            <w:r>
              <w:rPr>
                <w:rFonts w:hint="eastAsia"/>
                <w:color w:val="auto"/>
              </w:rPr>
              <w:t>（含水</w:t>
            </w:r>
            <w:r>
              <w:rPr>
                <w:color w:val="auto"/>
              </w:rPr>
              <w:t>5</w:t>
            </w:r>
            <w:r>
              <w:rPr>
                <w:rFonts w:hint="eastAsia"/>
                <w:color w:val="auto"/>
              </w:rPr>
              <w:t>%）</w:t>
            </w:r>
          </w:p>
        </w:tc>
        <w:tc>
          <w:tcPr>
            <w:tcW w:w="390" w:type="pct"/>
            <w:tcBorders>
              <w:tl2br w:val="nil"/>
              <w:tr2bl w:val="nil"/>
            </w:tcBorders>
            <w:tcMar>
              <w:top w:w="0" w:type="dxa"/>
              <w:left w:w="57" w:type="dxa"/>
              <w:bottom w:w="0" w:type="dxa"/>
              <w:right w:w="57" w:type="dxa"/>
            </w:tcMar>
            <w:vAlign w:val="center"/>
          </w:tcPr>
          <w:p w14:paraId="2091AC85">
            <w:pPr>
              <w:jc w:val="center"/>
              <w:rPr>
                <w:color w:val="auto"/>
              </w:rPr>
            </w:pPr>
            <w:r>
              <w:rPr>
                <w:color w:val="auto"/>
              </w:rPr>
              <w:t>t/a</w:t>
            </w:r>
          </w:p>
        </w:tc>
        <w:tc>
          <w:tcPr>
            <w:tcW w:w="654" w:type="pct"/>
            <w:tcBorders>
              <w:tl2br w:val="nil"/>
              <w:tr2bl w:val="nil"/>
            </w:tcBorders>
            <w:tcMar>
              <w:top w:w="0" w:type="dxa"/>
              <w:left w:w="57" w:type="dxa"/>
              <w:bottom w:w="0" w:type="dxa"/>
              <w:right w:w="57" w:type="dxa"/>
            </w:tcMar>
            <w:vAlign w:val="center"/>
          </w:tcPr>
          <w:p w14:paraId="0F943EC4">
            <w:pPr>
              <w:jc w:val="center"/>
              <w:rPr>
                <w:color w:val="auto"/>
              </w:rPr>
            </w:pPr>
            <w:r>
              <w:rPr>
                <w:rFonts w:hint="eastAsia"/>
                <w:color w:val="auto"/>
              </w:rPr>
              <w:t>1</w:t>
            </w:r>
            <w:r>
              <w:rPr>
                <w:color w:val="auto"/>
              </w:rPr>
              <w:t>00kg</w:t>
            </w:r>
            <w:r>
              <w:rPr>
                <w:rFonts w:hint="eastAsia"/>
                <w:color w:val="auto"/>
              </w:rPr>
              <w:t>固体袋装</w:t>
            </w:r>
          </w:p>
        </w:tc>
        <w:tc>
          <w:tcPr>
            <w:tcW w:w="527" w:type="pct"/>
            <w:tcBorders>
              <w:tl2br w:val="nil"/>
              <w:tr2bl w:val="nil"/>
            </w:tcBorders>
            <w:tcMar>
              <w:top w:w="0" w:type="dxa"/>
              <w:left w:w="57" w:type="dxa"/>
              <w:bottom w:w="0" w:type="dxa"/>
              <w:right w:w="57" w:type="dxa"/>
            </w:tcMar>
            <w:vAlign w:val="center"/>
          </w:tcPr>
          <w:p w14:paraId="45388D84">
            <w:pPr>
              <w:jc w:val="center"/>
              <w:rPr>
                <w:color w:val="auto"/>
              </w:rPr>
            </w:pPr>
            <w:r>
              <w:rPr>
                <w:rFonts w:hint="eastAsia"/>
                <w:color w:val="auto"/>
              </w:rPr>
              <w:t>2</w:t>
            </w:r>
            <w:r>
              <w:rPr>
                <w:color w:val="auto"/>
              </w:rPr>
              <w:t>00</w:t>
            </w:r>
          </w:p>
        </w:tc>
        <w:tc>
          <w:tcPr>
            <w:tcW w:w="694" w:type="pct"/>
            <w:tcBorders>
              <w:tl2br w:val="nil"/>
              <w:tr2bl w:val="nil"/>
            </w:tcBorders>
            <w:tcMar>
              <w:top w:w="0" w:type="dxa"/>
              <w:left w:w="57" w:type="dxa"/>
              <w:bottom w:w="0" w:type="dxa"/>
              <w:right w:w="57" w:type="dxa"/>
            </w:tcMar>
            <w:vAlign w:val="center"/>
          </w:tcPr>
          <w:p w14:paraId="2599D027">
            <w:pPr>
              <w:jc w:val="center"/>
              <w:rPr>
                <w:color w:val="auto"/>
              </w:rPr>
            </w:pPr>
            <w:r>
              <w:rPr>
                <w:color w:val="auto"/>
              </w:rPr>
              <w:t>31000</w:t>
            </w:r>
          </w:p>
        </w:tc>
        <w:tc>
          <w:tcPr>
            <w:tcW w:w="913" w:type="pct"/>
            <w:tcBorders>
              <w:tl2br w:val="nil"/>
              <w:tr2bl w:val="nil"/>
            </w:tcBorders>
            <w:shd w:val="clear" w:color="auto" w:fill="auto"/>
            <w:tcMar>
              <w:top w:w="0" w:type="dxa"/>
              <w:left w:w="57" w:type="dxa"/>
              <w:bottom w:w="0" w:type="dxa"/>
              <w:right w:w="57" w:type="dxa"/>
            </w:tcMar>
            <w:vAlign w:val="center"/>
          </w:tcPr>
          <w:p w14:paraId="18D341C9">
            <w:pPr>
              <w:jc w:val="center"/>
              <w:rPr>
                <w:color w:val="auto"/>
              </w:rPr>
            </w:pPr>
            <w:r>
              <w:rPr>
                <w:color w:val="auto"/>
              </w:rPr>
              <w:t>31000</w:t>
            </w:r>
          </w:p>
        </w:tc>
        <w:tc>
          <w:tcPr>
            <w:tcW w:w="1095" w:type="pct"/>
            <w:tcBorders>
              <w:tl2br w:val="nil"/>
              <w:tr2bl w:val="nil"/>
            </w:tcBorders>
            <w:tcMar>
              <w:top w:w="0" w:type="dxa"/>
              <w:left w:w="57" w:type="dxa"/>
              <w:bottom w:w="0" w:type="dxa"/>
              <w:right w:w="57" w:type="dxa"/>
            </w:tcMar>
            <w:vAlign w:val="center"/>
          </w:tcPr>
          <w:p w14:paraId="7B8F78C8">
            <w:pPr>
              <w:jc w:val="center"/>
              <w:rPr>
                <w:color w:val="auto"/>
              </w:rPr>
            </w:pPr>
            <w:r>
              <w:rPr>
                <w:rFonts w:hint="eastAsia"/>
                <w:color w:val="auto"/>
              </w:rPr>
              <w:t>本次技改不涉及</w:t>
            </w:r>
          </w:p>
        </w:tc>
      </w:tr>
      <w:tr w14:paraId="5B4E7B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tcMar>
              <w:top w:w="0" w:type="dxa"/>
              <w:left w:w="57" w:type="dxa"/>
              <w:bottom w:w="0" w:type="dxa"/>
              <w:right w:w="57" w:type="dxa"/>
            </w:tcMar>
            <w:vAlign w:val="center"/>
          </w:tcPr>
          <w:p w14:paraId="53A0252E">
            <w:pPr>
              <w:jc w:val="center"/>
              <w:rPr>
                <w:color w:val="auto"/>
              </w:rPr>
            </w:pPr>
            <w:r>
              <w:rPr>
                <w:color w:val="auto"/>
              </w:rPr>
              <w:t>2</w:t>
            </w:r>
          </w:p>
        </w:tc>
        <w:tc>
          <w:tcPr>
            <w:tcW w:w="521" w:type="pct"/>
            <w:tcBorders>
              <w:tl2br w:val="nil"/>
              <w:tr2bl w:val="nil"/>
            </w:tcBorders>
            <w:tcMar>
              <w:top w:w="0" w:type="dxa"/>
              <w:left w:w="57" w:type="dxa"/>
              <w:bottom w:w="0" w:type="dxa"/>
              <w:right w:w="57" w:type="dxa"/>
            </w:tcMar>
            <w:vAlign w:val="center"/>
          </w:tcPr>
          <w:p w14:paraId="41BF39F7">
            <w:pPr>
              <w:jc w:val="center"/>
              <w:rPr>
                <w:color w:val="auto"/>
              </w:rPr>
            </w:pPr>
            <w:r>
              <w:rPr>
                <w:color w:val="auto"/>
              </w:rPr>
              <w:t>糖浆</w:t>
            </w:r>
            <w:r>
              <w:rPr>
                <w:rFonts w:hint="eastAsia"/>
                <w:color w:val="auto"/>
              </w:rPr>
              <w:t>（含水</w:t>
            </w:r>
            <w:r>
              <w:rPr>
                <w:color w:val="auto"/>
              </w:rPr>
              <w:t>25</w:t>
            </w:r>
            <w:r>
              <w:rPr>
                <w:rFonts w:hint="eastAsia"/>
                <w:color w:val="auto"/>
              </w:rPr>
              <w:t>%）</w:t>
            </w:r>
          </w:p>
        </w:tc>
        <w:tc>
          <w:tcPr>
            <w:tcW w:w="390" w:type="pct"/>
            <w:tcBorders>
              <w:tl2br w:val="nil"/>
              <w:tr2bl w:val="nil"/>
            </w:tcBorders>
            <w:tcMar>
              <w:top w:w="0" w:type="dxa"/>
              <w:left w:w="57" w:type="dxa"/>
              <w:bottom w:w="0" w:type="dxa"/>
              <w:right w:w="57" w:type="dxa"/>
            </w:tcMar>
            <w:vAlign w:val="center"/>
          </w:tcPr>
          <w:p w14:paraId="601F93EB">
            <w:pPr>
              <w:jc w:val="center"/>
              <w:rPr>
                <w:color w:val="auto"/>
              </w:rPr>
            </w:pPr>
            <w:r>
              <w:rPr>
                <w:color w:val="auto"/>
              </w:rPr>
              <w:t>t/a</w:t>
            </w:r>
          </w:p>
        </w:tc>
        <w:tc>
          <w:tcPr>
            <w:tcW w:w="654" w:type="pct"/>
            <w:tcBorders>
              <w:tl2br w:val="nil"/>
              <w:tr2bl w:val="nil"/>
            </w:tcBorders>
            <w:tcMar>
              <w:top w:w="0" w:type="dxa"/>
              <w:left w:w="57" w:type="dxa"/>
              <w:bottom w:w="0" w:type="dxa"/>
              <w:right w:w="57" w:type="dxa"/>
            </w:tcMar>
            <w:vAlign w:val="center"/>
          </w:tcPr>
          <w:p w14:paraId="367A7A62">
            <w:pPr>
              <w:jc w:val="center"/>
              <w:rPr>
                <w:color w:val="auto"/>
              </w:rPr>
            </w:pPr>
            <w:r>
              <w:rPr>
                <w:rFonts w:hint="eastAsia"/>
                <w:color w:val="auto"/>
              </w:rPr>
              <w:t>1</w:t>
            </w:r>
            <w:r>
              <w:rPr>
                <w:color w:val="auto"/>
              </w:rPr>
              <w:t>00kg液体桶装</w:t>
            </w:r>
          </w:p>
        </w:tc>
        <w:tc>
          <w:tcPr>
            <w:tcW w:w="527" w:type="pct"/>
            <w:tcBorders>
              <w:tl2br w:val="nil"/>
              <w:tr2bl w:val="nil"/>
            </w:tcBorders>
            <w:tcMar>
              <w:top w:w="0" w:type="dxa"/>
              <w:left w:w="57" w:type="dxa"/>
              <w:bottom w:w="0" w:type="dxa"/>
              <w:right w:w="57" w:type="dxa"/>
            </w:tcMar>
            <w:vAlign w:val="center"/>
          </w:tcPr>
          <w:p w14:paraId="13B5DD8B">
            <w:pPr>
              <w:jc w:val="center"/>
              <w:rPr>
                <w:color w:val="auto"/>
              </w:rPr>
            </w:pPr>
            <w:r>
              <w:rPr>
                <w:rFonts w:hint="eastAsia"/>
                <w:color w:val="auto"/>
              </w:rPr>
              <w:t>5</w:t>
            </w:r>
          </w:p>
        </w:tc>
        <w:tc>
          <w:tcPr>
            <w:tcW w:w="694" w:type="pct"/>
            <w:tcBorders>
              <w:tl2br w:val="nil"/>
              <w:tr2bl w:val="nil"/>
            </w:tcBorders>
            <w:tcMar>
              <w:top w:w="0" w:type="dxa"/>
              <w:left w:w="57" w:type="dxa"/>
              <w:bottom w:w="0" w:type="dxa"/>
              <w:right w:w="57" w:type="dxa"/>
            </w:tcMar>
            <w:vAlign w:val="center"/>
          </w:tcPr>
          <w:p w14:paraId="4300CC1A">
            <w:pPr>
              <w:jc w:val="center"/>
              <w:rPr>
                <w:color w:val="auto"/>
              </w:rPr>
            </w:pPr>
            <w:r>
              <w:rPr>
                <w:color w:val="auto"/>
              </w:rPr>
              <w:t>240</w:t>
            </w:r>
          </w:p>
        </w:tc>
        <w:tc>
          <w:tcPr>
            <w:tcW w:w="913" w:type="pct"/>
            <w:tcBorders>
              <w:tl2br w:val="nil"/>
              <w:tr2bl w:val="nil"/>
            </w:tcBorders>
            <w:shd w:val="clear" w:color="auto" w:fill="auto"/>
            <w:tcMar>
              <w:top w:w="0" w:type="dxa"/>
              <w:left w:w="57" w:type="dxa"/>
              <w:bottom w:w="0" w:type="dxa"/>
              <w:right w:w="57" w:type="dxa"/>
            </w:tcMar>
            <w:vAlign w:val="center"/>
          </w:tcPr>
          <w:p w14:paraId="10A2DA8A">
            <w:pPr>
              <w:jc w:val="center"/>
              <w:rPr>
                <w:color w:val="auto"/>
              </w:rPr>
            </w:pPr>
            <w:r>
              <w:rPr>
                <w:color w:val="auto"/>
              </w:rPr>
              <w:t>240</w:t>
            </w:r>
          </w:p>
        </w:tc>
        <w:tc>
          <w:tcPr>
            <w:tcW w:w="1095" w:type="pct"/>
            <w:tcBorders>
              <w:tl2br w:val="nil"/>
              <w:tr2bl w:val="nil"/>
            </w:tcBorders>
            <w:tcMar>
              <w:top w:w="0" w:type="dxa"/>
              <w:left w:w="57" w:type="dxa"/>
              <w:bottom w:w="0" w:type="dxa"/>
              <w:right w:w="57" w:type="dxa"/>
            </w:tcMar>
            <w:vAlign w:val="center"/>
          </w:tcPr>
          <w:p w14:paraId="52A6927C">
            <w:pPr>
              <w:jc w:val="center"/>
              <w:rPr>
                <w:color w:val="auto"/>
              </w:rPr>
            </w:pPr>
            <w:r>
              <w:rPr>
                <w:rFonts w:hint="eastAsia"/>
                <w:color w:val="auto"/>
              </w:rPr>
              <w:t>本次技改不涉及</w:t>
            </w:r>
          </w:p>
        </w:tc>
      </w:tr>
      <w:tr w14:paraId="38C852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shd w:val="clear" w:color="auto" w:fill="auto"/>
            <w:tcMar>
              <w:top w:w="0" w:type="dxa"/>
              <w:left w:w="57" w:type="dxa"/>
              <w:bottom w:w="0" w:type="dxa"/>
              <w:right w:w="57" w:type="dxa"/>
            </w:tcMar>
            <w:vAlign w:val="center"/>
          </w:tcPr>
          <w:p w14:paraId="6CDC69FF">
            <w:pPr>
              <w:jc w:val="center"/>
              <w:rPr>
                <w:color w:val="auto"/>
              </w:rPr>
            </w:pPr>
            <w:r>
              <w:rPr>
                <w:rFonts w:hint="eastAsia"/>
                <w:color w:val="auto"/>
              </w:rPr>
              <w:t>3</w:t>
            </w:r>
          </w:p>
        </w:tc>
        <w:tc>
          <w:tcPr>
            <w:tcW w:w="521" w:type="pct"/>
            <w:tcBorders>
              <w:tl2br w:val="nil"/>
              <w:tr2bl w:val="nil"/>
            </w:tcBorders>
            <w:shd w:val="clear" w:color="auto" w:fill="auto"/>
            <w:tcMar>
              <w:top w:w="0" w:type="dxa"/>
              <w:left w:w="57" w:type="dxa"/>
              <w:bottom w:w="0" w:type="dxa"/>
              <w:right w:w="57" w:type="dxa"/>
            </w:tcMar>
            <w:vAlign w:val="center"/>
          </w:tcPr>
          <w:p w14:paraId="5EDB4A9B">
            <w:pPr>
              <w:jc w:val="center"/>
              <w:rPr>
                <w:color w:val="auto"/>
              </w:rPr>
            </w:pPr>
            <w:r>
              <w:rPr>
                <w:rFonts w:hint="eastAsia"/>
                <w:color w:val="auto"/>
              </w:rPr>
              <w:t>酒花</w:t>
            </w:r>
            <w:r>
              <w:rPr>
                <w:color w:val="auto"/>
              </w:rPr>
              <w:t>浸膏</w:t>
            </w:r>
          </w:p>
        </w:tc>
        <w:tc>
          <w:tcPr>
            <w:tcW w:w="390" w:type="pct"/>
            <w:tcBorders>
              <w:tl2br w:val="nil"/>
              <w:tr2bl w:val="nil"/>
            </w:tcBorders>
            <w:shd w:val="clear" w:color="auto" w:fill="auto"/>
            <w:tcMar>
              <w:top w:w="0" w:type="dxa"/>
              <w:left w:w="57" w:type="dxa"/>
              <w:bottom w:w="0" w:type="dxa"/>
              <w:right w:w="57" w:type="dxa"/>
            </w:tcMar>
            <w:vAlign w:val="center"/>
          </w:tcPr>
          <w:p w14:paraId="1DC9F699">
            <w:pPr>
              <w:jc w:val="center"/>
              <w:rPr>
                <w:color w:val="auto"/>
              </w:rPr>
            </w:pPr>
            <w:r>
              <w:rPr>
                <w:color w:val="auto"/>
              </w:rPr>
              <w:t>t/a</w:t>
            </w:r>
          </w:p>
        </w:tc>
        <w:tc>
          <w:tcPr>
            <w:tcW w:w="654" w:type="pct"/>
            <w:tcBorders>
              <w:tl2br w:val="nil"/>
              <w:tr2bl w:val="nil"/>
            </w:tcBorders>
            <w:shd w:val="clear" w:color="auto" w:fill="auto"/>
            <w:tcMar>
              <w:top w:w="0" w:type="dxa"/>
              <w:left w:w="57" w:type="dxa"/>
              <w:bottom w:w="0" w:type="dxa"/>
              <w:right w:w="57" w:type="dxa"/>
            </w:tcMar>
            <w:vAlign w:val="center"/>
          </w:tcPr>
          <w:p w14:paraId="680620B3">
            <w:pPr>
              <w:jc w:val="center"/>
              <w:rPr>
                <w:color w:val="auto"/>
              </w:rPr>
            </w:pPr>
            <w:r>
              <w:rPr>
                <w:color w:val="auto"/>
              </w:rPr>
              <w:t>专用包装</w:t>
            </w:r>
          </w:p>
        </w:tc>
        <w:tc>
          <w:tcPr>
            <w:tcW w:w="527" w:type="pct"/>
            <w:tcBorders>
              <w:tl2br w:val="nil"/>
              <w:tr2bl w:val="nil"/>
            </w:tcBorders>
            <w:shd w:val="clear" w:color="auto" w:fill="auto"/>
            <w:tcMar>
              <w:top w:w="0" w:type="dxa"/>
              <w:left w:w="57" w:type="dxa"/>
              <w:bottom w:w="0" w:type="dxa"/>
              <w:right w:w="57" w:type="dxa"/>
            </w:tcMar>
            <w:vAlign w:val="center"/>
          </w:tcPr>
          <w:p w14:paraId="4E215A0E">
            <w:pPr>
              <w:jc w:val="center"/>
              <w:rPr>
                <w:color w:val="auto"/>
              </w:rPr>
            </w:pPr>
            <w:r>
              <w:rPr>
                <w:rFonts w:hint="eastAsia"/>
                <w:color w:val="auto"/>
              </w:rPr>
              <w:t>1</w:t>
            </w:r>
          </w:p>
        </w:tc>
        <w:tc>
          <w:tcPr>
            <w:tcW w:w="694" w:type="pct"/>
            <w:tcBorders>
              <w:tl2br w:val="nil"/>
              <w:tr2bl w:val="nil"/>
            </w:tcBorders>
            <w:shd w:val="clear" w:color="auto" w:fill="auto"/>
            <w:tcMar>
              <w:top w:w="0" w:type="dxa"/>
              <w:left w:w="57" w:type="dxa"/>
              <w:bottom w:w="0" w:type="dxa"/>
              <w:right w:w="57" w:type="dxa"/>
            </w:tcMar>
            <w:vAlign w:val="center"/>
          </w:tcPr>
          <w:p w14:paraId="70889B8E">
            <w:pPr>
              <w:jc w:val="center"/>
              <w:rPr>
                <w:color w:val="auto"/>
              </w:rPr>
            </w:pPr>
            <w:r>
              <w:rPr>
                <w:rFonts w:hint="eastAsia"/>
                <w:color w:val="auto"/>
              </w:rPr>
              <w:t>9</w:t>
            </w:r>
          </w:p>
        </w:tc>
        <w:tc>
          <w:tcPr>
            <w:tcW w:w="913" w:type="pct"/>
            <w:tcBorders>
              <w:tl2br w:val="nil"/>
              <w:tr2bl w:val="nil"/>
            </w:tcBorders>
            <w:shd w:val="clear" w:color="auto" w:fill="auto"/>
            <w:tcMar>
              <w:top w:w="0" w:type="dxa"/>
              <w:left w:w="57" w:type="dxa"/>
              <w:bottom w:w="0" w:type="dxa"/>
              <w:right w:w="57" w:type="dxa"/>
            </w:tcMar>
            <w:vAlign w:val="center"/>
          </w:tcPr>
          <w:p w14:paraId="43C499EF">
            <w:pPr>
              <w:jc w:val="center"/>
              <w:rPr>
                <w:color w:val="auto"/>
              </w:rPr>
            </w:pPr>
            <w:r>
              <w:rPr>
                <w:rFonts w:hint="eastAsia"/>
                <w:color w:val="auto"/>
              </w:rPr>
              <w:t>9</w:t>
            </w:r>
          </w:p>
        </w:tc>
        <w:tc>
          <w:tcPr>
            <w:tcW w:w="1095" w:type="pct"/>
            <w:tcBorders>
              <w:tl2br w:val="nil"/>
              <w:tr2bl w:val="nil"/>
            </w:tcBorders>
            <w:tcMar>
              <w:top w:w="0" w:type="dxa"/>
              <w:left w:w="57" w:type="dxa"/>
              <w:bottom w:w="0" w:type="dxa"/>
              <w:right w:w="57" w:type="dxa"/>
            </w:tcMar>
            <w:vAlign w:val="center"/>
          </w:tcPr>
          <w:p w14:paraId="68524FB2">
            <w:pPr>
              <w:jc w:val="center"/>
              <w:rPr>
                <w:color w:val="auto"/>
              </w:rPr>
            </w:pPr>
            <w:r>
              <w:rPr>
                <w:rFonts w:hint="eastAsia"/>
                <w:color w:val="auto"/>
              </w:rPr>
              <w:t>本次技改不涉及</w:t>
            </w:r>
          </w:p>
        </w:tc>
      </w:tr>
      <w:tr w14:paraId="46D3AD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tcMar>
              <w:top w:w="0" w:type="dxa"/>
              <w:left w:w="57" w:type="dxa"/>
              <w:bottom w:w="0" w:type="dxa"/>
              <w:right w:w="57" w:type="dxa"/>
            </w:tcMar>
            <w:vAlign w:val="center"/>
          </w:tcPr>
          <w:p w14:paraId="781B8FF3">
            <w:pPr>
              <w:jc w:val="center"/>
              <w:rPr>
                <w:color w:val="auto"/>
              </w:rPr>
            </w:pPr>
            <w:r>
              <w:rPr>
                <w:rFonts w:hint="eastAsia"/>
                <w:color w:val="auto"/>
              </w:rPr>
              <w:t>4</w:t>
            </w:r>
          </w:p>
        </w:tc>
        <w:tc>
          <w:tcPr>
            <w:tcW w:w="521" w:type="pct"/>
            <w:tcBorders>
              <w:tl2br w:val="nil"/>
              <w:tr2bl w:val="nil"/>
            </w:tcBorders>
            <w:shd w:val="clear" w:color="auto" w:fill="auto"/>
            <w:tcMar>
              <w:top w:w="0" w:type="dxa"/>
              <w:left w:w="57" w:type="dxa"/>
              <w:bottom w:w="0" w:type="dxa"/>
              <w:right w:w="57" w:type="dxa"/>
            </w:tcMar>
            <w:vAlign w:val="center"/>
          </w:tcPr>
          <w:p w14:paraId="546E5550">
            <w:pPr>
              <w:jc w:val="center"/>
              <w:rPr>
                <w:color w:val="auto"/>
              </w:rPr>
            </w:pPr>
            <w:r>
              <w:rPr>
                <w:rFonts w:hint="eastAsia"/>
                <w:color w:val="auto"/>
              </w:rPr>
              <w:t>PVPP</w:t>
            </w:r>
          </w:p>
        </w:tc>
        <w:tc>
          <w:tcPr>
            <w:tcW w:w="390" w:type="pct"/>
            <w:tcBorders>
              <w:tl2br w:val="nil"/>
              <w:tr2bl w:val="nil"/>
            </w:tcBorders>
            <w:shd w:val="clear" w:color="auto" w:fill="auto"/>
            <w:tcMar>
              <w:top w:w="0" w:type="dxa"/>
              <w:left w:w="57" w:type="dxa"/>
              <w:bottom w:w="0" w:type="dxa"/>
              <w:right w:w="57" w:type="dxa"/>
            </w:tcMar>
            <w:vAlign w:val="center"/>
          </w:tcPr>
          <w:p w14:paraId="27CBB79B">
            <w:pPr>
              <w:jc w:val="center"/>
              <w:rPr>
                <w:color w:val="auto"/>
              </w:rPr>
            </w:pPr>
            <w:r>
              <w:rPr>
                <w:color w:val="auto"/>
              </w:rPr>
              <w:t>t/a</w:t>
            </w:r>
          </w:p>
        </w:tc>
        <w:tc>
          <w:tcPr>
            <w:tcW w:w="654" w:type="pct"/>
            <w:tcBorders>
              <w:tl2br w:val="nil"/>
              <w:tr2bl w:val="nil"/>
            </w:tcBorders>
            <w:shd w:val="clear" w:color="auto" w:fill="auto"/>
            <w:tcMar>
              <w:top w:w="0" w:type="dxa"/>
              <w:left w:w="57" w:type="dxa"/>
              <w:bottom w:w="0" w:type="dxa"/>
              <w:right w:w="57" w:type="dxa"/>
            </w:tcMar>
            <w:vAlign w:val="center"/>
          </w:tcPr>
          <w:p w14:paraId="4D4F6B1B">
            <w:pPr>
              <w:jc w:val="center"/>
              <w:rPr>
                <w:color w:val="auto"/>
              </w:rPr>
            </w:pPr>
            <w:r>
              <w:rPr>
                <w:rFonts w:hint="eastAsia"/>
                <w:color w:val="auto"/>
              </w:rPr>
              <w:t>1</w:t>
            </w:r>
            <w:r>
              <w:rPr>
                <w:color w:val="auto"/>
              </w:rPr>
              <w:t>0kg</w:t>
            </w:r>
            <w:r>
              <w:rPr>
                <w:rFonts w:hint="eastAsia"/>
                <w:color w:val="auto"/>
              </w:rPr>
              <w:t>固体袋装</w:t>
            </w:r>
          </w:p>
        </w:tc>
        <w:tc>
          <w:tcPr>
            <w:tcW w:w="527" w:type="pct"/>
            <w:tcBorders>
              <w:tl2br w:val="nil"/>
              <w:tr2bl w:val="nil"/>
            </w:tcBorders>
            <w:shd w:val="clear" w:color="auto" w:fill="auto"/>
            <w:tcMar>
              <w:top w:w="0" w:type="dxa"/>
              <w:left w:w="57" w:type="dxa"/>
              <w:bottom w:w="0" w:type="dxa"/>
              <w:right w:w="57" w:type="dxa"/>
            </w:tcMar>
            <w:vAlign w:val="center"/>
          </w:tcPr>
          <w:p w14:paraId="7ACCD4AE">
            <w:pPr>
              <w:jc w:val="center"/>
              <w:rPr>
                <w:color w:val="auto"/>
              </w:rPr>
            </w:pPr>
            <w:r>
              <w:rPr>
                <w:rFonts w:hint="eastAsia"/>
                <w:color w:val="auto"/>
              </w:rPr>
              <w:t>5</w:t>
            </w:r>
            <w:r>
              <w:rPr>
                <w:color w:val="auto"/>
              </w:rPr>
              <w:t>0</w:t>
            </w:r>
            <w:r>
              <w:rPr>
                <w:rFonts w:hint="eastAsia"/>
                <w:color w:val="auto"/>
              </w:rPr>
              <w:t>kg</w:t>
            </w:r>
          </w:p>
        </w:tc>
        <w:tc>
          <w:tcPr>
            <w:tcW w:w="694" w:type="pct"/>
            <w:tcBorders>
              <w:tl2br w:val="nil"/>
              <w:tr2bl w:val="nil"/>
            </w:tcBorders>
            <w:shd w:val="clear" w:color="auto" w:fill="auto"/>
            <w:tcMar>
              <w:top w:w="0" w:type="dxa"/>
              <w:left w:w="57" w:type="dxa"/>
              <w:bottom w:w="0" w:type="dxa"/>
              <w:right w:w="57" w:type="dxa"/>
            </w:tcMar>
            <w:vAlign w:val="center"/>
          </w:tcPr>
          <w:p w14:paraId="1F080A4E">
            <w:pPr>
              <w:jc w:val="center"/>
              <w:rPr>
                <w:color w:val="auto"/>
              </w:rPr>
            </w:pPr>
            <w:r>
              <w:rPr>
                <w:rFonts w:hint="eastAsia"/>
                <w:color w:val="auto"/>
              </w:rPr>
              <w:t>0.08</w:t>
            </w:r>
          </w:p>
        </w:tc>
        <w:tc>
          <w:tcPr>
            <w:tcW w:w="913" w:type="pct"/>
            <w:tcBorders>
              <w:tl2br w:val="nil"/>
              <w:tr2bl w:val="nil"/>
            </w:tcBorders>
            <w:shd w:val="clear" w:color="auto" w:fill="auto"/>
            <w:tcMar>
              <w:top w:w="0" w:type="dxa"/>
              <w:left w:w="57" w:type="dxa"/>
              <w:bottom w:w="0" w:type="dxa"/>
              <w:right w:w="57" w:type="dxa"/>
            </w:tcMar>
            <w:vAlign w:val="center"/>
          </w:tcPr>
          <w:p w14:paraId="128005D1">
            <w:pPr>
              <w:jc w:val="center"/>
              <w:rPr>
                <w:color w:val="auto"/>
              </w:rPr>
            </w:pPr>
            <w:r>
              <w:rPr>
                <w:rFonts w:hint="eastAsia"/>
                <w:color w:val="auto"/>
              </w:rPr>
              <w:t>0.08</w:t>
            </w:r>
          </w:p>
        </w:tc>
        <w:tc>
          <w:tcPr>
            <w:tcW w:w="1095" w:type="pct"/>
            <w:tcBorders>
              <w:tl2br w:val="nil"/>
              <w:tr2bl w:val="nil"/>
            </w:tcBorders>
            <w:tcMar>
              <w:top w:w="0" w:type="dxa"/>
              <w:left w:w="57" w:type="dxa"/>
              <w:bottom w:w="0" w:type="dxa"/>
              <w:right w:w="57" w:type="dxa"/>
            </w:tcMar>
            <w:vAlign w:val="center"/>
          </w:tcPr>
          <w:p w14:paraId="546BCE3C">
            <w:pPr>
              <w:jc w:val="center"/>
              <w:rPr>
                <w:color w:val="auto"/>
              </w:rPr>
            </w:pPr>
            <w:r>
              <w:rPr>
                <w:rFonts w:hint="eastAsia"/>
                <w:color w:val="auto"/>
              </w:rPr>
              <w:t>本次技改不涉及</w:t>
            </w:r>
          </w:p>
        </w:tc>
      </w:tr>
      <w:tr w14:paraId="16AD1A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shd w:val="clear" w:color="auto" w:fill="auto"/>
            <w:tcMar>
              <w:top w:w="0" w:type="dxa"/>
              <w:left w:w="57" w:type="dxa"/>
              <w:bottom w:w="0" w:type="dxa"/>
              <w:right w:w="57" w:type="dxa"/>
            </w:tcMar>
            <w:vAlign w:val="center"/>
          </w:tcPr>
          <w:p w14:paraId="41A7D8AA">
            <w:pPr>
              <w:jc w:val="center"/>
              <w:rPr>
                <w:color w:val="auto"/>
              </w:rPr>
            </w:pPr>
            <w:r>
              <w:rPr>
                <w:rFonts w:hint="eastAsia"/>
                <w:color w:val="auto"/>
              </w:rPr>
              <w:t>5</w:t>
            </w:r>
          </w:p>
        </w:tc>
        <w:tc>
          <w:tcPr>
            <w:tcW w:w="521" w:type="pct"/>
            <w:tcBorders>
              <w:tl2br w:val="nil"/>
              <w:tr2bl w:val="nil"/>
            </w:tcBorders>
            <w:shd w:val="clear" w:color="auto" w:fill="auto"/>
            <w:tcMar>
              <w:top w:w="0" w:type="dxa"/>
              <w:left w:w="57" w:type="dxa"/>
              <w:bottom w:w="0" w:type="dxa"/>
              <w:right w:w="57" w:type="dxa"/>
            </w:tcMar>
            <w:vAlign w:val="center"/>
          </w:tcPr>
          <w:p w14:paraId="5F2FBD82">
            <w:pPr>
              <w:jc w:val="center"/>
              <w:rPr>
                <w:color w:val="auto"/>
              </w:rPr>
            </w:pPr>
            <w:r>
              <w:rPr>
                <w:color w:val="auto"/>
              </w:rPr>
              <w:t>液碱</w:t>
            </w:r>
            <w:r>
              <w:rPr>
                <w:rFonts w:hint="eastAsia"/>
                <w:color w:val="auto"/>
              </w:rPr>
              <w:t>（浓度3</w:t>
            </w:r>
            <w:r>
              <w:rPr>
                <w:color w:val="auto"/>
              </w:rPr>
              <w:t>2</w:t>
            </w:r>
            <w:r>
              <w:rPr>
                <w:rFonts w:hint="eastAsia"/>
                <w:color w:val="auto"/>
              </w:rPr>
              <w:t>%）</w:t>
            </w:r>
          </w:p>
        </w:tc>
        <w:tc>
          <w:tcPr>
            <w:tcW w:w="390" w:type="pct"/>
            <w:tcBorders>
              <w:tl2br w:val="nil"/>
              <w:tr2bl w:val="nil"/>
            </w:tcBorders>
            <w:shd w:val="clear" w:color="auto" w:fill="auto"/>
            <w:tcMar>
              <w:top w:w="0" w:type="dxa"/>
              <w:left w:w="57" w:type="dxa"/>
              <w:bottom w:w="0" w:type="dxa"/>
              <w:right w:w="57" w:type="dxa"/>
            </w:tcMar>
            <w:vAlign w:val="center"/>
          </w:tcPr>
          <w:p w14:paraId="45861691">
            <w:pPr>
              <w:jc w:val="center"/>
              <w:rPr>
                <w:color w:val="auto"/>
              </w:rPr>
            </w:pPr>
            <w:r>
              <w:rPr>
                <w:color w:val="auto"/>
              </w:rPr>
              <w:t>t/a</w:t>
            </w:r>
          </w:p>
        </w:tc>
        <w:tc>
          <w:tcPr>
            <w:tcW w:w="654" w:type="pct"/>
            <w:tcBorders>
              <w:tl2br w:val="nil"/>
              <w:tr2bl w:val="nil"/>
            </w:tcBorders>
            <w:shd w:val="clear" w:color="auto" w:fill="auto"/>
            <w:tcMar>
              <w:top w:w="0" w:type="dxa"/>
              <w:left w:w="57" w:type="dxa"/>
              <w:bottom w:w="0" w:type="dxa"/>
              <w:right w:w="57" w:type="dxa"/>
            </w:tcMar>
            <w:vAlign w:val="center"/>
          </w:tcPr>
          <w:p w14:paraId="441C998F">
            <w:pPr>
              <w:jc w:val="center"/>
              <w:rPr>
                <w:color w:val="auto"/>
              </w:rPr>
            </w:pPr>
            <w:r>
              <w:rPr>
                <w:rFonts w:hint="eastAsia"/>
                <w:color w:val="auto"/>
              </w:rPr>
              <w:t>1只</w:t>
            </w:r>
            <w:r>
              <w:rPr>
                <w:color w:val="auto"/>
              </w:rPr>
              <w:t>65m³</w:t>
            </w:r>
            <w:r>
              <w:rPr>
                <w:rFonts w:hint="eastAsia"/>
                <w:color w:val="auto"/>
              </w:rPr>
              <w:t>储罐</w:t>
            </w:r>
          </w:p>
        </w:tc>
        <w:tc>
          <w:tcPr>
            <w:tcW w:w="527" w:type="pct"/>
            <w:tcBorders>
              <w:tl2br w:val="nil"/>
              <w:tr2bl w:val="nil"/>
            </w:tcBorders>
            <w:shd w:val="clear" w:color="auto" w:fill="auto"/>
            <w:tcMar>
              <w:top w:w="0" w:type="dxa"/>
              <w:left w:w="57" w:type="dxa"/>
              <w:bottom w:w="0" w:type="dxa"/>
              <w:right w:w="57" w:type="dxa"/>
            </w:tcMar>
            <w:vAlign w:val="center"/>
          </w:tcPr>
          <w:p w14:paraId="183BD779">
            <w:pPr>
              <w:jc w:val="center"/>
              <w:rPr>
                <w:color w:val="auto"/>
              </w:rPr>
            </w:pPr>
            <w:r>
              <w:rPr>
                <w:color w:val="auto"/>
              </w:rPr>
              <w:t>88</w:t>
            </w:r>
          </w:p>
        </w:tc>
        <w:tc>
          <w:tcPr>
            <w:tcW w:w="694" w:type="pct"/>
            <w:tcBorders>
              <w:tl2br w:val="nil"/>
              <w:tr2bl w:val="nil"/>
            </w:tcBorders>
            <w:shd w:val="clear" w:color="auto" w:fill="auto"/>
            <w:tcMar>
              <w:top w:w="0" w:type="dxa"/>
              <w:left w:w="57" w:type="dxa"/>
              <w:bottom w:w="0" w:type="dxa"/>
              <w:right w:w="57" w:type="dxa"/>
            </w:tcMar>
            <w:vAlign w:val="center"/>
          </w:tcPr>
          <w:p w14:paraId="4AC5EC3D">
            <w:pPr>
              <w:jc w:val="center"/>
              <w:rPr>
                <w:color w:val="auto"/>
              </w:rPr>
            </w:pPr>
            <w:r>
              <w:rPr>
                <w:color w:val="auto"/>
              </w:rPr>
              <w:t>1314</w:t>
            </w:r>
          </w:p>
        </w:tc>
        <w:tc>
          <w:tcPr>
            <w:tcW w:w="913" w:type="pct"/>
            <w:tcBorders>
              <w:tl2br w:val="nil"/>
              <w:tr2bl w:val="nil"/>
            </w:tcBorders>
            <w:shd w:val="clear" w:color="auto" w:fill="auto"/>
            <w:tcMar>
              <w:top w:w="0" w:type="dxa"/>
              <w:left w:w="57" w:type="dxa"/>
              <w:bottom w:w="0" w:type="dxa"/>
              <w:right w:w="57" w:type="dxa"/>
            </w:tcMar>
            <w:vAlign w:val="center"/>
          </w:tcPr>
          <w:p w14:paraId="2604AB3D">
            <w:pPr>
              <w:jc w:val="center"/>
              <w:rPr>
                <w:color w:val="auto"/>
              </w:rPr>
            </w:pPr>
            <w:r>
              <w:rPr>
                <w:color w:val="auto"/>
              </w:rPr>
              <w:t>1314</w:t>
            </w:r>
          </w:p>
        </w:tc>
        <w:tc>
          <w:tcPr>
            <w:tcW w:w="1095" w:type="pct"/>
            <w:tcBorders>
              <w:tl2br w:val="nil"/>
              <w:tr2bl w:val="nil"/>
            </w:tcBorders>
            <w:tcMar>
              <w:top w:w="0" w:type="dxa"/>
              <w:left w:w="57" w:type="dxa"/>
              <w:bottom w:w="0" w:type="dxa"/>
              <w:right w:w="57" w:type="dxa"/>
            </w:tcMar>
            <w:vAlign w:val="center"/>
          </w:tcPr>
          <w:p w14:paraId="1C2A1D27">
            <w:pPr>
              <w:jc w:val="center"/>
              <w:rPr>
                <w:color w:val="auto"/>
              </w:rPr>
            </w:pPr>
            <w:r>
              <w:rPr>
                <w:rFonts w:hint="eastAsia"/>
                <w:color w:val="auto"/>
              </w:rPr>
              <w:t>本次技改不涉及</w:t>
            </w:r>
          </w:p>
        </w:tc>
      </w:tr>
      <w:tr w14:paraId="69D6E1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tcMar>
              <w:top w:w="0" w:type="dxa"/>
              <w:left w:w="57" w:type="dxa"/>
              <w:bottom w:w="0" w:type="dxa"/>
              <w:right w:w="57" w:type="dxa"/>
            </w:tcMar>
            <w:vAlign w:val="center"/>
          </w:tcPr>
          <w:p w14:paraId="09DB25A9">
            <w:pPr>
              <w:jc w:val="center"/>
              <w:rPr>
                <w:color w:val="auto"/>
              </w:rPr>
            </w:pPr>
            <w:r>
              <w:rPr>
                <w:rFonts w:hint="eastAsia"/>
                <w:color w:val="auto"/>
              </w:rPr>
              <w:t>6</w:t>
            </w:r>
          </w:p>
        </w:tc>
        <w:tc>
          <w:tcPr>
            <w:tcW w:w="521" w:type="pct"/>
            <w:tcBorders>
              <w:tl2br w:val="nil"/>
              <w:tr2bl w:val="nil"/>
            </w:tcBorders>
            <w:shd w:val="clear" w:color="auto" w:fill="auto"/>
            <w:tcMar>
              <w:top w:w="0" w:type="dxa"/>
              <w:left w:w="57" w:type="dxa"/>
              <w:bottom w:w="0" w:type="dxa"/>
              <w:right w:w="57" w:type="dxa"/>
            </w:tcMar>
            <w:vAlign w:val="center"/>
          </w:tcPr>
          <w:p w14:paraId="37406D02">
            <w:pPr>
              <w:jc w:val="center"/>
              <w:rPr>
                <w:color w:val="auto"/>
              </w:rPr>
            </w:pPr>
            <w:r>
              <w:rPr>
                <w:rFonts w:hint="eastAsia"/>
                <w:color w:val="auto"/>
              </w:rPr>
              <w:t>干酵母粉</w:t>
            </w:r>
          </w:p>
        </w:tc>
        <w:tc>
          <w:tcPr>
            <w:tcW w:w="390" w:type="pct"/>
            <w:tcBorders>
              <w:tl2br w:val="nil"/>
              <w:tr2bl w:val="nil"/>
            </w:tcBorders>
            <w:shd w:val="clear" w:color="auto" w:fill="auto"/>
            <w:tcMar>
              <w:top w:w="0" w:type="dxa"/>
              <w:left w:w="57" w:type="dxa"/>
              <w:bottom w:w="0" w:type="dxa"/>
              <w:right w:w="57" w:type="dxa"/>
            </w:tcMar>
            <w:vAlign w:val="center"/>
          </w:tcPr>
          <w:p w14:paraId="3DA2AA70">
            <w:pPr>
              <w:jc w:val="center"/>
              <w:rPr>
                <w:color w:val="auto"/>
              </w:rPr>
            </w:pPr>
            <w:r>
              <w:rPr>
                <w:color w:val="auto"/>
              </w:rPr>
              <w:t>t/a</w:t>
            </w:r>
          </w:p>
        </w:tc>
        <w:tc>
          <w:tcPr>
            <w:tcW w:w="654" w:type="pct"/>
            <w:tcBorders>
              <w:tl2br w:val="nil"/>
              <w:tr2bl w:val="nil"/>
            </w:tcBorders>
            <w:shd w:val="clear" w:color="auto" w:fill="auto"/>
            <w:tcMar>
              <w:top w:w="0" w:type="dxa"/>
              <w:left w:w="57" w:type="dxa"/>
              <w:bottom w:w="0" w:type="dxa"/>
              <w:right w:w="57" w:type="dxa"/>
            </w:tcMar>
            <w:vAlign w:val="center"/>
          </w:tcPr>
          <w:p w14:paraId="247153D2">
            <w:pPr>
              <w:jc w:val="center"/>
              <w:rPr>
                <w:color w:val="auto"/>
              </w:rPr>
            </w:pPr>
            <w:r>
              <w:rPr>
                <w:rFonts w:hint="eastAsia"/>
                <w:color w:val="auto"/>
              </w:rPr>
              <w:t>/</w:t>
            </w:r>
          </w:p>
        </w:tc>
        <w:tc>
          <w:tcPr>
            <w:tcW w:w="527" w:type="pct"/>
            <w:tcBorders>
              <w:tl2br w:val="nil"/>
              <w:tr2bl w:val="nil"/>
            </w:tcBorders>
            <w:shd w:val="clear" w:color="auto" w:fill="auto"/>
            <w:tcMar>
              <w:top w:w="0" w:type="dxa"/>
              <w:left w:w="57" w:type="dxa"/>
              <w:bottom w:w="0" w:type="dxa"/>
              <w:right w:w="57" w:type="dxa"/>
            </w:tcMar>
            <w:vAlign w:val="center"/>
          </w:tcPr>
          <w:p w14:paraId="2AA95D8E">
            <w:pPr>
              <w:jc w:val="center"/>
              <w:rPr>
                <w:color w:val="auto"/>
              </w:rPr>
            </w:pPr>
            <w:r>
              <w:rPr>
                <w:rFonts w:hint="eastAsia"/>
                <w:color w:val="auto"/>
              </w:rPr>
              <w:t>/</w:t>
            </w:r>
          </w:p>
        </w:tc>
        <w:tc>
          <w:tcPr>
            <w:tcW w:w="694" w:type="pct"/>
            <w:tcBorders>
              <w:tl2br w:val="nil"/>
              <w:tr2bl w:val="nil"/>
            </w:tcBorders>
            <w:shd w:val="clear" w:color="auto" w:fill="auto"/>
            <w:tcMar>
              <w:top w:w="0" w:type="dxa"/>
              <w:left w:w="57" w:type="dxa"/>
              <w:bottom w:w="0" w:type="dxa"/>
              <w:right w:w="57" w:type="dxa"/>
            </w:tcMar>
            <w:vAlign w:val="center"/>
          </w:tcPr>
          <w:p w14:paraId="3E76E841">
            <w:pPr>
              <w:jc w:val="center"/>
              <w:rPr>
                <w:color w:val="auto"/>
              </w:rPr>
            </w:pPr>
            <w:r>
              <w:rPr>
                <w:color w:val="auto"/>
              </w:rPr>
              <w:t>0.045</w:t>
            </w:r>
          </w:p>
        </w:tc>
        <w:tc>
          <w:tcPr>
            <w:tcW w:w="913" w:type="pct"/>
            <w:tcBorders>
              <w:tl2br w:val="nil"/>
              <w:tr2bl w:val="nil"/>
            </w:tcBorders>
            <w:shd w:val="clear" w:color="auto" w:fill="auto"/>
            <w:tcMar>
              <w:top w:w="0" w:type="dxa"/>
              <w:left w:w="57" w:type="dxa"/>
              <w:bottom w:w="0" w:type="dxa"/>
              <w:right w:w="57" w:type="dxa"/>
            </w:tcMar>
            <w:vAlign w:val="center"/>
          </w:tcPr>
          <w:p w14:paraId="72B8CD04">
            <w:pPr>
              <w:jc w:val="center"/>
              <w:rPr>
                <w:color w:val="auto"/>
              </w:rPr>
            </w:pPr>
            <w:r>
              <w:rPr>
                <w:color w:val="auto"/>
              </w:rPr>
              <w:t>0.045</w:t>
            </w:r>
          </w:p>
        </w:tc>
        <w:tc>
          <w:tcPr>
            <w:tcW w:w="1095" w:type="pct"/>
            <w:tcBorders>
              <w:tl2br w:val="nil"/>
              <w:tr2bl w:val="nil"/>
            </w:tcBorders>
            <w:tcMar>
              <w:top w:w="0" w:type="dxa"/>
              <w:left w:w="57" w:type="dxa"/>
              <w:bottom w:w="0" w:type="dxa"/>
              <w:right w:w="57" w:type="dxa"/>
            </w:tcMar>
            <w:vAlign w:val="center"/>
          </w:tcPr>
          <w:p w14:paraId="369E16A1">
            <w:pPr>
              <w:jc w:val="center"/>
              <w:rPr>
                <w:color w:val="auto"/>
              </w:rPr>
            </w:pPr>
            <w:r>
              <w:rPr>
                <w:rFonts w:hint="eastAsia"/>
                <w:color w:val="auto"/>
              </w:rPr>
              <w:t>本次技改不涉及</w:t>
            </w:r>
          </w:p>
        </w:tc>
      </w:tr>
      <w:tr w14:paraId="70316B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608" w:hRule="atLeast"/>
          <w:jc w:val="center"/>
        </w:trPr>
        <w:tc>
          <w:tcPr>
            <w:tcW w:w="202" w:type="pct"/>
            <w:tcBorders>
              <w:tl2br w:val="nil"/>
              <w:tr2bl w:val="nil"/>
            </w:tcBorders>
            <w:tcMar>
              <w:top w:w="0" w:type="dxa"/>
              <w:left w:w="57" w:type="dxa"/>
              <w:bottom w:w="0" w:type="dxa"/>
              <w:right w:w="57" w:type="dxa"/>
            </w:tcMar>
            <w:vAlign w:val="center"/>
          </w:tcPr>
          <w:p w14:paraId="73A326FB">
            <w:pPr>
              <w:jc w:val="center"/>
              <w:rPr>
                <w:color w:val="auto"/>
              </w:rPr>
            </w:pPr>
            <w:r>
              <w:rPr>
                <w:rFonts w:hint="eastAsia"/>
                <w:color w:val="auto"/>
              </w:rPr>
              <w:t>7</w:t>
            </w:r>
          </w:p>
        </w:tc>
        <w:tc>
          <w:tcPr>
            <w:tcW w:w="521" w:type="pct"/>
            <w:tcBorders>
              <w:tl2br w:val="nil"/>
              <w:tr2bl w:val="nil"/>
            </w:tcBorders>
            <w:shd w:val="clear" w:color="auto" w:fill="auto"/>
            <w:tcMar>
              <w:top w:w="0" w:type="dxa"/>
              <w:left w:w="57" w:type="dxa"/>
              <w:bottom w:w="0" w:type="dxa"/>
              <w:right w:w="57" w:type="dxa"/>
            </w:tcMar>
            <w:vAlign w:val="center"/>
          </w:tcPr>
          <w:p w14:paraId="551B73A1">
            <w:pPr>
              <w:jc w:val="center"/>
              <w:rPr>
                <w:color w:val="auto"/>
              </w:rPr>
            </w:pPr>
            <w:r>
              <w:rPr>
                <w:color w:val="auto"/>
              </w:rPr>
              <w:t>液氨</w:t>
            </w:r>
          </w:p>
        </w:tc>
        <w:tc>
          <w:tcPr>
            <w:tcW w:w="390" w:type="pct"/>
            <w:tcBorders>
              <w:tl2br w:val="nil"/>
              <w:tr2bl w:val="nil"/>
            </w:tcBorders>
            <w:shd w:val="clear" w:color="auto" w:fill="auto"/>
            <w:tcMar>
              <w:top w:w="0" w:type="dxa"/>
              <w:left w:w="57" w:type="dxa"/>
              <w:bottom w:w="0" w:type="dxa"/>
              <w:right w:w="57" w:type="dxa"/>
            </w:tcMar>
            <w:vAlign w:val="center"/>
          </w:tcPr>
          <w:p w14:paraId="192FB87D">
            <w:pPr>
              <w:jc w:val="center"/>
              <w:rPr>
                <w:color w:val="auto"/>
              </w:rPr>
            </w:pPr>
            <w:r>
              <w:rPr>
                <w:color w:val="auto"/>
              </w:rPr>
              <w:t>t/a</w:t>
            </w:r>
          </w:p>
        </w:tc>
        <w:tc>
          <w:tcPr>
            <w:tcW w:w="654" w:type="pct"/>
            <w:tcBorders>
              <w:tl2br w:val="nil"/>
              <w:tr2bl w:val="nil"/>
            </w:tcBorders>
            <w:shd w:val="clear" w:color="auto" w:fill="auto"/>
            <w:tcMar>
              <w:top w:w="0" w:type="dxa"/>
              <w:left w:w="57" w:type="dxa"/>
              <w:bottom w:w="0" w:type="dxa"/>
              <w:right w:w="57" w:type="dxa"/>
            </w:tcMar>
            <w:vAlign w:val="center"/>
          </w:tcPr>
          <w:p w14:paraId="56C55472">
            <w:pPr>
              <w:jc w:val="center"/>
              <w:rPr>
                <w:color w:val="auto"/>
              </w:rPr>
            </w:pPr>
            <w:r>
              <w:rPr>
                <w:color w:val="auto"/>
              </w:rPr>
              <w:t>1</w:t>
            </w:r>
            <w:r>
              <w:rPr>
                <w:rFonts w:hint="eastAsia"/>
                <w:color w:val="auto"/>
              </w:rPr>
              <w:t xml:space="preserve">只 </w:t>
            </w:r>
            <w:r>
              <w:rPr>
                <w:color w:val="auto"/>
              </w:rPr>
              <w:t>2m³</w:t>
            </w:r>
            <w:r>
              <w:rPr>
                <w:rFonts w:hint="eastAsia"/>
                <w:color w:val="auto"/>
              </w:rPr>
              <w:t>储罐</w:t>
            </w:r>
          </w:p>
        </w:tc>
        <w:tc>
          <w:tcPr>
            <w:tcW w:w="527" w:type="pct"/>
            <w:tcBorders>
              <w:tl2br w:val="nil"/>
              <w:tr2bl w:val="nil"/>
            </w:tcBorders>
            <w:shd w:val="clear" w:color="auto" w:fill="auto"/>
            <w:tcMar>
              <w:top w:w="0" w:type="dxa"/>
              <w:left w:w="57" w:type="dxa"/>
              <w:bottom w:w="0" w:type="dxa"/>
              <w:right w:w="57" w:type="dxa"/>
            </w:tcMar>
            <w:vAlign w:val="center"/>
          </w:tcPr>
          <w:p w14:paraId="6B458CBA">
            <w:pPr>
              <w:jc w:val="center"/>
              <w:rPr>
                <w:color w:val="auto"/>
              </w:rPr>
            </w:pPr>
            <w:r>
              <w:rPr>
                <w:rFonts w:hint="eastAsia"/>
                <w:color w:val="auto"/>
              </w:rPr>
              <w:t>1</w:t>
            </w:r>
            <w:r>
              <w:rPr>
                <w:color w:val="auto"/>
              </w:rPr>
              <w:t>.3</w:t>
            </w:r>
          </w:p>
        </w:tc>
        <w:tc>
          <w:tcPr>
            <w:tcW w:w="694" w:type="pct"/>
            <w:tcBorders>
              <w:tl2br w:val="nil"/>
              <w:tr2bl w:val="nil"/>
            </w:tcBorders>
            <w:shd w:val="clear" w:color="auto" w:fill="auto"/>
            <w:tcMar>
              <w:top w:w="0" w:type="dxa"/>
              <w:left w:w="57" w:type="dxa"/>
              <w:bottom w:w="0" w:type="dxa"/>
              <w:right w:w="57" w:type="dxa"/>
            </w:tcMar>
            <w:vAlign w:val="center"/>
          </w:tcPr>
          <w:p w14:paraId="6634AA50">
            <w:pPr>
              <w:jc w:val="center"/>
              <w:rPr>
                <w:color w:val="auto"/>
              </w:rPr>
            </w:pPr>
            <w:r>
              <w:rPr>
                <w:color w:val="auto"/>
              </w:rPr>
              <w:t>5</w:t>
            </w:r>
          </w:p>
        </w:tc>
        <w:tc>
          <w:tcPr>
            <w:tcW w:w="913" w:type="pct"/>
            <w:tcBorders>
              <w:tl2br w:val="nil"/>
              <w:tr2bl w:val="nil"/>
            </w:tcBorders>
            <w:shd w:val="clear" w:color="auto" w:fill="auto"/>
            <w:tcMar>
              <w:top w:w="0" w:type="dxa"/>
              <w:left w:w="57" w:type="dxa"/>
              <w:bottom w:w="0" w:type="dxa"/>
              <w:right w:w="57" w:type="dxa"/>
            </w:tcMar>
            <w:vAlign w:val="center"/>
          </w:tcPr>
          <w:p w14:paraId="0D76AAE3">
            <w:pPr>
              <w:jc w:val="center"/>
              <w:rPr>
                <w:color w:val="auto"/>
              </w:rPr>
            </w:pPr>
            <w:r>
              <w:rPr>
                <w:color w:val="auto"/>
              </w:rPr>
              <w:t>5</w:t>
            </w:r>
          </w:p>
        </w:tc>
        <w:tc>
          <w:tcPr>
            <w:tcW w:w="1095" w:type="pct"/>
            <w:tcBorders>
              <w:tl2br w:val="nil"/>
              <w:tr2bl w:val="nil"/>
            </w:tcBorders>
            <w:tcMar>
              <w:top w:w="0" w:type="dxa"/>
              <w:left w:w="57" w:type="dxa"/>
              <w:bottom w:w="0" w:type="dxa"/>
              <w:right w:w="57" w:type="dxa"/>
            </w:tcMar>
            <w:vAlign w:val="center"/>
          </w:tcPr>
          <w:p w14:paraId="1C86888E">
            <w:pPr>
              <w:jc w:val="center"/>
              <w:rPr>
                <w:color w:val="auto"/>
              </w:rPr>
            </w:pPr>
            <w:r>
              <w:rPr>
                <w:rFonts w:hint="eastAsia"/>
                <w:color w:val="auto"/>
              </w:rPr>
              <w:t>本次技改不涉及</w:t>
            </w:r>
          </w:p>
        </w:tc>
      </w:tr>
      <w:tr w14:paraId="3FC59D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tcMar>
              <w:top w:w="0" w:type="dxa"/>
              <w:left w:w="57" w:type="dxa"/>
              <w:bottom w:w="0" w:type="dxa"/>
              <w:right w:w="57" w:type="dxa"/>
            </w:tcMar>
            <w:vAlign w:val="center"/>
          </w:tcPr>
          <w:p w14:paraId="32E2E0C7">
            <w:pPr>
              <w:jc w:val="center"/>
              <w:rPr>
                <w:color w:val="auto"/>
              </w:rPr>
            </w:pPr>
            <w:r>
              <w:rPr>
                <w:rFonts w:hint="eastAsia"/>
                <w:color w:val="auto"/>
              </w:rPr>
              <w:t>8</w:t>
            </w:r>
          </w:p>
        </w:tc>
        <w:tc>
          <w:tcPr>
            <w:tcW w:w="521" w:type="pct"/>
            <w:tcBorders>
              <w:tl2br w:val="nil"/>
              <w:tr2bl w:val="nil"/>
            </w:tcBorders>
            <w:shd w:val="clear" w:color="auto" w:fill="auto"/>
            <w:tcMar>
              <w:top w:w="0" w:type="dxa"/>
              <w:left w:w="57" w:type="dxa"/>
              <w:bottom w:w="0" w:type="dxa"/>
              <w:right w:w="57" w:type="dxa"/>
            </w:tcMar>
            <w:vAlign w:val="center"/>
          </w:tcPr>
          <w:p w14:paraId="44D5FCD9">
            <w:pPr>
              <w:jc w:val="center"/>
              <w:rPr>
                <w:color w:val="auto"/>
              </w:rPr>
            </w:pPr>
            <w:r>
              <w:rPr>
                <w:rFonts w:hint="eastAsia"/>
                <w:color w:val="auto"/>
              </w:rPr>
              <w:t>清洗剂</w:t>
            </w:r>
          </w:p>
        </w:tc>
        <w:tc>
          <w:tcPr>
            <w:tcW w:w="390" w:type="pct"/>
            <w:tcBorders>
              <w:tl2br w:val="nil"/>
              <w:tr2bl w:val="nil"/>
            </w:tcBorders>
            <w:shd w:val="clear" w:color="auto" w:fill="auto"/>
            <w:tcMar>
              <w:top w:w="0" w:type="dxa"/>
              <w:left w:w="57" w:type="dxa"/>
              <w:bottom w:w="0" w:type="dxa"/>
              <w:right w:w="57" w:type="dxa"/>
            </w:tcMar>
            <w:vAlign w:val="center"/>
          </w:tcPr>
          <w:p w14:paraId="6051E067">
            <w:pPr>
              <w:jc w:val="center"/>
              <w:rPr>
                <w:color w:val="auto"/>
              </w:rPr>
            </w:pPr>
            <w:r>
              <w:rPr>
                <w:color w:val="auto"/>
              </w:rPr>
              <w:t>t/a</w:t>
            </w:r>
          </w:p>
        </w:tc>
        <w:tc>
          <w:tcPr>
            <w:tcW w:w="654" w:type="pct"/>
            <w:tcBorders>
              <w:tl2br w:val="nil"/>
              <w:tr2bl w:val="nil"/>
            </w:tcBorders>
            <w:shd w:val="clear" w:color="auto" w:fill="auto"/>
            <w:tcMar>
              <w:top w:w="0" w:type="dxa"/>
              <w:left w:w="57" w:type="dxa"/>
              <w:bottom w:w="0" w:type="dxa"/>
              <w:right w:w="57" w:type="dxa"/>
            </w:tcMar>
            <w:vAlign w:val="center"/>
          </w:tcPr>
          <w:p w14:paraId="401ACBE0">
            <w:pPr>
              <w:jc w:val="center"/>
              <w:rPr>
                <w:color w:val="auto"/>
              </w:rPr>
            </w:pPr>
            <w:r>
              <w:rPr>
                <w:rFonts w:hint="eastAsia"/>
                <w:color w:val="auto"/>
              </w:rPr>
              <w:t>桶装</w:t>
            </w:r>
          </w:p>
        </w:tc>
        <w:tc>
          <w:tcPr>
            <w:tcW w:w="527" w:type="pct"/>
            <w:tcBorders>
              <w:tl2br w:val="nil"/>
              <w:tr2bl w:val="nil"/>
            </w:tcBorders>
            <w:shd w:val="clear" w:color="auto" w:fill="auto"/>
            <w:tcMar>
              <w:top w:w="0" w:type="dxa"/>
              <w:left w:w="57" w:type="dxa"/>
              <w:bottom w:w="0" w:type="dxa"/>
              <w:right w:w="57" w:type="dxa"/>
            </w:tcMar>
            <w:vAlign w:val="center"/>
          </w:tcPr>
          <w:p w14:paraId="5F0C1EE6">
            <w:pPr>
              <w:jc w:val="center"/>
              <w:rPr>
                <w:color w:val="auto"/>
              </w:rPr>
            </w:pPr>
            <w:r>
              <w:rPr>
                <w:rFonts w:hint="eastAsia"/>
                <w:color w:val="auto"/>
              </w:rPr>
              <w:t>5</w:t>
            </w:r>
          </w:p>
        </w:tc>
        <w:tc>
          <w:tcPr>
            <w:tcW w:w="694" w:type="pct"/>
            <w:tcBorders>
              <w:tl2br w:val="nil"/>
              <w:tr2bl w:val="nil"/>
            </w:tcBorders>
            <w:shd w:val="clear" w:color="auto" w:fill="auto"/>
            <w:tcMar>
              <w:top w:w="0" w:type="dxa"/>
              <w:left w:w="57" w:type="dxa"/>
              <w:bottom w:w="0" w:type="dxa"/>
              <w:right w:w="57" w:type="dxa"/>
            </w:tcMar>
            <w:vAlign w:val="center"/>
          </w:tcPr>
          <w:p w14:paraId="6F0A452E">
            <w:pPr>
              <w:jc w:val="center"/>
              <w:rPr>
                <w:color w:val="auto"/>
              </w:rPr>
            </w:pPr>
            <w:r>
              <w:rPr>
                <w:rFonts w:hint="eastAsia"/>
                <w:color w:val="auto"/>
              </w:rPr>
              <w:t>100</w:t>
            </w:r>
          </w:p>
        </w:tc>
        <w:tc>
          <w:tcPr>
            <w:tcW w:w="913" w:type="pct"/>
            <w:tcBorders>
              <w:tl2br w:val="nil"/>
              <w:tr2bl w:val="nil"/>
            </w:tcBorders>
            <w:shd w:val="clear" w:color="auto" w:fill="auto"/>
            <w:tcMar>
              <w:top w:w="0" w:type="dxa"/>
              <w:left w:w="57" w:type="dxa"/>
              <w:bottom w:w="0" w:type="dxa"/>
              <w:right w:w="57" w:type="dxa"/>
            </w:tcMar>
            <w:vAlign w:val="center"/>
          </w:tcPr>
          <w:p w14:paraId="780CD790">
            <w:pPr>
              <w:jc w:val="center"/>
              <w:rPr>
                <w:color w:val="auto"/>
              </w:rPr>
            </w:pPr>
            <w:r>
              <w:rPr>
                <w:rFonts w:hint="eastAsia"/>
                <w:color w:val="auto"/>
              </w:rPr>
              <w:t>100</w:t>
            </w:r>
          </w:p>
        </w:tc>
        <w:tc>
          <w:tcPr>
            <w:tcW w:w="1095" w:type="pct"/>
            <w:tcBorders>
              <w:tl2br w:val="nil"/>
              <w:tr2bl w:val="nil"/>
            </w:tcBorders>
            <w:tcMar>
              <w:top w:w="0" w:type="dxa"/>
              <w:left w:w="57" w:type="dxa"/>
              <w:bottom w:w="0" w:type="dxa"/>
              <w:right w:w="57" w:type="dxa"/>
            </w:tcMar>
            <w:vAlign w:val="center"/>
          </w:tcPr>
          <w:p w14:paraId="1FB6B835">
            <w:pPr>
              <w:jc w:val="center"/>
              <w:rPr>
                <w:color w:val="auto"/>
              </w:rPr>
            </w:pPr>
            <w:r>
              <w:rPr>
                <w:rFonts w:hint="eastAsia"/>
                <w:color w:val="auto"/>
              </w:rPr>
              <w:t>本次技改不涉及</w:t>
            </w:r>
          </w:p>
        </w:tc>
      </w:tr>
      <w:tr w14:paraId="40ABB5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tcMar>
              <w:top w:w="0" w:type="dxa"/>
              <w:left w:w="57" w:type="dxa"/>
              <w:bottom w:w="0" w:type="dxa"/>
              <w:right w:w="57" w:type="dxa"/>
            </w:tcMar>
            <w:vAlign w:val="center"/>
          </w:tcPr>
          <w:p w14:paraId="1B3FAAB4">
            <w:pPr>
              <w:jc w:val="center"/>
              <w:rPr>
                <w:color w:val="auto"/>
              </w:rPr>
            </w:pPr>
            <w:r>
              <w:rPr>
                <w:color w:val="auto"/>
              </w:rPr>
              <w:t>9</w:t>
            </w:r>
          </w:p>
        </w:tc>
        <w:tc>
          <w:tcPr>
            <w:tcW w:w="521" w:type="pct"/>
            <w:tcBorders>
              <w:tl2br w:val="nil"/>
              <w:tr2bl w:val="nil"/>
            </w:tcBorders>
            <w:shd w:val="clear" w:color="auto" w:fill="auto"/>
            <w:tcMar>
              <w:top w:w="0" w:type="dxa"/>
              <w:left w:w="57" w:type="dxa"/>
              <w:bottom w:w="0" w:type="dxa"/>
              <w:right w:w="57" w:type="dxa"/>
            </w:tcMar>
            <w:vAlign w:val="center"/>
          </w:tcPr>
          <w:p w14:paraId="74848A96">
            <w:pPr>
              <w:jc w:val="center"/>
              <w:rPr>
                <w:color w:val="auto"/>
              </w:rPr>
            </w:pPr>
            <w:r>
              <w:rPr>
                <w:rFonts w:hint="eastAsia"/>
                <w:color w:val="auto"/>
              </w:rPr>
              <w:t>EVA热熔胶</w:t>
            </w:r>
          </w:p>
        </w:tc>
        <w:tc>
          <w:tcPr>
            <w:tcW w:w="390" w:type="pct"/>
            <w:tcBorders>
              <w:tl2br w:val="nil"/>
              <w:tr2bl w:val="nil"/>
            </w:tcBorders>
            <w:shd w:val="clear" w:color="auto" w:fill="auto"/>
            <w:tcMar>
              <w:top w:w="0" w:type="dxa"/>
              <w:left w:w="57" w:type="dxa"/>
              <w:bottom w:w="0" w:type="dxa"/>
              <w:right w:w="57" w:type="dxa"/>
            </w:tcMar>
            <w:vAlign w:val="center"/>
          </w:tcPr>
          <w:p w14:paraId="1BC59C79">
            <w:pPr>
              <w:jc w:val="center"/>
              <w:rPr>
                <w:color w:val="auto"/>
              </w:rPr>
            </w:pPr>
            <w:r>
              <w:rPr>
                <w:color w:val="auto"/>
              </w:rPr>
              <w:t>t/a</w:t>
            </w:r>
          </w:p>
        </w:tc>
        <w:tc>
          <w:tcPr>
            <w:tcW w:w="654" w:type="pct"/>
            <w:tcBorders>
              <w:tl2br w:val="nil"/>
              <w:tr2bl w:val="nil"/>
            </w:tcBorders>
            <w:shd w:val="clear" w:color="auto" w:fill="auto"/>
            <w:tcMar>
              <w:top w:w="0" w:type="dxa"/>
              <w:left w:w="57" w:type="dxa"/>
              <w:bottom w:w="0" w:type="dxa"/>
              <w:right w:w="57" w:type="dxa"/>
            </w:tcMar>
            <w:vAlign w:val="center"/>
          </w:tcPr>
          <w:p w14:paraId="07108ABA">
            <w:pPr>
              <w:jc w:val="center"/>
              <w:rPr>
                <w:color w:val="auto"/>
              </w:rPr>
            </w:pPr>
            <w:r>
              <w:rPr>
                <w:rFonts w:hint="eastAsia"/>
                <w:color w:val="auto"/>
              </w:rPr>
              <w:t>桶装</w:t>
            </w:r>
          </w:p>
        </w:tc>
        <w:tc>
          <w:tcPr>
            <w:tcW w:w="527" w:type="pct"/>
            <w:tcBorders>
              <w:tl2br w:val="nil"/>
              <w:tr2bl w:val="nil"/>
            </w:tcBorders>
            <w:shd w:val="clear" w:color="auto" w:fill="auto"/>
            <w:tcMar>
              <w:top w:w="0" w:type="dxa"/>
              <w:left w:w="57" w:type="dxa"/>
              <w:bottom w:w="0" w:type="dxa"/>
              <w:right w:w="57" w:type="dxa"/>
            </w:tcMar>
            <w:vAlign w:val="center"/>
          </w:tcPr>
          <w:p w14:paraId="20A6C0F6">
            <w:pPr>
              <w:jc w:val="center"/>
              <w:rPr>
                <w:color w:val="auto"/>
              </w:rPr>
            </w:pPr>
            <w:r>
              <w:rPr>
                <w:rFonts w:hint="eastAsia"/>
                <w:color w:val="auto"/>
              </w:rPr>
              <w:t>2</w:t>
            </w:r>
          </w:p>
        </w:tc>
        <w:tc>
          <w:tcPr>
            <w:tcW w:w="694" w:type="pct"/>
            <w:tcBorders>
              <w:tl2br w:val="nil"/>
              <w:tr2bl w:val="nil"/>
            </w:tcBorders>
            <w:shd w:val="clear" w:color="auto" w:fill="auto"/>
            <w:tcMar>
              <w:top w:w="0" w:type="dxa"/>
              <w:left w:w="57" w:type="dxa"/>
              <w:bottom w:w="0" w:type="dxa"/>
              <w:right w:w="57" w:type="dxa"/>
            </w:tcMar>
            <w:vAlign w:val="center"/>
          </w:tcPr>
          <w:p w14:paraId="38456A78">
            <w:pPr>
              <w:jc w:val="center"/>
              <w:rPr>
                <w:color w:val="auto"/>
              </w:rPr>
            </w:pPr>
            <w:r>
              <w:rPr>
                <w:color w:val="auto"/>
              </w:rPr>
              <w:t>45</w:t>
            </w:r>
          </w:p>
        </w:tc>
        <w:tc>
          <w:tcPr>
            <w:tcW w:w="913" w:type="pct"/>
            <w:tcBorders>
              <w:tl2br w:val="nil"/>
              <w:tr2bl w:val="nil"/>
            </w:tcBorders>
            <w:shd w:val="clear" w:color="auto" w:fill="auto"/>
            <w:tcMar>
              <w:top w:w="0" w:type="dxa"/>
              <w:left w:w="57" w:type="dxa"/>
              <w:bottom w:w="0" w:type="dxa"/>
              <w:right w:w="57" w:type="dxa"/>
            </w:tcMar>
            <w:vAlign w:val="center"/>
          </w:tcPr>
          <w:p w14:paraId="5A1253E9">
            <w:pPr>
              <w:jc w:val="center"/>
              <w:rPr>
                <w:color w:val="auto"/>
              </w:rPr>
            </w:pPr>
            <w:r>
              <w:rPr>
                <w:color w:val="auto"/>
              </w:rPr>
              <w:t>45</w:t>
            </w:r>
          </w:p>
        </w:tc>
        <w:tc>
          <w:tcPr>
            <w:tcW w:w="1095" w:type="pct"/>
            <w:tcBorders>
              <w:tl2br w:val="nil"/>
              <w:tr2bl w:val="nil"/>
            </w:tcBorders>
            <w:tcMar>
              <w:top w:w="0" w:type="dxa"/>
              <w:left w:w="57" w:type="dxa"/>
              <w:bottom w:w="0" w:type="dxa"/>
              <w:right w:w="57" w:type="dxa"/>
            </w:tcMar>
            <w:vAlign w:val="center"/>
          </w:tcPr>
          <w:p w14:paraId="0C29F514">
            <w:pPr>
              <w:jc w:val="center"/>
              <w:rPr>
                <w:color w:val="auto"/>
              </w:rPr>
            </w:pPr>
            <w:r>
              <w:rPr>
                <w:rFonts w:hint="eastAsia"/>
                <w:color w:val="auto"/>
              </w:rPr>
              <w:t>本次技改不涉及</w:t>
            </w:r>
          </w:p>
        </w:tc>
      </w:tr>
      <w:tr w14:paraId="33AAF5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tcMar>
              <w:top w:w="0" w:type="dxa"/>
              <w:left w:w="57" w:type="dxa"/>
              <w:bottom w:w="0" w:type="dxa"/>
              <w:right w:w="57" w:type="dxa"/>
            </w:tcMar>
            <w:vAlign w:val="center"/>
          </w:tcPr>
          <w:p w14:paraId="1651EF3E">
            <w:pPr>
              <w:jc w:val="center"/>
              <w:rPr>
                <w:color w:val="auto"/>
              </w:rPr>
            </w:pPr>
            <w:r>
              <w:rPr>
                <w:color w:val="auto"/>
              </w:rPr>
              <w:t>10</w:t>
            </w:r>
          </w:p>
        </w:tc>
        <w:tc>
          <w:tcPr>
            <w:tcW w:w="521" w:type="pct"/>
            <w:tcBorders>
              <w:tl2br w:val="nil"/>
              <w:tr2bl w:val="nil"/>
            </w:tcBorders>
            <w:shd w:val="clear" w:color="auto" w:fill="auto"/>
            <w:tcMar>
              <w:top w:w="0" w:type="dxa"/>
              <w:left w:w="57" w:type="dxa"/>
              <w:bottom w:w="0" w:type="dxa"/>
              <w:right w:w="57" w:type="dxa"/>
            </w:tcMar>
            <w:vAlign w:val="center"/>
          </w:tcPr>
          <w:p w14:paraId="6053CEF9">
            <w:pPr>
              <w:jc w:val="center"/>
              <w:rPr>
                <w:color w:val="auto"/>
              </w:rPr>
            </w:pPr>
            <w:r>
              <w:rPr>
                <w:rFonts w:hint="eastAsia"/>
                <w:color w:val="auto"/>
                <w:szCs w:val="20"/>
              </w:rPr>
              <w:t>水</w:t>
            </w:r>
          </w:p>
        </w:tc>
        <w:tc>
          <w:tcPr>
            <w:tcW w:w="390" w:type="pct"/>
            <w:tcBorders>
              <w:tl2br w:val="nil"/>
              <w:tr2bl w:val="nil"/>
            </w:tcBorders>
            <w:shd w:val="clear" w:color="auto" w:fill="auto"/>
            <w:tcMar>
              <w:top w:w="0" w:type="dxa"/>
              <w:left w:w="57" w:type="dxa"/>
              <w:bottom w:w="0" w:type="dxa"/>
              <w:right w:w="57" w:type="dxa"/>
            </w:tcMar>
            <w:vAlign w:val="center"/>
          </w:tcPr>
          <w:p w14:paraId="0A38222B">
            <w:pPr>
              <w:jc w:val="center"/>
              <w:rPr>
                <w:color w:val="auto"/>
              </w:rPr>
            </w:pPr>
            <w:r>
              <w:rPr>
                <w:color w:val="auto"/>
              </w:rPr>
              <w:t>t/a</w:t>
            </w:r>
          </w:p>
        </w:tc>
        <w:tc>
          <w:tcPr>
            <w:tcW w:w="654" w:type="pct"/>
            <w:tcBorders>
              <w:tl2br w:val="nil"/>
              <w:tr2bl w:val="nil"/>
            </w:tcBorders>
            <w:shd w:val="clear" w:color="auto" w:fill="auto"/>
            <w:tcMar>
              <w:top w:w="0" w:type="dxa"/>
              <w:left w:w="57" w:type="dxa"/>
              <w:bottom w:w="0" w:type="dxa"/>
              <w:right w:w="57" w:type="dxa"/>
            </w:tcMar>
            <w:vAlign w:val="center"/>
          </w:tcPr>
          <w:p w14:paraId="26837AD4">
            <w:pPr>
              <w:jc w:val="center"/>
              <w:rPr>
                <w:color w:val="auto"/>
              </w:rPr>
            </w:pPr>
            <w:r>
              <w:rPr>
                <w:color w:val="auto"/>
                <w:szCs w:val="20"/>
              </w:rPr>
              <w:t>/</w:t>
            </w:r>
          </w:p>
        </w:tc>
        <w:tc>
          <w:tcPr>
            <w:tcW w:w="527" w:type="pct"/>
            <w:tcBorders>
              <w:tl2br w:val="nil"/>
              <w:tr2bl w:val="nil"/>
            </w:tcBorders>
            <w:shd w:val="clear" w:color="auto" w:fill="auto"/>
            <w:tcMar>
              <w:top w:w="0" w:type="dxa"/>
              <w:left w:w="57" w:type="dxa"/>
              <w:bottom w:w="0" w:type="dxa"/>
              <w:right w:w="57" w:type="dxa"/>
            </w:tcMar>
            <w:vAlign w:val="center"/>
          </w:tcPr>
          <w:p w14:paraId="1D0BDB21">
            <w:pPr>
              <w:jc w:val="center"/>
              <w:rPr>
                <w:color w:val="auto"/>
              </w:rPr>
            </w:pPr>
            <w:r>
              <w:rPr>
                <w:color w:val="auto"/>
                <w:szCs w:val="20"/>
              </w:rPr>
              <w:t>/</w:t>
            </w:r>
          </w:p>
        </w:tc>
        <w:tc>
          <w:tcPr>
            <w:tcW w:w="694" w:type="pct"/>
            <w:tcBorders>
              <w:tl2br w:val="nil"/>
              <w:tr2bl w:val="nil"/>
            </w:tcBorders>
            <w:shd w:val="clear" w:color="auto" w:fill="auto"/>
            <w:tcMar>
              <w:top w:w="0" w:type="dxa"/>
              <w:left w:w="57" w:type="dxa"/>
              <w:bottom w:w="0" w:type="dxa"/>
              <w:right w:w="57" w:type="dxa"/>
            </w:tcMar>
            <w:vAlign w:val="center"/>
          </w:tcPr>
          <w:p w14:paraId="6AE238BC">
            <w:pPr>
              <w:jc w:val="center"/>
              <w:rPr>
                <w:color w:val="auto"/>
              </w:rPr>
            </w:pPr>
            <w:r>
              <w:rPr>
                <w:color w:val="auto"/>
              </w:rPr>
              <w:t>86</w:t>
            </w:r>
          </w:p>
        </w:tc>
        <w:tc>
          <w:tcPr>
            <w:tcW w:w="913" w:type="pct"/>
            <w:tcBorders>
              <w:tl2br w:val="nil"/>
              <w:tr2bl w:val="nil"/>
            </w:tcBorders>
            <w:shd w:val="clear" w:color="auto" w:fill="auto"/>
            <w:tcMar>
              <w:top w:w="0" w:type="dxa"/>
              <w:left w:w="57" w:type="dxa"/>
              <w:bottom w:w="0" w:type="dxa"/>
              <w:right w:w="57" w:type="dxa"/>
            </w:tcMar>
            <w:vAlign w:val="center"/>
          </w:tcPr>
          <w:p w14:paraId="03A76389">
            <w:pPr>
              <w:jc w:val="center"/>
              <w:rPr>
                <w:color w:val="auto"/>
              </w:rPr>
            </w:pPr>
            <w:r>
              <w:rPr>
                <w:color w:val="auto"/>
              </w:rPr>
              <w:t>86</w:t>
            </w:r>
          </w:p>
        </w:tc>
        <w:tc>
          <w:tcPr>
            <w:tcW w:w="1095" w:type="pct"/>
            <w:tcBorders>
              <w:tl2br w:val="nil"/>
              <w:tr2bl w:val="nil"/>
            </w:tcBorders>
            <w:tcMar>
              <w:top w:w="0" w:type="dxa"/>
              <w:left w:w="57" w:type="dxa"/>
              <w:bottom w:w="0" w:type="dxa"/>
              <w:right w:w="57" w:type="dxa"/>
            </w:tcMar>
            <w:vAlign w:val="center"/>
          </w:tcPr>
          <w:p w14:paraId="47A22D26">
            <w:pPr>
              <w:jc w:val="center"/>
              <w:rPr>
                <w:color w:val="auto"/>
              </w:rPr>
            </w:pPr>
            <w:r>
              <w:rPr>
                <w:rFonts w:hint="eastAsia"/>
                <w:color w:val="auto"/>
              </w:rPr>
              <w:t>本次技改不涉及</w:t>
            </w:r>
          </w:p>
        </w:tc>
      </w:tr>
      <w:tr w14:paraId="710652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tcMar>
              <w:top w:w="0" w:type="dxa"/>
              <w:left w:w="57" w:type="dxa"/>
              <w:bottom w:w="0" w:type="dxa"/>
              <w:right w:w="57" w:type="dxa"/>
            </w:tcMar>
            <w:vAlign w:val="center"/>
          </w:tcPr>
          <w:p w14:paraId="409362C6">
            <w:pPr>
              <w:jc w:val="center"/>
              <w:rPr>
                <w:color w:val="auto"/>
              </w:rPr>
            </w:pPr>
            <w:r>
              <w:rPr>
                <w:color w:val="auto"/>
              </w:rPr>
              <w:t>11</w:t>
            </w:r>
          </w:p>
        </w:tc>
        <w:tc>
          <w:tcPr>
            <w:tcW w:w="521" w:type="pct"/>
            <w:tcBorders>
              <w:tl2br w:val="nil"/>
              <w:tr2bl w:val="nil"/>
            </w:tcBorders>
            <w:shd w:val="clear" w:color="auto" w:fill="auto"/>
            <w:tcMar>
              <w:top w:w="0" w:type="dxa"/>
              <w:left w:w="57" w:type="dxa"/>
              <w:bottom w:w="0" w:type="dxa"/>
              <w:right w:w="57" w:type="dxa"/>
            </w:tcMar>
            <w:vAlign w:val="center"/>
          </w:tcPr>
          <w:p w14:paraId="7141210A">
            <w:pPr>
              <w:jc w:val="center"/>
              <w:rPr>
                <w:color w:val="auto"/>
              </w:rPr>
            </w:pPr>
            <w:r>
              <w:rPr>
                <w:rFonts w:hint="eastAsia"/>
                <w:color w:val="auto"/>
                <w:szCs w:val="20"/>
              </w:rPr>
              <w:t>电</w:t>
            </w:r>
          </w:p>
        </w:tc>
        <w:tc>
          <w:tcPr>
            <w:tcW w:w="390" w:type="pct"/>
            <w:tcBorders>
              <w:tl2br w:val="nil"/>
              <w:tr2bl w:val="nil"/>
            </w:tcBorders>
            <w:shd w:val="clear" w:color="auto" w:fill="auto"/>
            <w:tcMar>
              <w:top w:w="0" w:type="dxa"/>
              <w:left w:w="57" w:type="dxa"/>
              <w:bottom w:w="0" w:type="dxa"/>
              <w:right w:w="57" w:type="dxa"/>
            </w:tcMar>
            <w:vAlign w:val="center"/>
          </w:tcPr>
          <w:p w14:paraId="6A9D780A">
            <w:pPr>
              <w:jc w:val="center"/>
              <w:rPr>
                <w:color w:val="auto"/>
              </w:rPr>
            </w:pPr>
            <w:r>
              <w:rPr>
                <w:rFonts w:hint="eastAsia"/>
                <w:color w:val="auto"/>
              </w:rPr>
              <w:t>万kwh/a</w:t>
            </w:r>
          </w:p>
        </w:tc>
        <w:tc>
          <w:tcPr>
            <w:tcW w:w="654" w:type="pct"/>
            <w:tcBorders>
              <w:tl2br w:val="nil"/>
              <w:tr2bl w:val="nil"/>
            </w:tcBorders>
            <w:shd w:val="clear" w:color="auto" w:fill="auto"/>
            <w:tcMar>
              <w:top w:w="0" w:type="dxa"/>
              <w:left w:w="57" w:type="dxa"/>
              <w:bottom w:w="0" w:type="dxa"/>
              <w:right w:w="57" w:type="dxa"/>
            </w:tcMar>
            <w:vAlign w:val="center"/>
          </w:tcPr>
          <w:p w14:paraId="3612F7C4">
            <w:pPr>
              <w:jc w:val="center"/>
              <w:rPr>
                <w:color w:val="auto"/>
              </w:rPr>
            </w:pPr>
            <w:r>
              <w:rPr>
                <w:color w:val="auto"/>
                <w:szCs w:val="20"/>
              </w:rPr>
              <w:t>/</w:t>
            </w:r>
          </w:p>
        </w:tc>
        <w:tc>
          <w:tcPr>
            <w:tcW w:w="527" w:type="pct"/>
            <w:tcBorders>
              <w:tl2br w:val="nil"/>
              <w:tr2bl w:val="nil"/>
            </w:tcBorders>
            <w:shd w:val="clear" w:color="auto" w:fill="auto"/>
            <w:tcMar>
              <w:top w:w="0" w:type="dxa"/>
              <w:left w:w="57" w:type="dxa"/>
              <w:bottom w:w="0" w:type="dxa"/>
              <w:right w:w="57" w:type="dxa"/>
            </w:tcMar>
            <w:vAlign w:val="center"/>
          </w:tcPr>
          <w:p w14:paraId="10B7F5C5">
            <w:pPr>
              <w:jc w:val="center"/>
              <w:rPr>
                <w:color w:val="auto"/>
              </w:rPr>
            </w:pPr>
            <w:r>
              <w:rPr>
                <w:color w:val="auto"/>
                <w:szCs w:val="20"/>
              </w:rPr>
              <w:t>/</w:t>
            </w:r>
          </w:p>
        </w:tc>
        <w:tc>
          <w:tcPr>
            <w:tcW w:w="694" w:type="pct"/>
            <w:tcBorders>
              <w:tl2br w:val="nil"/>
              <w:tr2bl w:val="nil"/>
            </w:tcBorders>
            <w:shd w:val="clear" w:color="auto" w:fill="auto"/>
            <w:tcMar>
              <w:top w:w="0" w:type="dxa"/>
              <w:left w:w="57" w:type="dxa"/>
              <w:bottom w:w="0" w:type="dxa"/>
              <w:right w:w="57" w:type="dxa"/>
            </w:tcMar>
            <w:vAlign w:val="center"/>
          </w:tcPr>
          <w:p w14:paraId="7C5C38B1">
            <w:pPr>
              <w:jc w:val="center"/>
              <w:rPr>
                <w:color w:val="auto"/>
              </w:rPr>
            </w:pPr>
            <w:r>
              <w:rPr>
                <w:color w:val="auto"/>
              </w:rPr>
              <w:t>1400</w:t>
            </w:r>
          </w:p>
        </w:tc>
        <w:tc>
          <w:tcPr>
            <w:tcW w:w="913" w:type="pct"/>
            <w:tcBorders>
              <w:tl2br w:val="nil"/>
              <w:tr2bl w:val="nil"/>
            </w:tcBorders>
            <w:shd w:val="clear" w:color="auto" w:fill="auto"/>
            <w:tcMar>
              <w:top w:w="0" w:type="dxa"/>
              <w:left w:w="57" w:type="dxa"/>
              <w:bottom w:w="0" w:type="dxa"/>
              <w:right w:w="57" w:type="dxa"/>
            </w:tcMar>
            <w:vAlign w:val="center"/>
          </w:tcPr>
          <w:p w14:paraId="78F7CBFE">
            <w:pPr>
              <w:jc w:val="center"/>
              <w:rPr>
                <w:color w:val="auto"/>
              </w:rPr>
            </w:pPr>
            <w:r>
              <w:rPr>
                <w:color w:val="auto"/>
              </w:rPr>
              <w:t>1400</w:t>
            </w:r>
          </w:p>
        </w:tc>
        <w:tc>
          <w:tcPr>
            <w:tcW w:w="1095" w:type="pct"/>
            <w:tcBorders>
              <w:tl2br w:val="nil"/>
              <w:tr2bl w:val="nil"/>
            </w:tcBorders>
            <w:tcMar>
              <w:top w:w="0" w:type="dxa"/>
              <w:left w:w="57" w:type="dxa"/>
              <w:bottom w:w="0" w:type="dxa"/>
              <w:right w:w="57" w:type="dxa"/>
            </w:tcMar>
            <w:vAlign w:val="center"/>
          </w:tcPr>
          <w:p w14:paraId="5559CC7A">
            <w:pPr>
              <w:jc w:val="center"/>
              <w:rPr>
                <w:color w:val="auto"/>
              </w:rPr>
            </w:pPr>
            <w:r>
              <w:rPr>
                <w:rFonts w:hint="eastAsia"/>
                <w:color w:val="auto"/>
              </w:rPr>
              <w:t>本次技改不涉及</w:t>
            </w:r>
          </w:p>
        </w:tc>
      </w:tr>
      <w:tr w14:paraId="1ECF6F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tcMar>
              <w:top w:w="0" w:type="dxa"/>
              <w:left w:w="57" w:type="dxa"/>
              <w:bottom w:w="0" w:type="dxa"/>
              <w:right w:w="57" w:type="dxa"/>
            </w:tcMar>
            <w:vAlign w:val="center"/>
          </w:tcPr>
          <w:p w14:paraId="1A8DD9E9">
            <w:pPr>
              <w:jc w:val="center"/>
              <w:rPr>
                <w:color w:val="auto"/>
              </w:rPr>
            </w:pPr>
            <w:r>
              <w:rPr>
                <w:color w:val="auto"/>
              </w:rPr>
              <w:t>12</w:t>
            </w:r>
          </w:p>
        </w:tc>
        <w:tc>
          <w:tcPr>
            <w:tcW w:w="521" w:type="pct"/>
            <w:tcBorders>
              <w:tl2br w:val="nil"/>
              <w:tr2bl w:val="nil"/>
            </w:tcBorders>
            <w:shd w:val="clear" w:color="auto" w:fill="auto"/>
            <w:tcMar>
              <w:top w:w="0" w:type="dxa"/>
              <w:left w:w="57" w:type="dxa"/>
              <w:bottom w:w="0" w:type="dxa"/>
              <w:right w:w="57" w:type="dxa"/>
            </w:tcMar>
            <w:vAlign w:val="center"/>
          </w:tcPr>
          <w:p w14:paraId="4EED7AEA">
            <w:pPr>
              <w:jc w:val="center"/>
              <w:rPr>
                <w:color w:val="auto"/>
              </w:rPr>
            </w:pPr>
            <w:r>
              <w:rPr>
                <w:rFonts w:hint="eastAsia"/>
                <w:color w:val="auto"/>
                <w:szCs w:val="20"/>
              </w:rPr>
              <w:t>蒸汽</w:t>
            </w:r>
          </w:p>
        </w:tc>
        <w:tc>
          <w:tcPr>
            <w:tcW w:w="390" w:type="pct"/>
            <w:tcBorders>
              <w:tl2br w:val="nil"/>
              <w:tr2bl w:val="nil"/>
            </w:tcBorders>
            <w:shd w:val="clear" w:color="auto" w:fill="auto"/>
            <w:tcMar>
              <w:top w:w="0" w:type="dxa"/>
              <w:left w:w="57" w:type="dxa"/>
              <w:bottom w:w="0" w:type="dxa"/>
              <w:right w:w="57" w:type="dxa"/>
            </w:tcMar>
            <w:vAlign w:val="center"/>
          </w:tcPr>
          <w:p w14:paraId="0791307D">
            <w:pPr>
              <w:jc w:val="center"/>
              <w:rPr>
                <w:color w:val="auto"/>
              </w:rPr>
            </w:pPr>
            <w:r>
              <w:rPr>
                <w:color w:val="auto"/>
              </w:rPr>
              <w:t>t/a</w:t>
            </w:r>
          </w:p>
        </w:tc>
        <w:tc>
          <w:tcPr>
            <w:tcW w:w="654" w:type="pct"/>
            <w:tcBorders>
              <w:tl2br w:val="nil"/>
              <w:tr2bl w:val="nil"/>
            </w:tcBorders>
            <w:shd w:val="clear" w:color="auto" w:fill="auto"/>
            <w:tcMar>
              <w:top w:w="0" w:type="dxa"/>
              <w:left w:w="57" w:type="dxa"/>
              <w:bottom w:w="0" w:type="dxa"/>
              <w:right w:w="57" w:type="dxa"/>
            </w:tcMar>
            <w:vAlign w:val="center"/>
          </w:tcPr>
          <w:p w14:paraId="67FDD7D7">
            <w:pPr>
              <w:jc w:val="center"/>
              <w:rPr>
                <w:color w:val="auto"/>
              </w:rPr>
            </w:pPr>
            <w:r>
              <w:rPr>
                <w:color w:val="auto"/>
                <w:szCs w:val="20"/>
              </w:rPr>
              <w:t>/</w:t>
            </w:r>
          </w:p>
        </w:tc>
        <w:tc>
          <w:tcPr>
            <w:tcW w:w="527" w:type="pct"/>
            <w:tcBorders>
              <w:tl2br w:val="nil"/>
              <w:tr2bl w:val="nil"/>
            </w:tcBorders>
            <w:shd w:val="clear" w:color="auto" w:fill="auto"/>
            <w:tcMar>
              <w:top w:w="0" w:type="dxa"/>
              <w:left w:w="57" w:type="dxa"/>
              <w:bottom w:w="0" w:type="dxa"/>
              <w:right w:w="57" w:type="dxa"/>
            </w:tcMar>
            <w:vAlign w:val="center"/>
          </w:tcPr>
          <w:p w14:paraId="104E484C">
            <w:pPr>
              <w:jc w:val="center"/>
              <w:rPr>
                <w:color w:val="auto"/>
              </w:rPr>
            </w:pPr>
            <w:r>
              <w:rPr>
                <w:color w:val="auto"/>
                <w:szCs w:val="20"/>
              </w:rPr>
              <w:t>/</w:t>
            </w:r>
          </w:p>
        </w:tc>
        <w:tc>
          <w:tcPr>
            <w:tcW w:w="694" w:type="pct"/>
            <w:tcBorders>
              <w:tl2br w:val="nil"/>
              <w:tr2bl w:val="nil"/>
            </w:tcBorders>
            <w:shd w:val="clear" w:color="auto" w:fill="auto"/>
            <w:tcMar>
              <w:top w:w="0" w:type="dxa"/>
              <w:left w:w="57" w:type="dxa"/>
              <w:bottom w:w="0" w:type="dxa"/>
              <w:right w:w="57" w:type="dxa"/>
            </w:tcMar>
            <w:vAlign w:val="center"/>
          </w:tcPr>
          <w:p w14:paraId="26384262">
            <w:pPr>
              <w:jc w:val="center"/>
              <w:rPr>
                <w:color w:val="auto"/>
              </w:rPr>
            </w:pPr>
            <w:r>
              <w:rPr>
                <w:color w:val="auto"/>
              </w:rPr>
              <w:t>39000</w:t>
            </w:r>
          </w:p>
        </w:tc>
        <w:tc>
          <w:tcPr>
            <w:tcW w:w="913" w:type="pct"/>
            <w:tcBorders>
              <w:tl2br w:val="nil"/>
              <w:tr2bl w:val="nil"/>
            </w:tcBorders>
            <w:shd w:val="clear" w:color="auto" w:fill="auto"/>
            <w:tcMar>
              <w:top w:w="0" w:type="dxa"/>
              <w:left w:w="57" w:type="dxa"/>
              <w:bottom w:w="0" w:type="dxa"/>
              <w:right w:w="57" w:type="dxa"/>
            </w:tcMar>
            <w:vAlign w:val="center"/>
          </w:tcPr>
          <w:p w14:paraId="57577AF9">
            <w:pPr>
              <w:jc w:val="center"/>
              <w:rPr>
                <w:color w:val="auto"/>
              </w:rPr>
            </w:pPr>
            <w:r>
              <w:rPr>
                <w:color w:val="auto"/>
              </w:rPr>
              <w:t>39000</w:t>
            </w:r>
          </w:p>
        </w:tc>
        <w:tc>
          <w:tcPr>
            <w:tcW w:w="1095" w:type="pct"/>
            <w:tcBorders>
              <w:tl2br w:val="nil"/>
              <w:tr2bl w:val="nil"/>
            </w:tcBorders>
            <w:tcMar>
              <w:top w:w="0" w:type="dxa"/>
              <w:left w:w="57" w:type="dxa"/>
              <w:bottom w:w="0" w:type="dxa"/>
              <w:right w:w="57" w:type="dxa"/>
            </w:tcMar>
            <w:vAlign w:val="center"/>
          </w:tcPr>
          <w:p w14:paraId="52158656">
            <w:pPr>
              <w:jc w:val="center"/>
              <w:rPr>
                <w:color w:val="auto"/>
              </w:rPr>
            </w:pPr>
            <w:r>
              <w:rPr>
                <w:rFonts w:hint="eastAsia"/>
                <w:color w:val="auto"/>
              </w:rPr>
              <w:t>本次技改不涉及</w:t>
            </w:r>
          </w:p>
        </w:tc>
      </w:tr>
      <w:tr w14:paraId="5AD643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tcMar>
              <w:top w:w="0" w:type="dxa"/>
              <w:left w:w="57" w:type="dxa"/>
              <w:bottom w:w="0" w:type="dxa"/>
              <w:right w:w="57" w:type="dxa"/>
            </w:tcMar>
            <w:vAlign w:val="center"/>
          </w:tcPr>
          <w:p w14:paraId="1706ADE6">
            <w:pPr>
              <w:jc w:val="center"/>
              <w:rPr>
                <w:color w:val="auto"/>
              </w:rPr>
            </w:pPr>
            <w:r>
              <w:rPr>
                <w:rFonts w:hint="eastAsia"/>
                <w:color w:val="auto"/>
              </w:rPr>
              <w:t>13</w:t>
            </w:r>
          </w:p>
        </w:tc>
        <w:tc>
          <w:tcPr>
            <w:tcW w:w="521" w:type="pct"/>
            <w:tcBorders>
              <w:tl2br w:val="nil"/>
              <w:tr2bl w:val="nil"/>
            </w:tcBorders>
            <w:shd w:val="clear" w:color="auto" w:fill="auto"/>
            <w:tcMar>
              <w:top w:w="0" w:type="dxa"/>
              <w:left w:w="57" w:type="dxa"/>
              <w:bottom w:w="0" w:type="dxa"/>
              <w:right w:w="57" w:type="dxa"/>
            </w:tcMar>
            <w:vAlign w:val="center"/>
          </w:tcPr>
          <w:p w14:paraId="764A0441">
            <w:pPr>
              <w:jc w:val="center"/>
              <w:rPr>
                <w:color w:val="auto"/>
              </w:rPr>
            </w:pPr>
            <w:r>
              <w:rPr>
                <w:rFonts w:hint="eastAsia"/>
                <w:color w:val="auto"/>
              </w:rPr>
              <w:t>柴油</w:t>
            </w:r>
          </w:p>
        </w:tc>
        <w:tc>
          <w:tcPr>
            <w:tcW w:w="390" w:type="pct"/>
            <w:tcBorders>
              <w:tl2br w:val="nil"/>
              <w:tr2bl w:val="nil"/>
            </w:tcBorders>
            <w:shd w:val="clear" w:color="auto" w:fill="auto"/>
            <w:tcMar>
              <w:top w:w="0" w:type="dxa"/>
              <w:left w:w="57" w:type="dxa"/>
              <w:bottom w:w="0" w:type="dxa"/>
              <w:right w:w="57" w:type="dxa"/>
            </w:tcMar>
            <w:vAlign w:val="center"/>
          </w:tcPr>
          <w:p w14:paraId="10921831">
            <w:pPr>
              <w:jc w:val="center"/>
              <w:rPr>
                <w:color w:val="auto"/>
              </w:rPr>
            </w:pPr>
            <w:r>
              <w:rPr>
                <w:color w:val="auto"/>
              </w:rPr>
              <w:t>t/a</w:t>
            </w:r>
          </w:p>
        </w:tc>
        <w:tc>
          <w:tcPr>
            <w:tcW w:w="654" w:type="pct"/>
            <w:tcBorders>
              <w:tl2br w:val="nil"/>
              <w:tr2bl w:val="nil"/>
            </w:tcBorders>
            <w:shd w:val="clear" w:color="auto" w:fill="auto"/>
            <w:tcMar>
              <w:top w:w="0" w:type="dxa"/>
              <w:left w:w="57" w:type="dxa"/>
              <w:bottom w:w="0" w:type="dxa"/>
              <w:right w:w="57" w:type="dxa"/>
            </w:tcMar>
            <w:vAlign w:val="center"/>
          </w:tcPr>
          <w:p w14:paraId="4FB6DCE7">
            <w:pPr>
              <w:jc w:val="center"/>
              <w:rPr>
                <w:color w:val="auto"/>
              </w:rPr>
            </w:pPr>
            <w:r>
              <w:rPr>
                <w:color w:val="auto"/>
              </w:rPr>
              <w:t>桶装</w:t>
            </w:r>
          </w:p>
        </w:tc>
        <w:tc>
          <w:tcPr>
            <w:tcW w:w="527" w:type="pct"/>
            <w:tcBorders>
              <w:tl2br w:val="nil"/>
              <w:tr2bl w:val="nil"/>
            </w:tcBorders>
            <w:shd w:val="clear" w:color="auto" w:fill="auto"/>
            <w:tcMar>
              <w:top w:w="0" w:type="dxa"/>
              <w:left w:w="57" w:type="dxa"/>
              <w:bottom w:w="0" w:type="dxa"/>
              <w:right w:w="57" w:type="dxa"/>
            </w:tcMar>
            <w:vAlign w:val="center"/>
          </w:tcPr>
          <w:p w14:paraId="3545603D">
            <w:pPr>
              <w:jc w:val="center"/>
              <w:rPr>
                <w:color w:val="auto"/>
              </w:rPr>
            </w:pPr>
            <w:r>
              <w:rPr>
                <w:rFonts w:hint="eastAsia"/>
                <w:color w:val="auto"/>
              </w:rPr>
              <w:t>2</w:t>
            </w:r>
          </w:p>
        </w:tc>
        <w:tc>
          <w:tcPr>
            <w:tcW w:w="694" w:type="pct"/>
            <w:tcBorders>
              <w:tl2br w:val="nil"/>
              <w:tr2bl w:val="nil"/>
            </w:tcBorders>
            <w:shd w:val="clear" w:color="auto" w:fill="auto"/>
            <w:tcMar>
              <w:top w:w="0" w:type="dxa"/>
              <w:left w:w="57" w:type="dxa"/>
              <w:bottom w:w="0" w:type="dxa"/>
              <w:right w:w="57" w:type="dxa"/>
            </w:tcMar>
            <w:vAlign w:val="center"/>
          </w:tcPr>
          <w:p w14:paraId="4189C13A">
            <w:pPr>
              <w:jc w:val="center"/>
              <w:rPr>
                <w:color w:val="auto"/>
              </w:rPr>
            </w:pPr>
            <w:r>
              <w:rPr>
                <w:color w:val="auto"/>
              </w:rPr>
              <w:t>30</w:t>
            </w:r>
          </w:p>
        </w:tc>
        <w:tc>
          <w:tcPr>
            <w:tcW w:w="913" w:type="pct"/>
            <w:tcBorders>
              <w:tl2br w:val="nil"/>
              <w:tr2bl w:val="nil"/>
            </w:tcBorders>
            <w:shd w:val="clear" w:color="auto" w:fill="auto"/>
            <w:tcMar>
              <w:top w:w="0" w:type="dxa"/>
              <w:left w:w="57" w:type="dxa"/>
              <w:bottom w:w="0" w:type="dxa"/>
              <w:right w:w="57" w:type="dxa"/>
            </w:tcMar>
            <w:vAlign w:val="center"/>
          </w:tcPr>
          <w:p w14:paraId="5CC6A955">
            <w:pPr>
              <w:jc w:val="center"/>
              <w:rPr>
                <w:color w:val="auto"/>
              </w:rPr>
            </w:pPr>
            <w:r>
              <w:rPr>
                <w:color w:val="auto"/>
              </w:rPr>
              <w:t>30</w:t>
            </w:r>
          </w:p>
        </w:tc>
        <w:tc>
          <w:tcPr>
            <w:tcW w:w="1095" w:type="pct"/>
            <w:tcBorders>
              <w:tl2br w:val="nil"/>
              <w:tr2bl w:val="nil"/>
            </w:tcBorders>
            <w:tcMar>
              <w:top w:w="0" w:type="dxa"/>
              <w:left w:w="57" w:type="dxa"/>
              <w:bottom w:w="0" w:type="dxa"/>
              <w:right w:w="57" w:type="dxa"/>
            </w:tcMar>
            <w:vAlign w:val="center"/>
          </w:tcPr>
          <w:p w14:paraId="4C5B04DC">
            <w:pPr>
              <w:jc w:val="center"/>
              <w:rPr>
                <w:color w:val="auto"/>
              </w:rPr>
            </w:pPr>
            <w:r>
              <w:rPr>
                <w:rFonts w:hint="eastAsia"/>
                <w:color w:val="auto"/>
              </w:rPr>
              <w:t>本次技改不涉及</w:t>
            </w:r>
          </w:p>
        </w:tc>
      </w:tr>
      <w:tr w14:paraId="369C9C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29" w:hRule="atLeast"/>
          <w:jc w:val="center"/>
        </w:trPr>
        <w:tc>
          <w:tcPr>
            <w:tcW w:w="202" w:type="pct"/>
            <w:tcBorders>
              <w:tl2br w:val="nil"/>
              <w:tr2bl w:val="nil"/>
            </w:tcBorders>
            <w:tcMar>
              <w:top w:w="0" w:type="dxa"/>
              <w:left w:w="57" w:type="dxa"/>
              <w:bottom w:w="0" w:type="dxa"/>
              <w:right w:w="57" w:type="dxa"/>
            </w:tcMar>
            <w:vAlign w:val="center"/>
          </w:tcPr>
          <w:p w14:paraId="68F17F00">
            <w:pPr>
              <w:jc w:val="center"/>
              <w:rPr>
                <w:color w:val="auto"/>
              </w:rPr>
            </w:pPr>
            <w:r>
              <w:rPr>
                <w:rFonts w:hint="eastAsia"/>
                <w:color w:val="auto"/>
              </w:rPr>
              <w:t>14</w:t>
            </w:r>
          </w:p>
        </w:tc>
        <w:tc>
          <w:tcPr>
            <w:tcW w:w="521" w:type="pct"/>
            <w:tcBorders>
              <w:tl2br w:val="nil"/>
              <w:tr2bl w:val="nil"/>
            </w:tcBorders>
            <w:tcMar>
              <w:top w:w="0" w:type="dxa"/>
              <w:left w:w="57" w:type="dxa"/>
              <w:bottom w:w="0" w:type="dxa"/>
              <w:right w:w="57" w:type="dxa"/>
            </w:tcMar>
            <w:vAlign w:val="center"/>
          </w:tcPr>
          <w:p w14:paraId="13A21EEF">
            <w:pPr>
              <w:jc w:val="center"/>
              <w:rPr>
                <w:color w:val="auto"/>
              </w:rPr>
            </w:pPr>
            <w:r>
              <w:rPr>
                <w:rFonts w:hint="eastAsia"/>
                <w:color w:val="auto"/>
              </w:rPr>
              <w:t>喷码油墨</w:t>
            </w:r>
          </w:p>
        </w:tc>
        <w:tc>
          <w:tcPr>
            <w:tcW w:w="390" w:type="pct"/>
            <w:tcBorders>
              <w:tl2br w:val="nil"/>
              <w:tr2bl w:val="nil"/>
            </w:tcBorders>
            <w:tcMar>
              <w:top w:w="0" w:type="dxa"/>
              <w:left w:w="57" w:type="dxa"/>
              <w:bottom w:w="0" w:type="dxa"/>
              <w:right w:w="57" w:type="dxa"/>
            </w:tcMar>
            <w:vAlign w:val="center"/>
          </w:tcPr>
          <w:p w14:paraId="4D897AEF">
            <w:pPr>
              <w:jc w:val="center"/>
              <w:rPr>
                <w:color w:val="auto"/>
              </w:rPr>
            </w:pPr>
            <w:r>
              <w:rPr>
                <w:rFonts w:hint="eastAsia"/>
                <w:color w:val="auto"/>
              </w:rPr>
              <w:t>t/a</w:t>
            </w:r>
          </w:p>
        </w:tc>
        <w:tc>
          <w:tcPr>
            <w:tcW w:w="654" w:type="pct"/>
            <w:tcBorders>
              <w:tl2br w:val="nil"/>
              <w:tr2bl w:val="nil"/>
            </w:tcBorders>
            <w:tcMar>
              <w:top w:w="0" w:type="dxa"/>
              <w:left w:w="57" w:type="dxa"/>
              <w:bottom w:w="0" w:type="dxa"/>
              <w:right w:w="57" w:type="dxa"/>
            </w:tcMar>
            <w:vAlign w:val="center"/>
          </w:tcPr>
          <w:p w14:paraId="2E3E00F0">
            <w:pPr>
              <w:jc w:val="center"/>
              <w:rPr>
                <w:color w:val="auto"/>
              </w:rPr>
            </w:pPr>
            <w:r>
              <w:rPr>
                <w:rFonts w:hint="eastAsia"/>
                <w:color w:val="auto"/>
              </w:rPr>
              <w:t>桶装</w:t>
            </w:r>
          </w:p>
        </w:tc>
        <w:tc>
          <w:tcPr>
            <w:tcW w:w="527" w:type="pct"/>
            <w:tcBorders>
              <w:tl2br w:val="nil"/>
              <w:tr2bl w:val="nil"/>
            </w:tcBorders>
            <w:tcMar>
              <w:top w:w="0" w:type="dxa"/>
              <w:left w:w="57" w:type="dxa"/>
              <w:bottom w:w="0" w:type="dxa"/>
              <w:right w:w="57" w:type="dxa"/>
            </w:tcMar>
            <w:vAlign w:val="center"/>
          </w:tcPr>
          <w:p w14:paraId="1BB6B010">
            <w:pPr>
              <w:jc w:val="center"/>
              <w:rPr>
                <w:color w:val="auto"/>
              </w:rPr>
            </w:pPr>
            <w:r>
              <w:rPr>
                <w:rFonts w:hint="eastAsia"/>
                <w:color w:val="auto"/>
              </w:rPr>
              <w:t>0.1</w:t>
            </w:r>
          </w:p>
        </w:tc>
        <w:tc>
          <w:tcPr>
            <w:tcW w:w="694" w:type="pct"/>
            <w:tcBorders>
              <w:tl2br w:val="nil"/>
              <w:tr2bl w:val="nil"/>
            </w:tcBorders>
            <w:tcMar>
              <w:top w:w="0" w:type="dxa"/>
              <w:left w:w="57" w:type="dxa"/>
              <w:bottom w:w="0" w:type="dxa"/>
              <w:right w:w="57" w:type="dxa"/>
            </w:tcMar>
            <w:vAlign w:val="center"/>
          </w:tcPr>
          <w:p w14:paraId="4A8D041E">
            <w:pPr>
              <w:jc w:val="center"/>
              <w:rPr>
                <w:color w:val="auto"/>
              </w:rPr>
            </w:pPr>
            <w:r>
              <w:rPr>
                <w:rFonts w:hint="eastAsia"/>
                <w:color w:val="auto"/>
              </w:rPr>
              <w:t>0</w:t>
            </w:r>
          </w:p>
        </w:tc>
        <w:tc>
          <w:tcPr>
            <w:tcW w:w="913" w:type="pct"/>
            <w:tcBorders>
              <w:tl2br w:val="nil"/>
              <w:tr2bl w:val="nil"/>
            </w:tcBorders>
            <w:tcMar>
              <w:top w:w="0" w:type="dxa"/>
              <w:left w:w="57" w:type="dxa"/>
              <w:bottom w:w="0" w:type="dxa"/>
              <w:right w:w="57" w:type="dxa"/>
            </w:tcMar>
            <w:vAlign w:val="center"/>
          </w:tcPr>
          <w:p w14:paraId="1EE3D67B">
            <w:pPr>
              <w:jc w:val="center"/>
              <w:rPr>
                <w:color w:val="auto"/>
              </w:rPr>
            </w:pPr>
            <w:r>
              <w:rPr>
                <w:rFonts w:hint="eastAsia"/>
                <w:color w:val="auto"/>
              </w:rPr>
              <w:t>0.32</w:t>
            </w:r>
          </w:p>
        </w:tc>
        <w:tc>
          <w:tcPr>
            <w:tcW w:w="1095" w:type="pct"/>
            <w:tcBorders>
              <w:tl2br w:val="nil"/>
              <w:tr2bl w:val="nil"/>
            </w:tcBorders>
            <w:tcMar>
              <w:top w:w="0" w:type="dxa"/>
              <w:left w:w="57" w:type="dxa"/>
              <w:bottom w:w="0" w:type="dxa"/>
              <w:right w:w="57" w:type="dxa"/>
            </w:tcMar>
            <w:vAlign w:val="center"/>
          </w:tcPr>
          <w:p w14:paraId="25A7EF86">
            <w:pPr>
              <w:jc w:val="center"/>
              <w:rPr>
                <w:color w:val="auto"/>
              </w:rPr>
            </w:pPr>
            <w:r>
              <w:rPr>
                <w:rFonts w:hint="eastAsia"/>
                <w:color w:val="auto"/>
              </w:rPr>
              <w:t>本次技改新增</w:t>
            </w:r>
          </w:p>
        </w:tc>
      </w:tr>
      <w:bookmarkEnd w:id="28"/>
      <w:bookmarkEnd w:id="29"/>
    </w:tbl>
    <w:p w14:paraId="311B9DA7">
      <w:pPr>
        <w:pStyle w:val="122"/>
        <w:ind w:firstLine="480"/>
        <w:rPr>
          <w:color w:val="auto"/>
        </w:rPr>
      </w:pPr>
      <w:r>
        <w:rPr>
          <w:rFonts w:hint="eastAsia"/>
          <w:color w:val="auto"/>
        </w:rPr>
        <w:t>根据业主提供的本次新增的喷码油墨MSDS</w:t>
      </w:r>
      <w:r>
        <w:rPr>
          <w:rFonts w:hint="eastAsia"/>
          <w:color w:val="auto"/>
          <w:lang w:eastAsia="zh-CN"/>
        </w:rPr>
        <w:t>（</w:t>
      </w:r>
      <w:r>
        <w:rPr>
          <w:rFonts w:hint="eastAsia"/>
          <w:color w:val="auto"/>
        </w:rPr>
        <w:t>详见附件</w:t>
      </w:r>
      <w:r>
        <w:rPr>
          <w:rFonts w:hint="eastAsia"/>
          <w:color w:val="auto"/>
          <w:lang w:val="en-US" w:eastAsia="zh-CN"/>
        </w:rPr>
        <w:t>2）</w:t>
      </w:r>
      <w:r>
        <w:rPr>
          <w:rFonts w:hint="eastAsia"/>
          <w:color w:val="auto"/>
        </w:rPr>
        <w:t>，本项目涉及VOCs原辅料成分</w:t>
      </w:r>
      <w:r>
        <w:rPr>
          <w:color w:val="auto"/>
        </w:rPr>
        <w:t>说明：</w:t>
      </w:r>
    </w:p>
    <w:p w14:paraId="0B7BDDF9">
      <w:pPr>
        <w:pStyle w:val="116"/>
        <w:numPr>
          <w:ilvl w:val="0"/>
          <w:numId w:val="0"/>
        </w:numPr>
        <w:spacing w:before="0" w:beforeLines="0"/>
        <w:rPr>
          <w:color w:val="auto"/>
          <w:sz w:val="24"/>
          <w:szCs w:val="24"/>
        </w:rPr>
      </w:pPr>
      <w:r>
        <w:rPr>
          <w:rFonts w:hint="eastAsia"/>
          <w:color w:val="auto"/>
          <w:sz w:val="24"/>
          <w:szCs w:val="24"/>
        </w:rPr>
        <w:t>表1</w:t>
      </w:r>
      <w:r>
        <w:rPr>
          <w:rFonts w:hint="default"/>
          <w:color w:val="auto"/>
          <w:sz w:val="24"/>
          <w:szCs w:val="24"/>
          <w:lang w:val="en-US"/>
        </w:rPr>
        <w:t>0</w:t>
      </w:r>
      <w:r>
        <w:rPr>
          <w:rFonts w:hint="eastAsia"/>
          <w:color w:val="auto"/>
          <w:sz w:val="24"/>
          <w:szCs w:val="24"/>
          <w:lang w:val="en-US"/>
        </w:rPr>
        <w:t>本项目涉及VOCs原辅</w:t>
      </w:r>
      <w:r>
        <w:rPr>
          <w:rFonts w:hint="eastAsia"/>
          <w:color w:val="auto"/>
          <w:sz w:val="24"/>
          <w:szCs w:val="24"/>
        </w:rPr>
        <w:t>料成分一览表</w:t>
      </w:r>
    </w:p>
    <w:tbl>
      <w:tblPr>
        <w:tblStyle w:val="88"/>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750"/>
        <w:gridCol w:w="3456"/>
        <w:gridCol w:w="1278"/>
        <w:gridCol w:w="1736"/>
        <w:gridCol w:w="1991"/>
      </w:tblGrid>
      <w:tr w14:paraId="56B7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Align w:val="center"/>
          </w:tcPr>
          <w:p w14:paraId="29FF45D1">
            <w:pPr>
              <w:jc w:val="center"/>
              <w:rPr>
                <w:color w:val="auto"/>
                <w:kern w:val="0"/>
              </w:rPr>
            </w:pPr>
            <w:r>
              <w:rPr>
                <w:rFonts w:hint="eastAsia"/>
                <w:color w:val="auto"/>
                <w:kern w:val="0"/>
              </w:rPr>
              <w:t>序号</w:t>
            </w:r>
          </w:p>
        </w:tc>
        <w:tc>
          <w:tcPr>
            <w:tcW w:w="2159" w:type="pct"/>
            <w:gridSpan w:val="2"/>
            <w:vAlign w:val="center"/>
          </w:tcPr>
          <w:p w14:paraId="41262AC8">
            <w:pPr>
              <w:jc w:val="center"/>
              <w:rPr>
                <w:color w:val="auto"/>
                <w:kern w:val="0"/>
              </w:rPr>
            </w:pPr>
            <w:r>
              <w:rPr>
                <w:rFonts w:hint="eastAsia"/>
                <w:color w:val="auto"/>
                <w:kern w:val="0"/>
              </w:rPr>
              <w:t>原料名称</w:t>
            </w:r>
          </w:p>
        </w:tc>
        <w:tc>
          <w:tcPr>
            <w:tcW w:w="656" w:type="pct"/>
            <w:vAlign w:val="center"/>
          </w:tcPr>
          <w:p w14:paraId="70441BE9">
            <w:pPr>
              <w:jc w:val="center"/>
              <w:rPr>
                <w:color w:val="auto"/>
                <w:kern w:val="0"/>
              </w:rPr>
            </w:pPr>
            <w:r>
              <w:rPr>
                <w:rFonts w:hint="eastAsia"/>
                <w:color w:val="auto"/>
                <w:kern w:val="0"/>
              </w:rPr>
              <w:t>含量（%）</w:t>
            </w:r>
          </w:p>
        </w:tc>
        <w:tc>
          <w:tcPr>
            <w:tcW w:w="891" w:type="pct"/>
            <w:vAlign w:val="center"/>
          </w:tcPr>
          <w:p w14:paraId="7FEFB100">
            <w:pPr>
              <w:jc w:val="center"/>
              <w:rPr>
                <w:color w:val="auto"/>
                <w:kern w:val="0"/>
              </w:rPr>
            </w:pPr>
            <w:r>
              <w:rPr>
                <w:rFonts w:hint="eastAsia"/>
                <w:color w:val="auto"/>
                <w:kern w:val="0"/>
              </w:rPr>
              <w:t>本项目取值（%）</w:t>
            </w:r>
          </w:p>
        </w:tc>
        <w:tc>
          <w:tcPr>
            <w:tcW w:w="1022" w:type="pct"/>
            <w:vAlign w:val="center"/>
          </w:tcPr>
          <w:p w14:paraId="29665AD7">
            <w:pPr>
              <w:jc w:val="center"/>
              <w:rPr>
                <w:color w:val="auto"/>
                <w:kern w:val="0"/>
              </w:rPr>
            </w:pPr>
            <w:r>
              <w:rPr>
                <w:rFonts w:hint="eastAsia"/>
                <w:color w:val="auto"/>
                <w:kern w:val="0"/>
              </w:rPr>
              <w:t>备注</w:t>
            </w:r>
          </w:p>
        </w:tc>
      </w:tr>
      <w:tr w14:paraId="76FD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restart"/>
            <w:vAlign w:val="center"/>
          </w:tcPr>
          <w:p w14:paraId="6204B6AC">
            <w:pPr>
              <w:jc w:val="center"/>
              <w:rPr>
                <w:color w:val="auto"/>
                <w:kern w:val="0"/>
              </w:rPr>
            </w:pPr>
            <w:r>
              <w:rPr>
                <w:rFonts w:hint="eastAsia"/>
                <w:color w:val="auto"/>
                <w:kern w:val="0"/>
              </w:rPr>
              <w:t>1</w:t>
            </w:r>
          </w:p>
        </w:tc>
        <w:tc>
          <w:tcPr>
            <w:tcW w:w="385" w:type="pct"/>
            <w:vMerge w:val="restart"/>
            <w:vAlign w:val="center"/>
          </w:tcPr>
          <w:p w14:paraId="69E0CC68">
            <w:pPr>
              <w:jc w:val="center"/>
              <w:rPr>
                <w:color w:val="auto"/>
                <w:kern w:val="0"/>
              </w:rPr>
            </w:pPr>
            <w:r>
              <w:rPr>
                <w:rFonts w:hint="eastAsia"/>
                <w:color w:val="auto"/>
                <w:kern w:val="0"/>
              </w:rPr>
              <w:t>喷码油墨</w:t>
            </w:r>
          </w:p>
        </w:tc>
        <w:tc>
          <w:tcPr>
            <w:tcW w:w="1774" w:type="pct"/>
            <w:vAlign w:val="center"/>
          </w:tcPr>
          <w:p w14:paraId="700EAF82">
            <w:pPr>
              <w:jc w:val="center"/>
              <w:rPr>
                <w:color w:val="auto"/>
                <w:kern w:val="0"/>
              </w:rPr>
            </w:pPr>
            <w:r>
              <w:rPr>
                <w:rFonts w:hint="eastAsia"/>
                <w:color w:val="auto"/>
                <w:kern w:val="0"/>
              </w:rPr>
              <w:t>2-丁酮</w:t>
            </w:r>
          </w:p>
        </w:tc>
        <w:tc>
          <w:tcPr>
            <w:tcW w:w="656" w:type="pct"/>
            <w:vAlign w:val="center"/>
          </w:tcPr>
          <w:p w14:paraId="7E70067C">
            <w:pPr>
              <w:jc w:val="center"/>
              <w:rPr>
                <w:color w:val="auto"/>
                <w:kern w:val="0"/>
              </w:rPr>
            </w:pPr>
            <w:r>
              <w:rPr>
                <w:rFonts w:hint="eastAsia"/>
                <w:color w:val="auto"/>
                <w:kern w:val="0"/>
              </w:rPr>
              <w:t>90-100</w:t>
            </w:r>
          </w:p>
        </w:tc>
        <w:tc>
          <w:tcPr>
            <w:tcW w:w="891" w:type="pct"/>
            <w:vAlign w:val="center"/>
          </w:tcPr>
          <w:p w14:paraId="2AB5B16B">
            <w:pPr>
              <w:jc w:val="center"/>
              <w:rPr>
                <w:color w:val="auto"/>
                <w:kern w:val="0"/>
              </w:rPr>
            </w:pPr>
            <w:r>
              <w:rPr>
                <w:rFonts w:hint="eastAsia"/>
                <w:color w:val="auto"/>
                <w:kern w:val="0"/>
              </w:rPr>
              <w:t>99</w:t>
            </w:r>
          </w:p>
        </w:tc>
        <w:tc>
          <w:tcPr>
            <w:tcW w:w="1022" w:type="pct"/>
            <w:vAlign w:val="center"/>
          </w:tcPr>
          <w:p w14:paraId="17641EC7">
            <w:pPr>
              <w:jc w:val="center"/>
              <w:rPr>
                <w:color w:val="auto"/>
                <w:kern w:val="0"/>
              </w:rPr>
            </w:pPr>
            <w:r>
              <w:rPr>
                <w:rFonts w:hint="eastAsia"/>
                <w:color w:val="auto"/>
                <w:kern w:val="0"/>
              </w:rPr>
              <w:t>/</w:t>
            </w:r>
          </w:p>
        </w:tc>
      </w:tr>
      <w:tr w14:paraId="5809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7757E57B">
            <w:pPr>
              <w:jc w:val="center"/>
              <w:rPr>
                <w:color w:val="auto"/>
                <w:kern w:val="0"/>
              </w:rPr>
            </w:pPr>
          </w:p>
        </w:tc>
        <w:tc>
          <w:tcPr>
            <w:tcW w:w="385" w:type="pct"/>
            <w:vMerge w:val="continue"/>
            <w:vAlign w:val="center"/>
          </w:tcPr>
          <w:p w14:paraId="020B8C69">
            <w:pPr>
              <w:jc w:val="center"/>
              <w:rPr>
                <w:color w:val="auto"/>
                <w:kern w:val="0"/>
              </w:rPr>
            </w:pPr>
          </w:p>
        </w:tc>
        <w:tc>
          <w:tcPr>
            <w:tcW w:w="1774" w:type="pct"/>
            <w:vAlign w:val="center"/>
          </w:tcPr>
          <w:p w14:paraId="10163AD7">
            <w:pPr>
              <w:jc w:val="center"/>
              <w:rPr>
                <w:color w:val="auto"/>
                <w:kern w:val="0"/>
              </w:rPr>
            </w:pPr>
            <w:r>
              <w:rPr>
                <w:rFonts w:hint="eastAsia"/>
                <w:color w:val="auto"/>
                <w:kern w:val="0"/>
              </w:rPr>
              <w:t>乙酸正丁酯</w:t>
            </w:r>
          </w:p>
        </w:tc>
        <w:tc>
          <w:tcPr>
            <w:tcW w:w="656" w:type="pct"/>
            <w:vAlign w:val="center"/>
          </w:tcPr>
          <w:p w14:paraId="3FDC0168">
            <w:pPr>
              <w:jc w:val="center"/>
              <w:rPr>
                <w:color w:val="auto"/>
                <w:kern w:val="0"/>
              </w:rPr>
            </w:pPr>
            <w:r>
              <w:rPr>
                <w:rFonts w:hint="eastAsia"/>
                <w:color w:val="auto"/>
                <w:kern w:val="0"/>
              </w:rPr>
              <w:t>0.29-0.9</w:t>
            </w:r>
          </w:p>
        </w:tc>
        <w:tc>
          <w:tcPr>
            <w:tcW w:w="891" w:type="pct"/>
            <w:vAlign w:val="center"/>
          </w:tcPr>
          <w:p w14:paraId="762EBF35">
            <w:pPr>
              <w:jc w:val="center"/>
              <w:rPr>
                <w:color w:val="auto"/>
                <w:kern w:val="0"/>
              </w:rPr>
            </w:pPr>
            <w:r>
              <w:rPr>
                <w:rFonts w:hint="eastAsia"/>
                <w:color w:val="auto"/>
                <w:kern w:val="0"/>
              </w:rPr>
              <w:t>1</w:t>
            </w:r>
          </w:p>
        </w:tc>
        <w:tc>
          <w:tcPr>
            <w:tcW w:w="1022" w:type="pct"/>
            <w:vAlign w:val="center"/>
          </w:tcPr>
          <w:p w14:paraId="7A6A3894">
            <w:pPr>
              <w:jc w:val="center"/>
              <w:rPr>
                <w:color w:val="auto"/>
                <w:kern w:val="0"/>
              </w:rPr>
            </w:pPr>
            <w:r>
              <w:rPr>
                <w:rFonts w:hint="eastAsia"/>
                <w:color w:val="auto"/>
                <w:kern w:val="0"/>
              </w:rPr>
              <w:t>/</w:t>
            </w:r>
          </w:p>
        </w:tc>
      </w:tr>
      <w:tr w14:paraId="0C1E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vAlign w:val="center"/>
          </w:tcPr>
          <w:p w14:paraId="01A73E5C">
            <w:pPr>
              <w:jc w:val="center"/>
              <w:rPr>
                <w:color w:val="auto"/>
                <w:kern w:val="0"/>
              </w:rPr>
            </w:pPr>
          </w:p>
        </w:tc>
        <w:tc>
          <w:tcPr>
            <w:tcW w:w="385" w:type="pct"/>
            <w:vMerge w:val="continue"/>
            <w:vAlign w:val="center"/>
          </w:tcPr>
          <w:p w14:paraId="08100839">
            <w:pPr>
              <w:jc w:val="center"/>
              <w:rPr>
                <w:color w:val="auto"/>
                <w:kern w:val="0"/>
              </w:rPr>
            </w:pPr>
          </w:p>
        </w:tc>
        <w:tc>
          <w:tcPr>
            <w:tcW w:w="1774" w:type="pct"/>
            <w:vAlign w:val="center"/>
          </w:tcPr>
          <w:p w14:paraId="6A181A0B">
            <w:pPr>
              <w:jc w:val="center"/>
              <w:rPr>
                <w:color w:val="auto"/>
                <w:kern w:val="0"/>
              </w:rPr>
            </w:pPr>
            <w:r>
              <w:rPr>
                <w:rFonts w:hint="eastAsia"/>
                <w:color w:val="auto"/>
                <w:kern w:val="0"/>
              </w:rPr>
              <w:t>挥发性有机物</w:t>
            </w:r>
          </w:p>
        </w:tc>
        <w:tc>
          <w:tcPr>
            <w:tcW w:w="656" w:type="pct"/>
            <w:vAlign w:val="center"/>
          </w:tcPr>
          <w:p w14:paraId="39AC0B33">
            <w:pPr>
              <w:jc w:val="center"/>
              <w:rPr>
                <w:color w:val="auto"/>
                <w:kern w:val="0"/>
              </w:rPr>
            </w:pPr>
            <w:r>
              <w:rPr>
                <w:rFonts w:hint="eastAsia"/>
                <w:color w:val="auto"/>
                <w:kern w:val="0"/>
              </w:rPr>
              <w:t>/</w:t>
            </w:r>
          </w:p>
        </w:tc>
        <w:tc>
          <w:tcPr>
            <w:tcW w:w="891" w:type="pct"/>
            <w:vAlign w:val="center"/>
          </w:tcPr>
          <w:p w14:paraId="1836749A">
            <w:pPr>
              <w:jc w:val="center"/>
              <w:rPr>
                <w:color w:val="auto"/>
                <w:kern w:val="0"/>
              </w:rPr>
            </w:pPr>
            <w:r>
              <w:rPr>
                <w:rFonts w:hint="eastAsia"/>
                <w:color w:val="auto"/>
                <w:kern w:val="0"/>
              </w:rPr>
              <w:t>100</w:t>
            </w:r>
          </w:p>
        </w:tc>
        <w:tc>
          <w:tcPr>
            <w:tcW w:w="1022" w:type="pct"/>
            <w:vAlign w:val="center"/>
          </w:tcPr>
          <w:p w14:paraId="7C23FFF3">
            <w:pPr>
              <w:jc w:val="center"/>
              <w:rPr>
                <w:color w:val="auto"/>
                <w:kern w:val="0"/>
              </w:rPr>
            </w:pPr>
            <w:r>
              <w:rPr>
                <w:rFonts w:hint="eastAsia"/>
                <w:color w:val="auto"/>
                <w:kern w:val="0"/>
              </w:rPr>
              <w:t>为本次技改项目新增，按最不利情况考虑挥发率100%</w:t>
            </w:r>
          </w:p>
        </w:tc>
      </w:tr>
    </w:tbl>
    <w:p w14:paraId="1BC876B7">
      <w:pPr>
        <w:pStyle w:val="122"/>
        <w:ind w:firstLine="480" w:firstLineChars="200"/>
        <w:outlineLvl w:val="1"/>
        <w:rPr>
          <w:b/>
          <w:color w:val="auto"/>
        </w:rPr>
      </w:pPr>
      <w:bookmarkStart w:id="30" w:name="_Toc13800"/>
      <w:r>
        <w:rPr>
          <w:rFonts w:hint="eastAsia" w:ascii="宋体" w:hAnsi="宋体" w:cs="宋体"/>
          <w:b/>
          <w:color w:val="auto"/>
          <w:lang w:val="en-US" w:eastAsia="zh-CN"/>
        </w:rPr>
        <w:t>2.4</w:t>
      </w:r>
      <w:r>
        <w:rPr>
          <w:b/>
          <w:color w:val="auto"/>
        </w:rPr>
        <w:t>主要生产设备</w:t>
      </w:r>
      <w:bookmarkEnd w:id="30"/>
    </w:p>
    <w:p w14:paraId="747F0C44">
      <w:pPr>
        <w:pStyle w:val="122"/>
        <w:ind w:firstLine="480"/>
        <w:rPr>
          <w:b/>
          <w:color w:val="auto"/>
        </w:rPr>
      </w:pPr>
      <w:bookmarkStart w:id="31" w:name="_Hlk156825366"/>
      <w:r>
        <w:rPr>
          <w:rFonts w:hint="eastAsia"/>
          <w:bCs/>
          <w:color w:val="auto"/>
        </w:rPr>
        <w:t>本次项目针对原主体项目包装线进行技改</w:t>
      </w:r>
      <w:r>
        <w:rPr>
          <w:rFonts w:hint="eastAsia"/>
          <w:bCs/>
          <w:color w:val="auto"/>
          <w:lang w:eastAsia="zh-CN"/>
        </w:rPr>
        <w:t>，</w:t>
      </w:r>
      <w:r>
        <w:rPr>
          <w:rFonts w:hint="eastAsia"/>
          <w:color w:val="auto"/>
          <w:lang w:val="en-US" w:eastAsia="zh-CN"/>
        </w:rPr>
        <w:t>同时对现有污水处理设施进行提升改造</w:t>
      </w:r>
      <w:r>
        <w:rPr>
          <w:rFonts w:hint="eastAsia"/>
          <w:bCs/>
          <w:color w:val="auto"/>
        </w:rPr>
        <w:t>，实施后全厂主要</w:t>
      </w:r>
      <w:r>
        <w:rPr>
          <w:bCs/>
          <w:color w:val="auto"/>
        </w:rPr>
        <w:t>生产设备</w:t>
      </w:r>
      <w:r>
        <w:rPr>
          <w:rFonts w:hint="eastAsia"/>
          <w:bCs/>
          <w:color w:val="auto"/>
        </w:rPr>
        <w:t>无变动，包装线设备</w:t>
      </w:r>
      <w:r>
        <w:rPr>
          <w:bCs/>
          <w:color w:val="auto"/>
        </w:rPr>
        <w:t>具体如下：</w:t>
      </w:r>
    </w:p>
    <w:p w14:paraId="490678F9">
      <w:pPr>
        <w:pStyle w:val="116"/>
        <w:numPr>
          <w:ilvl w:val="0"/>
          <w:numId w:val="0"/>
        </w:numPr>
        <w:spacing w:before="156"/>
        <w:rPr>
          <w:color w:val="auto"/>
          <w:sz w:val="24"/>
          <w:szCs w:val="24"/>
        </w:rPr>
      </w:pPr>
      <w:r>
        <w:rPr>
          <w:rFonts w:hint="eastAsia"/>
          <w:color w:val="auto"/>
          <w:sz w:val="24"/>
          <w:szCs w:val="24"/>
        </w:rPr>
        <w:t>表1</w:t>
      </w:r>
      <w:r>
        <w:rPr>
          <w:rFonts w:hint="default"/>
          <w:color w:val="auto"/>
          <w:sz w:val="24"/>
          <w:szCs w:val="24"/>
          <w:lang w:val="en-US"/>
        </w:rPr>
        <w:t>1</w:t>
      </w:r>
      <w:r>
        <w:rPr>
          <w:color w:val="auto"/>
          <w:sz w:val="24"/>
          <w:szCs w:val="24"/>
        </w:rPr>
        <w:t>本项目</w:t>
      </w:r>
      <w:r>
        <w:rPr>
          <w:rFonts w:hint="eastAsia"/>
          <w:color w:val="auto"/>
          <w:sz w:val="24"/>
          <w:szCs w:val="24"/>
          <w:lang w:val="en-US"/>
        </w:rPr>
        <w:t>实施后包装线</w:t>
      </w:r>
      <w:r>
        <w:rPr>
          <w:color w:val="auto"/>
          <w:sz w:val="24"/>
          <w:szCs w:val="24"/>
        </w:rPr>
        <w:t>设备</w:t>
      </w:r>
      <w:r>
        <w:rPr>
          <w:rFonts w:hint="eastAsia"/>
          <w:color w:val="auto"/>
          <w:sz w:val="24"/>
          <w:szCs w:val="24"/>
          <w:lang w:val="en-US"/>
        </w:rPr>
        <w:t>情况</w:t>
      </w:r>
      <w:r>
        <w:rPr>
          <w:color w:val="auto"/>
          <w:sz w:val="24"/>
          <w:szCs w:val="24"/>
        </w:rPr>
        <w:t>一览表</w:t>
      </w:r>
    </w:p>
    <w:tbl>
      <w:tblPr>
        <w:tblStyle w:val="1903"/>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57" w:type="dxa"/>
          <w:bottom w:w="0" w:type="dxa"/>
          <w:right w:w="57" w:type="dxa"/>
        </w:tblCellMar>
      </w:tblPr>
      <w:tblGrid>
        <w:gridCol w:w="587"/>
        <w:gridCol w:w="1657"/>
        <w:gridCol w:w="2358"/>
        <w:gridCol w:w="1058"/>
        <w:gridCol w:w="1440"/>
        <w:gridCol w:w="1385"/>
        <w:gridCol w:w="1171"/>
      </w:tblGrid>
      <w:tr w14:paraId="15F14F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5000" w:type="pct"/>
            <w:gridSpan w:val="7"/>
            <w:tcBorders>
              <w:insideH w:val="single" w:sz="4" w:space="0"/>
              <w:insideV w:val="nil"/>
              <w:tl2br w:val="nil"/>
              <w:tr2bl w:val="nil"/>
            </w:tcBorders>
            <w:tcMar>
              <w:top w:w="0" w:type="dxa"/>
              <w:left w:w="57" w:type="dxa"/>
              <w:bottom w:w="0" w:type="dxa"/>
              <w:right w:w="57" w:type="dxa"/>
            </w:tcMar>
            <w:vAlign w:val="center"/>
          </w:tcPr>
          <w:p w14:paraId="185BD46E">
            <w:pPr>
              <w:rPr>
                <w:b/>
                <w:color w:val="auto"/>
              </w:rPr>
            </w:pPr>
            <w:r>
              <w:rPr>
                <w:b/>
                <w:color w:val="auto"/>
              </w:rPr>
              <w:t>40000</w:t>
            </w:r>
            <w:r>
              <w:rPr>
                <w:rFonts w:hint="eastAsia"/>
                <w:b/>
                <w:color w:val="auto"/>
              </w:rPr>
              <w:t>瓶/h包装线</w:t>
            </w:r>
          </w:p>
        </w:tc>
      </w:tr>
      <w:tr w14:paraId="0FEDF7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65965016">
            <w:pPr>
              <w:jc w:val="center"/>
              <w:rPr>
                <w:color w:val="auto"/>
              </w:rPr>
            </w:pPr>
            <w:r>
              <w:rPr>
                <w:rFonts w:hint="eastAsia"/>
                <w:color w:val="auto"/>
              </w:rPr>
              <w:t>序号</w:t>
            </w:r>
          </w:p>
        </w:tc>
        <w:tc>
          <w:tcPr>
            <w:tcW w:w="858" w:type="pct"/>
            <w:tcBorders>
              <w:tl2br w:val="nil"/>
              <w:tr2bl w:val="nil"/>
            </w:tcBorders>
            <w:tcMar>
              <w:top w:w="0" w:type="dxa"/>
              <w:left w:w="57" w:type="dxa"/>
              <w:bottom w:w="0" w:type="dxa"/>
              <w:right w:w="57" w:type="dxa"/>
            </w:tcMar>
            <w:vAlign w:val="center"/>
          </w:tcPr>
          <w:p w14:paraId="528B3827">
            <w:pPr>
              <w:jc w:val="center"/>
              <w:rPr>
                <w:color w:val="auto"/>
              </w:rPr>
            </w:pPr>
            <w:r>
              <w:rPr>
                <w:rFonts w:hint="eastAsia"/>
                <w:color w:val="auto"/>
              </w:rPr>
              <w:t>名称</w:t>
            </w:r>
          </w:p>
        </w:tc>
        <w:tc>
          <w:tcPr>
            <w:tcW w:w="1221" w:type="pct"/>
            <w:tcBorders>
              <w:tl2br w:val="nil"/>
              <w:tr2bl w:val="nil"/>
            </w:tcBorders>
            <w:tcMar>
              <w:top w:w="0" w:type="dxa"/>
              <w:left w:w="57" w:type="dxa"/>
              <w:bottom w:w="0" w:type="dxa"/>
              <w:right w:w="57" w:type="dxa"/>
            </w:tcMar>
            <w:vAlign w:val="center"/>
          </w:tcPr>
          <w:p w14:paraId="41F61A0B">
            <w:pPr>
              <w:jc w:val="center"/>
              <w:rPr>
                <w:color w:val="auto"/>
              </w:rPr>
            </w:pPr>
            <w:r>
              <w:rPr>
                <w:rFonts w:hint="eastAsia"/>
                <w:color w:val="auto"/>
              </w:rPr>
              <w:t>规格、型号</w:t>
            </w:r>
          </w:p>
        </w:tc>
        <w:tc>
          <w:tcPr>
            <w:tcW w:w="547" w:type="pct"/>
            <w:tcBorders>
              <w:tl2br w:val="nil"/>
              <w:tr2bl w:val="nil"/>
            </w:tcBorders>
            <w:shd w:val="clear" w:color="auto" w:fill="auto"/>
            <w:tcMar>
              <w:top w:w="0" w:type="dxa"/>
              <w:left w:w="57" w:type="dxa"/>
              <w:bottom w:w="0" w:type="dxa"/>
              <w:right w:w="57" w:type="dxa"/>
            </w:tcMar>
            <w:vAlign w:val="center"/>
          </w:tcPr>
          <w:p w14:paraId="75C0670B">
            <w:pPr>
              <w:jc w:val="center"/>
              <w:rPr>
                <w:color w:val="auto"/>
              </w:rPr>
            </w:pPr>
            <w:r>
              <w:rPr>
                <w:rFonts w:hint="eastAsia"/>
                <w:color w:val="auto"/>
                <w:lang w:val="en-US" w:eastAsia="zh-CN"/>
              </w:rPr>
              <w:t>已批已验数量</w:t>
            </w:r>
          </w:p>
        </w:tc>
        <w:tc>
          <w:tcPr>
            <w:tcW w:w="745" w:type="pct"/>
            <w:tcBorders>
              <w:tl2br w:val="nil"/>
              <w:tr2bl w:val="nil"/>
            </w:tcBorders>
            <w:tcMar>
              <w:top w:w="0" w:type="dxa"/>
              <w:left w:w="57" w:type="dxa"/>
              <w:bottom w:w="0" w:type="dxa"/>
              <w:right w:w="57" w:type="dxa"/>
            </w:tcMar>
            <w:vAlign w:val="center"/>
          </w:tcPr>
          <w:p w14:paraId="713E0907">
            <w:pPr>
              <w:jc w:val="center"/>
              <w:rPr>
                <w:color w:val="auto"/>
              </w:rPr>
            </w:pPr>
            <w:r>
              <w:rPr>
                <w:rFonts w:hint="eastAsia"/>
                <w:color w:val="auto"/>
              </w:rPr>
              <w:t>本次拟新增设备数量</w:t>
            </w:r>
          </w:p>
        </w:tc>
        <w:tc>
          <w:tcPr>
            <w:tcW w:w="717" w:type="pct"/>
            <w:tcBorders>
              <w:tl2br w:val="nil"/>
              <w:tr2bl w:val="nil"/>
            </w:tcBorders>
            <w:tcMar>
              <w:top w:w="0" w:type="dxa"/>
              <w:left w:w="57" w:type="dxa"/>
              <w:bottom w:w="0" w:type="dxa"/>
              <w:right w:w="57" w:type="dxa"/>
            </w:tcMar>
            <w:vAlign w:val="center"/>
          </w:tcPr>
          <w:p w14:paraId="73ED5171">
            <w:pPr>
              <w:jc w:val="center"/>
              <w:rPr>
                <w:color w:val="auto"/>
              </w:rPr>
            </w:pPr>
            <w:r>
              <w:rPr>
                <w:rFonts w:hint="eastAsia"/>
                <w:color w:val="auto"/>
              </w:rPr>
              <w:t>项目建成后设备数量</w:t>
            </w:r>
          </w:p>
        </w:tc>
        <w:tc>
          <w:tcPr>
            <w:tcW w:w="606" w:type="pct"/>
            <w:tcBorders>
              <w:tl2br w:val="nil"/>
              <w:tr2bl w:val="nil"/>
            </w:tcBorders>
            <w:tcMar>
              <w:top w:w="0" w:type="dxa"/>
              <w:left w:w="57" w:type="dxa"/>
              <w:bottom w:w="0" w:type="dxa"/>
              <w:right w:w="57" w:type="dxa"/>
            </w:tcMar>
            <w:vAlign w:val="center"/>
          </w:tcPr>
          <w:p w14:paraId="725A5EA6">
            <w:pPr>
              <w:jc w:val="center"/>
              <w:rPr>
                <w:color w:val="auto"/>
              </w:rPr>
            </w:pPr>
            <w:r>
              <w:rPr>
                <w:rFonts w:hint="eastAsia"/>
                <w:color w:val="auto"/>
              </w:rPr>
              <w:t>增减量</w:t>
            </w:r>
          </w:p>
        </w:tc>
      </w:tr>
      <w:tr w14:paraId="75F760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1FB23B14">
            <w:pPr>
              <w:jc w:val="center"/>
              <w:rPr>
                <w:rFonts w:ascii="Times New Roman" w:hAnsi="Times New Roman" w:eastAsia="宋体" w:cs="Times New Roman"/>
                <w:color w:val="auto"/>
                <w:kern w:val="2"/>
                <w:sz w:val="21"/>
                <w:szCs w:val="21"/>
                <w:lang w:val="en-US" w:eastAsia="zh-CN" w:bidi="ar-SA"/>
              </w:rPr>
            </w:pPr>
            <w:r>
              <w:rPr>
                <w:color w:val="auto"/>
              </w:rPr>
              <w:t>1</w:t>
            </w:r>
          </w:p>
        </w:tc>
        <w:tc>
          <w:tcPr>
            <w:tcW w:w="858" w:type="pct"/>
            <w:tcBorders>
              <w:tl2br w:val="nil"/>
              <w:tr2bl w:val="nil"/>
            </w:tcBorders>
            <w:tcMar>
              <w:top w:w="0" w:type="dxa"/>
              <w:left w:w="57" w:type="dxa"/>
              <w:bottom w:w="0" w:type="dxa"/>
              <w:right w:w="57" w:type="dxa"/>
            </w:tcMar>
            <w:vAlign w:val="center"/>
          </w:tcPr>
          <w:p w14:paraId="1391335A">
            <w:pPr>
              <w:jc w:val="center"/>
              <w:rPr>
                <w:color w:val="auto"/>
              </w:rPr>
            </w:pPr>
            <w:r>
              <w:rPr>
                <w:rFonts w:hint="eastAsia"/>
                <w:color w:val="auto"/>
              </w:rPr>
              <w:t>卸瓶垛机</w:t>
            </w:r>
          </w:p>
        </w:tc>
        <w:tc>
          <w:tcPr>
            <w:tcW w:w="1221" w:type="pct"/>
            <w:tcBorders>
              <w:tl2br w:val="nil"/>
              <w:tr2bl w:val="nil"/>
            </w:tcBorders>
            <w:tcMar>
              <w:top w:w="0" w:type="dxa"/>
              <w:left w:w="57" w:type="dxa"/>
              <w:bottom w:w="0" w:type="dxa"/>
              <w:right w:w="57" w:type="dxa"/>
            </w:tcMar>
            <w:vAlign w:val="center"/>
          </w:tcPr>
          <w:p w14:paraId="446BC94E">
            <w:pPr>
              <w:jc w:val="center"/>
              <w:rPr>
                <w:color w:val="auto"/>
              </w:rPr>
            </w:pPr>
            <w:r>
              <w:rPr>
                <w:rFonts w:hint="eastAsia"/>
                <w:color w:val="auto"/>
              </w:rPr>
              <w:t>XP-G-50000</w:t>
            </w:r>
          </w:p>
        </w:tc>
        <w:tc>
          <w:tcPr>
            <w:tcW w:w="547" w:type="pct"/>
            <w:tcBorders>
              <w:tl2br w:val="nil"/>
              <w:tr2bl w:val="nil"/>
            </w:tcBorders>
            <w:shd w:val="clear" w:color="auto" w:fill="auto"/>
            <w:tcMar>
              <w:top w:w="0" w:type="dxa"/>
              <w:left w:w="57" w:type="dxa"/>
              <w:bottom w:w="0" w:type="dxa"/>
              <w:right w:w="57" w:type="dxa"/>
            </w:tcMar>
            <w:vAlign w:val="center"/>
          </w:tcPr>
          <w:p w14:paraId="5906F3F6">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7ACA009A">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328604CA">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5A728223">
            <w:pPr>
              <w:jc w:val="center"/>
              <w:rPr>
                <w:color w:val="auto"/>
              </w:rPr>
            </w:pPr>
            <w:r>
              <w:rPr>
                <w:rFonts w:hint="eastAsia"/>
                <w:color w:val="auto"/>
              </w:rPr>
              <w:t>0</w:t>
            </w:r>
          </w:p>
        </w:tc>
      </w:tr>
      <w:tr w14:paraId="418D2F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90"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2E4BEA8F">
            <w:pPr>
              <w:jc w:val="center"/>
              <w:rPr>
                <w:rFonts w:ascii="Times New Roman" w:hAnsi="Times New Roman" w:eastAsia="宋体" w:cs="Times New Roman"/>
                <w:color w:val="auto"/>
                <w:kern w:val="2"/>
                <w:sz w:val="21"/>
                <w:szCs w:val="21"/>
                <w:lang w:val="en-US" w:eastAsia="zh-CN" w:bidi="ar-SA"/>
              </w:rPr>
            </w:pPr>
            <w:r>
              <w:rPr>
                <w:color w:val="auto"/>
              </w:rPr>
              <w:t>2</w:t>
            </w:r>
          </w:p>
        </w:tc>
        <w:tc>
          <w:tcPr>
            <w:tcW w:w="858" w:type="pct"/>
            <w:tcBorders>
              <w:tl2br w:val="nil"/>
              <w:tr2bl w:val="nil"/>
            </w:tcBorders>
            <w:tcMar>
              <w:top w:w="0" w:type="dxa"/>
              <w:left w:w="57" w:type="dxa"/>
              <w:bottom w:w="0" w:type="dxa"/>
              <w:right w:w="57" w:type="dxa"/>
            </w:tcMar>
            <w:vAlign w:val="center"/>
          </w:tcPr>
          <w:p w14:paraId="3172358F">
            <w:pPr>
              <w:jc w:val="center"/>
              <w:rPr>
                <w:color w:val="auto"/>
              </w:rPr>
            </w:pPr>
            <w:r>
              <w:rPr>
                <w:rFonts w:hint="eastAsia"/>
                <w:color w:val="auto"/>
              </w:rPr>
              <w:t>洗瓶机</w:t>
            </w:r>
          </w:p>
        </w:tc>
        <w:tc>
          <w:tcPr>
            <w:tcW w:w="1221" w:type="pct"/>
            <w:tcBorders>
              <w:tl2br w:val="nil"/>
              <w:tr2bl w:val="nil"/>
            </w:tcBorders>
            <w:tcMar>
              <w:top w:w="0" w:type="dxa"/>
              <w:left w:w="57" w:type="dxa"/>
              <w:bottom w:w="0" w:type="dxa"/>
              <w:right w:w="57" w:type="dxa"/>
            </w:tcMar>
            <w:vAlign w:val="center"/>
          </w:tcPr>
          <w:p w14:paraId="057D7EFA">
            <w:pPr>
              <w:jc w:val="center"/>
              <w:rPr>
                <w:color w:val="auto"/>
              </w:rPr>
            </w:pPr>
            <w:r>
              <w:rPr>
                <w:rFonts w:hint="eastAsia"/>
                <w:color w:val="auto"/>
              </w:rPr>
              <w:t>XP42J/BT</w:t>
            </w:r>
          </w:p>
        </w:tc>
        <w:tc>
          <w:tcPr>
            <w:tcW w:w="547" w:type="pct"/>
            <w:tcBorders>
              <w:tl2br w:val="nil"/>
              <w:tr2bl w:val="nil"/>
            </w:tcBorders>
            <w:shd w:val="clear" w:color="auto" w:fill="auto"/>
            <w:tcMar>
              <w:top w:w="0" w:type="dxa"/>
              <w:left w:w="57" w:type="dxa"/>
              <w:bottom w:w="0" w:type="dxa"/>
              <w:right w:w="57" w:type="dxa"/>
            </w:tcMar>
            <w:vAlign w:val="center"/>
          </w:tcPr>
          <w:p w14:paraId="660FE5CC">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0AEFACFD">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27CC0C46">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59FFB344">
            <w:pPr>
              <w:jc w:val="center"/>
              <w:rPr>
                <w:color w:val="auto"/>
              </w:rPr>
            </w:pPr>
            <w:r>
              <w:rPr>
                <w:rFonts w:hint="eastAsia"/>
                <w:color w:val="auto"/>
              </w:rPr>
              <w:t>0</w:t>
            </w:r>
          </w:p>
        </w:tc>
      </w:tr>
      <w:tr w14:paraId="4EE7FF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606D3F0C">
            <w:pPr>
              <w:jc w:val="center"/>
              <w:rPr>
                <w:rFonts w:ascii="Times New Roman" w:hAnsi="Times New Roman" w:eastAsia="宋体" w:cs="Times New Roman"/>
                <w:color w:val="auto"/>
                <w:kern w:val="2"/>
                <w:sz w:val="21"/>
                <w:szCs w:val="21"/>
                <w:lang w:val="en-US" w:eastAsia="zh-CN" w:bidi="ar-SA"/>
              </w:rPr>
            </w:pPr>
            <w:r>
              <w:rPr>
                <w:color w:val="auto"/>
              </w:rPr>
              <w:t>3</w:t>
            </w:r>
          </w:p>
        </w:tc>
        <w:tc>
          <w:tcPr>
            <w:tcW w:w="858" w:type="pct"/>
            <w:tcBorders>
              <w:tl2br w:val="nil"/>
              <w:tr2bl w:val="nil"/>
            </w:tcBorders>
            <w:tcMar>
              <w:top w:w="0" w:type="dxa"/>
              <w:left w:w="57" w:type="dxa"/>
              <w:bottom w:w="0" w:type="dxa"/>
              <w:right w:w="57" w:type="dxa"/>
            </w:tcMar>
            <w:vAlign w:val="center"/>
          </w:tcPr>
          <w:p w14:paraId="5A18A3F2">
            <w:pPr>
              <w:jc w:val="center"/>
              <w:rPr>
                <w:color w:val="auto"/>
              </w:rPr>
            </w:pPr>
            <w:r>
              <w:rPr>
                <w:rFonts w:hint="eastAsia"/>
                <w:color w:val="auto"/>
              </w:rPr>
              <w:t>验瓶机</w:t>
            </w:r>
          </w:p>
        </w:tc>
        <w:tc>
          <w:tcPr>
            <w:tcW w:w="1221" w:type="pct"/>
            <w:tcBorders>
              <w:tl2br w:val="nil"/>
              <w:tr2bl w:val="nil"/>
            </w:tcBorders>
            <w:tcMar>
              <w:top w:w="0" w:type="dxa"/>
              <w:left w:w="57" w:type="dxa"/>
              <w:bottom w:w="0" w:type="dxa"/>
              <w:right w:w="57" w:type="dxa"/>
            </w:tcMar>
            <w:vAlign w:val="center"/>
          </w:tcPr>
          <w:p w14:paraId="7E566D07">
            <w:pPr>
              <w:jc w:val="center"/>
              <w:rPr>
                <w:color w:val="auto"/>
              </w:rPr>
            </w:pPr>
            <w:r>
              <w:rPr>
                <w:rFonts w:hint="eastAsia"/>
                <w:color w:val="auto"/>
              </w:rPr>
              <w:t>2ZG041565</w:t>
            </w:r>
          </w:p>
        </w:tc>
        <w:tc>
          <w:tcPr>
            <w:tcW w:w="547" w:type="pct"/>
            <w:tcBorders>
              <w:tl2br w:val="nil"/>
              <w:tr2bl w:val="nil"/>
            </w:tcBorders>
            <w:shd w:val="clear" w:color="auto" w:fill="auto"/>
            <w:tcMar>
              <w:top w:w="0" w:type="dxa"/>
              <w:left w:w="57" w:type="dxa"/>
              <w:bottom w:w="0" w:type="dxa"/>
              <w:right w:w="57" w:type="dxa"/>
            </w:tcMar>
            <w:vAlign w:val="center"/>
          </w:tcPr>
          <w:p w14:paraId="564C9A22">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53C1ECCE">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51A68E99">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7DB975C5">
            <w:pPr>
              <w:jc w:val="center"/>
              <w:rPr>
                <w:color w:val="auto"/>
              </w:rPr>
            </w:pPr>
            <w:r>
              <w:rPr>
                <w:rFonts w:hint="eastAsia"/>
                <w:color w:val="auto"/>
              </w:rPr>
              <w:t>0</w:t>
            </w:r>
          </w:p>
        </w:tc>
      </w:tr>
      <w:tr w14:paraId="4694B8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35501136">
            <w:pPr>
              <w:jc w:val="center"/>
              <w:rPr>
                <w:rFonts w:ascii="Times New Roman" w:hAnsi="Times New Roman" w:eastAsia="宋体" w:cs="Times New Roman"/>
                <w:color w:val="auto"/>
                <w:kern w:val="2"/>
                <w:sz w:val="21"/>
                <w:szCs w:val="21"/>
                <w:lang w:val="en-US" w:eastAsia="zh-CN" w:bidi="ar-SA"/>
              </w:rPr>
            </w:pPr>
            <w:r>
              <w:rPr>
                <w:color w:val="auto"/>
              </w:rPr>
              <w:t>4</w:t>
            </w:r>
          </w:p>
        </w:tc>
        <w:tc>
          <w:tcPr>
            <w:tcW w:w="858" w:type="pct"/>
            <w:tcBorders>
              <w:tl2br w:val="nil"/>
              <w:tr2bl w:val="nil"/>
            </w:tcBorders>
            <w:tcMar>
              <w:top w:w="0" w:type="dxa"/>
              <w:left w:w="57" w:type="dxa"/>
              <w:bottom w:w="0" w:type="dxa"/>
              <w:right w:w="57" w:type="dxa"/>
            </w:tcMar>
            <w:vAlign w:val="center"/>
          </w:tcPr>
          <w:p w14:paraId="5BB1207A">
            <w:pPr>
              <w:jc w:val="center"/>
              <w:rPr>
                <w:color w:val="auto"/>
              </w:rPr>
            </w:pPr>
            <w:r>
              <w:rPr>
                <w:rFonts w:hint="eastAsia"/>
                <w:color w:val="auto"/>
              </w:rPr>
              <w:t>灌装压盖机</w:t>
            </w:r>
          </w:p>
        </w:tc>
        <w:tc>
          <w:tcPr>
            <w:tcW w:w="1221" w:type="pct"/>
            <w:tcBorders>
              <w:tl2br w:val="nil"/>
              <w:tr2bl w:val="nil"/>
            </w:tcBorders>
            <w:tcMar>
              <w:top w:w="0" w:type="dxa"/>
              <w:left w:w="57" w:type="dxa"/>
              <w:bottom w:w="0" w:type="dxa"/>
              <w:right w:w="57" w:type="dxa"/>
            </w:tcMar>
            <w:vAlign w:val="center"/>
          </w:tcPr>
          <w:p w14:paraId="3537DCAF">
            <w:pPr>
              <w:jc w:val="center"/>
              <w:rPr>
                <w:color w:val="auto"/>
              </w:rPr>
            </w:pPr>
            <w:r>
              <w:rPr>
                <w:rFonts w:hint="eastAsia"/>
                <w:color w:val="auto"/>
              </w:rPr>
              <w:t>JZY120/18Y</w:t>
            </w:r>
          </w:p>
        </w:tc>
        <w:tc>
          <w:tcPr>
            <w:tcW w:w="547" w:type="pct"/>
            <w:tcBorders>
              <w:tl2br w:val="nil"/>
              <w:tr2bl w:val="nil"/>
            </w:tcBorders>
            <w:shd w:val="clear" w:color="auto" w:fill="auto"/>
            <w:tcMar>
              <w:top w:w="0" w:type="dxa"/>
              <w:left w:w="57" w:type="dxa"/>
              <w:bottom w:w="0" w:type="dxa"/>
              <w:right w:w="57" w:type="dxa"/>
            </w:tcMar>
            <w:vAlign w:val="center"/>
          </w:tcPr>
          <w:p w14:paraId="6FE9B15B">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7345F62D">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5E0221F1">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2DD15A9">
            <w:pPr>
              <w:jc w:val="center"/>
              <w:rPr>
                <w:color w:val="auto"/>
              </w:rPr>
            </w:pPr>
            <w:r>
              <w:rPr>
                <w:rFonts w:hint="eastAsia"/>
                <w:color w:val="auto"/>
              </w:rPr>
              <w:t>0</w:t>
            </w:r>
          </w:p>
        </w:tc>
      </w:tr>
      <w:tr w14:paraId="69AFB2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5279EAD8">
            <w:pPr>
              <w:jc w:val="center"/>
              <w:rPr>
                <w:rFonts w:ascii="Times New Roman" w:hAnsi="Times New Roman" w:eastAsia="宋体" w:cs="Times New Roman"/>
                <w:color w:val="auto"/>
                <w:kern w:val="2"/>
                <w:sz w:val="21"/>
                <w:szCs w:val="21"/>
                <w:lang w:val="en-US" w:eastAsia="zh-CN" w:bidi="ar-SA"/>
              </w:rPr>
            </w:pPr>
            <w:r>
              <w:rPr>
                <w:color w:val="auto"/>
              </w:rPr>
              <w:t>5</w:t>
            </w:r>
          </w:p>
        </w:tc>
        <w:tc>
          <w:tcPr>
            <w:tcW w:w="858" w:type="pct"/>
            <w:tcBorders>
              <w:tl2br w:val="nil"/>
              <w:tr2bl w:val="nil"/>
            </w:tcBorders>
            <w:tcMar>
              <w:top w:w="0" w:type="dxa"/>
              <w:left w:w="57" w:type="dxa"/>
              <w:bottom w:w="0" w:type="dxa"/>
              <w:right w:w="57" w:type="dxa"/>
            </w:tcMar>
            <w:vAlign w:val="center"/>
          </w:tcPr>
          <w:p w14:paraId="2A333B95">
            <w:pPr>
              <w:jc w:val="center"/>
              <w:rPr>
                <w:color w:val="auto"/>
              </w:rPr>
            </w:pPr>
            <w:r>
              <w:rPr>
                <w:rFonts w:hint="eastAsia"/>
                <w:color w:val="auto"/>
              </w:rPr>
              <w:t>杀菌机</w:t>
            </w:r>
          </w:p>
        </w:tc>
        <w:tc>
          <w:tcPr>
            <w:tcW w:w="1221" w:type="pct"/>
            <w:tcBorders>
              <w:tl2br w:val="nil"/>
              <w:tr2bl w:val="nil"/>
            </w:tcBorders>
            <w:tcMar>
              <w:top w:w="0" w:type="dxa"/>
              <w:left w:w="57" w:type="dxa"/>
              <w:bottom w:w="0" w:type="dxa"/>
              <w:right w:w="57" w:type="dxa"/>
            </w:tcMar>
            <w:vAlign w:val="center"/>
          </w:tcPr>
          <w:p w14:paraId="0A81982D">
            <w:pPr>
              <w:jc w:val="center"/>
              <w:rPr>
                <w:color w:val="auto"/>
              </w:rPr>
            </w:pPr>
            <w:r>
              <w:rPr>
                <w:rFonts w:hint="eastAsia"/>
                <w:color w:val="auto"/>
              </w:rPr>
              <w:t>SJ25-4/170</w:t>
            </w:r>
          </w:p>
        </w:tc>
        <w:tc>
          <w:tcPr>
            <w:tcW w:w="547" w:type="pct"/>
            <w:tcBorders>
              <w:tl2br w:val="nil"/>
              <w:tr2bl w:val="nil"/>
            </w:tcBorders>
            <w:shd w:val="clear" w:color="auto" w:fill="auto"/>
            <w:tcMar>
              <w:top w:w="0" w:type="dxa"/>
              <w:left w:w="57" w:type="dxa"/>
              <w:bottom w:w="0" w:type="dxa"/>
              <w:right w:w="57" w:type="dxa"/>
            </w:tcMar>
            <w:vAlign w:val="center"/>
          </w:tcPr>
          <w:p w14:paraId="29E96A98">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7AAAFF77">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0D17658E">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559FACA9">
            <w:pPr>
              <w:jc w:val="center"/>
              <w:rPr>
                <w:color w:val="auto"/>
              </w:rPr>
            </w:pPr>
            <w:r>
              <w:rPr>
                <w:rFonts w:hint="eastAsia"/>
                <w:color w:val="auto"/>
              </w:rPr>
              <w:t>0</w:t>
            </w:r>
          </w:p>
        </w:tc>
      </w:tr>
      <w:tr w14:paraId="26F518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145DC491">
            <w:pPr>
              <w:jc w:val="center"/>
              <w:rPr>
                <w:rFonts w:ascii="Times New Roman" w:hAnsi="Times New Roman" w:eastAsia="宋体" w:cs="Times New Roman"/>
                <w:color w:val="auto"/>
                <w:kern w:val="2"/>
                <w:sz w:val="21"/>
                <w:szCs w:val="21"/>
                <w:lang w:val="en-US" w:eastAsia="zh-CN" w:bidi="ar-SA"/>
              </w:rPr>
            </w:pPr>
            <w:r>
              <w:rPr>
                <w:color w:val="auto"/>
              </w:rPr>
              <w:t>6</w:t>
            </w:r>
          </w:p>
        </w:tc>
        <w:tc>
          <w:tcPr>
            <w:tcW w:w="858" w:type="pct"/>
            <w:tcBorders>
              <w:tl2br w:val="nil"/>
              <w:tr2bl w:val="nil"/>
            </w:tcBorders>
            <w:shd w:val="clear" w:color="auto" w:fill="auto"/>
            <w:tcMar>
              <w:top w:w="0" w:type="dxa"/>
              <w:left w:w="57" w:type="dxa"/>
              <w:bottom w:w="0" w:type="dxa"/>
              <w:right w:w="57" w:type="dxa"/>
            </w:tcMar>
            <w:vAlign w:val="center"/>
          </w:tcPr>
          <w:p w14:paraId="6C4A9988">
            <w:pPr>
              <w:jc w:val="center"/>
              <w:rPr>
                <w:color w:val="auto"/>
                <w:lang w:val="en-GB" w:eastAsia="en-US"/>
              </w:rPr>
            </w:pPr>
            <w:r>
              <w:rPr>
                <w:rFonts w:hint="eastAsia"/>
                <w:color w:val="auto"/>
              </w:rPr>
              <w:t>贴标机</w:t>
            </w:r>
          </w:p>
        </w:tc>
        <w:tc>
          <w:tcPr>
            <w:tcW w:w="1221" w:type="pct"/>
            <w:tcBorders>
              <w:tl2br w:val="nil"/>
              <w:tr2bl w:val="nil"/>
            </w:tcBorders>
            <w:tcMar>
              <w:top w:w="0" w:type="dxa"/>
              <w:left w:w="57" w:type="dxa"/>
              <w:bottom w:w="0" w:type="dxa"/>
              <w:right w:w="57" w:type="dxa"/>
            </w:tcMar>
            <w:vAlign w:val="center"/>
          </w:tcPr>
          <w:p w14:paraId="04F0F2B7">
            <w:pPr>
              <w:jc w:val="center"/>
              <w:rPr>
                <w:color w:val="auto"/>
              </w:rPr>
            </w:pPr>
            <w:r>
              <w:rPr>
                <w:rFonts w:hint="eastAsia"/>
                <w:color w:val="auto"/>
              </w:rPr>
              <w:t>k018-I42</w:t>
            </w:r>
          </w:p>
        </w:tc>
        <w:tc>
          <w:tcPr>
            <w:tcW w:w="547" w:type="pct"/>
            <w:tcBorders>
              <w:tl2br w:val="nil"/>
              <w:tr2bl w:val="nil"/>
            </w:tcBorders>
            <w:shd w:val="clear" w:color="auto" w:fill="auto"/>
            <w:tcMar>
              <w:top w:w="0" w:type="dxa"/>
              <w:left w:w="57" w:type="dxa"/>
              <w:bottom w:w="0" w:type="dxa"/>
              <w:right w:w="57" w:type="dxa"/>
            </w:tcMar>
            <w:vAlign w:val="center"/>
          </w:tcPr>
          <w:p w14:paraId="4130B6EA">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04E60BFF">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0866F913">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716E13A8">
            <w:pPr>
              <w:jc w:val="center"/>
              <w:rPr>
                <w:color w:val="auto"/>
              </w:rPr>
            </w:pPr>
            <w:r>
              <w:rPr>
                <w:rFonts w:hint="eastAsia"/>
                <w:color w:val="auto"/>
              </w:rPr>
              <w:t>0</w:t>
            </w:r>
          </w:p>
        </w:tc>
      </w:tr>
      <w:tr w14:paraId="06111B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23B42C82">
            <w:pPr>
              <w:jc w:val="center"/>
              <w:rPr>
                <w:rFonts w:ascii="Times New Roman" w:hAnsi="Times New Roman" w:eastAsia="宋体" w:cs="Times New Roman"/>
                <w:color w:val="auto"/>
                <w:kern w:val="2"/>
                <w:sz w:val="21"/>
                <w:szCs w:val="21"/>
                <w:lang w:val="en-US" w:eastAsia="zh-CN" w:bidi="ar-SA"/>
              </w:rPr>
            </w:pPr>
            <w:r>
              <w:rPr>
                <w:color w:val="auto"/>
              </w:rPr>
              <w:t>7</w:t>
            </w:r>
          </w:p>
        </w:tc>
        <w:tc>
          <w:tcPr>
            <w:tcW w:w="858" w:type="pct"/>
            <w:tcBorders>
              <w:tl2br w:val="nil"/>
              <w:tr2bl w:val="nil"/>
            </w:tcBorders>
            <w:shd w:val="clear" w:color="auto" w:fill="auto"/>
            <w:tcMar>
              <w:top w:w="0" w:type="dxa"/>
              <w:left w:w="57" w:type="dxa"/>
              <w:bottom w:w="0" w:type="dxa"/>
              <w:right w:w="57" w:type="dxa"/>
            </w:tcMar>
            <w:vAlign w:val="center"/>
          </w:tcPr>
          <w:p w14:paraId="521C3BB6">
            <w:pPr>
              <w:jc w:val="center"/>
              <w:rPr>
                <w:color w:val="auto"/>
              </w:rPr>
            </w:pPr>
            <w:r>
              <w:rPr>
                <w:rFonts w:hint="eastAsia"/>
                <w:color w:val="auto"/>
              </w:rPr>
              <w:t>FBI</w:t>
            </w:r>
          </w:p>
        </w:tc>
        <w:tc>
          <w:tcPr>
            <w:tcW w:w="1221" w:type="pct"/>
            <w:tcBorders>
              <w:tl2br w:val="nil"/>
              <w:tr2bl w:val="nil"/>
            </w:tcBorders>
            <w:tcMar>
              <w:top w:w="0" w:type="dxa"/>
              <w:left w:w="57" w:type="dxa"/>
              <w:bottom w:w="0" w:type="dxa"/>
              <w:right w:w="57" w:type="dxa"/>
            </w:tcMar>
            <w:vAlign w:val="center"/>
          </w:tcPr>
          <w:p w14:paraId="202B8FB5">
            <w:pPr>
              <w:jc w:val="center"/>
              <w:rPr>
                <w:color w:val="auto"/>
              </w:rPr>
            </w:pPr>
            <w:r>
              <w:rPr>
                <w:rFonts w:hint="eastAsia"/>
                <w:color w:val="auto"/>
              </w:rPr>
              <w:t>2AG081765</w:t>
            </w:r>
          </w:p>
        </w:tc>
        <w:tc>
          <w:tcPr>
            <w:tcW w:w="547" w:type="pct"/>
            <w:tcBorders>
              <w:tl2br w:val="nil"/>
              <w:tr2bl w:val="nil"/>
            </w:tcBorders>
            <w:shd w:val="clear" w:color="auto" w:fill="auto"/>
            <w:tcMar>
              <w:top w:w="0" w:type="dxa"/>
              <w:left w:w="57" w:type="dxa"/>
              <w:bottom w:w="0" w:type="dxa"/>
              <w:right w:w="57" w:type="dxa"/>
            </w:tcMar>
            <w:vAlign w:val="center"/>
          </w:tcPr>
          <w:p w14:paraId="011DCF26">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6FA09069">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7DD10168">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562FE280">
            <w:pPr>
              <w:jc w:val="center"/>
              <w:rPr>
                <w:color w:val="auto"/>
              </w:rPr>
            </w:pPr>
            <w:r>
              <w:rPr>
                <w:rFonts w:hint="eastAsia"/>
                <w:color w:val="auto"/>
              </w:rPr>
              <w:t>0</w:t>
            </w:r>
          </w:p>
        </w:tc>
      </w:tr>
      <w:tr w14:paraId="174E77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596240A8">
            <w:pPr>
              <w:jc w:val="center"/>
              <w:rPr>
                <w:rFonts w:ascii="Times New Roman" w:hAnsi="Times New Roman" w:eastAsia="宋体" w:cs="Times New Roman"/>
                <w:color w:val="auto"/>
                <w:kern w:val="2"/>
                <w:sz w:val="21"/>
                <w:szCs w:val="21"/>
                <w:lang w:val="en-US" w:eastAsia="zh-CN" w:bidi="ar-SA"/>
              </w:rPr>
            </w:pPr>
            <w:r>
              <w:rPr>
                <w:color w:val="auto"/>
              </w:rPr>
              <w:t>8</w:t>
            </w:r>
          </w:p>
        </w:tc>
        <w:tc>
          <w:tcPr>
            <w:tcW w:w="858" w:type="pct"/>
            <w:tcBorders>
              <w:tl2br w:val="nil"/>
              <w:tr2bl w:val="nil"/>
            </w:tcBorders>
            <w:shd w:val="clear" w:color="auto" w:fill="auto"/>
            <w:tcMar>
              <w:top w:w="0" w:type="dxa"/>
              <w:left w:w="57" w:type="dxa"/>
              <w:bottom w:w="0" w:type="dxa"/>
              <w:right w:w="57" w:type="dxa"/>
            </w:tcMar>
            <w:vAlign w:val="center"/>
          </w:tcPr>
          <w:p w14:paraId="295757CE">
            <w:pPr>
              <w:jc w:val="center"/>
              <w:rPr>
                <w:color w:val="auto"/>
                <w:lang w:val="en-GB" w:eastAsia="en-US"/>
              </w:rPr>
            </w:pPr>
            <w:r>
              <w:rPr>
                <w:rFonts w:hint="eastAsia"/>
                <w:color w:val="auto"/>
              </w:rPr>
              <w:t>纸包机</w:t>
            </w:r>
          </w:p>
        </w:tc>
        <w:tc>
          <w:tcPr>
            <w:tcW w:w="1221" w:type="pct"/>
            <w:tcBorders>
              <w:tl2br w:val="nil"/>
              <w:tr2bl w:val="nil"/>
            </w:tcBorders>
            <w:tcMar>
              <w:top w:w="0" w:type="dxa"/>
              <w:left w:w="57" w:type="dxa"/>
              <w:bottom w:w="0" w:type="dxa"/>
              <w:right w:w="57" w:type="dxa"/>
            </w:tcMar>
            <w:vAlign w:val="center"/>
          </w:tcPr>
          <w:p w14:paraId="16D04D75">
            <w:pPr>
              <w:jc w:val="center"/>
              <w:rPr>
                <w:color w:val="auto"/>
              </w:rPr>
            </w:pPr>
            <w:r>
              <w:rPr>
                <w:rFonts w:hint="eastAsia"/>
                <w:color w:val="auto"/>
              </w:rPr>
              <w:t>ALTAIR N80C</w:t>
            </w:r>
          </w:p>
        </w:tc>
        <w:tc>
          <w:tcPr>
            <w:tcW w:w="547" w:type="pct"/>
            <w:tcBorders>
              <w:tl2br w:val="nil"/>
              <w:tr2bl w:val="nil"/>
            </w:tcBorders>
            <w:shd w:val="clear" w:color="auto" w:fill="auto"/>
            <w:tcMar>
              <w:top w:w="0" w:type="dxa"/>
              <w:left w:w="57" w:type="dxa"/>
              <w:bottom w:w="0" w:type="dxa"/>
              <w:right w:w="57" w:type="dxa"/>
            </w:tcMar>
            <w:vAlign w:val="center"/>
          </w:tcPr>
          <w:p w14:paraId="1B6BA3C9">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0B770527">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700D664F">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4D1AC6EE">
            <w:pPr>
              <w:jc w:val="center"/>
              <w:rPr>
                <w:color w:val="auto"/>
              </w:rPr>
            </w:pPr>
            <w:r>
              <w:rPr>
                <w:rFonts w:hint="eastAsia"/>
                <w:color w:val="auto"/>
              </w:rPr>
              <w:t>0</w:t>
            </w:r>
          </w:p>
        </w:tc>
      </w:tr>
      <w:tr w14:paraId="71BB2C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38473CDA">
            <w:pPr>
              <w:jc w:val="center"/>
              <w:rPr>
                <w:rFonts w:ascii="Times New Roman" w:hAnsi="Times New Roman" w:eastAsia="宋体" w:cs="Times New Roman"/>
                <w:color w:val="auto"/>
                <w:kern w:val="2"/>
                <w:sz w:val="21"/>
                <w:szCs w:val="21"/>
                <w:lang w:val="en-US" w:eastAsia="zh-CN" w:bidi="ar-SA"/>
              </w:rPr>
            </w:pPr>
            <w:r>
              <w:rPr>
                <w:color w:val="auto"/>
              </w:rPr>
              <w:t>9</w:t>
            </w:r>
          </w:p>
        </w:tc>
        <w:tc>
          <w:tcPr>
            <w:tcW w:w="858" w:type="pct"/>
            <w:tcBorders>
              <w:tl2br w:val="nil"/>
              <w:tr2bl w:val="nil"/>
            </w:tcBorders>
            <w:shd w:val="clear" w:color="auto" w:fill="auto"/>
            <w:tcMar>
              <w:top w:w="0" w:type="dxa"/>
              <w:left w:w="57" w:type="dxa"/>
              <w:bottom w:w="0" w:type="dxa"/>
              <w:right w:w="57" w:type="dxa"/>
            </w:tcMar>
            <w:vAlign w:val="center"/>
          </w:tcPr>
          <w:p w14:paraId="1FF644E6">
            <w:pPr>
              <w:jc w:val="center"/>
              <w:rPr>
                <w:color w:val="auto"/>
                <w:lang w:val="en-GB" w:eastAsia="en-US"/>
              </w:rPr>
            </w:pPr>
            <w:r>
              <w:rPr>
                <w:rFonts w:hint="eastAsia"/>
                <w:color w:val="auto"/>
              </w:rPr>
              <w:t>激光喷码机</w:t>
            </w:r>
          </w:p>
        </w:tc>
        <w:tc>
          <w:tcPr>
            <w:tcW w:w="1221" w:type="pct"/>
            <w:tcBorders>
              <w:tl2br w:val="nil"/>
              <w:tr2bl w:val="nil"/>
            </w:tcBorders>
            <w:tcMar>
              <w:top w:w="0" w:type="dxa"/>
              <w:left w:w="57" w:type="dxa"/>
              <w:bottom w:w="0" w:type="dxa"/>
              <w:right w:w="57" w:type="dxa"/>
            </w:tcMar>
            <w:vAlign w:val="center"/>
          </w:tcPr>
          <w:p w14:paraId="45BDECE4">
            <w:pPr>
              <w:jc w:val="center"/>
              <w:rPr>
                <w:color w:val="auto"/>
              </w:rPr>
            </w:pPr>
            <w:r>
              <w:rPr>
                <w:rFonts w:hint="eastAsia"/>
                <w:color w:val="auto"/>
              </w:rPr>
              <w:t>D320I</w:t>
            </w:r>
          </w:p>
        </w:tc>
        <w:tc>
          <w:tcPr>
            <w:tcW w:w="547" w:type="pct"/>
            <w:tcBorders>
              <w:tl2br w:val="nil"/>
              <w:tr2bl w:val="nil"/>
            </w:tcBorders>
            <w:shd w:val="clear" w:color="auto" w:fill="auto"/>
            <w:tcMar>
              <w:top w:w="0" w:type="dxa"/>
              <w:left w:w="57" w:type="dxa"/>
              <w:bottom w:w="0" w:type="dxa"/>
              <w:right w:w="57" w:type="dxa"/>
            </w:tcMar>
            <w:vAlign w:val="center"/>
          </w:tcPr>
          <w:p w14:paraId="056C17EF">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1EDECC45">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644F3F7E">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4F43A91A">
            <w:pPr>
              <w:jc w:val="center"/>
              <w:rPr>
                <w:color w:val="auto"/>
              </w:rPr>
            </w:pPr>
            <w:r>
              <w:rPr>
                <w:rFonts w:hint="eastAsia"/>
                <w:color w:val="auto"/>
              </w:rPr>
              <w:t>0</w:t>
            </w:r>
          </w:p>
        </w:tc>
      </w:tr>
      <w:tr w14:paraId="324ABA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34AAE7D6">
            <w:pPr>
              <w:jc w:val="center"/>
              <w:rPr>
                <w:rFonts w:ascii="Times New Roman" w:hAnsi="Times New Roman" w:eastAsia="宋体" w:cs="Times New Roman"/>
                <w:color w:val="auto"/>
                <w:kern w:val="2"/>
                <w:sz w:val="21"/>
                <w:szCs w:val="21"/>
                <w:lang w:val="en-US" w:eastAsia="zh-CN" w:bidi="ar-SA"/>
              </w:rPr>
            </w:pPr>
            <w:r>
              <w:rPr>
                <w:color w:val="auto"/>
              </w:rPr>
              <w:t>10</w:t>
            </w:r>
          </w:p>
        </w:tc>
        <w:tc>
          <w:tcPr>
            <w:tcW w:w="858" w:type="pct"/>
            <w:tcBorders>
              <w:tl2br w:val="nil"/>
              <w:tr2bl w:val="nil"/>
            </w:tcBorders>
            <w:shd w:val="clear" w:color="auto" w:fill="auto"/>
            <w:tcMar>
              <w:top w:w="0" w:type="dxa"/>
              <w:left w:w="57" w:type="dxa"/>
              <w:bottom w:w="0" w:type="dxa"/>
              <w:right w:w="57" w:type="dxa"/>
            </w:tcMar>
            <w:vAlign w:val="center"/>
          </w:tcPr>
          <w:p w14:paraId="1B8CD922">
            <w:pPr>
              <w:jc w:val="center"/>
              <w:rPr>
                <w:color w:val="auto"/>
                <w:lang w:val="en-GB" w:eastAsia="en-US"/>
              </w:rPr>
            </w:pPr>
            <w:r>
              <w:rPr>
                <w:rFonts w:hint="eastAsia"/>
                <w:color w:val="auto"/>
              </w:rPr>
              <w:t>激光喷码机 3</w:t>
            </w:r>
          </w:p>
        </w:tc>
        <w:tc>
          <w:tcPr>
            <w:tcW w:w="1221" w:type="pct"/>
            <w:tcBorders>
              <w:tl2br w:val="nil"/>
              <w:tr2bl w:val="nil"/>
            </w:tcBorders>
            <w:tcMar>
              <w:top w:w="0" w:type="dxa"/>
              <w:left w:w="57" w:type="dxa"/>
              <w:bottom w:w="0" w:type="dxa"/>
              <w:right w:w="57" w:type="dxa"/>
            </w:tcMar>
            <w:vAlign w:val="center"/>
          </w:tcPr>
          <w:p w14:paraId="05729F68">
            <w:pPr>
              <w:jc w:val="center"/>
              <w:rPr>
                <w:color w:val="auto"/>
              </w:rPr>
            </w:pPr>
            <w:r>
              <w:rPr>
                <w:rFonts w:hint="eastAsia"/>
                <w:color w:val="auto"/>
              </w:rPr>
              <w:t>3340</w:t>
            </w:r>
          </w:p>
        </w:tc>
        <w:tc>
          <w:tcPr>
            <w:tcW w:w="547" w:type="pct"/>
            <w:tcBorders>
              <w:tl2br w:val="nil"/>
              <w:tr2bl w:val="nil"/>
            </w:tcBorders>
            <w:shd w:val="clear" w:color="auto" w:fill="auto"/>
            <w:tcMar>
              <w:top w:w="0" w:type="dxa"/>
              <w:left w:w="57" w:type="dxa"/>
              <w:bottom w:w="0" w:type="dxa"/>
              <w:right w:w="57" w:type="dxa"/>
            </w:tcMar>
            <w:vAlign w:val="center"/>
          </w:tcPr>
          <w:p w14:paraId="30837B68">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3F220BE3">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182EEBC5">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5B17920C">
            <w:pPr>
              <w:jc w:val="center"/>
              <w:rPr>
                <w:color w:val="auto"/>
              </w:rPr>
            </w:pPr>
            <w:r>
              <w:rPr>
                <w:rFonts w:hint="eastAsia"/>
                <w:color w:val="auto"/>
              </w:rPr>
              <w:t>0</w:t>
            </w:r>
          </w:p>
        </w:tc>
      </w:tr>
      <w:tr w14:paraId="0F63D6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77CEF541">
            <w:pPr>
              <w:jc w:val="center"/>
              <w:rPr>
                <w:rFonts w:ascii="Times New Roman" w:hAnsi="Times New Roman" w:eastAsia="宋体" w:cs="Times New Roman"/>
                <w:color w:val="auto"/>
                <w:kern w:val="2"/>
                <w:sz w:val="21"/>
                <w:szCs w:val="21"/>
                <w:lang w:val="en-US" w:eastAsia="zh-CN" w:bidi="ar-SA"/>
              </w:rPr>
            </w:pPr>
            <w:r>
              <w:rPr>
                <w:color w:val="auto"/>
              </w:rPr>
              <w:t>11</w:t>
            </w:r>
          </w:p>
        </w:tc>
        <w:tc>
          <w:tcPr>
            <w:tcW w:w="858" w:type="pct"/>
            <w:tcBorders>
              <w:tl2br w:val="nil"/>
              <w:tr2bl w:val="nil"/>
            </w:tcBorders>
            <w:shd w:val="clear" w:color="auto" w:fill="auto"/>
            <w:tcMar>
              <w:top w:w="0" w:type="dxa"/>
              <w:left w:w="57" w:type="dxa"/>
              <w:bottom w:w="0" w:type="dxa"/>
              <w:right w:w="57" w:type="dxa"/>
            </w:tcMar>
            <w:vAlign w:val="center"/>
          </w:tcPr>
          <w:p w14:paraId="59A3BB98">
            <w:pPr>
              <w:jc w:val="center"/>
              <w:rPr>
                <w:color w:val="auto"/>
                <w:lang w:val="en-GB" w:eastAsia="en-US"/>
              </w:rPr>
            </w:pPr>
            <w:r>
              <w:rPr>
                <w:rFonts w:hint="eastAsia"/>
                <w:color w:val="auto"/>
              </w:rPr>
              <w:t>满箱检测机 1</w:t>
            </w:r>
          </w:p>
        </w:tc>
        <w:tc>
          <w:tcPr>
            <w:tcW w:w="1221" w:type="pct"/>
            <w:tcBorders>
              <w:tl2br w:val="nil"/>
              <w:tr2bl w:val="nil"/>
            </w:tcBorders>
            <w:tcMar>
              <w:top w:w="0" w:type="dxa"/>
              <w:left w:w="57" w:type="dxa"/>
              <w:bottom w:w="0" w:type="dxa"/>
              <w:right w:w="57" w:type="dxa"/>
            </w:tcMar>
            <w:vAlign w:val="center"/>
          </w:tcPr>
          <w:p w14:paraId="79608F28">
            <w:pPr>
              <w:jc w:val="center"/>
              <w:rPr>
                <w:color w:val="auto"/>
              </w:rPr>
            </w:pPr>
            <w:r>
              <w:rPr>
                <w:rFonts w:hint="eastAsia"/>
                <w:color w:val="auto"/>
              </w:rPr>
              <w:t>C1200-40</w:t>
            </w:r>
          </w:p>
        </w:tc>
        <w:tc>
          <w:tcPr>
            <w:tcW w:w="547" w:type="pct"/>
            <w:tcBorders>
              <w:tl2br w:val="nil"/>
              <w:tr2bl w:val="nil"/>
            </w:tcBorders>
            <w:shd w:val="clear" w:color="auto" w:fill="auto"/>
            <w:tcMar>
              <w:top w:w="0" w:type="dxa"/>
              <w:left w:w="57" w:type="dxa"/>
              <w:bottom w:w="0" w:type="dxa"/>
              <w:right w:w="57" w:type="dxa"/>
            </w:tcMar>
            <w:vAlign w:val="center"/>
          </w:tcPr>
          <w:p w14:paraId="07E4C51E">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6E6AC133">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1082AF4D">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008BD480">
            <w:pPr>
              <w:jc w:val="center"/>
              <w:rPr>
                <w:color w:val="auto"/>
              </w:rPr>
            </w:pPr>
            <w:r>
              <w:rPr>
                <w:rFonts w:hint="eastAsia"/>
                <w:color w:val="auto"/>
              </w:rPr>
              <w:t>0</w:t>
            </w:r>
          </w:p>
        </w:tc>
      </w:tr>
      <w:tr w14:paraId="27BBB7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04277445">
            <w:pPr>
              <w:jc w:val="center"/>
              <w:rPr>
                <w:rFonts w:ascii="Times New Roman" w:hAnsi="Times New Roman" w:eastAsia="宋体" w:cs="Times New Roman"/>
                <w:color w:val="auto"/>
                <w:kern w:val="2"/>
                <w:sz w:val="21"/>
                <w:szCs w:val="21"/>
                <w:lang w:val="en-US" w:eastAsia="zh-CN" w:bidi="ar-SA"/>
              </w:rPr>
            </w:pPr>
            <w:r>
              <w:rPr>
                <w:color w:val="auto"/>
              </w:rPr>
              <w:t>12</w:t>
            </w:r>
          </w:p>
        </w:tc>
        <w:tc>
          <w:tcPr>
            <w:tcW w:w="858" w:type="pct"/>
            <w:tcBorders>
              <w:tl2br w:val="nil"/>
              <w:tr2bl w:val="nil"/>
            </w:tcBorders>
            <w:shd w:val="clear" w:color="auto" w:fill="auto"/>
            <w:tcMar>
              <w:top w:w="0" w:type="dxa"/>
              <w:left w:w="57" w:type="dxa"/>
              <w:bottom w:w="0" w:type="dxa"/>
              <w:right w:w="57" w:type="dxa"/>
            </w:tcMar>
            <w:vAlign w:val="center"/>
          </w:tcPr>
          <w:p w14:paraId="78A41C4B">
            <w:pPr>
              <w:jc w:val="center"/>
              <w:rPr>
                <w:color w:val="auto"/>
                <w:lang w:val="en-GB" w:eastAsia="en-US"/>
              </w:rPr>
            </w:pPr>
            <w:r>
              <w:rPr>
                <w:rFonts w:hint="eastAsia"/>
                <w:color w:val="auto"/>
              </w:rPr>
              <w:t>码垛机</w:t>
            </w:r>
          </w:p>
        </w:tc>
        <w:tc>
          <w:tcPr>
            <w:tcW w:w="1221" w:type="pct"/>
            <w:tcBorders>
              <w:tl2br w:val="nil"/>
              <w:tr2bl w:val="nil"/>
            </w:tcBorders>
            <w:tcMar>
              <w:top w:w="0" w:type="dxa"/>
              <w:left w:w="57" w:type="dxa"/>
              <w:bottom w:w="0" w:type="dxa"/>
              <w:right w:w="57" w:type="dxa"/>
            </w:tcMar>
            <w:vAlign w:val="center"/>
          </w:tcPr>
          <w:p w14:paraId="4ADE6BA9">
            <w:pPr>
              <w:jc w:val="center"/>
              <w:rPr>
                <w:color w:val="auto"/>
              </w:rPr>
            </w:pPr>
            <w:r>
              <w:rPr>
                <w:rFonts w:hint="eastAsia"/>
                <w:color w:val="auto"/>
              </w:rPr>
              <w:t>NBXC-MD80A</w:t>
            </w:r>
          </w:p>
        </w:tc>
        <w:tc>
          <w:tcPr>
            <w:tcW w:w="547" w:type="pct"/>
            <w:tcBorders>
              <w:tl2br w:val="nil"/>
              <w:tr2bl w:val="nil"/>
            </w:tcBorders>
            <w:shd w:val="clear" w:color="auto" w:fill="auto"/>
            <w:tcMar>
              <w:top w:w="0" w:type="dxa"/>
              <w:left w:w="57" w:type="dxa"/>
              <w:bottom w:w="0" w:type="dxa"/>
              <w:right w:w="57" w:type="dxa"/>
            </w:tcMar>
            <w:vAlign w:val="center"/>
          </w:tcPr>
          <w:p w14:paraId="733DC2BF">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2364FFAA">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74B0F459">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439AE122">
            <w:pPr>
              <w:jc w:val="center"/>
              <w:rPr>
                <w:color w:val="auto"/>
              </w:rPr>
            </w:pPr>
            <w:r>
              <w:rPr>
                <w:rFonts w:hint="eastAsia"/>
                <w:color w:val="auto"/>
              </w:rPr>
              <w:t>0</w:t>
            </w:r>
          </w:p>
        </w:tc>
      </w:tr>
      <w:tr w14:paraId="00F5DB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67732E81">
            <w:pPr>
              <w:jc w:val="center"/>
              <w:rPr>
                <w:rFonts w:ascii="Times New Roman" w:hAnsi="Times New Roman" w:eastAsia="宋体" w:cs="Times New Roman"/>
                <w:color w:val="auto"/>
                <w:kern w:val="2"/>
                <w:sz w:val="21"/>
                <w:szCs w:val="21"/>
                <w:lang w:val="en-US" w:eastAsia="zh-CN" w:bidi="ar-SA"/>
              </w:rPr>
            </w:pPr>
            <w:r>
              <w:rPr>
                <w:color w:val="auto"/>
              </w:rPr>
              <w:t>13</w:t>
            </w:r>
          </w:p>
        </w:tc>
        <w:tc>
          <w:tcPr>
            <w:tcW w:w="858" w:type="pct"/>
            <w:tcBorders>
              <w:tl2br w:val="nil"/>
              <w:tr2bl w:val="nil"/>
            </w:tcBorders>
            <w:shd w:val="clear" w:color="auto" w:fill="auto"/>
            <w:tcMar>
              <w:top w:w="0" w:type="dxa"/>
              <w:left w:w="57" w:type="dxa"/>
              <w:bottom w:w="0" w:type="dxa"/>
              <w:right w:w="57" w:type="dxa"/>
            </w:tcMar>
            <w:vAlign w:val="center"/>
          </w:tcPr>
          <w:p w14:paraId="48CBF38A">
            <w:pPr>
              <w:jc w:val="center"/>
              <w:rPr>
                <w:color w:val="auto"/>
                <w:lang w:val="en-GB" w:eastAsia="en-US"/>
              </w:rPr>
            </w:pPr>
            <w:r>
              <w:rPr>
                <w:rFonts w:hint="eastAsia"/>
                <w:color w:val="auto"/>
              </w:rPr>
              <w:t>缠膜机</w:t>
            </w:r>
          </w:p>
        </w:tc>
        <w:tc>
          <w:tcPr>
            <w:tcW w:w="1221" w:type="pct"/>
            <w:tcBorders>
              <w:tl2br w:val="nil"/>
              <w:tr2bl w:val="nil"/>
            </w:tcBorders>
            <w:tcMar>
              <w:top w:w="0" w:type="dxa"/>
              <w:left w:w="57" w:type="dxa"/>
              <w:bottom w:w="0" w:type="dxa"/>
              <w:right w:w="57" w:type="dxa"/>
            </w:tcMar>
            <w:vAlign w:val="center"/>
          </w:tcPr>
          <w:p w14:paraId="534AC575">
            <w:pPr>
              <w:jc w:val="center"/>
              <w:rPr>
                <w:color w:val="auto"/>
              </w:rPr>
            </w:pPr>
            <w:r>
              <w:rPr>
                <w:rFonts w:hint="eastAsia"/>
                <w:color w:val="auto"/>
              </w:rPr>
              <w:t>YK1800FR-PL</w:t>
            </w:r>
          </w:p>
        </w:tc>
        <w:tc>
          <w:tcPr>
            <w:tcW w:w="547" w:type="pct"/>
            <w:tcBorders>
              <w:tl2br w:val="nil"/>
              <w:tr2bl w:val="nil"/>
            </w:tcBorders>
            <w:shd w:val="clear" w:color="auto" w:fill="auto"/>
            <w:tcMar>
              <w:top w:w="0" w:type="dxa"/>
              <w:left w:w="57" w:type="dxa"/>
              <w:bottom w:w="0" w:type="dxa"/>
              <w:right w:w="57" w:type="dxa"/>
            </w:tcMar>
            <w:vAlign w:val="center"/>
          </w:tcPr>
          <w:p w14:paraId="0A375B44">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08B504DE">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23885EDD">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41AC1030">
            <w:pPr>
              <w:jc w:val="center"/>
              <w:rPr>
                <w:color w:val="auto"/>
              </w:rPr>
            </w:pPr>
            <w:r>
              <w:rPr>
                <w:rFonts w:hint="eastAsia"/>
                <w:color w:val="auto"/>
              </w:rPr>
              <w:t>0</w:t>
            </w:r>
          </w:p>
        </w:tc>
      </w:tr>
      <w:tr w14:paraId="70691E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72ECE455">
            <w:pPr>
              <w:jc w:val="center"/>
              <w:rPr>
                <w:rFonts w:ascii="Times New Roman" w:hAnsi="Times New Roman" w:eastAsia="宋体" w:cs="Times New Roman"/>
                <w:color w:val="auto"/>
                <w:kern w:val="2"/>
                <w:sz w:val="21"/>
                <w:szCs w:val="21"/>
                <w:lang w:val="en-US" w:eastAsia="zh-CN" w:bidi="ar-SA"/>
              </w:rPr>
            </w:pPr>
            <w:r>
              <w:rPr>
                <w:color w:val="auto"/>
              </w:rPr>
              <w:t>14</w:t>
            </w:r>
          </w:p>
        </w:tc>
        <w:tc>
          <w:tcPr>
            <w:tcW w:w="858" w:type="pct"/>
            <w:tcBorders>
              <w:tl2br w:val="nil"/>
              <w:tr2bl w:val="nil"/>
            </w:tcBorders>
            <w:shd w:val="clear" w:color="auto" w:fill="auto"/>
            <w:tcMar>
              <w:top w:w="0" w:type="dxa"/>
              <w:left w:w="57" w:type="dxa"/>
              <w:bottom w:w="0" w:type="dxa"/>
              <w:right w:w="57" w:type="dxa"/>
            </w:tcMar>
            <w:vAlign w:val="center"/>
          </w:tcPr>
          <w:p w14:paraId="05008C84">
            <w:pPr>
              <w:jc w:val="center"/>
              <w:rPr>
                <w:color w:val="auto"/>
                <w:lang w:val="en-GB" w:eastAsia="en-US"/>
              </w:rPr>
            </w:pPr>
            <w:r>
              <w:rPr>
                <w:rFonts w:hint="eastAsia"/>
                <w:color w:val="auto"/>
              </w:rPr>
              <w:t>输瓶系统</w:t>
            </w:r>
          </w:p>
        </w:tc>
        <w:tc>
          <w:tcPr>
            <w:tcW w:w="1221" w:type="pct"/>
            <w:tcBorders>
              <w:tl2br w:val="nil"/>
              <w:tr2bl w:val="nil"/>
            </w:tcBorders>
            <w:tcMar>
              <w:top w:w="0" w:type="dxa"/>
              <w:left w:w="57" w:type="dxa"/>
              <w:bottom w:w="0" w:type="dxa"/>
              <w:right w:w="57" w:type="dxa"/>
            </w:tcMar>
            <w:vAlign w:val="center"/>
          </w:tcPr>
          <w:p w14:paraId="011B57BC">
            <w:pPr>
              <w:jc w:val="center"/>
              <w:rPr>
                <w:color w:val="auto"/>
              </w:rPr>
            </w:pPr>
            <w:r>
              <w:rPr>
                <w:rFonts w:hint="eastAsia"/>
                <w:color w:val="auto"/>
              </w:rPr>
              <w:t>40000BPH</w:t>
            </w:r>
          </w:p>
        </w:tc>
        <w:tc>
          <w:tcPr>
            <w:tcW w:w="547" w:type="pct"/>
            <w:tcBorders>
              <w:tl2br w:val="nil"/>
              <w:tr2bl w:val="nil"/>
            </w:tcBorders>
            <w:shd w:val="clear" w:color="auto" w:fill="auto"/>
            <w:tcMar>
              <w:top w:w="0" w:type="dxa"/>
              <w:left w:w="57" w:type="dxa"/>
              <w:bottom w:w="0" w:type="dxa"/>
              <w:right w:w="57" w:type="dxa"/>
            </w:tcMar>
            <w:vAlign w:val="center"/>
          </w:tcPr>
          <w:p w14:paraId="7E040FCD">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7CDF2D0F">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18D08B2B">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377A7B2">
            <w:pPr>
              <w:jc w:val="center"/>
              <w:rPr>
                <w:color w:val="auto"/>
              </w:rPr>
            </w:pPr>
            <w:r>
              <w:rPr>
                <w:rFonts w:hint="eastAsia"/>
                <w:color w:val="auto"/>
              </w:rPr>
              <w:t>0</w:t>
            </w:r>
          </w:p>
        </w:tc>
      </w:tr>
      <w:tr w14:paraId="5C01B1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shd w:val="clear" w:color="auto" w:fill="auto"/>
            <w:tcMar>
              <w:top w:w="0" w:type="dxa"/>
              <w:left w:w="57" w:type="dxa"/>
              <w:bottom w:w="0" w:type="dxa"/>
              <w:right w:w="57" w:type="dxa"/>
            </w:tcMar>
            <w:vAlign w:val="center"/>
          </w:tcPr>
          <w:p w14:paraId="0BC5B442">
            <w:pPr>
              <w:jc w:val="center"/>
              <w:rPr>
                <w:rFonts w:ascii="Times New Roman" w:hAnsi="Times New Roman" w:eastAsia="宋体" w:cs="Times New Roman"/>
                <w:color w:val="auto"/>
                <w:kern w:val="2"/>
                <w:sz w:val="21"/>
                <w:szCs w:val="21"/>
                <w:lang w:val="en-US" w:eastAsia="zh-CN" w:bidi="ar-SA"/>
              </w:rPr>
            </w:pPr>
            <w:r>
              <w:rPr>
                <w:color w:val="auto"/>
              </w:rPr>
              <w:t>15</w:t>
            </w:r>
          </w:p>
        </w:tc>
        <w:tc>
          <w:tcPr>
            <w:tcW w:w="858" w:type="pct"/>
            <w:tcBorders>
              <w:tl2br w:val="nil"/>
              <w:tr2bl w:val="nil"/>
            </w:tcBorders>
            <w:shd w:val="clear" w:color="auto" w:fill="auto"/>
            <w:tcMar>
              <w:top w:w="0" w:type="dxa"/>
              <w:left w:w="57" w:type="dxa"/>
              <w:bottom w:w="0" w:type="dxa"/>
              <w:right w:w="57" w:type="dxa"/>
            </w:tcMar>
            <w:vAlign w:val="center"/>
          </w:tcPr>
          <w:p w14:paraId="3AA101E6">
            <w:pPr>
              <w:jc w:val="center"/>
              <w:rPr>
                <w:color w:val="auto"/>
                <w:lang w:val="en-GB" w:eastAsia="en-US"/>
              </w:rPr>
            </w:pPr>
            <w:r>
              <w:rPr>
                <w:rFonts w:hint="eastAsia"/>
                <w:color w:val="auto"/>
              </w:rPr>
              <w:t>输箱系统</w:t>
            </w:r>
          </w:p>
        </w:tc>
        <w:tc>
          <w:tcPr>
            <w:tcW w:w="1221" w:type="pct"/>
            <w:tcBorders>
              <w:tl2br w:val="nil"/>
              <w:tr2bl w:val="nil"/>
            </w:tcBorders>
            <w:tcMar>
              <w:top w:w="0" w:type="dxa"/>
              <w:left w:w="57" w:type="dxa"/>
              <w:bottom w:w="0" w:type="dxa"/>
              <w:right w:w="57" w:type="dxa"/>
            </w:tcMar>
            <w:vAlign w:val="center"/>
          </w:tcPr>
          <w:p w14:paraId="4DD297B1">
            <w:pPr>
              <w:jc w:val="center"/>
              <w:rPr>
                <w:color w:val="auto"/>
              </w:rPr>
            </w:pPr>
            <w:r>
              <w:rPr>
                <w:rFonts w:hint="eastAsia"/>
                <w:color w:val="auto"/>
              </w:rPr>
              <w:t>40000BPH</w:t>
            </w:r>
          </w:p>
        </w:tc>
        <w:tc>
          <w:tcPr>
            <w:tcW w:w="547" w:type="pct"/>
            <w:tcBorders>
              <w:tl2br w:val="nil"/>
              <w:tr2bl w:val="nil"/>
            </w:tcBorders>
            <w:shd w:val="clear" w:color="auto" w:fill="auto"/>
            <w:tcMar>
              <w:top w:w="0" w:type="dxa"/>
              <w:left w:w="57" w:type="dxa"/>
              <w:bottom w:w="0" w:type="dxa"/>
              <w:right w:w="57" w:type="dxa"/>
            </w:tcMar>
            <w:vAlign w:val="center"/>
          </w:tcPr>
          <w:p w14:paraId="0C03B64F">
            <w:pPr>
              <w:jc w:val="center"/>
              <w:rPr>
                <w:color w:val="auto"/>
              </w:rPr>
            </w:pPr>
            <w:r>
              <w:rPr>
                <w:rFonts w:hint="eastAsia"/>
                <w:color w:val="auto"/>
              </w:rPr>
              <w:t>1</w:t>
            </w:r>
          </w:p>
        </w:tc>
        <w:tc>
          <w:tcPr>
            <w:tcW w:w="745" w:type="pct"/>
            <w:tcBorders>
              <w:tl2br w:val="nil"/>
              <w:tr2bl w:val="nil"/>
            </w:tcBorders>
            <w:shd w:val="clear" w:color="auto" w:fill="auto"/>
            <w:tcMar>
              <w:top w:w="0" w:type="dxa"/>
              <w:left w:w="57" w:type="dxa"/>
              <w:bottom w:w="0" w:type="dxa"/>
              <w:right w:w="57" w:type="dxa"/>
            </w:tcMar>
            <w:vAlign w:val="center"/>
          </w:tcPr>
          <w:p w14:paraId="05759E23">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0C40695A">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E1663DC">
            <w:pPr>
              <w:jc w:val="center"/>
              <w:rPr>
                <w:color w:val="auto"/>
              </w:rPr>
            </w:pPr>
            <w:r>
              <w:rPr>
                <w:rFonts w:hint="eastAsia"/>
                <w:color w:val="auto"/>
              </w:rPr>
              <w:t>0</w:t>
            </w:r>
          </w:p>
        </w:tc>
      </w:tr>
      <w:tr w14:paraId="701523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47FBFAFE">
            <w:pPr>
              <w:jc w:val="center"/>
              <w:rPr>
                <w:rFonts w:hint="default" w:eastAsia="宋体"/>
                <w:color w:val="auto"/>
                <w:lang w:val="en-US" w:eastAsia="zh-CN"/>
              </w:rPr>
            </w:pPr>
            <w:r>
              <w:rPr>
                <w:rFonts w:hint="eastAsia"/>
                <w:color w:val="auto"/>
                <w:lang w:val="en-US" w:eastAsia="zh-CN"/>
              </w:rPr>
              <w:t>16</w:t>
            </w:r>
          </w:p>
        </w:tc>
        <w:tc>
          <w:tcPr>
            <w:tcW w:w="858" w:type="pct"/>
            <w:tcBorders>
              <w:tl2br w:val="nil"/>
              <w:tr2bl w:val="nil"/>
            </w:tcBorders>
            <w:shd w:val="clear" w:color="auto" w:fill="auto"/>
            <w:tcMar>
              <w:top w:w="0" w:type="dxa"/>
              <w:left w:w="57" w:type="dxa"/>
              <w:bottom w:w="0" w:type="dxa"/>
              <w:right w:w="57" w:type="dxa"/>
            </w:tcMar>
            <w:vAlign w:val="center"/>
          </w:tcPr>
          <w:p w14:paraId="28D8AD34">
            <w:pPr>
              <w:jc w:val="center"/>
              <w:rPr>
                <w:color w:val="auto"/>
              </w:rPr>
            </w:pPr>
            <w:r>
              <w:rPr>
                <w:rFonts w:hint="eastAsia"/>
                <w:color w:val="auto"/>
              </w:rPr>
              <w:t>隐形油墨喷码机</w:t>
            </w:r>
          </w:p>
        </w:tc>
        <w:tc>
          <w:tcPr>
            <w:tcW w:w="1221" w:type="pct"/>
            <w:tcBorders>
              <w:tl2br w:val="nil"/>
              <w:tr2bl w:val="nil"/>
            </w:tcBorders>
            <w:tcMar>
              <w:top w:w="0" w:type="dxa"/>
              <w:left w:w="57" w:type="dxa"/>
              <w:bottom w:w="0" w:type="dxa"/>
              <w:right w:w="57" w:type="dxa"/>
            </w:tcMar>
            <w:vAlign w:val="center"/>
          </w:tcPr>
          <w:p w14:paraId="1B796FF2">
            <w:pPr>
              <w:jc w:val="center"/>
              <w:rPr>
                <w:color w:val="auto"/>
              </w:rPr>
            </w:pPr>
            <w:r>
              <w:rPr>
                <w:rFonts w:hint="eastAsia"/>
                <w:color w:val="auto"/>
              </w:rPr>
              <w:t>/</w:t>
            </w:r>
          </w:p>
        </w:tc>
        <w:tc>
          <w:tcPr>
            <w:tcW w:w="547" w:type="pct"/>
            <w:tcBorders>
              <w:tl2br w:val="nil"/>
              <w:tr2bl w:val="nil"/>
            </w:tcBorders>
            <w:shd w:val="clear" w:color="auto" w:fill="auto"/>
            <w:tcMar>
              <w:top w:w="0" w:type="dxa"/>
              <w:left w:w="57" w:type="dxa"/>
              <w:bottom w:w="0" w:type="dxa"/>
              <w:right w:w="57" w:type="dxa"/>
            </w:tcMar>
            <w:vAlign w:val="center"/>
          </w:tcPr>
          <w:p w14:paraId="4CF437D1">
            <w:pPr>
              <w:jc w:val="center"/>
              <w:rPr>
                <w:color w:val="auto"/>
              </w:rPr>
            </w:pPr>
            <w:r>
              <w:rPr>
                <w:rFonts w:hint="eastAsia"/>
                <w:color w:val="auto"/>
              </w:rPr>
              <w:t>0</w:t>
            </w:r>
          </w:p>
        </w:tc>
        <w:tc>
          <w:tcPr>
            <w:tcW w:w="745" w:type="pct"/>
            <w:tcBorders>
              <w:tl2br w:val="nil"/>
              <w:tr2bl w:val="nil"/>
            </w:tcBorders>
            <w:shd w:val="clear" w:color="auto" w:fill="auto"/>
            <w:tcMar>
              <w:top w:w="0" w:type="dxa"/>
              <w:left w:w="57" w:type="dxa"/>
              <w:bottom w:w="0" w:type="dxa"/>
              <w:right w:w="57" w:type="dxa"/>
            </w:tcMar>
            <w:vAlign w:val="center"/>
          </w:tcPr>
          <w:p w14:paraId="500E22F1">
            <w:pPr>
              <w:jc w:val="center"/>
              <w:rPr>
                <w:color w:val="auto"/>
              </w:rPr>
            </w:pPr>
            <w:r>
              <w:rPr>
                <w:rFonts w:hint="eastAsia"/>
                <w:color w:val="auto"/>
              </w:rPr>
              <w:t>1</w:t>
            </w:r>
          </w:p>
        </w:tc>
        <w:tc>
          <w:tcPr>
            <w:tcW w:w="717" w:type="pct"/>
            <w:tcBorders>
              <w:tl2br w:val="nil"/>
              <w:tr2bl w:val="nil"/>
            </w:tcBorders>
            <w:tcMar>
              <w:top w:w="0" w:type="dxa"/>
              <w:left w:w="57" w:type="dxa"/>
              <w:bottom w:w="0" w:type="dxa"/>
              <w:right w:w="57" w:type="dxa"/>
            </w:tcMar>
            <w:vAlign w:val="center"/>
          </w:tcPr>
          <w:p w14:paraId="495F6578">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6BC49857">
            <w:pPr>
              <w:jc w:val="center"/>
              <w:rPr>
                <w:color w:val="auto"/>
              </w:rPr>
            </w:pPr>
            <w:r>
              <w:rPr>
                <w:rFonts w:hint="eastAsia"/>
                <w:color w:val="auto"/>
              </w:rPr>
              <w:t>+1</w:t>
            </w:r>
          </w:p>
        </w:tc>
      </w:tr>
      <w:tr w14:paraId="0FC954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000" w:type="pct"/>
            <w:gridSpan w:val="7"/>
            <w:tcBorders>
              <w:tl2br w:val="nil"/>
              <w:tr2bl w:val="nil"/>
            </w:tcBorders>
            <w:tcMar>
              <w:top w:w="0" w:type="dxa"/>
              <w:left w:w="57" w:type="dxa"/>
              <w:bottom w:w="0" w:type="dxa"/>
              <w:right w:w="57" w:type="dxa"/>
            </w:tcMar>
            <w:vAlign w:val="center"/>
          </w:tcPr>
          <w:p w14:paraId="75EFE8F7">
            <w:pPr>
              <w:rPr>
                <w:b/>
                <w:color w:val="auto"/>
              </w:rPr>
            </w:pPr>
            <w:r>
              <w:rPr>
                <w:rFonts w:hint="eastAsia"/>
                <w:b/>
                <w:color w:val="auto"/>
              </w:rPr>
              <w:t>60000瓶/</w:t>
            </w:r>
            <w:r>
              <w:rPr>
                <w:b/>
                <w:color w:val="auto"/>
              </w:rPr>
              <w:t>h瓶装包装线</w:t>
            </w:r>
            <w:r>
              <w:rPr>
                <w:rFonts w:hint="eastAsia"/>
                <w:b/>
                <w:color w:val="auto"/>
              </w:rPr>
              <w:t>设备</w:t>
            </w:r>
            <w:r>
              <w:rPr>
                <w:b/>
                <w:color w:val="auto"/>
              </w:rPr>
              <w:t>清单</w:t>
            </w:r>
          </w:p>
        </w:tc>
      </w:tr>
      <w:tr w14:paraId="56D212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39AF1359">
            <w:pPr>
              <w:jc w:val="center"/>
              <w:rPr>
                <w:color w:val="auto"/>
              </w:rPr>
            </w:pPr>
            <w:r>
              <w:rPr>
                <w:rFonts w:hint="eastAsia"/>
                <w:color w:val="auto"/>
              </w:rPr>
              <w:t>序号</w:t>
            </w:r>
          </w:p>
        </w:tc>
        <w:tc>
          <w:tcPr>
            <w:tcW w:w="858" w:type="pct"/>
            <w:tcBorders>
              <w:tl2br w:val="nil"/>
              <w:tr2bl w:val="nil"/>
            </w:tcBorders>
            <w:noWrap/>
            <w:tcMar>
              <w:top w:w="0" w:type="dxa"/>
              <w:left w:w="57" w:type="dxa"/>
              <w:bottom w:w="0" w:type="dxa"/>
              <w:right w:w="57" w:type="dxa"/>
            </w:tcMar>
            <w:vAlign w:val="center"/>
          </w:tcPr>
          <w:p w14:paraId="0C85FE60">
            <w:pPr>
              <w:jc w:val="center"/>
              <w:rPr>
                <w:color w:val="auto"/>
              </w:rPr>
            </w:pPr>
            <w:r>
              <w:rPr>
                <w:rFonts w:hint="eastAsia"/>
                <w:color w:val="auto"/>
              </w:rPr>
              <w:t>名称</w:t>
            </w:r>
          </w:p>
        </w:tc>
        <w:tc>
          <w:tcPr>
            <w:tcW w:w="1221" w:type="pct"/>
            <w:tcBorders>
              <w:tl2br w:val="nil"/>
              <w:tr2bl w:val="nil"/>
            </w:tcBorders>
            <w:noWrap/>
            <w:tcMar>
              <w:top w:w="0" w:type="dxa"/>
              <w:left w:w="57" w:type="dxa"/>
              <w:bottom w:w="0" w:type="dxa"/>
              <w:right w:w="57" w:type="dxa"/>
            </w:tcMar>
            <w:vAlign w:val="center"/>
          </w:tcPr>
          <w:p w14:paraId="0B7C4F77">
            <w:pPr>
              <w:jc w:val="center"/>
              <w:rPr>
                <w:color w:val="auto"/>
              </w:rPr>
            </w:pPr>
            <w:r>
              <w:rPr>
                <w:rFonts w:hint="eastAsia"/>
                <w:color w:val="auto"/>
              </w:rPr>
              <w:t>规格、型号</w:t>
            </w:r>
          </w:p>
        </w:tc>
        <w:tc>
          <w:tcPr>
            <w:tcW w:w="547" w:type="pct"/>
            <w:tcBorders>
              <w:tl2br w:val="nil"/>
              <w:tr2bl w:val="nil"/>
            </w:tcBorders>
            <w:noWrap/>
            <w:tcMar>
              <w:top w:w="0" w:type="dxa"/>
              <w:left w:w="57" w:type="dxa"/>
              <w:bottom w:w="0" w:type="dxa"/>
              <w:right w:w="57" w:type="dxa"/>
            </w:tcMar>
            <w:vAlign w:val="center"/>
          </w:tcPr>
          <w:p w14:paraId="3C7E5C58">
            <w:pPr>
              <w:jc w:val="center"/>
              <w:rPr>
                <w:color w:val="auto"/>
              </w:rPr>
            </w:pPr>
            <w:r>
              <w:rPr>
                <w:rFonts w:hint="eastAsia"/>
                <w:color w:val="auto"/>
                <w:lang w:val="en-US" w:eastAsia="zh-CN"/>
              </w:rPr>
              <w:t>已批已验数量</w:t>
            </w:r>
          </w:p>
        </w:tc>
        <w:tc>
          <w:tcPr>
            <w:tcW w:w="745" w:type="pct"/>
            <w:tcBorders>
              <w:tl2br w:val="nil"/>
              <w:tr2bl w:val="nil"/>
            </w:tcBorders>
            <w:tcMar>
              <w:top w:w="0" w:type="dxa"/>
              <w:left w:w="57" w:type="dxa"/>
              <w:bottom w:w="0" w:type="dxa"/>
              <w:right w:w="57" w:type="dxa"/>
            </w:tcMar>
            <w:vAlign w:val="center"/>
          </w:tcPr>
          <w:p w14:paraId="56A9767B">
            <w:pPr>
              <w:jc w:val="center"/>
              <w:rPr>
                <w:color w:val="auto"/>
              </w:rPr>
            </w:pPr>
            <w:r>
              <w:rPr>
                <w:rFonts w:hint="eastAsia"/>
                <w:color w:val="auto"/>
              </w:rPr>
              <w:t>本次拟新增设备数量</w:t>
            </w:r>
          </w:p>
        </w:tc>
        <w:tc>
          <w:tcPr>
            <w:tcW w:w="717" w:type="pct"/>
            <w:tcBorders>
              <w:tl2br w:val="nil"/>
              <w:tr2bl w:val="nil"/>
            </w:tcBorders>
            <w:tcMar>
              <w:top w:w="0" w:type="dxa"/>
              <w:left w:w="57" w:type="dxa"/>
              <w:bottom w:w="0" w:type="dxa"/>
              <w:right w:w="57" w:type="dxa"/>
            </w:tcMar>
            <w:vAlign w:val="center"/>
          </w:tcPr>
          <w:p w14:paraId="3E3336B5">
            <w:pPr>
              <w:jc w:val="center"/>
              <w:rPr>
                <w:color w:val="auto"/>
              </w:rPr>
            </w:pPr>
            <w:r>
              <w:rPr>
                <w:rFonts w:hint="eastAsia"/>
                <w:color w:val="auto"/>
              </w:rPr>
              <w:t>项目建成后设备数量</w:t>
            </w:r>
          </w:p>
        </w:tc>
        <w:tc>
          <w:tcPr>
            <w:tcW w:w="606" w:type="pct"/>
            <w:tcBorders>
              <w:tl2br w:val="nil"/>
              <w:tr2bl w:val="nil"/>
            </w:tcBorders>
            <w:tcMar>
              <w:top w:w="0" w:type="dxa"/>
              <w:left w:w="57" w:type="dxa"/>
              <w:bottom w:w="0" w:type="dxa"/>
              <w:right w:w="57" w:type="dxa"/>
            </w:tcMar>
            <w:vAlign w:val="center"/>
          </w:tcPr>
          <w:p w14:paraId="4DC6986B">
            <w:pPr>
              <w:jc w:val="center"/>
              <w:rPr>
                <w:color w:val="auto"/>
              </w:rPr>
            </w:pPr>
            <w:r>
              <w:rPr>
                <w:rFonts w:hint="eastAsia"/>
                <w:color w:val="auto"/>
              </w:rPr>
              <w:t>增减量</w:t>
            </w:r>
          </w:p>
        </w:tc>
      </w:tr>
      <w:tr w14:paraId="1E7193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541B5804">
            <w:pPr>
              <w:jc w:val="center"/>
              <w:rPr>
                <w:color w:val="auto"/>
              </w:rPr>
            </w:pPr>
            <w:r>
              <w:rPr>
                <w:color w:val="auto"/>
              </w:rPr>
              <w:t>1</w:t>
            </w:r>
          </w:p>
        </w:tc>
        <w:tc>
          <w:tcPr>
            <w:tcW w:w="858" w:type="pct"/>
            <w:tcBorders>
              <w:tl2br w:val="nil"/>
              <w:tr2bl w:val="nil"/>
            </w:tcBorders>
            <w:noWrap/>
            <w:tcMar>
              <w:top w:w="0" w:type="dxa"/>
              <w:left w:w="57" w:type="dxa"/>
              <w:bottom w:w="0" w:type="dxa"/>
              <w:right w:w="57" w:type="dxa"/>
            </w:tcMar>
            <w:vAlign w:val="center"/>
          </w:tcPr>
          <w:p w14:paraId="380C63CD">
            <w:pPr>
              <w:jc w:val="center"/>
              <w:rPr>
                <w:color w:val="auto"/>
              </w:rPr>
            </w:pPr>
            <w:r>
              <w:rPr>
                <w:rFonts w:hint="eastAsia"/>
                <w:color w:val="auto"/>
              </w:rPr>
              <w:t>卸瓶垛机</w:t>
            </w:r>
          </w:p>
        </w:tc>
        <w:tc>
          <w:tcPr>
            <w:tcW w:w="1221" w:type="pct"/>
            <w:tcBorders>
              <w:tl2br w:val="nil"/>
              <w:tr2bl w:val="nil"/>
            </w:tcBorders>
            <w:noWrap/>
            <w:tcMar>
              <w:top w:w="0" w:type="dxa"/>
              <w:left w:w="57" w:type="dxa"/>
              <w:bottom w:w="0" w:type="dxa"/>
              <w:right w:w="57" w:type="dxa"/>
            </w:tcMar>
            <w:vAlign w:val="center"/>
          </w:tcPr>
          <w:p w14:paraId="4E5D7ADA">
            <w:pPr>
              <w:jc w:val="center"/>
              <w:rPr>
                <w:color w:val="auto"/>
              </w:rPr>
            </w:pPr>
            <w:r>
              <w:rPr>
                <w:rFonts w:hint="eastAsia"/>
                <w:color w:val="auto"/>
              </w:rPr>
              <w:t>额定能力 ≥130%*6万瓶/小时</w:t>
            </w:r>
          </w:p>
        </w:tc>
        <w:tc>
          <w:tcPr>
            <w:tcW w:w="547" w:type="pct"/>
            <w:tcBorders>
              <w:tl2br w:val="nil"/>
              <w:tr2bl w:val="nil"/>
            </w:tcBorders>
            <w:noWrap/>
            <w:tcMar>
              <w:top w:w="0" w:type="dxa"/>
              <w:left w:w="57" w:type="dxa"/>
              <w:bottom w:w="0" w:type="dxa"/>
              <w:right w:w="57" w:type="dxa"/>
            </w:tcMar>
            <w:vAlign w:val="center"/>
          </w:tcPr>
          <w:p w14:paraId="4B3F97CA">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61AEF307">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0FAE3ACC">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2A126320">
            <w:pPr>
              <w:jc w:val="center"/>
              <w:rPr>
                <w:color w:val="auto"/>
              </w:rPr>
            </w:pPr>
            <w:r>
              <w:rPr>
                <w:rFonts w:hint="eastAsia"/>
                <w:color w:val="auto"/>
              </w:rPr>
              <w:t>0</w:t>
            </w:r>
          </w:p>
        </w:tc>
      </w:tr>
      <w:tr w14:paraId="5A9234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062AC2D0">
            <w:pPr>
              <w:jc w:val="center"/>
              <w:rPr>
                <w:color w:val="auto"/>
              </w:rPr>
            </w:pPr>
            <w:r>
              <w:rPr>
                <w:color w:val="auto"/>
              </w:rPr>
              <w:t>2</w:t>
            </w:r>
          </w:p>
        </w:tc>
        <w:tc>
          <w:tcPr>
            <w:tcW w:w="858" w:type="pct"/>
            <w:tcBorders>
              <w:tl2br w:val="nil"/>
              <w:tr2bl w:val="nil"/>
            </w:tcBorders>
            <w:noWrap/>
            <w:tcMar>
              <w:top w:w="0" w:type="dxa"/>
              <w:left w:w="57" w:type="dxa"/>
              <w:bottom w:w="0" w:type="dxa"/>
              <w:right w:w="57" w:type="dxa"/>
            </w:tcMar>
            <w:vAlign w:val="center"/>
          </w:tcPr>
          <w:p w14:paraId="318060C2">
            <w:pPr>
              <w:jc w:val="center"/>
              <w:rPr>
                <w:color w:val="auto"/>
              </w:rPr>
            </w:pPr>
            <w:r>
              <w:rPr>
                <w:rFonts w:hint="eastAsia"/>
                <w:color w:val="auto"/>
              </w:rPr>
              <w:t>螺旋输瓶机</w:t>
            </w:r>
          </w:p>
        </w:tc>
        <w:tc>
          <w:tcPr>
            <w:tcW w:w="1221" w:type="pct"/>
            <w:tcBorders>
              <w:tl2br w:val="nil"/>
              <w:tr2bl w:val="nil"/>
            </w:tcBorders>
            <w:noWrap/>
            <w:tcMar>
              <w:top w:w="0" w:type="dxa"/>
              <w:left w:w="57" w:type="dxa"/>
              <w:bottom w:w="0" w:type="dxa"/>
              <w:right w:w="57" w:type="dxa"/>
            </w:tcMar>
            <w:vAlign w:val="center"/>
          </w:tcPr>
          <w:p w14:paraId="250CB8FC">
            <w:pPr>
              <w:jc w:val="center"/>
              <w:rPr>
                <w:color w:val="auto"/>
              </w:rPr>
            </w:pPr>
            <w:r>
              <w:rPr>
                <w:rFonts w:hint="eastAsia"/>
                <w:color w:val="auto"/>
              </w:rPr>
              <w:t>额定能力≥130%*6万瓶/小时</w:t>
            </w:r>
          </w:p>
        </w:tc>
        <w:tc>
          <w:tcPr>
            <w:tcW w:w="547" w:type="pct"/>
            <w:tcBorders>
              <w:tl2br w:val="nil"/>
              <w:tr2bl w:val="nil"/>
            </w:tcBorders>
            <w:noWrap/>
            <w:tcMar>
              <w:top w:w="0" w:type="dxa"/>
              <w:left w:w="57" w:type="dxa"/>
              <w:bottom w:w="0" w:type="dxa"/>
              <w:right w:w="57" w:type="dxa"/>
            </w:tcMar>
            <w:vAlign w:val="center"/>
          </w:tcPr>
          <w:p w14:paraId="42310DAE">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6EE6ACF1">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22858680">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7785942B">
            <w:pPr>
              <w:jc w:val="center"/>
              <w:rPr>
                <w:color w:val="auto"/>
              </w:rPr>
            </w:pPr>
            <w:r>
              <w:rPr>
                <w:rFonts w:hint="eastAsia"/>
                <w:color w:val="auto"/>
              </w:rPr>
              <w:t>0</w:t>
            </w:r>
          </w:p>
        </w:tc>
      </w:tr>
      <w:tr w14:paraId="207AEA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35EB5431">
            <w:pPr>
              <w:jc w:val="center"/>
              <w:rPr>
                <w:color w:val="auto"/>
              </w:rPr>
            </w:pPr>
            <w:r>
              <w:rPr>
                <w:color w:val="auto"/>
              </w:rPr>
              <w:t>3</w:t>
            </w:r>
          </w:p>
        </w:tc>
        <w:tc>
          <w:tcPr>
            <w:tcW w:w="858" w:type="pct"/>
            <w:tcBorders>
              <w:tl2br w:val="nil"/>
              <w:tr2bl w:val="nil"/>
            </w:tcBorders>
            <w:noWrap/>
            <w:tcMar>
              <w:top w:w="0" w:type="dxa"/>
              <w:left w:w="57" w:type="dxa"/>
              <w:bottom w:w="0" w:type="dxa"/>
              <w:right w:w="57" w:type="dxa"/>
            </w:tcMar>
            <w:vAlign w:val="center"/>
          </w:tcPr>
          <w:p w14:paraId="2009A695">
            <w:pPr>
              <w:jc w:val="center"/>
              <w:rPr>
                <w:color w:val="auto"/>
              </w:rPr>
            </w:pPr>
            <w:r>
              <w:rPr>
                <w:rFonts w:hint="eastAsia"/>
                <w:color w:val="auto"/>
              </w:rPr>
              <w:t>空瓶检测机 EBI</w:t>
            </w:r>
          </w:p>
        </w:tc>
        <w:tc>
          <w:tcPr>
            <w:tcW w:w="1221" w:type="pct"/>
            <w:tcBorders>
              <w:tl2br w:val="nil"/>
              <w:tr2bl w:val="nil"/>
            </w:tcBorders>
            <w:noWrap/>
            <w:tcMar>
              <w:top w:w="0" w:type="dxa"/>
              <w:left w:w="57" w:type="dxa"/>
              <w:bottom w:w="0" w:type="dxa"/>
              <w:right w:w="57" w:type="dxa"/>
            </w:tcMar>
            <w:vAlign w:val="center"/>
          </w:tcPr>
          <w:p w14:paraId="2D48603F">
            <w:pPr>
              <w:jc w:val="center"/>
              <w:rPr>
                <w:color w:val="auto"/>
              </w:rPr>
            </w:pPr>
            <w:r>
              <w:rPr>
                <w:rFonts w:hint="eastAsia"/>
                <w:color w:val="auto"/>
              </w:rPr>
              <w:t>额定能力≥110%*6万瓶/小时</w:t>
            </w:r>
          </w:p>
        </w:tc>
        <w:tc>
          <w:tcPr>
            <w:tcW w:w="547" w:type="pct"/>
            <w:tcBorders>
              <w:tl2br w:val="nil"/>
              <w:tr2bl w:val="nil"/>
            </w:tcBorders>
            <w:noWrap/>
            <w:tcMar>
              <w:top w:w="0" w:type="dxa"/>
              <w:left w:w="57" w:type="dxa"/>
              <w:bottom w:w="0" w:type="dxa"/>
              <w:right w:w="57" w:type="dxa"/>
            </w:tcMar>
            <w:vAlign w:val="center"/>
          </w:tcPr>
          <w:p w14:paraId="5B86EF0C">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628D7C6B">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68EB05A3">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B442638">
            <w:pPr>
              <w:jc w:val="center"/>
              <w:rPr>
                <w:color w:val="auto"/>
              </w:rPr>
            </w:pPr>
            <w:r>
              <w:rPr>
                <w:rFonts w:hint="eastAsia"/>
                <w:color w:val="auto"/>
              </w:rPr>
              <w:t>0</w:t>
            </w:r>
          </w:p>
        </w:tc>
      </w:tr>
      <w:tr w14:paraId="7037C9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267BF334">
            <w:pPr>
              <w:jc w:val="center"/>
              <w:rPr>
                <w:color w:val="auto"/>
              </w:rPr>
            </w:pPr>
            <w:r>
              <w:rPr>
                <w:color w:val="auto"/>
              </w:rPr>
              <w:t>4</w:t>
            </w:r>
          </w:p>
        </w:tc>
        <w:tc>
          <w:tcPr>
            <w:tcW w:w="858" w:type="pct"/>
            <w:tcBorders>
              <w:tl2br w:val="nil"/>
              <w:tr2bl w:val="nil"/>
            </w:tcBorders>
            <w:noWrap/>
            <w:tcMar>
              <w:top w:w="0" w:type="dxa"/>
              <w:left w:w="57" w:type="dxa"/>
              <w:bottom w:w="0" w:type="dxa"/>
              <w:right w:w="57" w:type="dxa"/>
            </w:tcMar>
            <w:vAlign w:val="center"/>
          </w:tcPr>
          <w:p w14:paraId="7C2DDA31">
            <w:pPr>
              <w:jc w:val="center"/>
              <w:rPr>
                <w:color w:val="auto"/>
              </w:rPr>
            </w:pPr>
            <w:r>
              <w:rPr>
                <w:rFonts w:hint="eastAsia"/>
                <w:color w:val="auto"/>
              </w:rPr>
              <w:t>冲灌一体机（含瓶盖输送系统）</w:t>
            </w:r>
          </w:p>
        </w:tc>
        <w:tc>
          <w:tcPr>
            <w:tcW w:w="1221" w:type="pct"/>
            <w:tcBorders>
              <w:tl2br w:val="nil"/>
              <w:tr2bl w:val="nil"/>
            </w:tcBorders>
            <w:noWrap/>
            <w:tcMar>
              <w:top w:w="0" w:type="dxa"/>
              <w:left w:w="57" w:type="dxa"/>
              <w:bottom w:w="0" w:type="dxa"/>
              <w:right w:w="57" w:type="dxa"/>
            </w:tcMar>
            <w:vAlign w:val="center"/>
          </w:tcPr>
          <w:p w14:paraId="061894DF">
            <w:pPr>
              <w:jc w:val="center"/>
              <w:rPr>
                <w:color w:val="auto"/>
              </w:rPr>
            </w:pPr>
            <w:r>
              <w:rPr>
                <w:rFonts w:hint="eastAsia"/>
                <w:color w:val="auto"/>
              </w:rPr>
              <w:t>额定能力≥105%*6万瓶/小时</w:t>
            </w:r>
          </w:p>
        </w:tc>
        <w:tc>
          <w:tcPr>
            <w:tcW w:w="547" w:type="pct"/>
            <w:tcBorders>
              <w:tl2br w:val="nil"/>
              <w:tr2bl w:val="nil"/>
            </w:tcBorders>
            <w:noWrap/>
            <w:tcMar>
              <w:top w:w="0" w:type="dxa"/>
              <w:left w:w="57" w:type="dxa"/>
              <w:bottom w:w="0" w:type="dxa"/>
              <w:right w:w="57" w:type="dxa"/>
            </w:tcMar>
            <w:vAlign w:val="center"/>
          </w:tcPr>
          <w:p w14:paraId="2E9C9ECE">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4985232C">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13A31CC3">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73932D25">
            <w:pPr>
              <w:jc w:val="center"/>
              <w:rPr>
                <w:color w:val="auto"/>
              </w:rPr>
            </w:pPr>
            <w:r>
              <w:rPr>
                <w:rFonts w:hint="eastAsia"/>
                <w:color w:val="auto"/>
              </w:rPr>
              <w:t>0</w:t>
            </w:r>
          </w:p>
        </w:tc>
      </w:tr>
      <w:tr w14:paraId="28C401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272C6F14">
            <w:pPr>
              <w:jc w:val="center"/>
              <w:rPr>
                <w:color w:val="auto"/>
              </w:rPr>
            </w:pPr>
            <w:r>
              <w:rPr>
                <w:color w:val="auto"/>
              </w:rPr>
              <w:t>5</w:t>
            </w:r>
          </w:p>
        </w:tc>
        <w:tc>
          <w:tcPr>
            <w:tcW w:w="858" w:type="pct"/>
            <w:tcBorders>
              <w:tl2br w:val="nil"/>
              <w:tr2bl w:val="nil"/>
            </w:tcBorders>
            <w:noWrap/>
            <w:tcMar>
              <w:top w:w="0" w:type="dxa"/>
              <w:left w:w="57" w:type="dxa"/>
              <w:bottom w:w="0" w:type="dxa"/>
              <w:right w:w="57" w:type="dxa"/>
            </w:tcMar>
            <w:vAlign w:val="center"/>
          </w:tcPr>
          <w:p w14:paraId="6EAE15A0">
            <w:pPr>
              <w:jc w:val="center"/>
              <w:rPr>
                <w:color w:val="auto"/>
              </w:rPr>
            </w:pPr>
            <w:r>
              <w:rPr>
                <w:rFonts w:hint="eastAsia"/>
                <w:color w:val="auto"/>
              </w:rPr>
              <w:t>液位检测FHI</w:t>
            </w:r>
          </w:p>
        </w:tc>
        <w:tc>
          <w:tcPr>
            <w:tcW w:w="1221" w:type="pct"/>
            <w:tcBorders>
              <w:tl2br w:val="nil"/>
              <w:tr2bl w:val="nil"/>
            </w:tcBorders>
            <w:noWrap/>
            <w:tcMar>
              <w:top w:w="0" w:type="dxa"/>
              <w:left w:w="57" w:type="dxa"/>
              <w:bottom w:w="0" w:type="dxa"/>
              <w:right w:w="57" w:type="dxa"/>
            </w:tcMar>
            <w:vAlign w:val="center"/>
          </w:tcPr>
          <w:p w14:paraId="27808048">
            <w:pPr>
              <w:jc w:val="center"/>
              <w:rPr>
                <w:color w:val="auto"/>
              </w:rPr>
            </w:pPr>
            <w:r>
              <w:rPr>
                <w:rFonts w:hint="eastAsia"/>
                <w:color w:val="auto"/>
              </w:rPr>
              <w:t>额定能力≥105%*6万瓶/小时</w:t>
            </w:r>
          </w:p>
        </w:tc>
        <w:tc>
          <w:tcPr>
            <w:tcW w:w="547" w:type="pct"/>
            <w:tcBorders>
              <w:tl2br w:val="nil"/>
              <w:tr2bl w:val="nil"/>
            </w:tcBorders>
            <w:noWrap/>
            <w:tcMar>
              <w:top w:w="0" w:type="dxa"/>
              <w:left w:w="57" w:type="dxa"/>
              <w:bottom w:w="0" w:type="dxa"/>
              <w:right w:w="57" w:type="dxa"/>
            </w:tcMar>
            <w:vAlign w:val="center"/>
          </w:tcPr>
          <w:p w14:paraId="52E1F30A">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41359ED3">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411AD679">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3DA2C749">
            <w:pPr>
              <w:jc w:val="center"/>
              <w:rPr>
                <w:color w:val="auto"/>
              </w:rPr>
            </w:pPr>
            <w:r>
              <w:rPr>
                <w:rFonts w:hint="eastAsia"/>
                <w:color w:val="auto"/>
              </w:rPr>
              <w:t>0</w:t>
            </w:r>
          </w:p>
        </w:tc>
      </w:tr>
      <w:tr w14:paraId="229AF4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027A7E5F">
            <w:pPr>
              <w:jc w:val="center"/>
              <w:rPr>
                <w:color w:val="auto"/>
              </w:rPr>
            </w:pPr>
            <w:r>
              <w:rPr>
                <w:color w:val="auto"/>
              </w:rPr>
              <w:t>6</w:t>
            </w:r>
          </w:p>
        </w:tc>
        <w:tc>
          <w:tcPr>
            <w:tcW w:w="858" w:type="pct"/>
            <w:tcBorders>
              <w:tl2br w:val="nil"/>
              <w:tr2bl w:val="nil"/>
            </w:tcBorders>
            <w:noWrap/>
            <w:tcMar>
              <w:top w:w="0" w:type="dxa"/>
              <w:left w:w="57" w:type="dxa"/>
              <w:bottom w:w="0" w:type="dxa"/>
              <w:right w:w="57" w:type="dxa"/>
            </w:tcMar>
            <w:vAlign w:val="center"/>
          </w:tcPr>
          <w:p w14:paraId="304EA115">
            <w:pPr>
              <w:jc w:val="center"/>
              <w:rPr>
                <w:color w:val="auto"/>
              </w:rPr>
            </w:pPr>
            <w:r>
              <w:rPr>
                <w:rFonts w:hint="eastAsia"/>
                <w:color w:val="auto"/>
              </w:rPr>
              <w:t>隧道式杀菌机</w:t>
            </w:r>
          </w:p>
        </w:tc>
        <w:tc>
          <w:tcPr>
            <w:tcW w:w="1221" w:type="pct"/>
            <w:tcBorders>
              <w:tl2br w:val="nil"/>
              <w:tr2bl w:val="nil"/>
            </w:tcBorders>
            <w:noWrap/>
            <w:tcMar>
              <w:top w:w="0" w:type="dxa"/>
              <w:left w:w="57" w:type="dxa"/>
              <w:bottom w:w="0" w:type="dxa"/>
              <w:right w:w="57" w:type="dxa"/>
            </w:tcMar>
            <w:vAlign w:val="center"/>
          </w:tcPr>
          <w:p w14:paraId="538680AA">
            <w:pPr>
              <w:jc w:val="center"/>
              <w:rPr>
                <w:color w:val="auto"/>
              </w:rPr>
            </w:pPr>
            <w:r>
              <w:rPr>
                <w:rFonts w:hint="eastAsia"/>
                <w:color w:val="auto"/>
              </w:rPr>
              <w:t>额定能力≥6万瓶/小时（330ml）额定能力≥5万瓶/小时（500ml）</w:t>
            </w:r>
          </w:p>
        </w:tc>
        <w:tc>
          <w:tcPr>
            <w:tcW w:w="547" w:type="pct"/>
            <w:tcBorders>
              <w:tl2br w:val="nil"/>
              <w:tr2bl w:val="nil"/>
            </w:tcBorders>
            <w:noWrap/>
            <w:tcMar>
              <w:top w:w="0" w:type="dxa"/>
              <w:left w:w="57" w:type="dxa"/>
              <w:bottom w:w="0" w:type="dxa"/>
              <w:right w:w="57" w:type="dxa"/>
            </w:tcMar>
            <w:vAlign w:val="center"/>
          </w:tcPr>
          <w:p w14:paraId="0CB28145">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3715F1BC">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5FE77F94">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4F163924">
            <w:pPr>
              <w:jc w:val="center"/>
              <w:rPr>
                <w:color w:val="auto"/>
              </w:rPr>
            </w:pPr>
            <w:r>
              <w:rPr>
                <w:rFonts w:hint="eastAsia"/>
                <w:color w:val="auto"/>
              </w:rPr>
              <w:t>0</w:t>
            </w:r>
          </w:p>
        </w:tc>
      </w:tr>
      <w:tr w14:paraId="251D58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2DB1AE5D">
            <w:pPr>
              <w:jc w:val="center"/>
              <w:rPr>
                <w:color w:val="auto"/>
              </w:rPr>
            </w:pPr>
            <w:r>
              <w:rPr>
                <w:color w:val="auto"/>
              </w:rPr>
              <w:t>7</w:t>
            </w:r>
          </w:p>
        </w:tc>
        <w:tc>
          <w:tcPr>
            <w:tcW w:w="858" w:type="pct"/>
            <w:tcBorders>
              <w:tl2br w:val="nil"/>
              <w:tr2bl w:val="nil"/>
            </w:tcBorders>
            <w:noWrap/>
            <w:tcMar>
              <w:top w:w="0" w:type="dxa"/>
              <w:left w:w="57" w:type="dxa"/>
              <w:bottom w:w="0" w:type="dxa"/>
              <w:right w:w="57" w:type="dxa"/>
            </w:tcMar>
            <w:vAlign w:val="center"/>
          </w:tcPr>
          <w:p w14:paraId="147AEFF8">
            <w:pPr>
              <w:jc w:val="center"/>
              <w:rPr>
                <w:color w:val="auto"/>
              </w:rPr>
            </w:pPr>
            <w:r>
              <w:rPr>
                <w:rFonts w:hint="eastAsia"/>
                <w:color w:val="auto"/>
              </w:rPr>
              <w:t>吹干机</w:t>
            </w:r>
          </w:p>
        </w:tc>
        <w:tc>
          <w:tcPr>
            <w:tcW w:w="1221" w:type="pct"/>
            <w:tcBorders>
              <w:tl2br w:val="nil"/>
              <w:tr2bl w:val="nil"/>
            </w:tcBorders>
            <w:noWrap/>
            <w:tcMar>
              <w:top w:w="0" w:type="dxa"/>
              <w:left w:w="57" w:type="dxa"/>
              <w:bottom w:w="0" w:type="dxa"/>
              <w:right w:w="57" w:type="dxa"/>
            </w:tcMar>
            <w:vAlign w:val="center"/>
          </w:tcPr>
          <w:p w14:paraId="4B54A9D3">
            <w:pPr>
              <w:jc w:val="center"/>
              <w:rPr>
                <w:color w:val="auto"/>
              </w:rPr>
            </w:pPr>
            <w:r>
              <w:rPr>
                <w:rFonts w:hint="eastAsia"/>
                <w:color w:val="auto"/>
              </w:rPr>
              <w:t>满足贴标机速度</w:t>
            </w:r>
          </w:p>
        </w:tc>
        <w:tc>
          <w:tcPr>
            <w:tcW w:w="547" w:type="pct"/>
            <w:tcBorders>
              <w:tl2br w:val="nil"/>
              <w:tr2bl w:val="nil"/>
            </w:tcBorders>
            <w:noWrap/>
            <w:tcMar>
              <w:top w:w="0" w:type="dxa"/>
              <w:left w:w="57" w:type="dxa"/>
              <w:bottom w:w="0" w:type="dxa"/>
              <w:right w:w="57" w:type="dxa"/>
            </w:tcMar>
            <w:vAlign w:val="center"/>
          </w:tcPr>
          <w:p w14:paraId="53DBBF59">
            <w:pPr>
              <w:jc w:val="center"/>
              <w:rPr>
                <w:color w:val="auto"/>
              </w:rPr>
            </w:pPr>
            <w:r>
              <w:rPr>
                <w:rFonts w:hint="eastAsia"/>
                <w:color w:val="auto"/>
              </w:rPr>
              <w:t>2</w:t>
            </w:r>
          </w:p>
        </w:tc>
        <w:tc>
          <w:tcPr>
            <w:tcW w:w="745" w:type="pct"/>
            <w:tcBorders>
              <w:tl2br w:val="nil"/>
              <w:tr2bl w:val="nil"/>
            </w:tcBorders>
            <w:tcMar>
              <w:top w:w="0" w:type="dxa"/>
              <w:left w:w="57" w:type="dxa"/>
              <w:bottom w:w="0" w:type="dxa"/>
              <w:right w:w="57" w:type="dxa"/>
            </w:tcMar>
            <w:vAlign w:val="center"/>
          </w:tcPr>
          <w:p w14:paraId="30488C34">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6A377CAE">
            <w:pPr>
              <w:jc w:val="center"/>
              <w:rPr>
                <w:color w:val="auto"/>
              </w:rPr>
            </w:pPr>
            <w:r>
              <w:rPr>
                <w:rFonts w:hint="eastAsia"/>
                <w:color w:val="auto"/>
              </w:rPr>
              <w:t>2</w:t>
            </w:r>
          </w:p>
        </w:tc>
        <w:tc>
          <w:tcPr>
            <w:tcW w:w="606" w:type="pct"/>
            <w:tcBorders>
              <w:tl2br w:val="nil"/>
              <w:tr2bl w:val="nil"/>
            </w:tcBorders>
            <w:tcMar>
              <w:top w:w="0" w:type="dxa"/>
              <w:left w:w="57" w:type="dxa"/>
              <w:bottom w:w="0" w:type="dxa"/>
              <w:right w:w="57" w:type="dxa"/>
            </w:tcMar>
            <w:vAlign w:val="center"/>
          </w:tcPr>
          <w:p w14:paraId="6DB71E96">
            <w:pPr>
              <w:jc w:val="center"/>
              <w:rPr>
                <w:color w:val="auto"/>
              </w:rPr>
            </w:pPr>
            <w:r>
              <w:rPr>
                <w:rFonts w:hint="eastAsia"/>
                <w:color w:val="auto"/>
              </w:rPr>
              <w:t>0</w:t>
            </w:r>
          </w:p>
        </w:tc>
      </w:tr>
      <w:tr w14:paraId="7BD25E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71DCEC60">
            <w:pPr>
              <w:jc w:val="center"/>
              <w:rPr>
                <w:color w:val="auto"/>
              </w:rPr>
            </w:pPr>
            <w:r>
              <w:rPr>
                <w:color w:val="auto"/>
              </w:rPr>
              <w:t>8</w:t>
            </w:r>
          </w:p>
        </w:tc>
        <w:tc>
          <w:tcPr>
            <w:tcW w:w="858" w:type="pct"/>
            <w:tcBorders>
              <w:tl2br w:val="nil"/>
              <w:tr2bl w:val="nil"/>
            </w:tcBorders>
            <w:noWrap/>
            <w:tcMar>
              <w:top w:w="0" w:type="dxa"/>
              <w:left w:w="57" w:type="dxa"/>
              <w:bottom w:w="0" w:type="dxa"/>
              <w:right w:w="57" w:type="dxa"/>
            </w:tcMar>
            <w:vAlign w:val="center"/>
          </w:tcPr>
          <w:p w14:paraId="43651650">
            <w:pPr>
              <w:jc w:val="center"/>
              <w:rPr>
                <w:color w:val="auto"/>
              </w:rPr>
            </w:pPr>
            <w:r>
              <w:rPr>
                <w:rFonts w:hint="eastAsia"/>
                <w:color w:val="auto"/>
              </w:rPr>
              <w:t>模块化贴标机</w:t>
            </w:r>
          </w:p>
        </w:tc>
        <w:tc>
          <w:tcPr>
            <w:tcW w:w="1221" w:type="pct"/>
            <w:tcBorders>
              <w:tl2br w:val="nil"/>
              <w:tr2bl w:val="nil"/>
            </w:tcBorders>
            <w:noWrap/>
            <w:tcMar>
              <w:top w:w="0" w:type="dxa"/>
              <w:left w:w="57" w:type="dxa"/>
              <w:bottom w:w="0" w:type="dxa"/>
              <w:right w:w="57" w:type="dxa"/>
            </w:tcMar>
            <w:vAlign w:val="center"/>
          </w:tcPr>
          <w:p w14:paraId="1815C339">
            <w:pPr>
              <w:jc w:val="center"/>
              <w:rPr>
                <w:color w:val="auto"/>
              </w:rPr>
            </w:pPr>
            <w:r>
              <w:rPr>
                <w:rFonts w:hint="eastAsia"/>
                <w:color w:val="auto"/>
              </w:rPr>
              <w:t>额定能力≥5万瓶/小时</w:t>
            </w:r>
          </w:p>
        </w:tc>
        <w:tc>
          <w:tcPr>
            <w:tcW w:w="547" w:type="pct"/>
            <w:tcBorders>
              <w:tl2br w:val="nil"/>
              <w:tr2bl w:val="nil"/>
            </w:tcBorders>
            <w:noWrap/>
            <w:tcMar>
              <w:top w:w="0" w:type="dxa"/>
              <w:left w:w="57" w:type="dxa"/>
              <w:bottom w:w="0" w:type="dxa"/>
              <w:right w:w="57" w:type="dxa"/>
            </w:tcMar>
            <w:vAlign w:val="center"/>
          </w:tcPr>
          <w:p w14:paraId="0F96A30D">
            <w:pPr>
              <w:jc w:val="center"/>
              <w:rPr>
                <w:color w:val="auto"/>
              </w:rPr>
            </w:pPr>
            <w:r>
              <w:rPr>
                <w:rFonts w:hint="eastAsia"/>
                <w:color w:val="auto"/>
              </w:rPr>
              <w:t>2</w:t>
            </w:r>
          </w:p>
        </w:tc>
        <w:tc>
          <w:tcPr>
            <w:tcW w:w="745" w:type="pct"/>
            <w:tcBorders>
              <w:tl2br w:val="nil"/>
              <w:tr2bl w:val="nil"/>
            </w:tcBorders>
            <w:tcMar>
              <w:top w:w="0" w:type="dxa"/>
              <w:left w:w="57" w:type="dxa"/>
              <w:bottom w:w="0" w:type="dxa"/>
              <w:right w:w="57" w:type="dxa"/>
            </w:tcMar>
            <w:vAlign w:val="center"/>
          </w:tcPr>
          <w:p w14:paraId="20F9EC43">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2EE98535">
            <w:pPr>
              <w:jc w:val="center"/>
              <w:rPr>
                <w:color w:val="auto"/>
              </w:rPr>
            </w:pPr>
            <w:r>
              <w:rPr>
                <w:rFonts w:hint="eastAsia"/>
                <w:color w:val="auto"/>
              </w:rPr>
              <w:t>2</w:t>
            </w:r>
          </w:p>
        </w:tc>
        <w:tc>
          <w:tcPr>
            <w:tcW w:w="606" w:type="pct"/>
            <w:tcBorders>
              <w:tl2br w:val="nil"/>
              <w:tr2bl w:val="nil"/>
            </w:tcBorders>
            <w:tcMar>
              <w:top w:w="0" w:type="dxa"/>
              <w:left w:w="57" w:type="dxa"/>
              <w:bottom w:w="0" w:type="dxa"/>
              <w:right w:w="57" w:type="dxa"/>
            </w:tcMar>
            <w:vAlign w:val="center"/>
          </w:tcPr>
          <w:p w14:paraId="4FA804F1">
            <w:pPr>
              <w:jc w:val="center"/>
              <w:rPr>
                <w:color w:val="auto"/>
              </w:rPr>
            </w:pPr>
            <w:r>
              <w:rPr>
                <w:rFonts w:hint="eastAsia"/>
                <w:color w:val="auto"/>
              </w:rPr>
              <w:t>0</w:t>
            </w:r>
          </w:p>
        </w:tc>
      </w:tr>
      <w:tr w14:paraId="208729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507A8381">
            <w:pPr>
              <w:jc w:val="center"/>
              <w:rPr>
                <w:color w:val="auto"/>
              </w:rPr>
            </w:pPr>
            <w:r>
              <w:rPr>
                <w:color w:val="auto"/>
              </w:rPr>
              <w:t>9</w:t>
            </w:r>
          </w:p>
        </w:tc>
        <w:tc>
          <w:tcPr>
            <w:tcW w:w="858" w:type="pct"/>
            <w:tcBorders>
              <w:tl2br w:val="nil"/>
              <w:tr2bl w:val="nil"/>
            </w:tcBorders>
            <w:noWrap/>
            <w:tcMar>
              <w:top w:w="0" w:type="dxa"/>
              <w:left w:w="57" w:type="dxa"/>
              <w:bottom w:w="0" w:type="dxa"/>
              <w:right w:w="57" w:type="dxa"/>
            </w:tcMar>
            <w:vAlign w:val="center"/>
          </w:tcPr>
          <w:p w14:paraId="0713B96B">
            <w:pPr>
              <w:jc w:val="center"/>
              <w:rPr>
                <w:color w:val="auto"/>
              </w:rPr>
            </w:pPr>
            <w:r>
              <w:rPr>
                <w:rFonts w:hint="eastAsia"/>
                <w:color w:val="auto"/>
              </w:rPr>
              <w:t>标签打码机</w:t>
            </w:r>
          </w:p>
        </w:tc>
        <w:tc>
          <w:tcPr>
            <w:tcW w:w="1221" w:type="pct"/>
            <w:tcBorders>
              <w:tl2br w:val="nil"/>
              <w:tr2bl w:val="nil"/>
            </w:tcBorders>
            <w:noWrap/>
            <w:tcMar>
              <w:top w:w="0" w:type="dxa"/>
              <w:left w:w="57" w:type="dxa"/>
              <w:bottom w:w="0" w:type="dxa"/>
              <w:right w:w="57" w:type="dxa"/>
            </w:tcMar>
            <w:vAlign w:val="center"/>
          </w:tcPr>
          <w:p w14:paraId="1ABCF146">
            <w:pPr>
              <w:jc w:val="center"/>
              <w:rPr>
                <w:color w:val="auto"/>
              </w:rPr>
            </w:pPr>
            <w:r>
              <w:rPr>
                <w:rFonts w:hint="eastAsia"/>
                <w:color w:val="auto"/>
              </w:rPr>
              <w:t>额定能力≥5万瓶/小时</w:t>
            </w:r>
          </w:p>
        </w:tc>
        <w:tc>
          <w:tcPr>
            <w:tcW w:w="547" w:type="pct"/>
            <w:tcBorders>
              <w:tl2br w:val="nil"/>
              <w:tr2bl w:val="nil"/>
            </w:tcBorders>
            <w:noWrap/>
            <w:tcMar>
              <w:top w:w="0" w:type="dxa"/>
              <w:left w:w="57" w:type="dxa"/>
              <w:bottom w:w="0" w:type="dxa"/>
              <w:right w:w="57" w:type="dxa"/>
            </w:tcMar>
            <w:vAlign w:val="center"/>
          </w:tcPr>
          <w:p w14:paraId="327D56DD">
            <w:pPr>
              <w:jc w:val="center"/>
              <w:rPr>
                <w:color w:val="auto"/>
              </w:rPr>
            </w:pPr>
            <w:r>
              <w:rPr>
                <w:rFonts w:hint="eastAsia"/>
                <w:color w:val="auto"/>
              </w:rPr>
              <w:t>2</w:t>
            </w:r>
          </w:p>
        </w:tc>
        <w:tc>
          <w:tcPr>
            <w:tcW w:w="745" w:type="pct"/>
            <w:tcBorders>
              <w:tl2br w:val="nil"/>
              <w:tr2bl w:val="nil"/>
            </w:tcBorders>
            <w:tcMar>
              <w:top w:w="0" w:type="dxa"/>
              <w:left w:w="57" w:type="dxa"/>
              <w:bottom w:w="0" w:type="dxa"/>
              <w:right w:w="57" w:type="dxa"/>
            </w:tcMar>
            <w:vAlign w:val="center"/>
          </w:tcPr>
          <w:p w14:paraId="0D7A2A24">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22AF4FFE">
            <w:pPr>
              <w:jc w:val="center"/>
              <w:rPr>
                <w:color w:val="auto"/>
              </w:rPr>
            </w:pPr>
            <w:r>
              <w:rPr>
                <w:rFonts w:hint="eastAsia"/>
                <w:color w:val="auto"/>
              </w:rPr>
              <w:t>2</w:t>
            </w:r>
          </w:p>
        </w:tc>
        <w:tc>
          <w:tcPr>
            <w:tcW w:w="606" w:type="pct"/>
            <w:tcBorders>
              <w:tl2br w:val="nil"/>
              <w:tr2bl w:val="nil"/>
            </w:tcBorders>
            <w:tcMar>
              <w:top w:w="0" w:type="dxa"/>
              <w:left w:w="57" w:type="dxa"/>
              <w:bottom w:w="0" w:type="dxa"/>
              <w:right w:w="57" w:type="dxa"/>
            </w:tcMar>
            <w:vAlign w:val="center"/>
          </w:tcPr>
          <w:p w14:paraId="3A9C7D7E">
            <w:pPr>
              <w:jc w:val="center"/>
              <w:rPr>
                <w:color w:val="auto"/>
              </w:rPr>
            </w:pPr>
            <w:r>
              <w:rPr>
                <w:rFonts w:hint="eastAsia"/>
                <w:color w:val="auto"/>
              </w:rPr>
              <w:t>0</w:t>
            </w:r>
          </w:p>
        </w:tc>
      </w:tr>
      <w:tr w14:paraId="7C52C9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7C5AC3C8">
            <w:pPr>
              <w:jc w:val="center"/>
              <w:rPr>
                <w:color w:val="auto"/>
              </w:rPr>
            </w:pPr>
            <w:r>
              <w:rPr>
                <w:color w:val="auto"/>
              </w:rPr>
              <w:t>10</w:t>
            </w:r>
          </w:p>
        </w:tc>
        <w:tc>
          <w:tcPr>
            <w:tcW w:w="858" w:type="pct"/>
            <w:tcBorders>
              <w:tl2br w:val="nil"/>
              <w:tr2bl w:val="nil"/>
            </w:tcBorders>
            <w:noWrap/>
            <w:tcMar>
              <w:top w:w="0" w:type="dxa"/>
              <w:left w:w="57" w:type="dxa"/>
              <w:bottom w:w="0" w:type="dxa"/>
              <w:right w:w="57" w:type="dxa"/>
            </w:tcMar>
            <w:vAlign w:val="center"/>
          </w:tcPr>
          <w:p w14:paraId="4115BF99">
            <w:pPr>
              <w:jc w:val="center"/>
              <w:rPr>
                <w:color w:val="auto"/>
              </w:rPr>
            </w:pPr>
            <w:r>
              <w:rPr>
                <w:rFonts w:hint="eastAsia"/>
                <w:color w:val="auto"/>
              </w:rPr>
              <w:t>标机后检测系统</w:t>
            </w:r>
          </w:p>
        </w:tc>
        <w:tc>
          <w:tcPr>
            <w:tcW w:w="1221" w:type="pct"/>
            <w:tcBorders>
              <w:tl2br w:val="nil"/>
              <w:tr2bl w:val="nil"/>
            </w:tcBorders>
            <w:noWrap/>
            <w:tcMar>
              <w:top w:w="0" w:type="dxa"/>
              <w:left w:w="57" w:type="dxa"/>
              <w:bottom w:w="0" w:type="dxa"/>
              <w:right w:w="57" w:type="dxa"/>
            </w:tcMar>
            <w:vAlign w:val="center"/>
          </w:tcPr>
          <w:p w14:paraId="7A6438CE">
            <w:pPr>
              <w:jc w:val="center"/>
              <w:rPr>
                <w:color w:val="auto"/>
              </w:rPr>
            </w:pPr>
            <w:r>
              <w:rPr>
                <w:rFonts w:hint="eastAsia"/>
                <w:color w:val="auto"/>
              </w:rPr>
              <w:t>额定能力≥5万瓶/小时</w:t>
            </w:r>
          </w:p>
        </w:tc>
        <w:tc>
          <w:tcPr>
            <w:tcW w:w="547" w:type="pct"/>
            <w:tcBorders>
              <w:tl2br w:val="nil"/>
              <w:tr2bl w:val="nil"/>
            </w:tcBorders>
            <w:noWrap/>
            <w:tcMar>
              <w:top w:w="0" w:type="dxa"/>
              <w:left w:w="57" w:type="dxa"/>
              <w:bottom w:w="0" w:type="dxa"/>
              <w:right w:w="57" w:type="dxa"/>
            </w:tcMar>
            <w:vAlign w:val="center"/>
          </w:tcPr>
          <w:p w14:paraId="592F02D4">
            <w:pPr>
              <w:jc w:val="center"/>
              <w:rPr>
                <w:color w:val="auto"/>
              </w:rPr>
            </w:pPr>
            <w:r>
              <w:rPr>
                <w:rFonts w:hint="eastAsia"/>
                <w:color w:val="auto"/>
              </w:rPr>
              <w:t>2</w:t>
            </w:r>
          </w:p>
        </w:tc>
        <w:tc>
          <w:tcPr>
            <w:tcW w:w="745" w:type="pct"/>
            <w:tcBorders>
              <w:tl2br w:val="nil"/>
              <w:tr2bl w:val="nil"/>
            </w:tcBorders>
            <w:tcMar>
              <w:top w:w="0" w:type="dxa"/>
              <w:left w:w="57" w:type="dxa"/>
              <w:bottom w:w="0" w:type="dxa"/>
              <w:right w:w="57" w:type="dxa"/>
            </w:tcMar>
            <w:vAlign w:val="center"/>
          </w:tcPr>
          <w:p w14:paraId="7B8C5674">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51DD9F5E">
            <w:pPr>
              <w:jc w:val="center"/>
              <w:rPr>
                <w:color w:val="auto"/>
              </w:rPr>
            </w:pPr>
            <w:r>
              <w:rPr>
                <w:rFonts w:hint="eastAsia"/>
                <w:color w:val="auto"/>
              </w:rPr>
              <w:t>2</w:t>
            </w:r>
          </w:p>
        </w:tc>
        <w:tc>
          <w:tcPr>
            <w:tcW w:w="606" w:type="pct"/>
            <w:tcBorders>
              <w:tl2br w:val="nil"/>
              <w:tr2bl w:val="nil"/>
            </w:tcBorders>
            <w:tcMar>
              <w:top w:w="0" w:type="dxa"/>
              <w:left w:w="57" w:type="dxa"/>
              <w:bottom w:w="0" w:type="dxa"/>
              <w:right w:w="57" w:type="dxa"/>
            </w:tcMar>
            <w:vAlign w:val="center"/>
          </w:tcPr>
          <w:p w14:paraId="3E37C379">
            <w:pPr>
              <w:jc w:val="center"/>
              <w:rPr>
                <w:color w:val="auto"/>
              </w:rPr>
            </w:pPr>
            <w:r>
              <w:rPr>
                <w:rFonts w:hint="eastAsia"/>
                <w:color w:val="auto"/>
              </w:rPr>
              <w:t>0</w:t>
            </w:r>
          </w:p>
        </w:tc>
      </w:tr>
      <w:tr w14:paraId="5CCA05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0EFADE78">
            <w:pPr>
              <w:jc w:val="center"/>
              <w:rPr>
                <w:color w:val="auto"/>
              </w:rPr>
            </w:pPr>
            <w:r>
              <w:rPr>
                <w:color w:val="auto"/>
              </w:rPr>
              <w:t>11</w:t>
            </w:r>
          </w:p>
        </w:tc>
        <w:tc>
          <w:tcPr>
            <w:tcW w:w="858" w:type="pct"/>
            <w:tcBorders>
              <w:tl2br w:val="nil"/>
              <w:tr2bl w:val="nil"/>
            </w:tcBorders>
            <w:noWrap/>
            <w:tcMar>
              <w:top w:w="0" w:type="dxa"/>
              <w:left w:w="57" w:type="dxa"/>
              <w:bottom w:w="0" w:type="dxa"/>
              <w:right w:w="57" w:type="dxa"/>
            </w:tcMar>
            <w:vAlign w:val="center"/>
          </w:tcPr>
          <w:p w14:paraId="49354F3A">
            <w:pPr>
              <w:jc w:val="center"/>
              <w:rPr>
                <w:color w:val="auto"/>
              </w:rPr>
            </w:pPr>
            <w:r>
              <w:rPr>
                <w:rFonts w:hint="eastAsia"/>
                <w:color w:val="auto"/>
              </w:rPr>
              <w:t>裹包机</w:t>
            </w:r>
          </w:p>
        </w:tc>
        <w:tc>
          <w:tcPr>
            <w:tcW w:w="1221" w:type="pct"/>
            <w:tcBorders>
              <w:tl2br w:val="nil"/>
              <w:tr2bl w:val="nil"/>
            </w:tcBorders>
            <w:noWrap/>
            <w:tcMar>
              <w:top w:w="0" w:type="dxa"/>
              <w:left w:w="57" w:type="dxa"/>
              <w:bottom w:w="0" w:type="dxa"/>
              <w:right w:w="57" w:type="dxa"/>
            </w:tcMar>
            <w:vAlign w:val="center"/>
          </w:tcPr>
          <w:p w14:paraId="1D2D2F4D">
            <w:pPr>
              <w:jc w:val="center"/>
              <w:rPr>
                <w:color w:val="auto"/>
              </w:rPr>
            </w:pPr>
            <w:r>
              <w:rPr>
                <w:rFonts w:hint="eastAsia"/>
                <w:color w:val="auto"/>
              </w:rPr>
              <w:t>额定能力≥80包/分钟</w:t>
            </w:r>
          </w:p>
        </w:tc>
        <w:tc>
          <w:tcPr>
            <w:tcW w:w="547" w:type="pct"/>
            <w:tcBorders>
              <w:tl2br w:val="nil"/>
              <w:tr2bl w:val="nil"/>
            </w:tcBorders>
            <w:noWrap/>
            <w:tcMar>
              <w:top w:w="0" w:type="dxa"/>
              <w:left w:w="57" w:type="dxa"/>
              <w:bottom w:w="0" w:type="dxa"/>
              <w:right w:w="57" w:type="dxa"/>
            </w:tcMar>
            <w:vAlign w:val="center"/>
          </w:tcPr>
          <w:p w14:paraId="63438522">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3057619D">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23488BF8">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312E6AF5">
            <w:pPr>
              <w:jc w:val="center"/>
              <w:rPr>
                <w:color w:val="auto"/>
              </w:rPr>
            </w:pPr>
            <w:r>
              <w:rPr>
                <w:rFonts w:hint="eastAsia"/>
                <w:color w:val="auto"/>
              </w:rPr>
              <w:t>0</w:t>
            </w:r>
          </w:p>
        </w:tc>
      </w:tr>
      <w:tr w14:paraId="52FA48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4D507083">
            <w:pPr>
              <w:jc w:val="center"/>
              <w:rPr>
                <w:color w:val="auto"/>
              </w:rPr>
            </w:pPr>
            <w:r>
              <w:rPr>
                <w:color w:val="auto"/>
              </w:rPr>
              <w:t>12</w:t>
            </w:r>
          </w:p>
        </w:tc>
        <w:tc>
          <w:tcPr>
            <w:tcW w:w="858" w:type="pct"/>
            <w:tcBorders>
              <w:tl2br w:val="nil"/>
              <w:tr2bl w:val="nil"/>
            </w:tcBorders>
            <w:noWrap/>
            <w:tcMar>
              <w:top w:w="0" w:type="dxa"/>
              <w:left w:w="57" w:type="dxa"/>
              <w:bottom w:w="0" w:type="dxa"/>
              <w:right w:w="57" w:type="dxa"/>
            </w:tcMar>
            <w:vAlign w:val="center"/>
          </w:tcPr>
          <w:p w14:paraId="21F94163">
            <w:pPr>
              <w:jc w:val="center"/>
              <w:rPr>
                <w:color w:val="auto"/>
              </w:rPr>
            </w:pPr>
            <w:r>
              <w:rPr>
                <w:rFonts w:hint="eastAsia"/>
                <w:color w:val="auto"/>
              </w:rPr>
              <w:t>满箱检测机</w:t>
            </w:r>
          </w:p>
        </w:tc>
        <w:tc>
          <w:tcPr>
            <w:tcW w:w="1221" w:type="pct"/>
            <w:tcBorders>
              <w:tl2br w:val="nil"/>
              <w:tr2bl w:val="nil"/>
            </w:tcBorders>
            <w:noWrap/>
            <w:tcMar>
              <w:top w:w="0" w:type="dxa"/>
              <w:left w:w="57" w:type="dxa"/>
              <w:bottom w:w="0" w:type="dxa"/>
              <w:right w:w="57" w:type="dxa"/>
            </w:tcMar>
            <w:vAlign w:val="center"/>
          </w:tcPr>
          <w:p w14:paraId="724E26BD">
            <w:pPr>
              <w:jc w:val="center"/>
              <w:rPr>
                <w:color w:val="auto"/>
              </w:rPr>
            </w:pPr>
            <w:r>
              <w:rPr>
                <w:rFonts w:hint="eastAsia"/>
                <w:color w:val="auto"/>
              </w:rPr>
              <w:t>额定能力≥80包/分钟</w:t>
            </w:r>
          </w:p>
        </w:tc>
        <w:tc>
          <w:tcPr>
            <w:tcW w:w="547" w:type="pct"/>
            <w:tcBorders>
              <w:tl2br w:val="nil"/>
              <w:tr2bl w:val="nil"/>
            </w:tcBorders>
            <w:noWrap/>
            <w:tcMar>
              <w:top w:w="0" w:type="dxa"/>
              <w:left w:w="57" w:type="dxa"/>
              <w:bottom w:w="0" w:type="dxa"/>
              <w:right w:w="57" w:type="dxa"/>
            </w:tcMar>
            <w:vAlign w:val="center"/>
          </w:tcPr>
          <w:p w14:paraId="63FAD04F">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2816445D">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79495935">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0DF033A7">
            <w:pPr>
              <w:jc w:val="center"/>
              <w:rPr>
                <w:color w:val="auto"/>
              </w:rPr>
            </w:pPr>
            <w:r>
              <w:rPr>
                <w:rFonts w:hint="eastAsia"/>
                <w:color w:val="auto"/>
              </w:rPr>
              <w:t>0</w:t>
            </w:r>
          </w:p>
        </w:tc>
      </w:tr>
      <w:tr w14:paraId="1E7765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66C16D2E">
            <w:pPr>
              <w:jc w:val="center"/>
              <w:rPr>
                <w:color w:val="auto"/>
              </w:rPr>
            </w:pPr>
            <w:r>
              <w:rPr>
                <w:color w:val="auto"/>
              </w:rPr>
              <w:t>13</w:t>
            </w:r>
          </w:p>
        </w:tc>
        <w:tc>
          <w:tcPr>
            <w:tcW w:w="858" w:type="pct"/>
            <w:tcBorders>
              <w:tl2br w:val="nil"/>
              <w:tr2bl w:val="nil"/>
            </w:tcBorders>
            <w:noWrap/>
            <w:tcMar>
              <w:top w:w="0" w:type="dxa"/>
              <w:left w:w="57" w:type="dxa"/>
              <w:bottom w:w="0" w:type="dxa"/>
              <w:right w:w="57" w:type="dxa"/>
            </w:tcMar>
            <w:vAlign w:val="center"/>
          </w:tcPr>
          <w:p w14:paraId="258660FE">
            <w:pPr>
              <w:jc w:val="center"/>
              <w:rPr>
                <w:color w:val="auto"/>
              </w:rPr>
            </w:pPr>
            <w:r>
              <w:rPr>
                <w:rFonts w:hint="eastAsia"/>
                <w:color w:val="auto"/>
              </w:rPr>
              <w:t>纸箱打码机</w:t>
            </w:r>
          </w:p>
        </w:tc>
        <w:tc>
          <w:tcPr>
            <w:tcW w:w="1221" w:type="pct"/>
            <w:tcBorders>
              <w:tl2br w:val="nil"/>
              <w:tr2bl w:val="nil"/>
            </w:tcBorders>
            <w:noWrap/>
            <w:tcMar>
              <w:top w:w="0" w:type="dxa"/>
              <w:left w:w="57" w:type="dxa"/>
              <w:bottom w:w="0" w:type="dxa"/>
              <w:right w:w="57" w:type="dxa"/>
            </w:tcMar>
            <w:vAlign w:val="center"/>
          </w:tcPr>
          <w:p w14:paraId="2F43BD9A">
            <w:pPr>
              <w:jc w:val="center"/>
              <w:rPr>
                <w:color w:val="auto"/>
              </w:rPr>
            </w:pPr>
            <w:r>
              <w:rPr>
                <w:rFonts w:hint="eastAsia"/>
                <w:color w:val="auto"/>
              </w:rPr>
              <w:t>额定能力≥130%*6万瓶/小时</w:t>
            </w:r>
          </w:p>
        </w:tc>
        <w:tc>
          <w:tcPr>
            <w:tcW w:w="547" w:type="pct"/>
            <w:tcBorders>
              <w:tl2br w:val="nil"/>
              <w:tr2bl w:val="nil"/>
            </w:tcBorders>
            <w:noWrap/>
            <w:tcMar>
              <w:top w:w="0" w:type="dxa"/>
              <w:left w:w="57" w:type="dxa"/>
              <w:bottom w:w="0" w:type="dxa"/>
              <w:right w:w="57" w:type="dxa"/>
            </w:tcMar>
            <w:vAlign w:val="center"/>
          </w:tcPr>
          <w:p w14:paraId="6AF992E6">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0385844F">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34317CD4">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698E9858">
            <w:pPr>
              <w:jc w:val="center"/>
              <w:rPr>
                <w:color w:val="auto"/>
              </w:rPr>
            </w:pPr>
            <w:r>
              <w:rPr>
                <w:rFonts w:hint="eastAsia"/>
                <w:color w:val="auto"/>
              </w:rPr>
              <w:t>0</w:t>
            </w:r>
          </w:p>
        </w:tc>
      </w:tr>
      <w:tr w14:paraId="2F18C9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657136D4">
            <w:pPr>
              <w:jc w:val="center"/>
              <w:rPr>
                <w:color w:val="auto"/>
              </w:rPr>
            </w:pPr>
            <w:r>
              <w:rPr>
                <w:color w:val="auto"/>
              </w:rPr>
              <w:t>14</w:t>
            </w:r>
          </w:p>
        </w:tc>
        <w:tc>
          <w:tcPr>
            <w:tcW w:w="858" w:type="pct"/>
            <w:tcBorders>
              <w:tl2br w:val="nil"/>
              <w:tr2bl w:val="nil"/>
            </w:tcBorders>
            <w:noWrap/>
            <w:tcMar>
              <w:top w:w="0" w:type="dxa"/>
              <w:left w:w="57" w:type="dxa"/>
              <w:bottom w:w="0" w:type="dxa"/>
              <w:right w:w="57" w:type="dxa"/>
            </w:tcMar>
            <w:vAlign w:val="center"/>
          </w:tcPr>
          <w:p w14:paraId="435147CB">
            <w:pPr>
              <w:jc w:val="center"/>
              <w:rPr>
                <w:color w:val="auto"/>
              </w:rPr>
            </w:pPr>
            <w:r>
              <w:rPr>
                <w:rFonts w:hint="eastAsia"/>
                <w:color w:val="auto"/>
              </w:rPr>
              <w:t>码垛机</w:t>
            </w:r>
          </w:p>
        </w:tc>
        <w:tc>
          <w:tcPr>
            <w:tcW w:w="1221" w:type="pct"/>
            <w:tcBorders>
              <w:tl2br w:val="nil"/>
              <w:tr2bl w:val="nil"/>
            </w:tcBorders>
            <w:noWrap/>
            <w:tcMar>
              <w:top w:w="0" w:type="dxa"/>
              <w:left w:w="57" w:type="dxa"/>
              <w:bottom w:w="0" w:type="dxa"/>
              <w:right w:w="57" w:type="dxa"/>
            </w:tcMar>
            <w:vAlign w:val="center"/>
          </w:tcPr>
          <w:p w14:paraId="203C1C5A">
            <w:pPr>
              <w:jc w:val="center"/>
              <w:rPr>
                <w:color w:val="auto"/>
              </w:rPr>
            </w:pPr>
            <w:r>
              <w:rPr>
                <w:rFonts w:hint="eastAsia"/>
                <w:color w:val="auto"/>
              </w:rPr>
              <w:t>额定能力≥130%*6万瓶/小时</w:t>
            </w:r>
          </w:p>
        </w:tc>
        <w:tc>
          <w:tcPr>
            <w:tcW w:w="547" w:type="pct"/>
            <w:tcBorders>
              <w:tl2br w:val="nil"/>
              <w:tr2bl w:val="nil"/>
            </w:tcBorders>
            <w:noWrap/>
            <w:tcMar>
              <w:top w:w="0" w:type="dxa"/>
              <w:left w:w="57" w:type="dxa"/>
              <w:bottom w:w="0" w:type="dxa"/>
              <w:right w:w="57" w:type="dxa"/>
            </w:tcMar>
            <w:vAlign w:val="center"/>
          </w:tcPr>
          <w:p w14:paraId="6C55417B">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1DBDEE5E">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1A6E482B">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3D3600F">
            <w:pPr>
              <w:jc w:val="center"/>
              <w:rPr>
                <w:color w:val="auto"/>
              </w:rPr>
            </w:pPr>
            <w:r>
              <w:rPr>
                <w:rFonts w:hint="eastAsia"/>
                <w:color w:val="auto"/>
              </w:rPr>
              <w:t>0</w:t>
            </w:r>
          </w:p>
        </w:tc>
      </w:tr>
      <w:tr w14:paraId="74139B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64E530D7">
            <w:pPr>
              <w:jc w:val="center"/>
              <w:rPr>
                <w:color w:val="auto"/>
              </w:rPr>
            </w:pPr>
            <w:r>
              <w:rPr>
                <w:color w:val="auto"/>
              </w:rPr>
              <w:t>15</w:t>
            </w:r>
          </w:p>
        </w:tc>
        <w:tc>
          <w:tcPr>
            <w:tcW w:w="858" w:type="pct"/>
            <w:tcBorders>
              <w:tl2br w:val="nil"/>
              <w:tr2bl w:val="nil"/>
            </w:tcBorders>
            <w:noWrap/>
            <w:tcMar>
              <w:top w:w="0" w:type="dxa"/>
              <w:left w:w="57" w:type="dxa"/>
              <w:bottom w:w="0" w:type="dxa"/>
              <w:right w:w="57" w:type="dxa"/>
            </w:tcMar>
            <w:vAlign w:val="center"/>
          </w:tcPr>
          <w:p w14:paraId="478F8863">
            <w:pPr>
              <w:jc w:val="center"/>
              <w:rPr>
                <w:color w:val="auto"/>
              </w:rPr>
            </w:pPr>
            <w:r>
              <w:rPr>
                <w:rFonts w:hint="eastAsia"/>
                <w:color w:val="auto"/>
              </w:rPr>
              <w:t>喷胶系统</w:t>
            </w:r>
          </w:p>
        </w:tc>
        <w:tc>
          <w:tcPr>
            <w:tcW w:w="1221" w:type="pct"/>
            <w:tcBorders>
              <w:tl2br w:val="nil"/>
              <w:tr2bl w:val="nil"/>
            </w:tcBorders>
            <w:noWrap/>
            <w:tcMar>
              <w:top w:w="0" w:type="dxa"/>
              <w:left w:w="57" w:type="dxa"/>
              <w:bottom w:w="0" w:type="dxa"/>
              <w:right w:w="57" w:type="dxa"/>
            </w:tcMar>
            <w:vAlign w:val="center"/>
          </w:tcPr>
          <w:p w14:paraId="68702776">
            <w:pPr>
              <w:jc w:val="center"/>
              <w:rPr>
                <w:color w:val="auto"/>
              </w:rPr>
            </w:pPr>
          </w:p>
        </w:tc>
        <w:tc>
          <w:tcPr>
            <w:tcW w:w="547" w:type="pct"/>
            <w:tcBorders>
              <w:tl2br w:val="nil"/>
              <w:tr2bl w:val="nil"/>
            </w:tcBorders>
            <w:noWrap/>
            <w:tcMar>
              <w:top w:w="0" w:type="dxa"/>
              <w:left w:w="57" w:type="dxa"/>
              <w:bottom w:w="0" w:type="dxa"/>
              <w:right w:w="57" w:type="dxa"/>
            </w:tcMar>
            <w:vAlign w:val="center"/>
          </w:tcPr>
          <w:p w14:paraId="6798C6C3">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6B0E1D00">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177B7400">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761DE629">
            <w:pPr>
              <w:jc w:val="center"/>
              <w:rPr>
                <w:color w:val="auto"/>
              </w:rPr>
            </w:pPr>
            <w:r>
              <w:rPr>
                <w:rFonts w:hint="eastAsia"/>
                <w:color w:val="auto"/>
              </w:rPr>
              <w:t>0</w:t>
            </w:r>
          </w:p>
        </w:tc>
      </w:tr>
      <w:tr w14:paraId="47F317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2F46E062">
            <w:pPr>
              <w:jc w:val="center"/>
              <w:rPr>
                <w:color w:val="auto"/>
              </w:rPr>
            </w:pPr>
            <w:r>
              <w:rPr>
                <w:color w:val="auto"/>
              </w:rPr>
              <w:t>16</w:t>
            </w:r>
          </w:p>
        </w:tc>
        <w:tc>
          <w:tcPr>
            <w:tcW w:w="858" w:type="pct"/>
            <w:tcBorders>
              <w:tl2br w:val="nil"/>
              <w:tr2bl w:val="nil"/>
            </w:tcBorders>
            <w:noWrap/>
            <w:tcMar>
              <w:top w:w="0" w:type="dxa"/>
              <w:left w:w="57" w:type="dxa"/>
              <w:bottom w:w="0" w:type="dxa"/>
              <w:right w:w="57" w:type="dxa"/>
            </w:tcMar>
            <w:vAlign w:val="center"/>
          </w:tcPr>
          <w:p w14:paraId="4D1AE88A">
            <w:pPr>
              <w:jc w:val="center"/>
              <w:rPr>
                <w:color w:val="auto"/>
              </w:rPr>
            </w:pPr>
            <w:r>
              <w:rPr>
                <w:rFonts w:hint="eastAsia"/>
                <w:color w:val="auto"/>
              </w:rPr>
              <w:t>缠膜机</w:t>
            </w:r>
          </w:p>
        </w:tc>
        <w:tc>
          <w:tcPr>
            <w:tcW w:w="1221" w:type="pct"/>
            <w:tcBorders>
              <w:tl2br w:val="nil"/>
              <w:tr2bl w:val="nil"/>
            </w:tcBorders>
            <w:noWrap/>
            <w:tcMar>
              <w:top w:w="0" w:type="dxa"/>
              <w:left w:w="57" w:type="dxa"/>
              <w:bottom w:w="0" w:type="dxa"/>
              <w:right w:w="57" w:type="dxa"/>
            </w:tcMar>
            <w:vAlign w:val="center"/>
          </w:tcPr>
          <w:p w14:paraId="1C57E747">
            <w:pPr>
              <w:jc w:val="center"/>
              <w:rPr>
                <w:color w:val="auto"/>
              </w:rPr>
            </w:pPr>
            <w:r>
              <w:rPr>
                <w:rFonts w:hint="eastAsia"/>
                <w:color w:val="auto"/>
              </w:rPr>
              <w:t>额定能力≥40托/小时</w:t>
            </w:r>
          </w:p>
        </w:tc>
        <w:tc>
          <w:tcPr>
            <w:tcW w:w="547" w:type="pct"/>
            <w:tcBorders>
              <w:tl2br w:val="nil"/>
              <w:tr2bl w:val="nil"/>
            </w:tcBorders>
            <w:noWrap/>
            <w:tcMar>
              <w:top w:w="0" w:type="dxa"/>
              <w:left w:w="57" w:type="dxa"/>
              <w:bottom w:w="0" w:type="dxa"/>
              <w:right w:w="57" w:type="dxa"/>
            </w:tcMar>
            <w:vAlign w:val="center"/>
          </w:tcPr>
          <w:p w14:paraId="6AA3505F">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164F4287">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79B7EBBD">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FDBA26E">
            <w:pPr>
              <w:jc w:val="center"/>
              <w:rPr>
                <w:color w:val="auto"/>
              </w:rPr>
            </w:pPr>
            <w:r>
              <w:rPr>
                <w:rFonts w:hint="eastAsia"/>
                <w:color w:val="auto"/>
              </w:rPr>
              <w:t>0</w:t>
            </w:r>
          </w:p>
        </w:tc>
      </w:tr>
      <w:tr w14:paraId="265632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53E006C9">
            <w:pPr>
              <w:jc w:val="center"/>
              <w:rPr>
                <w:color w:val="auto"/>
              </w:rPr>
            </w:pPr>
            <w:r>
              <w:rPr>
                <w:color w:val="auto"/>
              </w:rPr>
              <w:t>17</w:t>
            </w:r>
          </w:p>
        </w:tc>
        <w:tc>
          <w:tcPr>
            <w:tcW w:w="858" w:type="pct"/>
            <w:tcBorders>
              <w:tl2br w:val="nil"/>
              <w:tr2bl w:val="nil"/>
            </w:tcBorders>
            <w:noWrap/>
            <w:tcMar>
              <w:top w:w="0" w:type="dxa"/>
              <w:left w:w="57" w:type="dxa"/>
              <w:bottom w:w="0" w:type="dxa"/>
              <w:right w:w="57" w:type="dxa"/>
            </w:tcMar>
            <w:vAlign w:val="center"/>
          </w:tcPr>
          <w:p w14:paraId="54713D09">
            <w:pPr>
              <w:jc w:val="center"/>
              <w:rPr>
                <w:color w:val="auto"/>
              </w:rPr>
            </w:pPr>
            <w:r>
              <w:rPr>
                <w:rFonts w:hint="eastAsia"/>
                <w:color w:val="auto"/>
              </w:rPr>
              <w:t>瓶输送带（含输送带润滑）</w:t>
            </w:r>
          </w:p>
        </w:tc>
        <w:tc>
          <w:tcPr>
            <w:tcW w:w="1221" w:type="pct"/>
            <w:tcBorders>
              <w:tl2br w:val="nil"/>
              <w:tr2bl w:val="nil"/>
            </w:tcBorders>
            <w:noWrap/>
            <w:tcMar>
              <w:top w:w="0" w:type="dxa"/>
              <w:left w:w="57" w:type="dxa"/>
              <w:bottom w:w="0" w:type="dxa"/>
              <w:right w:w="57" w:type="dxa"/>
            </w:tcMar>
            <w:vAlign w:val="center"/>
          </w:tcPr>
          <w:p w14:paraId="173F7151">
            <w:pPr>
              <w:jc w:val="center"/>
              <w:rPr>
                <w:color w:val="auto"/>
              </w:rPr>
            </w:pPr>
            <w:r>
              <w:rPr>
                <w:rFonts w:hint="eastAsia"/>
                <w:color w:val="auto"/>
              </w:rPr>
              <w:t>额定能力≥130%*6万瓶/小时</w:t>
            </w:r>
          </w:p>
        </w:tc>
        <w:tc>
          <w:tcPr>
            <w:tcW w:w="547" w:type="pct"/>
            <w:tcBorders>
              <w:tl2br w:val="nil"/>
              <w:tr2bl w:val="nil"/>
            </w:tcBorders>
            <w:noWrap/>
            <w:tcMar>
              <w:top w:w="0" w:type="dxa"/>
              <w:left w:w="57" w:type="dxa"/>
              <w:bottom w:w="0" w:type="dxa"/>
              <w:right w:w="57" w:type="dxa"/>
            </w:tcMar>
            <w:vAlign w:val="center"/>
          </w:tcPr>
          <w:p w14:paraId="0A4F99EB">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2AD09188">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1E6BDAFC">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2ABCC173">
            <w:pPr>
              <w:jc w:val="center"/>
              <w:rPr>
                <w:color w:val="auto"/>
              </w:rPr>
            </w:pPr>
            <w:r>
              <w:rPr>
                <w:rFonts w:hint="eastAsia"/>
                <w:color w:val="auto"/>
              </w:rPr>
              <w:t>0</w:t>
            </w:r>
          </w:p>
        </w:tc>
      </w:tr>
      <w:tr w14:paraId="65F57C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53E388F1">
            <w:pPr>
              <w:jc w:val="center"/>
              <w:rPr>
                <w:color w:val="auto"/>
              </w:rPr>
            </w:pPr>
            <w:r>
              <w:rPr>
                <w:color w:val="auto"/>
              </w:rPr>
              <w:t>18</w:t>
            </w:r>
          </w:p>
        </w:tc>
        <w:tc>
          <w:tcPr>
            <w:tcW w:w="858" w:type="pct"/>
            <w:tcBorders>
              <w:tl2br w:val="nil"/>
              <w:tr2bl w:val="nil"/>
            </w:tcBorders>
            <w:noWrap/>
            <w:tcMar>
              <w:top w:w="0" w:type="dxa"/>
              <w:left w:w="57" w:type="dxa"/>
              <w:bottom w:w="0" w:type="dxa"/>
              <w:right w:w="57" w:type="dxa"/>
            </w:tcMar>
            <w:vAlign w:val="center"/>
          </w:tcPr>
          <w:p w14:paraId="5B095AD1">
            <w:pPr>
              <w:jc w:val="center"/>
              <w:rPr>
                <w:color w:val="auto"/>
              </w:rPr>
            </w:pPr>
            <w:r>
              <w:rPr>
                <w:rFonts w:hint="eastAsia"/>
                <w:color w:val="auto"/>
              </w:rPr>
              <w:t>箱输送带</w:t>
            </w:r>
          </w:p>
        </w:tc>
        <w:tc>
          <w:tcPr>
            <w:tcW w:w="1221" w:type="pct"/>
            <w:tcBorders>
              <w:tl2br w:val="nil"/>
              <w:tr2bl w:val="nil"/>
            </w:tcBorders>
            <w:noWrap/>
            <w:tcMar>
              <w:top w:w="0" w:type="dxa"/>
              <w:left w:w="57" w:type="dxa"/>
              <w:bottom w:w="0" w:type="dxa"/>
              <w:right w:w="57" w:type="dxa"/>
            </w:tcMar>
            <w:vAlign w:val="center"/>
          </w:tcPr>
          <w:p w14:paraId="10EDF8E4">
            <w:pPr>
              <w:jc w:val="center"/>
              <w:rPr>
                <w:color w:val="auto"/>
              </w:rPr>
            </w:pPr>
            <w:r>
              <w:rPr>
                <w:rFonts w:hint="eastAsia"/>
                <w:color w:val="auto"/>
              </w:rPr>
              <w:t>额定能力≥5500箱/小时</w:t>
            </w:r>
          </w:p>
        </w:tc>
        <w:tc>
          <w:tcPr>
            <w:tcW w:w="547" w:type="pct"/>
            <w:tcBorders>
              <w:tl2br w:val="nil"/>
              <w:tr2bl w:val="nil"/>
            </w:tcBorders>
            <w:noWrap/>
            <w:tcMar>
              <w:top w:w="0" w:type="dxa"/>
              <w:left w:w="57" w:type="dxa"/>
              <w:bottom w:w="0" w:type="dxa"/>
              <w:right w:w="57" w:type="dxa"/>
            </w:tcMar>
            <w:vAlign w:val="center"/>
          </w:tcPr>
          <w:p w14:paraId="761F1C2E">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228919D5">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00B0C372">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8468F55">
            <w:pPr>
              <w:jc w:val="center"/>
              <w:rPr>
                <w:color w:val="auto"/>
              </w:rPr>
            </w:pPr>
            <w:r>
              <w:rPr>
                <w:rFonts w:hint="eastAsia"/>
                <w:color w:val="auto"/>
              </w:rPr>
              <w:t>0</w:t>
            </w:r>
          </w:p>
        </w:tc>
      </w:tr>
      <w:tr w14:paraId="259868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15A60C8F">
            <w:pPr>
              <w:jc w:val="center"/>
              <w:rPr>
                <w:color w:val="auto"/>
              </w:rPr>
            </w:pPr>
            <w:r>
              <w:rPr>
                <w:color w:val="auto"/>
              </w:rPr>
              <w:t>19</w:t>
            </w:r>
          </w:p>
        </w:tc>
        <w:tc>
          <w:tcPr>
            <w:tcW w:w="858" w:type="pct"/>
            <w:tcBorders>
              <w:tl2br w:val="nil"/>
              <w:tr2bl w:val="nil"/>
            </w:tcBorders>
            <w:noWrap/>
            <w:tcMar>
              <w:top w:w="0" w:type="dxa"/>
              <w:left w:w="57" w:type="dxa"/>
              <w:bottom w:w="0" w:type="dxa"/>
              <w:right w:w="57" w:type="dxa"/>
            </w:tcMar>
            <w:vAlign w:val="center"/>
          </w:tcPr>
          <w:p w14:paraId="1E3C7A5B">
            <w:pPr>
              <w:jc w:val="center"/>
              <w:rPr>
                <w:color w:val="auto"/>
              </w:rPr>
            </w:pPr>
            <w:r>
              <w:rPr>
                <w:rFonts w:hint="eastAsia"/>
                <w:color w:val="auto"/>
              </w:rPr>
              <w:t>其它附属设备</w:t>
            </w:r>
          </w:p>
        </w:tc>
        <w:tc>
          <w:tcPr>
            <w:tcW w:w="1221" w:type="pct"/>
            <w:tcBorders>
              <w:tl2br w:val="nil"/>
              <w:tr2bl w:val="nil"/>
            </w:tcBorders>
            <w:noWrap/>
            <w:tcMar>
              <w:top w:w="0" w:type="dxa"/>
              <w:left w:w="57" w:type="dxa"/>
              <w:bottom w:w="0" w:type="dxa"/>
              <w:right w:w="57" w:type="dxa"/>
            </w:tcMar>
            <w:vAlign w:val="center"/>
          </w:tcPr>
          <w:p w14:paraId="112EB593">
            <w:pPr>
              <w:jc w:val="center"/>
              <w:rPr>
                <w:color w:val="auto"/>
              </w:rPr>
            </w:pPr>
            <w:r>
              <w:rPr>
                <w:rFonts w:hint="eastAsia"/>
                <w:color w:val="auto"/>
              </w:rPr>
              <w:t>/</w:t>
            </w:r>
          </w:p>
        </w:tc>
        <w:tc>
          <w:tcPr>
            <w:tcW w:w="547" w:type="pct"/>
            <w:tcBorders>
              <w:tl2br w:val="nil"/>
              <w:tr2bl w:val="nil"/>
            </w:tcBorders>
            <w:noWrap/>
            <w:tcMar>
              <w:top w:w="0" w:type="dxa"/>
              <w:left w:w="57" w:type="dxa"/>
              <w:bottom w:w="0" w:type="dxa"/>
              <w:right w:w="57" w:type="dxa"/>
            </w:tcMar>
            <w:vAlign w:val="center"/>
          </w:tcPr>
          <w:p w14:paraId="24F6FE6B">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328B118F">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1C2D67C1">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4F2118F">
            <w:pPr>
              <w:jc w:val="center"/>
              <w:rPr>
                <w:color w:val="auto"/>
              </w:rPr>
            </w:pPr>
            <w:r>
              <w:rPr>
                <w:rFonts w:hint="eastAsia"/>
                <w:color w:val="auto"/>
              </w:rPr>
              <w:t>0</w:t>
            </w:r>
          </w:p>
        </w:tc>
      </w:tr>
      <w:tr w14:paraId="1A8CCE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62EDD043">
            <w:pPr>
              <w:jc w:val="center"/>
              <w:rPr>
                <w:color w:val="auto"/>
              </w:rPr>
            </w:pPr>
            <w:r>
              <w:rPr>
                <w:color w:val="auto"/>
              </w:rPr>
              <w:t>20</w:t>
            </w:r>
          </w:p>
        </w:tc>
        <w:tc>
          <w:tcPr>
            <w:tcW w:w="858" w:type="pct"/>
            <w:tcBorders>
              <w:tl2br w:val="nil"/>
              <w:tr2bl w:val="nil"/>
            </w:tcBorders>
            <w:noWrap/>
            <w:tcMar>
              <w:top w:w="0" w:type="dxa"/>
              <w:left w:w="57" w:type="dxa"/>
              <w:bottom w:w="0" w:type="dxa"/>
              <w:right w:w="57" w:type="dxa"/>
            </w:tcMar>
            <w:vAlign w:val="center"/>
          </w:tcPr>
          <w:p w14:paraId="585B8B68">
            <w:pPr>
              <w:jc w:val="center"/>
              <w:rPr>
                <w:color w:val="auto"/>
              </w:rPr>
            </w:pPr>
            <w:r>
              <w:rPr>
                <w:rFonts w:hint="eastAsia"/>
                <w:color w:val="auto"/>
              </w:rPr>
              <w:t>电缆桥架配电，电气与通信等</w:t>
            </w:r>
          </w:p>
        </w:tc>
        <w:tc>
          <w:tcPr>
            <w:tcW w:w="1221" w:type="pct"/>
            <w:tcBorders>
              <w:tl2br w:val="nil"/>
              <w:tr2bl w:val="nil"/>
            </w:tcBorders>
            <w:noWrap/>
            <w:tcMar>
              <w:top w:w="0" w:type="dxa"/>
              <w:left w:w="57" w:type="dxa"/>
              <w:bottom w:w="0" w:type="dxa"/>
              <w:right w:w="57" w:type="dxa"/>
            </w:tcMar>
            <w:vAlign w:val="center"/>
          </w:tcPr>
          <w:p w14:paraId="4AFFF24B">
            <w:pPr>
              <w:jc w:val="center"/>
              <w:rPr>
                <w:color w:val="auto"/>
              </w:rPr>
            </w:pPr>
            <w:r>
              <w:rPr>
                <w:rFonts w:hint="eastAsia"/>
                <w:color w:val="auto"/>
              </w:rPr>
              <w:t>/</w:t>
            </w:r>
          </w:p>
        </w:tc>
        <w:tc>
          <w:tcPr>
            <w:tcW w:w="547" w:type="pct"/>
            <w:tcBorders>
              <w:tl2br w:val="nil"/>
              <w:tr2bl w:val="nil"/>
            </w:tcBorders>
            <w:noWrap/>
            <w:tcMar>
              <w:top w:w="0" w:type="dxa"/>
              <w:left w:w="57" w:type="dxa"/>
              <w:bottom w:w="0" w:type="dxa"/>
              <w:right w:w="57" w:type="dxa"/>
            </w:tcMar>
            <w:vAlign w:val="center"/>
          </w:tcPr>
          <w:p w14:paraId="6B0D8F5B">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024176A5">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247150AA">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2A30507E">
            <w:pPr>
              <w:jc w:val="center"/>
              <w:rPr>
                <w:color w:val="auto"/>
              </w:rPr>
            </w:pPr>
            <w:r>
              <w:rPr>
                <w:rFonts w:hint="eastAsia"/>
                <w:color w:val="auto"/>
              </w:rPr>
              <w:t>0</w:t>
            </w:r>
          </w:p>
        </w:tc>
      </w:tr>
      <w:tr w14:paraId="791D6F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26D0B32F">
            <w:pPr>
              <w:jc w:val="center"/>
              <w:rPr>
                <w:color w:val="auto"/>
              </w:rPr>
            </w:pPr>
            <w:r>
              <w:rPr>
                <w:rFonts w:hint="eastAsia"/>
                <w:color w:val="auto"/>
              </w:rPr>
              <w:t>21</w:t>
            </w:r>
          </w:p>
        </w:tc>
        <w:tc>
          <w:tcPr>
            <w:tcW w:w="858" w:type="pct"/>
            <w:tcBorders>
              <w:tl2br w:val="nil"/>
              <w:tr2bl w:val="nil"/>
            </w:tcBorders>
            <w:shd w:val="clear" w:color="auto" w:fill="auto"/>
            <w:noWrap/>
            <w:tcMar>
              <w:top w:w="0" w:type="dxa"/>
              <w:left w:w="57" w:type="dxa"/>
              <w:bottom w:w="0" w:type="dxa"/>
              <w:right w:w="57" w:type="dxa"/>
            </w:tcMar>
            <w:vAlign w:val="center"/>
          </w:tcPr>
          <w:p w14:paraId="2F76CE51">
            <w:pPr>
              <w:jc w:val="center"/>
              <w:rPr>
                <w:color w:val="auto"/>
              </w:rPr>
            </w:pPr>
            <w:r>
              <w:rPr>
                <w:rFonts w:hint="eastAsia"/>
                <w:color w:val="auto"/>
              </w:rPr>
              <w:t>隐形油墨喷码机</w:t>
            </w:r>
          </w:p>
        </w:tc>
        <w:tc>
          <w:tcPr>
            <w:tcW w:w="1221" w:type="pct"/>
            <w:tcBorders>
              <w:tl2br w:val="nil"/>
              <w:tr2bl w:val="nil"/>
            </w:tcBorders>
            <w:shd w:val="clear" w:color="auto" w:fill="auto"/>
            <w:noWrap/>
            <w:tcMar>
              <w:top w:w="0" w:type="dxa"/>
              <w:left w:w="57" w:type="dxa"/>
              <w:bottom w:w="0" w:type="dxa"/>
              <w:right w:w="57" w:type="dxa"/>
            </w:tcMar>
            <w:vAlign w:val="center"/>
          </w:tcPr>
          <w:p w14:paraId="7BD5D4C3">
            <w:pPr>
              <w:jc w:val="center"/>
              <w:rPr>
                <w:color w:val="auto"/>
              </w:rPr>
            </w:pPr>
            <w:r>
              <w:rPr>
                <w:rFonts w:hint="eastAsia"/>
                <w:color w:val="auto"/>
              </w:rPr>
              <w:t>/</w:t>
            </w:r>
          </w:p>
        </w:tc>
        <w:tc>
          <w:tcPr>
            <w:tcW w:w="547" w:type="pct"/>
            <w:tcBorders>
              <w:tl2br w:val="nil"/>
              <w:tr2bl w:val="nil"/>
            </w:tcBorders>
            <w:shd w:val="clear" w:color="auto" w:fill="auto"/>
            <w:noWrap/>
            <w:tcMar>
              <w:top w:w="0" w:type="dxa"/>
              <w:left w:w="57" w:type="dxa"/>
              <w:bottom w:w="0" w:type="dxa"/>
              <w:right w:w="57" w:type="dxa"/>
            </w:tcMar>
            <w:vAlign w:val="center"/>
          </w:tcPr>
          <w:p w14:paraId="7EECE739">
            <w:pPr>
              <w:jc w:val="center"/>
              <w:rPr>
                <w:color w:val="auto"/>
              </w:rPr>
            </w:pPr>
            <w:r>
              <w:rPr>
                <w:rFonts w:hint="eastAsia"/>
                <w:color w:val="auto"/>
              </w:rPr>
              <w:t>0</w:t>
            </w:r>
          </w:p>
        </w:tc>
        <w:tc>
          <w:tcPr>
            <w:tcW w:w="745" w:type="pct"/>
            <w:tcBorders>
              <w:tl2br w:val="nil"/>
              <w:tr2bl w:val="nil"/>
            </w:tcBorders>
            <w:shd w:val="clear" w:color="auto" w:fill="auto"/>
            <w:tcMar>
              <w:top w:w="0" w:type="dxa"/>
              <w:left w:w="57" w:type="dxa"/>
              <w:bottom w:w="0" w:type="dxa"/>
              <w:right w:w="57" w:type="dxa"/>
            </w:tcMar>
            <w:vAlign w:val="center"/>
          </w:tcPr>
          <w:p w14:paraId="616F7FB9">
            <w:pPr>
              <w:jc w:val="center"/>
              <w:rPr>
                <w:color w:val="auto"/>
              </w:rPr>
            </w:pPr>
            <w:r>
              <w:rPr>
                <w:rFonts w:hint="eastAsia"/>
                <w:color w:val="auto"/>
              </w:rPr>
              <w:t>1</w:t>
            </w:r>
          </w:p>
        </w:tc>
        <w:tc>
          <w:tcPr>
            <w:tcW w:w="717" w:type="pct"/>
            <w:tcBorders>
              <w:tl2br w:val="nil"/>
              <w:tr2bl w:val="nil"/>
            </w:tcBorders>
            <w:shd w:val="clear" w:color="auto" w:fill="auto"/>
            <w:tcMar>
              <w:top w:w="0" w:type="dxa"/>
              <w:left w:w="57" w:type="dxa"/>
              <w:bottom w:w="0" w:type="dxa"/>
              <w:right w:w="57" w:type="dxa"/>
            </w:tcMar>
            <w:vAlign w:val="center"/>
          </w:tcPr>
          <w:p w14:paraId="0D83CC87">
            <w:pPr>
              <w:jc w:val="center"/>
              <w:rPr>
                <w:color w:val="auto"/>
              </w:rPr>
            </w:pPr>
            <w:r>
              <w:rPr>
                <w:rFonts w:hint="eastAsia"/>
                <w:color w:val="auto"/>
              </w:rPr>
              <w:t>1</w:t>
            </w:r>
          </w:p>
        </w:tc>
        <w:tc>
          <w:tcPr>
            <w:tcW w:w="606" w:type="pct"/>
            <w:tcBorders>
              <w:tl2br w:val="nil"/>
              <w:tr2bl w:val="nil"/>
            </w:tcBorders>
            <w:shd w:val="clear" w:color="auto" w:fill="auto"/>
            <w:tcMar>
              <w:top w:w="0" w:type="dxa"/>
              <w:left w:w="57" w:type="dxa"/>
              <w:bottom w:w="0" w:type="dxa"/>
              <w:right w:w="57" w:type="dxa"/>
            </w:tcMar>
            <w:vAlign w:val="center"/>
          </w:tcPr>
          <w:p w14:paraId="144A153D">
            <w:pPr>
              <w:jc w:val="center"/>
              <w:rPr>
                <w:color w:val="auto"/>
              </w:rPr>
            </w:pPr>
            <w:r>
              <w:rPr>
                <w:rFonts w:hint="eastAsia"/>
                <w:color w:val="auto"/>
              </w:rPr>
              <w:t>+1</w:t>
            </w:r>
          </w:p>
        </w:tc>
      </w:tr>
      <w:tr w14:paraId="531725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000" w:type="pct"/>
            <w:gridSpan w:val="7"/>
            <w:tcBorders>
              <w:tl2br w:val="nil"/>
              <w:tr2bl w:val="nil"/>
            </w:tcBorders>
            <w:tcMar>
              <w:top w:w="0" w:type="dxa"/>
              <w:left w:w="57" w:type="dxa"/>
              <w:bottom w:w="0" w:type="dxa"/>
              <w:right w:w="57" w:type="dxa"/>
            </w:tcMar>
            <w:vAlign w:val="center"/>
          </w:tcPr>
          <w:p w14:paraId="794B26A9">
            <w:pPr>
              <w:rPr>
                <w:b/>
                <w:color w:val="auto"/>
              </w:rPr>
            </w:pPr>
            <w:r>
              <w:rPr>
                <w:rFonts w:hint="eastAsia"/>
                <w:b/>
                <w:color w:val="auto"/>
              </w:rPr>
              <w:t>60000罐/h罐装包装线设备</w:t>
            </w:r>
            <w:r>
              <w:rPr>
                <w:b/>
                <w:color w:val="auto"/>
              </w:rPr>
              <w:t>清单</w:t>
            </w:r>
          </w:p>
        </w:tc>
      </w:tr>
      <w:tr w14:paraId="0342D1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39FAB61F">
            <w:pPr>
              <w:jc w:val="center"/>
              <w:rPr>
                <w:bCs/>
                <w:color w:val="auto"/>
              </w:rPr>
            </w:pPr>
            <w:r>
              <w:rPr>
                <w:rFonts w:hint="eastAsia"/>
                <w:bCs/>
                <w:color w:val="auto"/>
              </w:rPr>
              <w:t>序号</w:t>
            </w:r>
          </w:p>
        </w:tc>
        <w:tc>
          <w:tcPr>
            <w:tcW w:w="858" w:type="pct"/>
            <w:tcBorders>
              <w:tl2br w:val="nil"/>
              <w:tr2bl w:val="nil"/>
            </w:tcBorders>
            <w:noWrap/>
            <w:tcMar>
              <w:top w:w="0" w:type="dxa"/>
              <w:left w:w="57" w:type="dxa"/>
              <w:bottom w:w="0" w:type="dxa"/>
              <w:right w:w="57" w:type="dxa"/>
            </w:tcMar>
            <w:vAlign w:val="center"/>
          </w:tcPr>
          <w:p w14:paraId="62299DA0">
            <w:pPr>
              <w:jc w:val="center"/>
              <w:rPr>
                <w:rFonts w:hint="eastAsia" w:ascii="宋体" w:hAnsi="宋体" w:cs="宋体"/>
                <w:bCs/>
                <w:color w:val="auto"/>
              </w:rPr>
            </w:pPr>
            <w:r>
              <w:rPr>
                <w:rFonts w:hint="eastAsia"/>
                <w:bCs/>
                <w:color w:val="auto"/>
              </w:rPr>
              <w:t>名称</w:t>
            </w:r>
          </w:p>
        </w:tc>
        <w:tc>
          <w:tcPr>
            <w:tcW w:w="1221" w:type="pct"/>
            <w:tcBorders>
              <w:tl2br w:val="nil"/>
              <w:tr2bl w:val="nil"/>
            </w:tcBorders>
            <w:noWrap/>
            <w:tcMar>
              <w:top w:w="0" w:type="dxa"/>
              <w:left w:w="57" w:type="dxa"/>
              <w:bottom w:w="0" w:type="dxa"/>
              <w:right w:w="57" w:type="dxa"/>
            </w:tcMar>
            <w:vAlign w:val="center"/>
          </w:tcPr>
          <w:p w14:paraId="7190DF36">
            <w:pPr>
              <w:jc w:val="center"/>
              <w:rPr>
                <w:rFonts w:hint="eastAsia" w:ascii="宋体" w:hAnsi="宋体" w:cs="宋体"/>
                <w:bCs/>
                <w:color w:val="auto"/>
              </w:rPr>
            </w:pPr>
            <w:r>
              <w:rPr>
                <w:rFonts w:hint="eastAsia"/>
                <w:bCs/>
                <w:color w:val="auto"/>
              </w:rPr>
              <w:t>规格、型号</w:t>
            </w:r>
          </w:p>
        </w:tc>
        <w:tc>
          <w:tcPr>
            <w:tcW w:w="547" w:type="pct"/>
            <w:tcBorders>
              <w:tl2br w:val="nil"/>
              <w:tr2bl w:val="nil"/>
            </w:tcBorders>
            <w:noWrap/>
            <w:tcMar>
              <w:top w:w="0" w:type="dxa"/>
              <w:left w:w="57" w:type="dxa"/>
              <w:bottom w:w="0" w:type="dxa"/>
              <w:right w:w="57" w:type="dxa"/>
            </w:tcMar>
            <w:vAlign w:val="center"/>
          </w:tcPr>
          <w:p w14:paraId="0F3DCE88">
            <w:pPr>
              <w:jc w:val="center"/>
              <w:rPr>
                <w:b/>
                <w:color w:val="auto"/>
              </w:rPr>
            </w:pPr>
            <w:r>
              <w:rPr>
                <w:rFonts w:hint="eastAsia" w:ascii="宋体" w:hAnsi="宋体" w:cs="宋体"/>
                <w:b w:val="0"/>
                <w:bCs/>
                <w:color w:val="auto"/>
                <w:lang w:val="en-US" w:eastAsia="zh-CN"/>
              </w:rPr>
              <w:t>已批已验数量</w:t>
            </w:r>
          </w:p>
        </w:tc>
        <w:tc>
          <w:tcPr>
            <w:tcW w:w="745" w:type="pct"/>
            <w:tcBorders>
              <w:tl2br w:val="nil"/>
              <w:tr2bl w:val="nil"/>
            </w:tcBorders>
            <w:tcMar>
              <w:top w:w="0" w:type="dxa"/>
              <w:left w:w="57" w:type="dxa"/>
              <w:bottom w:w="0" w:type="dxa"/>
              <w:right w:w="57" w:type="dxa"/>
            </w:tcMar>
            <w:vAlign w:val="center"/>
          </w:tcPr>
          <w:p w14:paraId="5128EA82">
            <w:pPr>
              <w:jc w:val="center"/>
              <w:rPr>
                <w:color w:val="auto"/>
              </w:rPr>
            </w:pPr>
            <w:r>
              <w:rPr>
                <w:rFonts w:hint="eastAsia"/>
                <w:color w:val="auto"/>
              </w:rPr>
              <w:t>本次拟新增设备数量</w:t>
            </w:r>
          </w:p>
        </w:tc>
        <w:tc>
          <w:tcPr>
            <w:tcW w:w="717" w:type="pct"/>
            <w:tcBorders>
              <w:tl2br w:val="nil"/>
              <w:tr2bl w:val="nil"/>
            </w:tcBorders>
            <w:tcMar>
              <w:top w:w="0" w:type="dxa"/>
              <w:left w:w="57" w:type="dxa"/>
              <w:bottom w:w="0" w:type="dxa"/>
              <w:right w:w="57" w:type="dxa"/>
            </w:tcMar>
            <w:vAlign w:val="center"/>
          </w:tcPr>
          <w:p w14:paraId="29B9526C">
            <w:pPr>
              <w:jc w:val="center"/>
              <w:rPr>
                <w:color w:val="auto"/>
              </w:rPr>
            </w:pPr>
            <w:r>
              <w:rPr>
                <w:rFonts w:hint="eastAsia"/>
                <w:color w:val="auto"/>
              </w:rPr>
              <w:t>项目建成后设备数量</w:t>
            </w:r>
          </w:p>
        </w:tc>
        <w:tc>
          <w:tcPr>
            <w:tcW w:w="606" w:type="pct"/>
            <w:tcBorders>
              <w:tl2br w:val="nil"/>
              <w:tr2bl w:val="nil"/>
            </w:tcBorders>
            <w:tcMar>
              <w:top w:w="0" w:type="dxa"/>
              <w:left w:w="57" w:type="dxa"/>
              <w:bottom w:w="0" w:type="dxa"/>
              <w:right w:w="57" w:type="dxa"/>
            </w:tcMar>
            <w:vAlign w:val="center"/>
          </w:tcPr>
          <w:p w14:paraId="459BC0DE">
            <w:pPr>
              <w:jc w:val="center"/>
              <w:rPr>
                <w:b/>
                <w:color w:val="auto"/>
              </w:rPr>
            </w:pPr>
            <w:r>
              <w:rPr>
                <w:rFonts w:hint="eastAsia"/>
                <w:color w:val="auto"/>
              </w:rPr>
              <w:t>增减量</w:t>
            </w:r>
          </w:p>
        </w:tc>
      </w:tr>
      <w:tr w14:paraId="1F57B9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3558CA5D">
            <w:pPr>
              <w:jc w:val="center"/>
              <w:rPr>
                <w:color w:val="auto"/>
              </w:rPr>
            </w:pPr>
            <w:r>
              <w:rPr>
                <w:color w:val="auto"/>
              </w:rPr>
              <w:t>1</w:t>
            </w:r>
          </w:p>
        </w:tc>
        <w:tc>
          <w:tcPr>
            <w:tcW w:w="858" w:type="pct"/>
            <w:tcBorders>
              <w:tl2br w:val="nil"/>
              <w:tr2bl w:val="nil"/>
            </w:tcBorders>
            <w:noWrap/>
            <w:tcMar>
              <w:top w:w="0" w:type="dxa"/>
              <w:left w:w="57" w:type="dxa"/>
              <w:bottom w:w="0" w:type="dxa"/>
              <w:right w:w="57" w:type="dxa"/>
            </w:tcMar>
            <w:vAlign w:val="center"/>
          </w:tcPr>
          <w:p w14:paraId="2A5811B4">
            <w:pPr>
              <w:jc w:val="center"/>
              <w:rPr>
                <w:color w:val="auto"/>
              </w:rPr>
            </w:pPr>
            <w:r>
              <w:rPr>
                <w:rFonts w:hint="eastAsia"/>
                <w:color w:val="auto"/>
              </w:rPr>
              <w:t>卸罐机</w:t>
            </w:r>
          </w:p>
        </w:tc>
        <w:tc>
          <w:tcPr>
            <w:tcW w:w="1221" w:type="pct"/>
            <w:tcBorders>
              <w:tl2br w:val="nil"/>
              <w:tr2bl w:val="nil"/>
            </w:tcBorders>
            <w:noWrap/>
            <w:tcMar>
              <w:top w:w="0" w:type="dxa"/>
              <w:left w:w="57" w:type="dxa"/>
              <w:bottom w:w="0" w:type="dxa"/>
              <w:right w:w="57" w:type="dxa"/>
            </w:tcMar>
            <w:vAlign w:val="center"/>
          </w:tcPr>
          <w:p w14:paraId="0FABEE8D">
            <w:pPr>
              <w:jc w:val="center"/>
              <w:rPr>
                <w:color w:val="auto"/>
              </w:rPr>
            </w:pPr>
            <w:r>
              <w:rPr>
                <w:rFonts w:hint="eastAsia"/>
                <w:color w:val="auto"/>
              </w:rPr>
              <w:t>额定能力≥7.8万罐/小时</w:t>
            </w:r>
          </w:p>
        </w:tc>
        <w:tc>
          <w:tcPr>
            <w:tcW w:w="547" w:type="pct"/>
            <w:tcBorders>
              <w:tl2br w:val="nil"/>
              <w:tr2bl w:val="nil"/>
            </w:tcBorders>
            <w:noWrap/>
            <w:tcMar>
              <w:top w:w="0" w:type="dxa"/>
              <w:left w:w="57" w:type="dxa"/>
              <w:bottom w:w="0" w:type="dxa"/>
              <w:right w:w="57" w:type="dxa"/>
            </w:tcMar>
            <w:vAlign w:val="center"/>
          </w:tcPr>
          <w:p w14:paraId="4A27AC00">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6EFE64E6">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3071B0C9">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497D1C9">
            <w:pPr>
              <w:jc w:val="center"/>
              <w:rPr>
                <w:color w:val="auto"/>
              </w:rPr>
            </w:pPr>
            <w:r>
              <w:rPr>
                <w:rFonts w:hint="eastAsia"/>
                <w:color w:val="auto"/>
              </w:rPr>
              <w:t>0</w:t>
            </w:r>
          </w:p>
        </w:tc>
      </w:tr>
      <w:tr w14:paraId="5DD38B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0371674A">
            <w:pPr>
              <w:jc w:val="center"/>
              <w:rPr>
                <w:color w:val="auto"/>
              </w:rPr>
            </w:pPr>
            <w:r>
              <w:rPr>
                <w:color w:val="auto"/>
              </w:rPr>
              <w:t>2</w:t>
            </w:r>
          </w:p>
        </w:tc>
        <w:tc>
          <w:tcPr>
            <w:tcW w:w="858" w:type="pct"/>
            <w:tcBorders>
              <w:tl2br w:val="nil"/>
              <w:tr2bl w:val="nil"/>
            </w:tcBorders>
            <w:noWrap/>
            <w:tcMar>
              <w:top w:w="0" w:type="dxa"/>
              <w:left w:w="57" w:type="dxa"/>
              <w:bottom w:w="0" w:type="dxa"/>
              <w:right w:w="57" w:type="dxa"/>
            </w:tcMar>
            <w:vAlign w:val="center"/>
          </w:tcPr>
          <w:p w14:paraId="30942972">
            <w:pPr>
              <w:jc w:val="center"/>
              <w:rPr>
                <w:color w:val="auto"/>
              </w:rPr>
            </w:pPr>
            <w:r>
              <w:rPr>
                <w:rFonts w:hint="eastAsia"/>
                <w:color w:val="auto"/>
              </w:rPr>
              <w:t>真空桥</w:t>
            </w:r>
          </w:p>
        </w:tc>
        <w:tc>
          <w:tcPr>
            <w:tcW w:w="1221" w:type="pct"/>
            <w:tcBorders>
              <w:tl2br w:val="nil"/>
              <w:tr2bl w:val="nil"/>
            </w:tcBorders>
            <w:noWrap/>
            <w:tcMar>
              <w:top w:w="0" w:type="dxa"/>
              <w:left w:w="57" w:type="dxa"/>
              <w:bottom w:w="0" w:type="dxa"/>
              <w:right w:w="57" w:type="dxa"/>
            </w:tcMar>
            <w:vAlign w:val="center"/>
          </w:tcPr>
          <w:p w14:paraId="3F06D0A8">
            <w:pPr>
              <w:jc w:val="center"/>
              <w:rPr>
                <w:color w:val="auto"/>
              </w:rPr>
            </w:pPr>
            <w:r>
              <w:rPr>
                <w:rFonts w:hint="eastAsia"/>
                <w:color w:val="auto"/>
              </w:rPr>
              <w:t>额定能力≥7.8万罐/小时</w:t>
            </w:r>
          </w:p>
        </w:tc>
        <w:tc>
          <w:tcPr>
            <w:tcW w:w="547" w:type="pct"/>
            <w:tcBorders>
              <w:tl2br w:val="nil"/>
              <w:tr2bl w:val="nil"/>
            </w:tcBorders>
            <w:noWrap/>
            <w:tcMar>
              <w:top w:w="0" w:type="dxa"/>
              <w:left w:w="57" w:type="dxa"/>
              <w:bottom w:w="0" w:type="dxa"/>
              <w:right w:w="57" w:type="dxa"/>
            </w:tcMar>
            <w:vAlign w:val="center"/>
          </w:tcPr>
          <w:p w14:paraId="51305628">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46661F23">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56C55D0D">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6C8FA5AB">
            <w:pPr>
              <w:jc w:val="center"/>
              <w:rPr>
                <w:color w:val="auto"/>
              </w:rPr>
            </w:pPr>
            <w:r>
              <w:rPr>
                <w:rFonts w:hint="eastAsia"/>
                <w:color w:val="auto"/>
              </w:rPr>
              <w:t>0</w:t>
            </w:r>
          </w:p>
        </w:tc>
      </w:tr>
      <w:tr w14:paraId="112340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178F3982">
            <w:pPr>
              <w:jc w:val="center"/>
              <w:rPr>
                <w:color w:val="auto"/>
              </w:rPr>
            </w:pPr>
            <w:r>
              <w:rPr>
                <w:color w:val="auto"/>
              </w:rPr>
              <w:t>3</w:t>
            </w:r>
          </w:p>
        </w:tc>
        <w:tc>
          <w:tcPr>
            <w:tcW w:w="858" w:type="pct"/>
            <w:tcBorders>
              <w:tl2br w:val="nil"/>
              <w:tr2bl w:val="nil"/>
            </w:tcBorders>
            <w:noWrap/>
            <w:tcMar>
              <w:top w:w="0" w:type="dxa"/>
              <w:left w:w="57" w:type="dxa"/>
              <w:bottom w:w="0" w:type="dxa"/>
              <w:right w:w="57" w:type="dxa"/>
            </w:tcMar>
            <w:vAlign w:val="center"/>
          </w:tcPr>
          <w:p w14:paraId="6C9DE2E0">
            <w:pPr>
              <w:jc w:val="center"/>
              <w:rPr>
                <w:color w:val="auto"/>
              </w:rPr>
            </w:pPr>
            <w:r>
              <w:rPr>
                <w:rFonts w:hint="eastAsia"/>
                <w:color w:val="auto"/>
              </w:rPr>
              <w:t>ECI（空罐检测）</w:t>
            </w:r>
          </w:p>
        </w:tc>
        <w:tc>
          <w:tcPr>
            <w:tcW w:w="1221" w:type="pct"/>
            <w:tcBorders>
              <w:tl2br w:val="nil"/>
              <w:tr2bl w:val="nil"/>
            </w:tcBorders>
            <w:noWrap/>
            <w:tcMar>
              <w:top w:w="0" w:type="dxa"/>
              <w:left w:w="57" w:type="dxa"/>
              <w:bottom w:w="0" w:type="dxa"/>
              <w:right w:w="57" w:type="dxa"/>
            </w:tcMar>
            <w:vAlign w:val="center"/>
          </w:tcPr>
          <w:p w14:paraId="0015A37D">
            <w:pPr>
              <w:jc w:val="center"/>
              <w:rPr>
                <w:color w:val="auto"/>
              </w:rPr>
            </w:pPr>
            <w:r>
              <w:rPr>
                <w:rFonts w:hint="eastAsia"/>
                <w:color w:val="auto"/>
              </w:rPr>
              <w:t>额定能力≥7.8万罐/小时</w:t>
            </w:r>
          </w:p>
        </w:tc>
        <w:tc>
          <w:tcPr>
            <w:tcW w:w="547" w:type="pct"/>
            <w:tcBorders>
              <w:tl2br w:val="nil"/>
              <w:tr2bl w:val="nil"/>
            </w:tcBorders>
            <w:noWrap/>
            <w:tcMar>
              <w:top w:w="0" w:type="dxa"/>
              <w:left w:w="57" w:type="dxa"/>
              <w:bottom w:w="0" w:type="dxa"/>
              <w:right w:w="57" w:type="dxa"/>
            </w:tcMar>
            <w:vAlign w:val="center"/>
          </w:tcPr>
          <w:p w14:paraId="483EBBC2">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29B5D71F">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400A8B57">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6F906297">
            <w:pPr>
              <w:jc w:val="center"/>
              <w:rPr>
                <w:color w:val="auto"/>
              </w:rPr>
            </w:pPr>
            <w:r>
              <w:rPr>
                <w:rFonts w:hint="eastAsia"/>
                <w:color w:val="auto"/>
              </w:rPr>
              <w:t>0</w:t>
            </w:r>
          </w:p>
        </w:tc>
      </w:tr>
      <w:tr w14:paraId="6C6493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107AD62B">
            <w:pPr>
              <w:jc w:val="center"/>
              <w:rPr>
                <w:color w:val="auto"/>
              </w:rPr>
            </w:pPr>
            <w:r>
              <w:rPr>
                <w:color w:val="auto"/>
              </w:rPr>
              <w:t>4</w:t>
            </w:r>
          </w:p>
        </w:tc>
        <w:tc>
          <w:tcPr>
            <w:tcW w:w="858" w:type="pct"/>
            <w:tcBorders>
              <w:tl2br w:val="nil"/>
              <w:tr2bl w:val="nil"/>
            </w:tcBorders>
            <w:noWrap/>
            <w:tcMar>
              <w:top w:w="0" w:type="dxa"/>
              <w:left w:w="57" w:type="dxa"/>
              <w:bottom w:w="0" w:type="dxa"/>
              <w:right w:w="57" w:type="dxa"/>
            </w:tcMar>
            <w:vAlign w:val="center"/>
          </w:tcPr>
          <w:p w14:paraId="5376D83B">
            <w:pPr>
              <w:jc w:val="center"/>
              <w:rPr>
                <w:color w:val="auto"/>
              </w:rPr>
            </w:pPr>
            <w:r>
              <w:rPr>
                <w:rFonts w:hint="eastAsia"/>
                <w:color w:val="auto"/>
              </w:rPr>
              <w:t>冲罐机（含纤体罐）</w:t>
            </w:r>
          </w:p>
        </w:tc>
        <w:tc>
          <w:tcPr>
            <w:tcW w:w="1221" w:type="pct"/>
            <w:tcBorders>
              <w:tl2br w:val="nil"/>
              <w:tr2bl w:val="nil"/>
            </w:tcBorders>
            <w:noWrap/>
            <w:tcMar>
              <w:top w:w="0" w:type="dxa"/>
              <w:left w:w="57" w:type="dxa"/>
              <w:bottom w:w="0" w:type="dxa"/>
              <w:right w:w="57" w:type="dxa"/>
            </w:tcMar>
            <w:vAlign w:val="center"/>
          </w:tcPr>
          <w:p w14:paraId="11523A82">
            <w:pPr>
              <w:jc w:val="center"/>
              <w:rPr>
                <w:color w:val="auto"/>
              </w:rPr>
            </w:pPr>
            <w:r>
              <w:rPr>
                <w:rFonts w:hint="eastAsia"/>
                <w:color w:val="auto"/>
              </w:rPr>
              <w:t>额定能力≥6.3万罐/小时</w:t>
            </w:r>
          </w:p>
        </w:tc>
        <w:tc>
          <w:tcPr>
            <w:tcW w:w="547" w:type="pct"/>
            <w:tcBorders>
              <w:tl2br w:val="nil"/>
              <w:tr2bl w:val="nil"/>
            </w:tcBorders>
            <w:noWrap/>
            <w:tcMar>
              <w:top w:w="0" w:type="dxa"/>
              <w:left w:w="57" w:type="dxa"/>
              <w:bottom w:w="0" w:type="dxa"/>
              <w:right w:w="57" w:type="dxa"/>
            </w:tcMar>
            <w:vAlign w:val="center"/>
          </w:tcPr>
          <w:p w14:paraId="544CC5B0">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2048C89B">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2344A9B8">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C2FAF4B">
            <w:pPr>
              <w:jc w:val="center"/>
              <w:rPr>
                <w:color w:val="auto"/>
              </w:rPr>
            </w:pPr>
            <w:r>
              <w:rPr>
                <w:rFonts w:hint="eastAsia"/>
                <w:color w:val="auto"/>
              </w:rPr>
              <w:t>0</w:t>
            </w:r>
          </w:p>
        </w:tc>
      </w:tr>
      <w:tr w14:paraId="40537C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697F8676">
            <w:pPr>
              <w:jc w:val="center"/>
              <w:rPr>
                <w:color w:val="auto"/>
              </w:rPr>
            </w:pPr>
            <w:r>
              <w:rPr>
                <w:color w:val="auto"/>
              </w:rPr>
              <w:t>5</w:t>
            </w:r>
          </w:p>
        </w:tc>
        <w:tc>
          <w:tcPr>
            <w:tcW w:w="858" w:type="pct"/>
            <w:tcBorders>
              <w:tl2br w:val="nil"/>
              <w:tr2bl w:val="nil"/>
            </w:tcBorders>
            <w:noWrap/>
            <w:tcMar>
              <w:top w:w="0" w:type="dxa"/>
              <w:left w:w="57" w:type="dxa"/>
              <w:bottom w:w="0" w:type="dxa"/>
              <w:right w:w="57" w:type="dxa"/>
            </w:tcMar>
            <w:vAlign w:val="center"/>
          </w:tcPr>
          <w:p w14:paraId="5C563F19">
            <w:pPr>
              <w:jc w:val="center"/>
              <w:rPr>
                <w:color w:val="auto"/>
              </w:rPr>
            </w:pPr>
            <w:r>
              <w:rPr>
                <w:rFonts w:hint="eastAsia"/>
                <w:color w:val="auto"/>
              </w:rPr>
              <w:t>灌酒机（含纤体罐）</w:t>
            </w:r>
          </w:p>
        </w:tc>
        <w:tc>
          <w:tcPr>
            <w:tcW w:w="1221" w:type="pct"/>
            <w:tcBorders>
              <w:tl2br w:val="nil"/>
              <w:tr2bl w:val="nil"/>
            </w:tcBorders>
            <w:noWrap/>
            <w:tcMar>
              <w:top w:w="0" w:type="dxa"/>
              <w:left w:w="57" w:type="dxa"/>
              <w:bottom w:w="0" w:type="dxa"/>
              <w:right w:w="57" w:type="dxa"/>
            </w:tcMar>
            <w:vAlign w:val="center"/>
          </w:tcPr>
          <w:p w14:paraId="73BF80F0">
            <w:pPr>
              <w:jc w:val="center"/>
              <w:rPr>
                <w:color w:val="auto"/>
              </w:rPr>
            </w:pPr>
            <w:r>
              <w:rPr>
                <w:rFonts w:hint="eastAsia"/>
                <w:color w:val="auto"/>
              </w:rPr>
              <w:t>额定能力≥6.3万罐/小时</w:t>
            </w:r>
          </w:p>
        </w:tc>
        <w:tc>
          <w:tcPr>
            <w:tcW w:w="547" w:type="pct"/>
            <w:tcBorders>
              <w:tl2br w:val="nil"/>
              <w:tr2bl w:val="nil"/>
            </w:tcBorders>
            <w:noWrap/>
            <w:tcMar>
              <w:top w:w="0" w:type="dxa"/>
              <w:left w:w="57" w:type="dxa"/>
              <w:bottom w:w="0" w:type="dxa"/>
              <w:right w:w="57" w:type="dxa"/>
            </w:tcMar>
            <w:vAlign w:val="center"/>
          </w:tcPr>
          <w:p w14:paraId="032BCBED">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423AE4AA">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686335FC">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411AE86D">
            <w:pPr>
              <w:jc w:val="center"/>
              <w:rPr>
                <w:color w:val="auto"/>
              </w:rPr>
            </w:pPr>
            <w:r>
              <w:rPr>
                <w:rFonts w:hint="eastAsia"/>
                <w:color w:val="auto"/>
              </w:rPr>
              <w:t>0</w:t>
            </w:r>
          </w:p>
        </w:tc>
      </w:tr>
      <w:tr w14:paraId="666911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5DD4ACF4">
            <w:pPr>
              <w:jc w:val="center"/>
              <w:rPr>
                <w:color w:val="auto"/>
              </w:rPr>
            </w:pPr>
            <w:r>
              <w:rPr>
                <w:color w:val="auto"/>
              </w:rPr>
              <w:t>6</w:t>
            </w:r>
          </w:p>
        </w:tc>
        <w:tc>
          <w:tcPr>
            <w:tcW w:w="858" w:type="pct"/>
            <w:tcBorders>
              <w:tl2br w:val="nil"/>
              <w:tr2bl w:val="nil"/>
            </w:tcBorders>
            <w:noWrap/>
            <w:tcMar>
              <w:top w:w="0" w:type="dxa"/>
              <w:left w:w="57" w:type="dxa"/>
              <w:bottom w:w="0" w:type="dxa"/>
              <w:right w:w="57" w:type="dxa"/>
            </w:tcMar>
            <w:vAlign w:val="center"/>
          </w:tcPr>
          <w:p w14:paraId="42FBE6B4">
            <w:pPr>
              <w:jc w:val="center"/>
              <w:rPr>
                <w:color w:val="auto"/>
              </w:rPr>
            </w:pPr>
            <w:r>
              <w:rPr>
                <w:rFonts w:hint="eastAsia"/>
                <w:color w:val="auto"/>
              </w:rPr>
              <w:t>封罐机（含纤体罐）</w:t>
            </w:r>
          </w:p>
        </w:tc>
        <w:tc>
          <w:tcPr>
            <w:tcW w:w="1221" w:type="pct"/>
            <w:tcBorders>
              <w:tl2br w:val="nil"/>
              <w:tr2bl w:val="nil"/>
            </w:tcBorders>
            <w:noWrap/>
            <w:tcMar>
              <w:top w:w="0" w:type="dxa"/>
              <w:left w:w="57" w:type="dxa"/>
              <w:bottom w:w="0" w:type="dxa"/>
              <w:right w:w="57" w:type="dxa"/>
            </w:tcMar>
            <w:vAlign w:val="center"/>
          </w:tcPr>
          <w:p w14:paraId="54CE6DF7">
            <w:pPr>
              <w:jc w:val="center"/>
              <w:rPr>
                <w:color w:val="auto"/>
              </w:rPr>
            </w:pPr>
            <w:r>
              <w:rPr>
                <w:rFonts w:hint="eastAsia"/>
                <w:color w:val="auto"/>
              </w:rPr>
              <w:t>额定能力≥6.3万罐/小时</w:t>
            </w:r>
          </w:p>
        </w:tc>
        <w:tc>
          <w:tcPr>
            <w:tcW w:w="547" w:type="pct"/>
            <w:tcBorders>
              <w:tl2br w:val="nil"/>
              <w:tr2bl w:val="nil"/>
            </w:tcBorders>
            <w:noWrap/>
            <w:tcMar>
              <w:top w:w="0" w:type="dxa"/>
              <w:left w:w="57" w:type="dxa"/>
              <w:bottom w:w="0" w:type="dxa"/>
              <w:right w:w="57" w:type="dxa"/>
            </w:tcMar>
            <w:vAlign w:val="center"/>
          </w:tcPr>
          <w:p w14:paraId="366EC49D">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52797C39">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199F7199">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4D5BAB9">
            <w:pPr>
              <w:jc w:val="center"/>
              <w:rPr>
                <w:color w:val="auto"/>
              </w:rPr>
            </w:pPr>
            <w:r>
              <w:rPr>
                <w:rFonts w:hint="eastAsia"/>
                <w:color w:val="auto"/>
              </w:rPr>
              <w:t>0</w:t>
            </w:r>
          </w:p>
        </w:tc>
      </w:tr>
      <w:tr w14:paraId="242F98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67C8312C">
            <w:pPr>
              <w:jc w:val="center"/>
              <w:rPr>
                <w:color w:val="auto"/>
              </w:rPr>
            </w:pPr>
            <w:r>
              <w:rPr>
                <w:color w:val="auto"/>
              </w:rPr>
              <w:t>7</w:t>
            </w:r>
          </w:p>
        </w:tc>
        <w:tc>
          <w:tcPr>
            <w:tcW w:w="858" w:type="pct"/>
            <w:tcBorders>
              <w:tl2br w:val="nil"/>
              <w:tr2bl w:val="nil"/>
            </w:tcBorders>
            <w:noWrap/>
            <w:tcMar>
              <w:top w:w="0" w:type="dxa"/>
              <w:left w:w="57" w:type="dxa"/>
              <w:bottom w:w="0" w:type="dxa"/>
              <w:right w:w="57" w:type="dxa"/>
            </w:tcMar>
            <w:vAlign w:val="center"/>
          </w:tcPr>
          <w:p w14:paraId="06134C2A">
            <w:pPr>
              <w:jc w:val="center"/>
              <w:rPr>
                <w:color w:val="auto"/>
              </w:rPr>
            </w:pPr>
            <w:r>
              <w:rPr>
                <w:rFonts w:hint="eastAsia"/>
                <w:color w:val="auto"/>
              </w:rPr>
              <w:t>听罐盖输送机</w:t>
            </w:r>
          </w:p>
        </w:tc>
        <w:tc>
          <w:tcPr>
            <w:tcW w:w="1221" w:type="pct"/>
            <w:tcBorders>
              <w:tl2br w:val="nil"/>
              <w:tr2bl w:val="nil"/>
            </w:tcBorders>
            <w:noWrap/>
            <w:tcMar>
              <w:top w:w="0" w:type="dxa"/>
              <w:left w:w="57" w:type="dxa"/>
              <w:bottom w:w="0" w:type="dxa"/>
              <w:right w:w="57" w:type="dxa"/>
            </w:tcMar>
            <w:vAlign w:val="center"/>
          </w:tcPr>
          <w:p w14:paraId="2D5D9F4E">
            <w:pPr>
              <w:jc w:val="center"/>
              <w:rPr>
                <w:color w:val="auto"/>
              </w:rPr>
            </w:pPr>
            <w:r>
              <w:rPr>
                <w:rFonts w:hint="eastAsia"/>
                <w:color w:val="auto"/>
              </w:rPr>
              <w:t>额定能力≥6.3万罐/小时</w:t>
            </w:r>
          </w:p>
        </w:tc>
        <w:tc>
          <w:tcPr>
            <w:tcW w:w="547" w:type="pct"/>
            <w:tcBorders>
              <w:tl2br w:val="nil"/>
              <w:tr2bl w:val="nil"/>
            </w:tcBorders>
            <w:noWrap/>
            <w:tcMar>
              <w:top w:w="0" w:type="dxa"/>
              <w:left w:w="57" w:type="dxa"/>
              <w:bottom w:w="0" w:type="dxa"/>
              <w:right w:w="57" w:type="dxa"/>
            </w:tcMar>
            <w:vAlign w:val="center"/>
          </w:tcPr>
          <w:p w14:paraId="749B11D0">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7C073DCA">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3CDA5782">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F5BEA13">
            <w:pPr>
              <w:jc w:val="center"/>
              <w:rPr>
                <w:color w:val="auto"/>
              </w:rPr>
            </w:pPr>
            <w:r>
              <w:rPr>
                <w:rFonts w:hint="eastAsia"/>
                <w:color w:val="auto"/>
              </w:rPr>
              <w:t>0</w:t>
            </w:r>
          </w:p>
        </w:tc>
      </w:tr>
      <w:tr w14:paraId="6F4514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50EE7FF8">
            <w:pPr>
              <w:jc w:val="center"/>
              <w:rPr>
                <w:color w:val="auto"/>
              </w:rPr>
            </w:pPr>
            <w:r>
              <w:rPr>
                <w:color w:val="auto"/>
              </w:rPr>
              <w:t>8</w:t>
            </w:r>
          </w:p>
        </w:tc>
        <w:tc>
          <w:tcPr>
            <w:tcW w:w="858" w:type="pct"/>
            <w:tcBorders>
              <w:tl2br w:val="nil"/>
              <w:tr2bl w:val="nil"/>
            </w:tcBorders>
            <w:noWrap/>
            <w:tcMar>
              <w:top w:w="0" w:type="dxa"/>
              <w:left w:w="57" w:type="dxa"/>
              <w:bottom w:w="0" w:type="dxa"/>
              <w:right w:w="57" w:type="dxa"/>
            </w:tcMar>
            <w:vAlign w:val="center"/>
          </w:tcPr>
          <w:p w14:paraId="68B023B5">
            <w:pPr>
              <w:jc w:val="center"/>
              <w:rPr>
                <w:color w:val="auto"/>
              </w:rPr>
            </w:pPr>
            <w:r>
              <w:rPr>
                <w:rFonts w:hint="eastAsia"/>
                <w:color w:val="auto"/>
              </w:rPr>
              <w:t>液位检测/灌装阀号及卷封头号取样</w:t>
            </w:r>
          </w:p>
        </w:tc>
        <w:tc>
          <w:tcPr>
            <w:tcW w:w="1221" w:type="pct"/>
            <w:tcBorders>
              <w:tl2br w:val="nil"/>
              <w:tr2bl w:val="nil"/>
            </w:tcBorders>
            <w:noWrap/>
            <w:tcMar>
              <w:top w:w="0" w:type="dxa"/>
              <w:left w:w="57" w:type="dxa"/>
              <w:bottom w:w="0" w:type="dxa"/>
              <w:right w:w="57" w:type="dxa"/>
            </w:tcMar>
            <w:vAlign w:val="center"/>
          </w:tcPr>
          <w:p w14:paraId="4856D60F">
            <w:pPr>
              <w:jc w:val="center"/>
              <w:rPr>
                <w:color w:val="auto"/>
              </w:rPr>
            </w:pPr>
            <w:r>
              <w:rPr>
                <w:rFonts w:hint="eastAsia"/>
                <w:color w:val="auto"/>
              </w:rPr>
              <w:t>额定能力≥7.2万罐/小时</w:t>
            </w:r>
          </w:p>
        </w:tc>
        <w:tc>
          <w:tcPr>
            <w:tcW w:w="547" w:type="pct"/>
            <w:tcBorders>
              <w:tl2br w:val="nil"/>
              <w:tr2bl w:val="nil"/>
            </w:tcBorders>
            <w:noWrap/>
            <w:tcMar>
              <w:top w:w="0" w:type="dxa"/>
              <w:left w:w="57" w:type="dxa"/>
              <w:bottom w:w="0" w:type="dxa"/>
              <w:right w:w="57" w:type="dxa"/>
            </w:tcMar>
            <w:vAlign w:val="center"/>
          </w:tcPr>
          <w:p w14:paraId="3D343D8D">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182A13F4">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214C474B">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0657BEF3">
            <w:pPr>
              <w:jc w:val="center"/>
              <w:rPr>
                <w:color w:val="auto"/>
              </w:rPr>
            </w:pPr>
            <w:r>
              <w:rPr>
                <w:rFonts w:hint="eastAsia"/>
                <w:color w:val="auto"/>
              </w:rPr>
              <w:t>0</w:t>
            </w:r>
          </w:p>
        </w:tc>
      </w:tr>
      <w:tr w14:paraId="19145D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48294F6D">
            <w:pPr>
              <w:jc w:val="center"/>
              <w:rPr>
                <w:color w:val="auto"/>
              </w:rPr>
            </w:pPr>
            <w:r>
              <w:rPr>
                <w:color w:val="auto"/>
              </w:rPr>
              <w:t>9</w:t>
            </w:r>
          </w:p>
        </w:tc>
        <w:tc>
          <w:tcPr>
            <w:tcW w:w="858" w:type="pct"/>
            <w:tcBorders>
              <w:tl2br w:val="nil"/>
              <w:tr2bl w:val="nil"/>
            </w:tcBorders>
            <w:noWrap/>
            <w:tcMar>
              <w:top w:w="0" w:type="dxa"/>
              <w:left w:w="57" w:type="dxa"/>
              <w:bottom w:w="0" w:type="dxa"/>
              <w:right w:w="57" w:type="dxa"/>
            </w:tcMar>
            <w:vAlign w:val="center"/>
          </w:tcPr>
          <w:p w14:paraId="73D8E6EE">
            <w:pPr>
              <w:jc w:val="center"/>
              <w:rPr>
                <w:color w:val="auto"/>
              </w:rPr>
            </w:pPr>
            <w:r>
              <w:rPr>
                <w:rFonts w:hint="eastAsia"/>
                <w:color w:val="auto"/>
              </w:rPr>
              <w:t>杀菌机</w:t>
            </w:r>
          </w:p>
        </w:tc>
        <w:tc>
          <w:tcPr>
            <w:tcW w:w="1221" w:type="pct"/>
            <w:tcBorders>
              <w:tl2br w:val="nil"/>
              <w:tr2bl w:val="nil"/>
            </w:tcBorders>
            <w:noWrap/>
            <w:tcMar>
              <w:top w:w="0" w:type="dxa"/>
              <w:left w:w="57" w:type="dxa"/>
              <w:bottom w:w="0" w:type="dxa"/>
              <w:right w:w="57" w:type="dxa"/>
            </w:tcMar>
            <w:vAlign w:val="center"/>
          </w:tcPr>
          <w:p w14:paraId="63202C99">
            <w:pPr>
              <w:jc w:val="center"/>
              <w:rPr>
                <w:color w:val="auto"/>
              </w:rPr>
            </w:pPr>
            <w:r>
              <w:rPr>
                <w:rFonts w:hint="eastAsia"/>
                <w:color w:val="auto"/>
              </w:rPr>
              <w:t>额定能力≥6万罐/小时</w:t>
            </w:r>
          </w:p>
        </w:tc>
        <w:tc>
          <w:tcPr>
            <w:tcW w:w="547" w:type="pct"/>
            <w:tcBorders>
              <w:tl2br w:val="nil"/>
              <w:tr2bl w:val="nil"/>
            </w:tcBorders>
            <w:noWrap/>
            <w:tcMar>
              <w:top w:w="0" w:type="dxa"/>
              <w:left w:w="57" w:type="dxa"/>
              <w:bottom w:w="0" w:type="dxa"/>
              <w:right w:w="57" w:type="dxa"/>
            </w:tcMar>
            <w:vAlign w:val="center"/>
          </w:tcPr>
          <w:p w14:paraId="3289B3B2">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67BF8A0E">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3A20257C">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7E4ADD2F">
            <w:pPr>
              <w:jc w:val="center"/>
              <w:rPr>
                <w:color w:val="auto"/>
              </w:rPr>
            </w:pPr>
            <w:r>
              <w:rPr>
                <w:rFonts w:hint="eastAsia"/>
                <w:color w:val="auto"/>
              </w:rPr>
              <w:t>0</w:t>
            </w:r>
          </w:p>
        </w:tc>
      </w:tr>
      <w:tr w14:paraId="19F64D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3D5F0931">
            <w:pPr>
              <w:jc w:val="center"/>
              <w:rPr>
                <w:color w:val="auto"/>
              </w:rPr>
            </w:pPr>
            <w:r>
              <w:rPr>
                <w:color w:val="auto"/>
              </w:rPr>
              <w:t>10</w:t>
            </w:r>
          </w:p>
        </w:tc>
        <w:tc>
          <w:tcPr>
            <w:tcW w:w="858" w:type="pct"/>
            <w:tcBorders>
              <w:tl2br w:val="nil"/>
              <w:tr2bl w:val="nil"/>
            </w:tcBorders>
            <w:noWrap/>
            <w:tcMar>
              <w:top w:w="0" w:type="dxa"/>
              <w:left w:w="57" w:type="dxa"/>
              <w:bottom w:w="0" w:type="dxa"/>
              <w:right w:w="57" w:type="dxa"/>
            </w:tcMar>
            <w:vAlign w:val="center"/>
          </w:tcPr>
          <w:p w14:paraId="01F06B7B">
            <w:pPr>
              <w:jc w:val="center"/>
              <w:rPr>
                <w:color w:val="auto"/>
              </w:rPr>
            </w:pPr>
            <w:r>
              <w:rPr>
                <w:rFonts w:hint="eastAsia"/>
                <w:color w:val="auto"/>
              </w:rPr>
              <w:t>吹干机（杀菌机后）</w:t>
            </w:r>
          </w:p>
        </w:tc>
        <w:tc>
          <w:tcPr>
            <w:tcW w:w="1221" w:type="pct"/>
            <w:tcBorders>
              <w:tl2br w:val="nil"/>
              <w:tr2bl w:val="nil"/>
            </w:tcBorders>
            <w:noWrap/>
            <w:tcMar>
              <w:top w:w="0" w:type="dxa"/>
              <w:left w:w="57" w:type="dxa"/>
              <w:bottom w:w="0" w:type="dxa"/>
              <w:right w:w="57" w:type="dxa"/>
            </w:tcMar>
            <w:vAlign w:val="center"/>
          </w:tcPr>
          <w:p w14:paraId="7F57F684">
            <w:pPr>
              <w:jc w:val="center"/>
              <w:rPr>
                <w:color w:val="auto"/>
              </w:rPr>
            </w:pPr>
            <w:r>
              <w:rPr>
                <w:rFonts w:hint="eastAsia"/>
                <w:color w:val="auto"/>
              </w:rPr>
              <w:t>额定能力≥7.8万罐/小时</w:t>
            </w:r>
          </w:p>
        </w:tc>
        <w:tc>
          <w:tcPr>
            <w:tcW w:w="547" w:type="pct"/>
            <w:tcBorders>
              <w:tl2br w:val="nil"/>
              <w:tr2bl w:val="nil"/>
            </w:tcBorders>
            <w:noWrap/>
            <w:tcMar>
              <w:top w:w="0" w:type="dxa"/>
              <w:left w:w="57" w:type="dxa"/>
              <w:bottom w:w="0" w:type="dxa"/>
              <w:right w:w="57" w:type="dxa"/>
            </w:tcMar>
            <w:vAlign w:val="center"/>
          </w:tcPr>
          <w:p w14:paraId="4A5115AB">
            <w:pPr>
              <w:jc w:val="center"/>
              <w:rPr>
                <w:color w:val="auto"/>
              </w:rPr>
            </w:pPr>
            <w:r>
              <w:rPr>
                <w:rFonts w:hint="eastAsia"/>
                <w:color w:val="auto"/>
              </w:rPr>
              <w:t>2</w:t>
            </w:r>
          </w:p>
        </w:tc>
        <w:tc>
          <w:tcPr>
            <w:tcW w:w="745" w:type="pct"/>
            <w:tcBorders>
              <w:tl2br w:val="nil"/>
              <w:tr2bl w:val="nil"/>
            </w:tcBorders>
            <w:tcMar>
              <w:top w:w="0" w:type="dxa"/>
              <w:left w:w="57" w:type="dxa"/>
              <w:bottom w:w="0" w:type="dxa"/>
              <w:right w:w="57" w:type="dxa"/>
            </w:tcMar>
            <w:vAlign w:val="center"/>
          </w:tcPr>
          <w:p w14:paraId="23B924DA">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10C78FF9">
            <w:pPr>
              <w:jc w:val="center"/>
              <w:rPr>
                <w:color w:val="auto"/>
              </w:rPr>
            </w:pPr>
            <w:r>
              <w:rPr>
                <w:rFonts w:hint="eastAsia"/>
                <w:color w:val="auto"/>
              </w:rPr>
              <w:t>2</w:t>
            </w:r>
          </w:p>
        </w:tc>
        <w:tc>
          <w:tcPr>
            <w:tcW w:w="606" w:type="pct"/>
            <w:tcBorders>
              <w:tl2br w:val="nil"/>
              <w:tr2bl w:val="nil"/>
            </w:tcBorders>
            <w:tcMar>
              <w:top w:w="0" w:type="dxa"/>
              <w:left w:w="57" w:type="dxa"/>
              <w:bottom w:w="0" w:type="dxa"/>
              <w:right w:w="57" w:type="dxa"/>
            </w:tcMar>
            <w:vAlign w:val="center"/>
          </w:tcPr>
          <w:p w14:paraId="52EAEF97">
            <w:pPr>
              <w:jc w:val="center"/>
              <w:rPr>
                <w:color w:val="auto"/>
              </w:rPr>
            </w:pPr>
            <w:r>
              <w:rPr>
                <w:rFonts w:hint="eastAsia"/>
                <w:color w:val="auto"/>
              </w:rPr>
              <w:t>0</w:t>
            </w:r>
          </w:p>
        </w:tc>
      </w:tr>
      <w:tr w14:paraId="250DA0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18FB583E">
            <w:pPr>
              <w:jc w:val="center"/>
              <w:rPr>
                <w:color w:val="auto"/>
              </w:rPr>
            </w:pPr>
            <w:r>
              <w:rPr>
                <w:color w:val="auto"/>
              </w:rPr>
              <w:t>11</w:t>
            </w:r>
          </w:p>
        </w:tc>
        <w:tc>
          <w:tcPr>
            <w:tcW w:w="858" w:type="pct"/>
            <w:tcBorders>
              <w:tl2br w:val="nil"/>
              <w:tr2bl w:val="nil"/>
            </w:tcBorders>
            <w:noWrap/>
            <w:tcMar>
              <w:top w:w="0" w:type="dxa"/>
              <w:left w:w="57" w:type="dxa"/>
              <w:bottom w:w="0" w:type="dxa"/>
              <w:right w:w="57" w:type="dxa"/>
            </w:tcMar>
            <w:vAlign w:val="center"/>
          </w:tcPr>
          <w:p w14:paraId="7D751265">
            <w:pPr>
              <w:jc w:val="center"/>
              <w:rPr>
                <w:color w:val="auto"/>
              </w:rPr>
            </w:pPr>
            <w:r>
              <w:rPr>
                <w:rFonts w:hint="eastAsia"/>
                <w:color w:val="auto"/>
              </w:rPr>
              <w:t>满罐液位检测</w:t>
            </w:r>
          </w:p>
        </w:tc>
        <w:tc>
          <w:tcPr>
            <w:tcW w:w="1221" w:type="pct"/>
            <w:tcBorders>
              <w:tl2br w:val="nil"/>
              <w:tr2bl w:val="nil"/>
            </w:tcBorders>
            <w:noWrap/>
            <w:tcMar>
              <w:top w:w="0" w:type="dxa"/>
              <w:left w:w="57" w:type="dxa"/>
              <w:bottom w:w="0" w:type="dxa"/>
              <w:right w:w="57" w:type="dxa"/>
            </w:tcMar>
            <w:vAlign w:val="center"/>
          </w:tcPr>
          <w:p w14:paraId="0F4F9EA9">
            <w:pPr>
              <w:jc w:val="center"/>
              <w:rPr>
                <w:color w:val="auto"/>
              </w:rPr>
            </w:pPr>
            <w:r>
              <w:rPr>
                <w:rFonts w:hint="eastAsia"/>
                <w:color w:val="auto"/>
              </w:rPr>
              <w:t>额定能力≥7.8万罐/小时</w:t>
            </w:r>
          </w:p>
        </w:tc>
        <w:tc>
          <w:tcPr>
            <w:tcW w:w="547" w:type="pct"/>
            <w:tcBorders>
              <w:tl2br w:val="nil"/>
              <w:tr2bl w:val="nil"/>
            </w:tcBorders>
            <w:noWrap/>
            <w:tcMar>
              <w:top w:w="0" w:type="dxa"/>
              <w:left w:w="57" w:type="dxa"/>
              <w:bottom w:w="0" w:type="dxa"/>
              <w:right w:w="57" w:type="dxa"/>
            </w:tcMar>
            <w:vAlign w:val="center"/>
          </w:tcPr>
          <w:p w14:paraId="4DA3A652">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1A306771">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4DFD10BF">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00786028">
            <w:pPr>
              <w:jc w:val="center"/>
              <w:rPr>
                <w:color w:val="auto"/>
              </w:rPr>
            </w:pPr>
            <w:r>
              <w:rPr>
                <w:rFonts w:hint="eastAsia"/>
                <w:color w:val="auto"/>
              </w:rPr>
              <w:t>0</w:t>
            </w:r>
          </w:p>
        </w:tc>
      </w:tr>
      <w:tr w14:paraId="6D6516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16C66FF6">
            <w:pPr>
              <w:jc w:val="center"/>
              <w:rPr>
                <w:color w:val="auto"/>
              </w:rPr>
            </w:pPr>
            <w:r>
              <w:rPr>
                <w:color w:val="auto"/>
              </w:rPr>
              <w:t>12</w:t>
            </w:r>
          </w:p>
        </w:tc>
        <w:tc>
          <w:tcPr>
            <w:tcW w:w="858" w:type="pct"/>
            <w:tcBorders>
              <w:tl2br w:val="nil"/>
              <w:tr2bl w:val="nil"/>
            </w:tcBorders>
            <w:noWrap/>
            <w:tcMar>
              <w:top w:w="0" w:type="dxa"/>
              <w:left w:w="57" w:type="dxa"/>
              <w:bottom w:w="0" w:type="dxa"/>
              <w:right w:w="57" w:type="dxa"/>
            </w:tcMar>
            <w:vAlign w:val="center"/>
          </w:tcPr>
          <w:p w14:paraId="55C1E348">
            <w:pPr>
              <w:jc w:val="center"/>
              <w:rPr>
                <w:color w:val="auto"/>
              </w:rPr>
            </w:pPr>
            <w:r>
              <w:rPr>
                <w:rFonts w:hint="eastAsia"/>
                <w:color w:val="auto"/>
              </w:rPr>
              <w:t>激光喷码机</w:t>
            </w:r>
          </w:p>
        </w:tc>
        <w:tc>
          <w:tcPr>
            <w:tcW w:w="1221" w:type="pct"/>
            <w:tcBorders>
              <w:tl2br w:val="nil"/>
              <w:tr2bl w:val="nil"/>
            </w:tcBorders>
            <w:noWrap/>
            <w:tcMar>
              <w:top w:w="0" w:type="dxa"/>
              <w:left w:w="57" w:type="dxa"/>
              <w:bottom w:w="0" w:type="dxa"/>
              <w:right w:w="57" w:type="dxa"/>
            </w:tcMar>
            <w:vAlign w:val="center"/>
          </w:tcPr>
          <w:p w14:paraId="0A39181D">
            <w:pPr>
              <w:jc w:val="center"/>
              <w:rPr>
                <w:color w:val="auto"/>
              </w:rPr>
            </w:pPr>
            <w:r>
              <w:rPr>
                <w:rFonts w:hint="eastAsia"/>
                <w:color w:val="auto"/>
              </w:rPr>
              <w:t>额定能力≥7.8万罐/小时</w:t>
            </w:r>
          </w:p>
        </w:tc>
        <w:tc>
          <w:tcPr>
            <w:tcW w:w="547" w:type="pct"/>
            <w:tcBorders>
              <w:tl2br w:val="nil"/>
              <w:tr2bl w:val="nil"/>
            </w:tcBorders>
            <w:noWrap/>
            <w:tcMar>
              <w:top w:w="0" w:type="dxa"/>
              <w:left w:w="57" w:type="dxa"/>
              <w:bottom w:w="0" w:type="dxa"/>
              <w:right w:w="57" w:type="dxa"/>
            </w:tcMar>
            <w:vAlign w:val="center"/>
          </w:tcPr>
          <w:p w14:paraId="0F44853D">
            <w:pPr>
              <w:jc w:val="center"/>
              <w:rPr>
                <w:color w:val="auto"/>
              </w:rPr>
            </w:pPr>
            <w:r>
              <w:rPr>
                <w:rFonts w:hint="eastAsia"/>
                <w:color w:val="auto"/>
              </w:rPr>
              <w:t>2</w:t>
            </w:r>
          </w:p>
        </w:tc>
        <w:tc>
          <w:tcPr>
            <w:tcW w:w="745" w:type="pct"/>
            <w:tcBorders>
              <w:tl2br w:val="nil"/>
              <w:tr2bl w:val="nil"/>
            </w:tcBorders>
            <w:tcMar>
              <w:top w:w="0" w:type="dxa"/>
              <w:left w:w="57" w:type="dxa"/>
              <w:bottom w:w="0" w:type="dxa"/>
              <w:right w:w="57" w:type="dxa"/>
            </w:tcMar>
            <w:vAlign w:val="center"/>
          </w:tcPr>
          <w:p w14:paraId="52B81FB8">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7CA5B646">
            <w:pPr>
              <w:jc w:val="center"/>
              <w:rPr>
                <w:color w:val="auto"/>
              </w:rPr>
            </w:pPr>
            <w:r>
              <w:rPr>
                <w:rFonts w:hint="eastAsia"/>
                <w:color w:val="auto"/>
              </w:rPr>
              <w:t>2</w:t>
            </w:r>
          </w:p>
        </w:tc>
        <w:tc>
          <w:tcPr>
            <w:tcW w:w="606" w:type="pct"/>
            <w:tcBorders>
              <w:tl2br w:val="nil"/>
              <w:tr2bl w:val="nil"/>
            </w:tcBorders>
            <w:tcMar>
              <w:top w:w="0" w:type="dxa"/>
              <w:left w:w="57" w:type="dxa"/>
              <w:bottom w:w="0" w:type="dxa"/>
              <w:right w:w="57" w:type="dxa"/>
            </w:tcMar>
            <w:vAlign w:val="center"/>
          </w:tcPr>
          <w:p w14:paraId="7C4E92DD">
            <w:pPr>
              <w:jc w:val="center"/>
              <w:rPr>
                <w:color w:val="auto"/>
              </w:rPr>
            </w:pPr>
            <w:r>
              <w:rPr>
                <w:rFonts w:hint="eastAsia"/>
                <w:color w:val="auto"/>
              </w:rPr>
              <w:t>0</w:t>
            </w:r>
          </w:p>
        </w:tc>
      </w:tr>
      <w:tr w14:paraId="5BBECE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5A28B3AD">
            <w:pPr>
              <w:jc w:val="center"/>
              <w:rPr>
                <w:color w:val="auto"/>
              </w:rPr>
            </w:pPr>
            <w:r>
              <w:rPr>
                <w:color w:val="auto"/>
              </w:rPr>
              <w:t>13</w:t>
            </w:r>
          </w:p>
        </w:tc>
        <w:tc>
          <w:tcPr>
            <w:tcW w:w="858" w:type="pct"/>
            <w:tcBorders>
              <w:tl2br w:val="nil"/>
              <w:tr2bl w:val="nil"/>
            </w:tcBorders>
            <w:noWrap/>
            <w:tcMar>
              <w:top w:w="0" w:type="dxa"/>
              <w:left w:w="57" w:type="dxa"/>
              <w:bottom w:w="0" w:type="dxa"/>
              <w:right w:w="57" w:type="dxa"/>
            </w:tcMar>
            <w:vAlign w:val="center"/>
          </w:tcPr>
          <w:p w14:paraId="6681E1C4">
            <w:pPr>
              <w:jc w:val="center"/>
              <w:rPr>
                <w:color w:val="auto"/>
              </w:rPr>
            </w:pPr>
            <w:r>
              <w:rPr>
                <w:rFonts w:hint="eastAsia"/>
                <w:color w:val="auto"/>
              </w:rPr>
              <w:t>收缩膜包装机</w:t>
            </w:r>
          </w:p>
        </w:tc>
        <w:tc>
          <w:tcPr>
            <w:tcW w:w="1221" w:type="pct"/>
            <w:tcBorders>
              <w:tl2br w:val="nil"/>
              <w:tr2bl w:val="nil"/>
            </w:tcBorders>
            <w:noWrap/>
            <w:tcMar>
              <w:top w:w="0" w:type="dxa"/>
              <w:left w:w="57" w:type="dxa"/>
              <w:bottom w:w="0" w:type="dxa"/>
              <w:right w:w="57" w:type="dxa"/>
            </w:tcMar>
            <w:vAlign w:val="center"/>
          </w:tcPr>
          <w:p w14:paraId="1FBF07F4">
            <w:pPr>
              <w:jc w:val="center"/>
              <w:rPr>
                <w:color w:val="auto"/>
              </w:rPr>
            </w:pPr>
            <w:r>
              <w:rPr>
                <w:rFonts w:hint="eastAsia"/>
                <w:color w:val="auto"/>
              </w:rPr>
              <w:t>额定能力≥100包/分钟</w:t>
            </w:r>
          </w:p>
        </w:tc>
        <w:tc>
          <w:tcPr>
            <w:tcW w:w="547" w:type="pct"/>
            <w:tcBorders>
              <w:tl2br w:val="nil"/>
              <w:tr2bl w:val="nil"/>
            </w:tcBorders>
            <w:noWrap/>
            <w:tcMar>
              <w:top w:w="0" w:type="dxa"/>
              <w:left w:w="57" w:type="dxa"/>
              <w:bottom w:w="0" w:type="dxa"/>
              <w:right w:w="57" w:type="dxa"/>
            </w:tcMar>
            <w:vAlign w:val="center"/>
          </w:tcPr>
          <w:p w14:paraId="7B5BB660">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08708248">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5F42ABF1">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1BCB27B3">
            <w:pPr>
              <w:jc w:val="center"/>
              <w:rPr>
                <w:color w:val="auto"/>
              </w:rPr>
            </w:pPr>
            <w:r>
              <w:rPr>
                <w:rFonts w:hint="eastAsia"/>
                <w:color w:val="auto"/>
              </w:rPr>
              <w:t>0</w:t>
            </w:r>
          </w:p>
        </w:tc>
      </w:tr>
      <w:tr w14:paraId="2FE5B6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41F68222">
            <w:pPr>
              <w:jc w:val="center"/>
              <w:rPr>
                <w:color w:val="auto"/>
              </w:rPr>
            </w:pPr>
            <w:r>
              <w:rPr>
                <w:color w:val="auto"/>
              </w:rPr>
              <w:t>14</w:t>
            </w:r>
          </w:p>
        </w:tc>
        <w:tc>
          <w:tcPr>
            <w:tcW w:w="858" w:type="pct"/>
            <w:tcBorders>
              <w:tl2br w:val="nil"/>
              <w:tr2bl w:val="nil"/>
            </w:tcBorders>
            <w:noWrap/>
            <w:tcMar>
              <w:top w:w="0" w:type="dxa"/>
              <w:left w:w="57" w:type="dxa"/>
              <w:bottom w:w="0" w:type="dxa"/>
              <w:right w:w="57" w:type="dxa"/>
            </w:tcMar>
            <w:vAlign w:val="center"/>
          </w:tcPr>
          <w:p w14:paraId="28EB2A65">
            <w:pPr>
              <w:jc w:val="center"/>
              <w:rPr>
                <w:color w:val="auto"/>
              </w:rPr>
            </w:pPr>
            <w:r>
              <w:rPr>
                <w:rFonts w:hint="eastAsia"/>
                <w:color w:val="auto"/>
              </w:rPr>
              <w:t>纸箱裹包缩膜一体机</w:t>
            </w:r>
          </w:p>
        </w:tc>
        <w:tc>
          <w:tcPr>
            <w:tcW w:w="1221" w:type="pct"/>
            <w:tcBorders>
              <w:tl2br w:val="nil"/>
              <w:tr2bl w:val="nil"/>
            </w:tcBorders>
            <w:noWrap/>
            <w:tcMar>
              <w:top w:w="0" w:type="dxa"/>
              <w:left w:w="57" w:type="dxa"/>
              <w:bottom w:w="0" w:type="dxa"/>
              <w:right w:w="57" w:type="dxa"/>
            </w:tcMar>
            <w:vAlign w:val="center"/>
          </w:tcPr>
          <w:p w14:paraId="60C62893">
            <w:pPr>
              <w:jc w:val="center"/>
              <w:rPr>
                <w:color w:val="auto"/>
              </w:rPr>
            </w:pPr>
            <w:r>
              <w:rPr>
                <w:rFonts w:hint="eastAsia"/>
                <w:color w:val="auto"/>
              </w:rPr>
              <w:t>额定能力≥100箱/分钟</w:t>
            </w:r>
          </w:p>
        </w:tc>
        <w:tc>
          <w:tcPr>
            <w:tcW w:w="547" w:type="pct"/>
            <w:tcBorders>
              <w:tl2br w:val="nil"/>
              <w:tr2bl w:val="nil"/>
            </w:tcBorders>
            <w:noWrap/>
            <w:tcMar>
              <w:top w:w="0" w:type="dxa"/>
              <w:left w:w="57" w:type="dxa"/>
              <w:bottom w:w="0" w:type="dxa"/>
              <w:right w:w="57" w:type="dxa"/>
            </w:tcMar>
            <w:vAlign w:val="center"/>
          </w:tcPr>
          <w:p w14:paraId="4686DBB1">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3EA6E8D9">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243F949E">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36352553">
            <w:pPr>
              <w:jc w:val="center"/>
              <w:rPr>
                <w:color w:val="auto"/>
              </w:rPr>
            </w:pPr>
            <w:r>
              <w:rPr>
                <w:rFonts w:hint="eastAsia"/>
                <w:color w:val="auto"/>
              </w:rPr>
              <w:t>0</w:t>
            </w:r>
          </w:p>
        </w:tc>
      </w:tr>
      <w:tr w14:paraId="7AA420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1A8E5C18">
            <w:pPr>
              <w:jc w:val="center"/>
              <w:rPr>
                <w:color w:val="auto"/>
              </w:rPr>
            </w:pPr>
            <w:r>
              <w:rPr>
                <w:color w:val="auto"/>
              </w:rPr>
              <w:t>15</w:t>
            </w:r>
          </w:p>
        </w:tc>
        <w:tc>
          <w:tcPr>
            <w:tcW w:w="858" w:type="pct"/>
            <w:tcBorders>
              <w:tl2br w:val="nil"/>
              <w:tr2bl w:val="nil"/>
            </w:tcBorders>
            <w:noWrap/>
            <w:tcMar>
              <w:top w:w="0" w:type="dxa"/>
              <w:left w:w="57" w:type="dxa"/>
              <w:bottom w:w="0" w:type="dxa"/>
              <w:right w:w="57" w:type="dxa"/>
            </w:tcMar>
            <w:vAlign w:val="center"/>
          </w:tcPr>
          <w:p w14:paraId="626FD531">
            <w:pPr>
              <w:jc w:val="center"/>
              <w:rPr>
                <w:color w:val="auto"/>
              </w:rPr>
            </w:pPr>
            <w:r>
              <w:rPr>
                <w:rFonts w:hint="eastAsia"/>
                <w:color w:val="auto"/>
              </w:rPr>
              <w:t>满箱检测</w:t>
            </w:r>
          </w:p>
        </w:tc>
        <w:tc>
          <w:tcPr>
            <w:tcW w:w="1221" w:type="pct"/>
            <w:tcBorders>
              <w:tl2br w:val="nil"/>
              <w:tr2bl w:val="nil"/>
            </w:tcBorders>
            <w:noWrap/>
            <w:tcMar>
              <w:top w:w="0" w:type="dxa"/>
              <w:left w:w="57" w:type="dxa"/>
              <w:bottom w:w="0" w:type="dxa"/>
              <w:right w:w="57" w:type="dxa"/>
            </w:tcMar>
            <w:vAlign w:val="center"/>
          </w:tcPr>
          <w:p w14:paraId="775295C9">
            <w:pPr>
              <w:jc w:val="center"/>
              <w:rPr>
                <w:color w:val="auto"/>
              </w:rPr>
            </w:pPr>
            <w:r>
              <w:rPr>
                <w:rFonts w:hint="eastAsia"/>
                <w:color w:val="auto"/>
              </w:rPr>
              <w:t>额定能力≥100箱/分钟</w:t>
            </w:r>
          </w:p>
        </w:tc>
        <w:tc>
          <w:tcPr>
            <w:tcW w:w="547" w:type="pct"/>
            <w:tcBorders>
              <w:tl2br w:val="nil"/>
              <w:tr2bl w:val="nil"/>
            </w:tcBorders>
            <w:noWrap/>
            <w:tcMar>
              <w:top w:w="0" w:type="dxa"/>
              <w:left w:w="57" w:type="dxa"/>
              <w:bottom w:w="0" w:type="dxa"/>
              <w:right w:w="57" w:type="dxa"/>
            </w:tcMar>
            <w:vAlign w:val="center"/>
          </w:tcPr>
          <w:p w14:paraId="2FD6230C">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450B6152">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60A15816">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28BD20E8">
            <w:pPr>
              <w:jc w:val="center"/>
              <w:rPr>
                <w:color w:val="auto"/>
              </w:rPr>
            </w:pPr>
            <w:r>
              <w:rPr>
                <w:rFonts w:hint="eastAsia"/>
                <w:color w:val="auto"/>
              </w:rPr>
              <w:t>0</w:t>
            </w:r>
          </w:p>
        </w:tc>
      </w:tr>
      <w:tr w14:paraId="7D22D7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05892FA2">
            <w:pPr>
              <w:jc w:val="center"/>
              <w:rPr>
                <w:color w:val="auto"/>
              </w:rPr>
            </w:pPr>
            <w:r>
              <w:rPr>
                <w:color w:val="auto"/>
              </w:rPr>
              <w:t>16</w:t>
            </w:r>
          </w:p>
        </w:tc>
        <w:tc>
          <w:tcPr>
            <w:tcW w:w="858" w:type="pct"/>
            <w:tcBorders>
              <w:tl2br w:val="nil"/>
              <w:tr2bl w:val="nil"/>
            </w:tcBorders>
            <w:noWrap/>
            <w:tcMar>
              <w:top w:w="0" w:type="dxa"/>
              <w:left w:w="57" w:type="dxa"/>
              <w:bottom w:w="0" w:type="dxa"/>
              <w:right w:w="57" w:type="dxa"/>
            </w:tcMar>
            <w:vAlign w:val="center"/>
          </w:tcPr>
          <w:p w14:paraId="7AF51138">
            <w:pPr>
              <w:jc w:val="center"/>
              <w:rPr>
                <w:color w:val="auto"/>
              </w:rPr>
            </w:pPr>
            <w:r>
              <w:rPr>
                <w:rFonts w:hint="eastAsia"/>
                <w:color w:val="auto"/>
              </w:rPr>
              <w:t>喷胶系统</w:t>
            </w:r>
          </w:p>
        </w:tc>
        <w:tc>
          <w:tcPr>
            <w:tcW w:w="1221" w:type="pct"/>
            <w:tcBorders>
              <w:tl2br w:val="nil"/>
              <w:tr2bl w:val="nil"/>
            </w:tcBorders>
            <w:noWrap/>
            <w:tcMar>
              <w:top w:w="0" w:type="dxa"/>
              <w:left w:w="57" w:type="dxa"/>
              <w:bottom w:w="0" w:type="dxa"/>
              <w:right w:w="57" w:type="dxa"/>
            </w:tcMar>
            <w:vAlign w:val="center"/>
          </w:tcPr>
          <w:p w14:paraId="26A29A77">
            <w:pPr>
              <w:jc w:val="center"/>
              <w:rPr>
                <w:color w:val="auto"/>
              </w:rPr>
            </w:pPr>
            <w:r>
              <w:rPr>
                <w:rFonts w:hint="eastAsia"/>
                <w:color w:val="auto"/>
              </w:rPr>
              <w:t>额定能力≥100箱/分钟</w:t>
            </w:r>
          </w:p>
        </w:tc>
        <w:tc>
          <w:tcPr>
            <w:tcW w:w="547" w:type="pct"/>
            <w:tcBorders>
              <w:tl2br w:val="nil"/>
              <w:tr2bl w:val="nil"/>
            </w:tcBorders>
            <w:noWrap/>
            <w:tcMar>
              <w:top w:w="0" w:type="dxa"/>
              <w:left w:w="57" w:type="dxa"/>
              <w:bottom w:w="0" w:type="dxa"/>
              <w:right w:w="57" w:type="dxa"/>
            </w:tcMar>
            <w:vAlign w:val="center"/>
          </w:tcPr>
          <w:p w14:paraId="47222887">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04798F40">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46793350">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32B24C38">
            <w:pPr>
              <w:jc w:val="center"/>
              <w:rPr>
                <w:color w:val="auto"/>
              </w:rPr>
            </w:pPr>
            <w:r>
              <w:rPr>
                <w:rFonts w:hint="eastAsia"/>
                <w:color w:val="auto"/>
              </w:rPr>
              <w:t>0</w:t>
            </w:r>
          </w:p>
        </w:tc>
      </w:tr>
      <w:tr w14:paraId="75AEBD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3CA3340D">
            <w:pPr>
              <w:jc w:val="center"/>
              <w:rPr>
                <w:color w:val="auto"/>
              </w:rPr>
            </w:pPr>
            <w:r>
              <w:rPr>
                <w:color w:val="auto"/>
              </w:rPr>
              <w:t>17</w:t>
            </w:r>
          </w:p>
        </w:tc>
        <w:tc>
          <w:tcPr>
            <w:tcW w:w="858" w:type="pct"/>
            <w:tcBorders>
              <w:tl2br w:val="nil"/>
              <w:tr2bl w:val="nil"/>
            </w:tcBorders>
            <w:noWrap/>
            <w:tcMar>
              <w:top w:w="0" w:type="dxa"/>
              <w:left w:w="57" w:type="dxa"/>
              <w:bottom w:w="0" w:type="dxa"/>
              <w:right w:w="57" w:type="dxa"/>
            </w:tcMar>
            <w:vAlign w:val="center"/>
          </w:tcPr>
          <w:p w14:paraId="5C109955">
            <w:pPr>
              <w:jc w:val="center"/>
              <w:rPr>
                <w:color w:val="auto"/>
              </w:rPr>
            </w:pPr>
            <w:r>
              <w:rPr>
                <w:rFonts w:hint="eastAsia"/>
                <w:color w:val="auto"/>
              </w:rPr>
              <w:t>码垛机</w:t>
            </w:r>
          </w:p>
        </w:tc>
        <w:tc>
          <w:tcPr>
            <w:tcW w:w="1221" w:type="pct"/>
            <w:tcBorders>
              <w:tl2br w:val="nil"/>
              <w:tr2bl w:val="nil"/>
            </w:tcBorders>
            <w:noWrap/>
            <w:tcMar>
              <w:top w:w="0" w:type="dxa"/>
              <w:left w:w="57" w:type="dxa"/>
              <w:bottom w:w="0" w:type="dxa"/>
              <w:right w:w="57" w:type="dxa"/>
            </w:tcMar>
            <w:vAlign w:val="center"/>
          </w:tcPr>
          <w:p w14:paraId="03D73E14">
            <w:pPr>
              <w:jc w:val="center"/>
              <w:rPr>
                <w:color w:val="auto"/>
              </w:rPr>
            </w:pPr>
            <w:r>
              <w:rPr>
                <w:rFonts w:hint="eastAsia"/>
                <w:color w:val="auto"/>
              </w:rPr>
              <w:t>额定能力≥100箱/分钟</w:t>
            </w:r>
          </w:p>
        </w:tc>
        <w:tc>
          <w:tcPr>
            <w:tcW w:w="547" w:type="pct"/>
            <w:tcBorders>
              <w:tl2br w:val="nil"/>
              <w:tr2bl w:val="nil"/>
            </w:tcBorders>
            <w:noWrap/>
            <w:tcMar>
              <w:top w:w="0" w:type="dxa"/>
              <w:left w:w="57" w:type="dxa"/>
              <w:bottom w:w="0" w:type="dxa"/>
              <w:right w:w="57" w:type="dxa"/>
            </w:tcMar>
            <w:vAlign w:val="center"/>
          </w:tcPr>
          <w:p w14:paraId="74B80F8D">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54399805">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4089E523">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05284A15">
            <w:pPr>
              <w:jc w:val="center"/>
              <w:rPr>
                <w:color w:val="auto"/>
              </w:rPr>
            </w:pPr>
            <w:r>
              <w:rPr>
                <w:rFonts w:hint="eastAsia"/>
                <w:color w:val="auto"/>
              </w:rPr>
              <w:t>0</w:t>
            </w:r>
          </w:p>
        </w:tc>
      </w:tr>
      <w:tr w14:paraId="6D36DD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584" w:hRule="atLeast"/>
          <w:jc w:val="center"/>
        </w:trPr>
        <w:tc>
          <w:tcPr>
            <w:tcW w:w="303" w:type="pct"/>
            <w:tcBorders>
              <w:tl2br w:val="nil"/>
              <w:tr2bl w:val="nil"/>
            </w:tcBorders>
            <w:tcMar>
              <w:top w:w="0" w:type="dxa"/>
              <w:left w:w="57" w:type="dxa"/>
              <w:bottom w:w="0" w:type="dxa"/>
              <w:right w:w="57" w:type="dxa"/>
            </w:tcMar>
            <w:vAlign w:val="center"/>
          </w:tcPr>
          <w:p w14:paraId="4BA3089A">
            <w:pPr>
              <w:jc w:val="center"/>
              <w:rPr>
                <w:color w:val="auto"/>
              </w:rPr>
            </w:pPr>
            <w:r>
              <w:rPr>
                <w:color w:val="auto"/>
              </w:rPr>
              <w:t>18</w:t>
            </w:r>
          </w:p>
        </w:tc>
        <w:tc>
          <w:tcPr>
            <w:tcW w:w="858" w:type="pct"/>
            <w:tcBorders>
              <w:tl2br w:val="nil"/>
              <w:tr2bl w:val="nil"/>
            </w:tcBorders>
            <w:noWrap/>
            <w:tcMar>
              <w:top w:w="0" w:type="dxa"/>
              <w:left w:w="57" w:type="dxa"/>
              <w:bottom w:w="0" w:type="dxa"/>
              <w:right w:w="57" w:type="dxa"/>
            </w:tcMar>
            <w:vAlign w:val="center"/>
          </w:tcPr>
          <w:p w14:paraId="488DCCCB">
            <w:pPr>
              <w:jc w:val="center"/>
              <w:rPr>
                <w:color w:val="auto"/>
              </w:rPr>
            </w:pPr>
            <w:r>
              <w:rPr>
                <w:rFonts w:hint="eastAsia"/>
                <w:color w:val="auto"/>
              </w:rPr>
              <w:t>缠绕机</w:t>
            </w:r>
          </w:p>
        </w:tc>
        <w:tc>
          <w:tcPr>
            <w:tcW w:w="1221" w:type="pct"/>
            <w:tcBorders>
              <w:tl2br w:val="nil"/>
              <w:tr2bl w:val="nil"/>
            </w:tcBorders>
            <w:noWrap/>
            <w:tcMar>
              <w:top w:w="0" w:type="dxa"/>
              <w:left w:w="57" w:type="dxa"/>
              <w:bottom w:w="0" w:type="dxa"/>
              <w:right w:w="57" w:type="dxa"/>
            </w:tcMar>
            <w:vAlign w:val="center"/>
          </w:tcPr>
          <w:p w14:paraId="02F66137">
            <w:pPr>
              <w:jc w:val="center"/>
              <w:rPr>
                <w:color w:val="auto"/>
              </w:rPr>
            </w:pPr>
            <w:r>
              <w:rPr>
                <w:rFonts w:hint="eastAsia"/>
                <w:color w:val="auto"/>
              </w:rPr>
              <w:t>额定能力≥40托/小时</w:t>
            </w:r>
          </w:p>
        </w:tc>
        <w:tc>
          <w:tcPr>
            <w:tcW w:w="547" w:type="pct"/>
            <w:tcBorders>
              <w:tl2br w:val="nil"/>
              <w:tr2bl w:val="nil"/>
            </w:tcBorders>
            <w:noWrap/>
            <w:tcMar>
              <w:top w:w="0" w:type="dxa"/>
              <w:left w:w="57" w:type="dxa"/>
              <w:bottom w:w="0" w:type="dxa"/>
              <w:right w:w="57" w:type="dxa"/>
            </w:tcMar>
            <w:vAlign w:val="center"/>
          </w:tcPr>
          <w:p w14:paraId="24DCD833">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475ED985">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1CCB979D">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498422C6">
            <w:pPr>
              <w:jc w:val="center"/>
              <w:rPr>
                <w:color w:val="auto"/>
              </w:rPr>
            </w:pPr>
            <w:r>
              <w:rPr>
                <w:rFonts w:hint="eastAsia"/>
                <w:color w:val="auto"/>
              </w:rPr>
              <w:t>0</w:t>
            </w:r>
          </w:p>
        </w:tc>
      </w:tr>
      <w:tr w14:paraId="7AB81A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858" w:hRule="atLeast"/>
          <w:jc w:val="center"/>
        </w:trPr>
        <w:tc>
          <w:tcPr>
            <w:tcW w:w="303" w:type="pct"/>
            <w:tcBorders>
              <w:tl2br w:val="nil"/>
              <w:tr2bl w:val="nil"/>
            </w:tcBorders>
            <w:tcMar>
              <w:top w:w="0" w:type="dxa"/>
              <w:left w:w="57" w:type="dxa"/>
              <w:bottom w:w="0" w:type="dxa"/>
              <w:right w:w="57" w:type="dxa"/>
            </w:tcMar>
            <w:vAlign w:val="center"/>
          </w:tcPr>
          <w:p w14:paraId="6CD75E60">
            <w:pPr>
              <w:jc w:val="center"/>
              <w:rPr>
                <w:color w:val="auto"/>
              </w:rPr>
            </w:pPr>
            <w:r>
              <w:rPr>
                <w:color w:val="auto"/>
              </w:rPr>
              <w:t>19</w:t>
            </w:r>
          </w:p>
        </w:tc>
        <w:tc>
          <w:tcPr>
            <w:tcW w:w="858" w:type="pct"/>
            <w:tcBorders>
              <w:tl2br w:val="nil"/>
              <w:tr2bl w:val="nil"/>
            </w:tcBorders>
            <w:noWrap/>
            <w:tcMar>
              <w:top w:w="0" w:type="dxa"/>
              <w:left w:w="57" w:type="dxa"/>
              <w:bottom w:w="0" w:type="dxa"/>
              <w:right w:w="57" w:type="dxa"/>
            </w:tcMar>
            <w:vAlign w:val="center"/>
          </w:tcPr>
          <w:p w14:paraId="1D4C7333">
            <w:pPr>
              <w:jc w:val="center"/>
              <w:rPr>
                <w:color w:val="auto"/>
              </w:rPr>
            </w:pPr>
            <w:r>
              <w:rPr>
                <w:rFonts w:hint="eastAsia"/>
                <w:color w:val="auto"/>
              </w:rPr>
              <w:t>罐输送带（含润滑、翻罐器）</w:t>
            </w:r>
          </w:p>
        </w:tc>
        <w:tc>
          <w:tcPr>
            <w:tcW w:w="1221" w:type="pct"/>
            <w:tcBorders>
              <w:tl2br w:val="nil"/>
              <w:tr2bl w:val="nil"/>
            </w:tcBorders>
            <w:noWrap/>
            <w:tcMar>
              <w:top w:w="0" w:type="dxa"/>
              <w:left w:w="57" w:type="dxa"/>
              <w:bottom w:w="0" w:type="dxa"/>
              <w:right w:w="57" w:type="dxa"/>
            </w:tcMar>
            <w:vAlign w:val="center"/>
          </w:tcPr>
          <w:p w14:paraId="18EC3BC7">
            <w:pPr>
              <w:jc w:val="center"/>
              <w:rPr>
                <w:color w:val="auto"/>
              </w:rPr>
            </w:pPr>
            <w:r>
              <w:rPr>
                <w:rFonts w:hint="eastAsia"/>
                <w:color w:val="auto"/>
              </w:rPr>
              <w:t>额定能力≥7.8万罐/小时</w:t>
            </w:r>
          </w:p>
        </w:tc>
        <w:tc>
          <w:tcPr>
            <w:tcW w:w="547" w:type="pct"/>
            <w:tcBorders>
              <w:tl2br w:val="nil"/>
              <w:tr2bl w:val="nil"/>
            </w:tcBorders>
            <w:noWrap/>
            <w:tcMar>
              <w:top w:w="0" w:type="dxa"/>
              <w:left w:w="57" w:type="dxa"/>
              <w:bottom w:w="0" w:type="dxa"/>
              <w:right w:w="57" w:type="dxa"/>
            </w:tcMar>
            <w:vAlign w:val="center"/>
          </w:tcPr>
          <w:p w14:paraId="4A7A77AC">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574DEC7B">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63761335">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43CBC101">
            <w:pPr>
              <w:jc w:val="center"/>
              <w:rPr>
                <w:color w:val="auto"/>
              </w:rPr>
            </w:pPr>
            <w:r>
              <w:rPr>
                <w:rFonts w:hint="eastAsia"/>
                <w:color w:val="auto"/>
              </w:rPr>
              <w:t>0</w:t>
            </w:r>
          </w:p>
        </w:tc>
      </w:tr>
      <w:tr w14:paraId="646665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03E369F7">
            <w:pPr>
              <w:jc w:val="center"/>
              <w:rPr>
                <w:color w:val="auto"/>
              </w:rPr>
            </w:pPr>
            <w:r>
              <w:rPr>
                <w:color w:val="auto"/>
              </w:rPr>
              <w:t>20</w:t>
            </w:r>
          </w:p>
        </w:tc>
        <w:tc>
          <w:tcPr>
            <w:tcW w:w="858" w:type="pct"/>
            <w:tcBorders>
              <w:tl2br w:val="nil"/>
              <w:tr2bl w:val="nil"/>
            </w:tcBorders>
            <w:noWrap/>
            <w:tcMar>
              <w:top w:w="0" w:type="dxa"/>
              <w:left w:w="57" w:type="dxa"/>
              <w:bottom w:w="0" w:type="dxa"/>
              <w:right w:w="57" w:type="dxa"/>
            </w:tcMar>
            <w:vAlign w:val="center"/>
          </w:tcPr>
          <w:p w14:paraId="4664CE6B">
            <w:pPr>
              <w:jc w:val="center"/>
              <w:rPr>
                <w:color w:val="auto"/>
              </w:rPr>
            </w:pPr>
            <w:r>
              <w:rPr>
                <w:rFonts w:hint="eastAsia"/>
                <w:color w:val="auto"/>
              </w:rPr>
              <w:t>箱输送带（含分箱器）</w:t>
            </w:r>
          </w:p>
        </w:tc>
        <w:tc>
          <w:tcPr>
            <w:tcW w:w="1221" w:type="pct"/>
            <w:tcBorders>
              <w:tl2br w:val="nil"/>
              <w:tr2bl w:val="nil"/>
            </w:tcBorders>
            <w:noWrap/>
            <w:tcMar>
              <w:top w:w="0" w:type="dxa"/>
              <w:left w:w="57" w:type="dxa"/>
              <w:bottom w:w="0" w:type="dxa"/>
              <w:right w:w="57" w:type="dxa"/>
            </w:tcMar>
            <w:vAlign w:val="center"/>
          </w:tcPr>
          <w:p w14:paraId="244FC6B9">
            <w:pPr>
              <w:jc w:val="center"/>
              <w:rPr>
                <w:color w:val="auto"/>
              </w:rPr>
            </w:pPr>
            <w:r>
              <w:rPr>
                <w:rFonts w:hint="eastAsia"/>
                <w:color w:val="auto"/>
              </w:rPr>
              <w:t>额定能力≥110箱/分钟</w:t>
            </w:r>
          </w:p>
        </w:tc>
        <w:tc>
          <w:tcPr>
            <w:tcW w:w="547" w:type="pct"/>
            <w:tcBorders>
              <w:tl2br w:val="nil"/>
              <w:tr2bl w:val="nil"/>
            </w:tcBorders>
            <w:noWrap/>
            <w:tcMar>
              <w:top w:w="0" w:type="dxa"/>
              <w:left w:w="57" w:type="dxa"/>
              <w:bottom w:w="0" w:type="dxa"/>
              <w:right w:w="57" w:type="dxa"/>
            </w:tcMar>
            <w:vAlign w:val="center"/>
          </w:tcPr>
          <w:p w14:paraId="1F044B54">
            <w:pPr>
              <w:jc w:val="center"/>
              <w:rPr>
                <w:color w:val="auto"/>
              </w:rPr>
            </w:pPr>
            <w:r>
              <w:rPr>
                <w:rFonts w:hint="eastAsia"/>
                <w:color w:val="auto"/>
              </w:rPr>
              <w:t>1</w:t>
            </w:r>
          </w:p>
        </w:tc>
        <w:tc>
          <w:tcPr>
            <w:tcW w:w="745" w:type="pct"/>
            <w:tcBorders>
              <w:tl2br w:val="nil"/>
              <w:tr2bl w:val="nil"/>
            </w:tcBorders>
            <w:tcMar>
              <w:top w:w="0" w:type="dxa"/>
              <w:left w:w="57" w:type="dxa"/>
              <w:bottom w:w="0" w:type="dxa"/>
              <w:right w:w="57" w:type="dxa"/>
            </w:tcMar>
            <w:vAlign w:val="center"/>
          </w:tcPr>
          <w:p w14:paraId="02CA9D14">
            <w:pPr>
              <w:jc w:val="center"/>
              <w:rPr>
                <w:color w:val="auto"/>
              </w:rPr>
            </w:pPr>
            <w:r>
              <w:rPr>
                <w:rFonts w:hint="eastAsia"/>
                <w:color w:val="auto"/>
              </w:rPr>
              <w:t>0</w:t>
            </w:r>
          </w:p>
        </w:tc>
        <w:tc>
          <w:tcPr>
            <w:tcW w:w="717" w:type="pct"/>
            <w:tcBorders>
              <w:tl2br w:val="nil"/>
              <w:tr2bl w:val="nil"/>
            </w:tcBorders>
            <w:shd w:val="clear" w:color="auto" w:fill="auto"/>
            <w:tcMar>
              <w:top w:w="0" w:type="dxa"/>
              <w:left w:w="57" w:type="dxa"/>
              <w:bottom w:w="0" w:type="dxa"/>
              <w:right w:w="57" w:type="dxa"/>
            </w:tcMar>
            <w:vAlign w:val="center"/>
          </w:tcPr>
          <w:p w14:paraId="31F8A74A">
            <w:pPr>
              <w:jc w:val="center"/>
              <w:rPr>
                <w:color w:val="auto"/>
              </w:rPr>
            </w:pPr>
            <w:r>
              <w:rPr>
                <w:rFonts w:hint="eastAsia"/>
                <w:color w:val="auto"/>
              </w:rPr>
              <w:t>1</w:t>
            </w:r>
          </w:p>
        </w:tc>
        <w:tc>
          <w:tcPr>
            <w:tcW w:w="606" w:type="pct"/>
            <w:tcBorders>
              <w:tl2br w:val="nil"/>
              <w:tr2bl w:val="nil"/>
            </w:tcBorders>
            <w:tcMar>
              <w:top w:w="0" w:type="dxa"/>
              <w:left w:w="57" w:type="dxa"/>
              <w:bottom w:w="0" w:type="dxa"/>
              <w:right w:w="57" w:type="dxa"/>
            </w:tcMar>
            <w:vAlign w:val="center"/>
          </w:tcPr>
          <w:p w14:paraId="2B367D01">
            <w:pPr>
              <w:jc w:val="center"/>
              <w:rPr>
                <w:color w:val="auto"/>
              </w:rPr>
            </w:pPr>
            <w:r>
              <w:rPr>
                <w:rFonts w:hint="eastAsia"/>
                <w:color w:val="auto"/>
              </w:rPr>
              <w:t>0</w:t>
            </w:r>
          </w:p>
        </w:tc>
      </w:tr>
      <w:tr w14:paraId="590B6E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303" w:type="pct"/>
            <w:tcBorders>
              <w:tl2br w:val="nil"/>
              <w:tr2bl w:val="nil"/>
            </w:tcBorders>
            <w:tcMar>
              <w:top w:w="0" w:type="dxa"/>
              <w:left w:w="57" w:type="dxa"/>
              <w:bottom w:w="0" w:type="dxa"/>
              <w:right w:w="57" w:type="dxa"/>
            </w:tcMar>
            <w:vAlign w:val="center"/>
          </w:tcPr>
          <w:p w14:paraId="47604741">
            <w:pPr>
              <w:jc w:val="center"/>
              <w:rPr>
                <w:color w:val="auto"/>
              </w:rPr>
            </w:pPr>
            <w:r>
              <w:rPr>
                <w:rFonts w:hint="eastAsia"/>
                <w:color w:val="auto"/>
              </w:rPr>
              <w:t>21</w:t>
            </w:r>
          </w:p>
        </w:tc>
        <w:tc>
          <w:tcPr>
            <w:tcW w:w="858" w:type="pct"/>
            <w:tcBorders>
              <w:tl2br w:val="nil"/>
              <w:tr2bl w:val="nil"/>
            </w:tcBorders>
            <w:shd w:val="clear" w:color="auto" w:fill="auto"/>
            <w:noWrap/>
            <w:tcMar>
              <w:top w:w="0" w:type="dxa"/>
              <w:left w:w="57" w:type="dxa"/>
              <w:bottom w:w="0" w:type="dxa"/>
              <w:right w:w="57" w:type="dxa"/>
            </w:tcMar>
            <w:vAlign w:val="center"/>
          </w:tcPr>
          <w:p w14:paraId="539A5783">
            <w:pPr>
              <w:jc w:val="center"/>
              <w:rPr>
                <w:color w:val="auto"/>
              </w:rPr>
            </w:pPr>
            <w:r>
              <w:rPr>
                <w:rFonts w:hint="eastAsia"/>
                <w:color w:val="auto"/>
              </w:rPr>
              <w:t>隐形油墨喷码机</w:t>
            </w:r>
          </w:p>
        </w:tc>
        <w:tc>
          <w:tcPr>
            <w:tcW w:w="1221" w:type="pct"/>
            <w:tcBorders>
              <w:tl2br w:val="nil"/>
              <w:tr2bl w:val="nil"/>
            </w:tcBorders>
            <w:shd w:val="clear" w:color="auto" w:fill="auto"/>
            <w:noWrap/>
            <w:tcMar>
              <w:top w:w="0" w:type="dxa"/>
              <w:left w:w="57" w:type="dxa"/>
              <w:bottom w:w="0" w:type="dxa"/>
              <w:right w:w="57" w:type="dxa"/>
            </w:tcMar>
            <w:vAlign w:val="center"/>
          </w:tcPr>
          <w:p w14:paraId="631C20B1">
            <w:pPr>
              <w:jc w:val="center"/>
              <w:rPr>
                <w:color w:val="auto"/>
              </w:rPr>
            </w:pPr>
            <w:r>
              <w:rPr>
                <w:rFonts w:hint="eastAsia"/>
                <w:color w:val="auto"/>
              </w:rPr>
              <w:t>/</w:t>
            </w:r>
          </w:p>
        </w:tc>
        <w:tc>
          <w:tcPr>
            <w:tcW w:w="547" w:type="pct"/>
            <w:tcBorders>
              <w:tl2br w:val="nil"/>
              <w:tr2bl w:val="nil"/>
            </w:tcBorders>
            <w:shd w:val="clear" w:color="auto" w:fill="auto"/>
            <w:noWrap/>
            <w:tcMar>
              <w:top w:w="0" w:type="dxa"/>
              <w:left w:w="57" w:type="dxa"/>
              <w:bottom w:w="0" w:type="dxa"/>
              <w:right w:w="57" w:type="dxa"/>
            </w:tcMar>
            <w:vAlign w:val="center"/>
          </w:tcPr>
          <w:p w14:paraId="49320A43">
            <w:pPr>
              <w:jc w:val="center"/>
              <w:rPr>
                <w:color w:val="auto"/>
              </w:rPr>
            </w:pPr>
            <w:r>
              <w:rPr>
                <w:rFonts w:hint="eastAsia"/>
                <w:color w:val="auto"/>
              </w:rPr>
              <w:t>0</w:t>
            </w:r>
          </w:p>
        </w:tc>
        <w:tc>
          <w:tcPr>
            <w:tcW w:w="745" w:type="pct"/>
            <w:tcBorders>
              <w:tl2br w:val="nil"/>
              <w:tr2bl w:val="nil"/>
            </w:tcBorders>
            <w:shd w:val="clear" w:color="auto" w:fill="auto"/>
            <w:tcMar>
              <w:top w:w="0" w:type="dxa"/>
              <w:left w:w="57" w:type="dxa"/>
              <w:bottom w:w="0" w:type="dxa"/>
              <w:right w:w="57" w:type="dxa"/>
            </w:tcMar>
            <w:vAlign w:val="center"/>
          </w:tcPr>
          <w:p w14:paraId="1FC08788">
            <w:pPr>
              <w:jc w:val="center"/>
              <w:rPr>
                <w:color w:val="auto"/>
              </w:rPr>
            </w:pPr>
            <w:r>
              <w:rPr>
                <w:rFonts w:hint="eastAsia"/>
                <w:color w:val="auto"/>
              </w:rPr>
              <w:t>1</w:t>
            </w:r>
          </w:p>
        </w:tc>
        <w:tc>
          <w:tcPr>
            <w:tcW w:w="717" w:type="pct"/>
            <w:tcBorders>
              <w:tl2br w:val="nil"/>
              <w:tr2bl w:val="nil"/>
            </w:tcBorders>
            <w:shd w:val="clear" w:color="auto" w:fill="auto"/>
            <w:tcMar>
              <w:top w:w="0" w:type="dxa"/>
              <w:left w:w="57" w:type="dxa"/>
              <w:bottom w:w="0" w:type="dxa"/>
              <w:right w:w="57" w:type="dxa"/>
            </w:tcMar>
            <w:vAlign w:val="center"/>
          </w:tcPr>
          <w:p w14:paraId="381C220E">
            <w:pPr>
              <w:jc w:val="center"/>
              <w:rPr>
                <w:color w:val="auto"/>
              </w:rPr>
            </w:pPr>
            <w:r>
              <w:rPr>
                <w:rFonts w:hint="eastAsia"/>
                <w:color w:val="auto"/>
              </w:rPr>
              <w:t>1</w:t>
            </w:r>
          </w:p>
        </w:tc>
        <w:tc>
          <w:tcPr>
            <w:tcW w:w="606" w:type="pct"/>
            <w:tcBorders>
              <w:tl2br w:val="nil"/>
              <w:tr2bl w:val="nil"/>
            </w:tcBorders>
            <w:shd w:val="clear" w:color="auto" w:fill="auto"/>
            <w:tcMar>
              <w:top w:w="0" w:type="dxa"/>
              <w:left w:w="57" w:type="dxa"/>
              <w:bottom w:w="0" w:type="dxa"/>
              <w:right w:w="57" w:type="dxa"/>
            </w:tcMar>
            <w:vAlign w:val="center"/>
          </w:tcPr>
          <w:p w14:paraId="2A534F06">
            <w:pPr>
              <w:jc w:val="center"/>
              <w:rPr>
                <w:color w:val="auto"/>
              </w:rPr>
            </w:pPr>
            <w:r>
              <w:rPr>
                <w:rFonts w:hint="eastAsia"/>
                <w:color w:val="auto"/>
              </w:rPr>
              <w:t>+1</w:t>
            </w:r>
          </w:p>
        </w:tc>
      </w:tr>
      <w:bookmarkEnd w:id="31"/>
    </w:tbl>
    <w:p w14:paraId="268D80E5">
      <w:pPr>
        <w:pStyle w:val="122"/>
        <w:ind w:firstLine="480" w:firstLineChars="200"/>
        <w:outlineLvl w:val="1"/>
        <w:rPr>
          <w:b/>
          <w:color w:val="auto"/>
        </w:rPr>
      </w:pPr>
      <w:bookmarkStart w:id="32" w:name="_Toc24714"/>
      <w:r>
        <w:rPr>
          <w:rFonts w:hint="eastAsia" w:ascii="宋体" w:hAnsi="宋体" w:cs="宋体"/>
          <w:b/>
          <w:color w:val="auto"/>
          <w:lang w:val="en-US" w:eastAsia="zh-CN"/>
        </w:rPr>
        <w:t>2.5</w:t>
      </w:r>
      <w:r>
        <w:rPr>
          <w:b/>
          <w:color w:val="auto"/>
        </w:rPr>
        <w:t>生产工艺</w:t>
      </w:r>
      <w:bookmarkEnd w:id="32"/>
    </w:p>
    <w:p w14:paraId="1D96A9E9">
      <w:pPr>
        <w:pStyle w:val="122"/>
        <w:ind w:firstLine="480"/>
        <w:rPr>
          <w:bCs/>
          <w:color w:val="auto"/>
        </w:rPr>
      </w:pPr>
      <w:r>
        <w:rPr>
          <w:rFonts w:hint="eastAsia"/>
          <w:bCs/>
          <w:color w:val="auto"/>
        </w:rPr>
        <w:t>本项目技改后的包装线</w:t>
      </w:r>
      <w:r>
        <w:rPr>
          <w:bCs/>
          <w:color w:val="auto"/>
        </w:rPr>
        <w:t>的生产</w:t>
      </w:r>
      <w:r>
        <w:rPr>
          <w:rFonts w:hint="eastAsia"/>
          <w:bCs/>
          <w:color w:val="auto"/>
        </w:rPr>
        <w:t>工艺</w:t>
      </w:r>
      <w:r>
        <w:rPr>
          <w:bCs/>
          <w:color w:val="auto"/>
        </w:rPr>
        <w:t>详见</w:t>
      </w:r>
      <w:r>
        <w:rPr>
          <w:rFonts w:hint="eastAsia"/>
          <w:bCs/>
          <w:color w:val="auto"/>
        </w:rPr>
        <w:t>下图。</w:t>
      </w:r>
    </w:p>
    <w:p w14:paraId="38010585">
      <w:pPr>
        <w:pStyle w:val="35"/>
        <w:ind w:left="0" w:leftChars="0"/>
        <w:jc w:val="center"/>
        <w:rPr>
          <w:b/>
          <w:color w:val="auto"/>
          <w:kern w:val="2"/>
          <w:szCs w:val="24"/>
        </w:rPr>
      </w:pPr>
      <w:r>
        <w:rPr>
          <w:color w:val="auto"/>
          <w:sz w:val="24"/>
        </w:rPr>
        <w:pict>
          <v:rect id="_x0000_s1076" o:spid="_x0000_s1076" o:spt="1" style="position:absolute;left:0pt;margin-left:160.95pt;margin-top:123.8pt;height:112pt;width:81.35pt;z-index:251705344;mso-width-relative:page;mso-height-relative:page;" filled="f" stroked="t" coordsize="21600,21600">
            <v:path/>
            <v:fill on="f" focussize="0,0"/>
            <v:stroke weight="1.5pt" color="#FF0000" endarrow="block"/>
            <v:imagedata o:title=""/>
            <o:lock v:ext="edit" aspectratio="f"/>
          </v:rect>
        </w:pict>
      </w:r>
      <w:r>
        <w:rPr>
          <w:rFonts w:hint="eastAsia"/>
          <w:b/>
          <w:color w:val="auto"/>
          <w:kern w:val="2"/>
          <w:szCs w:val="24"/>
        </w:rPr>
        <w:drawing>
          <wp:inline distT="0" distB="0" distL="114300" distR="114300">
            <wp:extent cx="5685155" cy="3063240"/>
            <wp:effectExtent l="0" t="0" r="0" b="0"/>
            <wp:docPr id="2" name="图片 2" descr="瓶装包装工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瓶装包装工艺"/>
                    <pic:cNvPicPr>
                      <a:picLocks noChangeAspect="1"/>
                    </pic:cNvPicPr>
                  </pic:nvPicPr>
                  <pic:blipFill>
                    <a:blip r:embed="rId15"/>
                    <a:stretch>
                      <a:fillRect/>
                    </a:stretch>
                  </pic:blipFill>
                  <pic:spPr>
                    <a:xfrm>
                      <a:off x="0" y="0"/>
                      <a:ext cx="5685155" cy="3063240"/>
                    </a:xfrm>
                    <a:prstGeom prst="rect">
                      <a:avLst/>
                    </a:prstGeom>
                  </pic:spPr>
                </pic:pic>
              </a:graphicData>
            </a:graphic>
          </wp:inline>
        </w:drawing>
      </w:r>
    </w:p>
    <w:p w14:paraId="1A3D89CC">
      <w:pPr>
        <w:pStyle w:val="35"/>
        <w:ind w:left="0" w:leftChars="0"/>
        <w:jc w:val="center"/>
        <w:rPr>
          <w:bCs/>
          <w:color w:val="auto"/>
          <w:kern w:val="2"/>
          <w:sz w:val="21"/>
          <w:szCs w:val="21"/>
        </w:rPr>
      </w:pPr>
      <w:r>
        <w:rPr>
          <w:b/>
          <w:color w:val="auto"/>
          <w:kern w:val="2"/>
          <w:szCs w:val="24"/>
        </w:rPr>
        <w:t xml:space="preserve">图1 </w:t>
      </w:r>
      <w:r>
        <w:rPr>
          <w:rFonts w:hint="eastAsia"/>
          <w:b/>
          <w:color w:val="auto"/>
          <w:kern w:val="2"/>
          <w:szCs w:val="24"/>
        </w:rPr>
        <w:t>瓶装包装工序生产工艺流程图</w:t>
      </w:r>
    </w:p>
    <w:p w14:paraId="45DC1FB7">
      <w:pPr>
        <w:pStyle w:val="122"/>
        <w:ind w:left="639" w:leftChars="190" w:hanging="240" w:hangingChars="100"/>
        <w:rPr>
          <w:bCs/>
          <w:color w:val="auto"/>
        </w:rPr>
      </w:pPr>
      <w:bookmarkStart w:id="33" w:name="_Hlk155886067"/>
      <w:r>
        <w:rPr>
          <w:color w:val="auto"/>
          <w:sz w:val="24"/>
        </w:rPr>
        <w:pict>
          <v:rect id="_x0000_s1077" o:spid="_x0000_s1077" o:spt="1" style="position:absolute;left:0pt;margin-left:182.3pt;margin-top:138.5pt;height:126.65pt;width:90.65pt;z-index:251706368;mso-width-relative:page;mso-height-relative:page;" filled="f" stroked="t" coordsize="21600,21600">
            <v:path/>
            <v:fill on="f" focussize="0,0"/>
            <v:stroke weight="1.5pt" color="#FF0000" endarrow="block"/>
            <v:imagedata o:title=""/>
            <o:lock v:ext="edit" aspectratio="f"/>
          </v:rect>
        </w:pict>
      </w:r>
      <w:r>
        <w:rPr>
          <w:rFonts w:hint="eastAsia"/>
          <w:bCs/>
          <w:color w:val="auto"/>
        </w:rPr>
        <w:drawing>
          <wp:inline distT="0" distB="0" distL="114300" distR="114300">
            <wp:extent cx="5231765" cy="3373755"/>
            <wp:effectExtent l="0" t="0" r="0" b="0"/>
            <wp:docPr id="12" name="图片 12" descr="罐装包装工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罐装包装工艺"/>
                    <pic:cNvPicPr>
                      <a:picLocks noChangeAspect="1"/>
                    </pic:cNvPicPr>
                  </pic:nvPicPr>
                  <pic:blipFill>
                    <a:blip r:embed="rId16"/>
                    <a:stretch>
                      <a:fillRect/>
                    </a:stretch>
                  </pic:blipFill>
                  <pic:spPr>
                    <a:xfrm>
                      <a:off x="0" y="0"/>
                      <a:ext cx="5231765" cy="3373755"/>
                    </a:xfrm>
                    <a:prstGeom prst="rect">
                      <a:avLst/>
                    </a:prstGeom>
                  </pic:spPr>
                </pic:pic>
              </a:graphicData>
            </a:graphic>
          </wp:inline>
        </w:drawing>
      </w:r>
    </w:p>
    <w:p w14:paraId="28B989B2">
      <w:pPr>
        <w:pStyle w:val="35"/>
        <w:ind w:left="0" w:leftChars="0"/>
        <w:jc w:val="center"/>
        <w:rPr>
          <w:bCs/>
          <w:color w:val="auto"/>
        </w:rPr>
      </w:pPr>
      <w:r>
        <w:rPr>
          <w:b/>
          <w:color w:val="auto"/>
          <w:kern w:val="2"/>
          <w:szCs w:val="24"/>
        </w:rPr>
        <w:t>图</w:t>
      </w:r>
      <w:r>
        <w:rPr>
          <w:rFonts w:hint="eastAsia"/>
          <w:b/>
          <w:color w:val="auto"/>
          <w:kern w:val="2"/>
          <w:szCs w:val="24"/>
        </w:rPr>
        <w:t>2</w:t>
      </w:r>
      <w:r>
        <w:rPr>
          <w:b/>
          <w:color w:val="auto"/>
          <w:kern w:val="2"/>
          <w:szCs w:val="24"/>
        </w:rPr>
        <w:t xml:space="preserve"> </w:t>
      </w:r>
      <w:r>
        <w:rPr>
          <w:rFonts w:hint="eastAsia"/>
          <w:b/>
          <w:color w:val="auto"/>
          <w:kern w:val="2"/>
          <w:szCs w:val="24"/>
        </w:rPr>
        <w:t>罐装包装工序生产工艺流程图</w:t>
      </w:r>
    </w:p>
    <w:p w14:paraId="70E43FD0">
      <w:pPr>
        <w:pStyle w:val="122"/>
        <w:ind w:left="639" w:leftChars="190" w:hanging="240" w:hangingChars="100"/>
        <w:rPr>
          <w:bCs/>
          <w:color w:val="auto"/>
        </w:rPr>
      </w:pPr>
      <w:r>
        <w:rPr>
          <w:rFonts w:hint="eastAsia"/>
          <w:bCs/>
          <w:color w:val="auto"/>
        </w:rPr>
        <w:t>工艺简述及产排污分析：</w:t>
      </w:r>
    </w:p>
    <w:p w14:paraId="7F70F9B5">
      <w:pPr>
        <w:pStyle w:val="122"/>
        <w:ind w:firstLine="480"/>
        <w:rPr>
          <w:bCs/>
          <w:color w:val="auto"/>
        </w:rPr>
      </w:pPr>
      <w:r>
        <w:rPr>
          <w:rFonts w:hint="eastAsia"/>
          <w:bCs/>
          <w:color w:val="auto"/>
        </w:rPr>
        <w:t>（1）</w:t>
      </w:r>
      <w:r>
        <w:rPr>
          <w:bCs/>
          <w:color w:val="auto"/>
        </w:rPr>
        <w:t>空瓶</w:t>
      </w:r>
      <w:r>
        <w:rPr>
          <w:rFonts w:hint="eastAsia"/>
          <w:bCs/>
          <w:color w:val="auto"/>
        </w:rPr>
        <w:t>（罐）</w:t>
      </w:r>
      <w:r>
        <w:rPr>
          <w:bCs/>
          <w:color w:val="auto"/>
        </w:rPr>
        <w:t>上线：初始状态是空瓶准备就绪，这些空瓶将进入生产流水线。它们会被放置在输瓶带上，输瓶带起到运输空瓶的作用，将空瓶从初始位置输送至后续处理环节，此过程中由于设备运转会产生噪声。</w:t>
      </w:r>
    </w:p>
    <w:p w14:paraId="2C288B5E">
      <w:pPr>
        <w:pStyle w:val="122"/>
        <w:ind w:firstLine="480"/>
        <w:rPr>
          <w:bCs/>
          <w:color w:val="auto"/>
        </w:rPr>
      </w:pPr>
      <w:r>
        <w:rPr>
          <w:rFonts w:hint="eastAsia"/>
          <w:bCs/>
          <w:color w:val="auto"/>
        </w:rPr>
        <w:t>（2）</w:t>
      </w:r>
      <w:r>
        <w:rPr>
          <w:bCs/>
          <w:color w:val="auto"/>
        </w:rPr>
        <w:t>洗瓶</w:t>
      </w:r>
      <w:r>
        <w:rPr>
          <w:rFonts w:hint="eastAsia"/>
          <w:bCs/>
          <w:color w:val="auto"/>
        </w:rPr>
        <w:t>（罐）</w:t>
      </w:r>
      <w:r>
        <w:rPr>
          <w:bCs/>
          <w:color w:val="auto"/>
        </w:rPr>
        <w:t>：空瓶被输送到洗瓶工位，使用软化水对空瓶进行清洗。软化水可以有效去除空瓶内部和外部可能存在的杂质、灰尘等污染物，以保证后续灌装的产品质量。在洗瓶过程中会产生</w:t>
      </w:r>
      <w:r>
        <w:rPr>
          <w:rFonts w:hint="eastAsia"/>
          <w:bCs/>
          <w:color w:val="auto"/>
        </w:rPr>
        <w:t>W1</w:t>
      </w:r>
      <w:r>
        <w:rPr>
          <w:bCs/>
          <w:color w:val="auto"/>
        </w:rPr>
        <w:t>洗瓶废水。</w:t>
      </w:r>
    </w:p>
    <w:p w14:paraId="2A775D4E">
      <w:pPr>
        <w:pStyle w:val="122"/>
        <w:ind w:firstLine="480"/>
        <w:rPr>
          <w:bCs/>
          <w:color w:val="auto"/>
        </w:rPr>
      </w:pPr>
      <w:r>
        <w:rPr>
          <w:rFonts w:hint="eastAsia"/>
          <w:bCs/>
          <w:color w:val="auto"/>
        </w:rPr>
        <w:t>（3）</w:t>
      </w:r>
      <w:r>
        <w:rPr>
          <w:bCs/>
          <w:color w:val="auto"/>
        </w:rPr>
        <w:t>验瓶：清洗后的空瓶进入验瓶工序，通过人工或自动化检测设备，对空瓶的外观、尺寸、有无破损等方面进行检查，剔除不合格的空瓶，确保进入后续灌装环节的瓶子都是符合质量标准的。</w:t>
      </w:r>
    </w:p>
    <w:p w14:paraId="4043501A">
      <w:pPr>
        <w:pStyle w:val="122"/>
        <w:ind w:firstLine="480"/>
        <w:rPr>
          <w:bCs/>
          <w:color w:val="auto"/>
        </w:rPr>
      </w:pPr>
      <w:r>
        <w:rPr>
          <w:rFonts w:hint="eastAsia"/>
          <w:bCs/>
          <w:color w:val="auto"/>
        </w:rPr>
        <w:t>（4）</w:t>
      </w:r>
      <w:r>
        <w:rPr>
          <w:bCs/>
          <w:color w:val="auto"/>
        </w:rPr>
        <w:t>灌装压盖：合格的空瓶被输送到灌装压盖设备处，按照产品配方和规定的容量，将产品（</w:t>
      </w:r>
      <w:r>
        <w:rPr>
          <w:rFonts w:hint="eastAsia"/>
          <w:bCs/>
          <w:color w:val="auto"/>
        </w:rPr>
        <w:t>啤</w:t>
      </w:r>
      <w:r>
        <w:rPr>
          <w:bCs/>
          <w:color w:val="auto"/>
        </w:rPr>
        <w:t>酒）灌装到瓶内，随后进行压盖操作，确保瓶盖紧密密封，防止产品泄漏和变质。此环节因设备运行同样会产生噪声。</w:t>
      </w:r>
    </w:p>
    <w:p w14:paraId="7164DC52">
      <w:pPr>
        <w:pStyle w:val="122"/>
        <w:ind w:firstLine="480"/>
        <w:rPr>
          <w:bCs/>
          <w:color w:val="auto"/>
        </w:rPr>
      </w:pPr>
      <w:r>
        <w:rPr>
          <w:rFonts w:hint="eastAsia"/>
          <w:bCs/>
          <w:color w:val="auto"/>
        </w:rPr>
        <w:t>（5）</w:t>
      </w:r>
      <w:r>
        <w:rPr>
          <w:bCs/>
          <w:color w:val="auto"/>
        </w:rPr>
        <w:t>杀菌：灌装压盖后的产品进入杀菌工序，杀菌经过低温（35℃）、高温（60℃）、低温（35℃）三个阶段，以杀灭啤酒中的酵母，延长产品的保质期，保证产品的安全性和质量稳定性。</w:t>
      </w:r>
    </w:p>
    <w:p w14:paraId="45651EB0">
      <w:pPr>
        <w:pStyle w:val="122"/>
        <w:ind w:firstLine="480"/>
        <w:rPr>
          <w:bCs/>
          <w:color w:val="auto"/>
        </w:rPr>
      </w:pPr>
      <w:r>
        <w:rPr>
          <w:rFonts w:hint="eastAsia"/>
          <w:bCs/>
          <w:color w:val="auto"/>
        </w:rPr>
        <w:t>（6）</w:t>
      </w:r>
      <w:r>
        <w:rPr>
          <w:bCs/>
          <w:color w:val="auto"/>
        </w:rPr>
        <w:t>验酒：杀菌后的产品进行验酒操作，主要检查产品的质量指标，如酒精度、口感、外观等是否符合标准，不合格的产品将被挑出进行处理。</w:t>
      </w:r>
    </w:p>
    <w:p w14:paraId="53572B2A">
      <w:pPr>
        <w:pStyle w:val="122"/>
        <w:ind w:firstLine="480"/>
        <w:rPr>
          <w:bCs/>
          <w:color w:val="auto"/>
        </w:rPr>
      </w:pPr>
      <w:r>
        <w:rPr>
          <w:rFonts w:hint="eastAsia"/>
          <w:bCs/>
          <w:color w:val="auto"/>
        </w:rPr>
        <w:t>（7）</w:t>
      </w:r>
      <w:r>
        <w:rPr>
          <w:bCs/>
          <w:color w:val="auto"/>
        </w:rPr>
        <w:t>贴标：经验酒合格的产品，被输送到贴标工位，自动或人工将产品标签贴在瓶身指定位置，标签上通常包含产品名称、品牌、成分、保质期等信息，便于消费者识别和了解产品。贴标过程中设备运转会产生噪声。</w:t>
      </w:r>
    </w:p>
    <w:p w14:paraId="521FD34E">
      <w:pPr>
        <w:pStyle w:val="122"/>
        <w:ind w:firstLine="480"/>
        <w:rPr>
          <w:bCs/>
          <w:color w:val="auto"/>
        </w:rPr>
      </w:pPr>
      <w:r>
        <w:rPr>
          <w:rFonts w:hint="eastAsia"/>
          <w:bCs/>
          <w:color w:val="auto"/>
        </w:rPr>
        <w:t>（8）</w:t>
      </w:r>
      <w:r>
        <w:rPr>
          <w:bCs/>
          <w:color w:val="auto"/>
        </w:rPr>
        <w:t>装箱：贴好标签的产品被收集并装入纸箱或其他合适的外包装容器中，便于产品的运输和存储。</w:t>
      </w:r>
    </w:p>
    <w:p w14:paraId="29FA4A81">
      <w:pPr>
        <w:pStyle w:val="122"/>
        <w:ind w:firstLine="480"/>
        <w:rPr>
          <w:bCs/>
          <w:color w:val="auto"/>
        </w:rPr>
      </w:pPr>
      <w:r>
        <w:rPr>
          <w:rFonts w:hint="eastAsia"/>
          <w:bCs/>
          <w:color w:val="auto"/>
        </w:rPr>
        <w:t>（9）</w:t>
      </w:r>
      <w:r>
        <w:rPr>
          <w:bCs/>
          <w:color w:val="auto"/>
        </w:rPr>
        <w:t>喷码：装箱后的产品进行喷码操作，使用喷码设备在包装上喷印生产日期、批次号、保质期等信息，以便于产品的追溯和管理。此过程会产生（G1油墨废气），</w:t>
      </w:r>
      <w:r>
        <w:rPr>
          <w:rFonts w:hint="eastAsia"/>
          <w:bCs/>
          <w:color w:val="auto"/>
        </w:rPr>
        <w:t>此股废气将</w:t>
      </w:r>
      <w:r>
        <w:rPr>
          <w:bCs/>
          <w:color w:val="auto"/>
        </w:rPr>
        <w:t>进行</w:t>
      </w:r>
      <w:r>
        <w:rPr>
          <w:rFonts w:hint="eastAsia"/>
          <w:bCs/>
          <w:color w:val="auto"/>
        </w:rPr>
        <w:t>收集并</w:t>
      </w:r>
      <w:r>
        <w:rPr>
          <w:bCs/>
          <w:color w:val="auto"/>
        </w:rPr>
        <w:t>处理</w:t>
      </w:r>
      <w:r>
        <w:rPr>
          <w:rFonts w:hint="eastAsia"/>
          <w:bCs/>
          <w:color w:val="auto"/>
        </w:rPr>
        <w:t>后达标排放</w:t>
      </w:r>
      <w:r>
        <w:rPr>
          <w:bCs/>
          <w:color w:val="auto"/>
        </w:rPr>
        <w:t>。</w:t>
      </w:r>
    </w:p>
    <w:p w14:paraId="0208F150">
      <w:pPr>
        <w:pStyle w:val="122"/>
        <w:ind w:firstLine="480"/>
        <w:rPr>
          <w:bCs/>
          <w:color w:val="auto"/>
        </w:rPr>
      </w:pPr>
      <w:r>
        <w:rPr>
          <w:rFonts w:hint="eastAsia"/>
          <w:bCs/>
          <w:color w:val="auto"/>
        </w:rPr>
        <w:t>（10）</w:t>
      </w:r>
      <w:r>
        <w:rPr>
          <w:bCs/>
          <w:color w:val="auto"/>
        </w:rPr>
        <w:t>码垛：喷码后的整箱产品被整齐地码放在托盘上，形成一定规格的垛型，方便叉车等搬运设备进行搬运和存储。</w:t>
      </w:r>
    </w:p>
    <w:p w14:paraId="2C1E3140">
      <w:pPr>
        <w:pStyle w:val="122"/>
        <w:ind w:firstLine="480"/>
        <w:rPr>
          <w:bCs/>
          <w:color w:val="auto"/>
        </w:rPr>
      </w:pPr>
      <w:r>
        <w:rPr>
          <w:rFonts w:hint="eastAsia"/>
          <w:bCs/>
          <w:color w:val="auto"/>
        </w:rPr>
        <w:t>（11）</w:t>
      </w:r>
      <w:r>
        <w:rPr>
          <w:bCs/>
          <w:color w:val="auto"/>
        </w:rPr>
        <w:t>入库：码垛好的产品最终被运输到仓库储存，等待销售和配送。 整个工艺流程通过各环节的有序衔接，实现瓶装产品从空瓶到成品入库的完整生产过程。</w:t>
      </w:r>
    </w:p>
    <w:p w14:paraId="55CA7CD7">
      <w:pPr>
        <w:pStyle w:val="122"/>
        <w:ind w:firstLine="480"/>
        <w:rPr>
          <w:color w:val="auto"/>
        </w:rPr>
      </w:pPr>
      <w:r>
        <w:rPr>
          <w:rFonts w:hint="eastAsia"/>
          <w:color w:val="auto"/>
        </w:rPr>
        <w:t>根据工艺流程可知，项目产污环节及污染因子分析如下：</w:t>
      </w:r>
    </w:p>
    <w:p w14:paraId="4099C500">
      <w:pPr>
        <w:pStyle w:val="116"/>
        <w:numPr>
          <w:ilvl w:val="0"/>
          <w:numId w:val="0"/>
        </w:numPr>
        <w:spacing w:before="0" w:beforeLines="0"/>
        <w:ind w:hanging="420"/>
        <w:rPr>
          <w:color w:val="auto"/>
        </w:rPr>
      </w:pPr>
      <w:r>
        <w:rPr>
          <w:rFonts w:hint="eastAsia"/>
          <w:color w:val="auto"/>
        </w:rPr>
        <w:t>表</w:t>
      </w:r>
      <w:r>
        <w:rPr>
          <w:rFonts w:hint="eastAsia"/>
          <w:color w:val="auto"/>
          <w:lang w:val="en-US" w:eastAsia="zh-CN"/>
        </w:rPr>
        <w:t>12</w:t>
      </w:r>
      <w:r>
        <w:rPr>
          <w:rFonts w:hint="eastAsia"/>
          <w:color w:val="auto"/>
          <w:lang w:val="en-US"/>
        </w:rPr>
        <w:t xml:space="preserve">   </w:t>
      </w:r>
      <w:r>
        <w:rPr>
          <w:color w:val="auto"/>
        </w:rPr>
        <w:t>项目产污环节及污染因子一览表</w:t>
      </w:r>
    </w:p>
    <w:tbl>
      <w:tblPr>
        <w:tblStyle w:val="8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90"/>
        <w:gridCol w:w="650"/>
        <w:gridCol w:w="2325"/>
        <w:gridCol w:w="1416"/>
        <w:gridCol w:w="2333"/>
        <w:gridCol w:w="2332"/>
      </w:tblGrid>
      <w:tr w14:paraId="2E6E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6" w:type="pct"/>
            <w:vAlign w:val="center"/>
          </w:tcPr>
          <w:p w14:paraId="0D605900">
            <w:pPr>
              <w:widowControl/>
              <w:jc w:val="center"/>
              <w:rPr>
                <w:bCs/>
                <w:color w:val="auto"/>
                <w:kern w:val="0"/>
              </w:rPr>
            </w:pPr>
            <w:r>
              <w:rPr>
                <w:rFonts w:hint="eastAsia"/>
                <w:bCs/>
                <w:color w:val="auto"/>
                <w:kern w:val="0"/>
              </w:rPr>
              <w:t>污染类型</w:t>
            </w:r>
          </w:p>
        </w:tc>
        <w:tc>
          <w:tcPr>
            <w:tcW w:w="337" w:type="pct"/>
            <w:vAlign w:val="center"/>
          </w:tcPr>
          <w:p w14:paraId="57DE66E9">
            <w:pPr>
              <w:widowControl/>
              <w:jc w:val="center"/>
              <w:rPr>
                <w:bCs/>
                <w:color w:val="auto"/>
                <w:kern w:val="0"/>
              </w:rPr>
            </w:pPr>
            <w:r>
              <w:rPr>
                <w:rFonts w:hint="eastAsia"/>
                <w:bCs/>
                <w:color w:val="auto"/>
                <w:kern w:val="0"/>
              </w:rPr>
              <w:t>编号</w:t>
            </w:r>
          </w:p>
        </w:tc>
        <w:tc>
          <w:tcPr>
            <w:tcW w:w="1205" w:type="pct"/>
            <w:vAlign w:val="center"/>
          </w:tcPr>
          <w:p w14:paraId="4498328E">
            <w:pPr>
              <w:widowControl/>
              <w:jc w:val="center"/>
              <w:rPr>
                <w:bCs/>
                <w:color w:val="auto"/>
                <w:kern w:val="0"/>
              </w:rPr>
            </w:pPr>
            <w:r>
              <w:rPr>
                <w:rFonts w:hint="eastAsia"/>
                <w:bCs/>
                <w:color w:val="auto"/>
                <w:kern w:val="0"/>
              </w:rPr>
              <w:t>名称</w:t>
            </w:r>
          </w:p>
        </w:tc>
        <w:tc>
          <w:tcPr>
            <w:tcW w:w="734" w:type="pct"/>
            <w:vAlign w:val="center"/>
          </w:tcPr>
          <w:p w14:paraId="5CE5531C">
            <w:pPr>
              <w:widowControl/>
              <w:jc w:val="center"/>
              <w:rPr>
                <w:bCs/>
                <w:color w:val="auto"/>
                <w:kern w:val="0"/>
              </w:rPr>
            </w:pPr>
            <w:r>
              <w:rPr>
                <w:rFonts w:hint="eastAsia"/>
                <w:bCs/>
                <w:color w:val="auto"/>
                <w:kern w:val="0"/>
              </w:rPr>
              <w:t>产生工序</w:t>
            </w:r>
          </w:p>
        </w:tc>
        <w:tc>
          <w:tcPr>
            <w:tcW w:w="1209" w:type="pct"/>
            <w:vAlign w:val="center"/>
          </w:tcPr>
          <w:p w14:paraId="395DD3A8">
            <w:pPr>
              <w:widowControl/>
              <w:jc w:val="center"/>
              <w:rPr>
                <w:bCs/>
                <w:color w:val="auto"/>
                <w:kern w:val="0"/>
              </w:rPr>
            </w:pPr>
            <w:r>
              <w:rPr>
                <w:rFonts w:hint="eastAsia"/>
                <w:bCs/>
                <w:color w:val="auto"/>
                <w:kern w:val="0"/>
              </w:rPr>
              <w:t>主要污染物</w:t>
            </w:r>
          </w:p>
        </w:tc>
        <w:tc>
          <w:tcPr>
            <w:tcW w:w="1206" w:type="pct"/>
            <w:vAlign w:val="center"/>
          </w:tcPr>
          <w:p w14:paraId="2EFFA53D">
            <w:pPr>
              <w:widowControl/>
              <w:jc w:val="center"/>
              <w:rPr>
                <w:rFonts w:hint="eastAsia" w:eastAsia="宋体"/>
                <w:bCs/>
                <w:color w:val="auto"/>
                <w:kern w:val="0"/>
                <w:lang w:val="en-US" w:eastAsia="zh-CN"/>
              </w:rPr>
            </w:pPr>
            <w:r>
              <w:rPr>
                <w:rFonts w:hint="eastAsia"/>
                <w:bCs/>
                <w:color w:val="auto"/>
                <w:kern w:val="0"/>
                <w:lang w:val="en-US" w:eastAsia="zh-CN"/>
              </w:rPr>
              <w:t>备注</w:t>
            </w:r>
          </w:p>
        </w:tc>
      </w:tr>
      <w:tr w14:paraId="36E6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6" w:type="pct"/>
            <w:vMerge w:val="restart"/>
            <w:vAlign w:val="center"/>
          </w:tcPr>
          <w:p w14:paraId="7BE56655">
            <w:pPr>
              <w:widowControl/>
              <w:jc w:val="center"/>
              <w:rPr>
                <w:bCs/>
                <w:color w:val="auto"/>
                <w:kern w:val="0"/>
              </w:rPr>
            </w:pPr>
            <w:r>
              <w:rPr>
                <w:rFonts w:hint="eastAsia"/>
                <w:bCs/>
                <w:color w:val="auto"/>
                <w:kern w:val="0"/>
              </w:rPr>
              <w:t>废气</w:t>
            </w:r>
          </w:p>
        </w:tc>
        <w:tc>
          <w:tcPr>
            <w:tcW w:w="337" w:type="pct"/>
            <w:vAlign w:val="center"/>
          </w:tcPr>
          <w:p w14:paraId="791ABB42">
            <w:pPr>
              <w:widowControl/>
              <w:jc w:val="center"/>
              <w:rPr>
                <w:bCs/>
                <w:color w:val="auto"/>
                <w:kern w:val="0"/>
              </w:rPr>
            </w:pPr>
            <w:r>
              <w:rPr>
                <w:rFonts w:hint="eastAsia"/>
                <w:bCs/>
                <w:color w:val="auto"/>
                <w:kern w:val="0"/>
              </w:rPr>
              <w:t>G1</w:t>
            </w:r>
          </w:p>
        </w:tc>
        <w:tc>
          <w:tcPr>
            <w:tcW w:w="1205" w:type="pct"/>
            <w:vAlign w:val="center"/>
          </w:tcPr>
          <w:p w14:paraId="1538E54C">
            <w:pPr>
              <w:widowControl/>
              <w:jc w:val="center"/>
              <w:rPr>
                <w:bCs/>
                <w:color w:val="auto"/>
                <w:kern w:val="0"/>
              </w:rPr>
            </w:pPr>
            <w:r>
              <w:rPr>
                <w:rFonts w:hint="eastAsia"/>
                <w:bCs/>
                <w:color w:val="auto"/>
                <w:kern w:val="0"/>
              </w:rPr>
              <w:t>喷码油墨废气</w:t>
            </w:r>
          </w:p>
        </w:tc>
        <w:tc>
          <w:tcPr>
            <w:tcW w:w="734" w:type="pct"/>
            <w:vAlign w:val="center"/>
          </w:tcPr>
          <w:p w14:paraId="58EFFA33">
            <w:pPr>
              <w:widowControl/>
              <w:jc w:val="center"/>
              <w:rPr>
                <w:bCs/>
                <w:color w:val="auto"/>
                <w:kern w:val="0"/>
              </w:rPr>
            </w:pPr>
            <w:r>
              <w:rPr>
                <w:rFonts w:hint="eastAsia"/>
                <w:bCs/>
                <w:color w:val="auto"/>
                <w:kern w:val="0"/>
              </w:rPr>
              <w:t>喷码</w:t>
            </w:r>
          </w:p>
        </w:tc>
        <w:tc>
          <w:tcPr>
            <w:tcW w:w="1209" w:type="pct"/>
            <w:vAlign w:val="center"/>
          </w:tcPr>
          <w:p w14:paraId="6FEDAC20">
            <w:pPr>
              <w:widowControl/>
              <w:jc w:val="center"/>
              <w:rPr>
                <w:bCs/>
                <w:color w:val="auto"/>
                <w:kern w:val="0"/>
              </w:rPr>
            </w:pPr>
            <w:r>
              <w:rPr>
                <w:rFonts w:hint="eastAsia"/>
                <w:bCs/>
                <w:color w:val="auto"/>
                <w:kern w:val="0"/>
              </w:rPr>
              <w:t>2-丁酮、乙酸正丁酯、VOCs</w:t>
            </w:r>
          </w:p>
        </w:tc>
        <w:tc>
          <w:tcPr>
            <w:tcW w:w="1206" w:type="pct"/>
            <w:vAlign w:val="center"/>
          </w:tcPr>
          <w:p w14:paraId="13840B67">
            <w:pPr>
              <w:widowControl/>
              <w:jc w:val="center"/>
              <w:rPr>
                <w:rFonts w:hint="eastAsia" w:eastAsia="宋体"/>
                <w:bCs/>
                <w:color w:val="auto"/>
                <w:kern w:val="0"/>
                <w:lang w:val="en-US" w:eastAsia="zh-CN"/>
              </w:rPr>
            </w:pPr>
            <w:r>
              <w:rPr>
                <w:rFonts w:hint="eastAsia"/>
                <w:bCs/>
                <w:color w:val="auto"/>
                <w:kern w:val="0"/>
                <w:lang w:val="en-US" w:eastAsia="zh-CN"/>
              </w:rPr>
              <w:t>本次新增</w:t>
            </w:r>
          </w:p>
        </w:tc>
      </w:tr>
      <w:tr w14:paraId="7D6E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43F33D36">
            <w:pPr>
              <w:widowControl/>
              <w:jc w:val="center"/>
              <w:rPr>
                <w:bCs/>
                <w:color w:val="auto"/>
                <w:kern w:val="0"/>
              </w:rPr>
            </w:pPr>
          </w:p>
        </w:tc>
        <w:tc>
          <w:tcPr>
            <w:tcW w:w="337" w:type="pct"/>
            <w:vAlign w:val="center"/>
          </w:tcPr>
          <w:p w14:paraId="7172DD20">
            <w:pPr>
              <w:widowControl/>
              <w:jc w:val="center"/>
              <w:rPr>
                <w:bCs/>
                <w:color w:val="auto"/>
                <w:kern w:val="0"/>
              </w:rPr>
            </w:pPr>
            <w:r>
              <w:rPr>
                <w:rFonts w:hint="eastAsia"/>
                <w:bCs/>
                <w:color w:val="auto"/>
                <w:kern w:val="0"/>
              </w:rPr>
              <w:t>G2</w:t>
            </w:r>
          </w:p>
        </w:tc>
        <w:tc>
          <w:tcPr>
            <w:tcW w:w="1205" w:type="pct"/>
            <w:vAlign w:val="center"/>
          </w:tcPr>
          <w:p w14:paraId="6062DC06">
            <w:pPr>
              <w:widowControl/>
              <w:jc w:val="center"/>
              <w:rPr>
                <w:bCs/>
                <w:color w:val="auto"/>
                <w:kern w:val="0"/>
              </w:rPr>
            </w:pPr>
            <w:r>
              <w:rPr>
                <w:rFonts w:hint="eastAsia"/>
                <w:bCs/>
                <w:color w:val="auto"/>
                <w:kern w:val="0"/>
              </w:rPr>
              <w:t>喷码油墨废气</w:t>
            </w:r>
          </w:p>
        </w:tc>
        <w:tc>
          <w:tcPr>
            <w:tcW w:w="734" w:type="pct"/>
            <w:vAlign w:val="center"/>
          </w:tcPr>
          <w:p w14:paraId="14EE20EE">
            <w:pPr>
              <w:widowControl/>
              <w:jc w:val="center"/>
              <w:rPr>
                <w:bCs/>
                <w:color w:val="auto"/>
                <w:kern w:val="0"/>
              </w:rPr>
            </w:pPr>
            <w:r>
              <w:rPr>
                <w:rFonts w:hint="eastAsia"/>
                <w:bCs/>
                <w:color w:val="auto"/>
                <w:kern w:val="0"/>
              </w:rPr>
              <w:t>喷码</w:t>
            </w:r>
          </w:p>
        </w:tc>
        <w:tc>
          <w:tcPr>
            <w:tcW w:w="1209" w:type="pct"/>
            <w:vAlign w:val="center"/>
          </w:tcPr>
          <w:p w14:paraId="4A0B2742">
            <w:pPr>
              <w:widowControl/>
              <w:jc w:val="center"/>
              <w:rPr>
                <w:bCs/>
                <w:color w:val="auto"/>
                <w:kern w:val="0"/>
              </w:rPr>
            </w:pPr>
            <w:r>
              <w:rPr>
                <w:rFonts w:hint="eastAsia"/>
                <w:bCs/>
                <w:color w:val="auto"/>
                <w:kern w:val="0"/>
              </w:rPr>
              <w:t>2-丁酮、乙酸正丁酯、VOCs</w:t>
            </w:r>
          </w:p>
        </w:tc>
        <w:tc>
          <w:tcPr>
            <w:tcW w:w="1206" w:type="pct"/>
            <w:vAlign w:val="center"/>
          </w:tcPr>
          <w:p w14:paraId="517B7E2C">
            <w:pPr>
              <w:widowControl/>
              <w:jc w:val="center"/>
              <w:rPr>
                <w:rFonts w:hint="eastAsia"/>
                <w:bCs/>
                <w:color w:val="auto"/>
                <w:kern w:val="0"/>
              </w:rPr>
            </w:pPr>
            <w:r>
              <w:rPr>
                <w:rFonts w:hint="eastAsia"/>
                <w:bCs/>
                <w:color w:val="auto"/>
                <w:kern w:val="0"/>
                <w:lang w:val="en-US" w:eastAsia="zh-CN"/>
              </w:rPr>
              <w:t>本次新增</w:t>
            </w:r>
          </w:p>
        </w:tc>
      </w:tr>
      <w:tr w14:paraId="6DDE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6" w:type="pct"/>
            <w:vMerge w:val="restart"/>
            <w:vAlign w:val="center"/>
          </w:tcPr>
          <w:p w14:paraId="33B58C51">
            <w:pPr>
              <w:widowControl/>
              <w:jc w:val="center"/>
              <w:rPr>
                <w:bCs/>
                <w:color w:val="auto"/>
                <w:kern w:val="0"/>
              </w:rPr>
            </w:pPr>
            <w:r>
              <w:rPr>
                <w:rFonts w:hint="eastAsia"/>
                <w:bCs/>
                <w:color w:val="auto"/>
                <w:kern w:val="0"/>
              </w:rPr>
              <w:t>废水</w:t>
            </w:r>
          </w:p>
        </w:tc>
        <w:tc>
          <w:tcPr>
            <w:tcW w:w="337" w:type="pct"/>
            <w:vAlign w:val="center"/>
          </w:tcPr>
          <w:p w14:paraId="2C7F5FE4">
            <w:pPr>
              <w:widowControl/>
              <w:jc w:val="center"/>
              <w:rPr>
                <w:bCs/>
                <w:color w:val="auto"/>
                <w:kern w:val="0"/>
              </w:rPr>
            </w:pPr>
            <w:r>
              <w:rPr>
                <w:rFonts w:hint="eastAsia"/>
                <w:bCs/>
                <w:color w:val="auto"/>
                <w:kern w:val="0"/>
              </w:rPr>
              <w:t>W1</w:t>
            </w:r>
          </w:p>
        </w:tc>
        <w:tc>
          <w:tcPr>
            <w:tcW w:w="1205" w:type="pct"/>
            <w:vAlign w:val="center"/>
          </w:tcPr>
          <w:p w14:paraId="5B17CA08">
            <w:pPr>
              <w:widowControl/>
              <w:jc w:val="center"/>
              <w:rPr>
                <w:bCs/>
                <w:color w:val="auto"/>
                <w:kern w:val="0"/>
              </w:rPr>
            </w:pPr>
            <w:r>
              <w:rPr>
                <w:rFonts w:hint="eastAsia"/>
                <w:bCs/>
                <w:color w:val="auto"/>
                <w:kern w:val="0"/>
              </w:rPr>
              <w:t>洗瓶废水</w:t>
            </w:r>
          </w:p>
        </w:tc>
        <w:tc>
          <w:tcPr>
            <w:tcW w:w="734" w:type="pct"/>
            <w:vAlign w:val="center"/>
          </w:tcPr>
          <w:p w14:paraId="3C9881FB">
            <w:pPr>
              <w:widowControl/>
              <w:jc w:val="center"/>
              <w:rPr>
                <w:bCs/>
                <w:color w:val="auto"/>
                <w:kern w:val="0"/>
              </w:rPr>
            </w:pPr>
            <w:r>
              <w:rPr>
                <w:rFonts w:hint="eastAsia"/>
                <w:bCs/>
                <w:color w:val="auto"/>
                <w:kern w:val="0"/>
              </w:rPr>
              <w:t>洗瓶</w:t>
            </w:r>
          </w:p>
        </w:tc>
        <w:tc>
          <w:tcPr>
            <w:tcW w:w="1209" w:type="pct"/>
            <w:vMerge w:val="restart"/>
            <w:vAlign w:val="center"/>
          </w:tcPr>
          <w:p w14:paraId="74EFFF18">
            <w:pPr>
              <w:widowControl/>
              <w:jc w:val="center"/>
              <w:rPr>
                <w:bCs/>
                <w:color w:val="auto"/>
                <w:kern w:val="0"/>
              </w:rPr>
            </w:pPr>
            <w:r>
              <w:rPr>
                <w:rFonts w:hint="eastAsia"/>
                <w:bCs/>
                <w:color w:val="auto"/>
                <w:kern w:val="0"/>
              </w:rPr>
              <w:t>pH、COD、NH</w:t>
            </w:r>
            <w:r>
              <w:rPr>
                <w:rFonts w:hint="eastAsia"/>
                <w:bCs/>
                <w:color w:val="auto"/>
                <w:kern w:val="0"/>
                <w:vertAlign w:val="subscript"/>
              </w:rPr>
              <w:t>3</w:t>
            </w:r>
            <w:r>
              <w:rPr>
                <w:rFonts w:hint="eastAsia"/>
                <w:bCs/>
                <w:color w:val="auto"/>
                <w:kern w:val="0"/>
              </w:rPr>
              <w:t>-N、SS</w:t>
            </w:r>
          </w:p>
        </w:tc>
        <w:tc>
          <w:tcPr>
            <w:tcW w:w="1206" w:type="pct"/>
            <w:vMerge w:val="restart"/>
            <w:vAlign w:val="center"/>
          </w:tcPr>
          <w:p w14:paraId="490CEEE2">
            <w:pPr>
              <w:widowControl/>
              <w:jc w:val="center"/>
              <w:rPr>
                <w:rFonts w:hint="eastAsia"/>
                <w:bCs/>
                <w:color w:val="auto"/>
                <w:kern w:val="0"/>
              </w:rPr>
            </w:pPr>
            <w:r>
              <w:rPr>
                <w:rFonts w:hint="eastAsia"/>
                <w:color w:val="auto"/>
                <w:lang w:val="en-US" w:eastAsia="zh-CN"/>
              </w:rPr>
              <w:t>原有不变</w:t>
            </w:r>
          </w:p>
        </w:tc>
      </w:tr>
      <w:tr w14:paraId="1AE2B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02E15838">
            <w:pPr>
              <w:widowControl/>
              <w:jc w:val="center"/>
              <w:rPr>
                <w:bCs/>
                <w:color w:val="auto"/>
                <w:kern w:val="0"/>
              </w:rPr>
            </w:pPr>
          </w:p>
        </w:tc>
        <w:tc>
          <w:tcPr>
            <w:tcW w:w="337" w:type="pct"/>
            <w:vAlign w:val="center"/>
          </w:tcPr>
          <w:p w14:paraId="7C62E698">
            <w:pPr>
              <w:widowControl/>
              <w:jc w:val="center"/>
              <w:rPr>
                <w:bCs/>
                <w:color w:val="auto"/>
                <w:kern w:val="0"/>
              </w:rPr>
            </w:pPr>
            <w:r>
              <w:rPr>
                <w:rFonts w:hint="eastAsia"/>
                <w:bCs/>
                <w:color w:val="auto"/>
                <w:kern w:val="0"/>
              </w:rPr>
              <w:t>W2</w:t>
            </w:r>
          </w:p>
        </w:tc>
        <w:tc>
          <w:tcPr>
            <w:tcW w:w="1205" w:type="pct"/>
            <w:vAlign w:val="center"/>
          </w:tcPr>
          <w:p w14:paraId="72F3A193">
            <w:pPr>
              <w:widowControl/>
              <w:jc w:val="center"/>
              <w:rPr>
                <w:bCs/>
                <w:color w:val="auto"/>
                <w:kern w:val="0"/>
              </w:rPr>
            </w:pPr>
            <w:r>
              <w:rPr>
                <w:rFonts w:hint="eastAsia"/>
                <w:bCs/>
                <w:color w:val="auto"/>
                <w:kern w:val="0"/>
              </w:rPr>
              <w:t>冲洗废水</w:t>
            </w:r>
          </w:p>
        </w:tc>
        <w:tc>
          <w:tcPr>
            <w:tcW w:w="734" w:type="pct"/>
            <w:vAlign w:val="center"/>
          </w:tcPr>
          <w:p w14:paraId="0822D0DF">
            <w:pPr>
              <w:widowControl/>
              <w:jc w:val="center"/>
              <w:rPr>
                <w:bCs/>
                <w:color w:val="auto"/>
                <w:kern w:val="0"/>
              </w:rPr>
            </w:pPr>
            <w:r>
              <w:rPr>
                <w:rFonts w:hint="eastAsia"/>
                <w:bCs/>
                <w:color w:val="auto"/>
                <w:kern w:val="0"/>
              </w:rPr>
              <w:t>冲洗</w:t>
            </w:r>
          </w:p>
        </w:tc>
        <w:tc>
          <w:tcPr>
            <w:tcW w:w="1209" w:type="pct"/>
            <w:vMerge w:val="continue"/>
            <w:vAlign w:val="center"/>
          </w:tcPr>
          <w:p w14:paraId="2B17A7F2">
            <w:pPr>
              <w:widowControl/>
              <w:jc w:val="center"/>
              <w:rPr>
                <w:bCs/>
                <w:color w:val="auto"/>
                <w:kern w:val="0"/>
              </w:rPr>
            </w:pPr>
          </w:p>
        </w:tc>
        <w:tc>
          <w:tcPr>
            <w:tcW w:w="1206" w:type="pct"/>
            <w:vMerge w:val="continue"/>
            <w:vAlign w:val="center"/>
          </w:tcPr>
          <w:p w14:paraId="0B37F41A">
            <w:pPr>
              <w:widowControl/>
              <w:jc w:val="center"/>
              <w:rPr>
                <w:bCs/>
                <w:color w:val="auto"/>
                <w:kern w:val="0"/>
              </w:rPr>
            </w:pPr>
          </w:p>
        </w:tc>
      </w:tr>
      <w:tr w14:paraId="6843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6" w:type="pct"/>
            <w:vMerge w:val="restart"/>
            <w:vAlign w:val="center"/>
          </w:tcPr>
          <w:p w14:paraId="67CB139A">
            <w:pPr>
              <w:widowControl/>
              <w:jc w:val="center"/>
              <w:rPr>
                <w:bCs/>
                <w:color w:val="auto"/>
                <w:kern w:val="0"/>
              </w:rPr>
            </w:pPr>
            <w:r>
              <w:rPr>
                <w:rFonts w:hint="eastAsia"/>
                <w:bCs/>
                <w:color w:val="auto"/>
                <w:kern w:val="0"/>
              </w:rPr>
              <w:t>固废</w:t>
            </w:r>
          </w:p>
        </w:tc>
        <w:tc>
          <w:tcPr>
            <w:tcW w:w="337" w:type="pct"/>
            <w:vAlign w:val="center"/>
          </w:tcPr>
          <w:p w14:paraId="772C5D65">
            <w:pPr>
              <w:widowControl/>
              <w:jc w:val="center"/>
              <w:rPr>
                <w:bCs/>
                <w:color w:val="auto"/>
                <w:kern w:val="0"/>
              </w:rPr>
            </w:pPr>
            <w:r>
              <w:rPr>
                <w:rFonts w:hint="eastAsia"/>
                <w:bCs/>
                <w:color w:val="auto"/>
                <w:kern w:val="0"/>
              </w:rPr>
              <w:t>S1</w:t>
            </w:r>
          </w:p>
        </w:tc>
        <w:tc>
          <w:tcPr>
            <w:tcW w:w="1205" w:type="pct"/>
            <w:vAlign w:val="center"/>
          </w:tcPr>
          <w:p w14:paraId="51AACB3B">
            <w:pPr>
              <w:widowControl/>
              <w:jc w:val="center"/>
              <w:rPr>
                <w:bCs/>
                <w:color w:val="auto"/>
                <w:kern w:val="0"/>
              </w:rPr>
            </w:pPr>
            <w:r>
              <w:rPr>
                <w:rFonts w:hint="eastAsia"/>
                <w:bCs/>
                <w:color w:val="auto"/>
                <w:kern w:val="0"/>
              </w:rPr>
              <w:t>废油墨</w:t>
            </w:r>
          </w:p>
        </w:tc>
        <w:tc>
          <w:tcPr>
            <w:tcW w:w="734" w:type="pct"/>
            <w:vAlign w:val="center"/>
          </w:tcPr>
          <w:p w14:paraId="252D57F6">
            <w:pPr>
              <w:widowControl/>
              <w:jc w:val="center"/>
              <w:rPr>
                <w:bCs/>
                <w:color w:val="auto"/>
                <w:kern w:val="0"/>
              </w:rPr>
            </w:pPr>
            <w:r>
              <w:rPr>
                <w:rFonts w:hint="eastAsia"/>
                <w:bCs/>
                <w:color w:val="auto"/>
                <w:kern w:val="0"/>
              </w:rPr>
              <w:t>喷码设备保养、换墨</w:t>
            </w:r>
          </w:p>
        </w:tc>
        <w:tc>
          <w:tcPr>
            <w:tcW w:w="1209" w:type="pct"/>
            <w:vMerge w:val="restart"/>
            <w:vAlign w:val="center"/>
          </w:tcPr>
          <w:p w14:paraId="6542C483">
            <w:pPr>
              <w:widowControl/>
              <w:jc w:val="center"/>
              <w:rPr>
                <w:bCs/>
                <w:color w:val="auto"/>
                <w:kern w:val="0"/>
              </w:rPr>
            </w:pPr>
            <w:r>
              <w:rPr>
                <w:rFonts w:hint="eastAsia"/>
                <w:bCs/>
                <w:color w:val="auto"/>
                <w:kern w:val="0"/>
              </w:rPr>
              <w:t>危险废物</w:t>
            </w:r>
          </w:p>
        </w:tc>
        <w:tc>
          <w:tcPr>
            <w:tcW w:w="1206" w:type="pct"/>
            <w:vAlign w:val="center"/>
          </w:tcPr>
          <w:p w14:paraId="689A4F80">
            <w:pPr>
              <w:widowControl/>
              <w:jc w:val="center"/>
              <w:rPr>
                <w:rFonts w:hint="eastAsia"/>
                <w:bCs/>
                <w:color w:val="auto"/>
                <w:kern w:val="0"/>
              </w:rPr>
            </w:pPr>
            <w:r>
              <w:rPr>
                <w:rFonts w:hint="eastAsia"/>
                <w:bCs/>
                <w:color w:val="auto"/>
                <w:kern w:val="0"/>
                <w:lang w:val="en-US" w:eastAsia="zh-CN"/>
              </w:rPr>
              <w:t>本次新增</w:t>
            </w:r>
          </w:p>
        </w:tc>
      </w:tr>
      <w:tr w14:paraId="3B9C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23EA0CF0">
            <w:pPr>
              <w:widowControl/>
              <w:jc w:val="center"/>
              <w:rPr>
                <w:bCs/>
                <w:color w:val="auto"/>
                <w:kern w:val="0"/>
              </w:rPr>
            </w:pPr>
          </w:p>
        </w:tc>
        <w:tc>
          <w:tcPr>
            <w:tcW w:w="337" w:type="pct"/>
            <w:vAlign w:val="center"/>
          </w:tcPr>
          <w:p w14:paraId="725044AC">
            <w:pPr>
              <w:widowControl/>
              <w:jc w:val="center"/>
              <w:rPr>
                <w:bCs/>
                <w:color w:val="auto"/>
                <w:kern w:val="0"/>
              </w:rPr>
            </w:pPr>
            <w:r>
              <w:rPr>
                <w:rFonts w:hint="eastAsia"/>
                <w:bCs/>
                <w:color w:val="auto"/>
                <w:kern w:val="0"/>
              </w:rPr>
              <w:t>S2</w:t>
            </w:r>
          </w:p>
        </w:tc>
        <w:tc>
          <w:tcPr>
            <w:tcW w:w="1205" w:type="pct"/>
            <w:vAlign w:val="center"/>
          </w:tcPr>
          <w:p w14:paraId="103B943A">
            <w:pPr>
              <w:widowControl/>
              <w:jc w:val="center"/>
              <w:rPr>
                <w:bCs/>
                <w:color w:val="auto"/>
                <w:kern w:val="0"/>
              </w:rPr>
            </w:pPr>
            <w:r>
              <w:rPr>
                <w:rFonts w:hint="eastAsia"/>
                <w:bCs/>
                <w:color w:val="auto"/>
                <w:kern w:val="0"/>
              </w:rPr>
              <w:t>废油墨桶</w:t>
            </w:r>
          </w:p>
        </w:tc>
        <w:tc>
          <w:tcPr>
            <w:tcW w:w="734" w:type="pct"/>
            <w:vAlign w:val="center"/>
          </w:tcPr>
          <w:p w14:paraId="45472534">
            <w:pPr>
              <w:widowControl/>
              <w:jc w:val="center"/>
              <w:rPr>
                <w:bCs/>
                <w:color w:val="auto"/>
                <w:kern w:val="0"/>
              </w:rPr>
            </w:pPr>
            <w:r>
              <w:rPr>
                <w:rFonts w:hint="eastAsia"/>
                <w:bCs/>
                <w:color w:val="auto"/>
                <w:kern w:val="0"/>
              </w:rPr>
              <w:t>原料包装</w:t>
            </w:r>
          </w:p>
        </w:tc>
        <w:tc>
          <w:tcPr>
            <w:tcW w:w="1209" w:type="pct"/>
            <w:vMerge w:val="continue"/>
            <w:vAlign w:val="center"/>
          </w:tcPr>
          <w:p w14:paraId="45B88320">
            <w:pPr>
              <w:widowControl/>
              <w:jc w:val="center"/>
              <w:rPr>
                <w:bCs/>
                <w:color w:val="auto"/>
                <w:kern w:val="0"/>
              </w:rPr>
            </w:pPr>
          </w:p>
        </w:tc>
        <w:tc>
          <w:tcPr>
            <w:tcW w:w="1206" w:type="pct"/>
            <w:vAlign w:val="center"/>
          </w:tcPr>
          <w:p w14:paraId="542EDAEC">
            <w:pPr>
              <w:widowControl/>
              <w:jc w:val="center"/>
              <w:rPr>
                <w:bCs/>
                <w:color w:val="auto"/>
                <w:kern w:val="0"/>
              </w:rPr>
            </w:pPr>
            <w:r>
              <w:rPr>
                <w:rFonts w:hint="eastAsia"/>
                <w:bCs/>
                <w:color w:val="auto"/>
                <w:kern w:val="0"/>
                <w:lang w:val="en-US" w:eastAsia="zh-CN"/>
              </w:rPr>
              <w:t>本次新增</w:t>
            </w:r>
          </w:p>
        </w:tc>
      </w:tr>
      <w:tr w14:paraId="70F0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4BE0176F">
            <w:pPr>
              <w:widowControl/>
              <w:jc w:val="center"/>
              <w:rPr>
                <w:bCs/>
                <w:color w:val="auto"/>
                <w:kern w:val="0"/>
              </w:rPr>
            </w:pPr>
          </w:p>
        </w:tc>
        <w:tc>
          <w:tcPr>
            <w:tcW w:w="337" w:type="pct"/>
            <w:vAlign w:val="center"/>
          </w:tcPr>
          <w:p w14:paraId="5A4C24A8">
            <w:pPr>
              <w:widowControl/>
              <w:jc w:val="center"/>
              <w:rPr>
                <w:bCs/>
                <w:color w:val="auto"/>
                <w:kern w:val="0"/>
              </w:rPr>
            </w:pPr>
            <w:r>
              <w:rPr>
                <w:rFonts w:hint="eastAsia"/>
                <w:bCs/>
                <w:color w:val="auto"/>
                <w:kern w:val="0"/>
              </w:rPr>
              <w:t>S3</w:t>
            </w:r>
          </w:p>
        </w:tc>
        <w:tc>
          <w:tcPr>
            <w:tcW w:w="1205" w:type="pct"/>
            <w:vAlign w:val="center"/>
          </w:tcPr>
          <w:p w14:paraId="59E9D2EE">
            <w:pPr>
              <w:widowControl/>
              <w:jc w:val="center"/>
              <w:rPr>
                <w:bCs/>
                <w:color w:val="auto"/>
                <w:kern w:val="0"/>
              </w:rPr>
            </w:pPr>
            <w:r>
              <w:rPr>
                <w:rFonts w:hint="eastAsia" w:cs="宋体"/>
                <w:color w:val="auto"/>
                <w:szCs w:val="20"/>
                <w:lang w:bidi="ar"/>
              </w:rPr>
              <w:t>废玻璃瓶、废标签</w:t>
            </w:r>
          </w:p>
        </w:tc>
        <w:tc>
          <w:tcPr>
            <w:tcW w:w="734" w:type="pct"/>
            <w:vAlign w:val="center"/>
          </w:tcPr>
          <w:p w14:paraId="67E9A2E4">
            <w:pPr>
              <w:widowControl/>
              <w:jc w:val="center"/>
              <w:rPr>
                <w:bCs/>
                <w:color w:val="auto"/>
                <w:kern w:val="0"/>
              </w:rPr>
            </w:pPr>
            <w:r>
              <w:rPr>
                <w:rFonts w:hint="eastAsia"/>
                <w:bCs/>
                <w:color w:val="auto"/>
                <w:kern w:val="0"/>
              </w:rPr>
              <w:t>产品包装</w:t>
            </w:r>
          </w:p>
        </w:tc>
        <w:tc>
          <w:tcPr>
            <w:tcW w:w="1209" w:type="pct"/>
            <w:vAlign w:val="center"/>
          </w:tcPr>
          <w:p w14:paraId="4F45127B">
            <w:pPr>
              <w:widowControl/>
              <w:jc w:val="center"/>
              <w:rPr>
                <w:bCs/>
                <w:color w:val="auto"/>
                <w:kern w:val="0"/>
              </w:rPr>
            </w:pPr>
            <w:r>
              <w:rPr>
                <w:rFonts w:hint="eastAsia"/>
                <w:bCs/>
                <w:color w:val="auto"/>
                <w:kern w:val="0"/>
              </w:rPr>
              <w:t>一般工业固废</w:t>
            </w:r>
          </w:p>
        </w:tc>
        <w:tc>
          <w:tcPr>
            <w:tcW w:w="1206" w:type="pct"/>
            <w:vAlign w:val="center"/>
          </w:tcPr>
          <w:p w14:paraId="3E14D08F">
            <w:pPr>
              <w:widowControl/>
              <w:jc w:val="center"/>
              <w:rPr>
                <w:rFonts w:hint="eastAsia"/>
                <w:bCs/>
                <w:color w:val="auto"/>
                <w:kern w:val="0"/>
              </w:rPr>
            </w:pPr>
            <w:r>
              <w:rPr>
                <w:rFonts w:hint="eastAsia"/>
                <w:color w:val="auto"/>
                <w:lang w:val="en-US" w:eastAsia="zh-CN"/>
              </w:rPr>
              <w:t>原有不变</w:t>
            </w:r>
          </w:p>
        </w:tc>
      </w:tr>
      <w:tr w14:paraId="1CA5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5007D180">
            <w:pPr>
              <w:widowControl/>
              <w:jc w:val="center"/>
              <w:rPr>
                <w:bCs/>
                <w:color w:val="auto"/>
                <w:kern w:val="0"/>
              </w:rPr>
            </w:pPr>
          </w:p>
        </w:tc>
        <w:tc>
          <w:tcPr>
            <w:tcW w:w="337" w:type="pct"/>
            <w:vAlign w:val="center"/>
          </w:tcPr>
          <w:p w14:paraId="215489FC">
            <w:pPr>
              <w:widowControl/>
              <w:jc w:val="center"/>
              <w:rPr>
                <w:bCs/>
                <w:color w:val="auto"/>
                <w:kern w:val="0"/>
              </w:rPr>
            </w:pPr>
            <w:r>
              <w:rPr>
                <w:rFonts w:hint="eastAsia"/>
                <w:bCs/>
                <w:color w:val="auto"/>
                <w:kern w:val="0"/>
              </w:rPr>
              <w:t>S4</w:t>
            </w:r>
          </w:p>
        </w:tc>
        <w:tc>
          <w:tcPr>
            <w:tcW w:w="1205" w:type="pct"/>
            <w:vAlign w:val="center"/>
          </w:tcPr>
          <w:p w14:paraId="1D84A15F">
            <w:pPr>
              <w:widowControl/>
              <w:jc w:val="center"/>
              <w:rPr>
                <w:bCs/>
                <w:color w:val="auto"/>
                <w:kern w:val="0"/>
              </w:rPr>
            </w:pPr>
            <w:r>
              <w:rPr>
                <w:rFonts w:hint="eastAsia"/>
                <w:bCs/>
                <w:color w:val="auto"/>
                <w:kern w:val="0"/>
              </w:rPr>
              <w:t>生活垃圾</w:t>
            </w:r>
          </w:p>
        </w:tc>
        <w:tc>
          <w:tcPr>
            <w:tcW w:w="734" w:type="pct"/>
            <w:vAlign w:val="center"/>
          </w:tcPr>
          <w:p w14:paraId="4184D703">
            <w:pPr>
              <w:widowControl/>
              <w:jc w:val="center"/>
              <w:rPr>
                <w:bCs/>
                <w:color w:val="auto"/>
                <w:kern w:val="0"/>
              </w:rPr>
            </w:pPr>
            <w:r>
              <w:rPr>
                <w:rFonts w:hint="eastAsia"/>
                <w:bCs/>
                <w:color w:val="auto"/>
                <w:kern w:val="0"/>
              </w:rPr>
              <w:t>职工生活</w:t>
            </w:r>
          </w:p>
        </w:tc>
        <w:tc>
          <w:tcPr>
            <w:tcW w:w="1209" w:type="pct"/>
            <w:vAlign w:val="center"/>
          </w:tcPr>
          <w:p w14:paraId="7D73B64C">
            <w:pPr>
              <w:widowControl/>
              <w:jc w:val="center"/>
              <w:rPr>
                <w:bCs/>
                <w:color w:val="auto"/>
                <w:kern w:val="0"/>
              </w:rPr>
            </w:pPr>
            <w:r>
              <w:rPr>
                <w:rFonts w:hint="eastAsia"/>
                <w:bCs/>
                <w:color w:val="auto"/>
                <w:kern w:val="0"/>
              </w:rPr>
              <w:t>生活垃圾</w:t>
            </w:r>
          </w:p>
        </w:tc>
        <w:tc>
          <w:tcPr>
            <w:tcW w:w="1206" w:type="pct"/>
            <w:vAlign w:val="center"/>
          </w:tcPr>
          <w:p w14:paraId="4C0CB114">
            <w:pPr>
              <w:widowControl/>
              <w:jc w:val="center"/>
              <w:rPr>
                <w:rFonts w:hint="eastAsia"/>
                <w:bCs/>
                <w:color w:val="auto"/>
                <w:kern w:val="0"/>
              </w:rPr>
            </w:pPr>
            <w:r>
              <w:rPr>
                <w:rFonts w:hint="eastAsia"/>
                <w:color w:val="auto"/>
                <w:lang w:val="en-US" w:eastAsia="zh-CN"/>
              </w:rPr>
              <w:t>原有不变</w:t>
            </w:r>
          </w:p>
        </w:tc>
      </w:tr>
      <w:tr w14:paraId="052E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06" w:type="pct"/>
            <w:vAlign w:val="center"/>
          </w:tcPr>
          <w:p w14:paraId="2E9EBEB2">
            <w:pPr>
              <w:widowControl/>
              <w:jc w:val="center"/>
              <w:rPr>
                <w:bCs/>
                <w:color w:val="auto"/>
                <w:kern w:val="0"/>
              </w:rPr>
            </w:pPr>
            <w:r>
              <w:rPr>
                <w:rFonts w:hint="eastAsia"/>
                <w:bCs/>
                <w:color w:val="auto"/>
                <w:kern w:val="0"/>
              </w:rPr>
              <w:t>噪声</w:t>
            </w:r>
          </w:p>
        </w:tc>
        <w:tc>
          <w:tcPr>
            <w:tcW w:w="4693" w:type="pct"/>
            <w:gridSpan w:val="5"/>
            <w:vAlign w:val="center"/>
          </w:tcPr>
          <w:p w14:paraId="0957D1D5">
            <w:pPr>
              <w:widowControl/>
              <w:jc w:val="center"/>
              <w:rPr>
                <w:rFonts w:hint="eastAsia"/>
                <w:bCs/>
                <w:color w:val="auto"/>
                <w:kern w:val="0"/>
              </w:rPr>
            </w:pPr>
            <w:r>
              <w:rPr>
                <w:rFonts w:hint="eastAsia"/>
                <w:bCs/>
                <w:color w:val="auto"/>
                <w:kern w:val="0"/>
              </w:rPr>
              <w:t>设备运转产生的机械噪声。</w:t>
            </w:r>
          </w:p>
        </w:tc>
      </w:tr>
    </w:tbl>
    <w:p w14:paraId="37F71DC3">
      <w:pPr>
        <w:adjustRightInd w:val="0"/>
        <w:snapToGrid w:val="0"/>
        <w:spacing w:line="360" w:lineRule="auto"/>
        <w:ind w:firstLine="480" w:firstLineChars="200"/>
        <w:outlineLvl w:val="1"/>
        <w:rPr>
          <w:rFonts w:hint="default" w:ascii="宋体" w:hAnsi="宋体" w:cs="宋体"/>
          <w:b/>
          <w:color w:val="auto"/>
          <w:sz w:val="24"/>
          <w:lang w:val="en-US" w:eastAsia="zh-CN"/>
        </w:rPr>
      </w:pPr>
      <w:bookmarkStart w:id="34" w:name="_Toc15630"/>
      <w:r>
        <w:rPr>
          <w:rFonts w:hint="eastAsia" w:ascii="宋体" w:hAnsi="宋体" w:cs="宋体"/>
          <w:b/>
          <w:color w:val="auto"/>
          <w:sz w:val="24"/>
          <w:lang w:val="en-US" w:eastAsia="zh-CN"/>
        </w:rPr>
        <w:t>2.6污水处理处理设施提升改造工艺</w:t>
      </w:r>
      <w:bookmarkEnd w:id="34"/>
    </w:p>
    <w:p w14:paraId="1F2CF72F">
      <w:pPr>
        <w:adjustRightInd w:val="0"/>
        <w:snapToGrid w:val="0"/>
        <w:spacing w:line="360" w:lineRule="auto"/>
        <w:ind w:firstLine="480" w:firstLineChars="200"/>
        <w:outlineLvl w:val="9"/>
        <w:rPr>
          <w:rFonts w:hint="eastAsia" w:ascii="宋体" w:hAnsi="宋体" w:cs="宋体"/>
          <w:b w:val="0"/>
          <w:bCs/>
          <w:color w:val="auto"/>
          <w:sz w:val="24"/>
          <w:lang w:eastAsia="zh-CN"/>
        </w:rPr>
      </w:pPr>
      <w:r>
        <w:rPr>
          <w:rFonts w:hint="eastAsia" w:ascii="宋体" w:hAnsi="宋体" w:cs="宋体"/>
          <w:b w:val="0"/>
          <w:bCs/>
          <w:color w:val="auto"/>
          <w:sz w:val="24"/>
          <w:lang w:eastAsia="zh-CN"/>
        </w:rPr>
        <w:t>本项目</w:t>
      </w:r>
      <w:r>
        <w:rPr>
          <w:rFonts w:hint="eastAsia" w:ascii="宋体" w:hAnsi="宋体" w:cs="宋体"/>
          <w:b w:val="0"/>
          <w:bCs/>
          <w:color w:val="auto"/>
          <w:sz w:val="24"/>
          <w:lang w:val="en-US" w:eastAsia="zh-CN"/>
        </w:rPr>
        <w:t>提升改造</w:t>
      </w:r>
      <w:r>
        <w:rPr>
          <w:rFonts w:hint="eastAsia" w:ascii="宋体" w:hAnsi="宋体" w:cs="宋体"/>
          <w:b w:val="0"/>
          <w:bCs/>
          <w:color w:val="auto"/>
          <w:sz w:val="24"/>
          <w:lang w:eastAsia="zh-CN"/>
        </w:rPr>
        <w:t>后</w:t>
      </w:r>
      <w:r>
        <w:rPr>
          <w:rFonts w:hint="eastAsia" w:ascii="宋体" w:hAnsi="宋体" w:cs="宋体"/>
          <w:b w:val="0"/>
          <w:bCs/>
          <w:color w:val="auto"/>
          <w:sz w:val="24"/>
          <w:lang w:val="en-US" w:eastAsia="zh-CN"/>
        </w:rPr>
        <w:t>污水处理设施整体工艺流程无变化，仅对厌氧塔进行升级改造</w:t>
      </w:r>
      <w:r>
        <w:rPr>
          <w:rFonts w:hint="eastAsia"/>
          <w:color w:val="auto"/>
          <w:lang w:eastAsia="zh-CN"/>
        </w:rPr>
        <w:t>，</w:t>
      </w:r>
      <w:r>
        <w:rPr>
          <w:rFonts w:hint="eastAsia"/>
          <w:color w:val="auto"/>
          <w:lang w:val="en-US" w:eastAsia="zh-CN"/>
        </w:rPr>
        <w:t>将原有“UASB厌氧工艺”升级为“EGSB厌氧工艺”</w:t>
      </w:r>
      <w:r>
        <w:rPr>
          <w:rFonts w:hint="eastAsia" w:ascii="宋体" w:hAnsi="宋体" w:cs="宋体"/>
          <w:b w:val="0"/>
          <w:bCs/>
          <w:color w:val="auto"/>
          <w:sz w:val="24"/>
          <w:lang w:val="en-US" w:eastAsia="zh-CN"/>
        </w:rPr>
        <w:t>，提升改造后</w:t>
      </w:r>
      <w:r>
        <w:rPr>
          <w:rFonts w:hint="eastAsia" w:ascii="宋体" w:hAnsi="宋体" w:cs="宋体"/>
          <w:b w:val="0"/>
          <w:bCs/>
          <w:color w:val="auto"/>
          <w:sz w:val="24"/>
          <w:lang w:eastAsia="zh-CN"/>
        </w:rPr>
        <w:t>的</w:t>
      </w:r>
      <w:r>
        <w:rPr>
          <w:rFonts w:hint="eastAsia" w:ascii="宋体" w:hAnsi="宋体" w:cs="宋体"/>
          <w:b w:val="0"/>
          <w:bCs/>
          <w:color w:val="auto"/>
          <w:sz w:val="24"/>
          <w:lang w:val="en-US" w:eastAsia="zh-CN"/>
        </w:rPr>
        <w:t>处理</w:t>
      </w:r>
      <w:r>
        <w:rPr>
          <w:rFonts w:hint="eastAsia" w:ascii="宋体" w:hAnsi="宋体" w:cs="宋体"/>
          <w:b w:val="0"/>
          <w:bCs/>
          <w:color w:val="auto"/>
          <w:sz w:val="24"/>
          <w:lang w:eastAsia="zh-CN"/>
        </w:rPr>
        <w:t>工艺详见下图：</w:t>
      </w:r>
    </w:p>
    <w:p w14:paraId="2844336B">
      <w:pPr>
        <w:pStyle w:val="889"/>
        <w:ind w:firstLine="0" w:firstLineChars="0"/>
        <w:jc w:val="center"/>
        <w:rPr>
          <w:rFonts w:ascii="Times New Roman" w:hAnsi="Times New Roman" w:cs="Times New Roman"/>
          <w:color w:val="auto"/>
        </w:rPr>
      </w:pPr>
      <w:r>
        <w:rPr>
          <w:rFonts w:ascii="Times New Roman" w:hAnsi="Times New Roman" w:cs="Times New Roman"/>
          <w:color w:val="auto"/>
        </w:rPr>
        <w:drawing>
          <wp:inline distT="0" distB="0" distL="0" distR="0">
            <wp:extent cx="5152390" cy="3371215"/>
            <wp:effectExtent l="0" t="0" r="0" b="12065"/>
            <wp:docPr id="4017" name="图片 4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 name="图片 40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152390" cy="3371215"/>
                    </a:xfrm>
                    <a:prstGeom prst="rect">
                      <a:avLst/>
                    </a:prstGeom>
                    <a:noFill/>
                  </pic:spPr>
                </pic:pic>
              </a:graphicData>
            </a:graphic>
          </wp:inline>
        </w:drawing>
      </w:r>
    </w:p>
    <w:p w14:paraId="5B7551F5">
      <w:pPr>
        <w:widowControl/>
        <w:jc w:val="center"/>
        <w:rPr>
          <w:rFonts w:ascii="Times New Roman" w:hAnsi="Times New Roman"/>
          <w:b/>
          <w:bCs/>
          <w:color w:val="auto"/>
          <w:sz w:val="21"/>
          <w:szCs w:val="21"/>
        </w:rPr>
      </w:pPr>
      <w:r>
        <w:rPr>
          <w:rFonts w:ascii="Times New Roman" w:hAnsi="Times New Roman"/>
          <w:b/>
          <w:bCs/>
          <w:color w:val="auto"/>
          <w:sz w:val="21"/>
          <w:szCs w:val="21"/>
        </w:rPr>
        <w:t>图</w:t>
      </w:r>
      <w:r>
        <w:rPr>
          <w:rFonts w:hint="eastAsia" w:ascii="Times New Roman" w:hAnsi="Times New Roman"/>
          <w:b/>
          <w:bCs/>
          <w:color w:val="auto"/>
          <w:sz w:val="21"/>
          <w:szCs w:val="21"/>
          <w:lang w:val="en-US" w:eastAsia="zh-CN"/>
        </w:rPr>
        <w:t>3</w:t>
      </w:r>
      <w:r>
        <w:rPr>
          <w:rFonts w:ascii="Times New Roman" w:hAnsi="Times New Roman"/>
          <w:b/>
          <w:bCs/>
          <w:color w:val="auto"/>
          <w:sz w:val="21"/>
          <w:szCs w:val="21"/>
        </w:rPr>
        <w:t xml:space="preserve"> </w:t>
      </w:r>
      <w:r>
        <w:rPr>
          <w:rFonts w:hint="eastAsia" w:ascii="Times New Roman" w:hAnsi="Times New Roman"/>
          <w:b/>
          <w:bCs/>
          <w:color w:val="auto"/>
          <w:sz w:val="21"/>
          <w:szCs w:val="21"/>
        </w:rPr>
        <w:t>废水处理工艺</w:t>
      </w:r>
      <w:r>
        <w:rPr>
          <w:rFonts w:ascii="Times New Roman" w:hAnsi="Times New Roman"/>
          <w:b/>
          <w:bCs/>
          <w:color w:val="auto"/>
          <w:sz w:val="21"/>
          <w:szCs w:val="21"/>
        </w:rPr>
        <w:t>流程图</w:t>
      </w:r>
    </w:p>
    <w:p w14:paraId="3D4836C6">
      <w:pPr>
        <w:adjustRightInd w:val="0"/>
        <w:snapToGrid w:val="0"/>
        <w:spacing w:line="360" w:lineRule="auto"/>
        <w:ind w:firstLine="480" w:firstLineChars="200"/>
        <w:jc w:val="center"/>
        <w:outlineLvl w:val="9"/>
        <w:rPr>
          <w:color w:val="auto"/>
        </w:rPr>
      </w:pPr>
      <w:r>
        <w:rPr>
          <w:rFonts w:ascii="宋体" w:hAnsi="宋体" w:eastAsia="宋体" w:cs="宋体"/>
          <w:color w:val="auto"/>
          <w:sz w:val="24"/>
          <w:szCs w:val="24"/>
        </w:rPr>
        <w:drawing>
          <wp:inline distT="0" distB="0" distL="114300" distR="114300">
            <wp:extent cx="5213985" cy="5227955"/>
            <wp:effectExtent l="0" t="0" r="13335" b="14605"/>
            <wp:docPr id="1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descr="IMG_256"/>
                    <pic:cNvPicPr>
                      <a:picLocks noChangeAspect="1"/>
                    </pic:cNvPicPr>
                  </pic:nvPicPr>
                  <pic:blipFill>
                    <a:blip r:embed="rId18"/>
                    <a:stretch>
                      <a:fillRect/>
                    </a:stretch>
                  </pic:blipFill>
                  <pic:spPr>
                    <a:xfrm>
                      <a:off x="0" y="0"/>
                      <a:ext cx="5213985" cy="5227955"/>
                    </a:xfrm>
                    <a:prstGeom prst="rect">
                      <a:avLst/>
                    </a:prstGeom>
                    <a:noFill/>
                    <a:ln w="9525">
                      <a:noFill/>
                    </a:ln>
                  </pic:spPr>
                </pic:pic>
              </a:graphicData>
            </a:graphic>
          </wp:inline>
        </w:drawing>
      </w:r>
    </w:p>
    <w:p w14:paraId="0EDADD0A">
      <w:pPr>
        <w:widowControl/>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图4-1 “UASB厌氧塔”工作原理图</w:t>
      </w:r>
    </w:p>
    <w:p w14:paraId="466CE6BB">
      <w:pPr>
        <w:adjustRightInd w:val="0"/>
        <w:snapToGrid w:val="0"/>
        <w:spacing w:line="360" w:lineRule="auto"/>
        <w:ind w:firstLine="480" w:firstLineChars="200"/>
        <w:jc w:val="center"/>
        <w:outlineLvl w:val="9"/>
        <w:rPr>
          <w:rFonts w:ascii="宋体" w:hAnsi="宋体" w:eastAsia="宋体" w:cs="宋体"/>
          <w:color w:val="auto"/>
          <w:sz w:val="24"/>
          <w:szCs w:val="24"/>
        </w:rPr>
      </w:pPr>
      <w:r>
        <w:rPr>
          <w:rFonts w:ascii="宋体" w:hAnsi="宋体" w:eastAsia="宋体" w:cs="宋体"/>
          <w:color w:val="auto"/>
          <w:sz w:val="24"/>
          <w:szCs w:val="24"/>
        </w:rPr>
        <w:drawing>
          <wp:inline distT="0" distB="0" distL="114300" distR="114300">
            <wp:extent cx="3977005" cy="5781675"/>
            <wp:effectExtent l="0" t="0" r="635" b="9525"/>
            <wp:docPr id="1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IMG_256"/>
                    <pic:cNvPicPr>
                      <a:picLocks noChangeAspect="1"/>
                    </pic:cNvPicPr>
                  </pic:nvPicPr>
                  <pic:blipFill>
                    <a:blip r:embed="rId19"/>
                    <a:stretch>
                      <a:fillRect/>
                    </a:stretch>
                  </pic:blipFill>
                  <pic:spPr>
                    <a:xfrm>
                      <a:off x="0" y="0"/>
                      <a:ext cx="3977005" cy="5781675"/>
                    </a:xfrm>
                    <a:prstGeom prst="rect">
                      <a:avLst/>
                    </a:prstGeom>
                    <a:noFill/>
                    <a:ln w="9525">
                      <a:noFill/>
                    </a:ln>
                  </pic:spPr>
                </pic:pic>
              </a:graphicData>
            </a:graphic>
          </wp:inline>
        </w:drawing>
      </w:r>
    </w:p>
    <w:p w14:paraId="234CC4EB">
      <w:pPr>
        <w:widowControl/>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图4-2 “EGSB厌氧塔”工作原理图</w:t>
      </w:r>
    </w:p>
    <w:p w14:paraId="6F56F1E4">
      <w:pPr>
        <w:adjustRightInd w:val="0"/>
        <w:snapToGrid w:val="0"/>
        <w:spacing w:line="360" w:lineRule="auto"/>
        <w:ind w:firstLine="480" w:firstLineChars="200"/>
        <w:outlineLvl w:val="2"/>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 xml:space="preserve">2.6.1 </w:t>
      </w:r>
      <w:r>
        <w:rPr>
          <w:rFonts w:hint="default" w:ascii="Times New Roman" w:hAnsi="Times New Roman" w:eastAsia="宋体" w:cs="Times New Roman"/>
          <w:b/>
          <w:bCs/>
          <w:color w:val="auto"/>
          <w:sz w:val="24"/>
          <w:lang w:val="en-US" w:eastAsia="zh-CN"/>
        </w:rPr>
        <w:t>UASB 厌氧工艺的工作原理</w:t>
      </w:r>
    </w:p>
    <w:p w14:paraId="0EB2A3A4">
      <w:pPr>
        <w:adjustRightInd w:val="0"/>
        <w:snapToGrid w:val="0"/>
        <w:spacing w:line="360" w:lineRule="auto"/>
        <w:ind w:firstLine="480" w:firstLineChars="200"/>
        <w:outlineLvl w:val="9"/>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UASB（上流式厌氧污泥床，Upflow Anaerobic Sludge Blanket）其核心是通过厌氧微生物的代谢作用将废水中的有机污染物转化为甲烷等沼气，实现污染物去除与能源回收。</w:t>
      </w:r>
    </w:p>
    <w:p w14:paraId="0B1D51A4">
      <w:pPr>
        <w:adjustRightInd w:val="0"/>
        <w:snapToGrid w:val="0"/>
        <w:spacing w:line="360" w:lineRule="auto"/>
        <w:ind w:firstLine="480" w:firstLineChars="200"/>
        <w:outlineLvl w:val="3"/>
        <w:rPr>
          <w:rFonts w:hint="default"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①反应器结构：</w:t>
      </w:r>
    </w:p>
    <w:p w14:paraId="30B0967B">
      <w:pPr>
        <w:adjustRightInd w:val="0"/>
        <w:snapToGrid w:val="0"/>
        <w:spacing w:line="360" w:lineRule="auto"/>
        <w:ind w:firstLine="480" w:firstLineChars="200"/>
        <w:outlineLvl w:val="9"/>
        <w:rPr>
          <w:rFonts w:hint="eastAsia"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UASB 反应器由底部进水布水系统、中部污泥床与污泥悬浮层、顶部三相分离器三部分组成：</w:t>
      </w:r>
    </w:p>
    <w:p w14:paraId="0AB1B31A">
      <w:pPr>
        <w:adjustRightInd w:val="0"/>
        <w:snapToGrid w:val="0"/>
        <w:spacing w:line="360" w:lineRule="auto"/>
        <w:ind w:firstLine="480" w:firstLineChars="200"/>
        <w:outlineLvl w:val="9"/>
        <w:rPr>
          <w:rFonts w:hint="eastAsia"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底部布水系统：将废水均匀分配至反应器底部，确保废水与污泥充分接触。</w:t>
      </w:r>
    </w:p>
    <w:p w14:paraId="036B44A9">
      <w:pPr>
        <w:adjustRightInd w:val="0"/>
        <w:snapToGrid w:val="0"/>
        <w:spacing w:line="360" w:lineRule="auto"/>
        <w:ind w:firstLine="480" w:firstLineChars="200"/>
        <w:outlineLvl w:val="9"/>
        <w:rPr>
          <w:rFonts w:hint="eastAsia"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污泥床与悬浮层：底部污泥床由高浓度厌氧颗粒污泥（或絮状污泥）组成，是有机物降解的核心区域；中部为污泥悬浮层，由部分悬浮的污泥组成，辅助降解未被完全处理的有机物。</w:t>
      </w:r>
    </w:p>
    <w:p w14:paraId="25A2216B">
      <w:pPr>
        <w:adjustRightInd w:val="0"/>
        <w:snapToGrid w:val="0"/>
        <w:spacing w:line="360" w:lineRule="auto"/>
        <w:ind w:firstLine="480" w:firstLineChars="200"/>
        <w:outlineLvl w:val="9"/>
        <w:rPr>
          <w:rFonts w:hint="eastAsia"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三相分离器：位于反应器顶部，是 UASB 的关键组件，作用是分离反应产生的沼气（气体）、处理后废水（液体）、污泥（固体）</w:t>
      </w:r>
      <w:r>
        <w:rPr>
          <w:rFonts w:hint="eastAsia" w:ascii="Times New Roman" w:hAnsi="Times New Roman" w:eastAsia="宋体" w:cs="Times New Roman"/>
          <w:b w:val="0"/>
          <w:bCs w:val="0"/>
          <w:color w:val="auto"/>
          <w:sz w:val="24"/>
          <w:lang w:val="en-US" w:eastAsia="zh-CN"/>
        </w:rPr>
        <w:t>—</w:t>
      </w:r>
      <w:r>
        <w:rPr>
          <w:rFonts w:hint="default" w:ascii="Times New Roman" w:hAnsi="Times New Roman" w:eastAsia="宋体" w:cs="Times New Roman"/>
          <w:b w:val="0"/>
          <w:bCs w:val="0"/>
          <w:color w:val="auto"/>
          <w:sz w:val="24"/>
          <w:lang w:val="en-US" w:eastAsia="zh-CN"/>
        </w:rPr>
        <w:t>沼气通过顶部导管收集，污泥通过沉降回到污泥床，出水则从溢流口排出。</w:t>
      </w:r>
    </w:p>
    <w:p w14:paraId="0426142C">
      <w:pPr>
        <w:adjustRightInd w:val="0"/>
        <w:snapToGrid w:val="0"/>
        <w:spacing w:line="360" w:lineRule="auto"/>
        <w:ind w:firstLine="480" w:firstLineChars="200"/>
        <w:outlineLvl w:val="3"/>
        <w:rPr>
          <w:rFonts w:hint="default"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②</w:t>
      </w:r>
      <w:r>
        <w:rPr>
          <w:rFonts w:hint="default" w:ascii="Times New Roman" w:hAnsi="Times New Roman" w:eastAsia="宋体" w:cs="Times New Roman"/>
          <w:b w:val="0"/>
          <w:bCs w:val="0"/>
          <w:color w:val="auto"/>
          <w:sz w:val="24"/>
          <w:lang w:val="en-US" w:eastAsia="zh-CN"/>
        </w:rPr>
        <w:t>反应过程</w:t>
      </w:r>
      <w:r>
        <w:rPr>
          <w:rFonts w:hint="eastAsia" w:ascii="Times New Roman" w:hAnsi="Times New Roman" w:eastAsia="宋体" w:cs="Times New Roman"/>
          <w:b w:val="0"/>
          <w:bCs w:val="0"/>
          <w:color w:val="auto"/>
          <w:sz w:val="24"/>
          <w:lang w:val="en-US" w:eastAsia="zh-CN"/>
        </w:rPr>
        <w:t>：</w:t>
      </w:r>
    </w:p>
    <w:p w14:paraId="3B38FAA9">
      <w:pPr>
        <w:adjustRightInd w:val="0"/>
        <w:snapToGrid w:val="0"/>
        <w:spacing w:line="360" w:lineRule="auto"/>
        <w:ind w:firstLine="480" w:firstLineChars="200"/>
        <w:outlineLvl w:val="9"/>
        <w:rPr>
          <w:rFonts w:hint="eastAsia"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废水从反应器底部进入，在水流推动下向上流动，依次经过污泥床、污泥悬浮层：</w:t>
      </w:r>
    </w:p>
    <w:p w14:paraId="35ED195B">
      <w:pPr>
        <w:adjustRightInd w:val="0"/>
        <w:snapToGrid w:val="0"/>
        <w:spacing w:line="360" w:lineRule="auto"/>
        <w:ind w:firstLine="480" w:firstLineChars="200"/>
        <w:outlineLvl w:val="9"/>
        <w:rPr>
          <w:rFonts w:hint="eastAsia"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厌氧微生物（产酸菌、产甲烷菌等）在污泥床中主导反应，将有机物（如碳水化合物、蛋白质等）逐步分解：首先产酸菌将大分子有机物转化为小分子有机酸（如乙酸、丙酸等）；随后产甲烷菌将小分子有机酸进一步分解为甲烷（CH₄）、二氧化碳（CO₂）等沼气。</w:t>
      </w:r>
    </w:p>
    <w:p w14:paraId="58F7D916">
      <w:pPr>
        <w:adjustRightInd w:val="0"/>
        <w:snapToGrid w:val="0"/>
        <w:spacing w:line="360" w:lineRule="auto"/>
        <w:ind w:firstLine="480" w:firstLineChars="200"/>
        <w:outlineLvl w:val="9"/>
        <w:rPr>
          <w:rFonts w:hint="eastAsia"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反应产生的沼气以气泡形式上升，带动污泥颗粒轻微扰动，但整体污泥床仍保持相对稳定的 “床层” 状态（上升流速较低，通常为 0.5-1.5 m/h）。</w:t>
      </w:r>
    </w:p>
    <w:p w14:paraId="21B800F2">
      <w:pPr>
        <w:adjustRightInd w:val="0"/>
        <w:snapToGrid w:val="0"/>
        <w:spacing w:line="360" w:lineRule="auto"/>
        <w:ind w:firstLine="480" w:firstLineChars="200"/>
        <w:outlineLvl w:val="9"/>
        <w:rPr>
          <w:rFonts w:hint="eastAsia"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最终，经三相分离器分离后，沼气被回收，污泥滞留于反应器内，出水达标排放。</w:t>
      </w:r>
    </w:p>
    <w:p w14:paraId="6732EF57">
      <w:pPr>
        <w:adjustRightInd w:val="0"/>
        <w:snapToGrid w:val="0"/>
        <w:spacing w:line="360" w:lineRule="auto"/>
        <w:ind w:firstLine="480" w:firstLineChars="200"/>
        <w:outlineLvl w:val="2"/>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2.6.2 EGSB 厌氧工艺的工作原理</w:t>
      </w:r>
    </w:p>
    <w:p w14:paraId="262687C3">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EGSB（膨胀颗粒污泥床，Expanded Granular Sludge Bed）</w:t>
      </w:r>
      <w:r>
        <w:rPr>
          <w:rFonts w:hint="eastAsia" w:ascii="Times New Roman" w:hAnsi="Times New Roman" w:eastAsia="宋体" w:cs="Times New Roman"/>
          <w:color w:val="auto"/>
          <w:sz w:val="24"/>
          <w:lang w:val="en-US" w:eastAsia="zh-CN"/>
        </w:rPr>
        <w:t>在</w:t>
      </w:r>
      <w:r>
        <w:rPr>
          <w:rFonts w:hint="default" w:ascii="Times New Roman" w:hAnsi="Times New Roman" w:eastAsia="宋体" w:cs="Times New Roman"/>
          <w:color w:val="auto"/>
          <w:sz w:val="24"/>
          <w:lang w:val="en-US" w:eastAsia="zh-CN"/>
        </w:rPr>
        <w:t>UASB基础上发展的改进工艺，通过优化反应器结构与运行参数，解决了UASB传质效率低、处理负荷有限的问题。</w:t>
      </w:r>
    </w:p>
    <w:p w14:paraId="6095DD35">
      <w:pPr>
        <w:adjustRightInd w:val="0"/>
        <w:snapToGrid w:val="0"/>
        <w:spacing w:line="360" w:lineRule="auto"/>
        <w:ind w:firstLine="480" w:firstLineChars="200"/>
        <w:outlineLvl w:val="3"/>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val="en-US" w:eastAsia="zh-CN"/>
        </w:rPr>
        <w:t>①</w:t>
      </w:r>
      <w:r>
        <w:rPr>
          <w:rFonts w:hint="default" w:ascii="Times New Roman" w:hAnsi="Times New Roman" w:eastAsia="宋体" w:cs="Times New Roman"/>
          <w:color w:val="auto"/>
          <w:sz w:val="24"/>
        </w:rPr>
        <w:t>反应器结构</w:t>
      </w:r>
      <w:r>
        <w:rPr>
          <w:rFonts w:hint="eastAsia" w:ascii="Times New Roman" w:hAnsi="Times New Roman" w:eastAsia="宋体" w:cs="Times New Roman"/>
          <w:color w:val="auto"/>
          <w:sz w:val="24"/>
          <w:lang w:eastAsia="zh-CN"/>
        </w:rPr>
        <w:t>：</w:t>
      </w:r>
    </w:p>
    <w:p w14:paraId="6FDBCFE2">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EGSB反应器结构与UASB类似，仍由进水系统、污泥膨胀区、三相分离器组成，但存在显著差异：</w:t>
      </w:r>
    </w:p>
    <w:p w14:paraId="3CE8E0EA">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反应器更细长（高径比通常为3-5，UASB为2-3），高度更高（可达10-15m）；</w:t>
      </w:r>
    </w:p>
    <w:p w14:paraId="16E5A343">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增设出水回流系统（将部分出水或沼气循环回反应器底部），以提高上升流速；</w:t>
      </w:r>
    </w:p>
    <w:p w14:paraId="6993381C">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三相分离器设计更精密，适应更高的水流速度，防止污泥流失。</w:t>
      </w:r>
    </w:p>
    <w:p w14:paraId="13572393">
      <w:pPr>
        <w:adjustRightInd w:val="0"/>
        <w:snapToGrid w:val="0"/>
        <w:spacing w:line="360" w:lineRule="auto"/>
        <w:ind w:firstLine="480" w:firstLineChars="200"/>
        <w:outlineLvl w:val="3"/>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val="en-US" w:eastAsia="zh-CN"/>
        </w:rPr>
        <w:t>②</w:t>
      </w:r>
      <w:r>
        <w:rPr>
          <w:rFonts w:hint="default" w:ascii="Times New Roman" w:hAnsi="Times New Roman" w:eastAsia="宋体" w:cs="Times New Roman"/>
          <w:color w:val="auto"/>
          <w:sz w:val="24"/>
        </w:rPr>
        <w:t>反应过程</w:t>
      </w:r>
      <w:r>
        <w:rPr>
          <w:rFonts w:hint="eastAsia" w:ascii="Times New Roman" w:hAnsi="Times New Roman" w:eastAsia="宋体" w:cs="Times New Roman"/>
          <w:color w:val="auto"/>
          <w:sz w:val="24"/>
          <w:lang w:eastAsia="zh-CN"/>
        </w:rPr>
        <w:t>：</w:t>
      </w:r>
    </w:p>
    <w:p w14:paraId="25BAC662">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废水从底部进入后，在高流速（通常5-10 m/h，部分可达15 m/h）推动下向上流动，核心特点是污泥床处于</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膨胀状态</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w:t>
      </w:r>
    </w:p>
    <w:p w14:paraId="531A7124">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高上升流速（远高于UASB）使污泥颗粒之间的空隙增大，整个污泥床呈现</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膨胀</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状态（体积膨胀率可达10%</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30%）；</w:t>
      </w:r>
    </w:p>
    <w:p w14:paraId="6532F66D">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膨胀状态下，废水与污泥颗粒的接触面积显著增加，传质效率（有机物、微生物、代谢产物的传递速度）大幅提升；</w:t>
      </w:r>
    </w:p>
    <w:p w14:paraId="6D311E13">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厌氧微生物的代谢过程与UASB一致（产酸→产甲烷），但因传质更充分，对难降解有机物的分解能力更强；</w:t>
      </w:r>
    </w:p>
    <w:p w14:paraId="4A0A889F">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精密的三相分离器可高效分离气</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液</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固，确保污泥颗粒（因高流速筛选，颗粒更密实、沉降性能更好）被截留并返回污泥床，避免流失。</w:t>
      </w:r>
    </w:p>
    <w:p w14:paraId="361A3912">
      <w:pPr>
        <w:adjustRightInd w:val="0"/>
        <w:snapToGrid w:val="0"/>
        <w:spacing w:line="360" w:lineRule="auto"/>
        <w:ind w:firstLine="480" w:firstLineChars="200"/>
        <w:outlineLvl w:val="2"/>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2.6.3 UASB升级为EGSB后的优势</w:t>
      </w:r>
    </w:p>
    <w:p w14:paraId="34693CD0">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EGSB 是 UASB 的升级优化工艺，核心差异在于更高的上升流速、更充分的传质效率，因此带来以下优势：</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236"/>
        <w:gridCol w:w="8738"/>
      </w:tblGrid>
      <w:tr w14:paraId="0FB33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tblHeader/>
          <w:jc w:val="center"/>
        </w:trPr>
        <w:tc>
          <w:tcPr>
            <w:tcW w:w="0" w:type="auto"/>
            <w:tcBorders>
              <w:tl2br w:val="nil"/>
              <w:tr2bl w:val="nil"/>
            </w:tcBorders>
            <w:shd w:val="clear" w:color="auto" w:fill="auto"/>
            <w:tcMar>
              <w:top w:w="144" w:type="dxa"/>
              <w:left w:w="216" w:type="dxa"/>
              <w:bottom w:w="144" w:type="dxa"/>
              <w:right w:w="216" w:type="dxa"/>
            </w:tcMar>
            <w:vAlign w:val="center"/>
          </w:tcPr>
          <w:p w14:paraId="17ED4BE8">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优势类别</w:t>
            </w:r>
          </w:p>
        </w:tc>
        <w:tc>
          <w:tcPr>
            <w:tcW w:w="0" w:type="auto"/>
            <w:tcBorders>
              <w:tl2br w:val="nil"/>
              <w:tr2bl w:val="nil"/>
            </w:tcBorders>
            <w:shd w:val="clear" w:color="auto" w:fill="auto"/>
            <w:tcMar>
              <w:top w:w="144" w:type="dxa"/>
              <w:left w:w="216" w:type="dxa"/>
              <w:bottom w:w="144" w:type="dxa"/>
              <w:right w:w="216" w:type="dxa"/>
            </w:tcMar>
            <w:vAlign w:val="center"/>
          </w:tcPr>
          <w:p w14:paraId="7D2630B2">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具体说明</w:t>
            </w:r>
          </w:p>
        </w:tc>
      </w:tr>
      <w:tr w14:paraId="5BB8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0" w:type="auto"/>
            <w:tcBorders>
              <w:tl2br w:val="nil"/>
              <w:tr2bl w:val="nil"/>
            </w:tcBorders>
            <w:shd w:val="clear" w:color="auto" w:fill="auto"/>
            <w:tcMar>
              <w:top w:w="144" w:type="dxa"/>
              <w:left w:w="216" w:type="dxa"/>
              <w:bottom w:w="144" w:type="dxa"/>
              <w:right w:w="216" w:type="dxa"/>
            </w:tcMar>
            <w:vAlign w:val="center"/>
          </w:tcPr>
          <w:p w14:paraId="50E45D48">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容积负荷更高</w:t>
            </w:r>
          </w:p>
        </w:tc>
        <w:tc>
          <w:tcPr>
            <w:tcW w:w="0" w:type="auto"/>
            <w:tcBorders>
              <w:tl2br w:val="nil"/>
              <w:tr2bl w:val="nil"/>
            </w:tcBorders>
            <w:shd w:val="clear" w:color="auto" w:fill="auto"/>
            <w:tcMar>
              <w:top w:w="144" w:type="dxa"/>
              <w:left w:w="216" w:type="dxa"/>
              <w:bottom w:w="144" w:type="dxa"/>
              <w:right w:w="216" w:type="dxa"/>
            </w:tcMar>
            <w:vAlign w:val="center"/>
          </w:tcPr>
          <w:p w14:paraId="704D87A7">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UASB 的容积负荷通常为 3-10 kg COD/(m³・d)，而 EGSB 可达 10-30 kg COD/(m³・d)，相同体积下处理水量提升 2-3 倍。</w:t>
            </w:r>
          </w:p>
        </w:tc>
      </w:tr>
      <w:tr w14:paraId="2D96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0" w:type="auto"/>
            <w:tcBorders>
              <w:tl2br w:val="nil"/>
              <w:tr2bl w:val="nil"/>
            </w:tcBorders>
            <w:shd w:val="clear" w:color="auto" w:fill="auto"/>
            <w:tcMar>
              <w:top w:w="144" w:type="dxa"/>
              <w:left w:w="216" w:type="dxa"/>
              <w:bottom w:w="144" w:type="dxa"/>
              <w:right w:w="216" w:type="dxa"/>
            </w:tcMar>
            <w:vAlign w:val="center"/>
          </w:tcPr>
          <w:p w14:paraId="17FAA590">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传质效率更优</w:t>
            </w:r>
          </w:p>
        </w:tc>
        <w:tc>
          <w:tcPr>
            <w:tcW w:w="0" w:type="auto"/>
            <w:tcBorders>
              <w:tl2br w:val="nil"/>
              <w:tr2bl w:val="nil"/>
            </w:tcBorders>
            <w:shd w:val="clear" w:color="auto" w:fill="auto"/>
            <w:tcMar>
              <w:top w:w="144" w:type="dxa"/>
              <w:left w:w="216" w:type="dxa"/>
              <w:bottom w:w="144" w:type="dxa"/>
              <w:right w:w="216" w:type="dxa"/>
            </w:tcMar>
            <w:vAlign w:val="center"/>
          </w:tcPr>
          <w:p w14:paraId="6D92A2F1">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膨胀状态使废水与污泥的接触面积增加 30% 以上，有机物降解速率更快，尤其对难降解有机物（如纤维素、长链脂肪酸）的处理效率提升 15%-20%。</w:t>
            </w:r>
          </w:p>
        </w:tc>
      </w:tr>
      <w:tr w14:paraId="6C5B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0" w:type="auto"/>
            <w:tcBorders>
              <w:tl2br w:val="nil"/>
              <w:tr2bl w:val="nil"/>
            </w:tcBorders>
            <w:shd w:val="clear" w:color="auto" w:fill="auto"/>
            <w:tcMar>
              <w:top w:w="144" w:type="dxa"/>
              <w:left w:w="216" w:type="dxa"/>
              <w:bottom w:w="144" w:type="dxa"/>
              <w:right w:w="216" w:type="dxa"/>
            </w:tcMar>
            <w:vAlign w:val="center"/>
          </w:tcPr>
          <w:p w14:paraId="6E8AB167">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抗冲击负荷更强</w:t>
            </w:r>
          </w:p>
        </w:tc>
        <w:tc>
          <w:tcPr>
            <w:tcW w:w="0" w:type="auto"/>
            <w:tcBorders>
              <w:tl2br w:val="nil"/>
              <w:tr2bl w:val="nil"/>
            </w:tcBorders>
            <w:shd w:val="clear" w:color="auto" w:fill="auto"/>
            <w:tcMar>
              <w:top w:w="144" w:type="dxa"/>
              <w:left w:w="216" w:type="dxa"/>
              <w:bottom w:w="144" w:type="dxa"/>
              <w:right w:w="216" w:type="dxa"/>
            </w:tcMar>
            <w:vAlign w:val="center"/>
          </w:tcPr>
          <w:p w14:paraId="4070EBB2">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高流速筛选出的污泥颗粒更密实（粒径 0.5-2mm），沉降速度快（&gt;50 m/h），且回流系统可稀释进水浓度，对进水 COD 波动的耐受范围扩大至 ±50%（UASB 仅 ±20%）。</w:t>
            </w:r>
          </w:p>
        </w:tc>
      </w:tr>
      <w:tr w14:paraId="033F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0" w:type="auto"/>
            <w:tcBorders>
              <w:tl2br w:val="nil"/>
              <w:tr2bl w:val="nil"/>
            </w:tcBorders>
            <w:shd w:val="clear" w:color="auto" w:fill="auto"/>
            <w:tcMar>
              <w:top w:w="144" w:type="dxa"/>
              <w:left w:w="216" w:type="dxa"/>
              <w:bottom w:w="144" w:type="dxa"/>
              <w:right w:w="216" w:type="dxa"/>
            </w:tcMar>
            <w:vAlign w:val="center"/>
          </w:tcPr>
          <w:p w14:paraId="7F94D6D5">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占地面积更小</w:t>
            </w:r>
          </w:p>
        </w:tc>
        <w:tc>
          <w:tcPr>
            <w:tcW w:w="0" w:type="auto"/>
            <w:tcBorders>
              <w:tl2br w:val="nil"/>
              <w:tr2bl w:val="nil"/>
            </w:tcBorders>
            <w:shd w:val="clear" w:color="auto" w:fill="auto"/>
            <w:tcMar>
              <w:top w:w="144" w:type="dxa"/>
              <w:left w:w="216" w:type="dxa"/>
              <w:bottom w:w="144" w:type="dxa"/>
              <w:right w:w="216" w:type="dxa"/>
            </w:tcMar>
            <w:vAlign w:val="center"/>
          </w:tcPr>
          <w:p w14:paraId="1ED6968A">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EGSB 反应器高径比更大（3-5 vs UASB 的 2-3），相同处理量下占地面积减少 30%-50%，适合用地紧张的场景。</w:t>
            </w:r>
          </w:p>
        </w:tc>
      </w:tr>
      <w:tr w14:paraId="28B24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0" w:type="auto"/>
            <w:tcBorders>
              <w:tl2br w:val="nil"/>
              <w:tr2bl w:val="nil"/>
            </w:tcBorders>
            <w:shd w:val="clear" w:color="auto" w:fill="auto"/>
            <w:tcMar>
              <w:top w:w="144" w:type="dxa"/>
              <w:left w:w="216" w:type="dxa"/>
              <w:bottom w:w="144" w:type="dxa"/>
              <w:right w:w="216" w:type="dxa"/>
            </w:tcMar>
            <w:vAlign w:val="center"/>
          </w:tcPr>
          <w:p w14:paraId="5D60B0FA">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适用范围更广</w:t>
            </w:r>
          </w:p>
        </w:tc>
        <w:tc>
          <w:tcPr>
            <w:tcW w:w="0" w:type="auto"/>
            <w:tcBorders>
              <w:tl2br w:val="nil"/>
              <w:tr2bl w:val="nil"/>
            </w:tcBorders>
            <w:shd w:val="clear" w:color="auto" w:fill="auto"/>
            <w:tcMar>
              <w:top w:w="144" w:type="dxa"/>
              <w:left w:w="216" w:type="dxa"/>
              <w:bottom w:w="144" w:type="dxa"/>
              <w:right w:w="216" w:type="dxa"/>
            </w:tcMar>
            <w:vAlign w:val="center"/>
          </w:tcPr>
          <w:p w14:paraId="17E7E22F">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可处理低浓度废水（COD 500-2000 mg/L，UASB 对低浓度废水处理效率低）、低温废水（10-20℃，UASB 低温下效率骤降）及含悬浮颗粒较高的废水。</w:t>
            </w:r>
          </w:p>
        </w:tc>
      </w:tr>
      <w:tr w14:paraId="0E75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0" w:type="auto"/>
            <w:tcBorders>
              <w:tl2br w:val="nil"/>
              <w:tr2bl w:val="nil"/>
            </w:tcBorders>
            <w:shd w:val="clear" w:color="auto" w:fill="auto"/>
            <w:tcMar>
              <w:top w:w="144" w:type="dxa"/>
              <w:left w:w="216" w:type="dxa"/>
              <w:bottom w:w="144" w:type="dxa"/>
              <w:right w:w="216" w:type="dxa"/>
            </w:tcMar>
            <w:vAlign w:val="center"/>
          </w:tcPr>
          <w:p w14:paraId="430F9420">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运行更稳定</w:t>
            </w:r>
          </w:p>
        </w:tc>
        <w:tc>
          <w:tcPr>
            <w:tcW w:w="0" w:type="auto"/>
            <w:tcBorders>
              <w:tl2br w:val="nil"/>
              <w:tr2bl w:val="nil"/>
            </w:tcBorders>
            <w:shd w:val="clear" w:color="auto" w:fill="auto"/>
            <w:tcMar>
              <w:top w:w="144" w:type="dxa"/>
              <w:left w:w="216" w:type="dxa"/>
              <w:bottom w:w="144" w:type="dxa"/>
              <w:right w:w="216" w:type="dxa"/>
            </w:tcMar>
            <w:vAlign w:val="center"/>
          </w:tcPr>
          <w:p w14:paraId="0130767B">
            <w:pPr>
              <w:jc w:val="center"/>
              <w:rPr>
                <w:rFonts w:ascii="Times New Roman" w:hAnsi="Times New Roman" w:eastAsia="宋体" w:cs="Times New Roman"/>
                <w:color w:val="auto"/>
                <w:sz w:val="20"/>
                <w:szCs w:val="20"/>
              </w:rPr>
            </w:pPr>
            <w:r>
              <w:rPr>
                <w:rFonts w:ascii="Times New Roman" w:hAnsi="Times New Roman" w:eastAsia="宋体" w:cs="Times New Roman"/>
                <w:color w:val="auto"/>
                <w:sz w:val="20"/>
                <w:szCs w:val="20"/>
                <w:lang w:val="en-US" w:eastAsia="zh-CN"/>
              </w:rPr>
              <w:t>膨胀状态减少了污泥床堵塞风险（UASB 易因低流速导致污泥沉积、局部酸化），且三相分离器设计优化，污泥流失率降低至 &lt; 5%（UASB 可达 10%-15%）。</w:t>
            </w:r>
          </w:p>
        </w:tc>
      </w:tr>
    </w:tbl>
    <w:p w14:paraId="2E02ADB2">
      <w:pPr>
        <w:adjustRightInd w:val="0"/>
        <w:snapToGrid w:val="0"/>
        <w:spacing w:line="360" w:lineRule="auto"/>
        <w:ind w:firstLine="480" w:firstLineChars="200"/>
        <w:outlineLvl w:val="9"/>
        <w:rPr>
          <w:rFonts w:hint="default" w:ascii="宋体" w:hAnsi="宋体" w:eastAsia="宋体" w:cs="宋体"/>
          <w:b/>
          <w:color w:val="auto"/>
          <w:sz w:val="24"/>
          <w:lang w:val="en-US" w:eastAsia="zh-CN"/>
        </w:rPr>
      </w:pPr>
      <w:r>
        <w:rPr>
          <w:rFonts w:hint="eastAsia" w:ascii="Times New Roman" w:hAnsi="Times New Roman" w:eastAsia="宋体" w:cs="Times New Roman"/>
          <w:color w:val="auto"/>
          <w:sz w:val="24"/>
          <w:lang w:val="en-US" w:eastAsia="zh-CN"/>
        </w:rPr>
        <w:t>综上，由于“EGSB厌氧工艺”其对传质效率、微生物活性及反应条件的优化，从而加速了有机物降解速率和沼气产率，运行过程中厌氧塔处理效率能够持续稳定在95%左右。</w:t>
      </w:r>
    </w:p>
    <w:p w14:paraId="324F2F1B">
      <w:pPr>
        <w:adjustRightInd w:val="0"/>
        <w:snapToGrid w:val="0"/>
        <w:spacing w:line="360" w:lineRule="auto"/>
        <w:ind w:firstLine="480" w:firstLineChars="200"/>
        <w:outlineLvl w:val="1"/>
        <w:rPr>
          <w:b/>
          <w:color w:val="auto"/>
          <w:sz w:val="24"/>
        </w:rPr>
      </w:pPr>
      <w:bookmarkStart w:id="35" w:name="_Toc8887"/>
      <w:r>
        <w:rPr>
          <w:rFonts w:hint="eastAsia" w:ascii="宋体" w:hAnsi="宋体" w:cs="宋体"/>
          <w:b/>
          <w:color w:val="auto"/>
          <w:sz w:val="24"/>
          <w:lang w:val="en-US" w:eastAsia="zh-CN"/>
        </w:rPr>
        <w:t>2.7</w:t>
      </w:r>
      <w:r>
        <w:rPr>
          <w:rFonts w:hint="eastAsia"/>
          <w:b/>
          <w:color w:val="auto"/>
          <w:sz w:val="24"/>
        </w:rPr>
        <w:t>本次项目污染物产生情况分析及源强核算</w:t>
      </w:r>
      <w:bookmarkEnd w:id="35"/>
    </w:p>
    <w:p w14:paraId="22CEF042">
      <w:pPr>
        <w:adjustRightInd w:val="0"/>
        <w:snapToGrid w:val="0"/>
        <w:spacing w:line="360" w:lineRule="auto"/>
        <w:ind w:firstLine="480" w:firstLineChars="200"/>
        <w:outlineLvl w:val="2"/>
        <w:rPr>
          <w:b/>
          <w:bCs/>
          <w:color w:val="auto"/>
          <w:sz w:val="24"/>
        </w:rPr>
      </w:pPr>
      <w:r>
        <w:rPr>
          <w:rFonts w:hint="eastAsia"/>
          <w:b/>
          <w:bCs/>
          <w:color w:val="auto"/>
          <w:sz w:val="24"/>
          <w:lang w:val="en-US" w:eastAsia="zh-CN"/>
        </w:rPr>
        <w:t>2.</w:t>
      </w:r>
      <w:r>
        <w:rPr>
          <w:rFonts w:hint="eastAsia"/>
          <w:b/>
          <w:bCs/>
          <w:color w:val="auto"/>
          <w:sz w:val="24"/>
        </w:rPr>
        <w:t>7.1废水</w:t>
      </w:r>
    </w:p>
    <w:p w14:paraId="77E3D875">
      <w:pPr>
        <w:adjustRightInd w:val="0"/>
        <w:snapToGrid w:val="0"/>
        <w:spacing w:line="360" w:lineRule="auto"/>
        <w:ind w:firstLine="480" w:firstLineChars="200"/>
        <w:rPr>
          <w:color w:val="auto"/>
          <w:sz w:val="24"/>
        </w:rPr>
      </w:pPr>
      <w:r>
        <w:rPr>
          <w:rFonts w:hint="eastAsia"/>
          <w:color w:val="auto"/>
          <w:sz w:val="24"/>
        </w:rPr>
        <w:t>本次技改项目实施后，全厂不新增劳动定员，包装线包装能力与项目一致，主要产品产能不新增，因此，本次技改项目不涉及废水。本项目建成后全厂具体用排水情况见下表。</w:t>
      </w:r>
    </w:p>
    <w:p w14:paraId="7AF40174">
      <w:pPr>
        <w:pStyle w:val="45"/>
        <w:rPr>
          <w:rFonts w:ascii="Times New Roman" w:hAnsi="Times New Roman"/>
          <w:b/>
          <w:color w:val="auto"/>
          <w:sz w:val="24"/>
          <w:szCs w:val="24"/>
        </w:rPr>
      </w:pPr>
      <w:r>
        <w:rPr>
          <w:rFonts w:hint="eastAsia" w:ascii="Times New Roman" w:hAnsi="Times New Roman"/>
          <w:b/>
          <w:color w:val="auto"/>
          <w:sz w:val="24"/>
          <w:szCs w:val="24"/>
        </w:rPr>
        <w:t>表1</w:t>
      </w:r>
      <w:r>
        <w:rPr>
          <w:rFonts w:hint="eastAsia" w:ascii="Times New Roman" w:hAnsi="Times New Roman"/>
          <w:b/>
          <w:color w:val="auto"/>
          <w:sz w:val="24"/>
          <w:szCs w:val="24"/>
          <w:lang w:val="en-US" w:eastAsia="zh-CN"/>
        </w:rPr>
        <w:t>3</w:t>
      </w:r>
      <w:r>
        <w:rPr>
          <w:rFonts w:hint="eastAsia" w:ascii="Times New Roman" w:hAnsi="Times New Roman"/>
          <w:b/>
          <w:color w:val="auto"/>
          <w:sz w:val="24"/>
          <w:szCs w:val="24"/>
        </w:rPr>
        <w:t xml:space="preserve">      </w:t>
      </w:r>
      <w:r>
        <w:rPr>
          <w:rFonts w:ascii="Times New Roman" w:hAnsi="Times New Roman"/>
          <w:b/>
          <w:color w:val="auto"/>
          <w:sz w:val="24"/>
          <w:szCs w:val="24"/>
          <w:lang w:val="zh-CN"/>
        </w:rPr>
        <w:t>本项目</w:t>
      </w:r>
      <w:r>
        <w:rPr>
          <w:rFonts w:hint="eastAsia" w:ascii="Times New Roman" w:hAnsi="Times New Roman"/>
          <w:b/>
          <w:color w:val="auto"/>
          <w:sz w:val="24"/>
          <w:szCs w:val="24"/>
        </w:rPr>
        <w:t>实施后全厂用排水情况</w:t>
      </w:r>
      <w:r>
        <w:rPr>
          <w:rFonts w:ascii="Times New Roman" w:hAnsi="Times New Roman"/>
          <w:b/>
          <w:color w:val="auto"/>
          <w:sz w:val="24"/>
          <w:szCs w:val="24"/>
          <w:lang w:val="zh-CN"/>
        </w:rPr>
        <w:t>一览表</w:t>
      </w:r>
      <w:r>
        <w:rPr>
          <w:rFonts w:hint="eastAsia" w:ascii="Times New Roman" w:hAnsi="Times New Roman"/>
          <w:b/>
          <w:color w:val="auto"/>
          <w:sz w:val="24"/>
          <w:szCs w:val="24"/>
        </w:rPr>
        <w:t xml:space="preserve">    单位t/a</w:t>
      </w:r>
    </w:p>
    <w:tbl>
      <w:tblPr>
        <w:tblStyle w:val="1903"/>
        <w:tblW w:w="4994"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57" w:type="dxa"/>
          <w:bottom w:w="0" w:type="dxa"/>
          <w:right w:w="57" w:type="dxa"/>
        </w:tblCellMar>
      </w:tblPr>
      <w:tblGrid>
        <w:gridCol w:w="324"/>
        <w:gridCol w:w="348"/>
        <w:gridCol w:w="407"/>
        <w:gridCol w:w="866"/>
        <w:gridCol w:w="1302"/>
        <w:gridCol w:w="1055"/>
        <w:gridCol w:w="1476"/>
        <w:gridCol w:w="1283"/>
        <w:gridCol w:w="1300"/>
        <w:gridCol w:w="1283"/>
      </w:tblGrid>
      <w:tr w14:paraId="296615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97" w:hRule="atLeast"/>
          <w:jc w:val="center"/>
        </w:trPr>
        <w:tc>
          <w:tcPr>
            <w:tcW w:w="167" w:type="pct"/>
            <w:vMerge w:val="restart"/>
            <w:tcBorders>
              <w:insideH w:val="single" w:sz="4" w:space="0"/>
              <w:insideV w:val="nil"/>
              <w:tl2br w:val="nil"/>
              <w:tr2bl w:val="nil"/>
            </w:tcBorders>
            <w:tcMar>
              <w:top w:w="0" w:type="dxa"/>
              <w:left w:w="57" w:type="dxa"/>
              <w:bottom w:w="0" w:type="dxa"/>
              <w:right w:w="57" w:type="dxa"/>
            </w:tcMar>
            <w:vAlign w:val="center"/>
          </w:tcPr>
          <w:p w14:paraId="7DE8B034">
            <w:pPr>
              <w:adjustRightInd w:val="0"/>
              <w:snapToGrid w:val="0"/>
              <w:jc w:val="center"/>
              <w:rPr>
                <w:color w:val="auto"/>
                <w:szCs w:val="20"/>
              </w:rPr>
            </w:pPr>
            <w:r>
              <w:rPr>
                <w:rFonts w:hint="eastAsia" w:cs="宋体"/>
                <w:color w:val="auto"/>
                <w:szCs w:val="20"/>
                <w:lang w:bidi="ar"/>
              </w:rPr>
              <w:t>排水种类</w:t>
            </w:r>
          </w:p>
        </w:tc>
        <w:tc>
          <w:tcPr>
            <w:tcW w:w="391" w:type="pct"/>
            <w:gridSpan w:val="2"/>
            <w:vMerge w:val="restart"/>
            <w:tcBorders>
              <w:insideH w:val="single" w:sz="4" w:space="0"/>
              <w:insideV w:val="nil"/>
              <w:tl2br w:val="nil"/>
              <w:tr2bl w:val="nil"/>
            </w:tcBorders>
            <w:tcMar>
              <w:top w:w="0" w:type="dxa"/>
              <w:left w:w="57" w:type="dxa"/>
              <w:bottom w:w="0" w:type="dxa"/>
              <w:right w:w="57" w:type="dxa"/>
            </w:tcMar>
            <w:vAlign w:val="center"/>
          </w:tcPr>
          <w:p w14:paraId="62BCBED6">
            <w:pPr>
              <w:adjustRightInd w:val="0"/>
              <w:snapToGrid w:val="0"/>
              <w:jc w:val="center"/>
              <w:rPr>
                <w:color w:val="auto"/>
                <w:szCs w:val="20"/>
              </w:rPr>
            </w:pPr>
            <w:r>
              <w:rPr>
                <w:rFonts w:hint="eastAsia" w:cs="宋体"/>
                <w:color w:val="auto"/>
                <w:szCs w:val="20"/>
                <w:lang w:bidi="ar"/>
              </w:rPr>
              <w:t>排水工序</w:t>
            </w:r>
          </w:p>
        </w:tc>
        <w:tc>
          <w:tcPr>
            <w:tcW w:w="1671" w:type="pct"/>
            <w:gridSpan w:val="3"/>
            <w:tcBorders>
              <w:insideH w:val="single" w:sz="4" w:space="0"/>
              <w:insideV w:val="nil"/>
              <w:tl2br w:val="nil"/>
              <w:tr2bl w:val="nil"/>
            </w:tcBorders>
            <w:tcMar>
              <w:top w:w="0" w:type="dxa"/>
              <w:left w:w="57" w:type="dxa"/>
              <w:bottom w:w="0" w:type="dxa"/>
              <w:right w:w="57" w:type="dxa"/>
            </w:tcMar>
            <w:vAlign w:val="center"/>
          </w:tcPr>
          <w:p w14:paraId="7DF212FF">
            <w:pPr>
              <w:adjustRightInd w:val="0"/>
              <w:snapToGrid w:val="0"/>
              <w:jc w:val="center"/>
              <w:rPr>
                <w:color w:val="auto"/>
                <w:szCs w:val="20"/>
              </w:rPr>
            </w:pPr>
            <w:r>
              <w:rPr>
                <w:rFonts w:hint="eastAsia"/>
                <w:color w:val="auto"/>
                <w:szCs w:val="20"/>
              </w:rPr>
              <w:t>总用水量</w:t>
            </w:r>
          </w:p>
        </w:tc>
        <w:tc>
          <w:tcPr>
            <w:tcW w:w="2104" w:type="pct"/>
            <w:gridSpan w:val="3"/>
            <w:tcBorders>
              <w:insideH w:val="single" w:sz="4" w:space="0"/>
              <w:insideV w:val="nil"/>
              <w:tl2br w:val="nil"/>
              <w:tr2bl w:val="nil"/>
            </w:tcBorders>
            <w:tcMar>
              <w:top w:w="0" w:type="dxa"/>
              <w:left w:w="57" w:type="dxa"/>
              <w:bottom w:w="0" w:type="dxa"/>
              <w:right w:w="57" w:type="dxa"/>
            </w:tcMar>
            <w:vAlign w:val="center"/>
          </w:tcPr>
          <w:p w14:paraId="4ACFB91F">
            <w:pPr>
              <w:adjustRightInd w:val="0"/>
              <w:snapToGrid w:val="0"/>
              <w:jc w:val="center"/>
              <w:rPr>
                <w:rFonts w:cs="宋体"/>
                <w:color w:val="auto"/>
                <w:szCs w:val="20"/>
                <w:lang w:bidi="ar"/>
              </w:rPr>
            </w:pPr>
            <w:r>
              <w:rPr>
                <w:rFonts w:hint="eastAsia" w:cs="宋体"/>
                <w:color w:val="auto"/>
                <w:szCs w:val="20"/>
                <w:lang w:bidi="ar"/>
              </w:rPr>
              <w:t>排水量</w:t>
            </w:r>
          </w:p>
        </w:tc>
        <w:tc>
          <w:tcPr>
            <w:tcW w:w="665" w:type="pct"/>
            <w:vMerge w:val="restart"/>
            <w:tcBorders>
              <w:insideH w:val="single" w:sz="4" w:space="0"/>
              <w:insideV w:val="nil"/>
              <w:tl2br w:val="nil"/>
              <w:tr2bl w:val="nil"/>
            </w:tcBorders>
            <w:tcMar>
              <w:top w:w="0" w:type="dxa"/>
              <w:left w:w="57" w:type="dxa"/>
              <w:bottom w:w="0" w:type="dxa"/>
              <w:right w:w="57" w:type="dxa"/>
            </w:tcMar>
            <w:vAlign w:val="center"/>
          </w:tcPr>
          <w:p w14:paraId="1DFDB71A">
            <w:pPr>
              <w:adjustRightInd w:val="0"/>
              <w:snapToGrid w:val="0"/>
              <w:jc w:val="center"/>
              <w:rPr>
                <w:color w:val="auto"/>
                <w:szCs w:val="20"/>
              </w:rPr>
            </w:pPr>
            <w:r>
              <w:rPr>
                <w:rFonts w:hint="eastAsia" w:cs="宋体"/>
                <w:color w:val="auto"/>
                <w:szCs w:val="20"/>
                <w:lang w:bidi="ar"/>
              </w:rPr>
              <w:t>变化情况</w:t>
            </w:r>
          </w:p>
        </w:tc>
      </w:tr>
      <w:tr w14:paraId="66FA9D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97" w:hRule="atLeast"/>
          <w:jc w:val="center"/>
        </w:trPr>
        <w:tc>
          <w:tcPr>
            <w:tcW w:w="167" w:type="pct"/>
            <w:vMerge w:val="continue"/>
            <w:tcBorders>
              <w:tl2br w:val="nil"/>
              <w:tr2bl w:val="nil"/>
            </w:tcBorders>
            <w:tcMar>
              <w:top w:w="0" w:type="dxa"/>
              <w:left w:w="57" w:type="dxa"/>
              <w:bottom w:w="0" w:type="dxa"/>
              <w:right w:w="57" w:type="dxa"/>
            </w:tcMar>
            <w:vAlign w:val="center"/>
          </w:tcPr>
          <w:p w14:paraId="4C64B2EA">
            <w:pPr>
              <w:adjustRightInd w:val="0"/>
              <w:snapToGrid w:val="0"/>
              <w:jc w:val="center"/>
              <w:rPr>
                <w:rFonts w:cs="宋体"/>
                <w:color w:val="auto"/>
                <w:szCs w:val="20"/>
                <w:lang w:bidi="ar"/>
              </w:rPr>
            </w:pPr>
          </w:p>
        </w:tc>
        <w:tc>
          <w:tcPr>
            <w:tcW w:w="391" w:type="pct"/>
            <w:gridSpan w:val="2"/>
            <w:vMerge w:val="continue"/>
            <w:tcBorders>
              <w:tl2br w:val="nil"/>
              <w:tr2bl w:val="nil"/>
            </w:tcBorders>
            <w:tcMar>
              <w:top w:w="0" w:type="dxa"/>
              <w:left w:w="57" w:type="dxa"/>
              <w:bottom w:w="0" w:type="dxa"/>
              <w:right w:w="57" w:type="dxa"/>
            </w:tcMar>
            <w:vAlign w:val="center"/>
          </w:tcPr>
          <w:p w14:paraId="4E309838">
            <w:pPr>
              <w:adjustRightInd w:val="0"/>
              <w:snapToGrid w:val="0"/>
              <w:jc w:val="center"/>
              <w:rPr>
                <w:rFonts w:cs="宋体"/>
                <w:color w:val="auto"/>
                <w:szCs w:val="20"/>
                <w:lang w:bidi="ar"/>
              </w:rPr>
            </w:pPr>
          </w:p>
        </w:tc>
        <w:tc>
          <w:tcPr>
            <w:tcW w:w="449" w:type="pct"/>
            <w:tcBorders>
              <w:tl2br w:val="nil"/>
              <w:tr2bl w:val="nil"/>
            </w:tcBorders>
            <w:tcMar>
              <w:top w:w="0" w:type="dxa"/>
              <w:left w:w="57" w:type="dxa"/>
              <w:bottom w:w="0" w:type="dxa"/>
              <w:right w:w="57" w:type="dxa"/>
            </w:tcMar>
            <w:vAlign w:val="center"/>
          </w:tcPr>
          <w:p w14:paraId="394C74AF">
            <w:pPr>
              <w:adjustRightInd w:val="0"/>
              <w:snapToGrid w:val="0"/>
              <w:jc w:val="center"/>
              <w:rPr>
                <w:rFonts w:cs="宋体"/>
                <w:color w:val="auto"/>
                <w:szCs w:val="20"/>
                <w:lang w:bidi="ar"/>
              </w:rPr>
            </w:pPr>
            <w:r>
              <w:rPr>
                <w:rFonts w:hint="eastAsia" w:cs="宋体"/>
                <w:color w:val="auto"/>
                <w:szCs w:val="20"/>
                <w:lang w:bidi="ar"/>
              </w:rPr>
              <w:t>原环评审批量</w:t>
            </w:r>
          </w:p>
        </w:tc>
        <w:tc>
          <w:tcPr>
            <w:tcW w:w="675" w:type="pct"/>
            <w:tcBorders>
              <w:tl2br w:val="nil"/>
              <w:tr2bl w:val="nil"/>
            </w:tcBorders>
            <w:tcMar>
              <w:top w:w="0" w:type="dxa"/>
              <w:left w:w="57" w:type="dxa"/>
              <w:bottom w:w="0" w:type="dxa"/>
              <w:right w:w="57" w:type="dxa"/>
            </w:tcMar>
            <w:vAlign w:val="center"/>
          </w:tcPr>
          <w:p w14:paraId="45253D55">
            <w:pPr>
              <w:adjustRightInd w:val="0"/>
              <w:snapToGrid w:val="0"/>
              <w:jc w:val="center"/>
              <w:rPr>
                <w:rFonts w:cs="宋体"/>
                <w:color w:val="auto"/>
                <w:szCs w:val="20"/>
                <w:lang w:bidi="ar"/>
              </w:rPr>
            </w:pPr>
            <w:r>
              <w:rPr>
                <w:rFonts w:hint="eastAsia" w:cs="宋体"/>
                <w:color w:val="auto"/>
                <w:szCs w:val="20"/>
                <w:lang w:bidi="ar"/>
              </w:rPr>
              <w:t>验收折达产实际用量</w:t>
            </w:r>
          </w:p>
        </w:tc>
        <w:tc>
          <w:tcPr>
            <w:tcW w:w="546" w:type="pct"/>
            <w:tcBorders>
              <w:tl2br w:val="nil"/>
              <w:tr2bl w:val="nil"/>
            </w:tcBorders>
            <w:tcMar>
              <w:top w:w="0" w:type="dxa"/>
              <w:left w:w="57" w:type="dxa"/>
              <w:bottom w:w="0" w:type="dxa"/>
              <w:right w:w="57" w:type="dxa"/>
            </w:tcMar>
            <w:vAlign w:val="center"/>
          </w:tcPr>
          <w:p w14:paraId="40AEC4F7">
            <w:pPr>
              <w:adjustRightInd w:val="0"/>
              <w:snapToGrid w:val="0"/>
              <w:jc w:val="center"/>
              <w:rPr>
                <w:rFonts w:cs="宋体"/>
                <w:color w:val="auto"/>
                <w:szCs w:val="20"/>
                <w:lang w:bidi="ar"/>
              </w:rPr>
            </w:pPr>
            <w:r>
              <w:rPr>
                <w:rFonts w:hint="eastAsia" w:cs="宋体"/>
                <w:color w:val="auto"/>
                <w:szCs w:val="20"/>
                <w:lang w:bidi="ar"/>
              </w:rPr>
              <w:t>本项目实施后用量</w:t>
            </w:r>
          </w:p>
        </w:tc>
        <w:tc>
          <w:tcPr>
            <w:tcW w:w="765" w:type="pct"/>
            <w:tcBorders>
              <w:tl2br w:val="nil"/>
              <w:tr2bl w:val="nil"/>
            </w:tcBorders>
            <w:tcMar>
              <w:top w:w="0" w:type="dxa"/>
              <w:left w:w="57" w:type="dxa"/>
              <w:bottom w:w="0" w:type="dxa"/>
              <w:right w:w="57" w:type="dxa"/>
            </w:tcMar>
            <w:vAlign w:val="center"/>
          </w:tcPr>
          <w:p w14:paraId="0BC6FE77">
            <w:pPr>
              <w:adjustRightInd w:val="0"/>
              <w:snapToGrid w:val="0"/>
              <w:jc w:val="center"/>
              <w:rPr>
                <w:rFonts w:cs="宋体"/>
                <w:color w:val="auto"/>
                <w:szCs w:val="20"/>
                <w:lang w:bidi="ar"/>
              </w:rPr>
            </w:pPr>
            <w:r>
              <w:rPr>
                <w:rFonts w:hint="eastAsia" w:cs="宋体"/>
                <w:color w:val="auto"/>
                <w:szCs w:val="20"/>
                <w:lang w:bidi="ar"/>
              </w:rPr>
              <w:t>原环评审批量</w:t>
            </w:r>
          </w:p>
        </w:tc>
        <w:tc>
          <w:tcPr>
            <w:tcW w:w="665" w:type="pct"/>
            <w:tcBorders>
              <w:tl2br w:val="nil"/>
              <w:tr2bl w:val="nil"/>
            </w:tcBorders>
            <w:tcMar>
              <w:top w:w="0" w:type="dxa"/>
              <w:left w:w="57" w:type="dxa"/>
              <w:bottom w:w="0" w:type="dxa"/>
              <w:right w:w="57" w:type="dxa"/>
            </w:tcMar>
            <w:vAlign w:val="center"/>
          </w:tcPr>
          <w:p w14:paraId="6C1CE0B0">
            <w:pPr>
              <w:adjustRightInd w:val="0"/>
              <w:snapToGrid w:val="0"/>
              <w:jc w:val="center"/>
              <w:rPr>
                <w:rFonts w:cs="宋体"/>
                <w:color w:val="auto"/>
                <w:szCs w:val="20"/>
                <w:lang w:bidi="ar"/>
              </w:rPr>
            </w:pPr>
            <w:r>
              <w:rPr>
                <w:rFonts w:hint="eastAsia" w:cs="宋体"/>
                <w:color w:val="auto"/>
                <w:szCs w:val="20"/>
                <w:lang w:bidi="ar"/>
              </w:rPr>
              <w:t>验收折达产实际用量</w:t>
            </w:r>
          </w:p>
        </w:tc>
        <w:tc>
          <w:tcPr>
            <w:tcW w:w="674" w:type="pct"/>
            <w:tcBorders>
              <w:tl2br w:val="nil"/>
              <w:tr2bl w:val="nil"/>
            </w:tcBorders>
            <w:tcMar>
              <w:top w:w="0" w:type="dxa"/>
              <w:left w:w="57" w:type="dxa"/>
              <w:bottom w:w="0" w:type="dxa"/>
              <w:right w:w="57" w:type="dxa"/>
            </w:tcMar>
            <w:vAlign w:val="center"/>
          </w:tcPr>
          <w:p w14:paraId="2AE4A864">
            <w:pPr>
              <w:adjustRightInd w:val="0"/>
              <w:snapToGrid w:val="0"/>
              <w:jc w:val="center"/>
              <w:rPr>
                <w:rFonts w:cs="宋体"/>
                <w:color w:val="auto"/>
                <w:szCs w:val="20"/>
                <w:lang w:bidi="ar"/>
              </w:rPr>
            </w:pPr>
            <w:r>
              <w:rPr>
                <w:rFonts w:hint="eastAsia" w:cs="宋体"/>
                <w:color w:val="auto"/>
                <w:szCs w:val="20"/>
                <w:lang w:bidi="ar"/>
              </w:rPr>
              <w:t>本项目实施后用量</w:t>
            </w:r>
          </w:p>
        </w:tc>
        <w:tc>
          <w:tcPr>
            <w:tcW w:w="665" w:type="pct"/>
            <w:vMerge w:val="continue"/>
            <w:tcBorders>
              <w:tl2br w:val="nil"/>
              <w:tr2bl w:val="nil"/>
            </w:tcBorders>
            <w:tcMar>
              <w:top w:w="0" w:type="dxa"/>
              <w:left w:w="57" w:type="dxa"/>
              <w:bottom w:w="0" w:type="dxa"/>
              <w:right w:w="57" w:type="dxa"/>
            </w:tcMar>
            <w:vAlign w:val="center"/>
          </w:tcPr>
          <w:p w14:paraId="211CBFE6">
            <w:pPr>
              <w:adjustRightInd w:val="0"/>
              <w:snapToGrid w:val="0"/>
              <w:jc w:val="center"/>
              <w:rPr>
                <w:rFonts w:cs="宋体"/>
                <w:color w:val="auto"/>
                <w:szCs w:val="20"/>
                <w:lang w:bidi="ar"/>
              </w:rPr>
            </w:pPr>
          </w:p>
        </w:tc>
      </w:tr>
      <w:tr w14:paraId="2892DC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97" w:hRule="atLeast"/>
          <w:jc w:val="center"/>
        </w:trPr>
        <w:tc>
          <w:tcPr>
            <w:tcW w:w="167" w:type="pct"/>
            <w:vMerge w:val="restart"/>
            <w:tcBorders>
              <w:tl2br w:val="nil"/>
              <w:tr2bl w:val="nil"/>
            </w:tcBorders>
            <w:tcMar>
              <w:top w:w="0" w:type="dxa"/>
              <w:left w:w="57" w:type="dxa"/>
              <w:bottom w:w="0" w:type="dxa"/>
              <w:right w:w="57" w:type="dxa"/>
            </w:tcMar>
            <w:vAlign w:val="center"/>
          </w:tcPr>
          <w:p w14:paraId="377A9FCF">
            <w:pPr>
              <w:adjustRightInd w:val="0"/>
              <w:snapToGrid w:val="0"/>
              <w:jc w:val="center"/>
              <w:rPr>
                <w:color w:val="auto"/>
                <w:szCs w:val="20"/>
              </w:rPr>
            </w:pPr>
            <w:r>
              <w:rPr>
                <w:rFonts w:hint="eastAsia" w:cs="宋体"/>
                <w:color w:val="auto"/>
                <w:szCs w:val="20"/>
                <w:lang w:bidi="ar"/>
              </w:rPr>
              <w:t>生产废水</w:t>
            </w:r>
          </w:p>
        </w:tc>
        <w:tc>
          <w:tcPr>
            <w:tcW w:w="391" w:type="pct"/>
            <w:gridSpan w:val="2"/>
            <w:tcBorders>
              <w:tl2br w:val="nil"/>
              <w:tr2bl w:val="nil"/>
            </w:tcBorders>
            <w:tcMar>
              <w:top w:w="0" w:type="dxa"/>
              <w:left w:w="57" w:type="dxa"/>
              <w:bottom w:w="0" w:type="dxa"/>
              <w:right w:w="57" w:type="dxa"/>
            </w:tcMar>
            <w:vAlign w:val="center"/>
          </w:tcPr>
          <w:p w14:paraId="76519885">
            <w:pPr>
              <w:adjustRightInd w:val="0"/>
              <w:snapToGrid w:val="0"/>
              <w:jc w:val="center"/>
              <w:rPr>
                <w:color w:val="auto"/>
                <w:szCs w:val="20"/>
              </w:rPr>
            </w:pPr>
            <w:r>
              <w:rPr>
                <w:rFonts w:hint="eastAsia" w:cs="宋体"/>
                <w:color w:val="auto"/>
                <w:szCs w:val="20"/>
                <w:lang w:bidi="ar"/>
              </w:rPr>
              <w:t>糖化工序</w:t>
            </w:r>
          </w:p>
        </w:tc>
        <w:tc>
          <w:tcPr>
            <w:tcW w:w="449" w:type="pct"/>
            <w:tcBorders>
              <w:tl2br w:val="nil"/>
              <w:tr2bl w:val="nil"/>
            </w:tcBorders>
            <w:tcMar>
              <w:top w:w="0" w:type="dxa"/>
              <w:left w:w="57" w:type="dxa"/>
              <w:bottom w:w="0" w:type="dxa"/>
              <w:right w:w="57" w:type="dxa"/>
            </w:tcMar>
            <w:vAlign w:val="center"/>
          </w:tcPr>
          <w:p w14:paraId="33551BBB">
            <w:pPr>
              <w:adjustRightInd w:val="0"/>
              <w:snapToGrid w:val="0"/>
              <w:jc w:val="center"/>
              <w:rPr>
                <w:color w:val="auto"/>
                <w:szCs w:val="20"/>
                <w:lang w:bidi="ar"/>
              </w:rPr>
            </w:pPr>
            <w:r>
              <w:rPr>
                <w:color w:val="auto"/>
                <w:szCs w:val="20"/>
                <w:lang w:bidi="ar"/>
              </w:rPr>
              <w:t>356000</w:t>
            </w:r>
          </w:p>
        </w:tc>
        <w:tc>
          <w:tcPr>
            <w:tcW w:w="675" w:type="pct"/>
            <w:tcBorders>
              <w:tl2br w:val="nil"/>
              <w:tr2bl w:val="nil"/>
            </w:tcBorders>
            <w:tcMar>
              <w:top w:w="0" w:type="dxa"/>
              <w:left w:w="57" w:type="dxa"/>
              <w:bottom w:w="0" w:type="dxa"/>
              <w:right w:w="57" w:type="dxa"/>
            </w:tcMar>
            <w:vAlign w:val="center"/>
          </w:tcPr>
          <w:p w14:paraId="6315A0AF">
            <w:pPr>
              <w:adjustRightInd w:val="0"/>
              <w:snapToGrid w:val="0"/>
              <w:jc w:val="center"/>
              <w:rPr>
                <w:color w:val="auto"/>
                <w:szCs w:val="20"/>
                <w:lang w:bidi="ar"/>
              </w:rPr>
            </w:pPr>
            <w:r>
              <w:rPr>
                <w:rFonts w:hint="eastAsia"/>
                <w:color w:val="auto"/>
                <w:szCs w:val="20"/>
                <w:lang w:bidi="ar"/>
              </w:rPr>
              <w:t>343400</w:t>
            </w:r>
          </w:p>
        </w:tc>
        <w:tc>
          <w:tcPr>
            <w:tcW w:w="546" w:type="pct"/>
            <w:tcBorders>
              <w:tl2br w:val="nil"/>
              <w:tr2bl w:val="nil"/>
            </w:tcBorders>
            <w:tcMar>
              <w:top w:w="0" w:type="dxa"/>
              <w:left w:w="57" w:type="dxa"/>
              <w:bottom w:w="0" w:type="dxa"/>
              <w:right w:w="57" w:type="dxa"/>
            </w:tcMar>
            <w:vAlign w:val="center"/>
          </w:tcPr>
          <w:p w14:paraId="4FC24BEA">
            <w:pPr>
              <w:adjustRightInd w:val="0"/>
              <w:snapToGrid w:val="0"/>
              <w:jc w:val="center"/>
              <w:rPr>
                <w:color w:val="auto"/>
                <w:szCs w:val="20"/>
                <w:lang w:bidi="ar"/>
              </w:rPr>
            </w:pPr>
            <w:r>
              <w:rPr>
                <w:rFonts w:hint="eastAsia"/>
                <w:color w:val="auto"/>
                <w:szCs w:val="20"/>
                <w:lang w:bidi="ar"/>
              </w:rPr>
              <w:t>343400</w:t>
            </w:r>
          </w:p>
        </w:tc>
        <w:tc>
          <w:tcPr>
            <w:tcW w:w="765" w:type="pct"/>
            <w:tcBorders>
              <w:tl2br w:val="nil"/>
              <w:tr2bl w:val="nil"/>
            </w:tcBorders>
            <w:tcMar>
              <w:top w:w="0" w:type="dxa"/>
              <w:left w:w="57" w:type="dxa"/>
              <w:bottom w:w="0" w:type="dxa"/>
              <w:right w:w="57" w:type="dxa"/>
            </w:tcMar>
            <w:vAlign w:val="center"/>
          </w:tcPr>
          <w:p w14:paraId="6BE730E3">
            <w:pPr>
              <w:adjustRightInd w:val="0"/>
              <w:snapToGrid w:val="0"/>
              <w:jc w:val="center"/>
              <w:rPr>
                <w:color w:val="auto"/>
                <w:szCs w:val="20"/>
                <w:lang w:bidi="ar"/>
              </w:rPr>
            </w:pPr>
            <w:r>
              <w:rPr>
                <w:rFonts w:hint="eastAsia"/>
                <w:color w:val="auto"/>
                <w:szCs w:val="20"/>
                <w:lang w:bidi="ar"/>
              </w:rPr>
              <w:t>1872</w:t>
            </w:r>
            <w:r>
              <w:rPr>
                <w:color w:val="auto"/>
                <w:szCs w:val="20"/>
                <w:lang w:bidi="ar"/>
              </w:rPr>
              <w:t>00</w:t>
            </w:r>
          </w:p>
        </w:tc>
        <w:tc>
          <w:tcPr>
            <w:tcW w:w="665" w:type="pct"/>
            <w:tcBorders>
              <w:tl2br w:val="nil"/>
              <w:tr2bl w:val="nil"/>
            </w:tcBorders>
            <w:tcMar>
              <w:top w:w="0" w:type="dxa"/>
              <w:left w:w="57" w:type="dxa"/>
              <w:bottom w:w="0" w:type="dxa"/>
              <w:right w:w="57" w:type="dxa"/>
            </w:tcMar>
            <w:vAlign w:val="center"/>
          </w:tcPr>
          <w:p w14:paraId="1F4B6F59">
            <w:pPr>
              <w:adjustRightInd w:val="0"/>
              <w:snapToGrid w:val="0"/>
              <w:jc w:val="center"/>
              <w:rPr>
                <w:color w:val="auto"/>
                <w:szCs w:val="20"/>
                <w:lang w:bidi="ar"/>
              </w:rPr>
            </w:pPr>
            <w:r>
              <w:rPr>
                <w:rFonts w:hint="eastAsia"/>
                <w:color w:val="auto"/>
                <w:szCs w:val="20"/>
                <w:lang w:bidi="ar"/>
              </w:rPr>
              <w:t>1772</w:t>
            </w:r>
            <w:r>
              <w:rPr>
                <w:color w:val="auto"/>
                <w:szCs w:val="20"/>
                <w:lang w:bidi="ar"/>
              </w:rPr>
              <w:t>00</w:t>
            </w:r>
          </w:p>
        </w:tc>
        <w:tc>
          <w:tcPr>
            <w:tcW w:w="674" w:type="pct"/>
            <w:tcBorders>
              <w:tl2br w:val="nil"/>
              <w:tr2bl w:val="nil"/>
            </w:tcBorders>
            <w:tcMar>
              <w:top w:w="0" w:type="dxa"/>
              <w:left w:w="57" w:type="dxa"/>
              <w:bottom w:w="0" w:type="dxa"/>
              <w:right w:w="57" w:type="dxa"/>
            </w:tcMar>
            <w:vAlign w:val="center"/>
          </w:tcPr>
          <w:p w14:paraId="2BFB7EFA">
            <w:pPr>
              <w:adjustRightInd w:val="0"/>
              <w:snapToGrid w:val="0"/>
              <w:jc w:val="center"/>
              <w:rPr>
                <w:color w:val="auto"/>
                <w:szCs w:val="20"/>
                <w:lang w:bidi="ar"/>
              </w:rPr>
            </w:pPr>
            <w:r>
              <w:rPr>
                <w:rFonts w:hint="eastAsia"/>
                <w:color w:val="auto"/>
                <w:szCs w:val="20"/>
                <w:lang w:bidi="ar"/>
              </w:rPr>
              <w:t>1772</w:t>
            </w:r>
            <w:r>
              <w:rPr>
                <w:color w:val="auto"/>
                <w:szCs w:val="20"/>
                <w:lang w:bidi="ar"/>
              </w:rPr>
              <w:t>00</w:t>
            </w:r>
          </w:p>
        </w:tc>
        <w:tc>
          <w:tcPr>
            <w:tcW w:w="665" w:type="pct"/>
            <w:tcBorders>
              <w:tl2br w:val="nil"/>
              <w:tr2bl w:val="nil"/>
            </w:tcBorders>
            <w:tcMar>
              <w:top w:w="0" w:type="dxa"/>
              <w:left w:w="57" w:type="dxa"/>
              <w:bottom w:w="0" w:type="dxa"/>
              <w:right w:w="57" w:type="dxa"/>
            </w:tcMar>
            <w:vAlign w:val="center"/>
          </w:tcPr>
          <w:p w14:paraId="6A4307E5">
            <w:pPr>
              <w:adjustRightInd w:val="0"/>
              <w:snapToGrid w:val="0"/>
              <w:jc w:val="center"/>
              <w:rPr>
                <w:color w:val="auto"/>
                <w:szCs w:val="20"/>
              </w:rPr>
            </w:pPr>
            <w:r>
              <w:rPr>
                <w:rFonts w:hint="eastAsia"/>
                <w:color w:val="auto"/>
                <w:szCs w:val="20"/>
              </w:rPr>
              <w:t>无变化</w:t>
            </w:r>
          </w:p>
        </w:tc>
      </w:tr>
      <w:tr w14:paraId="457521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97" w:hRule="atLeast"/>
          <w:jc w:val="center"/>
        </w:trPr>
        <w:tc>
          <w:tcPr>
            <w:tcW w:w="167" w:type="pct"/>
            <w:vMerge w:val="continue"/>
            <w:tcBorders>
              <w:tl2br w:val="nil"/>
              <w:tr2bl w:val="nil"/>
            </w:tcBorders>
            <w:tcMar>
              <w:top w:w="0" w:type="dxa"/>
              <w:left w:w="57" w:type="dxa"/>
              <w:bottom w:w="0" w:type="dxa"/>
              <w:right w:w="57" w:type="dxa"/>
            </w:tcMar>
            <w:vAlign w:val="center"/>
          </w:tcPr>
          <w:p w14:paraId="2523A01B">
            <w:pPr>
              <w:jc w:val="center"/>
              <w:rPr>
                <w:color w:val="auto"/>
                <w:sz w:val="20"/>
                <w:szCs w:val="20"/>
              </w:rPr>
            </w:pPr>
          </w:p>
        </w:tc>
        <w:tc>
          <w:tcPr>
            <w:tcW w:w="391" w:type="pct"/>
            <w:gridSpan w:val="2"/>
            <w:tcBorders>
              <w:tl2br w:val="nil"/>
              <w:tr2bl w:val="nil"/>
            </w:tcBorders>
            <w:tcMar>
              <w:top w:w="0" w:type="dxa"/>
              <w:left w:w="57" w:type="dxa"/>
              <w:bottom w:w="0" w:type="dxa"/>
              <w:right w:w="57" w:type="dxa"/>
            </w:tcMar>
            <w:vAlign w:val="center"/>
          </w:tcPr>
          <w:p w14:paraId="62C1FCF4">
            <w:pPr>
              <w:adjustRightInd w:val="0"/>
              <w:snapToGrid w:val="0"/>
              <w:jc w:val="center"/>
              <w:rPr>
                <w:color w:val="auto"/>
                <w:szCs w:val="20"/>
              </w:rPr>
            </w:pPr>
            <w:r>
              <w:rPr>
                <w:rFonts w:hint="eastAsia" w:cs="宋体"/>
                <w:color w:val="auto"/>
                <w:szCs w:val="20"/>
                <w:lang w:bidi="ar"/>
              </w:rPr>
              <w:t>发酵工序</w:t>
            </w:r>
          </w:p>
        </w:tc>
        <w:tc>
          <w:tcPr>
            <w:tcW w:w="449" w:type="pct"/>
            <w:tcBorders>
              <w:tl2br w:val="nil"/>
              <w:tr2bl w:val="nil"/>
            </w:tcBorders>
            <w:tcMar>
              <w:top w:w="0" w:type="dxa"/>
              <w:left w:w="57" w:type="dxa"/>
              <w:bottom w:w="0" w:type="dxa"/>
              <w:right w:w="57" w:type="dxa"/>
            </w:tcMar>
            <w:vAlign w:val="center"/>
          </w:tcPr>
          <w:p w14:paraId="471211FA">
            <w:pPr>
              <w:adjustRightInd w:val="0"/>
              <w:snapToGrid w:val="0"/>
              <w:jc w:val="center"/>
              <w:rPr>
                <w:color w:val="auto"/>
                <w:szCs w:val="20"/>
                <w:lang w:bidi="ar"/>
              </w:rPr>
            </w:pPr>
            <w:r>
              <w:rPr>
                <w:color w:val="auto"/>
                <w:szCs w:val="20"/>
                <w:lang w:bidi="ar"/>
              </w:rPr>
              <w:t>133400</w:t>
            </w:r>
          </w:p>
        </w:tc>
        <w:tc>
          <w:tcPr>
            <w:tcW w:w="675" w:type="pct"/>
            <w:tcBorders>
              <w:tl2br w:val="nil"/>
              <w:tr2bl w:val="nil"/>
            </w:tcBorders>
            <w:tcMar>
              <w:top w:w="0" w:type="dxa"/>
              <w:left w:w="57" w:type="dxa"/>
              <w:bottom w:w="0" w:type="dxa"/>
              <w:right w:w="57" w:type="dxa"/>
            </w:tcMar>
            <w:vAlign w:val="center"/>
          </w:tcPr>
          <w:p w14:paraId="1B488EE5">
            <w:pPr>
              <w:adjustRightInd w:val="0"/>
              <w:snapToGrid w:val="0"/>
              <w:jc w:val="center"/>
              <w:rPr>
                <w:color w:val="auto"/>
                <w:szCs w:val="20"/>
                <w:lang w:bidi="ar"/>
              </w:rPr>
            </w:pPr>
            <w:r>
              <w:rPr>
                <w:color w:val="auto"/>
                <w:szCs w:val="20"/>
                <w:lang w:bidi="ar"/>
              </w:rPr>
              <w:t>133400</w:t>
            </w:r>
          </w:p>
        </w:tc>
        <w:tc>
          <w:tcPr>
            <w:tcW w:w="546" w:type="pct"/>
            <w:tcBorders>
              <w:tl2br w:val="nil"/>
              <w:tr2bl w:val="nil"/>
            </w:tcBorders>
            <w:tcMar>
              <w:top w:w="0" w:type="dxa"/>
              <w:left w:w="57" w:type="dxa"/>
              <w:bottom w:w="0" w:type="dxa"/>
              <w:right w:w="57" w:type="dxa"/>
            </w:tcMar>
            <w:vAlign w:val="center"/>
          </w:tcPr>
          <w:p w14:paraId="499EB052">
            <w:pPr>
              <w:adjustRightInd w:val="0"/>
              <w:snapToGrid w:val="0"/>
              <w:jc w:val="center"/>
              <w:rPr>
                <w:color w:val="auto"/>
                <w:szCs w:val="20"/>
                <w:lang w:bidi="ar"/>
              </w:rPr>
            </w:pPr>
            <w:r>
              <w:rPr>
                <w:color w:val="auto"/>
                <w:szCs w:val="20"/>
                <w:lang w:bidi="ar"/>
              </w:rPr>
              <w:t>133400</w:t>
            </w:r>
          </w:p>
        </w:tc>
        <w:tc>
          <w:tcPr>
            <w:tcW w:w="765" w:type="pct"/>
            <w:tcBorders>
              <w:tl2br w:val="nil"/>
              <w:tr2bl w:val="nil"/>
            </w:tcBorders>
            <w:tcMar>
              <w:top w:w="0" w:type="dxa"/>
              <w:left w:w="57" w:type="dxa"/>
              <w:bottom w:w="0" w:type="dxa"/>
              <w:right w:w="57" w:type="dxa"/>
            </w:tcMar>
            <w:vAlign w:val="center"/>
          </w:tcPr>
          <w:p w14:paraId="67DF1E6A">
            <w:pPr>
              <w:adjustRightInd w:val="0"/>
              <w:snapToGrid w:val="0"/>
              <w:jc w:val="center"/>
              <w:rPr>
                <w:color w:val="auto"/>
                <w:szCs w:val="20"/>
                <w:lang w:bidi="ar"/>
              </w:rPr>
            </w:pPr>
            <w:r>
              <w:rPr>
                <w:rFonts w:hint="eastAsia"/>
                <w:color w:val="auto"/>
                <w:szCs w:val="20"/>
                <w:lang w:bidi="ar"/>
              </w:rPr>
              <w:t>87</w:t>
            </w:r>
            <w:r>
              <w:rPr>
                <w:color w:val="auto"/>
                <w:szCs w:val="20"/>
                <w:lang w:bidi="ar"/>
              </w:rPr>
              <w:t>600</w:t>
            </w:r>
          </w:p>
        </w:tc>
        <w:tc>
          <w:tcPr>
            <w:tcW w:w="665" w:type="pct"/>
            <w:tcBorders>
              <w:tl2br w:val="nil"/>
              <w:tr2bl w:val="nil"/>
            </w:tcBorders>
            <w:tcMar>
              <w:top w:w="0" w:type="dxa"/>
              <w:left w:w="57" w:type="dxa"/>
              <w:bottom w:w="0" w:type="dxa"/>
              <w:right w:w="57" w:type="dxa"/>
            </w:tcMar>
            <w:vAlign w:val="center"/>
          </w:tcPr>
          <w:p w14:paraId="759EC689">
            <w:pPr>
              <w:adjustRightInd w:val="0"/>
              <w:snapToGrid w:val="0"/>
              <w:jc w:val="center"/>
              <w:rPr>
                <w:color w:val="auto"/>
                <w:szCs w:val="20"/>
                <w:lang w:bidi="ar"/>
              </w:rPr>
            </w:pPr>
            <w:r>
              <w:rPr>
                <w:rFonts w:hint="eastAsia"/>
                <w:color w:val="auto"/>
                <w:szCs w:val="20"/>
                <w:lang w:bidi="ar"/>
              </w:rPr>
              <w:t>87</w:t>
            </w:r>
            <w:r>
              <w:rPr>
                <w:color w:val="auto"/>
                <w:szCs w:val="20"/>
                <w:lang w:bidi="ar"/>
              </w:rPr>
              <w:t>600</w:t>
            </w:r>
          </w:p>
        </w:tc>
        <w:tc>
          <w:tcPr>
            <w:tcW w:w="674" w:type="pct"/>
            <w:tcBorders>
              <w:tl2br w:val="nil"/>
              <w:tr2bl w:val="nil"/>
            </w:tcBorders>
            <w:tcMar>
              <w:top w:w="0" w:type="dxa"/>
              <w:left w:w="57" w:type="dxa"/>
              <w:bottom w:w="0" w:type="dxa"/>
              <w:right w:w="57" w:type="dxa"/>
            </w:tcMar>
            <w:vAlign w:val="center"/>
          </w:tcPr>
          <w:p w14:paraId="6733638A">
            <w:pPr>
              <w:adjustRightInd w:val="0"/>
              <w:snapToGrid w:val="0"/>
              <w:jc w:val="center"/>
              <w:rPr>
                <w:color w:val="auto"/>
                <w:szCs w:val="20"/>
                <w:lang w:bidi="ar"/>
              </w:rPr>
            </w:pPr>
            <w:r>
              <w:rPr>
                <w:rFonts w:hint="eastAsia"/>
                <w:color w:val="auto"/>
                <w:szCs w:val="20"/>
                <w:lang w:bidi="ar"/>
              </w:rPr>
              <w:t>87</w:t>
            </w:r>
            <w:r>
              <w:rPr>
                <w:color w:val="auto"/>
                <w:szCs w:val="20"/>
                <w:lang w:bidi="ar"/>
              </w:rPr>
              <w:t>600</w:t>
            </w:r>
          </w:p>
        </w:tc>
        <w:tc>
          <w:tcPr>
            <w:tcW w:w="665" w:type="pct"/>
            <w:tcBorders>
              <w:tl2br w:val="nil"/>
              <w:tr2bl w:val="nil"/>
            </w:tcBorders>
            <w:tcMar>
              <w:top w:w="0" w:type="dxa"/>
              <w:left w:w="57" w:type="dxa"/>
              <w:bottom w:w="0" w:type="dxa"/>
              <w:right w:w="57" w:type="dxa"/>
            </w:tcMar>
            <w:vAlign w:val="center"/>
          </w:tcPr>
          <w:p w14:paraId="397E8305">
            <w:pPr>
              <w:adjustRightInd w:val="0"/>
              <w:snapToGrid w:val="0"/>
              <w:jc w:val="center"/>
              <w:rPr>
                <w:color w:val="auto"/>
                <w:szCs w:val="20"/>
              </w:rPr>
            </w:pPr>
            <w:r>
              <w:rPr>
                <w:rFonts w:hint="eastAsia"/>
                <w:color w:val="auto"/>
                <w:szCs w:val="20"/>
              </w:rPr>
              <w:t>无变化</w:t>
            </w:r>
          </w:p>
        </w:tc>
      </w:tr>
      <w:tr w14:paraId="16A452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97" w:hRule="atLeast"/>
          <w:jc w:val="center"/>
        </w:trPr>
        <w:tc>
          <w:tcPr>
            <w:tcW w:w="167" w:type="pct"/>
            <w:vMerge w:val="continue"/>
            <w:tcBorders>
              <w:tl2br w:val="nil"/>
              <w:tr2bl w:val="nil"/>
            </w:tcBorders>
            <w:tcMar>
              <w:top w:w="0" w:type="dxa"/>
              <w:left w:w="57" w:type="dxa"/>
              <w:bottom w:w="0" w:type="dxa"/>
              <w:right w:w="57" w:type="dxa"/>
            </w:tcMar>
            <w:vAlign w:val="center"/>
          </w:tcPr>
          <w:p w14:paraId="39856979">
            <w:pPr>
              <w:jc w:val="center"/>
              <w:rPr>
                <w:color w:val="auto"/>
                <w:sz w:val="20"/>
                <w:szCs w:val="20"/>
              </w:rPr>
            </w:pPr>
          </w:p>
        </w:tc>
        <w:tc>
          <w:tcPr>
            <w:tcW w:w="181" w:type="pct"/>
            <w:vMerge w:val="restart"/>
            <w:tcBorders>
              <w:tl2br w:val="nil"/>
              <w:tr2bl w:val="nil"/>
            </w:tcBorders>
            <w:tcMar>
              <w:top w:w="0" w:type="dxa"/>
              <w:left w:w="57" w:type="dxa"/>
              <w:bottom w:w="0" w:type="dxa"/>
              <w:right w:w="57" w:type="dxa"/>
            </w:tcMar>
            <w:vAlign w:val="center"/>
          </w:tcPr>
          <w:p w14:paraId="4E2C296A">
            <w:pPr>
              <w:adjustRightInd w:val="0"/>
              <w:snapToGrid w:val="0"/>
              <w:jc w:val="center"/>
              <w:rPr>
                <w:color w:val="auto"/>
                <w:szCs w:val="20"/>
              </w:rPr>
            </w:pPr>
            <w:r>
              <w:rPr>
                <w:rFonts w:hint="eastAsia" w:cs="宋体"/>
                <w:color w:val="auto"/>
                <w:szCs w:val="20"/>
                <w:lang w:bidi="ar"/>
              </w:rPr>
              <w:t>灌装工序</w:t>
            </w:r>
          </w:p>
        </w:tc>
        <w:tc>
          <w:tcPr>
            <w:tcW w:w="209" w:type="pct"/>
            <w:tcBorders>
              <w:tl2br w:val="nil"/>
              <w:tr2bl w:val="nil"/>
            </w:tcBorders>
            <w:tcMar>
              <w:top w:w="0" w:type="dxa"/>
              <w:left w:w="57" w:type="dxa"/>
              <w:bottom w:w="0" w:type="dxa"/>
              <w:right w:w="57" w:type="dxa"/>
            </w:tcMar>
            <w:vAlign w:val="center"/>
          </w:tcPr>
          <w:p w14:paraId="0F3D94E9">
            <w:pPr>
              <w:adjustRightInd w:val="0"/>
              <w:snapToGrid w:val="0"/>
              <w:jc w:val="center"/>
              <w:rPr>
                <w:color w:val="auto"/>
                <w:szCs w:val="20"/>
              </w:rPr>
            </w:pPr>
            <w:r>
              <w:rPr>
                <w:rFonts w:hint="eastAsia" w:cs="宋体"/>
                <w:color w:val="auto"/>
                <w:szCs w:val="20"/>
                <w:lang w:bidi="ar"/>
              </w:rPr>
              <w:t>瓶装</w:t>
            </w:r>
          </w:p>
        </w:tc>
        <w:tc>
          <w:tcPr>
            <w:tcW w:w="449" w:type="pct"/>
            <w:tcBorders>
              <w:tl2br w:val="nil"/>
              <w:tr2bl w:val="nil"/>
            </w:tcBorders>
            <w:tcMar>
              <w:top w:w="0" w:type="dxa"/>
              <w:left w:w="57" w:type="dxa"/>
              <w:bottom w:w="0" w:type="dxa"/>
              <w:right w:w="57" w:type="dxa"/>
            </w:tcMar>
            <w:vAlign w:val="center"/>
          </w:tcPr>
          <w:p w14:paraId="48867A79">
            <w:pPr>
              <w:adjustRightInd w:val="0"/>
              <w:snapToGrid w:val="0"/>
              <w:jc w:val="center"/>
              <w:rPr>
                <w:color w:val="auto"/>
                <w:szCs w:val="20"/>
                <w:lang w:bidi="ar"/>
              </w:rPr>
            </w:pPr>
            <w:r>
              <w:rPr>
                <w:rFonts w:hint="eastAsia"/>
                <w:color w:val="auto"/>
                <w:szCs w:val="20"/>
                <w:lang w:bidi="ar"/>
              </w:rPr>
              <w:t>115700</w:t>
            </w:r>
          </w:p>
        </w:tc>
        <w:tc>
          <w:tcPr>
            <w:tcW w:w="675" w:type="pct"/>
            <w:tcBorders>
              <w:tl2br w:val="nil"/>
              <w:tr2bl w:val="nil"/>
            </w:tcBorders>
            <w:tcMar>
              <w:top w:w="0" w:type="dxa"/>
              <w:left w:w="57" w:type="dxa"/>
              <w:bottom w:w="0" w:type="dxa"/>
              <w:right w:w="57" w:type="dxa"/>
            </w:tcMar>
            <w:vAlign w:val="center"/>
          </w:tcPr>
          <w:p w14:paraId="6A1546E7">
            <w:pPr>
              <w:adjustRightInd w:val="0"/>
              <w:snapToGrid w:val="0"/>
              <w:jc w:val="center"/>
              <w:rPr>
                <w:color w:val="auto"/>
                <w:szCs w:val="20"/>
                <w:lang w:bidi="ar"/>
              </w:rPr>
            </w:pPr>
            <w:r>
              <w:rPr>
                <w:rFonts w:hint="eastAsia"/>
                <w:color w:val="auto"/>
                <w:szCs w:val="20"/>
                <w:lang w:bidi="ar"/>
              </w:rPr>
              <w:t>115700</w:t>
            </w:r>
          </w:p>
        </w:tc>
        <w:tc>
          <w:tcPr>
            <w:tcW w:w="546" w:type="pct"/>
            <w:tcBorders>
              <w:tl2br w:val="nil"/>
              <w:tr2bl w:val="nil"/>
            </w:tcBorders>
            <w:tcMar>
              <w:top w:w="0" w:type="dxa"/>
              <w:left w:w="57" w:type="dxa"/>
              <w:bottom w:w="0" w:type="dxa"/>
              <w:right w:w="57" w:type="dxa"/>
            </w:tcMar>
            <w:vAlign w:val="center"/>
          </w:tcPr>
          <w:p w14:paraId="4D4DE8AE">
            <w:pPr>
              <w:adjustRightInd w:val="0"/>
              <w:snapToGrid w:val="0"/>
              <w:jc w:val="center"/>
              <w:rPr>
                <w:color w:val="auto"/>
                <w:szCs w:val="20"/>
                <w:lang w:bidi="ar"/>
              </w:rPr>
            </w:pPr>
            <w:r>
              <w:rPr>
                <w:rFonts w:hint="eastAsia"/>
                <w:color w:val="auto"/>
                <w:szCs w:val="20"/>
                <w:lang w:bidi="ar"/>
              </w:rPr>
              <w:t>115700</w:t>
            </w:r>
          </w:p>
        </w:tc>
        <w:tc>
          <w:tcPr>
            <w:tcW w:w="765" w:type="pct"/>
            <w:tcBorders>
              <w:tl2br w:val="nil"/>
              <w:tr2bl w:val="nil"/>
            </w:tcBorders>
            <w:tcMar>
              <w:top w:w="0" w:type="dxa"/>
              <w:left w:w="57" w:type="dxa"/>
              <w:bottom w:w="0" w:type="dxa"/>
              <w:right w:w="57" w:type="dxa"/>
            </w:tcMar>
            <w:vAlign w:val="center"/>
          </w:tcPr>
          <w:p w14:paraId="40E4301B">
            <w:pPr>
              <w:adjustRightInd w:val="0"/>
              <w:snapToGrid w:val="0"/>
              <w:jc w:val="center"/>
              <w:rPr>
                <w:color w:val="auto"/>
                <w:szCs w:val="20"/>
                <w:lang w:bidi="ar"/>
              </w:rPr>
            </w:pPr>
            <w:r>
              <w:rPr>
                <w:rFonts w:hint="eastAsia"/>
                <w:color w:val="auto"/>
                <w:szCs w:val="20"/>
                <w:lang w:bidi="ar"/>
              </w:rPr>
              <w:t>1133</w:t>
            </w:r>
            <w:r>
              <w:rPr>
                <w:color w:val="auto"/>
                <w:szCs w:val="20"/>
                <w:lang w:bidi="ar"/>
              </w:rPr>
              <w:t>60</w:t>
            </w:r>
          </w:p>
        </w:tc>
        <w:tc>
          <w:tcPr>
            <w:tcW w:w="665" w:type="pct"/>
            <w:tcBorders>
              <w:tl2br w:val="nil"/>
              <w:tr2bl w:val="nil"/>
            </w:tcBorders>
            <w:tcMar>
              <w:top w:w="0" w:type="dxa"/>
              <w:left w:w="57" w:type="dxa"/>
              <w:bottom w:w="0" w:type="dxa"/>
              <w:right w:w="57" w:type="dxa"/>
            </w:tcMar>
            <w:vAlign w:val="center"/>
          </w:tcPr>
          <w:p w14:paraId="0D164DEF">
            <w:pPr>
              <w:adjustRightInd w:val="0"/>
              <w:snapToGrid w:val="0"/>
              <w:jc w:val="center"/>
              <w:rPr>
                <w:color w:val="auto"/>
                <w:szCs w:val="20"/>
                <w:lang w:bidi="ar"/>
              </w:rPr>
            </w:pPr>
            <w:r>
              <w:rPr>
                <w:rFonts w:hint="eastAsia"/>
                <w:color w:val="auto"/>
                <w:szCs w:val="20"/>
                <w:lang w:bidi="ar"/>
              </w:rPr>
              <w:t>1133</w:t>
            </w:r>
            <w:r>
              <w:rPr>
                <w:color w:val="auto"/>
                <w:szCs w:val="20"/>
                <w:lang w:bidi="ar"/>
              </w:rPr>
              <w:t>60</w:t>
            </w:r>
          </w:p>
        </w:tc>
        <w:tc>
          <w:tcPr>
            <w:tcW w:w="674" w:type="pct"/>
            <w:tcBorders>
              <w:tl2br w:val="nil"/>
              <w:tr2bl w:val="nil"/>
            </w:tcBorders>
            <w:tcMar>
              <w:top w:w="0" w:type="dxa"/>
              <w:left w:w="57" w:type="dxa"/>
              <w:bottom w:w="0" w:type="dxa"/>
              <w:right w:w="57" w:type="dxa"/>
            </w:tcMar>
            <w:vAlign w:val="center"/>
          </w:tcPr>
          <w:p w14:paraId="2BB8804C">
            <w:pPr>
              <w:adjustRightInd w:val="0"/>
              <w:snapToGrid w:val="0"/>
              <w:jc w:val="center"/>
              <w:rPr>
                <w:color w:val="auto"/>
                <w:szCs w:val="20"/>
                <w:lang w:bidi="ar"/>
              </w:rPr>
            </w:pPr>
            <w:r>
              <w:rPr>
                <w:rFonts w:hint="eastAsia"/>
                <w:color w:val="auto"/>
                <w:szCs w:val="20"/>
                <w:lang w:bidi="ar"/>
              </w:rPr>
              <w:t>1133</w:t>
            </w:r>
            <w:r>
              <w:rPr>
                <w:color w:val="auto"/>
                <w:szCs w:val="20"/>
                <w:lang w:bidi="ar"/>
              </w:rPr>
              <w:t>60</w:t>
            </w:r>
          </w:p>
        </w:tc>
        <w:tc>
          <w:tcPr>
            <w:tcW w:w="665" w:type="pct"/>
            <w:tcBorders>
              <w:tl2br w:val="nil"/>
              <w:tr2bl w:val="nil"/>
            </w:tcBorders>
            <w:tcMar>
              <w:top w:w="0" w:type="dxa"/>
              <w:left w:w="57" w:type="dxa"/>
              <w:bottom w:w="0" w:type="dxa"/>
              <w:right w:w="57" w:type="dxa"/>
            </w:tcMar>
            <w:vAlign w:val="center"/>
          </w:tcPr>
          <w:p w14:paraId="601EBF78">
            <w:pPr>
              <w:adjustRightInd w:val="0"/>
              <w:snapToGrid w:val="0"/>
              <w:jc w:val="center"/>
              <w:rPr>
                <w:color w:val="auto"/>
                <w:szCs w:val="20"/>
              </w:rPr>
            </w:pPr>
            <w:r>
              <w:rPr>
                <w:rFonts w:hint="eastAsia"/>
                <w:color w:val="auto"/>
                <w:szCs w:val="20"/>
              </w:rPr>
              <w:t>无变化</w:t>
            </w:r>
          </w:p>
        </w:tc>
      </w:tr>
      <w:tr w14:paraId="13713A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97" w:hRule="atLeast"/>
          <w:jc w:val="center"/>
        </w:trPr>
        <w:tc>
          <w:tcPr>
            <w:tcW w:w="167" w:type="pct"/>
            <w:vMerge w:val="continue"/>
            <w:tcBorders>
              <w:tl2br w:val="nil"/>
              <w:tr2bl w:val="nil"/>
            </w:tcBorders>
            <w:tcMar>
              <w:top w:w="0" w:type="dxa"/>
              <w:left w:w="57" w:type="dxa"/>
              <w:bottom w:w="0" w:type="dxa"/>
              <w:right w:w="57" w:type="dxa"/>
            </w:tcMar>
            <w:vAlign w:val="center"/>
          </w:tcPr>
          <w:p w14:paraId="390F5E37">
            <w:pPr>
              <w:jc w:val="center"/>
              <w:rPr>
                <w:color w:val="auto"/>
                <w:sz w:val="20"/>
                <w:szCs w:val="20"/>
              </w:rPr>
            </w:pPr>
          </w:p>
        </w:tc>
        <w:tc>
          <w:tcPr>
            <w:tcW w:w="181" w:type="pct"/>
            <w:vMerge w:val="continue"/>
            <w:tcBorders>
              <w:tl2br w:val="nil"/>
              <w:tr2bl w:val="nil"/>
            </w:tcBorders>
            <w:tcMar>
              <w:top w:w="0" w:type="dxa"/>
              <w:left w:w="57" w:type="dxa"/>
              <w:bottom w:w="0" w:type="dxa"/>
              <w:right w:w="57" w:type="dxa"/>
            </w:tcMar>
            <w:vAlign w:val="center"/>
          </w:tcPr>
          <w:p w14:paraId="1D9E3C53">
            <w:pPr>
              <w:adjustRightInd w:val="0"/>
              <w:snapToGrid w:val="0"/>
              <w:jc w:val="center"/>
              <w:rPr>
                <w:rFonts w:cs="宋体"/>
                <w:color w:val="auto"/>
                <w:szCs w:val="20"/>
                <w:lang w:bidi="ar"/>
              </w:rPr>
            </w:pPr>
          </w:p>
        </w:tc>
        <w:tc>
          <w:tcPr>
            <w:tcW w:w="209" w:type="pct"/>
            <w:tcBorders>
              <w:tl2br w:val="nil"/>
              <w:tr2bl w:val="nil"/>
            </w:tcBorders>
            <w:tcMar>
              <w:top w:w="0" w:type="dxa"/>
              <w:left w:w="57" w:type="dxa"/>
              <w:bottom w:w="0" w:type="dxa"/>
              <w:right w:w="57" w:type="dxa"/>
            </w:tcMar>
            <w:vAlign w:val="center"/>
          </w:tcPr>
          <w:p w14:paraId="5A7CF58C">
            <w:pPr>
              <w:adjustRightInd w:val="0"/>
              <w:snapToGrid w:val="0"/>
              <w:jc w:val="center"/>
              <w:rPr>
                <w:rFonts w:cs="宋体"/>
                <w:color w:val="auto"/>
                <w:szCs w:val="20"/>
                <w:lang w:bidi="ar"/>
              </w:rPr>
            </w:pPr>
            <w:r>
              <w:rPr>
                <w:rFonts w:hint="eastAsia" w:cs="宋体"/>
                <w:color w:val="auto"/>
                <w:szCs w:val="20"/>
                <w:lang w:bidi="ar"/>
              </w:rPr>
              <w:t>听装</w:t>
            </w:r>
          </w:p>
        </w:tc>
        <w:tc>
          <w:tcPr>
            <w:tcW w:w="449" w:type="pct"/>
            <w:tcBorders>
              <w:tl2br w:val="nil"/>
              <w:tr2bl w:val="nil"/>
            </w:tcBorders>
            <w:tcMar>
              <w:top w:w="0" w:type="dxa"/>
              <w:left w:w="57" w:type="dxa"/>
              <w:bottom w:w="0" w:type="dxa"/>
              <w:right w:w="57" w:type="dxa"/>
            </w:tcMar>
            <w:vAlign w:val="center"/>
          </w:tcPr>
          <w:p w14:paraId="06E4DAF2">
            <w:pPr>
              <w:adjustRightInd w:val="0"/>
              <w:snapToGrid w:val="0"/>
              <w:jc w:val="center"/>
              <w:rPr>
                <w:color w:val="auto"/>
                <w:szCs w:val="20"/>
                <w:lang w:bidi="ar"/>
              </w:rPr>
            </w:pPr>
            <w:r>
              <w:rPr>
                <w:rFonts w:hint="eastAsia"/>
                <w:color w:val="auto"/>
                <w:szCs w:val="20"/>
                <w:lang w:bidi="ar"/>
              </w:rPr>
              <w:t>1</w:t>
            </w:r>
            <w:r>
              <w:rPr>
                <w:color w:val="auto"/>
                <w:szCs w:val="20"/>
                <w:lang w:bidi="ar"/>
              </w:rPr>
              <w:t>2480</w:t>
            </w:r>
          </w:p>
        </w:tc>
        <w:tc>
          <w:tcPr>
            <w:tcW w:w="675" w:type="pct"/>
            <w:tcBorders>
              <w:tl2br w:val="nil"/>
              <w:tr2bl w:val="nil"/>
            </w:tcBorders>
            <w:tcMar>
              <w:top w:w="0" w:type="dxa"/>
              <w:left w:w="57" w:type="dxa"/>
              <w:bottom w:w="0" w:type="dxa"/>
              <w:right w:w="57" w:type="dxa"/>
            </w:tcMar>
            <w:vAlign w:val="center"/>
          </w:tcPr>
          <w:p w14:paraId="14B03CA6">
            <w:pPr>
              <w:adjustRightInd w:val="0"/>
              <w:snapToGrid w:val="0"/>
              <w:jc w:val="center"/>
              <w:rPr>
                <w:color w:val="auto"/>
                <w:szCs w:val="20"/>
                <w:lang w:bidi="ar"/>
              </w:rPr>
            </w:pPr>
            <w:r>
              <w:rPr>
                <w:rFonts w:hint="eastAsia"/>
                <w:color w:val="auto"/>
                <w:szCs w:val="20"/>
                <w:lang w:bidi="ar"/>
              </w:rPr>
              <w:t>2</w:t>
            </w:r>
            <w:r>
              <w:rPr>
                <w:color w:val="auto"/>
                <w:szCs w:val="20"/>
                <w:lang w:bidi="ar"/>
              </w:rPr>
              <w:t>2</w:t>
            </w:r>
            <w:r>
              <w:rPr>
                <w:rFonts w:hint="eastAsia"/>
                <w:color w:val="auto"/>
                <w:szCs w:val="20"/>
                <w:lang w:bidi="ar"/>
              </w:rPr>
              <w:t>6</w:t>
            </w:r>
            <w:r>
              <w:rPr>
                <w:color w:val="auto"/>
                <w:szCs w:val="20"/>
                <w:lang w:bidi="ar"/>
              </w:rPr>
              <w:t>80</w:t>
            </w:r>
          </w:p>
        </w:tc>
        <w:tc>
          <w:tcPr>
            <w:tcW w:w="546" w:type="pct"/>
            <w:tcBorders>
              <w:tl2br w:val="nil"/>
              <w:tr2bl w:val="nil"/>
            </w:tcBorders>
            <w:tcMar>
              <w:top w:w="0" w:type="dxa"/>
              <w:left w:w="57" w:type="dxa"/>
              <w:bottom w:w="0" w:type="dxa"/>
              <w:right w:w="57" w:type="dxa"/>
            </w:tcMar>
            <w:vAlign w:val="center"/>
          </w:tcPr>
          <w:p w14:paraId="481371C3">
            <w:pPr>
              <w:adjustRightInd w:val="0"/>
              <w:snapToGrid w:val="0"/>
              <w:jc w:val="center"/>
              <w:rPr>
                <w:color w:val="auto"/>
                <w:szCs w:val="20"/>
                <w:lang w:bidi="ar"/>
              </w:rPr>
            </w:pPr>
            <w:r>
              <w:rPr>
                <w:rFonts w:hint="eastAsia"/>
                <w:color w:val="auto"/>
                <w:szCs w:val="20"/>
                <w:lang w:bidi="ar"/>
              </w:rPr>
              <w:t>2</w:t>
            </w:r>
            <w:r>
              <w:rPr>
                <w:color w:val="auto"/>
                <w:szCs w:val="20"/>
                <w:lang w:bidi="ar"/>
              </w:rPr>
              <w:t>2</w:t>
            </w:r>
            <w:r>
              <w:rPr>
                <w:rFonts w:hint="eastAsia"/>
                <w:color w:val="auto"/>
                <w:szCs w:val="20"/>
                <w:lang w:bidi="ar"/>
              </w:rPr>
              <w:t>6</w:t>
            </w:r>
            <w:r>
              <w:rPr>
                <w:color w:val="auto"/>
                <w:szCs w:val="20"/>
                <w:lang w:bidi="ar"/>
              </w:rPr>
              <w:t>80</w:t>
            </w:r>
          </w:p>
        </w:tc>
        <w:tc>
          <w:tcPr>
            <w:tcW w:w="765" w:type="pct"/>
            <w:tcBorders>
              <w:tl2br w:val="nil"/>
              <w:tr2bl w:val="nil"/>
            </w:tcBorders>
            <w:tcMar>
              <w:top w:w="0" w:type="dxa"/>
              <w:left w:w="57" w:type="dxa"/>
              <w:bottom w:w="0" w:type="dxa"/>
              <w:right w:w="57" w:type="dxa"/>
            </w:tcMar>
            <w:vAlign w:val="center"/>
          </w:tcPr>
          <w:p w14:paraId="2D002E4B">
            <w:pPr>
              <w:adjustRightInd w:val="0"/>
              <w:snapToGrid w:val="0"/>
              <w:jc w:val="center"/>
              <w:rPr>
                <w:color w:val="auto"/>
                <w:szCs w:val="20"/>
                <w:lang w:bidi="ar"/>
              </w:rPr>
            </w:pPr>
            <w:r>
              <w:rPr>
                <w:rFonts w:hint="eastAsia"/>
                <w:color w:val="auto"/>
                <w:szCs w:val="20"/>
                <w:lang w:bidi="ar"/>
              </w:rPr>
              <w:t>122</w:t>
            </w:r>
            <w:r>
              <w:rPr>
                <w:color w:val="auto"/>
                <w:szCs w:val="20"/>
                <w:lang w:bidi="ar"/>
              </w:rPr>
              <w:t>40</w:t>
            </w:r>
          </w:p>
        </w:tc>
        <w:tc>
          <w:tcPr>
            <w:tcW w:w="665" w:type="pct"/>
            <w:tcBorders>
              <w:tl2br w:val="nil"/>
              <w:tr2bl w:val="nil"/>
            </w:tcBorders>
            <w:tcMar>
              <w:top w:w="0" w:type="dxa"/>
              <w:left w:w="57" w:type="dxa"/>
              <w:bottom w:w="0" w:type="dxa"/>
              <w:right w:w="57" w:type="dxa"/>
            </w:tcMar>
            <w:vAlign w:val="center"/>
          </w:tcPr>
          <w:p w14:paraId="7AFCAEA9">
            <w:pPr>
              <w:adjustRightInd w:val="0"/>
              <w:snapToGrid w:val="0"/>
              <w:jc w:val="center"/>
              <w:rPr>
                <w:color w:val="auto"/>
                <w:szCs w:val="20"/>
                <w:lang w:bidi="ar"/>
              </w:rPr>
            </w:pPr>
            <w:r>
              <w:rPr>
                <w:rFonts w:hint="eastAsia"/>
                <w:color w:val="auto"/>
                <w:szCs w:val="20"/>
                <w:lang w:bidi="ar"/>
              </w:rPr>
              <w:t>222</w:t>
            </w:r>
            <w:r>
              <w:rPr>
                <w:color w:val="auto"/>
                <w:szCs w:val="20"/>
                <w:lang w:bidi="ar"/>
              </w:rPr>
              <w:t>40</w:t>
            </w:r>
          </w:p>
        </w:tc>
        <w:tc>
          <w:tcPr>
            <w:tcW w:w="674" w:type="pct"/>
            <w:tcBorders>
              <w:tl2br w:val="nil"/>
              <w:tr2bl w:val="nil"/>
            </w:tcBorders>
            <w:tcMar>
              <w:top w:w="0" w:type="dxa"/>
              <w:left w:w="57" w:type="dxa"/>
              <w:bottom w:w="0" w:type="dxa"/>
              <w:right w:w="57" w:type="dxa"/>
            </w:tcMar>
            <w:vAlign w:val="center"/>
          </w:tcPr>
          <w:p w14:paraId="4AC58B2C">
            <w:pPr>
              <w:adjustRightInd w:val="0"/>
              <w:snapToGrid w:val="0"/>
              <w:jc w:val="center"/>
              <w:rPr>
                <w:color w:val="auto"/>
                <w:szCs w:val="20"/>
                <w:lang w:bidi="ar"/>
              </w:rPr>
            </w:pPr>
            <w:r>
              <w:rPr>
                <w:rFonts w:hint="eastAsia"/>
                <w:color w:val="auto"/>
                <w:szCs w:val="20"/>
                <w:lang w:bidi="ar"/>
              </w:rPr>
              <w:t>222</w:t>
            </w:r>
            <w:r>
              <w:rPr>
                <w:color w:val="auto"/>
                <w:szCs w:val="20"/>
                <w:lang w:bidi="ar"/>
              </w:rPr>
              <w:t>40</w:t>
            </w:r>
          </w:p>
        </w:tc>
        <w:tc>
          <w:tcPr>
            <w:tcW w:w="665" w:type="pct"/>
            <w:tcBorders>
              <w:tl2br w:val="nil"/>
              <w:tr2bl w:val="nil"/>
            </w:tcBorders>
            <w:tcMar>
              <w:top w:w="0" w:type="dxa"/>
              <w:left w:w="57" w:type="dxa"/>
              <w:bottom w:w="0" w:type="dxa"/>
              <w:right w:w="57" w:type="dxa"/>
            </w:tcMar>
            <w:vAlign w:val="center"/>
          </w:tcPr>
          <w:p w14:paraId="1778E18A">
            <w:pPr>
              <w:adjustRightInd w:val="0"/>
              <w:snapToGrid w:val="0"/>
              <w:jc w:val="center"/>
              <w:rPr>
                <w:color w:val="auto"/>
                <w:szCs w:val="20"/>
                <w:lang w:bidi="ar"/>
              </w:rPr>
            </w:pPr>
            <w:r>
              <w:rPr>
                <w:rFonts w:hint="eastAsia"/>
                <w:color w:val="auto"/>
                <w:szCs w:val="20"/>
              </w:rPr>
              <w:t>无变化</w:t>
            </w:r>
          </w:p>
        </w:tc>
      </w:tr>
      <w:tr w14:paraId="4EA6BF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97" w:hRule="atLeast"/>
          <w:jc w:val="center"/>
        </w:trPr>
        <w:tc>
          <w:tcPr>
            <w:tcW w:w="167" w:type="pct"/>
            <w:vMerge w:val="continue"/>
            <w:tcBorders>
              <w:tl2br w:val="nil"/>
              <w:tr2bl w:val="nil"/>
            </w:tcBorders>
            <w:tcMar>
              <w:top w:w="0" w:type="dxa"/>
              <w:left w:w="57" w:type="dxa"/>
              <w:bottom w:w="0" w:type="dxa"/>
              <w:right w:w="57" w:type="dxa"/>
            </w:tcMar>
            <w:vAlign w:val="center"/>
          </w:tcPr>
          <w:p w14:paraId="79E607D8">
            <w:pPr>
              <w:jc w:val="center"/>
              <w:rPr>
                <w:color w:val="auto"/>
                <w:sz w:val="20"/>
                <w:szCs w:val="20"/>
              </w:rPr>
            </w:pPr>
          </w:p>
        </w:tc>
        <w:tc>
          <w:tcPr>
            <w:tcW w:w="181" w:type="pct"/>
            <w:vMerge w:val="continue"/>
            <w:tcBorders>
              <w:tl2br w:val="nil"/>
              <w:tr2bl w:val="nil"/>
            </w:tcBorders>
            <w:tcMar>
              <w:top w:w="0" w:type="dxa"/>
              <w:left w:w="57" w:type="dxa"/>
              <w:bottom w:w="0" w:type="dxa"/>
              <w:right w:w="57" w:type="dxa"/>
            </w:tcMar>
            <w:vAlign w:val="center"/>
          </w:tcPr>
          <w:p w14:paraId="08C7DE5C">
            <w:pPr>
              <w:jc w:val="center"/>
              <w:rPr>
                <w:color w:val="auto"/>
                <w:sz w:val="20"/>
                <w:szCs w:val="20"/>
              </w:rPr>
            </w:pPr>
          </w:p>
        </w:tc>
        <w:tc>
          <w:tcPr>
            <w:tcW w:w="209" w:type="pct"/>
            <w:tcBorders>
              <w:tl2br w:val="nil"/>
              <w:tr2bl w:val="nil"/>
            </w:tcBorders>
            <w:tcMar>
              <w:top w:w="0" w:type="dxa"/>
              <w:left w:w="57" w:type="dxa"/>
              <w:bottom w:w="0" w:type="dxa"/>
              <w:right w:w="57" w:type="dxa"/>
            </w:tcMar>
            <w:vAlign w:val="center"/>
          </w:tcPr>
          <w:p w14:paraId="76AA30AE">
            <w:pPr>
              <w:adjustRightInd w:val="0"/>
              <w:snapToGrid w:val="0"/>
              <w:jc w:val="center"/>
              <w:rPr>
                <w:color w:val="auto"/>
                <w:szCs w:val="20"/>
              </w:rPr>
            </w:pPr>
            <w:r>
              <w:rPr>
                <w:rFonts w:hint="eastAsia" w:cs="宋体"/>
                <w:color w:val="auto"/>
                <w:szCs w:val="20"/>
                <w:lang w:bidi="ar"/>
              </w:rPr>
              <w:t>桶装</w:t>
            </w:r>
          </w:p>
        </w:tc>
        <w:tc>
          <w:tcPr>
            <w:tcW w:w="449" w:type="pct"/>
            <w:tcBorders>
              <w:tl2br w:val="nil"/>
              <w:tr2bl w:val="nil"/>
            </w:tcBorders>
            <w:tcMar>
              <w:top w:w="0" w:type="dxa"/>
              <w:left w:w="57" w:type="dxa"/>
              <w:bottom w:w="0" w:type="dxa"/>
              <w:right w:w="57" w:type="dxa"/>
            </w:tcMar>
            <w:vAlign w:val="center"/>
          </w:tcPr>
          <w:p w14:paraId="7A1A8B6D">
            <w:pPr>
              <w:adjustRightInd w:val="0"/>
              <w:snapToGrid w:val="0"/>
              <w:jc w:val="center"/>
              <w:rPr>
                <w:color w:val="auto"/>
                <w:szCs w:val="20"/>
                <w:lang w:bidi="ar"/>
              </w:rPr>
            </w:pPr>
            <w:r>
              <w:rPr>
                <w:rFonts w:hint="eastAsia"/>
                <w:color w:val="auto"/>
                <w:szCs w:val="20"/>
                <w:lang w:bidi="ar"/>
              </w:rPr>
              <w:t>10200</w:t>
            </w:r>
          </w:p>
        </w:tc>
        <w:tc>
          <w:tcPr>
            <w:tcW w:w="675" w:type="pct"/>
            <w:tcBorders>
              <w:tl2br w:val="nil"/>
              <w:tr2bl w:val="nil"/>
            </w:tcBorders>
            <w:tcMar>
              <w:top w:w="0" w:type="dxa"/>
              <w:left w:w="57" w:type="dxa"/>
              <w:bottom w:w="0" w:type="dxa"/>
              <w:right w:w="57" w:type="dxa"/>
            </w:tcMar>
            <w:vAlign w:val="center"/>
          </w:tcPr>
          <w:p w14:paraId="6763DD7D">
            <w:pPr>
              <w:adjustRightInd w:val="0"/>
              <w:snapToGrid w:val="0"/>
              <w:jc w:val="center"/>
              <w:rPr>
                <w:color w:val="auto"/>
                <w:szCs w:val="20"/>
                <w:lang w:bidi="ar"/>
              </w:rPr>
            </w:pPr>
            <w:r>
              <w:rPr>
                <w:rFonts w:hint="eastAsia"/>
                <w:color w:val="auto"/>
                <w:szCs w:val="20"/>
                <w:lang w:bidi="ar"/>
              </w:rPr>
              <w:t>0</w:t>
            </w:r>
          </w:p>
        </w:tc>
        <w:tc>
          <w:tcPr>
            <w:tcW w:w="546" w:type="pct"/>
            <w:tcBorders>
              <w:tl2br w:val="nil"/>
              <w:tr2bl w:val="nil"/>
            </w:tcBorders>
            <w:tcMar>
              <w:top w:w="0" w:type="dxa"/>
              <w:left w:w="57" w:type="dxa"/>
              <w:bottom w:w="0" w:type="dxa"/>
              <w:right w:w="57" w:type="dxa"/>
            </w:tcMar>
            <w:vAlign w:val="center"/>
          </w:tcPr>
          <w:p w14:paraId="7D34FF37">
            <w:pPr>
              <w:adjustRightInd w:val="0"/>
              <w:snapToGrid w:val="0"/>
              <w:jc w:val="center"/>
              <w:rPr>
                <w:color w:val="auto"/>
                <w:szCs w:val="20"/>
                <w:lang w:bidi="ar"/>
              </w:rPr>
            </w:pPr>
            <w:r>
              <w:rPr>
                <w:rFonts w:hint="eastAsia"/>
                <w:color w:val="auto"/>
                <w:szCs w:val="20"/>
                <w:lang w:bidi="ar"/>
              </w:rPr>
              <w:t>0</w:t>
            </w:r>
          </w:p>
        </w:tc>
        <w:tc>
          <w:tcPr>
            <w:tcW w:w="765" w:type="pct"/>
            <w:tcBorders>
              <w:tl2br w:val="nil"/>
              <w:tr2bl w:val="nil"/>
            </w:tcBorders>
            <w:tcMar>
              <w:top w:w="0" w:type="dxa"/>
              <w:left w:w="57" w:type="dxa"/>
              <w:bottom w:w="0" w:type="dxa"/>
              <w:right w:w="57" w:type="dxa"/>
            </w:tcMar>
            <w:vAlign w:val="center"/>
          </w:tcPr>
          <w:p w14:paraId="752FD604">
            <w:pPr>
              <w:adjustRightInd w:val="0"/>
              <w:snapToGrid w:val="0"/>
              <w:jc w:val="center"/>
              <w:rPr>
                <w:color w:val="auto"/>
                <w:szCs w:val="20"/>
                <w:lang w:bidi="ar"/>
              </w:rPr>
            </w:pPr>
            <w:r>
              <w:rPr>
                <w:color w:val="auto"/>
                <w:szCs w:val="20"/>
                <w:lang w:bidi="ar"/>
              </w:rPr>
              <w:t>10000</w:t>
            </w:r>
          </w:p>
        </w:tc>
        <w:tc>
          <w:tcPr>
            <w:tcW w:w="665" w:type="pct"/>
            <w:tcBorders>
              <w:tl2br w:val="nil"/>
              <w:tr2bl w:val="nil"/>
            </w:tcBorders>
            <w:tcMar>
              <w:top w:w="0" w:type="dxa"/>
              <w:left w:w="57" w:type="dxa"/>
              <w:bottom w:w="0" w:type="dxa"/>
              <w:right w:w="57" w:type="dxa"/>
            </w:tcMar>
            <w:vAlign w:val="center"/>
          </w:tcPr>
          <w:p w14:paraId="47324D2A">
            <w:pPr>
              <w:adjustRightInd w:val="0"/>
              <w:snapToGrid w:val="0"/>
              <w:jc w:val="center"/>
              <w:rPr>
                <w:color w:val="auto"/>
                <w:szCs w:val="20"/>
                <w:lang w:bidi="ar"/>
              </w:rPr>
            </w:pPr>
            <w:r>
              <w:rPr>
                <w:rFonts w:hint="eastAsia"/>
                <w:color w:val="auto"/>
                <w:szCs w:val="20"/>
                <w:lang w:bidi="ar"/>
              </w:rPr>
              <w:t>0</w:t>
            </w:r>
          </w:p>
        </w:tc>
        <w:tc>
          <w:tcPr>
            <w:tcW w:w="674" w:type="pct"/>
            <w:tcBorders>
              <w:tl2br w:val="nil"/>
              <w:tr2bl w:val="nil"/>
            </w:tcBorders>
            <w:tcMar>
              <w:top w:w="0" w:type="dxa"/>
              <w:left w:w="57" w:type="dxa"/>
              <w:bottom w:w="0" w:type="dxa"/>
              <w:right w:w="57" w:type="dxa"/>
            </w:tcMar>
            <w:vAlign w:val="center"/>
          </w:tcPr>
          <w:p w14:paraId="6FC72BE2">
            <w:pPr>
              <w:adjustRightInd w:val="0"/>
              <w:snapToGrid w:val="0"/>
              <w:jc w:val="center"/>
              <w:rPr>
                <w:color w:val="auto"/>
                <w:szCs w:val="20"/>
                <w:lang w:bidi="ar"/>
              </w:rPr>
            </w:pPr>
            <w:r>
              <w:rPr>
                <w:rFonts w:hint="eastAsia"/>
                <w:color w:val="auto"/>
                <w:szCs w:val="20"/>
                <w:lang w:bidi="ar"/>
              </w:rPr>
              <w:t>0</w:t>
            </w:r>
          </w:p>
        </w:tc>
        <w:tc>
          <w:tcPr>
            <w:tcW w:w="665" w:type="pct"/>
            <w:tcBorders>
              <w:tl2br w:val="nil"/>
              <w:tr2bl w:val="nil"/>
            </w:tcBorders>
            <w:tcMar>
              <w:top w:w="0" w:type="dxa"/>
              <w:left w:w="57" w:type="dxa"/>
              <w:bottom w:w="0" w:type="dxa"/>
              <w:right w:w="57" w:type="dxa"/>
            </w:tcMar>
            <w:vAlign w:val="center"/>
          </w:tcPr>
          <w:p w14:paraId="46EB5EF5">
            <w:pPr>
              <w:adjustRightInd w:val="0"/>
              <w:snapToGrid w:val="0"/>
              <w:jc w:val="center"/>
              <w:rPr>
                <w:color w:val="auto"/>
                <w:szCs w:val="20"/>
              </w:rPr>
            </w:pPr>
            <w:r>
              <w:rPr>
                <w:rFonts w:hint="eastAsia"/>
                <w:color w:val="auto"/>
                <w:szCs w:val="20"/>
              </w:rPr>
              <w:t>无变化</w:t>
            </w:r>
          </w:p>
        </w:tc>
      </w:tr>
      <w:tr w14:paraId="539DFD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97" w:hRule="atLeast"/>
          <w:jc w:val="center"/>
        </w:trPr>
        <w:tc>
          <w:tcPr>
            <w:tcW w:w="559" w:type="pct"/>
            <w:gridSpan w:val="3"/>
            <w:tcBorders>
              <w:tl2br w:val="nil"/>
              <w:tr2bl w:val="nil"/>
            </w:tcBorders>
            <w:tcMar>
              <w:top w:w="0" w:type="dxa"/>
              <w:left w:w="57" w:type="dxa"/>
              <w:bottom w:w="0" w:type="dxa"/>
              <w:right w:w="57" w:type="dxa"/>
            </w:tcMar>
            <w:vAlign w:val="center"/>
          </w:tcPr>
          <w:p w14:paraId="6E0EBF23">
            <w:pPr>
              <w:adjustRightInd w:val="0"/>
              <w:snapToGrid w:val="0"/>
              <w:jc w:val="center"/>
              <w:rPr>
                <w:rFonts w:cs="宋体"/>
                <w:color w:val="auto"/>
                <w:szCs w:val="20"/>
                <w:lang w:bidi="ar"/>
              </w:rPr>
            </w:pPr>
            <w:r>
              <w:rPr>
                <w:rFonts w:hint="eastAsia" w:cs="宋体"/>
                <w:color w:val="auto"/>
                <w:szCs w:val="20"/>
                <w:lang w:bidi="ar"/>
              </w:rPr>
              <w:t>纯水制备浓</w:t>
            </w:r>
          </w:p>
        </w:tc>
        <w:tc>
          <w:tcPr>
            <w:tcW w:w="449" w:type="pct"/>
            <w:tcBorders>
              <w:tl2br w:val="nil"/>
              <w:tr2bl w:val="nil"/>
            </w:tcBorders>
            <w:tcMar>
              <w:top w:w="0" w:type="dxa"/>
              <w:left w:w="57" w:type="dxa"/>
              <w:bottom w:w="0" w:type="dxa"/>
              <w:right w:w="57" w:type="dxa"/>
            </w:tcMar>
            <w:vAlign w:val="center"/>
          </w:tcPr>
          <w:p w14:paraId="46C78FC9">
            <w:pPr>
              <w:adjustRightInd w:val="0"/>
              <w:snapToGrid w:val="0"/>
              <w:jc w:val="center"/>
              <w:rPr>
                <w:color w:val="auto"/>
                <w:szCs w:val="20"/>
                <w:lang w:bidi="ar"/>
              </w:rPr>
            </w:pPr>
            <w:r>
              <w:rPr>
                <w:color w:val="auto"/>
                <w:szCs w:val="20"/>
                <w:lang w:bidi="ar"/>
              </w:rPr>
              <w:t>242857</w:t>
            </w:r>
          </w:p>
        </w:tc>
        <w:tc>
          <w:tcPr>
            <w:tcW w:w="675" w:type="pct"/>
            <w:tcBorders>
              <w:tl2br w:val="nil"/>
              <w:tr2bl w:val="nil"/>
            </w:tcBorders>
            <w:tcMar>
              <w:top w:w="0" w:type="dxa"/>
              <w:left w:w="57" w:type="dxa"/>
              <w:bottom w:w="0" w:type="dxa"/>
              <w:right w:w="57" w:type="dxa"/>
            </w:tcMar>
            <w:vAlign w:val="center"/>
          </w:tcPr>
          <w:p w14:paraId="70E3E569">
            <w:pPr>
              <w:adjustRightInd w:val="0"/>
              <w:snapToGrid w:val="0"/>
              <w:jc w:val="center"/>
              <w:rPr>
                <w:color w:val="auto"/>
                <w:szCs w:val="20"/>
                <w:lang w:bidi="ar"/>
              </w:rPr>
            </w:pPr>
            <w:r>
              <w:rPr>
                <w:color w:val="auto"/>
                <w:szCs w:val="20"/>
                <w:lang w:bidi="ar"/>
              </w:rPr>
              <w:t>242857</w:t>
            </w:r>
          </w:p>
        </w:tc>
        <w:tc>
          <w:tcPr>
            <w:tcW w:w="546" w:type="pct"/>
            <w:tcBorders>
              <w:tl2br w:val="nil"/>
              <w:tr2bl w:val="nil"/>
            </w:tcBorders>
            <w:tcMar>
              <w:top w:w="0" w:type="dxa"/>
              <w:left w:w="57" w:type="dxa"/>
              <w:bottom w:w="0" w:type="dxa"/>
              <w:right w:w="57" w:type="dxa"/>
            </w:tcMar>
            <w:vAlign w:val="center"/>
          </w:tcPr>
          <w:p w14:paraId="71E4F3B7">
            <w:pPr>
              <w:adjustRightInd w:val="0"/>
              <w:snapToGrid w:val="0"/>
              <w:jc w:val="center"/>
              <w:rPr>
                <w:color w:val="auto"/>
                <w:szCs w:val="20"/>
                <w:lang w:bidi="ar"/>
              </w:rPr>
            </w:pPr>
            <w:r>
              <w:rPr>
                <w:color w:val="auto"/>
                <w:szCs w:val="20"/>
                <w:lang w:bidi="ar"/>
              </w:rPr>
              <w:t>242857</w:t>
            </w:r>
          </w:p>
        </w:tc>
        <w:tc>
          <w:tcPr>
            <w:tcW w:w="765" w:type="pct"/>
            <w:tcBorders>
              <w:tl2br w:val="nil"/>
              <w:tr2bl w:val="nil"/>
            </w:tcBorders>
            <w:tcMar>
              <w:top w:w="0" w:type="dxa"/>
              <w:left w:w="57" w:type="dxa"/>
              <w:bottom w:w="0" w:type="dxa"/>
              <w:right w:w="57" w:type="dxa"/>
            </w:tcMar>
            <w:vAlign w:val="center"/>
          </w:tcPr>
          <w:p w14:paraId="77669602">
            <w:pPr>
              <w:adjustRightInd w:val="0"/>
              <w:snapToGrid w:val="0"/>
              <w:jc w:val="center"/>
              <w:rPr>
                <w:color w:val="auto"/>
                <w:szCs w:val="20"/>
                <w:lang w:bidi="ar"/>
              </w:rPr>
            </w:pPr>
            <w:r>
              <w:rPr>
                <w:color w:val="auto"/>
                <w:szCs w:val="20"/>
                <w:lang w:bidi="ar"/>
              </w:rPr>
              <w:t>72857</w:t>
            </w:r>
          </w:p>
        </w:tc>
        <w:tc>
          <w:tcPr>
            <w:tcW w:w="665" w:type="pct"/>
            <w:tcBorders>
              <w:tl2br w:val="nil"/>
              <w:tr2bl w:val="nil"/>
            </w:tcBorders>
            <w:tcMar>
              <w:top w:w="0" w:type="dxa"/>
              <w:left w:w="57" w:type="dxa"/>
              <w:bottom w:w="0" w:type="dxa"/>
              <w:right w:w="57" w:type="dxa"/>
            </w:tcMar>
            <w:vAlign w:val="center"/>
          </w:tcPr>
          <w:p w14:paraId="3595C589">
            <w:pPr>
              <w:adjustRightInd w:val="0"/>
              <w:snapToGrid w:val="0"/>
              <w:jc w:val="center"/>
              <w:rPr>
                <w:color w:val="auto"/>
                <w:szCs w:val="20"/>
                <w:lang w:bidi="ar"/>
              </w:rPr>
            </w:pPr>
            <w:r>
              <w:rPr>
                <w:color w:val="auto"/>
                <w:szCs w:val="20"/>
                <w:lang w:bidi="ar"/>
              </w:rPr>
              <w:t>72857</w:t>
            </w:r>
          </w:p>
        </w:tc>
        <w:tc>
          <w:tcPr>
            <w:tcW w:w="674" w:type="pct"/>
            <w:tcBorders>
              <w:tl2br w:val="nil"/>
              <w:tr2bl w:val="nil"/>
            </w:tcBorders>
            <w:tcMar>
              <w:top w:w="0" w:type="dxa"/>
              <w:left w:w="57" w:type="dxa"/>
              <w:bottom w:w="0" w:type="dxa"/>
              <w:right w:w="57" w:type="dxa"/>
            </w:tcMar>
            <w:vAlign w:val="center"/>
          </w:tcPr>
          <w:p w14:paraId="4DC7E785">
            <w:pPr>
              <w:adjustRightInd w:val="0"/>
              <w:snapToGrid w:val="0"/>
              <w:jc w:val="center"/>
              <w:rPr>
                <w:color w:val="auto"/>
                <w:szCs w:val="20"/>
                <w:lang w:bidi="ar"/>
              </w:rPr>
            </w:pPr>
            <w:r>
              <w:rPr>
                <w:color w:val="auto"/>
                <w:szCs w:val="20"/>
                <w:lang w:bidi="ar"/>
              </w:rPr>
              <w:t>72857</w:t>
            </w:r>
          </w:p>
        </w:tc>
        <w:tc>
          <w:tcPr>
            <w:tcW w:w="665" w:type="pct"/>
            <w:tcBorders>
              <w:tl2br w:val="nil"/>
              <w:tr2bl w:val="nil"/>
            </w:tcBorders>
            <w:tcMar>
              <w:top w:w="0" w:type="dxa"/>
              <w:left w:w="57" w:type="dxa"/>
              <w:bottom w:w="0" w:type="dxa"/>
              <w:right w:w="57" w:type="dxa"/>
            </w:tcMar>
            <w:vAlign w:val="center"/>
          </w:tcPr>
          <w:p w14:paraId="0909AF7D">
            <w:pPr>
              <w:adjustRightInd w:val="0"/>
              <w:snapToGrid w:val="0"/>
              <w:jc w:val="center"/>
              <w:rPr>
                <w:color w:val="auto"/>
                <w:szCs w:val="20"/>
              </w:rPr>
            </w:pPr>
            <w:r>
              <w:rPr>
                <w:rFonts w:hint="eastAsia"/>
                <w:color w:val="auto"/>
                <w:szCs w:val="20"/>
              </w:rPr>
              <w:t>无变化</w:t>
            </w:r>
          </w:p>
        </w:tc>
      </w:tr>
      <w:tr w14:paraId="07AC58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97" w:hRule="atLeast"/>
          <w:jc w:val="center"/>
        </w:trPr>
        <w:tc>
          <w:tcPr>
            <w:tcW w:w="559" w:type="pct"/>
            <w:gridSpan w:val="3"/>
            <w:tcBorders>
              <w:tl2br w:val="nil"/>
              <w:tr2bl w:val="nil"/>
            </w:tcBorders>
            <w:tcMar>
              <w:top w:w="0" w:type="dxa"/>
              <w:left w:w="57" w:type="dxa"/>
              <w:bottom w:w="0" w:type="dxa"/>
              <w:right w:w="57" w:type="dxa"/>
            </w:tcMar>
            <w:vAlign w:val="center"/>
          </w:tcPr>
          <w:p w14:paraId="6F147AA3">
            <w:pPr>
              <w:adjustRightInd w:val="0"/>
              <w:snapToGrid w:val="0"/>
              <w:jc w:val="center"/>
              <w:rPr>
                <w:rFonts w:cs="宋体"/>
                <w:color w:val="auto"/>
                <w:szCs w:val="20"/>
                <w:lang w:bidi="ar"/>
              </w:rPr>
            </w:pPr>
            <w:r>
              <w:rPr>
                <w:rFonts w:hint="eastAsia" w:cs="宋体"/>
                <w:color w:val="auto"/>
                <w:szCs w:val="20"/>
                <w:lang w:bidi="ar"/>
              </w:rPr>
              <w:t>反冲洗废水</w:t>
            </w:r>
          </w:p>
        </w:tc>
        <w:tc>
          <w:tcPr>
            <w:tcW w:w="449" w:type="pct"/>
            <w:tcBorders>
              <w:tl2br w:val="nil"/>
              <w:tr2bl w:val="nil"/>
            </w:tcBorders>
            <w:tcMar>
              <w:top w:w="0" w:type="dxa"/>
              <w:left w:w="57" w:type="dxa"/>
              <w:bottom w:w="0" w:type="dxa"/>
              <w:right w:w="57" w:type="dxa"/>
            </w:tcMar>
            <w:vAlign w:val="center"/>
          </w:tcPr>
          <w:p w14:paraId="7FB1A171">
            <w:pPr>
              <w:adjustRightInd w:val="0"/>
              <w:snapToGrid w:val="0"/>
              <w:jc w:val="center"/>
              <w:rPr>
                <w:color w:val="auto"/>
                <w:szCs w:val="20"/>
                <w:lang w:bidi="ar"/>
              </w:rPr>
            </w:pPr>
            <w:r>
              <w:rPr>
                <w:rFonts w:hint="eastAsia"/>
                <w:color w:val="auto"/>
                <w:szCs w:val="20"/>
                <w:lang w:bidi="ar"/>
              </w:rPr>
              <w:t>6072</w:t>
            </w:r>
          </w:p>
        </w:tc>
        <w:tc>
          <w:tcPr>
            <w:tcW w:w="675" w:type="pct"/>
            <w:tcBorders>
              <w:tl2br w:val="nil"/>
              <w:tr2bl w:val="nil"/>
            </w:tcBorders>
            <w:tcMar>
              <w:top w:w="0" w:type="dxa"/>
              <w:left w:w="57" w:type="dxa"/>
              <w:bottom w:w="0" w:type="dxa"/>
              <w:right w:w="57" w:type="dxa"/>
            </w:tcMar>
            <w:vAlign w:val="center"/>
          </w:tcPr>
          <w:p w14:paraId="5C8B7159">
            <w:pPr>
              <w:adjustRightInd w:val="0"/>
              <w:snapToGrid w:val="0"/>
              <w:jc w:val="center"/>
              <w:rPr>
                <w:color w:val="auto"/>
                <w:szCs w:val="20"/>
                <w:lang w:bidi="ar"/>
              </w:rPr>
            </w:pPr>
            <w:r>
              <w:rPr>
                <w:rFonts w:hint="eastAsia"/>
                <w:color w:val="auto"/>
                <w:szCs w:val="20"/>
                <w:lang w:bidi="ar"/>
              </w:rPr>
              <w:t>6072</w:t>
            </w:r>
          </w:p>
        </w:tc>
        <w:tc>
          <w:tcPr>
            <w:tcW w:w="546" w:type="pct"/>
            <w:tcBorders>
              <w:tl2br w:val="nil"/>
              <w:tr2bl w:val="nil"/>
            </w:tcBorders>
            <w:tcMar>
              <w:top w:w="0" w:type="dxa"/>
              <w:left w:w="57" w:type="dxa"/>
              <w:bottom w:w="0" w:type="dxa"/>
              <w:right w:w="57" w:type="dxa"/>
            </w:tcMar>
            <w:vAlign w:val="center"/>
          </w:tcPr>
          <w:p w14:paraId="6C884290">
            <w:pPr>
              <w:adjustRightInd w:val="0"/>
              <w:snapToGrid w:val="0"/>
              <w:jc w:val="center"/>
              <w:rPr>
                <w:color w:val="auto"/>
                <w:szCs w:val="20"/>
                <w:lang w:bidi="ar"/>
              </w:rPr>
            </w:pPr>
            <w:r>
              <w:rPr>
                <w:rFonts w:hint="eastAsia"/>
                <w:color w:val="auto"/>
                <w:szCs w:val="20"/>
                <w:lang w:bidi="ar"/>
              </w:rPr>
              <w:t>6072</w:t>
            </w:r>
          </w:p>
        </w:tc>
        <w:tc>
          <w:tcPr>
            <w:tcW w:w="765" w:type="pct"/>
            <w:tcBorders>
              <w:tl2br w:val="nil"/>
              <w:tr2bl w:val="nil"/>
            </w:tcBorders>
            <w:tcMar>
              <w:top w:w="0" w:type="dxa"/>
              <w:left w:w="57" w:type="dxa"/>
              <w:bottom w:w="0" w:type="dxa"/>
              <w:right w:w="57" w:type="dxa"/>
            </w:tcMar>
            <w:vAlign w:val="center"/>
          </w:tcPr>
          <w:p w14:paraId="426E8958">
            <w:pPr>
              <w:adjustRightInd w:val="0"/>
              <w:snapToGrid w:val="0"/>
              <w:jc w:val="center"/>
              <w:rPr>
                <w:color w:val="auto"/>
                <w:szCs w:val="20"/>
                <w:lang w:bidi="ar"/>
              </w:rPr>
            </w:pPr>
            <w:r>
              <w:rPr>
                <w:rFonts w:hint="eastAsia"/>
                <w:color w:val="auto"/>
                <w:szCs w:val="20"/>
                <w:lang w:bidi="ar"/>
              </w:rPr>
              <w:t>5768</w:t>
            </w:r>
          </w:p>
        </w:tc>
        <w:tc>
          <w:tcPr>
            <w:tcW w:w="665" w:type="pct"/>
            <w:tcBorders>
              <w:tl2br w:val="nil"/>
              <w:tr2bl w:val="nil"/>
            </w:tcBorders>
            <w:tcMar>
              <w:top w:w="0" w:type="dxa"/>
              <w:left w:w="57" w:type="dxa"/>
              <w:bottom w:w="0" w:type="dxa"/>
              <w:right w:w="57" w:type="dxa"/>
            </w:tcMar>
            <w:vAlign w:val="center"/>
          </w:tcPr>
          <w:p w14:paraId="2597D8B3">
            <w:pPr>
              <w:adjustRightInd w:val="0"/>
              <w:snapToGrid w:val="0"/>
              <w:jc w:val="center"/>
              <w:rPr>
                <w:color w:val="auto"/>
                <w:szCs w:val="20"/>
                <w:lang w:bidi="ar"/>
              </w:rPr>
            </w:pPr>
            <w:r>
              <w:rPr>
                <w:rFonts w:hint="eastAsia"/>
                <w:color w:val="auto"/>
                <w:szCs w:val="20"/>
                <w:lang w:bidi="ar"/>
              </w:rPr>
              <w:t>5768</w:t>
            </w:r>
          </w:p>
        </w:tc>
        <w:tc>
          <w:tcPr>
            <w:tcW w:w="674" w:type="pct"/>
            <w:tcBorders>
              <w:tl2br w:val="nil"/>
              <w:tr2bl w:val="nil"/>
            </w:tcBorders>
            <w:tcMar>
              <w:top w:w="0" w:type="dxa"/>
              <w:left w:w="57" w:type="dxa"/>
              <w:bottom w:w="0" w:type="dxa"/>
              <w:right w:w="57" w:type="dxa"/>
            </w:tcMar>
            <w:vAlign w:val="center"/>
          </w:tcPr>
          <w:p w14:paraId="4D611BCD">
            <w:pPr>
              <w:adjustRightInd w:val="0"/>
              <w:snapToGrid w:val="0"/>
              <w:jc w:val="center"/>
              <w:rPr>
                <w:color w:val="auto"/>
                <w:szCs w:val="20"/>
                <w:lang w:bidi="ar"/>
              </w:rPr>
            </w:pPr>
            <w:r>
              <w:rPr>
                <w:rFonts w:hint="eastAsia"/>
                <w:color w:val="auto"/>
                <w:szCs w:val="20"/>
                <w:lang w:bidi="ar"/>
              </w:rPr>
              <w:t>5768</w:t>
            </w:r>
          </w:p>
        </w:tc>
        <w:tc>
          <w:tcPr>
            <w:tcW w:w="665" w:type="pct"/>
            <w:tcBorders>
              <w:tl2br w:val="nil"/>
              <w:tr2bl w:val="nil"/>
            </w:tcBorders>
            <w:tcMar>
              <w:top w:w="0" w:type="dxa"/>
              <w:left w:w="57" w:type="dxa"/>
              <w:bottom w:w="0" w:type="dxa"/>
              <w:right w:w="57" w:type="dxa"/>
            </w:tcMar>
            <w:vAlign w:val="center"/>
          </w:tcPr>
          <w:p w14:paraId="217459F9">
            <w:pPr>
              <w:adjustRightInd w:val="0"/>
              <w:snapToGrid w:val="0"/>
              <w:jc w:val="center"/>
              <w:rPr>
                <w:color w:val="auto"/>
                <w:szCs w:val="20"/>
                <w:lang w:bidi="ar"/>
              </w:rPr>
            </w:pPr>
            <w:r>
              <w:rPr>
                <w:rFonts w:hint="eastAsia"/>
                <w:color w:val="auto"/>
                <w:szCs w:val="20"/>
              </w:rPr>
              <w:t>无变化</w:t>
            </w:r>
          </w:p>
        </w:tc>
      </w:tr>
      <w:tr w14:paraId="79BF92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97" w:hRule="atLeast"/>
          <w:jc w:val="center"/>
        </w:trPr>
        <w:tc>
          <w:tcPr>
            <w:tcW w:w="559" w:type="pct"/>
            <w:gridSpan w:val="3"/>
            <w:tcBorders>
              <w:tl2br w:val="nil"/>
              <w:tr2bl w:val="nil"/>
            </w:tcBorders>
            <w:tcMar>
              <w:top w:w="0" w:type="dxa"/>
              <w:left w:w="57" w:type="dxa"/>
              <w:bottom w:w="0" w:type="dxa"/>
              <w:right w:w="57" w:type="dxa"/>
            </w:tcMar>
            <w:vAlign w:val="center"/>
          </w:tcPr>
          <w:p w14:paraId="79C87B66">
            <w:pPr>
              <w:adjustRightInd w:val="0"/>
              <w:snapToGrid w:val="0"/>
              <w:jc w:val="center"/>
              <w:rPr>
                <w:color w:val="auto"/>
                <w:szCs w:val="20"/>
              </w:rPr>
            </w:pPr>
            <w:r>
              <w:rPr>
                <w:rFonts w:hint="eastAsia" w:cs="宋体"/>
                <w:color w:val="auto"/>
                <w:szCs w:val="20"/>
                <w:lang w:bidi="ar"/>
              </w:rPr>
              <w:t>生活污水</w:t>
            </w:r>
          </w:p>
        </w:tc>
        <w:tc>
          <w:tcPr>
            <w:tcW w:w="449" w:type="pct"/>
            <w:tcBorders>
              <w:tl2br w:val="nil"/>
              <w:tr2bl w:val="nil"/>
            </w:tcBorders>
            <w:tcMar>
              <w:top w:w="0" w:type="dxa"/>
              <w:left w:w="57" w:type="dxa"/>
              <w:bottom w:w="0" w:type="dxa"/>
              <w:right w:w="57" w:type="dxa"/>
            </w:tcMar>
            <w:vAlign w:val="center"/>
          </w:tcPr>
          <w:p w14:paraId="1B32EE4B">
            <w:pPr>
              <w:adjustRightInd w:val="0"/>
              <w:snapToGrid w:val="0"/>
              <w:jc w:val="center"/>
              <w:rPr>
                <w:color w:val="auto"/>
                <w:szCs w:val="20"/>
                <w:lang w:bidi="ar"/>
              </w:rPr>
            </w:pPr>
            <w:r>
              <w:rPr>
                <w:color w:val="auto"/>
                <w:szCs w:val="20"/>
                <w:lang w:bidi="ar"/>
              </w:rPr>
              <w:t>4620</w:t>
            </w:r>
          </w:p>
        </w:tc>
        <w:tc>
          <w:tcPr>
            <w:tcW w:w="675" w:type="pct"/>
            <w:tcBorders>
              <w:tl2br w:val="nil"/>
              <w:tr2bl w:val="nil"/>
            </w:tcBorders>
            <w:tcMar>
              <w:top w:w="0" w:type="dxa"/>
              <w:left w:w="57" w:type="dxa"/>
              <w:bottom w:w="0" w:type="dxa"/>
              <w:right w:w="57" w:type="dxa"/>
            </w:tcMar>
            <w:vAlign w:val="center"/>
          </w:tcPr>
          <w:p w14:paraId="0BEC7F01">
            <w:pPr>
              <w:adjustRightInd w:val="0"/>
              <w:snapToGrid w:val="0"/>
              <w:jc w:val="center"/>
              <w:rPr>
                <w:color w:val="auto"/>
                <w:szCs w:val="20"/>
                <w:lang w:bidi="ar"/>
              </w:rPr>
            </w:pPr>
            <w:r>
              <w:rPr>
                <w:color w:val="auto"/>
                <w:szCs w:val="20"/>
                <w:lang w:bidi="ar"/>
              </w:rPr>
              <w:t>4620</w:t>
            </w:r>
          </w:p>
        </w:tc>
        <w:tc>
          <w:tcPr>
            <w:tcW w:w="546" w:type="pct"/>
            <w:tcBorders>
              <w:tl2br w:val="nil"/>
              <w:tr2bl w:val="nil"/>
            </w:tcBorders>
            <w:tcMar>
              <w:top w:w="0" w:type="dxa"/>
              <w:left w:w="57" w:type="dxa"/>
              <w:bottom w:w="0" w:type="dxa"/>
              <w:right w:w="57" w:type="dxa"/>
            </w:tcMar>
            <w:vAlign w:val="center"/>
          </w:tcPr>
          <w:p w14:paraId="0AD0EEFB">
            <w:pPr>
              <w:adjustRightInd w:val="0"/>
              <w:snapToGrid w:val="0"/>
              <w:jc w:val="center"/>
              <w:rPr>
                <w:color w:val="auto"/>
                <w:szCs w:val="20"/>
                <w:lang w:bidi="ar"/>
              </w:rPr>
            </w:pPr>
            <w:r>
              <w:rPr>
                <w:color w:val="auto"/>
                <w:szCs w:val="20"/>
                <w:lang w:bidi="ar"/>
              </w:rPr>
              <w:t>4620</w:t>
            </w:r>
          </w:p>
        </w:tc>
        <w:tc>
          <w:tcPr>
            <w:tcW w:w="765" w:type="pct"/>
            <w:tcBorders>
              <w:tl2br w:val="nil"/>
              <w:tr2bl w:val="nil"/>
            </w:tcBorders>
            <w:tcMar>
              <w:top w:w="0" w:type="dxa"/>
              <w:left w:w="57" w:type="dxa"/>
              <w:bottom w:w="0" w:type="dxa"/>
              <w:right w:w="57" w:type="dxa"/>
            </w:tcMar>
            <w:vAlign w:val="center"/>
          </w:tcPr>
          <w:p w14:paraId="0C6CCDB5">
            <w:pPr>
              <w:adjustRightInd w:val="0"/>
              <w:snapToGrid w:val="0"/>
              <w:jc w:val="center"/>
              <w:rPr>
                <w:color w:val="auto"/>
                <w:szCs w:val="20"/>
                <w:lang w:bidi="ar"/>
              </w:rPr>
            </w:pPr>
            <w:r>
              <w:rPr>
                <w:color w:val="auto"/>
                <w:szCs w:val="20"/>
                <w:lang w:bidi="ar"/>
              </w:rPr>
              <w:t>3927</w:t>
            </w:r>
          </w:p>
        </w:tc>
        <w:tc>
          <w:tcPr>
            <w:tcW w:w="665" w:type="pct"/>
            <w:tcBorders>
              <w:tl2br w:val="nil"/>
              <w:tr2bl w:val="nil"/>
            </w:tcBorders>
            <w:tcMar>
              <w:top w:w="0" w:type="dxa"/>
              <w:left w:w="57" w:type="dxa"/>
              <w:bottom w:w="0" w:type="dxa"/>
              <w:right w:w="57" w:type="dxa"/>
            </w:tcMar>
            <w:vAlign w:val="center"/>
          </w:tcPr>
          <w:p w14:paraId="451C46E9">
            <w:pPr>
              <w:adjustRightInd w:val="0"/>
              <w:snapToGrid w:val="0"/>
              <w:jc w:val="center"/>
              <w:rPr>
                <w:color w:val="auto"/>
                <w:szCs w:val="20"/>
                <w:lang w:bidi="ar"/>
              </w:rPr>
            </w:pPr>
            <w:r>
              <w:rPr>
                <w:color w:val="auto"/>
                <w:szCs w:val="20"/>
                <w:lang w:bidi="ar"/>
              </w:rPr>
              <w:t>3927</w:t>
            </w:r>
          </w:p>
        </w:tc>
        <w:tc>
          <w:tcPr>
            <w:tcW w:w="674" w:type="pct"/>
            <w:tcBorders>
              <w:tl2br w:val="nil"/>
              <w:tr2bl w:val="nil"/>
            </w:tcBorders>
            <w:tcMar>
              <w:top w:w="0" w:type="dxa"/>
              <w:left w:w="57" w:type="dxa"/>
              <w:bottom w:w="0" w:type="dxa"/>
              <w:right w:w="57" w:type="dxa"/>
            </w:tcMar>
            <w:vAlign w:val="center"/>
          </w:tcPr>
          <w:p w14:paraId="68D92E49">
            <w:pPr>
              <w:adjustRightInd w:val="0"/>
              <w:snapToGrid w:val="0"/>
              <w:jc w:val="center"/>
              <w:rPr>
                <w:color w:val="auto"/>
                <w:szCs w:val="20"/>
                <w:lang w:bidi="ar"/>
              </w:rPr>
            </w:pPr>
            <w:r>
              <w:rPr>
                <w:color w:val="auto"/>
                <w:szCs w:val="20"/>
                <w:lang w:bidi="ar"/>
              </w:rPr>
              <w:t>3927</w:t>
            </w:r>
          </w:p>
        </w:tc>
        <w:tc>
          <w:tcPr>
            <w:tcW w:w="665" w:type="pct"/>
            <w:tcBorders>
              <w:tl2br w:val="nil"/>
              <w:tr2bl w:val="nil"/>
            </w:tcBorders>
            <w:tcMar>
              <w:top w:w="0" w:type="dxa"/>
              <w:left w:w="57" w:type="dxa"/>
              <w:bottom w:w="0" w:type="dxa"/>
              <w:right w:w="57" w:type="dxa"/>
            </w:tcMar>
            <w:vAlign w:val="center"/>
          </w:tcPr>
          <w:p w14:paraId="6ED197F5">
            <w:pPr>
              <w:adjustRightInd w:val="0"/>
              <w:snapToGrid w:val="0"/>
              <w:jc w:val="center"/>
              <w:rPr>
                <w:color w:val="auto"/>
                <w:szCs w:val="20"/>
              </w:rPr>
            </w:pPr>
            <w:r>
              <w:rPr>
                <w:rFonts w:hint="eastAsia"/>
                <w:color w:val="auto"/>
                <w:szCs w:val="20"/>
              </w:rPr>
              <w:t>无变化</w:t>
            </w:r>
          </w:p>
        </w:tc>
      </w:tr>
      <w:tr w14:paraId="4E3BFC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97" w:hRule="atLeast"/>
          <w:jc w:val="center"/>
        </w:trPr>
        <w:tc>
          <w:tcPr>
            <w:tcW w:w="559" w:type="pct"/>
            <w:gridSpan w:val="3"/>
            <w:tcBorders>
              <w:tl2br w:val="nil"/>
              <w:tr2bl w:val="nil"/>
            </w:tcBorders>
            <w:tcMar>
              <w:top w:w="0" w:type="dxa"/>
              <w:left w:w="57" w:type="dxa"/>
              <w:bottom w:w="0" w:type="dxa"/>
              <w:right w:w="57" w:type="dxa"/>
            </w:tcMar>
            <w:vAlign w:val="center"/>
          </w:tcPr>
          <w:p w14:paraId="455E8CBE">
            <w:pPr>
              <w:adjustRightInd w:val="0"/>
              <w:snapToGrid w:val="0"/>
              <w:jc w:val="center"/>
              <w:rPr>
                <w:color w:val="auto"/>
                <w:szCs w:val="20"/>
              </w:rPr>
            </w:pPr>
            <w:r>
              <w:rPr>
                <w:rFonts w:hint="eastAsia" w:cs="宋体"/>
                <w:color w:val="auto"/>
                <w:szCs w:val="20"/>
                <w:lang w:bidi="ar"/>
              </w:rPr>
              <w:t>综合废水</w:t>
            </w:r>
          </w:p>
        </w:tc>
        <w:tc>
          <w:tcPr>
            <w:tcW w:w="449" w:type="pct"/>
            <w:tcBorders>
              <w:tl2br w:val="nil"/>
              <w:tr2bl w:val="nil"/>
            </w:tcBorders>
            <w:tcMar>
              <w:top w:w="0" w:type="dxa"/>
              <w:left w:w="57" w:type="dxa"/>
              <w:bottom w:w="0" w:type="dxa"/>
              <w:right w:w="57" w:type="dxa"/>
            </w:tcMar>
            <w:vAlign w:val="center"/>
          </w:tcPr>
          <w:p w14:paraId="574A2D37">
            <w:pPr>
              <w:adjustRightInd w:val="0"/>
              <w:snapToGrid w:val="0"/>
              <w:jc w:val="center"/>
              <w:rPr>
                <w:color w:val="auto"/>
                <w:szCs w:val="20"/>
                <w:lang w:bidi="ar"/>
              </w:rPr>
            </w:pPr>
            <w:r>
              <w:rPr>
                <w:color w:val="auto"/>
                <w:szCs w:val="20"/>
                <w:lang w:bidi="ar"/>
              </w:rPr>
              <w:t>881329</w:t>
            </w:r>
          </w:p>
        </w:tc>
        <w:tc>
          <w:tcPr>
            <w:tcW w:w="675" w:type="pct"/>
            <w:tcBorders>
              <w:tl2br w:val="nil"/>
              <w:tr2bl w:val="nil"/>
            </w:tcBorders>
            <w:tcMar>
              <w:top w:w="0" w:type="dxa"/>
              <w:left w:w="57" w:type="dxa"/>
              <w:bottom w:w="0" w:type="dxa"/>
              <w:right w:w="57" w:type="dxa"/>
            </w:tcMar>
            <w:vAlign w:val="center"/>
          </w:tcPr>
          <w:p w14:paraId="53B568CD">
            <w:pPr>
              <w:adjustRightInd w:val="0"/>
              <w:snapToGrid w:val="0"/>
              <w:jc w:val="center"/>
              <w:rPr>
                <w:color w:val="auto"/>
                <w:szCs w:val="20"/>
                <w:lang w:bidi="ar"/>
              </w:rPr>
            </w:pPr>
            <w:r>
              <w:rPr>
                <w:color w:val="auto"/>
                <w:szCs w:val="20"/>
                <w:lang w:bidi="ar"/>
              </w:rPr>
              <w:t>881329</w:t>
            </w:r>
          </w:p>
        </w:tc>
        <w:tc>
          <w:tcPr>
            <w:tcW w:w="546" w:type="pct"/>
            <w:tcBorders>
              <w:tl2br w:val="nil"/>
              <w:tr2bl w:val="nil"/>
            </w:tcBorders>
            <w:tcMar>
              <w:top w:w="0" w:type="dxa"/>
              <w:left w:w="57" w:type="dxa"/>
              <w:bottom w:w="0" w:type="dxa"/>
              <w:right w:w="57" w:type="dxa"/>
            </w:tcMar>
            <w:vAlign w:val="center"/>
          </w:tcPr>
          <w:p w14:paraId="718267CC">
            <w:pPr>
              <w:adjustRightInd w:val="0"/>
              <w:snapToGrid w:val="0"/>
              <w:jc w:val="center"/>
              <w:rPr>
                <w:color w:val="auto"/>
                <w:szCs w:val="20"/>
                <w:lang w:bidi="ar"/>
              </w:rPr>
            </w:pPr>
            <w:r>
              <w:rPr>
                <w:color w:val="auto"/>
                <w:szCs w:val="20"/>
                <w:lang w:bidi="ar"/>
              </w:rPr>
              <w:t>881329</w:t>
            </w:r>
          </w:p>
        </w:tc>
        <w:tc>
          <w:tcPr>
            <w:tcW w:w="765" w:type="pct"/>
            <w:tcBorders>
              <w:tl2br w:val="nil"/>
              <w:tr2bl w:val="nil"/>
            </w:tcBorders>
            <w:tcMar>
              <w:top w:w="0" w:type="dxa"/>
              <w:left w:w="57" w:type="dxa"/>
              <w:bottom w:w="0" w:type="dxa"/>
              <w:right w:w="57" w:type="dxa"/>
            </w:tcMar>
            <w:vAlign w:val="center"/>
          </w:tcPr>
          <w:p w14:paraId="32D4E975">
            <w:pPr>
              <w:adjustRightInd w:val="0"/>
              <w:snapToGrid w:val="0"/>
              <w:jc w:val="center"/>
              <w:rPr>
                <w:color w:val="auto"/>
                <w:szCs w:val="20"/>
                <w:lang w:bidi="ar"/>
              </w:rPr>
            </w:pPr>
            <w:r>
              <w:rPr>
                <w:rFonts w:hint="eastAsia"/>
                <w:color w:val="auto"/>
                <w:szCs w:val="20"/>
                <w:lang w:bidi="ar"/>
              </w:rPr>
              <w:t>492952</w:t>
            </w:r>
          </w:p>
        </w:tc>
        <w:tc>
          <w:tcPr>
            <w:tcW w:w="665" w:type="pct"/>
            <w:tcBorders>
              <w:tl2br w:val="nil"/>
              <w:tr2bl w:val="nil"/>
            </w:tcBorders>
            <w:tcMar>
              <w:top w:w="0" w:type="dxa"/>
              <w:left w:w="57" w:type="dxa"/>
              <w:bottom w:w="0" w:type="dxa"/>
              <w:right w:w="57" w:type="dxa"/>
            </w:tcMar>
            <w:vAlign w:val="center"/>
          </w:tcPr>
          <w:p w14:paraId="2D0CFA28">
            <w:pPr>
              <w:adjustRightInd w:val="0"/>
              <w:snapToGrid w:val="0"/>
              <w:jc w:val="center"/>
              <w:rPr>
                <w:color w:val="auto"/>
                <w:szCs w:val="20"/>
                <w:lang w:bidi="ar"/>
              </w:rPr>
            </w:pPr>
            <w:r>
              <w:rPr>
                <w:rFonts w:hint="eastAsia"/>
                <w:color w:val="auto"/>
                <w:szCs w:val="20"/>
                <w:lang w:bidi="ar"/>
              </w:rPr>
              <w:t>492952</w:t>
            </w:r>
          </w:p>
        </w:tc>
        <w:tc>
          <w:tcPr>
            <w:tcW w:w="674" w:type="pct"/>
            <w:tcBorders>
              <w:tl2br w:val="nil"/>
              <w:tr2bl w:val="nil"/>
            </w:tcBorders>
            <w:tcMar>
              <w:top w:w="0" w:type="dxa"/>
              <w:left w:w="57" w:type="dxa"/>
              <w:bottom w:w="0" w:type="dxa"/>
              <w:right w:w="57" w:type="dxa"/>
            </w:tcMar>
            <w:vAlign w:val="center"/>
          </w:tcPr>
          <w:p w14:paraId="65E5A366">
            <w:pPr>
              <w:adjustRightInd w:val="0"/>
              <w:snapToGrid w:val="0"/>
              <w:jc w:val="center"/>
              <w:rPr>
                <w:color w:val="auto"/>
                <w:szCs w:val="20"/>
                <w:lang w:bidi="ar"/>
              </w:rPr>
            </w:pPr>
            <w:r>
              <w:rPr>
                <w:rFonts w:hint="eastAsia"/>
                <w:color w:val="auto"/>
                <w:szCs w:val="20"/>
                <w:lang w:bidi="ar"/>
              </w:rPr>
              <w:t>492952</w:t>
            </w:r>
          </w:p>
        </w:tc>
        <w:tc>
          <w:tcPr>
            <w:tcW w:w="665" w:type="pct"/>
            <w:tcBorders>
              <w:tl2br w:val="nil"/>
              <w:tr2bl w:val="nil"/>
            </w:tcBorders>
            <w:tcMar>
              <w:top w:w="0" w:type="dxa"/>
              <w:left w:w="57" w:type="dxa"/>
              <w:bottom w:w="0" w:type="dxa"/>
              <w:right w:w="57" w:type="dxa"/>
            </w:tcMar>
            <w:vAlign w:val="center"/>
          </w:tcPr>
          <w:p w14:paraId="35BA7C36">
            <w:pPr>
              <w:adjustRightInd w:val="0"/>
              <w:snapToGrid w:val="0"/>
              <w:jc w:val="center"/>
              <w:rPr>
                <w:color w:val="auto"/>
                <w:szCs w:val="20"/>
              </w:rPr>
            </w:pPr>
            <w:r>
              <w:rPr>
                <w:rFonts w:hint="eastAsia"/>
                <w:color w:val="auto"/>
                <w:szCs w:val="20"/>
              </w:rPr>
              <w:t>无变化</w:t>
            </w:r>
          </w:p>
        </w:tc>
      </w:tr>
    </w:tbl>
    <w:p w14:paraId="6E57A499">
      <w:pPr>
        <w:adjustRightInd w:val="0"/>
        <w:snapToGrid w:val="0"/>
        <w:spacing w:line="360" w:lineRule="auto"/>
        <w:ind w:firstLine="480" w:firstLineChars="200"/>
        <w:rPr>
          <w:color w:val="auto"/>
          <w:sz w:val="24"/>
        </w:rPr>
      </w:pPr>
      <w:r>
        <w:rPr>
          <w:rFonts w:hint="eastAsia"/>
          <w:color w:val="auto"/>
          <w:sz w:val="24"/>
        </w:rPr>
        <w:t>由上表可知，本次技改项目实施后将不会对全厂年用水量和年排水量产生影响，与原环评用排水量保持一致，不涉及水污染物新增总量。根据临平净水厂出水水质标准COD40mg/L、氨氮2mg/L，计算可得本次项目建成后全厂水污染物排放总量为COD19.718t/a、氨氮0.986t/a，废水产生量较原环评无变化，水污染物总量减少的原因是因为杭州临平净水有限公司（临平净水厂）已完成提标改造工作，原环评中出水水质标准为COD50mg/L、氨氮5mg/L。</w:t>
      </w:r>
    </w:p>
    <w:p w14:paraId="335261F1">
      <w:pPr>
        <w:adjustRightInd w:val="0"/>
        <w:snapToGrid w:val="0"/>
        <w:spacing w:line="360" w:lineRule="auto"/>
        <w:ind w:firstLine="480" w:firstLineChars="200"/>
        <w:outlineLvl w:val="2"/>
        <w:rPr>
          <w:rFonts w:hint="eastAsia"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2.</w:t>
      </w:r>
      <w:r>
        <w:rPr>
          <w:rFonts w:hint="eastAsia" w:ascii="Times New Roman" w:hAnsi="Times New Roman" w:eastAsia="宋体" w:cs="Times New Roman"/>
          <w:b/>
          <w:bCs/>
          <w:color w:val="auto"/>
          <w:sz w:val="24"/>
        </w:rPr>
        <w:t>7.2废气</w:t>
      </w:r>
    </w:p>
    <w:p w14:paraId="7A8424CD">
      <w:pPr>
        <w:spacing w:line="460" w:lineRule="exact"/>
        <w:ind w:firstLine="480" w:firstLineChars="200"/>
        <w:outlineLvl w:val="3"/>
        <w:rPr>
          <w:rFonts w:hint="eastAsia"/>
          <w:b/>
          <w:color w:val="auto"/>
          <w:sz w:val="24"/>
          <w:szCs w:val="20"/>
        </w:rPr>
      </w:pPr>
      <w:r>
        <w:rPr>
          <w:rFonts w:hint="eastAsia"/>
          <w:b/>
          <w:color w:val="auto"/>
          <w:sz w:val="24"/>
          <w:szCs w:val="20"/>
          <w:lang w:val="en-US" w:eastAsia="zh-CN"/>
        </w:rPr>
        <w:t>2.</w:t>
      </w:r>
      <w:r>
        <w:rPr>
          <w:rFonts w:hint="eastAsia"/>
          <w:b/>
          <w:color w:val="auto"/>
          <w:sz w:val="24"/>
          <w:szCs w:val="20"/>
        </w:rPr>
        <w:t>7.2.1本项目油墨废气源强核算</w:t>
      </w:r>
    </w:p>
    <w:p w14:paraId="5965B584">
      <w:pPr>
        <w:adjustRightInd w:val="0"/>
        <w:snapToGrid w:val="0"/>
        <w:spacing w:line="360" w:lineRule="auto"/>
        <w:ind w:firstLine="480" w:firstLineChars="200"/>
        <w:rPr>
          <w:rFonts w:hint="eastAsia"/>
          <w:color w:val="auto"/>
          <w:sz w:val="24"/>
          <w:lang w:val="en-US" w:eastAsia="zh-CN"/>
        </w:rPr>
      </w:pPr>
      <w:r>
        <w:rPr>
          <w:rFonts w:hint="eastAsia"/>
          <w:color w:val="auto"/>
          <w:sz w:val="24"/>
        </w:rPr>
        <w:t>本次技改项目新增废气主要为喷码油墨废气，有机废气主要产生于使用油墨喷码的工序。本次技改针对现有的3条包装线</w:t>
      </w:r>
      <w:r>
        <w:rPr>
          <w:rFonts w:hint="eastAsia"/>
          <w:color w:val="auto"/>
          <w:sz w:val="24"/>
          <w:lang w:eastAsia="zh-CN"/>
        </w:rPr>
        <w:t>，</w:t>
      </w:r>
      <w:r>
        <w:rPr>
          <w:rFonts w:hint="eastAsia"/>
          <w:color w:val="auto"/>
          <w:sz w:val="24"/>
          <w:lang w:val="en-US" w:eastAsia="zh-CN"/>
        </w:rPr>
        <w:t>喷码工序年工作2400h（8h/d，年300d）</w:t>
      </w:r>
      <w:r>
        <w:rPr>
          <w:rFonts w:hint="eastAsia"/>
          <w:color w:val="auto"/>
          <w:sz w:val="24"/>
        </w:rPr>
        <w:t>，VOCs产生总量按照原辅材料年消耗量核算，按最不利情况考虑油墨中有机组分全部挥发，本次技改油墨用量为0.32t/a，</w:t>
      </w:r>
      <w:r>
        <w:rPr>
          <w:rFonts w:hint="eastAsia"/>
          <w:color w:val="auto"/>
          <w:sz w:val="24"/>
          <w:lang w:val="en-US" w:eastAsia="zh-CN"/>
        </w:rPr>
        <w:t>1套4000瓶/h包装线油墨使用量为0.08t/a，1套6000瓶/h包装线油墨使用量为0.12t/a，1套6000罐/h包装线油墨使用量为0.12t/a。</w:t>
      </w:r>
    </w:p>
    <w:p w14:paraId="68E1D588">
      <w:pPr>
        <w:adjustRightInd w:val="0"/>
        <w:snapToGrid w:val="0"/>
        <w:spacing w:line="360" w:lineRule="auto"/>
        <w:ind w:firstLine="480" w:firstLineChars="200"/>
        <w:rPr>
          <w:rFonts w:hint="default"/>
          <w:color w:val="auto"/>
          <w:sz w:val="24"/>
          <w:lang w:val="en-US" w:eastAsia="zh-CN"/>
        </w:rPr>
      </w:pPr>
      <w:r>
        <w:rPr>
          <w:rFonts w:hint="eastAsia"/>
          <w:color w:val="auto"/>
          <w:sz w:val="24"/>
          <w:lang w:val="en-US" w:eastAsia="zh-CN"/>
        </w:rPr>
        <w:t>其中4000瓶/h包装线和6000瓶/h包装线位于一个车间内，在喷码设备喷口处设置定向集气罩对废气进行收集，</w:t>
      </w:r>
      <w:r>
        <w:rPr>
          <w:rFonts w:hint="eastAsia"/>
          <w:color w:val="auto"/>
          <w:sz w:val="24"/>
        </w:rPr>
        <w:t>取收集效率70%</w:t>
      </w:r>
      <w:r>
        <w:rPr>
          <w:rFonts w:hint="eastAsia"/>
          <w:color w:val="auto"/>
          <w:sz w:val="24"/>
          <w:lang w:eastAsia="zh-CN"/>
        </w:rPr>
        <w:t>，</w:t>
      </w:r>
      <w:r>
        <w:rPr>
          <w:rFonts w:hint="eastAsia"/>
          <w:color w:val="auto"/>
          <w:sz w:val="24"/>
          <w:lang w:val="en-US" w:eastAsia="zh-CN"/>
        </w:rPr>
        <w:t>收集后的废气经1套</w:t>
      </w:r>
      <w:r>
        <w:rPr>
          <w:rFonts w:hint="eastAsia"/>
          <w:color w:val="auto"/>
          <w:sz w:val="24"/>
        </w:rPr>
        <w:t>“两级活性炭”吸附装置进行处理后经1根不低于15m高排气筒</w:t>
      </w:r>
      <w:r>
        <w:rPr>
          <w:rFonts w:hint="eastAsia"/>
          <w:color w:val="auto"/>
          <w:sz w:val="24"/>
          <w:lang w:eastAsia="zh-CN"/>
        </w:rPr>
        <w:t>（</w:t>
      </w:r>
      <w:r>
        <w:rPr>
          <w:rFonts w:hint="eastAsia"/>
          <w:color w:val="auto"/>
          <w:sz w:val="24"/>
          <w:lang w:val="en-US" w:eastAsia="zh-CN"/>
        </w:rPr>
        <w:t>DA007</w:t>
      </w:r>
      <w:r>
        <w:rPr>
          <w:rFonts w:hint="eastAsia"/>
          <w:color w:val="auto"/>
          <w:sz w:val="24"/>
          <w:lang w:eastAsia="zh-CN"/>
        </w:rPr>
        <w:t>）</w:t>
      </w:r>
      <w:r>
        <w:rPr>
          <w:rFonts w:hint="eastAsia"/>
          <w:color w:val="auto"/>
          <w:sz w:val="24"/>
        </w:rPr>
        <w:t>排放</w:t>
      </w:r>
      <w:r>
        <w:rPr>
          <w:rFonts w:hint="eastAsia"/>
          <w:color w:val="auto"/>
          <w:sz w:val="24"/>
          <w:lang w:eastAsia="zh-CN"/>
        </w:rPr>
        <w:t>，</w:t>
      </w:r>
      <w:r>
        <w:rPr>
          <w:rFonts w:hint="eastAsia"/>
          <w:color w:val="auto"/>
          <w:sz w:val="24"/>
          <w:lang w:val="en-US" w:eastAsia="zh-CN"/>
        </w:rPr>
        <w:t>设计风量为2000m</w:t>
      </w:r>
      <w:r>
        <w:rPr>
          <w:rFonts w:hint="eastAsia"/>
          <w:color w:val="auto"/>
          <w:sz w:val="24"/>
          <w:vertAlign w:val="superscript"/>
          <w:lang w:val="en-US" w:eastAsia="zh-CN"/>
        </w:rPr>
        <w:t>3</w:t>
      </w:r>
      <w:r>
        <w:rPr>
          <w:rFonts w:hint="eastAsia"/>
          <w:color w:val="auto"/>
          <w:sz w:val="24"/>
          <w:lang w:val="en-US" w:eastAsia="zh-CN"/>
        </w:rPr>
        <w:t>/h，对应的有机废气产生量为0.2t/a，则有组织产生量为0.14t/a，产生速率为0.058kg/h，产生浓度为29mg/m</w:t>
      </w:r>
      <w:r>
        <w:rPr>
          <w:rFonts w:hint="eastAsia"/>
          <w:color w:val="auto"/>
          <w:sz w:val="24"/>
          <w:vertAlign w:val="superscript"/>
          <w:lang w:val="en-US" w:eastAsia="zh-CN"/>
        </w:rPr>
        <w:t>3</w:t>
      </w:r>
      <w:r>
        <w:rPr>
          <w:rFonts w:hint="eastAsia"/>
          <w:color w:val="auto"/>
          <w:sz w:val="24"/>
          <w:lang w:val="en-US" w:eastAsia="zh-CN"/>
        </w:rPr>
        <w:t>，无组织产生量为0.06t/a，产生速率为0.025kg/h。废气去除效率保守考虑取75%，经计算挥发性有机物有组织排放量为0.035t/a，排放速率0.015k/h，排放浓度7.5mg/m</w:t>
      </w:r>
      <w:r>
        <w:rPr>
          <w:rFonts w:hint="eastAsia"/>
          <w:color w:val="auto"/>
          <w:sz w:val="24"/>
          <w:vertAlign w:val="superscript"/>
          <w:lang w:val="en-US" w:eastAsia="zh-CN"/>
        </w:rPr>
        <w:t>3</w:t>
      </w:r>
      <w:r>
        <w:rPr>
          <w:rFonts w:hint="eastAsia"/>
          <w:color w:val="auto"/>
          <w:sz w:val="24"/>
          <w:lang w:val="en-US" w:eastAsia="zh-CN"/>
        </w:rPr>
        <w:t>。</w:t>
      </w:r>
    </w:p>
    <w:p w14:paraId="619751AB">
      <w:pPr>
        <w:adjustRightInd w:val="0"/>
        <w:snapToGrid w:val="0"/>
        <w:spacing w:line="360" w:lineRule="auto"/>
        <w:ind w:firstLine="480" w:firstLineChars="200"/>
        <w:rPr>
          <w:rFonts w:hint="eastAsia"/>
          <w:color w:val="auto"/>
          <w:sz w:val="24"/>
          <w:lang w:val="en-US" w:eastAsia="zh-CN"/>
        </w:rPr>
      </w:pPr>
      <w:r>
        <w:rPr>
          <w:rFonts w:hint="eastAsia"/>
          <w:color w:val="auto"/>
          <w:sz w:val="24"/>
          <w:lang w:val="en-US" w:eastAsia="zh-CN"/>
        </w:rPr>
        <w:t>另1套6000罐/h包装线</w:t>
      </w:r>
      <w:r>
        <w:rPr>
          <w:rFonts w:hint="eastAsia"/>
          <w:color w:val="auto"/>
          <w:sz w:val="24"/>
        </w:rPr>
        <w:t>在喷码设备喷口处设置定向集气罩对废气进行收集，取收集效率70%，经收集后的</w:t>
      </w:r>
      <w:r>
        <w:rPr>
          <w:rFonts w:hint="eastAsia"/>
          <w:color w:val="auto"/>
          <w:sz w:val="24"/>
          <w:lang w:val="en-US" w:eastAsia="zh-CN"/>
        </w:rPr>
        <w:t>废气</w:t>
      </w:r>
      <w:r>
        <w:rPr>
          <w:rFonts w:hint="eastAsia"/>
          <w:color w:val="auto"/>
          <w:sz w:val="24"/>
        </w:rPr>
        <w:t>接入</w:t>
      </w:r>
      <w:r>
        <w:rPr>
          <w:rFonts w:hint="eastAsia"/>
          <w:color w:val="auto"/>
          <w:sz w:val="24"/>
          <w:lang w:val="en-US" w:eastAsia="zh-CN"/>
        </w:rPr>
        <w:t>1套</w:t>
      </w:r>
      <w:r>
        <w:rPr>
          <w:rFonts w:hint="eastAsia"/>
          <w:color w:val="auto"/>
          <w:sz w:val="24"/>
        </w:rPr>
        <w:t>“两级活性炭”吸附装置进行处理后经1根不低于15m高排气筒</w:t>
      </w:r>
      <w:r>
        <w:rPr>
          <w:rFonts w:hint="eastAsia"/>
          <w:color w:val="auto"/>
          <w:sz w:val="24"/>
          <w:lang w:eastAsia="zh-CN"/>
        </w:rPr>
        <w:t>（</w:t>
      </w:r>
      <w:r>
        <w:rPr>
          <w:rFonts w:hint="eastAsia"/>
          <w:color w:val="auto"/>
          <w:sz w:val="24"/>
          <w:lang w:val="en-US" w:eastAsia="zh-CN"/>
        </w:rPr>
        <w:t>DA008</w:t>
      </w:r>
      <w:r>
        <w:rPr>
          <w:rFonts w:hint="eastAsia"/>
          <w:color w:val="auto"/>
          <w:sz w:val="24"/>
          <w:lang w:eastAsia="zh-CN"/>
        </w:rPr>
        <w:t>）</w:t>
      </w:r>
      <w:r>
        <w:rPr>
          <w:rFonts w:hint="eastAsia"/>
          <w:color w:val="auto"/>
          <w:sz w:val="24"/>
        </w:rPr>
        <w:t>排放</w:t>
      </w:r>
      <w:r>
        <w:rPr>
          <w:rFonts w:hint="eastAsia"/>
          <w:color w:val="auto"/>
          <w:sz w:val="24"/>
          <w:lang w:eastAsia="zh-CN"/>
        </w:rPr>
        <w:t>，</w:t>
      </w:r>
      <w:r>
        <w:rPr>
          <w:rFonts w:hint="eastAsia"/>
          <w:color w:val="auto"/>
          <w:sz w:val="24"/>
          <w:lang w:val="en-US" w:eastAsia="zh-CN"/>
        </w:rPr>
        <w:t>设计风量1000m</w:t>
      </w:r>
      <w:r>
        <w:rPr>
          <w:rFonts w:hint="eastAsia"/>
          <w:color w:val="auto"/>
          <w:sz w:val="24"/>
          <w:vertAlign w:val="superscript"/>
          <w:lang w:val="en-US" w:eastAsia="zh-CN"/>
        </w:rPr>
        <w:t>3</w:t>
      </w:r>
      <w:r>
        <w:rPr>
          <w:rFonts w:hint="eastAsia"/>
          <w:color w:val="auto"/>
          <w:sz w:val="24"/>
          <w:lang w:val="en-US" w:eastAsia="zh-CN"/>
        </w:rPr>
        <w:t>/h，对应有机废气产生量为0.12t/a</w:t>
      </w:r>
      <w:r>
        <w:rPr>
          <w:rFonts w:hint="eastAsia"/>
          <w:color w:val="auto"/>
          <w:sz w:val="24"/>
        </w:rPr>
        <w:t>，</w:t>
      </w:r>
      <w:r>
        <w:rPr>
          <w:rFonts w:hint="eastAsia"/>
          <w:color w:val="auto"/>
          <w:sz w:val="24"/>
          <w:lang w:val="en-US" w:eastAsia="zh-CN"/>
        </w:rPr>
        <w:t>则有组织产生量为0.084t/a，产生速率为0.035kg/h，产生浓度为35mg/m³，无组织产生量为0.036t/a，产生速率为0.015kg/m³。</w:t>
      </w:r>
      <w:r>
        <w:rPr>
          <w:rFonts w:hint="eastAsia"/>
          <w:color w:val="auto"/>
          <w:sz w:val="24"/>
        </w:rPr>
        <w:t>废气去除效率保守考虑取75%，经计算，</w:t>
      </w:r>
      <w:r>
        <w:rPr>
          <w:rFonts w:hint="eastAsia"/>
          <w:color w:val="auto"/>
          <w:sz w:val="24"/>
          <w:lang w:val="en-US" w:eastAsia="zh-CN"/>
        </w:rPr>
        <w:t>挥发性有机物有组织排放量为0.021t/a，排放速率0.00875kg/h，排放浓度为8.75mg/m³。</w:t>
      </w:r>
    </w:p>
    <w:p w14:paraId="3A84CCE7">
      <w:pPr>
        <w:adjustRightInd w:val="0"/>
        <w:snapToGrid w:val="0"/>
        <w:spacing w:line="360" w:lineRule="auto"/>
        <w:ind w:firstLine="480" w:firstLineChars="200"/>
        <w:rPr>
          <w:color w:val="auto"/>
          <w:sz w:val="24"/>
        </w:rPr>
      </w:pPr>
      <w:r>
        <w:rPr>
          <w:rFonts w:hint="eastAsia"/>
          <w:color w:val="auto"/>
          <w:sz w:val="24"/>
        </w:rPr>
        <w:t>本项目实施后油墨废气产生量为0.32t/a，无组织排放量为0.096t/a，有组织排放量为0.056t/a，全厂合计新增VOCs排放量为0.152t/a，本次技改项目实施后喷码油墨废气污染物产生及排放去向情况见下表。</w:t>
      </w:r>
    </w:p>
    <w:p w14:paraId="13B57A49">
      <w:pPr>
        <w:pStyle w:val="45"/>
        <w:rPr>
          <w:rFonts w:ascii="Times New Roman" w:hAnsi="Times New Roman"/>
          <w:b/>
          <w:color w:val="auto"/>
          <w:sz w:val="24"/>
          <w:szCs w:val="24"/>
        </w:rPr>
      </w:pPr>
      <w:r>
        <w:rPr>
          <w:rFonts w:hint="eastAsia" w:ascii="Times New Roman" w:hAnsi="Times New Roman"/>
          <w:b/>
          <w:color w:val="auto"/>
          <w:sz w:val="24"/>
          <w:szCs w:val="24"/>
        </w:rPr>
        <w:t>表1</w:t>
      </w:r>
      <w:r>
        <w:rPr>
          <w:rFonts w:hint="eastAsia" w:ascii="Times New Roman" w:hAnsi="Times New Roman"/>
          <w:b/>
          <w:color w:val="auto"/>
          <w:sz w:val="24"/>
          <w:szCs w:val="24"/>
          <w:lang w:val="en-US" w:eastAsia="zh-CN"/>
        </w:rPr>
        <w:t>4</w:t>
      </w:r>
      <w:r>
        <w:rPr>
          <w:rFonts w:hint="eastAsia" w:ascii="Times New Roman" w:hAnsi="Times New Roman"/>
          <w:b/>
          <w:color w:val="auto"/>
          <w:sz w:val="24"/>
          <w:szCs w:val="24"/>
        </w:rPr>
        <w:t xml:space="preserve">  废气污染物方式措施一览表</w:t>
      </w:r>
    </w:p>
    <w:tbl>
      <w:tblPr>
        <w:tblStyle w:val="89"/>
        <w:tblW w:w="49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
        <w:gridCol w:w="1321"/>
        <w:gridCol w:w="1097"/>
        <w:gridCol w:w="1099"/>
        <w:gridCol w:w="941"/>
        <w:gridCol w:w="2021"/>
        <w:gridCol w:w="1025"/>
        <w:gridCol w:w="1808"/>
      </w:tblGrid>
      <w:tr w14:paraId="1F0F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8" w:type="pct"/>
            <w:vAlign w:val="center"/>
          </w:tcPr>
          <w:p w14:paraId="3420F71F">
            <w:pPr>
              <w:adjustRightInd w:val="0"/>
              <w:snapToGrid w:val="0"/>
              <w:ind w:left="-105" w:leftChars="-50" w:right="-105" w:rightChars="-50"/>
              <w:jc w:val="center"/>
              <w:rPr>
                <w:color w:val="auto"/>
              </w:rPr>
            </w:pPr>
            <w:r>
              <w:rPr>
                <w:rFonts w:hint="eastAsia"/>
                <w:color w:val="auto"/>
              </w:rPr>
              <w:t>编号</w:t>
            </w:r>
          </w:p>
        </w:tc>
        <w:tc>
          <w:tcPr>
            <w:tcW w:w="678" w:type="pct"/>
            <w:vAlign w:val="center"/>
          </w:tcPr>
          <w:p w14:paraId="6FB5275E">
            <w:pPr>
              <w:adjustRightInd w:val="0"/>
              <w:snapToGrid w:val="0"/>
              <w:ind w:left="-105" w:leftChars="-50" w:right="-105" w:rightChars="-50"/>
              <w:jc w:val="center"/>
              <w:rPr>
                <w:color w:val="auto"/>
              </w:rPr>
            </w:pPr>
            <w:r>
              <w:rPr>
                <w:color w:val="auto"/>
              </w:rPr>
              <w:t>废气名称</w:t>
            </w:r>
          </w:p>
        </w:tc>
        <w:tc>
          <w:tcPr>
            <w:tcW w:w="563" w:type="pct"/>
            <w:vAlign w:val="center"/>
          </w:tcPr>
          <w:p w14:paraId="13B42974">
            <w:pPr>
              <w:adjustRightInd w:val="0"/>
              <w:snapToGrid w:val="0"/>
              <w:ind w:left="-105" w:leftChars="-50" w:right="-105" w:rightChars="-50"/>
              <w:jc w:val="center"/>
              <w:rPr>
                <w:color w:val="auto"/>
              </w:rPr>
            </w:pPr>
            <w:r>
              <w:rPr>
                <w:rFonts w:hint="eastAsia"/>
                <w:color w:val="auto"/>
              </w:rPr>
              <w:t>工序</w:t>
            </w:r>
          </w:p>
        </w:tc>
        <w:tc>
          <w:tcPr>
            <w:tcW w:w="564" w:type="pct"/>
            <w:vAlign w:val="center"/>
          </w:tcPr>
          <w:p w14:paraId="01A6F4A0">
            <w:pPr>
              <w:adjustRightInd w:val="0"/>
              <w:snapToGrid w:val="0"/>
              <w:ind w:left="-105" w:leftChars="-50" w:right="-105" w:rightChars="-50"/>
              <w:jc w:val="center"/>
              <w:rPr>
                <w:color w:val="auto"/>
              </w:rPr>
            </w:pPr>
            <w:r>
              <w:rPr>
                <w:rFonts w:hint="eastAsia"/>
                <w:color w:val="auto"/>
              </w:rPr>
              <w:t>收集设施</w:t>
            </w:r>
          </w:p>
        </w:tc>
        <w:tc>
          <w:tcPr>
            <w:tcW w:w="483" w:type="pct"/>
            <w:vAlign w:val="center"/>
          </w:tcPr>
          <w:p w14:paraId="7D035B6A">
            <w:pPr>
              <w:adjustRightInd w:val="0"/>
              <w:snapToGrid w:val="0"/>
              <w:ind w:left="-105" w:leftChars="-50" w:right="-105" w:rightChars="-50"/>
              <w:jc w:val="center"/>
              <w:rPr>
                <w:color w:val="auto"/>
              </w:rPr>
            </w:pPr>
            <w:r>
              <w:rPr>
                <w:rFonts w:hint="eastAsia"/>
                <w:color w:val="auto"/>
              </w:rPr>
              <w:t>收集效率</w:t>
            </w:r>
          </w:p>
        </w:tc>
        <w:tc>
          <w:tcPr>
            <w:tcW w:w="1037" w:type="pct"/>
            <w:vAlign w:val="center"/>
          </w:tcPr>
          <w:p w14:paraId="04D6E1AE">
            <w:pPr>
              <w:adjustRightInd w:val="0"/>
              <w:snapToGrid w:val="0"/>
              <w:ind w:left="-105" w:leftChars="-50" w:right="-105" w:rightChars="-50"/>
              <w:jc w:val="center"/>
              <w:rPr>
                <w:color w:val="auto"/>
              </w:rPr>
            </w:pPr>
            <w:r>
              <w:rPr>
                <w:rFonts w:hint="eastAsia"/>
                <w:color w:val="auto"/>
              </w:rPr>
              <w:t>处理设施</w:t>
            </w:r>
          </w:p>
        </w:tc>
        <w:tc>
          <w:tcPr>
            <w:tcW w:w="526" w:type="pct"/>
            <w:vAlign w:val="center"/>
          </w:tcPr>
          <w:p w14:paraId="429C8C14">
            <w:pPr>
              <w:adjustRightInd w:val="0"/>
              <w:snapToGrid w:val="0"/>
              <w:ind w:left="-105" w:leftChars="-50" w:right="-105" w:rightChars="-50"/>
              <w:jc w:val="center"/>
              <w:rPr>
                <w:color w:val="auto"/>
              </w:rPr>
            </w:pPr>
            <w:r>
              <w:rPr>
                <w:rFonts w:hint="eastAsia"/>
                <w:color w:val="auto"/>
              </w:rPr>
              <w:t>处理效率*</w:t>
            </w:r>
          </w:p>
        </w:tc>
        <w:tc>
          <w:tcPr>
            <w:tcW w:w="928" w:type="pct"/>
            <w:vAlign w:val="center"/>
          </w:tcPr>
          <w:p w14:paraId="0AB6BA21">
            <w:pPr>
              <w:adjustRightInd w:val="0"/>
              <w:snapToGrid w:val="0"/>
              <w:ind w:left="-105" w:leftChars="-50" w:right="-105" w:rightChars="-50"/>
              <w:jc w:val="center"/>
              <w:rPr>
                <w:color w:val="auto"/>
              </w:rPr>
            </w:pPr>
            <w:r>
              <w:rPr>
                <w:rFonts w:hint="eastAsia"/>
                <w:color w:val="auto"/>
              </w:rPr>
              <w:t>排气筒编号</w:t>
            </w:r>
          </w:p>
        </w:tc>
      </w:tr>
      <w:tr w14:paraId="353A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218" w:type="pct"/>
            <w:vAlign w:val="center"/>
          </w:tcPr>
          <w:p w14:paraId="259064C0">
            <w:pPr>
              <w:adjustRightInd w:val="0"/>
              <w:snapToGrid w:val="0"/>
              <w:ind w:left="-105" w:leftChars="-50" w:right="-105" w:rightChars="-50"/>
              <w:jc w:val="center"/>
              <w:rPr>
                <w:color w:val="auto"/>
              </w:rPr>
            </w:pPr>
            <w:r>
              <w:rPr>
                <w:rFonts w:hint="eastAsia"/>
                <w:color w:val="auto"/>
              </w:rPr>
              <w:t>1</w:t>
            </w:r>
          </w:p>
        </w:tc>
        <w:tc>
          <w:tcPr>
            <w:tcW w:w="678" w:type="pct"/>
            <w:vAlign w:val="center"/>
          </w:tcPr>
          <w:p w14:paraId="2F75DAB7">
            <w:pPr>
              <w:adjustRightInd w:val="0"/>
              <w:snapToGrid w:val="0"/>
              <w:ind w:left="-105" w:leftChars="-50" w:right="-105" w:rightChars="-50"/>
              <w:jc w:val="center"/>
              <w:rPr>
                <w:color w:val="auto"/>
              </w:rPr>
            </w:pPr>
            <w:r>
              <w:rPr>
                <w:rFonts w:hint="eastAsia"/>
                <w:color w:val="auto"/>
              </w:rPr>
              <w:t>油墨废气</w:t>
            </w:r>
          </w:p>
        </w:tc>
        <w:tc>
          <w:tcPr>
            <w:tcW w:w="563" w:type="pct"/>
            <w:vAlign w:val="center"/>
          </w:tcPr>
          <w:p w14:paraId="57546476">
            <w:pPr>
              <w:adjustRightInd w:val="0"/>
              <w:snapToGrid w:val="0"/>
              <w:ind w:left="-105" w:leftChars="-50" w:right="-105" w:rightChars="-50"/>
              <w:jc w:val="center"/>
              <w:rPr>
                <w:color w:val="auto"/>
              </w:rPr>
            </w:pPr>
            <w:r>
              <w:rPr>
                <w:rFonts w:hint="eastAsia"/>
                <w:color w:val="auto"/>
              </w:rPr>
              <w:t>喷码</w:t>
            </w:r>
          </w:p>
        </w:tc>
        <w:tc>
          <w:tcPr>
            <w:tcW w:w="564" w:type="pct"/>
            <w:vAlign w:val="center"/>
          </w:tcPr>
          <w:p w14:paraId="5B9EF5BB">
            <w:pPr>
              <w:adjustRightInd w:val="0"/>
              <w:snapToGrid w:val="0"/>
              <w:ind w:left="-105" w:leftChars="-50" w:right="-105" w:rightChars="-50"/>
              <w:jc w:val="center"/>
              <w:rPr>
                <w:color w:val="auto"/>
              </w:rPr>
            </w:pPr>
            <w:r>
              <w:rPr>
                <w:rFonts w:hint="eastAsia"/>
                <w:color w:val="auto"/>
              </w:rPr>
              <w:t>3套喷嘴处定向罩收集</w:t>
            </w:r>
          </w:p>
        </w:tc>
        <w:tc>
          <w:tcPr>
            <w:tcW w:w="483" w:type="pct"/>
            <w:vAlign w:val="center"/>
          </w:tcPr>
          <w:p w14:paraId="7C45F23A">
            <w:pPr>
              <w:adjustRightInd w:val="0"/>
              <w:snapToGrid w:val="0"/>
              <w:ind w:left="-105" w:leftChars="-50" w:right="-105" w:rightChars="-50"/>
              <w:jc w:val="center"/>
              <w:rPr>
                <w:color w:val="auto"/>
              </w:rPr>
            </w:pPr>
            <w:r>
              <w:rPr>
                <w:rFonts w:hint="eastAsia"/>
                <w:color w:val="auto"/>
              </w:rPr>
              <w:t>70%</w:t>
            </w:r>
          </w:p>
        </w:tc>
        <w:tc>
          <w:tcPr>
            <w:tcW w:w="1037" w:type="pct"/>
            <w:vAlign w:val="center"/>
          </w:tcPr>
          <w:p w14:paraId="226A9F79">
            <w:pPr>
              <w:adjustRightInd w:val="0"/>
              <w:snapToGrid w:val="0"/>
              <w:ind w:left="-105" w:leftChars="-50" w:right="-105" w:rightChars="-50"/>
              <w:jc w:val="center"/>
              <w:rPr>
                <w:color w:val="auto"/>
              </w:rPr>
            </w:pPr>
            <w:r>
              <w:rPr>
                <w:rFonts w:hint="eastAsia"/>
                <w:color w:val="auto"/>
                <w:lang w:val="en-US" w:eastAsia="zh-CN"/>
              </w:rPr>
              <w:t>2</w:t>
            </w:r>
            <w:r>
              <w:rPr>
                <w:rFonts w:hint="eastAsia"/>
                <w:color w:val="auto"/>
              </w:rPr>
              <w:t>套“二级活性炭”+</w:t>
            </w:r>
            <w:r>
              <w:rPr>
                <w:rFonts w:hint="eastAsia"/>
                <w:color w:val="auto"/>
                <w:lang w:val="en-US" w:eastAsia="zh-CN"/>
              </w:rPr>
              <w:t>2根</w:t>
            </w:r>
            <w:r>
              <w:rPr>
                <w:rFonts w:hint="eastAsia"/>
                <w:color w:val="auto"/>
              </w:rPr>
              <w:t>15m高排气筒</w:t>
            </w:r>
          </w:p>
        </w:tc>
        <w:tc>
          <w:tcPr>
            <w:tcW w:w="526" w:type="pct"/>
            <w:vAlign w:val="center"/>
          </w:tcPr>
          <w:p w14:paraId="6F7496EE">
            <w:pPr>
              <w:adjustRightInd w:val="0"/>
              <w:snapToGrid w:val="0"/>
              <w:ind w:left="-105" w:leftChars="-50" w:right="-105" w:rightChars="-50"/>
              <w:jc w:val="center"/>
              <w:rPr>
                <w:color w:val="auto"/>
              </w:rPr>
            </w:pPr>
            <w:r>
              <w:rPr>
                <w:rFonts w:hint="eastAsia"/>
                <w:color w:val="auto"/>
              </w:rPr>
              <w:t>75%</w:t>
            </w:r>
          </w:p>
        </w:tc>
        <w:tc>
          <w:tcPr>
            <w:tcW w:w="928" w:type="pct"/>
            <w:vAlign w:val="center"/>
          </w:tcPr>
          <w:p w14:paraId="66CF2E95">
            <w:pPr>
              <w:adjustRightInd w:val="0"/>
              <w:snapToGrid w:val="0"/>
              <w:ind w:left="-105" w:leftChars="-50" w:right="-105" w:rightChars="-50"/>
              <w:jc w:val="center"/>
              <w:rPr>
                <w:color w:val="auto"/>
              </w:rPr>
            </w:pPr>
            <w:r>
              <w:rPr>
                <w:rFonts w:hint="eastAsia"/>
                <w:color w:val="auto"/>
              </w:rPr>
              <w:t>DA007、DA008</w:t>
            </w:r>
          </w:p>
        </w:tc>
      </w:tr>
    </w:tbl>
    <w:p w14:paraId="41BBA1B4">
      <w:pPr>
        <w:spacing w:line="460" w:lineRule="exact"/>
        <w:ind w:firstLine="480" w:firstLineChars="200"/>
        <w:outlineLvl w:val="3"/>
        <w:rPr>
          <w:rFonts w:hint="default" w:ascii="Times New Roman" w:hAnsi="Times New Roman" w:eastAsia="宋体" w:cs="Times New Roman"/>
          <w:b/>
          <w:color w:val="auto"/>
          <w:sz w:val="24"/>
          <w:szCs w:val="20"/>
          <w:lang w:val="en-US" w:eastAsia="zh-CN"/>
        </w:rPr>
      </w:pPr>
      <w:r>
        <w:rPr>
          <w:rFonts w:hint="eastAsia" w:ascii="Times New Roman" w:hAnsi="Times New Roman" w:eastAsia="宋体" w:cs="Times New Roman"/>
          <w:b/>
          <w:color w:val="auto"/>
          <w:sz w:val="24"/>
          <w:szCs w:val="20"/>
          <w:lang w:val="en-US" w:eastAsia="zh-CN"/>
        </w:rPr>
        <w:t>2.7.2.2本项目燃烧废气源强核算</w:t>
      </w:r>
    </w:p>
    <w:p w14:paraId="79F2093D">
      <w:pPr>
        <w:spacing w:line="360" w:lineRule="auto"/>
        <w:ind w:firstLine="480" w:firstLineChars="200"/>
        <w:rPr>
          <w:rFonts w:hint="eastAsia"/>
          <w:bCs/>
          <w:color w:val="auto"/>
          <w:sz w:val="24"/>
          <w:szCs w:val="24"/>
          <w:lang w:eastAsia="zh-CN"/>
        </w:rPr>
      </w:pPr>
      <w:r>
        <w:rPr>
          <w:rFonts w:hint="eastAsia"/>
          <w:bCs/>
          <w:color w:val="auto"/>
          <w:sz w:val="24"/>
          <w:szCs w:val="24"/>
        </w:rPr>
        <w:t>根据</w:t>
      </w:r>
      <w:r>
        <w:rPr>
          <w:rFonts w:hint="eastAsia"/>
          <w:bCs/>
          <w:color w:val="auto"/>
          <w:sz w:val="24"/>
          <w:szCs w:val="24"/>
          <w:lang w:val="en-US" w:eastAsia="zh-CN"/>
        </w:rPr>
        <w:t>企业</w:t>
      </w:r>
      <w:r>
        <w:rPr>
          <w:rFonts w:hint="eastAsia"/>
          <w:bCs/>
          <w:color w:val="auto"/>
          <w:sz w:val="24"/>
          <w:szCs w:val="24"/>
        </w:rPr>
        <w:t>现有工程验收意见和实际调查，现有工程基本落实了各项环保措施，已通过环保验收。现有废水处理过程中首先通过厌氧塔处理，厌氧工序产生的沼气收集进入沼气罐，而后通过管道输送至蒸汽发生器，沼气燃烧制备蒸汽接入厂区内生产所用蒸汽管网。</w:t>
      </w:r>
      <w:r>
        <w:rPr>
          <w:rFonts w:hint="eastAsia"/>
          <w:bCs/>
          <w:color w:val="auto"/>
          <w:sz w:val="24"/>
          <w:szCs w:val="24"/>
          <w:lang w:val="en-US" w:eastAsia="zh-CN"/>
        </w:rPr>
        <w:t>本次项目实施过程中将同步对现有污水处理设施“UASB厌氧工艺”进行提升改造，升级为“EGSB厌氧工艺”，</w:t>
      </w:r>
      <w:r>
        <w:rPr>
          <w:rFonts w:hint="eastAsia"/>
          <w:bCs/>
          <w:color w:val="auto"/>
          <w:sz w:val="24"/>
          <w:szCs w:val="24"/>
        </w:rPr>
        <w:t>原环评中对此股废气核算时是根据厌氧塔设计处理效率70%进行计算</w:t>
      </w:r>
      <w:r>
        <w:rPr>
          <w:rFonts w:hint="eastAsia"/>
          <w:bCs/>
          <w:color w:val="auto"/>
          <w:sz w:val="24"/>
          <w:szCs w:val="24"/>
          <w:lang w:eastAsia="zh-CN"/>
        </w:rPr>
        <w:t>，</w:t>
      </w:r>
      <w:r>
        <w:rPr>
          <w:rFonts w:hint="eastAsia"/>
          <w:bCs/>
          <w:color w:val="auto"/>
          <w:sz w:val="24"/>
          <w:szCs w:val="24"/>
          <w:lang w:val="en-US" w:eastAsia="zh-CN"/>
        </w:rPr>
        <w:t>计算得出沼气产生量为24.38万m</w:t>
      </w:r>
      <w:r>
        <w:rPr>
          <w:rFonts w:hint="eastAsia"/>
          <w:bCs/>
          <w:color w:val="auto"/>
          <w:sz w:val="24"/>
          <w:szCs w:val="24"/>
          <w:vertAlign w:val="superscript"/>
          <w:lang w:val="en-US" w:eastAsia="zh-CN"/>
        </w:rPr>
        <w:t>3</w:t>
      </w:r>
      <w:r>
        <w:rPr>
          <w:rFonts w:hint="eastAsia"/>
          <w:bCs/>
          <w:color w:val="auto"/>
          <w:sz w:val="24"/>
          <w:szCs w:val="24"/>
          <w:lang w:val="en-US" w:eastAsia="zh-CN"/>
        </w:rPr>
        <w:t>/a</w:t>
      </w:r>
      <w:r>
        <w:rPr>
          <w:rFonts w:hint="eastAsia"/>
          <w:bCs/>
          <w:color w:val="auto"/>
          <w:sz w:val="24"/>
          <w:szCs w:val="24"/>
        </w:rPr>
        <w:t>，</w:t>
      </w:r>
      <w:r>
        <w:rPr>
          <w:rFonts w:hint="eastAsia"/>
          <w:bCs/>
          <w:color w:val="auto"/>
          <w:sz w:val="24"/>
          <w:szCs w:val="24"/>
          <w:lang w:val="en-US" w:eastAsia="zh-CN"/>
        </w:rPr>
        <w:t>厌氧工艺升级后</w:t>
      </w:r>
      <w:r>
        <w:rPr>
          <w:rFonts w:hint="eastAsia"/>
          <w:bCs/>
          <w:color w:val="auto"/>
          <w:sz w:val="24"/>
          <w:szCs w:val="24"/>
        </w:rPr>
        <w:t>厌氧塔运行过程中处理效率能够持续稳定在95%左右，因此，在</w:t>
      </w:r>
      <w:r>
        <w:rPr>
          <w:rFonts w:hint="eastAsia"/>
          <w:bCs/>
          <w:color w:val="auto"/>
          <w:sz w:val="24"/>
          <w:szCs w:val="24"/>
          <w:lang w:val="en-US" w:eastAsia="zh-CN"/>
        </w:rPr>
        <w:t>实际</w:t>
      </w:r>
      <w:r>
        <w:rPr>
          <w:rFonts w:hint="eastAsia"/>
          <w:bCs/>
          <w:color w:val="auto"/>
          <w:sz w:val="24"/>
          <w:szCs w:val="24"/>
        </w:rPr>
        <w:t>废水</w:t>
      </w:r>
      <w:r>
        <w:rPr>
          <w:rFonts w:hint="eastAsia"/>
          <w:bCs/>
          <w:color w:val="auto"/>
          <w:sz w:val="24"/>
          <w:szCs w:val="24"/>
          <w:lang w:val="en-US" w:eastAsia="zh-CN"/>
        </w:rPr>
        <w:t>产生</w:t>
      </w:r>
      <w:r>
        <w:rPr>
          <w:rFonts w:hint="eastAsia"/>
          <w:bCs/>
          <w:color w:val="auto"/>
          <w:sz w:val="24"/>
          <w:szCs w:val="24"/>
        </w:rPr>
        <w:t>量无</w:t>
      </w:r>
      <w:r>
        <w:rPr>
          <w:rFonts w:hint="eastAsia"/>
          <w:bCs/>
          <w:color w:val="auto"/>
          <w:sz w:val="24"/>
          <w:szCs w:val="24"/>
          <w:lang w:val="en-US" w:eastAsia="zh-CN"/>
        </w:rPr>
        <w:t>明显变化</w:t>
      </w:r>
      <w:r>
        <w:rPr>
          <w:rFonts w:hint="eastAsia"/>
          <w:bCs/>
          <w:color w:val="auto"/>
          <w:sz w:val="24"/>
          <w:szCs w:val="24"/>
        </w:rPr>
        <w:t>的情况下，</w:t>
      </w:r>
      <w:r>
        <w:rPr>
          <w:rFonts w:hint="eastAsia"/>
          <w:bCs/>
          <w:color w:val="auto"/>
          <w:sz w:val="24"/>
          <w:szCs w:val="24"/>
          <w:lang w:val="en-US" w:eastAsia="zh-CN"/>
        </w:rPr>
        <w:t>厌氧工序产生的沼气量将比原环评有明显增加，经蒸汽发生器及备用应急火炬燃烧后将会导致二氧化硫、氮氧化物的排放量超出原环评审批范围</w:t>
      </w:r>
      <w:r>
        <w:rPr>
          <w:rFonts w:hint="eastAsia"/>
          <w:bCs/>
          <w:color w:val="auto"/>
          <w:sz w:val="24"/>
          <w:szCs w:val="24"/>
        </w:rPr>
        <w:t>，</w:t>
      </w:r>
      <w:r>
        <w:rPr>
          <w:rFonts w:hint="eastAsia"/>
          <w:bCs/>
          <w:color w:val="auto"/>
          <w:sz w:val="24"/>
          <w:szCs w:val="24"/>
          <w:lang w:val="en-US" w:eastAsia="zh-CN"/>
        </w:rPr>
        <w:t>因此需要</w:t>
      </w:r>
      <w:r>
        <w:rPr>
          <w:rFonts w:hint="eastAsia"/>
          <w:bCs/>
          <w:color w:val="auto"/>
          <w:sz w:val="24"/>
          <w:szCs w:val="24"/>
        </w:rPr>
        <w:t>对企业实际沼气产生量重新进行核算</w:t>
      </w:r>
      <w:r>
        <w:rPr>
          <w:rFonts w:hint="eastAsia"/>
          <w:bCs/>
          <w:color w:val="auto"/>
          <w:sz w:val="24"/>
          <w:szCs w:val="24"/>
          <w:lang w:eastAsia="zh-CN"/>
        </w:rPr>
        <w:t>，</w:t>
      </w:r>
      <w:r>
        <w:rPr>
          <w:rFonts w:hint="eastAsia"/>
          <w:bCs/>
          <w:color w:val="auto"/>
          <w:sz w:val="24"/>
          <w:szCs w:val="24"/>
          <w:lang w:val="en-US" w:eastAsia="zh-CN"/>
        </w:rPr>
        <w:t>新增二氧化硫、氮氧化物总量需在区域内重新进行削减替代</w:t>
      </w:r>
      <w:r>
        <w:rPr>
          <w:rFonts w:hint="eastAsia"/>
          <w:bCs/>
          <w:color w:val="auto"/>
          <w:sz w:val="24"/>
          <w:szCs w:val="24"/>
          <w:lang w:eastAsia="zh-CN"/>
        </w:rPr>
        <w:t>。</w:t>
      </w:r>
    </w:p>
    <w:p w14:paraId="019CD8C8">
      <w:pPr>
        <w:spacing w:line="360" w:lineRule="auto"/>
        <w:ind w:firstLine="480" w:firstLineChars="200"/>
        <w:rPr>
          <w:rFonts w:hint="eastAsia"/>
          <w:bCs/>
          <w:color w:val="auto"/>
          <w:sz w:val="24"/>
          <w:szCs w:val="24"/>
          <w:lang w:val="en-US" w:eastAsia="zh-CN"/>
        </w:rPr>
      </w:pPr>
      <w:r>
        <w:rPr>
          <w:rFonts w:hint="default"/>
          <w:bCs/>
          <w:color w:val="auto"/>
          <w:sz w:val="24"/>
          <w:szCs w:val="24"/>
          <w:lang w:val="en-US" w:eastAsia="zh-CN"/>
        </w:rPr>
        <w:t>本</w:t>
      </w:r>
      <w:r>
        <w:rPr>
          <w:rFonts w:hint="eastAsia"/>
          <w:bCs/>
          <w:color w:val="auto"/>
          <w:sz w:val="24"/>
          <w:szCs w:val="24"/>
          <w:lang w:val="en-US" w:eastAsia="zh-CN"/>
        </w:rPr>
        <w:t>次考虑</w:t>
      </w:r>
      <w:r>
        <w:rPr>
          <w:rFonts w:hint="default"/>
          <w:bCs/>
          <w:color w:val="auto"/>
          <w:sz w:val="24"/>
          <w:szCs w:val="24"/>
          <w:lang w:val="en-US" w:eastAsia="zh-CN"/>
        </w:rPr>
        <w:t>在废水量无变动的情况下，本次评价取厌氧塔</w:t>
      </w:r>
      <w:r>
        <w:rPr>
          <w:rFonts w:hint="eastAsia"/>
          <w:bCs/>
          <w:color w:val="auto"/>
          <w:sz w:val="24"/>
          <w:szCs w:val="24"/>
          <w:lang w:val="en-US" w:eastAsia="zh-CN"/>
        </w:rPr>
        <w:t>（EGSB）</w:t>
      </w:r>
      <w:r>
        <w:rPr>
          <w:rFonts w:hint="default"/>
          <w:bCs/>
          <w:color w:val="auto"/>
          <w:sz w:val="24"/>
          <w:szCs w:val="24"/>
          <w:lang w:val="en-US" w:eastAsia="zh-CN"/>
        </w:rPr>
        <w:t>处理效率95%，对企业</w:t>
      </w:r>
      <w:r>
        <w:rPr>
          <w:rFonts w:hint="eastAsia"/>
          <w:bCs/>
          <w:color w:val="auto"/>
          <w:sz w:val="24"/>
          <w:szCs w:val="24"/>
          <w:lang w:val="en-US" w:eastAsia="zh-CN"/>
        </w:rPr>
        <w:t>废水处理设施提升改造后</w:t>
      </w:r>
      <w:r>
        <w:rPr>
          <w:rFonts w:hint="default"/>
          <w:bCs/>
          <w:color w:val="auto"/>
          <w:sz w:val="24"/>
          <w:szCs w:val="24"/>
          <w:lang w:val="en-US" w:eastAsia="zh-CN"/>
        </w:rPr>
        <w:t>沼气产生量重新进行核算。</w:t>
      </w:r>
      <w:r>
        <w:rPr>
          <w:rFonts w:hint="eastAsia"/>
          <w:bCs/>
          <w:color w:val="auto"/>
          <w:sz w:val="24"/>
          <w:szCs w:val="24"/>
          <w:lang w:val="en-US" w:eastAsia="zh-CN"/>
        </w:rPr>
        <w:t>具体核算过程如下：</w:t>
      </w:r>
    </w:p>
    <w:p w14:paraId="25DBC821">
      <w:pPr>
        <w:pStyle w:val="81"/>
        <w:widowControl w:val="0"/>
        <w:adjustRightInd w:val="0"/>
        <w:snapToGrid w:val="0"/>
        <w:spacing w:before="0" w:beforeAutospacing="0" w:after="0" w:afterAutospacing="0" w:line="360" w:lineRule="auto"/>
        <w:ind w:firstLine="480" w:firstLineChars="200"/>
        <w:jc w:val="both"/>
        <w:rPr>
          <w:rFonts w:ascii="Times New Roman" w:hAnsi="Times New Roman"/>
          <w:color w:val="auto"/>
          <w:kern w:val="2"/>
          <w:lang w:bidi="ar"/>
        </w:rPr>
      </w:pPr>
      <w:r>
        <w:rPr>
          <w:rFonts w:hint="eastAsia" w:ascii="Times New Roman" w:hAnsi="Times New Roman"/>
          <w:color w:val="auto"/>
          <w:kern w:val="2"/>
          <w:lang w:bidi="ar"/>
        </w:rPr>
        <w:t>沼气的主要成分是甲烷，沼气由50%-80%甲烷（CH</w:t>
      </w:r>
      <w:r>
        <w:rPr>
          <w:rFonts w:hint="eastAsia" w:ascii="Times New Roman" w:hAnsi="Times New Roman"/>
          <w:color w:val="auto"/>
          <w:kern w:val="2"/>
          <w:vertAlign w:val="subscript"/>
          <w:lang w:bidi="ar"/>
        </w:rPr>
        <w:t>4</w:t>
      </w:r>
      <w:r>
        <w:rPr>
          <w:rFonts w:hint="eastAsia" w:ascii="Times New Roman" w:hAnsi="Times New Roman"/>
          <w:color w:val="auto"/>
          <w:kern w:val="2"/>
          <w:lang w:bidi="ar"/>
        </w:rPr>
        <w:t>）、20%-40%二氧化碳（CO</w:t>
      </w:r>
      <w:r>
        <w:rPr>
          <w:rFonts w:hint="eastAsia" w:ascii="Times New Roman" w:hAnsi="Times New Roman"/>
          <w:color w:val="auto"/>
          <w:kern w:val="2"/>
          <w:vertAlign w:val="subscript"/>
          <w:lang w:bidi="ar"/>
        </w:rPr>
        <w:t>2</w:t>
      </w:r>
      <w:r>
        <w:rPr>
          <w:rFonts w:hint="eastAsia" w:ascii="Times New Roman" w:hAnsi="Times New Roman"/>
          <w:color w:val="auto"/>
          <w:kern w:val="2"/>
          <w:lang w:bidi="ar"/>
        </w:rPr>
        <w:t>）、0%-5%氮气（N</w:t>
      </w:r>
      <w:r>
        <w:rPr>
          <w:rFonts w:hint="eastAsia" w:ascii="Times New Roman" w:hAnsi="Times New Roman"/>
          <w:color w:val="auto"/>
          <w:kern w:val="2"/>
          <w:vertAlign w:val="subscript"/>
          <w:lang w:bidi="ar"/>
        </w:rPr>
        <w:t>2</w:t>
      </w:r>
      <w:r>
        <w:rPr>
          <w:rFonts w:hint="eastAsia" w:ascii="Times New Roman" w:hAnsi="Times New Roman"/>
          <w:color w:val="auto"/>
          <w:kern w:val="2"/>
          <w:lang w:bidi="ar"/>
        </w:rPr>
        <w:t>）、小于1%的氢气（H</w:t>
      </w:r>
      <w:r>
        <w:rPr>
          <w:rFonts w:hint="eastAsia" w:ascii="Times New Roman" w:hAnsi="Times New Roman"/>
          <w:color w:val="auto"/>
          <w:kern w:val="2"/>
          <w:vertAlign w:val="subscript"/>
          <w:lang w:bidi="ar"/>
        </w:rPr>
        <w:t>2</w:t>
      </w:r>
      <w:r>
        <w:rPr>
          <w:rFonts w:hint="eastAsia" w:ascii="Times New Roman" w:hAnsi="Times New Roman"/>
          <w:color w:val="auto"/>
          <w:kern w:val="2"/>
          <w:lang w:bidi="ar"/>
        </w:rPr>
        <w:t>）、小于0.4%的氧气（O</w:t>
      </w:r>
      <w:r>
        <w:rPr>
          <w:rFonts w:hint="eastAsia" w:ascii="Times New Roman" w:hAnsi="Times New Roman"/>
          <w:color w:val="auto"/>
          <w:kern w:val="2"/>
          <w:vertAlign w:val="subscript"/>
          <w:lang w:bidi="ar"/>
        </w:rPr>
        <w:t>2</w:t>
      </w:r>
      <w:r>
        <w:rPr>
          <w:rFonts w:hint="eastAsia" w:ascii="Times New Roman" w:hAnsi="Times New Roman"/>
          <w:color w:val="auto"/>
          <w:kern w:val="2"/>
          <w:lang w:bidi="ar"/>
        </w:rPr>
        <w:t>）与0.1%-3%硫化氢（H</w:t>
      </w:r>
      <w:r>
        <w:rPr>
          <w:rFonts w:hint="eastAsia" w:ascii="Times New Roman" w:hAnsi="Times New Roman"/>
          <w:color w:val="auto"/>
          <w:kern w:val="2"/>
          <w:vertAlign w:val="subscript"/>
          <w:lang w:bidi="ar"/>
        </w:rPr>
        <w:t>2</w:t>
      </w:r>
      <w:r>
        <w:rPr>
          <w:rFonts w:hint="eastAsia" w:ascii="Times New Roman" w:hAnsi="Times New Roman"/>
          <w:color w:val="auto"/>
          <w:kern w:val="2"/>
          <w:lang w:bidi="ar"/>
        </w:rPr>
        <w:t>S）等气体组成 。</w:t>
      </w:r>
    </w:p>
    <w:p w14:paraId="12F19636">
      <w:pPr>
        <w:pStyle w:val="81"/>
        <w:widowControl w:val="0"/>
        <w:adjustRightInd w:val="0"/>
        <w:snapToGrid w:val="0"/>
        <w:spacing w:before="0" w:beforeAutospacing="0" w:after="0" w:afterAutospacing="0" w:line="360" w:lineRule="auto"/>
        <w:ind w:firstLine="480" w:firstLineChars="200"/>
        <w:jc w:val="both"/>
        <w:rPr>
          <w:rFonts w:ascii="Times New Roman" w:hAnsi="Times New Roman"/>
          <w:color w:val="auto"/>
          <w:kern w:val="2"/>
          <w:lang w:bidi="ar"/>
        </w:rPr>
      </w:pPr>
      <w:r>
        <w:rPr>
          <w:rFonts w:hint="eastAsia" w:ascii="Times New Roman" w:hAnsi="Times New Roman"/>
          <w:color w:val="auto"/>
          <w:kern w:val="2"/>
          <w:lang w:bidi="ar"/>
        </w:rPr>
        <w:t>沼气</w:t>
      </w:r>
      <w:r>
        <w:rPr>
          <w:rFonts w:ascii="Times New Roman" w:hAnsi="Times New Roman"/>
          <w:color w:val="auto"/>
          <w:kern w:val="2"/>
          <w:lang w:bidi="ar"/>
        </w:rPr>
        <w:t>产生量，根据</w:t>
      </w:r>
      <w:r>
        <w:rPr>
          <w:rFonts w:hint="eastAsia" w:ascii="Times New Roman" w:hAnsi="Times New Roman"/>
          <w:color w:val="auto"/>
          <w:kern w:val="2"/>
          <w:lang w:bidi="ar"/>
        </w:rPr>
        <w:t>《工业其他行业企业温室气体排放核算方法与报告指南（试行）》中工业废水</w:t>
      </w:r>
      <w:r>
        <w:rPr>
          <w:rFonts w:ascii="Times New Roman" w:hAnsi="Times New Roman"/>
          <w:color w:val="auto"/>
          <w:kern w:val="2"/>
          <w:lang w:bidi="ar"/>
        </w:rPr>
        <w:t>厌氧处理甲烷</w:t>
      </w:r>
      <w:r>
        <w:rPr>
          <w:rFonts w:hint="eastAsia" w:ascii="Times New Roman" w:hAnsi="Times New Roman"/>
          <w:color w:val="auto"/>
          <w:kern w:val="2"/>
          <w:lang w:bidi="ar"/>
        </w:rPr>
        <w:t>排放公式</w:t>
      </w:r>
      <w:r>
        <w:rPr>
          <w:rFonts w:ascii="Times New Roman" w:hAnsi="Times New Roman"/>
          <w:color w:val="auto"/>
          <w:kern w:val="2"/>
          <w:lang w:bidi="ar"/>
        </w:rPr>
        <w:t>计算</w:t>
      </w:r>
      <w:r>
        <w:rPr>
          <w:rFonts w:hint="eastAsia" w:ascii="Times New Roman" w:hAnsi="Times New Roman"/>
          <w:color w:val="auto"/>
          <w:kern w:val="2"/>
          <w:lang w:bidi="ar"/>
        </w:rPr>
        <w:t>，</w:t>
      </w:r>
      <w:r>
        <w:rPr>
          <w:rFonts w:ascii="Times New Roman" w:hAnsi="Times New Roman"/>
          <w:color w:val="auto"/>
          <w:kern w:val="2"/>
          <w:lang w:bidi="ar"/>
        </w:rPr>
        <w:t>公式如下：</w:t>
      </w:r>
    </w:p>
    <w:p w14:paraId="12B12E98">
      <w:pPr>
        <w:pStyle w:val="81"/>
        <w:widowControl w:val="0"/>
        <w:adjustRightInd w:val="0"/>
        <w:snapToGrid w:val="0"/>
        <w:spacing w:before="0" w:beforeAutospacing="0" w:after="0" w:afterAutospacing="0" w:line="360" w:lineRule="auto"/>
        <w:ind w:firstLine="480" w:firstLineChars="200"/>
        <w:jc w:val="both"/>
        <w:rPr>
          <w:rFonts w:ascii="Times New Roman" w:hAnsi="Times New Roman"/>
          <w:color w:val="auto"/>
          <w:kern w:val="2"/>
          <w:lang w:bidi="ar"/>
        </w:rPr>
      </w:pPr>
      <w:r>
        <w:rPr>
          <w:color w:val="auto"/>
        </w:rPr>
        <w:drawing>
          <wp:inline distT="0" distB="0" distL="114300" distR="114300">
            <wp:extent cx="3422015" cy="551815"/>
            <wp:effectExtent l="0" t="0" r="6985" b="1206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0"/>
                    <a:stretch>
                      <a:fillRect/>
                    </a:stretch>
                  </pic:blipFill>
                  <pic:spPr>
                    <a:xfrm>
                      <a:off x="0" y="0"/>
                      <a:ext cx="3423909" cy="552111"/>
                    </a:xfrm>
                    <a:prstGeom prst="rect">
                      <a:avLst/>
                    </a:prstGeom>
                  </pic:spPr>
                </pic:pic>
              </a:graphicData>
            </a:graphic>
          </wp:inline>
        </w:drawing>
      </w:r>
    </w:p>
    <w:p w14:paraId="1C8FB48E">
      <w:pPr>
        <w:pStyle w:val="81"/>
        <w:widowControl w:val="0"/>
        <w:adjustRightInd w:val="0"/>
        <w:snapToGrid w:val="0"/>
        <w:spacing w:before="0" w:beforeAutospacing="0" w:after="0" w:afterAutospacing="0" w:line="360" w:lineRule="auto"/>
        <w:ind w:firstLine="480" w:firstLineChars="200"/>
        <w:jc w:val="both"/>
        <w:rPr>
          <w:rFonts w:hint="default" w:ascii="Times New Roman" w:hAnsi="Times New Roman" w:eastAsia="宋体"/>
          <w:color w:val="auto"/>
          <w:kern w:val="2"/>
          <w:lang w:val="en-US" w:eastAsia="zh-CN" w:bidi="ar"/>
        </w:rPr>
      </w:pPr>
      <w:r>
        <w:rPr>
          <w:rFonts w:hint="eastAsia" w:ascii="Times New Roman" w:hAnsi="Times New Roman"/>
          <w:color w:val="auto"/>
          <w:kern w:val="2"/>
          <w:lang w:bidi="ar"/>
        </w:rPr>
        <w:t>厌氧塔产生沼气的量根据</w:t>
      </w:r>
      <w:r>
        <w:rPr>
          <w:rFonts w:hint="eastAsia"/>
          <w:color w:val="auto"/>
          <w:lang w:val="en-US" w:eastAsia="zh-CN"/>
        </w:rPr>
        <w:t>上述公式进行计算</w:t>
      </w:r>
    </w:p>
    <w:p w14:paraId="1928A6E8">
      <w:pPr>
        <w:pStyle w:val="81"/>
        <w:widowControl w:val="0"/>
        <w:adjustRightInd w:val="0"/>
        <w:snapToGrid w:val="0"/>
        <w:spacing w:before="0" w:beforeAutospacing="0" w:after="0" w:afterAutospacing="0" w:line="360" w:lineRule="auto"/>
        <w:ind w:firstLine="480" w:firstLineChars="200"/>
        <w:jc w:val="both"/>
        <w:rPr>
          <w:rFonts w:ascii="Times New Roman" w:hAnsi="Times New Roman"/>
          <w:color w:val="auto"/>
          <w:kern w:val="2"/>
          <w:lang w:bidi="ar"/>
        </w:rPr>
      </w:pPr>
      <w:r>
        <w:rPr>
          <w:rFonts w:hint="eastAsia" w:ascii="Times New Roman" w:hAnsi="Times New Roman"/>
          <w:color w:val="auto"/>
          <w:kern w:val="2"/>
          <w:lang w:bidi="ar"/>
        </w:rPr>
        <w:t>式</w:t>
      </w:r>
      <w:r>
        <w:rPr>
          <w:rFonts w:ascii="Times New Roman" w:hAnsi="Times New Roman"/>
          <w:color w:val="auto"/>
          <w:kern w:val="2"/>
          <w:lang w:bidi="ar"/>
        </w:rPr>
        <w:t>中：</w:t>
      </w:r>
      <w:r>
        <w:rPr>
          <w:rFonts w:hint="eastAsia" w:ascii="Times New Roman" w:hAnsi="Times New Roman"/>
          <w:color w:val="auto"/>
          <w:kern w:val="2"/>
          <w:lang w:bidi="ar"/>
        </w:rPr>
        <w:t xml:space="preserve"> </w:t>
      </w:r>
      <w:r>
        <w:rPr>
          <w:color w:val="auto"/>
          <w:sz w:val="30"/>
          <w:szCs w:val="30"/>
        </w:rPr>
        <w:t>E</w:t>
      </w:r>
      <w:r>
        <w:rPr>
          <w:color w:val="auto"/>
          <w:sz w:val="30"/>
          <w:szCs w:val="30"/>
          <w:vertAlign w:val="subscript"/>
        </w:rPr>
        <w:t>CH4-</w:t>
      </w:r>
      <w:r>
        <w:rPr>
          <w:rFonts w:hint="eastAsia"/>
          <w:color w:val="auto"/>
          <w:sz w:val="30"/>
          <w:szCs w:val="30"/>
          <w:vertAlign w:val="subscript"/>
        </w:rPr>
        <w:t>废水</w:t>
      </w:r>
      <w:r>
        <w:rPr>
          <w:rFonts w:hint="eastAsia" w:ascii="Times New Roman" w:hAnsi="Times New Roman"/>
          <w:color w:val="auto"/>
          <w:kern w:val="2"/>
          <w:lang w:bidi="ar"/>
        </w:rPr>
        <w:t>为</w:t>
      </w:r>
      <w:r>
        <w:rPr>
          <w:rFonts w:ascii="Times New Roman" w:hAnsi="Times New Roman"/>
          <w:color w:val="auto"/>
          <w:kern w:val="2"/>
          <w:lang w:bidi="ar"/>
        </w:rPr>
        <w:t>工业废水厌氧处理的</w:t>
      </w:r>
      <w:r>
        <w:rPr>
          <w:rFonts w:hint="eastAsia" w:ascii="Times New Roman" w:hAnsi="Times New Roman"/>
          <w:color w:val="auto"/>
          <w:kern w:val="2"/>
          <w:lang w:bidi="ar"/>
        </w:rPr>
        <w:t>CH</w:t>
      </w:r>
      <w:r>
        <w:rPr>
          <w:rFonts w:hint="eastAsia" w:ascii="Times New Roman" w:hAnsi="Times New Roman"/>
          <w:color w:val="auto"/>
          <w:kern w:val="2"/>
          <w:vertAlign w:val="subscript"/>
          <w:lang w:bidi="ar"/>
        </w:rPr>
        <w:t>4</w:t>
      </w:r>
      <w:r>
        <w:rPr>
          <w:rFonts w:hint="eastAsia" w:ascii="Times New Roman" w:hAnsi="Times New Roman"/>
          <w:color w:val="auto"/>
          <w:kern w:val="2"/>
          <w:lang w:bidi="ar"/>
        </w:rPr>
        <w:t>排放量，</w:t>
      </w:r>
      <w:r>
        <w:rPr>
          <w:rFonts w:ascii="Times New Roman" w:hAnsi="Times New Roman"/>
          <w:color w:val="auto"/>
          <w:kern w:val="2"/>
          <w:lang w:bidi="ar"/>
        </w:rPr>
        <w:t>单位吨；</w:t>
      </w:r>
    </w:p>
    <w:p w14:paraId="24C8270F">
      <w:pPr>
        <w:pStyle w:val="81"/>
        <w:widowControl w:val="0"/>
        <w:adjustRightInd w:val="0"/>
        <w:snapToGrid w:val="0"/>
        <w:spacing w:before="0" w:beforeAutospacing="0" w:after="0" w:afterAutospacing="0" w:line="360" w:lineRule="auto"/>
        <w:ind w:firstLine="480" w:firstLineChars="200"/>
        <w:jc w:val="both"/>
        <w:rPr>
          <w:rFonts w:ascii="Times New Roman" w:hAnsi="Times New Roman"/>
          <w:color w:val="auto"/>
          <w:kern w:val="2"/>
          <w:lang w:bidi="ar"/>
        </w:rPr>
      </w:pPr>
      <w:r>
        <w:rPr>
          <w:rFonts w:hint="eastAsia" w:ascii="Times New Roman" w:hAnsi="Times New Roman"/>
          <w:color w:val="auto"/>
          <w:kern w:val="2"/>
          <w:lang w:bidi="ar"/>
        </w:rPr>
        <w:t xml:space="preserve">       TOW：</w:t>
      </w:r>
      <w:r>
        <w:rPr>
          <w:rFonts w:ascii="Times New Roman" w:hAnsi="Times New Roman"/>
          <w:color w:val="auto"/>
          <w:kern w:val="2"/>
          <w:lang w:bidi="ar"/>
        </w:rPr>
        <w:t>工业废水中</w:t>
      </w:r>
      <w:r>
        <w:rPr>
          <w:rFonts w:hint="eastAsia" w:ascii="Times New Roman" w:hAnsi="Times New Roman"/>
          <w:color w:val="auto"/>
          <w:kern w:val="2"/>
          <w:lang w:bidi="ar"/>
        </w:rPr>
        <w:t>可</w:t>
      </w:r>
      <w:r>
        <w:rPr>
          <w:rFonts w:ascii="Times New Roman" w:hAnsi="Times New Roman"/>
          <w:color w:val="auto"/>
          <w:kern w:val="2"/>
          <w:lang w:bidi="ar"/>
        </w:rPr>
        <w:t>降解有机物的总量，以化学需氧量</w:t>
      </w:r>
      <w:r>
        <w:rPr>
          <w:rFonts w:hint="eastAsia" w:ascii="Times New Roman" w:hAnsi="Times New Roman"/>
          <w:color w:val="auto"/>
          <w:kern w:val="2"/>
          <w:lang w:bidi="ar"/>
        </w:rPr>
        <w:t>（COD）为</w:t>
      </w:r>
      <w:r>
        <w:rPr>
          <w:rFonts w:ascii="Times New Roman" w:hAnsi="Times New Roman"/>
          <w:color w:val="auto"/>
          <w:kern w:val="2"/>
          <w:lang w:bidi="ar"/>
        </w:rPr>
        <w:t>计量</w:t>
      </w:r>
      <w:r>
        <w:rPr>
          <w:rFonts w:hint="eastAsia" w:ascii="Times New Roman" w:hAnsi="Times New Roman"/>
          <w:color w:val="auto"/>
          <w:kern w:val="2"/>
          <w:lang w:bidi="ar"/>
        </w:rPr>
        <w:t>指标</w:t>
      </w:r>
      <w:r>
        <w:rPr>
          <w:rFonts w:ascii="Times New Roman" w:hAnsi="Times New Roman"/>
          <w:color w:val="auto"/>
          <w:kern w:val="2"/>
          <w:lang w:bidi="ar"/>
        </w:rPr>
        <w:t>，单位kg</w:t>
      </w:r>
      <w:r>
        <w:rPr>
          <w:rFonts w:hint="eastAsia" w:ascii="Times New Roman" w:hAnsi="Times New Roman"/>
          <w:color w:val="auto"/>
          <w:kern w:val="2"/>
          <w:lang w:bidi="ar"/>
        </w:rPr>
        <w:t>COD；</w:t>
      </w:r>
    </w:p>
    <w:p w14:paraId="255C5906">
      <w:pPr>
        <w:pStyle w:val="81"/>
        <w:widowControl w:val="0"/>
        <w:adjustRightInd w:val="0"/>
        <w:snapToGrid w:val="0"/>
        <w:spacing w:before="0" w:beforeAutospacing="0" w:after="0" w:afterAutospacing="0" w:line="360" w:lineRule="auto"/>
        <w:ind w:firstLine="480" w:firstLineChars="200"/>
        <w:jc w:val="both"/>
        <w:rPr>
          <w:rFonts w:ascii="Times New Roman" w:hAnsi="Times New Roman"/>
          <w:color w:val="auto"/>
          <w:kern w:val="2"/>
          <w:lang w:bidi="ar"/>
        </w:rPr>
      </w:pPr>
      <w:r>
        <w:rPr>
          <w:rFonts w:ascii="Times New Roman" w:hAnsi="Times New Roman"/>
          <w:color w:val="auto"/>
          <w:kern w:val="2"/>
          <w:lang w:bidi="ar"/>
        </w:rPr>
        <w:t xml:space="preserve">       S</w:t>
      </w:r>
      <w:r>
        <w:rPr>
          <w:rFonts w:hint="eastAsia" w:ascii="Times New Roman" w:hAnsi="Times New Roman"/>
          <w:color w:val="auto"/>
          <w:kern w:val="2"/>
          <w:lang w:bidi="ar"/>
        </w:rPr>
        <w:t>：以污泥</w:t>
      </w:r>
      <w:r>
        <w:rPr>
          <w:rFonts w:ascii="Times New Roman" w:hAnsi="Times New Roman"/>
          <w:color w:val="auto"/>
          <w:kern w:val="2"/>
          <w:lang w:bidi="ar"/>
        </w:rPr>
        <w:t>方式清除掉的有机物总量，以化学需氧量</w:t>
      </w:r>
      <w:r>
        <w:rPr>
          <w:rFonts w:hint="eastAsia" w:ascii="Times New Roman" w:hAnsi="Times New Roman"/>
          <w:color w:val="auto"/>
          <w:kern w:val="2"/>
          <w:lang w:bidi="ar"/>
        </w:rPr>
        <w:t>（COD）为</w:t>
      </w:r>
      <w:r>
        <w:rPr>
          <w:rFonts w:ascii="Times New Roman" w:hAnsi="Times New Roman"/>
          <w:color w:val="auto"/>
          <w:kern w:val="2"/>
          <w:lang w:bidi="ar"/>
        </w:rPr>
        <w:t>计量</w:t>
      </w:r>
      <w:r>
        <w:rPr>
          <w:rFonts w:hint="eastAsia" w:ascii="Times New Roman" w:hAnsi="Times New Roman"/>
          <w:color w:val="auto"/>
          <w:kern w:val="2"/>
          <w:lang w:bidi="ar"/>
        </w:rPr>
        <w:t>指标</w:t>
      </w:r>
      <w:r>
        <w:rPr>
          <w:rFonts w:ascii="Times New Roman" w:hAnsi="Times New Roman"/>
          <w:color w:val="auto"/>
          <w:kern w:val="2"/>
          <w:lang w:bidi="ar"/>
        </w:rPr>
        <w:t>，单位kg</w:t>
      </w:r>
      <w:r>
        <w:rPr>
          <w:rFonts w:hint="eastAsia" w:ascii="Times New Roman" w:hAnsi="Times New Roman"/>
          <w:color w:val="auto"/>
          <w:kern w:val="2"/>
          <w:lang w:bidi="ar"/>
        </w:rPr>
        <w:t>COD；本项目技改</w:t>
      </w:r>
      <w:r>
        <w:rPr>
          <w:rFonts w:ascii="Times New Roman" w:hAnsi="Times New Roman"/>
          <w:color w:val="auto"/>
          <w:kern w:val="2"/>
          <w:lang w:bidi="ar"/>
        </w:rPr>
        <w:t>后污泥产生量约为</w:t>
      </w:r>
      <w:r>
        <w:rPr>
          <w:rFonts w:hint="eastAsia" w:ascii="Times New Roman" w:hAnsi="Times New Roman"/>
          <w:color w:val="auto"/>
          <w:kern w:val="2"/>
          <w:lang w:bidi="ar"/>
        </w:rPr>
        <w:t>22</w:t>
      </w:r>
      <w:r>
        <w:rPr>
          <w:rFonts w:ascii="Times New Roman" w:hAnsi="Times New Roman"/>
          <w:color w:val="auto"/>
          <w:kern w:val="2"/>
          <w:lang w:bidi="ar"/>
        </w:rPr>
        <w:t>90</w:t>
      </w:r>
      <w:r>
        <w:rPr>
          <w:rFonts w:hint="eastAsia" w:ascii="Times New Roman" w:hAnsi="Times New Roman"/>
          <w:color w:val="auto"/>
          <w:kern w:val="2"/>
          <w:lang w:bidi="ar"/>
        </w:rPr>
        <w:t>t/a，污泥</w:t>
      </w:r>
      <w:r>
        <w:rPr>
          <w:rFonts w:ascii="Times New Roman" w:hAnsi="Times New Roman"/>
          <w:color w:val="auto"/>
          <w:kern w:val="2"/>
          <w:lang w:bidi="ar"/>
        </w:rPr>
        <w:t>含水率按</w:t>
      </w:r>
      <w:r>
        <w:rPr>
          <w:rFonts w:hint="eastAsia" w:ascii="Times New Roman" w:hAnsi="Times New Roman"/>
          <w:color w:val="auto"/>
          <w:kern w:val="2"/>
          <w:lang w:bidi="ar"/>
        </w:rPr>
        <w:t>80</w:t>
      </w:r>
      <w:r>
        <w:rPr>
          <w:rFonts w:ascii="Times New Roman" w:hAnsi="Times New Roman"/>
          <w:color w:val="auto"/>
          <w:kern w:val="2"/>
          <w:lang w:bidi="ar"/>
        </w:rPr>
        <w:t>%计算，</w:t>
      </w:r>
      <w:r>
        <w:rPr>
          <w:rFonts w:hint="eastAsia" w:ascii="Times New Roman" w:hAnsi="Times New Roman"/>
          <w:color w:val="auto"/>
          <w:kern w:val="2"/>
          <w:lang w:bidi="ar"/>
        </w:rPr>
        <w:t>S值</w:t>
      </w:r>
      <w:r>
        <w:rPr>
          <w:rFonts w:ascii="Times New Roman" w:hAnsi="Times New Roman"/>
          <w:color w:val="auto"/>
          <w:kern w:val="2"/>
          <w:lang w:bidi="ar"/>
        </w:rPr>
        <w:t>为447560.35</w:t>
      </w:r>
      <w:r>
        <w:rPr>
          <w:rFonts w:hint="eastAsia" w:ascii="Times New Roman" w:hAnsi="Times New Roman"/>
          <w:color w:val="auto"/>
          <w:kern w:val="2"/>
          <w:lang w:bidi="ar"/>
        </w:rPr>
        <w:t>；</w:t>
      </w:r>
    </w:p>
    <w:p w14:paraId="5A1543E4">
      <w:pPr>
        <w:pStyle w:val="81"/>
        <w:widowControl w:val="0"/>
        <w:adjustRightInd w:val="0"/>
        <w:snapToGrid w:val="0"/>
        <w:spacing w:before="0" w:beforeAutospacing="0" w:after="0" w:afterAutospacing="0" w:line="360" w:lineRule="auto"/>
        <w:ind w:firstLine="480" w:firstLineChars="200"/>
        <w:jc w:val="both"/>
        <w:rPr>
          <w:rFonts w:ascii="Times New Roman" w:hAnsi="Times New Roman"/>
          <w:color w:val="auto"/>
          <w:kern w:val="2"/>
          <w:lang w:bidi="ar"/>
        </w:rPr>
      </w:pPr>
      <w:r>
        <w:rPr>
          <w:rFonts w:hint="eastAsia" w:ascii="Times New Roman" w:hAnsi="Times New Roman"/>
          <w:color w:val="auto"/>
          <w:kern w:val="2"/>
          <w:lang w:bidi="ar"/>
        </w:rPr>
        <w:t xml:space="preserve">       </w:t>
      </w:r>
      <w:r>
        <w:rPr>
          <w:color w:val="auto"/>
          <w:sz w:val="30"/>
          <w:szCs w:val="30"/>
        </w:rPr>
        <w:t>EF</w:t>
      </w:r>
      <w:r>
        <w:rPr>
          <w:color w:val="auto"/>
          <w:sz w:val="30"/>
          <w:szCs w:val="30"/>
          <w:vertAlign w:val="subscript"/>
        </w:rPr>
        <w:t>CH4-</w:t>
      </w:r>
      <w:r>
        <w:rPr>
          <w:rFonts w:hint="eastAsia"/>
          <w:color w:val="auto"/>
          <w:sz w:val="30"/>
          <w:szCs w:val="30"/>
          <w:vertAlign w:val="subscript"/>
        </w:rPr>
        <w:t>废水</w:t>
      </w:r>
      <w:r>
        <w:rPr>
          <w:rFonts w:hint="eastAsia"/>
          <w:color w:val="auto"/>
          <w:sz w:val="30"/>
          <w:szCs w:val="30"/>
        </w:rPr>
        <w:t>：</w:t>
      </w:r>
      <w:r>
        <w:rPr>
          <w:rFonts w:hint="eastAsia" w:ascii="Times New Roman" w:hAnsi="Times New Roman"/>
          <w:color w:val="auto"/>
          <w:kern w:val="2"/>
          <w:lang w:bidi="ar"/>
        </w:rPr>
        <w:t>工业废水厌氧处理的CH</w:t>
      </w:r>
      <w:r>
        <w:rPr>
          <w:rFonts w:hint="eastAsia" w:ascii="Times New Roman" w:hAnsi="Times New Roman"/>
          <w:color w:val="auto"/>
          <w:kern w:val="2"/>
          <w:vertAlign w:val="subscript"/>
          <w:lang w:bidi="ar"/>
        </w:rPr>
        <w:t>4</w:t>
      </w:r>
      <w:r>
        <w:rPr>
          <w:rFonts w:hint="eastAsia" w:ascii="Times New Roman" w:hAnsi="Times New Roman"/>
          <w:color w:val="auto"/>
          <w:kern w:val="2"/>
          <w:lang w:bidi="ar"/>
        </w:rPr>
        <w:t>排放因子，单位为千克CH</w:t>
      </w:r>
      <w:r>
        <w:rPr>
          <w:rFonts w:hint="eastAsia" w:ascii="Times New Roman" w:hAnsi="Times New Roman"/>
          <w:color w:val="auto"/>
          <w:kern w:val="2"/>
          <w:vertAlign w:val="subscript"/>
          <w:lang w:bidi="ar"/>
        </w:rPr>
        <w:t>4</w:t>
      </w:r>
      <w:r>
        <w:rPr>
          <w:rFonts w:hint="eastAsia" w:ascii="Times New Roman" w:hAnsi="Times New Roman"/>
          <w:color w:val="auto"/>
          <w:kern w:val="2"/>
          <w:lang w:bidi="ar"/>
        </w:rPr>
        <w:t>/千克COD；常规</w:t>
      </w:r>
      <w:r>
        <w:rPr>
          <w:rFonts w:ascii="Times New Roman" w:hAnsi="Times New Roman"/>
          <w:color w:val="auto"/>
          <w:kern w:val="2"/>
          <w:lang w:bidi="ar"/>
        </w:rPr>
        <w:t>取</w:t>
      </w:r>
      <w:r>
        <w:rPr>
          <w:rFonts w:hint="eastAsia" w:ascii="Times New Roman" w:hAnsi="Times New Roman"/>
          <w:color w:val="auto"/>
          <w:kern w:val="2"/>
          <w:lang w:bidi="ar"/>
        </w:rPr>
        <w:t>0.25；</w:t>
      </w:r>
    </w:p>
    <w:p w14:paraId="607E7F39">
      <w:pPr>
        <w:pStyle w:val="81"/>
        <w:adjustRightInd w:val="0"/>
        <w:snapToGrid w:val="0"/>
        <w:spacing w:before="0" w:beforeAutospacing="0" w:after="0" w:afterAutospacing="0" w:line="360" w:lineRule="auto"/>
        <w:ind w:firstLine="480" w:firstLineChars="200"/>
        <w:rPr>
          <w:rFonts w:ascii="Times New Roman" w:hAnsi="Times New Roman"/>
          <w:color w:val="auto"/>
          <w:kern w:val="2"/>
          <w:lang w:bidi="ar"/>
        </w:rPr>
      </w:pPr>
      <w:r>
        <w:rPr>
          <w:rFonts w:hint="eastAsia" w:ascii="Times New Roman" w:hAnsi="Times New Roman"/>
          <w:color w:val="auto"/>
          <w:kern w:val="2"/>
          <w:lang w:bidi="ar"/>
        </w:rPr>
        <w:t>企业</w:t>
      </w:r>
      <w:r>
        <w:rPr>
          <w:rFonts w:ascii="Times New Roman" w:hAnsi="Times New Roman"/>
          <w:color w:val="auto"/>
          <w:kern w:val="2"/>
          <w:lang w:bidi="ar"/>
        </w:rPr>
        <w:t>若有废水处理系统去处的</w:t>
      </w:r>
      <w:r>
        <w:rPr>
          <w:rFonts w:hint="eastAsia" w:ascii="Times New Roman" w:hAnsi="Times New Roman"/>
          <w:color w:val="auto"/>
          <w:kern w:val="2"/>
          <w:lang w:bidi="ar"/>
        </w:rPr>
        <w:t>COD统计</w:t>
      </w:r>
      <w:r>
        <w:rPr>
          <w:rFonts w:ascii="Times New Roman" w:hAnsi="Times New Roman"/>
          <w:color w:val="auto"/>
          <w:kern w:val="2"/>
          <w:lang w:bidi="ar"/>
        </w:rPr>
        <w:t>，可直接作为</w:t>
      </w:r>
      <w:r>
        <w:rPr>
          <w:rFonts w:hint="eastAsia" w:ascii="Times New Roman" w:hAnsi="Times New Roman"/>
          <w:color w:val="auto"/>
          <w:kern w:val="2"/>
          <w:lang w:bidi="ar"/>
        </w:rPr>
        <w:t>TOW的</w:t>
      </w:r>
      <w:r>
        <w:rPr>
          <w:rFonts w:ascii="Times New Roman" w:hAnsi="Times New Roman"/>
          <w:color w:val="auto"/>
          <w:kern w:val="2"/>
          <w:lang w:bidi="ar"/>
        </w:rPr>
        <w:t>值</w:t>
      </w:r>
      <w:r>
        <w:rPr>
          <w:rFonts w:hint="eastAsia" w:ascii="Times New Roman" w:hAnsi="Times New Roman"/>
          <w:color w:val="auto"/>
          <w:kern w:val="2"/>
          <w:lang w:bidi="ar"/>
        </w:rPr>
        <w:t>；如果没有废水处理系统去除的COD 统计，可采用下列公式估算：</w:t>
      </w:r>
    </w:p>
    <w:p w14:paraId="1D2A9F3B">
      <w:pPr>
        <w:pStyle w:val="81"/>
        <w:widowControl w:val="0"/>
        <w:adjustRightInd w:val="0"/>
        <w:snapToGrid w:val="0"/>
        <w:spacing w:before="0" w:beforeAutospacing="0" w:after="0" w:afterAutospacing="0" w:line="360" w:lineRule="auto"/>
        <w:ind w:firstLine="480" w:firstLineChars="200"/>
        <w:jc w:val="both"/>
        <w:rPr>
          <w:rFonts w:ascii="Times New Roman" w:hAnsi="Times New Roman"/>
          <w:color w:val="auto"/>
          <w:kern w:val="2"/>
          <w:lang w:bidi="ar"/>
        </w:rPr>
      </w:pPr>
      <w:r>
        <w:rPr>
          <w:color w:val="auto"/>
        </w:rPr>
        <w:drawing>
          <wp:inline distT="0" distB="0" distL="0" distR="0">
            <wp:extent cx="2656840" cy="434975"/>
            <wp:effectExtent l="0" t="0" r="10160" b="698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696298" cy="441635"/>
                    </a:xfrm>
                    <a:prstGeom prst="rect">
                      <a:avLst/>
                    </a:prstGeom>
                  </pic:spPr>
                </pic:pic>
              </a:graphicData>
            </a:graphic>
          </wp:inline>
        </w:drawing>
      </w:r>
    </w:p>
    <w:p w14:paraId="0192BDDA">
      <w:pPr>
        <w:pStyle w:val="81"/>
        <w:adjustRightInd w:val="0"/>
        <w:snapToGrid w:val="0"/>
        <w:spacing w:before="0" w:beforeAutospacing="0" w:after="0" w:afterAutospacing="0" w:line="360" w:lineRule="auto"/>
        <w:ind w:firstLine="480" w:firstLineChars="200"/>
        <w:rPr>
          <w:rFonts w:ascii="Times New Roman" w:hAnsi="Times New Roman"/>
          <w:color w:val="auto"/>
          <w:kern w:val="2"/>
          <w:lang w:bidi="ar"/>
        </w:rPr>
      </w:pPr>
      <w:r>
        <w:rPr>
          <w:rFonts w:hint="eastAsia" w:ascii="Times New Roman" w:hAnsi="Times New Roman"/>
          <w:color w:val="auto"/>
          <w:kern w:val="2"/>
          <w:lang w:bidi="ar"/>
        </w:rPr>
        <w:t>式中</w:t>
      </w:r>
      <w:r>
        <w:rPr>
          <w:rFonts w:ascii="Times New Roman" w:hAnsi="Times New Roman"/>
          <w:color w:val="auto"/>
          <w:kern w:val="2"/>
          <w:lang w:bidi="ar"/>
        </w:rPr>
        <w:t>：</w:t>
      </w:r>
      <w:r>
        <w:rPr>
          <w:rFonts w:hint="eastAsia" w:ascii="Times New Roman" w:hAnsi="Times New Roman"/>
          <w:color w:val="auto"/>
          <w:kern w:val="2"/>
          <w:lang w:bidi="ar"/>
        </w:rPr>
        <w:t>W：厌氧处理的工业废水量，单位为m</w:t>
      </w:r>
      <w:r>
        <w:rPr>
          <w:rFonts w:hint="eastAsia" w:ascii="Times New Roman" w:hAnsi="Times New Roman"/>
          <w:color w:val="auto"/>
          <w:kern w:val="2"/>
          <w:vertAlign w:val="superscript"/>
          <w:lang w:bidi="ar"/>
        </w:rPr>
        <w:t>3</w:t>
      </w:r>
      <w:r>
        <w:rPr>
          <w:rFonts w:hint="eastAsia" w:ascii="Times New Roman" w:hAnsi="Times New Roman"/>
          <w:color w:val="auto"/>
          <w:kern w:val="2"/>
          <w:lang w:bidi="ar"/>
        </w:rPr>
        <w:t>废水/年；本项目</w:t>
      </w:r>
      <w:r>
        <w:rPr>
          <w:rFonts w:ascii="Times New Roman" w:hAnsi="Times New Roman"/>
          <w:color w:val="auto"/>
          <w:kern w:val="2"/>
          <w:lang w:bidi="ar"/>
        </w:rPr>
        <w:t>废水量</w:t>
      </w:r>
      <w:r>
        <w:rPr>
          <w:rFonts w:hint="eastAsia" w:ascii="Times New Roman" w:hAnsi="Times New Roman"/>
          <w:color w:val="auto"/>
          <w:kern w:val="2"/>
          <w:lang w:bidi="ar"/>
        </w:rPr>
        <w:t>与原审批一致492952t/a；</w:t>
      </w:r>
    </w:p>
    <w:p w14:paraId="7F87229E">
      <w:pPr>
        <w:pStyle w:val="81"/>
        <w:adjustRightInd w:val="0"/>
        <w:snapToGrid w:val="0"/>
        <w:spacing w:before="0" w:beforeAutospacing="0" w:after="0" w:afterAutospacing="0" w:line="360" w:lineRule="auto"/>
        <w:ind w:firstLine="1200" w:firstLineChars="500"/>
        <w:rPr>
          <w:rFonts w:ascii="Times New Roman" w:hAnsi="Times New Roman"/>
          <w:color w:val="auto"/>
          <w:kern w:val="2"/>
          <w:lang w:bidi="ar"/>
        </w:rPr>
      </w:pPr>
      <w:r>
        <w:rPr>
          <w:rFonts w:ascii="Times New Roman" w:hAnsi="Times New Roman"/>
          <w:color w:val="auto"/>
          <w:kern w:val="2"/>
          <w:lang w:bidi="ar"/>
        </w:rPr>
        <w:t>CODin</w:t>
      </w:r>
      <w:r>
        <w:rPr>
          <w:rFonts w:hint="eastAsia" w:ascii="Times New Roman" w:hAnsi="Times New Roman"/>
          <w:color w:val="auto"/>
          <w:kern w:val="2"/>
          <w:lang w:bidi="ar"/>
        </w:rPr>
        <w:t>：进入厌氧处理系统的废水平均COD 浓度，单位为千克COD/m</w:t>
      </w:r>
      <w:r>
        <w:rPr>
          <w:rFonts w:hint="eastAsia" w:ascii="Times New Roman" w:hAnsi="Times New Roman"/>
          <w:color w:val="auto"/>
          <w:kern w:val="2"/>
          <w:vertAlign w:val="superscript"/>
          <w:lang w:bidi="ar"/>
        </w:rPr>
        <w:t>3</w:t>
      </w:r>
      <w:r>
        <w:rPr>
          <w:rFonts w:hint="eastAsia" w:ascii="Times New Roman" w:hAnsi="Times New Roman"/>
          <w:color w:val="auto"/>
          <w:kern w:val="2"/>
          <w:lang w:bidi="ar"/>
        </w:rPr>
        <w:t xml:space="preserve"> 废水；根据企业2024年12月厌氧塔在线监测数据，本项目原水</w:t>
      </w:r>
      <w:r>
        <w:rPr>
          <w:rFonts w:ascii="Times New Roman" w:hAnsi="Times New Roman"/>
          <w:color w:val="auto"/>
          <w:kern w:val="2"/>
          <w:lang w:bidi="ar"/>
        </w:rPr>
        <w:t>CODin</w:t>
      </w:r>
      <w:r>
        <w:rPr>
          <w:rFonts w:hint="eastAsia" w:ascii="Times New Roman" w:hAnsi="Times New Roman"/>
          <w:color w:val="auto"/>
          <w:kern w:val="2"/>
          <w:lang w:bidi="ar"/>
        </w:rPr>
        <w:t>取3.435；</w:t>
      </w:r>
    </w:p>
    <w:p w14:paraId="6C0BDF17">
      <w:pPr>
        <w:pStyle w:val="81"/>
        <w:adjustRightInd w:val="0"/>
        <w:snapToGrid w:val="0"/>
        <w:spacing w:before="0" w:beforeAutospacing="0" w:after="0" w:afterAutospacing="0" w:line="360" w:lineRule="auto"/>
        <w:ind w:firstLine="1320" w:firstLineChars="550"/>
        <w:rPr>
          <w:rFonts w:ascii="Times New Roman" w:hAnsi="Times New Roman"/>
          <w:color w:val="auto"/>
          <w:kern w:val="2"/>
          <w:lang w:bidi="ar"/>
        </w:rPr>
      </w:pPr>
      <w:r>
        <w:rPr>
          <w:rFonts w:ascii="Times New Roman" w:hAnsi="Times New Roman"/>
          <w:color w:val="auto"/>
          <w:kern w:val="2"/>
          <w:lang w:bidi="ar"/>
        </w:rPr>
        <w:t>CODout</w:t>
      </w:r>
      <w:r>
        <w:rPr>
          <w:rFonts w:hint="eastAsia" w:ascii="Times New Roman" w:hAnsi="Times New Roman"/>
          <w:color w:val="auto"/>
          <w:kern w:val="2"/>
          <w:lang w:bidi="ar"/>
        </w:rPr>
        <w:t>：从厌氧处理系统出口排出的废水平均COD 浓度，单位为千克COD/m</w:t>
      </w:r>
      <w:r>
        <w:rPr>
          <w:rFonts w:hint="eastAsia" w:ascii="Times New Roman" w:hAnsi="Times New Roman"/>
          <w:color w:val="auto"/>
          <w:kern w:val="2"/>
          <w:vertAlign w:val="superscript"/>
          <w:lang w:bidi="ar"/>
        </w:rPr>
        <w:t>3</w:t>
      </w:r>
      <w:r>
        <w:rPr>
          <w:rFonts w:hint="eastAsia" w:ascii="Times New Roman" w:hAnsi="Times New Roman"/>
          <w:color w:val="auto"/>
          <w:kern w:val="2"/>
          <w:lang w:bidi="ar"/>
        </w:rPr>
        <w:t>废水；根据企业2024年12月厌氧塔在线监测数据，本项目出水</w:t>
      </w:r>
      <w:r>
        <w:rPr>
          <w:rFonts w:ascii="Times New Roman" w:hAnsi="Times New Roman"/>
          <w:color w:val="auto"/>
          <w:kern w:val="2"/>
          <w:lang w:bidi="ar"/>
        </w:rPr>
        <w:t>CODout</w:t>
      </w:r>
      <w:r>
        <w:rPr>
          <w:rFonts w:hint="eastAsia" w:ascii="Times New Roman" w:hAnsi="Times New Roman"/>
          <w:color w:val="auto"/>
          <w:kern w:val="2"/>
          <w:lang w:bidi="ar"/>
        </w:rPr>
        <w:t>取0.165；</w:t>
      </w:r>
    </w:p>
    <w:p w14:paraId="66A25F11">
      <w:pPr>
        <w:spacing w:line="460" w:lineRule="exact"/>
        <w:ind w:firstLine="480"/>
        <w:rPr>
          <w:bCs/>
          <w:color w:val="auto"/>
          <w:sz w:val="24"/>
          <w:szCs w:val="20"/>
        </w:rPr>
      </w:pPr>
      <w:r>
        <w:rPr>
          <w:rFonts w:hint="eastAsia"/>
          <w:bCs/>
          <w:color w:val="auto"/>
          <w:sz w:val="24"/>
          <w:szCs w:val="20"/>
        </w:rPr>
        <w:t>根据上述公式计算，废水厌氧处理过程中甲烷产生量约为291.098吨，沼气中甲烷平均含量按65%计算，沼气密度约为1.215kg/m³，由此计算企业</w:t>
      </w:r>
      <w:r>
        <w:rPr>
          <w:rFonts w:hint="eastAsia"/>
          <w:bCs/>
          <w:color w:val="auto"/>
          <w:sz w:val="24"/>
          <w:szCs w:val="20"/>
          <w:lang w:val="en-US" w:eastAsia="zh-CN"/>
        </w:rPr>
        <w:t>技改后</w:t>
      </w:r>
      <w:r>
        <w:rPr>
          <w:rFonts w:hint="eastAsia"/>
          <w:bCs/>
          <w:color w:val="auto"/>
          <w:sz w:val="24"/>
          <w:szCs w:val="20"/>
        </w:rPr>
        <w:t>厌氧塔沼气产生量约为36.859万m³/a。</w:t>
      </w:r>
    </w:p>
    <w:p w14:paraId="3AF70169">
      <w:pPr>
        <w:spacing w:line="460" w:lineRule="exact"/>
        <w:ind w:firstLine="480" w:firstLineChars="0"/>
        <w:outlineLvl w:val="4"/>
        <w:rPr>
          <w:rFonts w:hint="eastAsia"/>
          <w:bCs/>
          <w:color w:val="auto"/>
          <w:sz w:val="24"/>
          <w:szCs w:val="20"/>
        </w:rPr>
      </w:pPr>
      <w:r>
        <w:rPr>
          <w:rFonts w:hint="eastAsia"/>
          <w:bCs/>
          <w:color w:val="auto"/>
          <w:sz w:val="24"/>
          <w:szCs w:val="20"/>
          <w:lang w:val="en-US" w:eastAsia="zh-CN"/>
        </w:rPr>
        <w:t>①</w:t>
      </w:r>
      <w:r>
        <w:rPr>
          <w:rFonts w:hint="eastAsia"/>
          <w:bCs/>
          <w:color w:val="auto"/>
          <w:sz w:val="24"/>
          <w:szCs w:val="20"/>
        </w:rPr>
        <w:t>蒸汽发生器沼气燃烧废气</w:t>
      </w:r>
    </w:p>
    <w:p w14:paraId="476E15AE">
      <w:pPr>
        <w:spacing w:line="460" w:lineRule="exact"/>
        <w:ind w:firstLine="480"/>
        <w:rPr>
          <w:rFonts w:hint="eastAsia"/>
          <w:bCs/>
          <w:color w:val="auto"/>
          <w:sz w:val="24"/>
          <w:szCs w:val="20"/>
        </w:rPr>
      </w:pPr>
      <w:r>
        <w:rPr>
          <w:rFonts w:hint="eastAsia"/>
          <w:bCs/>
          <w:color w:val="auto"/>
          <w:sz w:val="24"/>
          <w:szCs w:val="20"/>
        </w:rPr>
        <w:t>根据企业厌氧设施和蒸汽发生器运行时间来计算，企业废水处理设施年运行8</w:t>
      </w:r>
      <w:r>
        <w:rPr>
          <w:rFonts w:hint="eastAsia"/>
          <w:bCs/>
          <w:color w:val="auto"/>
          <w:sz w:val="24"/>
          <w:szCs w:val="20"/>
          <w:lang w:val="en-US" w:eastAsia="zh-CN"/>
        </w:rPr>
        <w:t>76</w:t>
      </w:r>
      <w:r>
        <w:rPr>
          <w:rFonts w:hint="eastAsia"/>
          <w:bCs/>
          <w:color w:val="auto"/>
          <w:sz w:val="24"/>
          <w:szCs w:val="20"/>
        </w:rPr>
        <w:t>0h，蒸汽发生器年运行6600h，则经蒸汽发生器燃烧的沼气量为</w:t>
      </w:r>
      <w:r>
        <w:rPr>
          <w:rFonts w:hint="eastAsia"/>
          <w:bCs/>
          <w:color w:val="auto"/>
          <w:sz w:val="24"/>
          <w:szCs w:val="20"/>
          <w:lang w:val="en-US" w:eastAsia="zh-CN"/>
        </w:rPr>
        <w:t>27.77</w:t>
      </w:r>
      <w:r>
        <w:rPr>
          <w:rFonts w:hint="eastAsia"/>
          <w:bCs/>
          <w:color w:val="auto"/>
          <w:sz w:val="24"/>
          <w:szCs w:val="20"/>
        </w:rPr>
        <w:t>万m³/a。沼气燃烧产污系数参照《第二次全国污染源普查产排污量核算系数手册》中沼气燃烧发电的产污系数，具体各类大气污染物排放系数见下表。</w:t>
      </w:r>
    </w:p>
    <w:p w14:paraId="168A14CF">
      <w:pPr>
        <w:keepNext w:val="0"/>
        <w:keepLines w:val="0"/>
        <w:numPr>
          <w:ilvl w:val="-1"/>
          <w:numId w:val="0"/>
        </w:numPr>
        <w:adjustRightInd/>
        <w:snapToGrid/>
        <w:spacing w:line="460" w:lineRule="exact"/>
        <w:ind w:firstLine="480"/>
        <w:jc w:val="center"/>
        <w:outlineLvl w:val="9"/>
        <w:rPr>
          <w:rFonts w:hint="eastAsia" w:ascii="Times New Roman" w:hAnsi="Times New Roman" w:eastAsia="宋体" w:cs="Times New Roman"/>
          <w:b/>
          <w:bCs w:val="0"/>
          <w:color w:val="auto"/>
          <w:sz w:val="24"/>
          <w:szCs w:val="20"/>
        </w:rPr>
      </w:pPr>
      <w:r>
        <w:rPr>
          <w:rFonts w:hint="eastAsia" w:ascii="Times New Roman" w:hAnsi="Times New Roman" w:eastAsia="宋体" w:cs="Times New Roman"/>
          <w:b/>
          <w:bCs w:val="0"/>
          <w:i w:val="0"/>
          <w:color w:val="auto"/>
          <w:kern w:val="2"/>
          <w:sz w:val="24"/>
          <w:szCs w:val="20"/>
          <w:lang w:val="en-US" w:eastAsia="zh-CN" w:bidi="ar-SA"/>
        </w:rPr>
        <w:t>表15</w:t>
      </w:r>
      <w:r>
        <w:rPr>
          <w:rFonts w:hint="eastAsia" w:ascii="Times New Roman" w:hAnsi="Times New Roman" w:eastAsia="宋体" w:cs="Times New Roman"/>
          <w:b/>
          <w:bCs w:val="0"/>
          <w:color w:val="auto"/>
          <w:sz w:val="24"/>
          <w:szCs w:val="20"/>
        </w:rPr>
        <w:t xml:space="preserve"> 天然气燃烧大气污染物排放系数</w:t>
      </w:r>
    </w:p>
    <w:tbl>
      <w:tblPr>
        <w:tblStyle w:val="1972"/>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7" w:type="dxa"/>
          <w:bottom w:w="0" w:type="dxa"/>
          <w:right w:w="57" w:type="dxa"/>
        </w:tblCellMar>
      </w:tblPr>
      <w:tblGrid>
        <w:gridCol w:w="1028"/>
        <w:gridCol w:w="1026"/>
        <w:gridCol w:w="772"/>
        <w:gridCol w:w="1330"/>
        <w:gridCol w:w="2107"/>
        <w:gridCol w:w="1954"/>
        <w:gridCol w:w="1439"/>
      </w:tblGrid>
      <w:tr w14:paraId="2C12B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884" w:type="dxa"/>
            <w:tcBorders>
              <w:tl2br w:val="nil"/>
              <w:tr2bl w:val="nil"/>
            </w:tcBorders>
            <w:tcMar>
              <w:top w:w="0" w:type="dxa"/>
              <w:left w:w="57" w:type="dxa"/>
              <w:bottom w:w="0" w:type="dxa"/>
              <w:right w:w="57" w:type="dxa"/>
            </w:tcMar>
            <w:vAlign w:val="center"/>
          </w:tcPr>
          <w:p w14:paraId="14A06F4D">
            <w:pPr>
              <w:adjustRightInd w:val="0"/>
              <w:snapToGrid w:val="0"/>
              <w:jc w:val="center"/>
              <w:rPr>
                <w:rFonts w:ascii="Times New Roman" w:hAnsi="Times New Roman"/>
                <w:color w:val="auto"/>
                <w:sz w:val="21"/>
                <w:szCs w:val="21"/>
              </w:rPr>
            </w:pPr>
            <w:r>
              <w:rPr>
                <w:rFonts w:ascii="Times New Roman" w:hAnsi="Times New Roman"/>
                <w:color w:val="auto"/>
                <w:sz w:val="21"/>
                <w:szCs w:val="21"/>
              </w:rPr>
              <w:t>原料名称</w:t>
            </w:r>
          </w:p>
        </w:tc>
        <w:tc>
          <w:tcPr>
            <w:tcW w:w="883" w:type="dxa"/>
            <w:tcBorders>
              <w:tl2br w:val="nil"/>
              <w:tr2bl w:val="nil"/>
            </w:tcBorders>
            <w:tcMar>
              <w:top w:w="0" w:type="dxa"/>
              <w:left w:w="57" w:type="dxa"/>
              <w:bottom w:w="0" w:type="dxa"/>
              <w:right w:w="57" w:type="dxa"/>
            </w:tcMar>
            <w:vAlign w:val="center"/>
          </w:tcPr>
          <w:p w14:paraId="396CD1EC">
            <w:pPr>
              <w:adjustRightInd w:val="0"/>
              <w:snapToGrid w:val="0"/>
              <w:jc w:val="center"/>
              <w:rPr>
                <w:rFonts w:ascii="Times New Roman" w:hAnsi="Times New Roman"/>
                <w:color w:val="auto"/>
                <w:sz w:val="21"/>
                <w:szCs w:val="21"/>
              </w:rPr>
            </w:pPr>
            <w:r>
              <w:rPr>
                <w:rFonts w:ascii="Times New Roman" w:hAnsi="Times New Roman"/>
                <w:color w:val="auto"/>
                <w:sz w:val="21"/>
                <w:szCs w:val="21"/>
              </w:rPr>
              <w:t>工艺名称</w:t>
            </w:r>
          </w:p>
        </w:tc>
        <w:tc>
          <w:tcPr>
            <w:tcW w:w="664" w:type="dxa"/>
            <w:tcBorders>
              <w:tl2br w:val="nil"/>
              <w:tr2bl w:val="nil"/>
            </w:tcBorders>
            <w:tcMar>
              <w:top w:w="0" w:type="dxa"/>
              <w:left w:w="57" w:type="dxa"/>
              <w:bottom w:w="0" w:type="dxa"/>
              <w:right w:w="57" w:type="dxa"/>
            </w:tcMar>
            <w:vAlign w:val="center"/>
          </w:tcPr>
          <w:p w14:paraId="16B7576B">
            <w:pPr>
              <w:adjustRightInd w:val="0"/>
              <w:snapToGrid w:val="0"/>
              <w:jc w:val="center"/>
              <w:rPr>
                <w:rFonts w:ascii="Times New Roman" w:hAnsi="Times New Roman"/>
                <w:color w:val="auto"/>
                <w:sz w:val="21"/>
                <w:szCs w:val="21"/>
              </w:rPr>
            </w:pPr>
            <w:r>
              <w:rPr>
                <w:rFonts w:ascii="Times New Roman" w:hAnsi="Times New Roman"/>
                <w:color w:val="auto"/>
                <w:sz w:val="21"/>
                <w:szCs w:val="21"/>
              </w:rPr>
              <w:t>规模等级</w:t>
            </w:r>
          </w:p>
        </w:tc>
        <w:tc>
          <w:tcPr>
            <w:tcW w:w="1144" w:type="dxa"/>
            <w:tcBorders>
              <w:tl2br w:val="nil"/>
              <w:tr2bl w:val="nil"/>
            </w:tcBorders>
            <w:tcMar>
              <w:top w:w="0" w:type="dxa"/>
              <w:left w:w="57" w:type="dxa"/>
              <w:bottom w:w="0" w:type="dxa"/>
              <w:right w:w="57" w:type="dxa"/>
            </w:tcMar>
            <w:vAlign w:val="center"/>
          </w:tcPr>
          <w:p w14:paraId="1B4095B7">
            <w:pPr>
              <w:adjustRightInd w:val="0"/>
              <w:snapToGrid w:val="0"/>
              <w:jc w:val="center"/>
              <w:rPr>
                <w:rFonts w:ascii="Times New Roman" w:hAnsi="Times New Roman"/>
                <w:color w:val="auto"/>
                <w:sz w:val="21"/>
                <w:szCs w:val="21"/>
              </w:rPr>
            </w:pPr>
            <w:r>
              <w:rPr>
                <w:rFonts w:ascii="Times New Roman" w:hAnsi="Times New Roman"/>
                <w:color w:val="auto"/>
                <w:sz w:val="21"/>
                <w:szCs w:val="21"/>
              </w:rPr>
              <w:t>污染物指标</w:t>
            </w:r>
          </w:p>
        </w:tc>
        <w:tc>
          <w:tcPr>
            <w:tcW w:w="1812" w:type="dxa"/>
            <w:tcBorders>
              <w:tl2br w:val="nil"/>
              <w:tr2bl w:val="nil"/>
            </w:tcBorders>
            <w:tcMar>
              <w:top w:w="0" w:type="dxa"/>
              <w:left w:w="57" w:type="dxa"/>
              <w:bottom w:w="0" w:type="dxa"/>
              <w:right w:w="57" w:type="dxa"/>
            </w:tcMar>
            <w:vAlign w:val="center"/>
          </w:tcPr>
          <w:p w14:paraId="055810E7">
            <w:pPr>
              <w:adjustRightInd w:val="0"/>
              <w:snapToGrid w:val="0"/>
              <w:jc w:val="center"/>
              <w:rPr>
                <w:rFonts w:ascii="Times New Roman" w:hAnsi="Times New Roman"/>
                <w:color w:val="auto"/>
                <w:sz w:val="21"/>
                <w:szCs w:val="21"/>
              </w:rPr>
            </w:pPr>
            <w:r>
              <w:rPr>
                <w:rFonts w:ascii="Times New Roman" w:hAnsi="Times New Roman"/>
                <w:color w:val="auto"/>
                <w:sz w:val="21"/>
                <w:szCs w:val="21"/>
              </w:rPr>
              <w:t>单位</w:t>
            </w:r>
          </w:p>
        </w:tc>
        <w:tc>
          <w:tcPr>
            <w:tcW w:w="1681" w:type="dxa"/>
            <w:tcBorders>
              <w:tl2br w:val="nil"/>
              <w:tr2bl w:val="nil"/>
            </w:tcBorders>
            <w:tcMar>
              <w:top w:w="0" w:type="dxa"/>
              <w:left w:w="57" w:type="dxa"/>
              <w:bottom w:w="0" w:type="dxa"/>
              <w:right w:w="57" w:type="dxa"/>
            </w:tcMar>
            <w:vAlign w:val="center"/>
          </w:tcPr>
          <w:p w14:paraId="4820FA21">
            <w:pPr>
              <w:adjustRightInd w:val="0"/>
              <w:snapToGrid w:val="0"/>
              <w:jc w:val="center"/>
              <w:rPr>
                <w:rFonts w:ascii="Times New Roman" w:hAnsi="Times New Roman"/>
                <w:color w:val="auto"/>
                <w:sz w:val="21"/>
                <w:szCs w:val="21"/>
              </w:rPr>
            </w:pPr>
            <w:r>
              <w:rPr>
                <w:rFonts w:ascii="Times New Roman" w:hAnsi="Times New Roman"/>
                <w:color w:val="auto"/>
                <w:sz w:val="21"/>
                <w:szCs w:val="21"/>
              </w:rPr>
              <w:t>产污系数</w:t>
            </w:r>
          </w:p>
        </w:tc>
        <w:tc>
          <w:tcPr>
            <w:tcW w:w="1238" w:type="dxa"/>
            <w:tcBorders>
              <w:tl2br w:val="nil"/>
              <w:tr2bl w:val="nil"/>
            </w:tcBorders>
            <w:tcMar>
              <w:top w:w="0" w:type="dxa"/>
              <w:left w:w="57" w:type="dxa"/>
              <w:bottom w:w="0" w:type="dxa"/>
              <w:right w:w="57" w:type="dxa"/>
            </w:tcMar>
            <w:vAlign w:val="center"/>
          </w:tcPr>
          <w:p w14:paraId="4855892D">
            <w:pPr>
              <w:adjustRightInd w:val="0"/>
              <w:snapToGrid w:val="0"/>
              <w:jc w:val="center"/>
              <w:rPr>
                <w:rFonts w:ascii="Times New Roman" w:hAnsi="Times New Roman"/>
                <w:color w:val="auto"/>
                <w:sz w:val="21"/>
                <w:szCs w:val="21"/>
              </w:rPr>
            </w:pPr>
            <w:r>
              <w:rPr>
                <w:rFonts w:ascii="Times New Roman" w:hAnsi="Times New Roman"/>
                <w:color w:val="auto"/>
                <w:sz w:val="21"/>
                <w:szCs w:val="21"/>
              </w:rPr>
              <w:t>排污系数</w:t>
            </w:r>
          </w:p>
        </w:tc>
      </w:tr>
      <w:tr w14:paraId="130BA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884" w:type="dxa"/>
            <w:vMerge w:val="restart"/>
            <w:tcBorders>
              <w:tl2br w:val="nil"/>
              <w:tr2bl w:val="nil"/>
            </w:tcBorders>
            <w:tcMar>
              <w:top w:w="0" w:type="dxa"/>
              <w:left w:w="57" w:type="dxa"/>
              <w:bottom w:w="0" w:type="dxa"/>
              <w:right w:w="57" w:type="dxa"/>
            </w:tcMar>
            <w:vAlign w:val="center"/>
          </w:tcPr>
          <w:p w14:paraId="31132991">
            <w:pPr>
              <w:adjustRightInd w:val="0"/>
              <w:snapToGrid w:val="0"/>
              <w:jc w:val="center"/>
              <w:rPr>
                <w:rFonts w:ascii="Times New Roman" w:hAnsi="Times New Roman"/>
                <w:color w:val="auto"/>
                <w:sz w:val="21"/>
                <w:szCs w:val="21"/>
              </w:rPr>
            </w:pPr>
            <w:r>
              <w:rPr>
                <w:rFonts w:hint="eastAsia" w:ascii="Times New Roman" w:hAnsi="Times New Roman"/>
                <w:color w:val="auto"/>
                <w:sz w:val="21"/>
                <w:szCs w:val="21"/>
              </w:rPr>
              <w:t>沼气</w:t>
            </w:r>
          </w:p>
        </w:tc>
        <w:tc>
          <w:tcPr>
            <w:tcW w:w="883" w:type="dxa"/>
            <w:vMerge w:val="restart"/>
            <w:tcBorders>
              <w:tl2br w:val="nil"/>
              <w:tr2bl w:val="nil"/>
            </w:tcBorders>
            <w:tcMar>
              <w:top w:w="0" w:type="dxa"/>
              <w:left w:w="57" w:type="dxa"/>
              <w:bottom w:w="0" w:type="dxa"/>
              <w:right w:w="57" w:type="dxa"/>
            </w:tcMar>
            <w:vAlign w:val="center"/>
          </w:tcPr>
          <w:p w14:paraId="38335928">
            <w:pPr>
              <w:adjustRightInd w:val="0"/>
              <w:snapToGrid w:val="0"/>
              <w:jc w:val="center"/>
              <w:rPr>
                <w:rFonts w:ascii="Times New Roman" w:hAnsi="Times New Roman"/>
                <w:color w:val="auto"/>
                <w:sz w:val="21"/>
                <w:szCs w:val="21"/>
              </w:rPr>
            </w:pPr>
            <w:r>
              <w:rPr>
                <w:rFonts w:hint="eastAsia" w:ascii="Times New Roman" w:hAnsi="Times New Roman"/>
                <w:color w:val="auto"/>
                <w:sz w:val="21"/>
                <w:szCs w:val="21"/>
              </w:rPr>
              <w:t>内燃机</w:t>
            </w:r>
          </w:p>
        </w:tc>
        <w:tc>
          <w:tcPr>
            <w:tcW w:w="664" w:type="dxa"/>
            <w:vMerge w:val="restart"/>
            <w:tcBorders>
              <w:tl2br w:val="nil"/>
              <w:tr2bl w:val="nil"/>
            </w:tcBorders>
            <w:tcMar>
              <w:top w:w="0" w:type="dxa"/>
              <w:left w:w="57" w:type="dxa"/>
              <w:bottom w:w="0" w:type="dxa"/>
              <w:right w:w="57" w:type="dxa"/>
            </w:tcMar>
            <w:vAlign w:val="center"/>
          </w:tcPr>
          <w:p w14:paraId="52894B83">
            <w:pPr>
              <w:adjustRightInd w:val="0"/>
              <w:snapToGrid w:val="0"/>
              <w:jc w:val="center"/>
              <w:rPr>
                <w:rFonts w:ascii="Times New Roman" w:hAnsi="Times New Roman"/>
                <w:color w:val="auto"/>
                <w:sz w:val="21"/>
                <w:szCs w:val="21"/>
              </w:rPr>
            </w:pPr>
            <w:r>
              <w:rPr>
                <w:rFonts w:ascii="Times New Roman" w:hAnsi="Times New Roman"/>
                <w:color w:val="auto"/>
                <w:sz w:val="21"/>
                <w:szCs w:val="21"/>
              </w:rPr>
              <w:t>所有规模</w:t>
            </w:r>
          </w:p>
        </w:tc>
        <w:tc>
          <w:tcPr>
            <w:tcW w:w="1144" w:type="dxa"/>
            <w:tcBorders>
              <w:tl2br w:val="nil"/>
              <w:tr2bl w:val="nil"/>
            </w:tcBorders>
            <w:tcMar>
              <w:top w:w="0" w:type="dxa"/>
              <w:left w:w="57" w:type="dxa"/>
              <w:bottom w:w="0" w:type="dxa"/>
              <w:right w:w="57" w:type="dxa"/>
            </w:tcMar>
            <w:vAlign w:val="center"/>
          </w:tcPr>
          <w:p w14:paraId="39B205F8">
            <w:pPr>
              <w:adjustRightInd w:val="0"/>
              <w:snapToGrid w:val="0"/>
              <w:jc w:val="center"/>
              <w:rPr>
                <w:rFonts w:ascii="Times New Roman" w:hAnsi="Times New Roman"/>
                <w:color w:val="auto"/>
                <w:sz w:val="21"/>
                <w:szCs w:val="21"/>
              </w:rPr>
            </w:pPr>
            <w:r>
              <w:rPr>
                <w:rFonts w:ascii="Times New Roman" w:hAnsi="Times New Roman"/>
                <w:color w:val="auto"/>
                <w:sz w:val="21"/>
                <w:szCs w:val="21"/>
              </w:rPr>
              <w:t>二氧化硫</w:t>
            </w:r>
          </w:p>
        </w:tc>
        <w:tc>
          <w:tcPr>
            <w:tcW w:w="1812" w:type="dxa"/>
            <w:tcBorders>
              <w:tl2br w:val="nil"/>
              <w:tr2bl w:val="nil"/>
            </w:tcBorders>
            <w:tcMar>
              <w:top w:w="0" w:type="dxa"/>
              <w:left w:w="57" w:type="dxa"/>
              <w:bottom w:w="0" w:type="dxa"/>
              <w:right w:w="57" w:type="dxa"/>
            </w:tcMar>
            <w:vAlign w:val="center"/>
          </w:tcPr>
          <w:p w14:paraId="6DFE6D3C">
            <w:pPr>
              <w:adjustRightInd w:val="0"/>
              <w:snapToGrid w:val="0"/>
              <w:jc w:val="center"/>
              <w:rPr>
                <w:rFonts w:ascii="Times New Roman" w:hAnsi="Times New Roman"/>
                <w:color w:val="auto"/>
                <w:sz w:val="21"/>
                <w:szCs w:val="21"/>
              </w:rPr>
            </w:pPr>
            <w:r>
              <w:rPr>
                <w:rFonts w:ascii="Times New Roman" w:hAnsi="Times New Roman"/>
                <w:color w:val="auto"/>
                <w:sz w:val="21"/>
                <w:szCs w:val="21"/>
              </w:rPr>
              <w:t>千克/立方米-原料</w:t>
            </w:r>
          </w:p>
        </w:tc>
        <w:tc>
          <w:tcPr>
            <w:tcW w:w="1681" w:type="dxa"/>
            <w:tcBorders>
              <w:tl2br w:val="nil"/>
              <w:tr2bl w:val="nil"/>
            </w:tcBorders>
            <w:tcMar>
              <w:top w:w="0" w:type="dxa"/>
              <w:left w:w="57" w:type="dxa"/>
              <w:bottom w:w="0" w:type="dxa"/>
              <w:right w:w="57" w:type="dxa"/>
            </w:tcMar>
            <w:vAlign w:val="center"/>
          </w:tcPr>
          <w:p w14:paraId="5565B387">
            <w:pPr>
              <w:adjustRightInd w:val="0"/>
              <w:snapToGrid w:val="0"/>
              <w:jc w:val="center"/>
              <w:rPr>
                <w:rFonts w:ascii="Times New Roman" w:hAnsi="Times New Roman"/>
                <w:color w:val="auto"/>
                <w:sz w:val="21"/>
                <w:szCs w:val="21"/>
              </w:rPr>
            </w:pPr>
            <w:r>
              <w:rPr>
                <w:rFonts w:ascii="Times New Roman" w:hAnsi="Times New Roman"/>
                <w:color w:val="auto"/>
                <w:kern w:val="0"/>
                <w:sz w:val="21"/>
                <w:szCs w:val="21"/>
              </w:rPr>
              <w:t>8.36</w:t>
            </w:r>
            <w:r>
              <w:rPr>
                <w:rFonts w:hint="eastAsia" w:ascii="Times New Roman" w:hAnsi="Times New Roman"/>
                <w:color w:val="auto"/>
                <w:kern w:val="0"/>
                <w:sz w:val="21"/>
                <w:szCs w:val="21"/>
              </w:rPr>
              <w:t>*</w:t>
            </w:r>
            <w:r>
              <w:rPr>
                <w:rFonts w:ascii="Times New Roman" w:hAnsi="Times New Roman"/>
                <w:color w:val="auto"/>
                <w:kern w:val="0"/>
                <w:sz w:val="21"/>
                <w:szCs w:val="21"/>
              </w:rPr>
              <w:t>10</w:t>
            </w:r>
            <w:r>
              <w:rPr>
                <w:rFonts w:hint="eastAsia" w:ascii="Times New Roman" w:hAnsi="Times New Roman"/>
                <w:color w:val="auto"/>
                <w:kern w:val="0"/>
                <w:sz w:val="21"/>
                <w:szCs w:val="21"/>
                <w:vertAlign w:val="superscript"/>
              </w:rPr>
              <w:t>-</w:t>
            </w:r>
            <w:r>
              <w:rPr>
                <w:rFonts w:ascii="Times New Roman" w:hAnsi="Times New Roman"/>
                <w:color w:val="auto"/>
                <w:kern w:val="0"/>
                <w:sz w:val="21"/>
                <w:szCs w:val="21"/>
                <w:vertAlign w:val="superscript"/>
              </w:rPr>
              <w:t>5</w:t>
            </w:r>
          </w:p>
        </w:tc>
        <w:tc>
          <w:tcPr>
            <w:tcW w:w="1238" w:type="dxa"/>
            <w:tcBorders>
              <w:tl2br w:val="nil"/>
              <w:tr2bl w:val="nil"/>
            </w:tcBorders>
            <w:tcMar>
              <w:top w:w="0" w:type="dxa"/>
              <w:left w:w="57" w:type="dxa"/>
              <w:bottom w:w="0" w:type="dxa"/>
              <w:right w:w="57" w:type="dxa"/>
            </w:tcMar>
            <w:vAlign w:val="center"/>
          </w:tcPr>
          <w:p w14:paraId="0FC062D2">
            <w:pPr>
              <w:adjustRightInd w:val="0"/>
              <w:snapToGrid w:val="0"/>
              <w:jc w:val="center"/>
              <w:rPr>
                <w:rFonts w:ascii="Times New Roman" w:hAnsi="Times New Roman"/>
                <w:color w:val="auto"/>
                <w:sz w:val="21"/>
                <w:szCs w:val="21"/>
              </w:rPr>
            </w:pPr>
            <w:r>
              <w:rPr>
                <w:rFonts w:ascii="Times New Roman" w:hAnsi="Times New Roman"/>
                <w:color w:val="auto"/>
                <w:kern w:val="0"/>
                <w:sz w:val="21"/>
                <w:szCs w:val="21"/>
              </w:rPr>
              <w:t>8.36</w:t>
            </w:r>
            <w:r>
              <w:rPr>
                <w:rFonts w:hint="eastAsia" w:ascii="Times New Roman" w:hAnsi="Times New Roman"/>
                <w:color w:val="auto"/>
                <w:kern w:val="0"/>
                <w:sz w:val="21"/>
                <w:szCs w:val="21"/>
              </w:rPr>
              <w:t>*</w:t>
            </w:r>
            <w:r>
              <w:rPr>
                <w:rFonts w:ascii="Times New Roman" w:hAnsi="Times New Roman"/>
                <w:color w:val="auto"/>
                <w:kern w:val="0"/>
                <w:sz w:val="21"/>
                <w:szCs w:val="21"/>
              </w:rPr>
              <w:t>10</w:t>
            </w:r>
            <w:r>
              <w:rPr>
                <w:rFonts w:hint="eastAsia" w:ascii="Times New Roman" w:hAnsi="Times New Roman"/>
                <w:color w:val="auto"/>
                <w:kern w:val="0"/>
                <w:sz w:val="21"/>
                <w:szCs w:val="21"/>
                <w:vertAlign w:val="superscript"/>
              </w:rPr>
              <w:t>-</w:t>
            </w:r>
            <w:r>
              <w:rPr>
                <w:rFonts w:ascii="Times New Roman" w:hAnsi="Times New Roman"/>
                <w:color w:val="auto"/>
                <w:kern w:val="0"/>
                <w:sz w:val="21"/>
                <w:szCs w:val="21"/>
                <w:vertAlign w:val="superscript"/>
              </w:rPr>
              <w:t>5</w:t>
            </w:r>
          </w:p>
        </w:tc>
      </w:tr>
      <w:tr w14:paraId="5C702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884" w:type="dxa"/>
            <w:vMerge w:val="continue"/>
            <w:tcBorders>
              <w:tl2br w:val="nil"/>
              <w:tr2bl w:val="nil"/>
            </w:tcBorders>
            <w:tcMar>
              <w:top w:w="0" w:type="dxa"/>
              <w:left w:w="57" w:type="dxa"/>
              <w:bottom w:w="0" w:type="dxa"/>
              <w:right w:w="57" w:type="dxa"/>
            </w:tcMar>
            <w:vAlign w:val="center"/>
          </w:tcPr>
          <w:p w14:paraId="6D2CB0C3">
            <w:pPr>
              <w:adjustRightInd w:val="0"/>
              <w:snapToGrid w:val="0"/>
              <w:jc w:val="center"/>
              <w:rPr>
                <w:rFonts w:ascii="Times New Roman" w:hAnsi="Times New Roman"/>
                <w:color w:val="auto"/>
                <w:sz w:val="21"/>
                <w:szCs w:val="21"/>
              </w:rPr>
            </w:pPr>
          </w:p>
        </w:tc>
        <w:tc>
          <w:tcPr>
            <w:tcW w:w="883" w:type="dxa"/>
            <w:vMerge w:val="continue"/>
            <w:tcBorders>
              <w:tl2br w:val="nil"/>
              <w:tr2bl w:val="nil"/>
            </w:tcBorders>
            <w:tcMar>
              <w:top w:w="0" w:type="dxa"/>
              <w:left w:w="57" w:type="dxa"/>
              <w:bottom w:w="0" w:type="dxa"/>
              <w:right w:w="57" w:type="dxa"/>
            </w:tcMar>
            <w:vAlign w:val="center"/>
          </w:tcPr>
          <w:p w14:paraId="6E286A99">
            <w:pPr>
              <w:adjustRightInd w:val="0"/>
              <w:snapToGrid w:val="0"/>
              <w:jc w:val="center"/>
              <w:rPr>
                <w:rFonts w:ascii="Times New Roman" w:hAnsi="Times New Roman"/>
                <w:color w:val="auto"/>
                <w:sz w:val="21"/>
                <w:szCs w:val="21"/>
              </w:rPr>
            </w:pPr>
          </w:p>
        </w:tc>
        <w:tc>
          <w:tcPr>
            <w:tcW w:w="664" w:type="dxa"/>
            <w:vMerge w:val="continue"/>
            <w:tcBorders>
              <w:tl2br w:val="nil"/>
              <w:tr2bl w:val="nil"/>
            </w:tcBorders>
            <w:tcMar>
              <w:top w:w="0" w:type="dxa"/>
              <w:left w:w="57" w:type="dxa"/>
              <w:bottom w:w="0" w:type="dxa"/>
              <w:right w:w="57" w:type="dxa"/>
            </w:tcMar>
            <w:vAlign w:val="center"/>
          </w:tcPr>
          <w:p w14:paraId="79145FF9">
            <w:pPr>
              <w:adjustRightInd w:val="0"/>
              <w:snapToGrid w:val="0"/>
              <w:jc w:val="center"/>
              <w:rPr>
                <w:rFonts w:ascii="Times New Roman" w:hAnsi="Times New Roman"/>
                <w:color w:val="auto"/>
                <w:sz w:val="21"/>
                <w:szCs w:val="21"/>
              </w:rPr>
            </w:pPr>
          </w:p>
        </w:tc>
        <w:tc>
          <w:tcPr>
            <w:tcW w:w="1144" w:type="dxa"/>
            <w:tcBorders>
              <w:tl2br w:val="nil"/>
              <w:tr2bl w:val="nil"/>
            </w:tcBorders>
            <w:tcMar>
              <w:top w:w="0" w:type="dxa"/>
              <w:left w:w="57" w:type="dxa"/>
              <w:bottom w:w="0" w:type="dxa"/>
              <w:right w:w="57" w:type="dxa"/>
            </w:tcMar>
            <w:vAlign w:val="center"/>
          </w:tcPr>
          <w:p w14:paraId="12BEE855">
            <w:pPr>
              <w:adjustRightInd w:val="0"/>
              <w:snapToGrid w:val="0"/>
              <w:jc w:val="center"/>
              <w:rPr>
                <w:rFonts w:ascii="Times New Roman" w:hAnsi="Times New Roman"/>
                <w:color w:val="auto"/>
                <w:sz w:val="21"/>
                <w:szCs w:val="21"/>
              </w:rPr>
            </w:pPr>
            <w:r>
              <w:rPr>
                <w:rFonts w:ascii="Times New Roman" w:hAnsi="Times New Roman"/>
                <w:color w:val="auto"/>
                <w:sz w:val="21"/>
                <w:szCs w:val="21"/>
              </w:rPr>
              <w:t>氮氧化物</w:t>
            </w:r>
          </w:p>
        </w:tc>
        <w:tc>
          <w:tcPr>
            <w:tcW w:w="1812" w:type="dxa"/>
            <w:tcBorders>
              <w:tl2br w:val="nil"/>
              <w:tr2bl w:val="nil"/>
            </w:tcBorders>
            <w:tcMar>
              <w:top w:w="0" w:type="dxa"/>
              <w:left w:w="57" w:type="dxa"/>
              <w:bottom w:w="0" w:type="dxa"/>
              <w:right w:w="57" w:type="dxa"/>
            </w:tcMar>
            <w:vAlign w:val="center"/>
          </w:tcPr>
          <w:p w14:paraId="64B7869A">
            <w:pPr>
              <w:adjustRightInd w:val="0"/>
              <w:snapToGrid w:val="0"/>
              <w:jc w:val="center"/>
              <w:rPr>
                <w:rFonts w:ascii="Times New Roman" w:hAnsi="Times New Roman"/>
                <w:color w:val="auto"/>
                <w:sz w:val="21"/>
                <w:szCs w:val="21"/>
              </w:rPr>
            </w:pPr>
            <w:r>
              <w:rPr>
                <w:rFonts w:ascii="Times New Roman" w:hAnsi="Times New Roman"/>
                <w:color w:val="auto"/>
                <w:sz w:val="21"/>
                <w:szCs w:val="21"/>
              </w:rPr>
              <w:t>千克/立方米-原料</w:t>
            </w:r>
          </w:p>
        </w:tc>
        <w:tc>
          <w:tcPr>
            <w:tcW w:w="1681" w:type="dxa"/>
            <w:tcBorders>
              <w:tl2br w:val="nil"/>
              <w:tr2bl w:val="nil"/>
            </w:tcBorders>
            <w:tcMar>
              <w:top w:w="0" w:type="dxa"/>
              <w:left w:w="57" w:type="dxa"/>
              <w:bottom w:w="0" w:type="dxa"/>
              <w:right w:w="57" w:type="dxa"/>
            </w:tcMar>
            <w:vAlign w:val="center"/>
          </w:tcPr>
          <w:p w14:paraId="14F6BE5C">
            <w:pPr>
              <w:adjustRightInd w:val="0"/>
              <w:snapToGrid w:val="0"/>
              <w:jc w:val="center"/>
              <w:rPr>
                <w:rFonts w:ascii="Times New Roman" w:hAnsi="Times New Roman"/>
                <w:color w:val="auto"/>
                <w:kern w:val="0"/>
                <w:sz w:val="21"/>
                <w:szCs w:val="21"/>
              </w:rPr>
            </w:pPr>
            <w:r>
              <w:rPr>
                <w:rFonts w:ascii="Times New Roman" w:hAnsi="Times New Roman"/>
                <w:color w:val="auto"/>
                <w:kern w:val="0"/>
                <w:sz w:val="21"/>
                <w:szCs w:val="21"/>
              </w:rPr>
              <w:t>2.74</w:t>
            </w:r>
            <w:r>
              <w:rPr>
                <w:rFonts w:hint="eastAsia" w:ascii="Times New Roman" w:hAnsi="Times New Roman"/>
                <w:color w:val="auto"/>
                <w:kern w:val="0"/>
                <w:sz w:val="21"/>
                <w:szCs w:val="21"/>
              </w:rPr>
              <w:t>*</w:t>
            </w:r>
            <w:r>
              <w:rPr>
                <w:rFonts w:ascii="Times New Roman" w:hAnsi="Times New Roman"/>
                <w:color w:val="auto"/>
                <w:kern w:val="0"/>
                <w:sz w:val="21"/>
                <w:szCs w:val="21"/>
              </w:rPr>
              <w:t>10</w:t>
            </w:r>
            <w:r>
              <w:rPr>
                <w:rFonts w:hint="eastAsia" w:ascii="Times New Roman" w:hAnsi="Times New Roman"/>
                <w:color w:val="auto"/>
                <w:kern w:val="0"/>
                <w:sz w:val="21"/>
                <w:szCs w:val="21"/>
                <w:vertAlign w:val="superscript"/>
              </w:rPr>
              <w:t>-</w:t>
            </w:r>
            <w:r>
              <w:rPr>
                <w:rFonts w:ascii="Times New Roman" w:hAnsi="Times New Roman"/>
                <w:color w:val="auto"/>
                <w:kern w:val="0"/>
                <w:sz w:val="21"/>
                <w:szCs w:val="21"/>
                <w:vertAlign w:val="superscript"/>
              </w:rPr>
              <w:t>3</w:t>
            </w:r>
          </w:p>
        </w:tc>
        <w:tc>
          <w:tcPr>
            <w:tcW w:w="1238" w:type="dxa"/>
            <w:tcBorders>
              <w:tl2br w:val="nil"/>
              <w:tr2bl w:val="nil"/>
            </w:tcBorders>
            <w:tcMar>
              <w:top w:w="0" w:type="dxa"/>
              <w:left w:w="57" w:type="dxa"/>
              <w:bottom w:w="0" w:type="dxa"/>
              <w:right w:w="57" w:type="dxa"/>
            </w:tcMar>
            <w:vAlign w:val="center"/>
          </w:tcPr>
          <w:p w14:paraId="1E407FEE">
            <w:pPr>
              <w:adjustRightInd w:val="0"/>
              <w:snapToGrid w:val="0"/>
              <w:jc w:val="center"/>
              <w:rPr>
                <w:rFonts w:ascii="Times New Roman" w:hAnsi="Times New Roman"/>
                <w:color w:val="auto"/>
                <w:kern w:val="0"/>
                <w:sz w:val="21"/>
                <w:szCs w:val="21"/>
              </w:rPr>
            </w:pPr>
            <w:r>
              <w:rPr>
                <w:rFonts w:ascii="Times New Roman" w:hAnsi="Times New Roman"/>
                <w:color w:val="auto"/>
                <w:kern w:val="0"/>
                <w:sz w:val="21"/>
                <w:szCs w:val="21"/>
              </w:rPr>
              <w:t>2.74</w:t>
            </w:r>
            <w:r>
              <w:rPr>
                <w:rFonts w:hint="eastAsia" w:ascii="Times New Roman" w:hAnsi="Times New Roman"/>
                <w:color w:val="auto"/>
                <w:kern w:val="0"/>
                <w:sz w:val="21"/>
                <w:szCs w:val="21"/>
              </w:rPr>
              <w:t>*</w:t>
            </w:r>
            <w:r>
              <w:rPr>
                <w:rFonts w:ascii="Times New Roman" w:hAnsi="Times New Roman"/>
                <w:color w:val="auto"/>
                <w:kern w:val="0"/>
                <w:sz w:val="21"/>
                <w:szCs w:val="21"/>
              </w:rPr>
              <w:t>10</w:t>
            </w:r>
            <w:r>
              <w:rPr>
                <w:rFonts w:hint="eastAsia" w:ascii="Times New Roman" w:hAnsi="Times New Roman"/>
                <w:color w:val="auto"/>
                <w:kern w:val="0"/>
                <w:sz w:val="21"/>
                <w:szCs w:val="21"/>
                <w:vertAlign w:val="superscript"/>
              </w:rPr>
              <w:t>-</w:t>
            </w:r>
            <w:r>
              <w:rPr>
                <w:rFonts w:ascii="Times New Roman" w:hAnsi="Times New Roman"/>
                <w:color w:val="auto"/>
                <w:kern w:val="0"/>
                <w:sz w:val="21"/>
                <w:szCs w:val="21"/>
                <w:vertAlign w:val="superscript"/>
              </w:rPr>
              <w:t>3</w:t>
            </w:r>
          </w:p>
        </w:tc>
      </w:tr>
      <w:tr w14:paraId="32AEB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884" w:type="dxa"/>
            <w:vMerge w:val="continue"/>
            <w:tcBorders>
              <w:tl2br w:val="nil"/>
              <w:tr2bl w:val="nil"/>
            </w:tcBorders>
            <w:tcMar>
              <w:top w:w="0" w:type="dxa"/>
              <w:left w:w="57" w:type="dxa"/>
              <w:bottom w:w="0" w:type="dxa"/>
              <w:right w:w="57" w:type="dxa"/>
            </w:tcMar>
            <w:vAlign w:val="center"/>
          </w:tcPr>
          <w:p w14:paraId="75401CF7">
            <w:pPr>
              <w:adjustRightInd w:val="0"/>
              <w:snapToGrid w:val="0"/>
              <w:jc w:val="center"/>
              <w:rPr>
                <w:rFonts w:ascii="Times New Roman" w:hAnsi="Times New Roman"/>
                <w:color w:val="auto"/>
                <w:sz w:val="21"/>
                <w:szCs w:val="21"/>
              </w:rPr>
            </w:pPr>
          </w:p>
        </w:tc>
        <w:tc>
          <w:tcPr>
            <w:tcW w:w="883" w:type="dxa"/>
            <w:vMerge w:val="continue"/>
            <w:tcBorders>
              <w:tl2br w:val="nil"/>
              <w:tr2bl w:val="nil"/>
            </w:tcBorders>
            <w:tcMar>
              <w:top w:w="0" w:type="dxa"/>
              <w:left w:w="57" w:type="dxa"/>
              <w:bottom w:w="0" w:type="dxa"/>
              <w:right w:w="57" w:type="dxa"/>
            </w:tcMar>
            <w:vAlign w:val="center"/>
          </w:tcPr>
          <w:p w14:paraId="3A86D594">
            <w:pPr>
              <w:adjustRightInd w:val="0"/>
              <w:snapToGrid w:val="0"/>
              <w:jc w:val="center"/>
              <w:rPr>
                <w:rFonts w:ascii="Times New Roman" w:hAnsi="Times New Roman"/>
                <w:color w:val="auto"/>
                <w:sz w:val="21"/>
                <w:szCs w:val="21"/>
              </w:rPr>
            </w:pPr>
          </w:p>
        </w:tc>
        <w:tc>
          <w:tcPr>
            <w:tcW w:w="664" w:type="dxa"/>
            <w:vMerge w:val="continue"/>
            <w:tcBorders>
              <w:tl2br w:val="nil"/>
              <w:tr2bl w:val="nil"/>
            </w:tcBorders>
            <w:tcMar>
              <w:top w:w="0" w:type="dxa"/>
              <w:left w:w="57" w:type="dxa"/>
              <w:bottom w:w="0" w:type="dxa"/>
              <w:right w:w="57" w:type="dxa"/>
            </w:tcMar>
            <w:vAlign w:val="center"/>
          </w:tcPr>
          <w:p w14:paraId="59E1289F">
            <w:pPr>
              <w:adjustRightInd w:val="0"/>
              <w:snapToGrid w:val="0"/>
              <w:jc w:val="center"/>
              <w:rPr>
                <w:rFonts w:ascii="Times New Roman" w:hAnsi="Times New Roman"/>
                <w:color w:val="auto"/>
                <w:sz w:val="21"/>
                <w:szCs w:val="21"/>
              </w:rPr>
            </w:pPr>
          </w:p>
        </w:tc>
        <w:tc>
          <w:tcPr>
            <w:tcW w:w="1144" w:type="dxa"/>
            <w:tcBorders>
              <w:tl2br w:val="nil"/>
              <w:tr2bl w:val="nil"/>
            </w:tcBorders>
            <w:tcMar>
              <w:top w:w="0" w:type="dxa"/>
              <w:left w:w="57" w:type="dxa"/>
              <w:bottom w:w="0" w:type="dxa"/>
              <w:right w:w="57" w:type="dxa"/>
            </w:tcMar>
            <w:vAlign w:val="center"/>
          </w:tcPr>
          <w:p w14:paraId="39AC7297">
            <w:pPr>
              <w:adjustRightInd w:val="0"/>
              <w:snapToGrid w:val="0"/>
              <w:jc w:val="center"/>
              <w:rPr>
                <w:rFonts w:ascii="Times New Roman" w:hAnsi="Times New Roman"/>
                <w:color w:val="auto"/>
                <w:sz w:val="21"/>
                <w:szCs w:val="21"/>
              </w:rPr>
            </w:pPr>
            <w:r>
              <w:rPr>
                <w:rFonts w:hint="eastAsia" w:ascii="Times New Roman" w:hAnsi="Times New Roman"/>
                <w:color w:val="auto"/>
                <w:sz w:val="21"/>
                <w:szCs w:val="21"/>
              </w:rPr>
              <w:t>颗粒物</w:t>
            </w:r>
          </w:p>
        </w:tc>
        <w:tc>
          <w:tcPr>
            <w:tcW w:w="1812" w:type="dxa"/>
            <w:tcBorders>
              <w:tl2br w:val="nil"/>
              <w:tr2bl w:val="nil"/>
            </w:tcBorders>
            <w:tcMar>
              <w:top w:w="0" w:type="dxa"/>
              <w:left w:w="57" w:type="dxa"/>
              <w:bottom w:w="0" w:type="dxa"/>
              <w:right w:w="57" w:type="dxa"/>
            </w:tcMar>
            <w:vAlign w:val="center"/>
          </w:tcPr>
          <w:p w14:paraId="58128160">
            <w:pPr>
              <w:adjustRightInd w:val="0"/>
              <w:snapToGrid w:val="0"/>
              <w:jc w:val="center"/>
              <w:rPr>
                <w:rFonts w:ascii="Times New Roman" w:hAnsi="Times New Roman"/>
                <w:color w:val="auto"/>
                <w:sz w:val="21"/>
                <w:szCs w:val="21"/>
              </w:rPr>
            </w:pPr>
            <w:r>
              <w:rPr>
                <w:rFonts w:ascii="Times New Roman" w:hAnsi="Times New Roman"/>
                <w:color w:val="auto"/>
                <w:sz w:val="21"/>
                <w:szCs w:val="21"/>
              </w:rPr>
              <w:t>千克/立方米-原料</w:t>
            </w:r>
          </w:p>
        </w:tc>
        <w:tc>
          <w:tcPr>
            <w:tcW w:w="1681" w:type="dxa"/>
            <w:tcBorders>
              <w:tl2br w:val="nil"/>
              <w:tr2bl w:val="nil"/>
            </w:tcBorders>
            <w:tcMar>
              <w:top w:w="0" w:type="dxa"/>
              <w:left w:w="57" w:type="dxa"/>
              <w:bottom w:w="0" w:type="dxa"/>
              <w:right w:w="57" w:type="dxa"/>
            </w:tcMar>
            <w:vAlign w:val="center"/>
          </w:tcPr>
          <w:p w14:paraId="5D6F1B0D">
            <w:pPr>
              <w:snapToGrid w:val="0"/>
              <w:jc w:val="center"/>
              <w:rPr>
                <w:rFonts w:ascii="Times New Roman" w:hAnsi="Times New Roman"/>
                <w:color w:val="auto"/>
                <w:kern w:val="0"/>
                <w:sz w:val="21"/>
                <w:szCs w:val="21"/>
              </w:rPr>
            </w:pPr>
            <w:r>
              <w:rPr>
                <w:rFonts w:ascii="Times New Roman" w:hAnsi="Times New Roman"/>
                <w:color w:val="auto"/>
                <w:kern w:val="0"/>
                <w:sz w:val="21"/>
                <w:szCs w:val="21"/>
              </w:rPr>
              <w:t>5.75</w:t>
            </w:r>
            <w:r>
              <w:rPr>
                <w:rFonts w:hint="eastAsia" w:ascii="Times New Roman" w:hAnsi="Times New Roman"/>
                <w:color w:val="auto"/>
                <w:kern w:val="0"/>
                <w:sz w:val="21"/>
                <w:szCs w:val="21"/>
              </w:rPr>
              <w:t>*</w:t>
            </w:r>
            <w:r>
              <w:rPr>
                <w:rFonts w:ascii="Times New Roman" w:hAnsi="Times New Roman"/>
                <w:color w:val="auto"/>
                <w:kern w:val="0"/>
                <w:sz w:val="21"/>
                <w:szCs w:val="21"/>
              </w:rPr>
              <w:t>10</w:t>
            </w:r>
            <w:r>
              <w:rPr>
                <w:rFonts w:hint="eastAsia" w:ascii="Times New Roman" w:hAnsi="Times New Roman"/>
                <w:color w:val="auto"/>
                <w:kern w:val="0"/>
                <w:sz w:val="21"/>
                <w:szCs w:val="21"/>
                <w:vertAlign w:val="superscript"/>
              </w:rPr>
              <w:t>-</w:t>
            </w:r>
            <w:r>
              <w:rPr>
                <w:rFonts w:ascii="Times New Roman" w:hAnsi="Times New Roman"/>
                <w:color w:val="auto"/>
                <w:kern w:val="0"/>
                <w:sz w:val="21"/>
                <w:szCs w:val="21"/>
                <w:vertAlign w:val="superscript"/>
              </w:rPr>
              <w:t>5</w:t>
            </w:r>
          </w:p>
        </w:tc>
        <w:tc>
          <w:tcPr>
            <w:tcW w:w="1238" w:type="dxa"/>
            <w:tcBorders>
              <w:tl2br w:val="nil"/>
              <w:tr2bl w:val="nil"/>
            </w:tcBorders>
            <w:tcMar>
              <w:top w:w="0" w:type="dxa"/>
              <w:left w:w="57" w:type="dxa"/>
              <w:bottom w:w="0" w:type="dxa"/>
              <w:right w:w="57" w:type="dxa"/>
            </w:tcMar>
            <w:vAlign w:val="center"/>
          </w:tcPr>
          <w:p w14:paraId="07C5D4E4">
            <w:pPr>
              <w:adjustRightInd w:val="0"/>
              <w:snapToGrid w:val="0"/>
              <w:jc w:val="center"/>
              <w:rPr>
                <w:rFonts w:ascii="Times New Roman" w:hAnsi="Times New Roman"/>
                <w:color w:val="auto"/>
                <w:sz w:val="21"/>
                <w:szCs w:val="21"/>
              </w:rPr>
            </w:pPr>
            <w:r>
              <w:rPr>
                <w:rFonts w:ascii="Times New Roman" w:hAnsi="Times New Roman"/>
                <w:color w:val="auto"/>
                <w:kern w:val="0"/>
                <w:sz w:val="21"/>
                <w:szCs w:val="21"/>
              </w:rPr>
              <w:t>5.75</w:t>
            </w:r>
            <w:r>
              <w:rPr>
                <w:rFonts w:hint="eastAsia" w:ascii="Times New Roman" w:hAnsi="Times New Roman"/>
                <w:color w:val="auto"/>
                <w:kern w:val="0"/>
                <w:sz w:val="21"/>
                <w:szCs w:val="21"/>
              </w:rPr>
              <w:t>*</w:t>
            </w:r>
            <w:r>
              <w:rPr>
                <w:rFonts w:ascii="Times New Roman" w:hAnsi="Times New Roman"/>
                <w:color w:val="auto"/>
                <w:kern w:val="0"/>
                <w:sz w:val="21"/>
                <w:szCs w:val="21"/>
              </w:rPr>
              <w:t>10</w:t>
            </w:r>
            <w:r>
              <w:rPr>
                <w:rFonts w:hint="eastAsia" w:ascii="Times New Roman" w:hAnsi="Times New Roman"/>
                <w:color w:val="auto"/>
                <w:kern w:val="0"/>
                <w:sz w:val="21"/>
                <w:szCs w:val="21"/>
                <w:vertAlign w:val="superscript"/>
              </w:rPr>
              <w:t>-</w:t>
            </w:r>
            <w:r>
              <w:rPr>
                <w:rFonts w:ascii="Times New Roman" w:hAnsi="Times New Roman"/>
                <w:color w:val="auto"/>
                <w:kern w:val="0"/>
                <w:sz w:val="21"/>
                <w:szCs w:val="21"/>
                <w:vertAlign w:val="superscript"/>
              </w:rPr>
              <w:t>5</w:t>
            </w:r>
          </w:p>
        </w:tc>
      </w:tr>
    </w:tbl>
    <w:p w14:paraId="49E96FBF">
      <w:pPr>
        <w:spacing w:line="460" w:lineRule="exact"/>
        <w:ind w:firstLine="480"/>
        <w:rPr>
          <w:rFonts w:hint="eastAsia"/>
          <w:bCs/>
          <w:color w:val="auto"/>
          <w:sz w:val="24"/>
          <w:szCs w:val="20"/>
        </w:rPr>
      </w:pPr>
      <w:r>
        <w:rPr>
          <w:rFonts w:hint="eastAsia"/>
          <w:bCs/>
          <w:color w:val="auto"/>
          <w:sz w:val="24"/>
          <w:szCs w:val="20"/>
        </w:rPr>
        <w:t>根据《余杭区打赢“蓝天保卫战”暨大气污染防治2020年实施计划》，为尽可能减少污染物排放，要求沼气燃烧装置配备脱硫器和低氮燃烧装置。安装低氮燃烧装置后，对氮氧化物的去除效率至少30%。</w:t>
      </w:r>
    </w:p>
    <w:p w14:paraId="2E23CD02">
      <w:pPr>
        <w:spacing w:line="460" w:lineRule="exact"/>
        <w:ind w:firstLine="480"/>
        <w:rPr>
          <w:rFonts w:hint="eastAsia"/>
          <w:bCs/>
          <w:color w:val="auto"/>
          <w:sz w:val="24"/>
          <w:szCs w:val="20"/>
        </w:rPr>
      </w:pPr>
      <w:r>
        <w:rPr>
          <w:rFonts w:hint="eastAsia"/>
          <w:bCs/>
          <w:color w:val="auto"/>
          <w:sz w:val="24"/>
          <w:szCs w:val="20"/>
        </w:rPr>
        <w:t>由此计算，本项目沼气产排污核算如下表所示。</w:t>
      </w:r>
    </w:p>
    <w:p w14:paraId="32D574F2">
      <w:pPr>
        <w:keepNext w:val="0"/>
        <w:keepLines w:val="0"/>
        <w:numPr>
          <w:ilvl w:val="-1"/>
          <w:numId w:val="0"/>
        </w:numPr>
        <w:adjustRightInd/>
        <w:snapToGrid/>
        <w:spacing w:line="460" w:lineRule="exact"/>
        <w:ind w:firstLine="480"/>
        <w:jc w:val="center"/>
        <w:outlineLvl w:val="9"/>
        <w:rPr>
          <w:rFonts w:hint="eastAsia" w:ascii="Times New Roman" w:hAnsi="Times New Roman" w:eastAsia="宋体" w:cs="Times New Roman"/>
          <w:b/>
          <w:color w:val="auto"/>
          <w:sz w:val="24"/>
          <w:szCs w:val="20"/>
        </w:rPr>
      </w:pPr>
      <w:r>
        <w:rPr>
          <w:rFonts w:hint="eastAsia" w:ascii="Times New Roman" w:hAnsi="Times New Roman" w:eastAsia="宋体" w:cs="Times New Roman"/>
          <w:b/>
          <w:i w:val="0"/>
          <w:color w:val="auto"/>
          <w:kern w:val="2"/>
          <w:sz w:val="24"/>
          <w:szCs w:val="20"/>
          <w:lang w:val="en-US" w:eastAsia="zh-CN" w:bidi="ar-SA"/>
        </w:rPr>
        <w:t>表16</w:t>
      </w:r>
      <w:r>
        <w:rPr>
          <w:rFonts w:hint="eastAsia" w:ascii="Times New Roman" w:hAnsi="Times New Roman" w:eastAsia="宋体" w:cs="Times New Roman"/>
          <w:b/>
          <w:color w:val="auto"/>
          <w:sz w:val="24"/>
          <w:szCs w:val="20"/>
        </w:rPr>
        <w:t xml:space="preserve"> 本项目沼气燃烧烟气污染源强表</w:t>
      </w:r>
    </w:p>
    <w:tbl>
      <w:tblPr>
        <w:tblStyle w:val="1903"/>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57" w:type="dxa"/>
          <w:bottom w:w="0" w:type="dxa"/>
          <w:right w:w="57" w:type="dxa"/>
        </w:tblCellMar>
      </w:tblPr>
      <w:tblGrid>
        <w:gridCol w:w="1302"/>
        <w:gridCol w:w="1115"/>
        <w:gridCol w:w="1117"/>
        <w:gridCol w:w="1397"/>
        <w:gridCol w:w="1785"/>
        <w:gridCol w:w="1468"/>
        <w:gridCol w:w="1468"/>
      </w:tblGrid>
      <w:tr w14:paraId="1942D8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674" w:type="pct"/>
            <w:tcBorders>
              <w:insideH w:val="single" w:sz="4" w:space="0"/>
              <w:tl2br w:val="nil"/>
              <w:tr2bl w:val="nil"/>
            </w:tcBorders>
            <w:tcMar>
              <w:top w:w="0" w:type="dxa"/>
              <w:left w:w="57" w:type="dxa"/>
              <w:bottom w:w="0" w:type="dxa"/>
              <w:right w:w="57" w:type="dxa"/>
            </w:tcMar>
            <w:vAlign w:val="center"/>
          </w:tcPr>
          <w:p w14:paraId="091BF41F">
            <w:pPr>
              <w:adjustRightInd w:val="0"/>
              <w:snapToGrid w:val="0"/>
              <w:jc w:val="center"/>
              <w:rPr>
                <w:rFonts w:ascii="Times New Roman" w:hAnsi="Times New Roman"/>
                <w:color w:val="auto"/>
                <w:sz w:val="21"/>
                <w:szCs w:val="21"/>
              </w:rPr>
            </w:pPr>
            <w:r>
              <w:rPr>
                <w:rFonts w:ascii="Times New Roman" w:hAnsi="Times New Roman"/>
                <w:color w:val="auto"/>
                <w:sz w:val="21"/>
                <w:szCs w:val="21"/>
              </w:rPr>
              <w:t>耗气量</w:t>
            </w:r>
          </w:p>
          <w:p w14:paraId="72C2E2DB">
            <w:pPr>
              <w:adjustRightInd w:val="0"/>
              <w:snapToGrid w:val="0"/>
              <w:jc w:val="center"/>
              <w:rPr>
                <w:rFonts w:ascii="Times New Roman" w:hAnsi="Times New Roman"/>
                <w:color w:val="auto"/>
                <w:sz w:val="21"/>
                <w:szCs w:val="21"/>
              </w:rPr>
            </w:pPr>
            <w:r>
              <w:rPr>
                <w:rFonts w:hint="eastAsia" w:ascii="Times New Roman" w:hAnsi="Times New Roman"/>
                <w:color w:val="auto"/>
                <w:sz w:val="21"/>
                <w:szCs w:val="21"/>
              </w:rPr>
              <w:t>万</w:t>
            </w:r>
            <w:r>
              <w:rPr>
                <w:rFonts w:ascii="Times New Roman" w:hAnsi="Times New Roman"/>
                <w:color w:val="auto"/>
                <w:sz w:val="21"/>
                <w:szCs w:val="21"/>
              </w:rPr>
              <w:t>m</w:t>
            </w:r>
            <w:r>
              <w:rPr>
                <w:rFonts w:ascii="Times New Roman" w:hAnsi="Times New Roman"/>
                <w:color w:val="auto"/>
                <w:sz w:val="21"/>
                <w:szCs w:val="21"/>
                <w:vertAlign w:val="superscript"/>
              </w:rPr>
              <w:t>3</w:t>
            </w:r>
            <w:r>
              <w:rPr>
                <w:rFonts w:ascii="Times New Roman" w:hAnsi="Times New Roman"/>
                <w:color w:val="auto"/>
                <w:sz w:val="21"/>
                <w:szCs w:val="21"/>
              </w:rPr>
              <w:t>/a</w:t>
            </w:r>
          </w:p>
        </w:tc>
        <w:tc>
          <w:tcPr>
            <w:tcW w:w="577" w:type="pct"/>
            <w:tcBorders>
              <w:insideH w:val="single" w:sz="4" w:space="0"/>
              <w:tl2br w:val="nil"/>
              <w:tr2bl w:val="nil"/>
            </w:tcBorders>
            <w:tcMar>
              <w:top w:w="0" w:type="dxa"/>
              <w:left w:w="57" w:type="dxa"/>
              <w:bottom w:w="0" w:type="dxa"/>
              <w:right w:w="57" w:type="dxa"/>
            </w:tcMar>
            <w:vAlign w:val="center"/>
          </w:tcPr>
          <w:p w14:paraId="06F8AA39">
            <w:pPr>
              <w:adjustRightInd w:val="0"/>
              <w:snapToGrid w:val="0"/>
              <w:jc w:val="center"/>
              <w:rPr>
                <w:rFonts w:ascii="Times New Roman" w:hAnsi="Times New Roman"/>
                <w:color w:val="auto"/>
                <w:sz w:val="21"/>
                <w:szCs w:val="21"/>
              </w:rPr>
            </w:pPr>
            <w:r>
              <w:rPr>
                <w:rFonts w:ascii="Times New Roman" w:hAnsi="Times New Roman"/>
                <w:color w:val="auto"/>
                <w:sz w:val="21"/>
                <w:szCs w:val="21"/>
              </w:rPr>
              <w:t>污染物</w:t>
            </w:r>
          </w:p>
        </w:tc>
        <w:tc>
          <w:tcPr>
            <w:tcW w:w="578" w:type="pct"/>
            <w:tcBorders>
              <w:insideH w:val="single" w:sz="4" w:space="0"/>
              <w:tl2br w:val="nil"/>
              <w:tr2bl w:val="nil"/>
            </w:tcBorders>
            <w:tcMar>
              <w:top w:w="0" w:type="dxa"/>
              <w:left w:w="57" w:type="dxa"/>
              <w:bottom w:w="0" w:type="dxa"/>
              <w:right w:w="57" w:type="dxa"/>
            </w:tcMar>
            <w:vAlign w:val="center"/>
          </w:tcPr>
          <w:p w14:paraId="67D5F8BA">
            <w:pPr>
              <w:adjustRightInd w:val="0"/>
              <w:snapToGrid w:val="0"/>
              <w:jc w:val="center"/>
              <w:rPr>
                <w:rFonts w:ascii="Times New Roman" w:hAnsi="Times New Roman"/>
                <w:color w:val="auto"/>
                <w:sz w:val="21"/>
                <w:szCs w:val="21"/>
              </w:rPr>
            </w:pPr>
            <w:r>
              <w:rPr>
                <w:rFonts w:ascii="Times New Roman" w:hAnsi="Times New Roman"/>
                <w:color w:val="auto"/>
                <w:sz w:val="21"/>
                <w:szCs w:val="21"/>
              </w:rPr>
              <w:t>产生量（t/a）</w:t>
            </w:r>
          </w:p>
        </w:tc>
        <w:tc>
          <w:tcPr>
            <w:tcW w:w="723" w:type="pct"/>
            <w:tcBorders>
              <w:insideH w:val="single" w:sz="4" w:space="0"/>
              <w:tl2br w:val="nil"/>
              <w:tr2bl w:val="nil"/>
            </w:tcBorders>
            <w:tcMar>
              <w:top w:w="0" w:type="dxa"/>
              <w:left w:w="57" w:type="dxa"/>
              <w:bottom w:w="0" w:type="dxa"/>
              <w:right w:w="57" w:type="dxa"/>
            </w:tcMar>
            <w:vAlign w:val="center"/>
          </w:tcPr>
          <w:p w14:paraId="151D58B3">
            <w:pPr>
              <w:adjustRightInd w:val="0"/>
              <w:snapToGrid w:val="0"/>
              <w:jc w:val="center"/>
              <w:rPr>
                <w:rFonts w:ascii="Times New Roman" w:hAnsi="Times New Roman"/>
                <w:color w:val="auto"/>
                <w:sz w:val="21"/>
                <w:szCs w:val="21"/>
              </w:rPr>
            </w:pPr>
            <w:r>
              <w:rPr>
                <w:rFonts w:ascii="Times New Roman" w:hAnsi="Times New Roman"/>
                <w:color w:val="auto"/>
                <w:sz w:val="21"/>
                <w:szCs w:val="21"/>
              </w:rPr>
              <w:t>产生浓度</w:t>
            </w:r>
          </w:p>
          <w:p w14:paraId="1C39AEDC">
            <w:pPr>
              <w:adjustRightInd w:val="0"/>
              <w:snapToGrid w:val="0"/>
              <w:rPr>
                <w:rFonts w:ascii="Times New Roman" w:hAnsi="Times New Roman"/>
                <w:color w:val="auto"/>
                <w:sz w:val="21"/>
                <w:szCs w:val="21"/>
              </w:rPr>
            </w:pPr>
            <w:r>
              <w:rPr>
                <w:rFonts w:ascii="Times New Roman" w:hAnsi="Times New Roman"/>
                <w:color w:val="auto"/>
                <w:sz w:val="21"/>
                <w:szCs w:val="21"/>
              </w:rPr>
              <w:t>（mg/m</w:t>
            </w:r>
            <w:r>
              <w:rPr>
                <w:rFonts w:ascii="Times New Roman" w:hAnsi="Times New Roman"/>
                <w:color w:val="auto"/>
                <w:sz w:val="21"/>
                <w:szCs w:val="21"/>
                <w:vertAlign w:val="superscript"/>
              </w:rPr>
              <w:t>3</w:t>
            </w:r>
            <w:r>
              <w:rPr>
                <w:rFonts w:ascii="Times New Roman" w:hAnsi="Times New Roman"/>
                <w:color w:val="auto"/>
                <w:sz w:val="21"/>
                <w:szCs w:val="21"/>
              </w:rPr>
              <w:t>）</w:t>
            </w:r>
          </w:p>
        </w:tc>
        <w:tc>
          <w:tcPr>
            <w:tcW w:w="924" w:type="pct"/>
            <w:tcBorders>
              <w:insideH w:val="single" w:sz="4" w:space="0"/>
              <w:tl2br w:val="nil"/>
              <w:tr2bl w:val="nil"/>
            </w:tcBorders>
            <w:tcMar>
              <w:top w:w="0" w:type="dxa"/>
              <w:left w:w="57" w:type="dxa"/>
              <w:bottom w:w="0" w:type="dxa"/>
              <w:right w:w="57" w:type="dxa"/>
            </w:tcMar>
            <w:vAlign w:val="center"/>
          </w:tcPr>
          <w:p w14:paraId="1BC9CF48">
            <w:pPr>
              <w:adjustRightInd w:val="0"/>
              <w:snapToGrid w:val="0"/>
              <w:jc w:val="center"/>
              <w:rPr>
                <w:rFonts w:ascii="Times New Roman" w:hAnsi="Times New Roman"/>
                <w:color w:val="auto"/>
                <w:sz w:val="21"/>
                <w:szCs w:val="21"/>
              </w:rPr>
            </w:pPr>
            <w:r>
              <w:rPr>
                <w:rFonts w:ascii="Times New Roman" w:hAnsi="Times New Roman"/>
                <w:color w:val="auto"/>
                <w:sz w:val="21"/>
                <w:szCs w:val="21"/>
              </w:rPr>
              <w:t>排放量</w:t>
            </w:r>
          </w:p>
          <w:p w14:paraId="7994566D">
            <w:pPr>
              <w:adjustRightInd w:val="0"/>
              <w:snapToGrid w:val="0"/>
              <w:jc w:val="center"/>
              <w:rPr>
                <w:rFonts w:ascii="Times New Roman" w:hAnsi="Times New Roman"/>
                <w:color w:val="auto"/>
                <w:sz w:val="21"/>
                <w:szCs w:val="21"/>
              </w:rPr>
            </w:pPr>
            <w:r>
              <w:rPr>
                <w:rFonts w:ascii="Times New Roman" w:hAnsi="Times New Roman"/>
                <w:color w:val="auto"/>
                <w:sz w:val="21"/>
                <w:szCs w:val="21"/>
              </w:rPr>
              <w:t>（t/a）</w:t>
            </w:r>
          </w:p>
        </w:tc>
        <w:tc>
          <w:tcPr>
            <w:tcW w:w="760" w:type="pct"/>
            <w:tcBorders>
              <w:insideH w:val="single" w:sz="4" w:space="0"/>
              <w:tl2br w:val="nil"/>
              <w:tr2bl w:val="nil"/>
            </w:tcBorders>
            <w:tcMar>
              <w:top w:w="0" w:type="dxa"/>
              <w:left w:w="57" w:type="dxa"/>
              <w:bottom w:w="0" w:type="dxa"/>
              <w:right w:w="57" w:type="dxa"/>
            </w:tcMar>
            <w:vAlign w:val="center"/>
          </w:tcPr>
          <w:p w14:paraId="202E12B7">
            <w:pPr>
              <w:adjustRightInd w:val="0"/>
              <w:snapToGrid w:val="0"/>
              <w:jc w:val="center"/>
              <w:rPr>
                <w:rFonts w:ascii="Times New Roman" w:hAnsi="Times New Roman"/>
                <w:color w:val="auto"/>
                <w:sz w:val="21"/>
                <w:szCs w:val="21"/>
              </w:rPr>
            </w:pPr>
            <w:r>
              <w:rPr>
                <w:rFonts w:hint="eastAsia" w:ascii="Times New Roman" w:hAnsi="Times New Roman"/>
                <w:color w:val="auto"/>
                <w:sz w:val="21"/>
                <w:szCs w:val="21"/>
              </w:rPr>
              <w:t>排放速率</w:t>
            </w:r>
          </w:p>
          <w:p w14:paraId="414433A4">
            <w:pPr>
              <w:adjustRightInd w:val="0"/>
              <w:snapToGrid w:val="0"/>
              <w:jc w:val="center"/>
              <w:rPr>
                <w:rFonts w:ascii="Times New Roman" w:hAnsi="Times New Roman"/>
                <w:color w:val="auto"/>
                <w:sz w:val="21"/>
                <w:szCs w:val="21"/>
              </w:rPr>
            </w:pPr>
            <w:r>
              <w:rPr>
                <w:rFonts w:ascii="Times New Roman" w:hAnsi="Times New Roman"/>
                <w:color w:val="auto"/>
                <w:sz w:val="21"/>
                <w:szCs w:val="21"/>
              </w:rPr>
              <w:t>（</w:t>
            </w:r>
            <w:r>
              <w:rPr>
                <w:rFonts w:hint="eastAsia" w:ascii="Times New Roman" w:hAnsi="Times New Roman"/>
                <w:color w:val="auto"/>
                <w:sz w:val="21"/>
                <w:szCs w:val="21"/>
              </w:rPr>
              <w:t>kg</w:t>
            </w:r>
            <w:r>
              <w:rPr>
                <w:rFonts w:ascii="Times New Roman" w:hAnsi="Times New Roman"/>
                <w:color w:val="auto"/>
                <w:sz w:val="21"/>
                <w:szCs w:val="21"/>
              </w:rPr>
              <w:t>/</w:t>
            </w:r>
            <w:r>
              <w:rPr>
                <w:rFonts w:hint="eastAsia" w:ascii="Times New Roman" w:hAnsi="Times New Roman"/>
                <w:color w:val="auto"/>
                <w:sz w:val="21"/>
                <w:szCs w:val="21"/>
              </w:rPr>
              <w:t>h</w:t>
            </w:r>
            <w:r>
              <w:rPr>
                <w:rFonts w:ascii="Times New Roman" w:hAnsi="Times New Roman"/>
                <w:color w:val="auto"/>
                <w:sz w:val="21"/>
                <w:szCs w:val="21"/>
              </w:rPr>
              <w:t>）</w:t>
            </w:r>
          </w:p>
        </w:tc>
        <w:tc>
          <w:tcPr>
            <w:tcW w:w="760" w:type="pct"/>
            <w:tcBorders>
              <w:insideH w:val="single" w:sz="4" w:space="0"/>
              <w:tl2br w:val="nil"/>
              <w:tr2bl w:val="nil"/>
            </w:tcBorders>
            <w:tcMar>
              <w:top w:w="0" w:type="dxa"/>
              <w:left w:w="57" w:type="dxa"/>
              <w:bottom w:w="0" w:type="dxa"/>
              <w:right w:w="57" w:type="dxa"/>
            </w:tcMar>
            <w:vAlign w:val="center"/>
          </w:tcPr>
          <w:p w14:paraId="49906B7F">
            <w:pPr>
              <w:adjustRightInd w:val="0"/>
              <w:snapToGrid w:val="0"/>
              <w:jc w:val="center"/>
              <w:rPr>
                <w:rFonts w:hint="eastAsia" w:ascii="Times New Roman" w:hAnsi="Times New Roman" w:eastAsia="宋体"/>
                <w:color w:val="auto"/>
                <w:sz w:val="21"/>
                <w:szCs w:val="21"/>
                <w:lang w:val="en-US" w:eastAsia="zh-CN"/>
              </w:rPr>
            </w:pPr>
            <w:r>
              <w:rPr>
                <w:rFonts w:hint="eastAsia"/>
                <w:color w:val="auto"/>
                <w:sz w:val="21"/>
                <w:szCs w:val="21"/>
                <w:lang w:val="en-US" w:eastAsia="zh-CN"/>
              </w:rPr>
              <w:t>排放时间（h）</w:t>
            </w:r>
          </w:p>
        </w:tc>
      </w:tr>
      <w:tr w14:paraId="71881F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674" w:type="pct"/>
            <w:vMerge w:val="restart"/>
            <w:tcBorders>
              <w:tl2br w:val="nil"/>
              <w:tr2bl w:val="nil"/>
            </w:tcBorders>
            <w:tcMar>
              <w:top w:w="0" w:type="dxa"/>
              <w:left w:w="57" w:type="dxa"/>
              <w:bottom w:w="0" w:type="dxa"/>
              <w:right w:w="57" w:type="dxa"/>
            </w:tcMar>
            <w:vAlign w:val="center"/>
          </w:tcPr>
          <w:p w14:paraId="254B7351">
            <w:pPr>
              <w:adjustRightInd w:val="0"/>
              <w:snapToGrid w:val="0"/>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27.77</w:t>
            </w:r>
          </w:p>
        </w:tc>
        <w:tc>
          <w:tcPr>
            <w:tcW w:w="577" w:type="pct"/>
            <w:tcBorders>
              <w:tl2br w:val="nil"/>
              <w:tr2bl w:val="nil"/>
            </w:tcBorders>
            <w:noWrap/>
            <w:tcMar>
              <w:top w:w="0" w:type="dxa"/>
              <w:left w:w="57" w:type="dxa"/>
              <w:bottom w:w="0" w:type="dxa"/>
              <w:right w:w="57" w:type="dxa"/>
            </w:tcMar>
            <w:vAlign w:val="center"/>
          </w:tcPr>
          <w:p w14:paraId="32B48CDC">
            <w:pPr>
              <w:widowControl/>
              <w:adjustRightInd w:val="0"/>
              <w:snapToGrid w:val="0"/>
              <w:jc w:val="center"/>
              <w:rPr>
                <w:rFonts w:ascii="Times New Roman" w:hAnsi="Times New Roman"/>
                <w:color w:val="auto"/>
                <w:sz w:val="21"/>
                <w:szCs w:val="21"/>
              </w:rPr>
            </w:pPr>
            <w:r>
              <w:rPr>
                <w:rFonts w:ascii="Times New Roman" w:hAnsi="Times New Roman"/>
                <w:color w:val="auto"/>
                <w:sz w:val="21"/>
                <w:szCs w:val="21"/>
              </w:rPr>
              <w:t>SO</w:t>
            </w:r>
            <w:r>
              <w:rPr>
                <w:rFonts w:ascii="Times New Roman" w:hAnsi="Times New Roman"/>
                <w:color w:val="auto"/>
                <w:sz w:val="21"/>
                <w:szCs w:val="21"/>
                <w:vertAlign w:val="subscript"/>
              </w:rPr>
              <w:t>2</w:t>
            </w:r>
          </w:p>
        </w:tc>
        <w:tc>
          <w:tcPr>
            <w:tcW w:w="1117" w:type="dxa"/>
            <w:tcBorders>
              <w:tl2br w:val="nil"/>
              <w:tr2bl w:val="nil"/>
            </w:tcBorders>
            <w:tcMar>
              <w:top w:w="0" w:type="dxa"/>
              <w:left w:w="57" w:type="dxa"/>
              <w:bottom w:w="0" w:type="dxa"/>
              <w:right w:w="57" w:type="dxa"/>
            </w:tcMar>
            <w:vAlign w:val="center"/>
          </w:tcPr>
          <w:p w14:paraId="0A4E541A">
            <w:pPr>
              <w:adjustRightInd w:val="0"/>
              <w:snapToGrid w:val="0"/>
              <w:jc w:val="center"/>
              <w:rPr>
                <w:rFonts w:hint="eastAsia" w:ascii="Times New Roman" w:hAnsi="Times New Roman" w:eastAsia="宋体"/>
                <w:color w:val="auto"/>
                <w:sz w:val="21"/>
                <w:szCs w:val="21"/>
                <w:lang w:val="en-US" w:eastAsia="zh-CN"/>
              </w:rPr>
            </w:pPr>
            <w:r>
              <w:rPr>
                <w:rFonts w:hint="eastAsia" w:ascii="Times New Roman" w:hAnsi="Times New Roman"/>
                <w:color w:val="auto"/>
                <w:sz w:val="21"/>
                <w:szCs w:val="21"/>
              </w:rPr>
              <w:t>0.02</w:t>
            </w:r>
            <w:r>
              <w:rPr>
                <w:rFonts w:hint="eastAsia"/>
                <w:color w:val="auto"/>
                <w:sz w:val="21"/>
                <w:szCs w:val="21"/>
                <w:lang w:val="en-US" w:eastAsia="zh-CN"/>
              </w:rPr>
              <w:t>3</w:t>
            </w:r>
          </w:p>
        </w:tc>
        <w:tc>
          <w:tcPr>
            <w:tcW w:w="723" w:type="pct"/>
            <w:tcBorders>
              <w:tl2br w:val="nil"/>
              <w:tr2bl w:val="nil"/>
            </w:tcBorders>
            <w:tcMar>
              <w:top w:w="0" w:type="dxa"/>
              <w:left w:w="57" w:type="dxa"/>
              <w:bottom w:w="0" w:type="dxa"/>
              <w:right w:w="57" w:type="dxa"/>
            </w:tcMar>
            <w:vAlign w:val="center"/>
          </w:tcPr>
          <w:p w14:paraId="19CC590D">
            <w:pPr>
              <w:adjustRightInd w:val="0"/>
              <w:snapToGrid w:val="0"/>
              <w:jc w:val="center"/>
              <w:rPr>
                <w:rFonts w:hint="eastAsia" w:ascii="Times New Roman" w:hAnsi="Times New Roman" w:eastAsia="宋体"/>
                <w:color w:val="auto"/>
                <w:sz w:val="21"/>
                <w:szCs w:val="21"/>
                <w:lang w:val="en-US" w:eastAsia="zh-CN"/>
              </w:rPr>
            </w:pPr>
            <w:r>
              <w:rPr>
                <w:rFonts w:hint="eastAsia"/>
                <w:color w:val="auto"/>
                <w:sz w:val="21"/>
                <w:szCs w:val="21"/>
                <w:lang w:val="en-US" w:eastAsia="zh-CN"/>
              </w:rPr>
              <w:t>/</w:t>
            </w:r>
          </w:p>
        </w:tc>
        <w:tc>
          <w:tcPr>
            <w:tcW w:w="924" w:type="pct"/>
            <w:tcBorders>
              <w:tl2br w:val="nil"/>
              <w:tr2bl w:val="nil"/>
            </w:tcBorders>
            <w:tcMar>
              <w:top w:w="0" w:type="dxa"/>
              <w:left w:w="57" w:type="dxa"/>
              <w:bottom w:w="0" w:type="dxa"/>
              <w:right w:w="57" w:type="dxa"/>
            </w:tcMar>
            <w:vAlign w:val="center"/>
          </w:tcPr>
          <w:p w14:paraId="4F903039">
            <w:pPr>
              <w:adjustRightInd w:val="0"/>
              <w:snapToGrid w:val="0"/>
              <w:jc w:val="center"/>
              <w:rPr>
                <w:rFonts w:hint="eastAsia" w:ascii="Times New Roman" w:hAnsi="Times New Roman" w:eastAsia="宋体"/>
                <w:color w:val="auto"/>
                <w:sz w:val="21"/>
                <w:szCs w:val="21"/>
                <w:lang w:val="en-US" w:eastAsia="zh-CN"/>
              </w:rPr>
            </w:pPr>
            <w:r>
              <w:rPr>
                <w:rFonts w:hint="eastAsia" w:ascii="Times New Roman" w:hAnsi="Times New Roman"/>
                <w:color w:val="auto"/>
                <w:sz w:val="21"/>
                <w:szCs w:val="21"/>
              </w:rPr>
              <w:t>0.02</w:t>
            </w:r>
            <w:r>
              <w:rPr>
                <w:rFonts w:hint="eastAsia"/>
                <w:color w:val="auto"/>
                <w:sz w:val="21"/>
                <w:szCs w:val="21"/>
                <w:lang w:val="en-US" w:eastAsia="zh-CN"/>
              </w:rPr>
              <w:t>3</w:t>
            </w:r>
          </w:p>
        </w:tc>
        <w:tc>
          <w:tcPr>
            <w:tcW w:w="760" w:type="pct"/>
            <w:tcBorders>
              <w:tl2br w:val="nil"/>
              <w:tr2bl w:val="nil"/>
            </w:tcBorders>
            <w:tcMar>
              <w:top w:w="0" w:type="dxa"/>
              <w:left w:w="57" w:type="dxa"/>
              <w:bottom w:w="0" w:type="dxa"/>
              <w:right w:w="57" w:type="dxa"/>
            </w:tcMar>
            <w:vAlign w:val="center"/>
          </w:tcPr>
          <w:p w14:paraId="2FA9EDBD">
            <w:pPr>
              <w:adjustRightInd w:val="0"/>
              <w:snapToGrid w:val="0"/>
              <w:jc w:val="center"/>
              <w:rPr>
                <w:rFonts w:ascii="Times New Roman" w:hAnsi="Times New Roman"/>
                <w:color w:val="auto"/>
                <w:sz w:val="21"/>
                <w:szCs w:val="21"/>
              </w:rPr>
            </w:pPr>
            <w:r>
              <w:rPr>
                <w:rFonts w:hint="eastAsia" w:ascii="Times New Roman" w:hAnsi="Times New Roman"/>
                <w:color w:val="auto"/>
                <w:sz w:val="21"/>
                <w:szCs w:val="21"/>
              </w:rPr>
              <w:t>0.003</w:t>
            </w:r>
          </w:p>
        </w:tc>
        <w:tc>
          <w:tcPr>
            <w:tcW w:w="760" w:type="pct"/>
            <w:tcBorders>
              <w:tl2br w:val="nil"/>
              <w:tr2bl w:val="nil"/>
            </w:tcBorders>
            <w:tcMar>
              <w:top w:w="0" w:type="dxa"/>
              <w:left w:w="57" w:type="dxa"/>
              <w:bottom w:w="0" w:type="dxa"/>
              <w:right w:w="57" w:type="dxa"/>
            </w:tcMar>
            <w:vAlign w:val="center"/>
          </w:tcPr>
          <w:p w14:paraId="38A4D174">
            <w:pPr>
              <w:adjustRightInd w:val="0"/>
              <w:snapToGrid w:val="0"/>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6600</w:t>
            </w:r>
          </w:p>
        </w:tc>
      </w:tr>
      <w:tr w14:paraId="09123C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674" w:type="pct"/>
            <w:vMerge w:val="continue"/>
            <w:tcBorders>
              <w:tl2br w:val="nil"/>
              <w:tr2bl w:val="nil"/>
            </w:tcBorders>
            <w:tcMar>
              <w:top w:w="0" w:type="dxa"/>
              <w:left w:w="57" w:type="dxa"/>
              <w:bottom w:w="0" w:type="dxa"/>
              <w:right w:w="57" w:type="dxa"/>
            </w:tcMar>
            <w:vAlign w:val="center"/>
          </w:tcPr>
          <w:p w14:paraId="4A84B70F">
            <w:pPr>
              <w:adjustRightInd w:val="0"/>
              <w:snapToGrid w:val="0"/>
              <w:jc w:val="center"/>
              <w:rPr>
                <w:rFonts w:ascii="Times New Roman" w:hAnsi="Times New Roman"/>
                <w:color w:val="auto"/>
                <w:sz w:val="21"/>
                <w:szCs w:val="21"/>
              </w:rPr>
            </w:pPr>
          </w:p>
        </w:tc>
        <w:tc>
          <w:tcPr>
            <w:tcW w:w="577" w:type="pct"/>
            <w:tcBorders>
              <w:tl2br w:val="nil"/>
              <w:tr2bl w:val="nil"/>
            </w:tcBorders>
            <w:noWrap/>
            <w:tcMar>
              <w:top w:w="0" w:type="dxa"/>
              <w:left w:w="57" w:type="dxa"/>
              <w:bottom w:w="0" w:type="dxa"/>
              <w:right w:w="57" w:type="dxa"/>
            </w:tcMar>
            <w:vAlign w:val="center"/>
          </w:tcPr>
          <w:p w14:paraId="43FA17A5">
            <w:pPr>
              <w:widowControl/>
              <w:adjustRightInd w:val="0"/>
              <w:snapToGrid w:val="0"/>
              <w:jc w:val="center"/>
              <w:rPr>
                <w:rFonts w:ascii="Times New Roman" w:hAnsi="Times New Roman"/>
                <w:color w:val="auto"/>
                <w:sz w:val="21"/>
                <w:szCs w:val="21"/>
              </w:rPr>
            </w:pPr>
            <w:r>
              <w:rPr>
                <w:rFonts w:ascii="Times New Roman" w:hAnsi="Times New Roman"/>
                <w:color w:val="auto"/>
                <w:sz w:val="21"/>
                <w:szCs w:val="21"/>
              </w:rPr>
              <w:t>NOx</w:t>
            </w:r>
          </w:p>
        </w:tc>
        <w:tc>
          <w:tcPr>
            <w:tcW w:w="1117" w:type="dxa"/>
            <w:tcBorders>
              <w:tl2br w:val="nil"/>
              <w:tr2bl w:val="nil"/>
            </w:tcBorders>
            <w:tcMar>
              <w:top w:w="0" w:type="dxa"/>
              <w:left w:w="57" w:type="dxa"/>
              <w:bottom w:w="0" w:type="dxa"/>
              <w:right w:w="57" w:type="dxa"/>
            </w:tcMar>
            <w:vAlign w:val="center"/>
          </w:tcPr>
          <w:p w14:paraId="7942EDE3">
            <w:pPr>
              <w:adjustRightInd w:val="0"/>
              <w:snapToGrid w:val="0"/>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w:t>
            </w:r>
            <w:r>
              <w:rPr>
                <w:rFonts w:hint="eastAsia"/>
                <w:color w:val="auto"/>
                <w:sz w:val="21"/>
                <w:szCs w:val="21"/>
                <w:lang w:val="en-US" w:eastAsia="zh-CN"/>
              </w:rPr>
              <w:t>761</w:t>
            </w:r>
          </w:p>
        </w:tc>
        <w:tc>
          <w:tcPr>
            <w:tcW w:w="723" w:type="pct"/>
            <w:tcBorders>
              <w:tl2br w:val="nil"/>
              <w:tr2bl w:val="nil"/>
            </w:tcBorders>
            <w:tcMar>
              <w:top w:w="0" w:type="dxa"/>
              <w:left w:w="57" w:type="dxa"/>
              <w:bottom w:w="0" w:type="dxa"/>
              <w:right w:w="57" w:type="dxa"/>
            </w:tcMar>
            <w:vAlign w:val="center"/>
          </w:tcPr>
          <w:p w14:paraId="2F147704">
            <w:pPr>
              <w:adjustRightInd w:val="0"/>
              <w:snapToGrid w:val="0"/>
              <w:jc w:val="center"/>
              <w:rPr>
                <w:rFonts w:hint="eastAsia" w:ascii="Times New Roman" w:hAnsi="Times New Roman" w:eastAsia="宋体"/>
                <w:color w:val="auto"/>
                <w:sz w:val="21"/>
                <w:szCs w:val="21"/>
                <w:lang w:val="en-US" w:eastAsia="zh-CN"/>
              </w:rPr>
            </w:pPr>
            <w:r>
              <w:rPr>
                <w:rFonts w:hint="eastAsia"/>
                <w:color w:val="auto"/>
                <w:sz w:val="21"/>
                <w:szCs w:val="21"/>
                <w:lang w:val="en-US" w:eastAsia="zh-CN"/>
              </w:rPr>
              <w:t>/</w:t>
            </w:r>
          </w:p>
        </w:tc>
        <w:tc>
          <w:tcPr>
            <w:tcW w:w="924" w:type="pct"/>
            <w:tcBorders>
              <w:tl2br w:val="nil"/>
              <w:tr2bl w:val="nil"/>
            </w:tcBorders>
            <w:tcMar>
              <w:top w:w="0" w:type="dxa"/>
              <w:left w:w="57" w:type="dxa"/>
              <w:bottom w:w="0" w:type="dxa"/>
              <w:right w:w="57" w:type="dxa"/>
            </w:tcMar>
            <w:vAlign w:val="center"/>
          </w:tcPr>
          <w:p w14:paraId="3048C31D">
            <w:pPr>
              <w:adjustRightInd w:val="0"/>
              <w:snapToGrid w:val="0"/>
              <w:jc w:val="center"/>
              <w:rPr>
                <w:rFonts w:hint="default" w:ascii="Times New Roman" w:hAnsi="Times New Roman" w:eastAsia="宋体"/>
                <w:color w:val="auto"/>
                <w:sz w:val="21"/>
                <w:szCs w:val="21"/>
                <w:lang w:val="en-US" w:eastAsia="zh-CN"/>
              </w:rPr>
            </w:pPr>
            <w:r>
              <w:rPr>
                <w:rFonts w:hint="eastAsia"/>
                <w:color w:val="auto"/>
                <w:sz w:val="21"/>
                <w:szCs w:val="21"/>
                <w:lang w:val="en-US" w:eastAsia="zh-CN"/>
              </w:rPr>
              <w:t>0.533</w:t>
            </w:r>
          </w:p>
        </w:tc>
        <w:tc>
          <w:tcPr>
            <w:tcW w:w="760" w:type="pct"/>
            <w:tcBorders>
              <w:tl2br w:val="nil"/>
              <w:tr2bl w:val="nil"/>
            </w:tcBorders>
            <w:tcMar>
              <w:top w:w="0" w:type="dxa"/>
              <w:left w:w="57" w:type="dxa"/>
              <w:bottom w:w="0" w:type="dxa"/>
              <w:right w:w="57" w:type="dxa"/>
            </w:tcMar>
            <w:vAlign w:val="center"/>
          </w:tcPr>
          <w:p w14:paraId="46BE9F90">
            <w:pPr>
              <w:adjustRightInd w:val="0"/>
              <w:snapToGrid w:val="0"/>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0.0</w:t>
            </w:r>
            <w:r>
              <w:rPr>
                <w:rFonts w:hint="eastAsia"/>
                <w:color w:val="auto"/>
                <w:sz w:val="21"/>
                <w:szCs w:val="21"/>
                <w:lang w:val="en-US" w:eastAsia="zh-CN"/>
              </w:rPr>
              <w:t>81</w:t>
            </w:r>
          </w:p>
        </w:tc>
        <w:tc>
          <w:tcPr>
            <w:tcW w:w="760" w:type="pct"/>
            <w:tcBorders>
              <w:tl2br w:val="nil"/>
              <w:tr2bl w:val="nil"/>
            </w:tcBorders>
            <w:tcMar>
              <w:top w:w="0" w:type="dxa"/>
              <w:left w:w="57" w:type="dxa"/>
              <w:bottom w:w="0" w:type="dxa"/>
              <w:right w:w="57" w:type="dxa"/>
            </w:tcMar>
            <w:vAlign w:val="center"/>
          </w:tcPr>
          <w:p w14:paraId="29AB2203">
            <w:pPr>
              <w:adjustRightInd w:val="0"/>
              <w:snapToGrid w:val="0"/>
              <w:jc w:val="center"/>
              <w:rPr>
                <w:rFonts w:ascii="Times New Roman" w:hAnsi="Times New Roman"/>
                <w:color w:val="auto"/>
                <w:sz w:val="21"/>
                <w:szCs w:val="21"/>
              </w:rPr>
            </w:pPr>
            <w:r>
              <w:rPr>
                <w:rFonts w:hint="eastAsia"/>
                <w:color w:val="auto"/>
                <w:sz w:val="21"/>
                <w:szCs w:val="21"/>
                <w:lang w:val="en-US" w:eastAsia="zh-CN"/>
              </w:rPr>
              <w:t>6600</w:t>
            </w:r>
          </w:p>
        </w:tc>
      </w:tr>
      <w:tr w14:paraId="7DFFD0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674" w:type="pct"/>
            <w:vMerge w:val="continue"/>
            <w:tcBorders>
              <w:tl2br w:val="nil"/>
              <w:tr2bl w:val="nil"/>
            </w:tcBorders>
            <w:tcMar>
              <w:top w:w="0" w:type="dxa"/>
              <w:left w:w="57" w:type="dxa"/>
              <w:bottom w:w="0" w:type="dxa"/>
              <w:right w:w="57" w:type="dxa"/>
            </w:tcMar>
            <w:vAlign w:val="center"/>
          </w:tcPr>
          <w:p w14:paraId="2FAB8185">
            <w:pPr>
              <w:adjustRightInd w:val="0"/>
              <w:snapToGrid w:val="0"/>
              <w:jc w:val="center"/>
              <w:rPr>
                <w:rFonts w:ascii="Times New Roman" w:hAnsi="Times New Roman"/>
                <w:color w:val="auto"/>
                <w:sz w:val="21"/>
                <w:szCs w:val="21"/>
              </w:rPr>
            </w:pPr>
          </w:p>
        </w:tc>
        <w:tc>
          <w:tcPr>
            <w:tcW w:w="577" w:type="pct"/>
            <w:tcBorders>
              <w:tl2br w:val="nil"/>
              <w:tr2bl w:val="nil"/>
            </w:tcBorders>
            <w:noWrap/>
            <w:tcMar>
              <w:top w:w="0" w:type="dxa"/>
              <w:left w:w="57" w:type="dxa"/>
              <w:bottom w:w="0" w:type="dxa"/>
              <w:right w:w="57" w:type="dxa"/>
            </w:tcMar>
            <w:vAlign w:val="center"/>
          </w:tcPr>
          <w:p w14:paraId="08FA8227">
            <w:pPr>
              <w:widowControl/>
              <w:adjustRightInd w:val="0"/>
              <w:snapToGrid w:val="0"/>
              <w:jc w:val="center"/>
              <w:rPr>
                <w:rFonts w:ascii="Times New Roman" w:hAnsi="Times New Roman"/>
                <w:color w:val="auto"/>
                <w:sz w:val="21"/>
                <w:szCs w:val="21"/>
              </w:rPr>
            </w:pPr>
            <w:r>
              <w:rPr>
                <w:rFonts w:hint="eastAsia" w:ascii="Times New Roman" w:hAnsi="Times New Roman"/>
                <w:color w:val="auto"/>
                <w:sz w:val="21"/>
                <w:szCs w:val="21"/>
              </w:rPr>
              <w:t>颗粒物</w:t>
            </w:r>
          </w:p>
        </w:tc>
        <w:tc>
          <w:tcPr>
            <w:tcW w:w="1117" w:type="dxa"/>
            <w:tcBorders>
              <w:tl2br w:val="nil"/>
              <w:tr2bl w:val="nil"/>
            </w:tcBorders>
            <w:tcMar>
              <w:top w:w="0" w:type="dxa"/>
              <w:left w:w="57" w:type="dxa"/>
              <w:bottom w:w="0" w:type="dxa"/>
              <w:right w:w="57" w:type="dxa"/>
            </w:tcMar>
            <w:vAlign w:val="center"/>
          </w:tcPr>
          <w:p w14:paraId="73B70CBA">
            <w:pPr>
              <w:adjustRightInd w:val="0"/>
              <w:snapToGrid w:val="0"/>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rPr>
              <w:t>0.0</w:t>
            </w:r>
            <w:r>
              <w:rPr>
                <w:rFonts w:hint="eastAsia"/>
                <w:color w:val="auto"/>
                <w:sz w:val="21"/>
                <w:szCs w:val="21"/>
                <w:lang w:val="en-US" w:eastAsia="zh-CN"/>
              </w:rPr>
              <w:t>16</w:t>
            </w:r>
          </w:p>
        </w:tc>
        <w:tc>
          <w:tcPr>
            <w:tcW w:w="723" w:type="pct"/>
            <w:tcBorders>
              <w:tl2br w:val="nil"/>
              <w:tr2bl w:val="nil"/>
            </w:tcBorders>
            <w:tcMar>
              <w:top w:w="0" w:type="dxa"/>
              <w:left w:w="57" w:type="dxa"/>
              <w:bottom w:w="0" w:type="dxa"/>
              <w:right w:w="57" w:type="dxa"/>
            </w:tcMar>
            <w:vAlign w:val="center"/>
          </w:tcPr>
          <w:p w14:paraId="01383670">
            <w:pPr>
              <w:adjustRightInd w:val="0"/>
              <w:snapToGrid w:val="0"/>
              <w:jc w:val="center"/>
              <w:rPr>
                <w:rFonts w:hint="eastAsia" w:ascii="Times New Roman" w:hAnsi="Times New Roman" w:eastAsia="宋体"/>
                <w:color w:val="auto"/>
                <w:sz w:val="21"/>
                <w:szCs w:val="21"/>
                <w:lang w:val="en-US" w:eastAsia="zh-CN"/>
              </w:rPr>
            </w:pPr>
            <w:r>
              <w:rPr>
                <w:rFonts w:hint="eastAsia"/>
                <w:color w:val="auto"/>
                <w:sz w:val="21"/>
                <w:szCs w:val="21"/>
                <w:lang w:val="en-US" w:eastAsia="zh-CN"/>
              </w:rPr>
              <w:t>/</w:t>
            </w:r>
          </w:p>
        </w:tc>
        <w:tc>
          <w:tcPr>
            <w:tcW w:w="924" w:type="pct"/>
            <w:tcBorders>
              <w:tl2br w:val="nil"/>
              <w:tr2bl w:val="nil"/>
            </w:tcBorders>
            <w:tcMar>
              <w:top w:w="0" w:type="dxa"/>
              <w:left w:w="57" w:type="dxa"/>
              <w:bottom w:w="0" w:type="dxa"/>
              <w:right w:w="57" w:type="dxa"/>
            </w:tcMar>
            <w:vAlign w:val="center"/>
          </w:tcPr>
          <w:p w14:paraId="65051A8B">
            <w:pPr>
              <w:adjustRightInd w:val="0"/>
              <w:snapToGrid w:val="0"/>
              <w:jc w:val="center"/>
              <w:rPr>
                <w:rFonts w:ascii="Times New Roman" w:hAnsi="Times New Roman"/>
                <w:color w:val="auto"/>
                <w:sz w:val="21"/>
                <w:szCs w:val="21"/>
              </w:rPr>
            </w:pPr>
            <w:r>
              <w:rPr>
                <w:rFonts w:hint="eastAsia" w:ascii="Times New Roman" w:hAnsi="Times New Roman"/>
                <w:color w:val="auto"/>
                <w:sz w:val="21"/>
                <w:szCs w:val="21"/>
              </w:rPr>
              <w:t>0.0</w:t>
            </w:r>
            <w:r>
              <w:rPr>
                <w:rFonts w:hint="eastAsia"/>
                <w:color w:val="auto"/>
                <w:sz w:val="21"/>
                <w:szCs w:val="21"/>
                <w:lang w:val="en-US" w:eastAsia="zh-CN"/>
              </w:rPr>
              <w:t>16</w:t>
            </w:r>
          </w:p>
        </w:tc>
        <w:tc>
          <w:tcPr>
            <w:tcW w:w="760" w:type="pct"/>
            <w:tcBorders>
              <w:tl2br w:val="nil"/>
              <w:tr2bl w:val="nil"/>
            </w:tcBorders>
            <w:tcMar>
              <w:top w:w="0" w:type="dxa"/>
              <w:left w:w="57" w:type="dxa"/>
              <w:bottom w:w="0" w:type="dxa"/>
              <w:right w:w="57" w:type="dxa"/>
            </w:tcMar>
            <w:vAlign w:val="center"/>
          </w:tcPr>
          <w:p w14:paraId="3C006088">
            <w:pPr>
              <w:adjustRightInd w:val="0"/>
              <w:snapToGrid w:val="0"/>
              <w:jc w:val="center"/>
              <w:rPr>
                <w:rFonts w:ascii="Times New Roman" w:hAnsi="Times New Roman"/>
                <w:color w:val="auto"/>
                <w:sz w:val="21"/>
                <w:szCs w:val="21"/>
              </w:rPr>
            </w:pPr>
            <w:r>
              <w:rPr>
                <w:rFonts w:hint="eastAsia" w:ascii="Times New Roman" w:hAnsi="Times New Roman"/>
                <w:color w:val="auto"/>
                <w:sz w:val="21"/>
                <w:szCs w:val="21"/>
              </w:rPr>
              <w:t xml:space="preserve">0.002 </w:t>
            </w:r>
          </w:p>
        </w:tc>
        <w:tc>
          <w:tcPr>
            <w:tcW w:w="760" w:type="pct"/>
            <w:tcBorders>
              <w:tl2br w:val="nil"/>
              <w:tr2bl w:val="nil"/>
            </w:tcBorders>
            <w:tcMar>
              <w:top w:w="0" w:type="dxa"/>
              <w:left w:w="57" w:type="dxa"/>
              <w:bottom w:w="0" w:type="dxa"/>
              <w:right w:w="57" w:type="dxa"/>
            </w:tcMar>
            <w:vAlign w:val="center"/>
          </w:tcPr>
          <w:p w14:paraId="7E8A9E5E">
            <w:pPr>
              <w:adjustRightInd w:val="0"/>
              <w:snapToGrid w:val="0"/>
              <w:jc w:val="center"/>
              <w:rPr>
                <w:rFonts w:ascii="Times New Roman" w:hAnsi="Times New Roman"/>
                <w:color w:val="auto"/>
                <w:sz w:val="21"/>
                <w:szCs w:val="21"/>
              </w:rPr>
            </w:pPr>
            <w:r>
              <w:rPr>
                <w:rFonts w:hint="eastAsia"/>
                <w:color w:val="auto"/>
                <w:sz w:val="21"/>
                <w:szCs w:val="21"/>
                <w:lang w:val="en-US" w:eastAsia="zh-CN"/>
              </w:rPr>
              <w:t>6600</w:t>
            </w:r>
          </w:p>
        </w:tc>
      </w:tr>
    </w:tbl>
    <w:p w14:paraId="713269D0">
      <w:pPr>
        <w:spacing w:line="460" w:lineRule="exact"/>
        <w:ind w:firstLine="480"/>
        <w:rPr>
          <w:rFonts w:hint="eastAsia"/>
          <w:bCs/>
          <w:color w:val="auto"/>
          <w:sz w:val="24"/>
          <w:szCs w:val="20"/>
        </w:rPr>
      </w:pPr>
      <w:r>
        <w:rPr>
          <w:rFonts w:hint="eastAsia"/>
          <w:bCs/>
          <w:color w:val="auto"/>
          <w:sz w:val="24"/>
          <w:szCs w:val="20"/>
        </w:rPr>
        <w:t>根据上述核算，沼气燃烧装置配备脱硫器和低氮燃烧装置后，二氧化硫和氮氧化物达到</w:t>
      </w:r>
      <w:r>
        <w:rPr>
          <w:rFonts w:hint="eastAsia"/>
          <w:bCs/>
          <w:color w:val="auto"/>
          <w:sz w:val="24"/>
          <w:szCs w:val="20"/>
          <w:lang w:eastAsia="zh-CN"/>
        </w:rPr>
        <w:t>（</w:t>
      </w:r>
      <w:r>
        <w:rPr>
          <w:rFonts w:hint="eastAsia"/>
          <w:bCs/>
          <w:color w:val="auto"/>
          <w:sz w:val="24"/>
          <w:szCs w:val="20"/>
        </w:rPr>
        <w:t>DB33</w:t>
      </w:r>
      <w:r>
        <w:rPr>
          <w:rFonts w:hint="eastAsia"/>
          <w:bCs/>
          <w:color w:val="auto"/>
          <w:sz w:val="24"/>
          <w:szCs w:val="20"/>
          <w:lang w:val="en-US" w:eastAsia="zh-CN"/>
        </w:rPr>
        <w:t>/</w:t>
      </w:r>
      <w:r>
        <w:rPr>
          <w:rFonts w:hint="eastAsia"/>
          <w:bCs/>
          <w:color w:val="auto"/>
          <w:sz w:val="24"/>
          <w:szCs w:val="20"/>
        </w:rPr>
        <w:t>1415—2025</w:t>
      </w:r>
      <w:r>
        <w:rPr>
          <w:rFonts w:hint="eastAsia"/>
          <w:bCs/>
          <w:color w:val="auto"/>
          <w:sz w:val="24"/>
          <w:szCs w:val="20"/>
          <w:lang w:eastAsia="zh-CN"/>
        </w:rPr>
        <w:t>）《</w:t>
      </w:r>
      <w:r>
        <w:rPr>
          <w:rFonts w:hint="eastAsia"/>
          <w:bCs/>
          <w:color w:val="auto"/>
          <w:sz w:val="24"/>
          <w:szCs w:val="20"/>
        </w:rPr>
        <w:t>锅炉大气污染物排放标准</w:t>
      </w:r>
      <w:r>
        <w:rPr>
          <w:rFonts w:hint="eastAsia"/>
          <w:bCs/>
          <w:color w:val="auto"/>
          <w:sz w:val="24"/>
          <w:szCs w:val="20"/>
          <w:lang w:eastAsia="zh-CN"/>
        </w:rPr>
        <w:t>》</w:t>
      </w:r>
      <w:r>
        <w:rPr>
          <w:rFonts w:hint="eastAsia"/>
          <w:bCs/>
          <w:color w:val="auto"/>
          <w:sz w:val="24"/>
          <w:szCs w:val="20"/>
        </w:rPr>
        <w:t>中</w:t>
      </w:r>
      <w:r>
        <w:rPr>
          <w:rFonts w:hint="eastAsia" w:ascii="Times New Roman" w:hAnsi="Times New Roman" w:eastAsia="宋体" w:cs="Times New Roman"/>
          <w:color w:val="auto"/>
          <w:sz w:val="24"/>
          <w:szCs w:val="24"/>
          <w:highlight w:val="none"/>
        </w:rPr>
        <w:t>表</w:t>
      </w:r>
      <w:r>
        <w:rPr>
          <w:rFonts w:hint="eastAsia"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rPr>
        <w:t>大气污染物排放</w:t>
      </w:r>
      <w:r>
        <w:rPr>
          <w:rFonts w:hint="eastAsia" w:cs="Times New Roman"/>
          <w:color w:val="auto"/>
          <w:sz w:val="24"/>
          <w:szCs w:val="24"/>
          <w:highlight w:val="none"/>
          <w:lang w:val="en-US" w:eastAsia="zh-CN"/>
        </w:rPr>
        <w:t>浓度</w:t>
      </w:r>
      <w:r>
        <w:rPr>
          <w:rFonts w:hint="eastAsia" w:ascii="Times New Roman" w:hAnsi="Times New Roman" w:eastAsia="宋体" w:cs="Times New Roman"/>
          <w:color w:val="auto"/>
          <w:sz w:val="24"/>
          <w:szCs w:val="24"/>
          <w:highlight w:val="none"/>
        </w:rPr>
        <w:t>限值，同时根据《浙江省人民政府关于印发浙江省空气质量持续改善行动计划的通知》(浙政发〔2024〕11号)，新建或整体更换的燃气锅炉</w:t>
      </w:r>
      <w:r>
        <w:rPr>
          <w:rFonts w:hint="eastAsia" w:cs="Times New Roman"/>
          <w:color w:val="auto"/>
          <w:sz w:val="24"/>
          <w:szCs w:val="24"/>
          <w:highlight w:val="none"/>
          <w:lang w:val="en-US" w:eastAsia="zh-CN"/>
        </w:rPr>
        <w:t>氮氧化物</w:t>
      </w:r>
      <w:r>
        <w:rPr>
          <w:rFonts w:hint="eastAsia" w:ascii="Times New Roman" w:hAnsi="Times New Roman" w:eastAsia="宋体" w:cs="Times New Roman"/>
          <w:color w:val="auto"/>
          <w:sz w:val="24"/>
          <w:szCs w:val="24"/>
          <w:highlight w:val="none"/>
        </w:rPr>
        <w:t>排放浓度原则上稳定在30 mg/m</w:t>
      </w:r>
      <w:r>
        <w:rPr>
          <w:rFonts w:hint="eastAsia" w:ascii="Times New Roman" w:hAnsi="Times New Roman" w:eastAsia="宋体" w:cs="Times New Roman"/>
          <w:color w:val="auto"/>
          <w:sz w:val="24"/>
          <w:szCs w:val="24"/>
          <w:highlight w:val="none"/>
          <w:vertAlign w:val="superscript"/>
        </w:rPr>
        <w:t>3</w:t>
      </w:r>
      <w:r>
        <w:rPr>
          <w:rFonts w:hint="eastAsia" w:ascii="Times New Roman" w:hAnsi="Times New Roman" w:eastAsia="宋体" w:cs="Times New Roman"/>
          <w:color w:val="auto"/>
          <w:sz w:val="24"/>
          <w:szCs w:val="24"/>
          <w:highlight w:val="none"/>
        </w:rPr>
        <w:t>以下</w:t>
      </w:r>
      <w:r>
        <w:rPr>
          <w:rFonts w:hint="eastAsia"/>
          <w:bCs/>
          <w:color w:val="auto"/>
          <w:sz w:val="24"/>
          <w:szCs w:val="20"/>
        </w:rPr>
        <w:t>。</w:t>
      </w:r>
    </w:p>
    <w:p w14:paraId="2E1E77F1">
      <w:pPr>
        <w:spacing w:line="460" w:lineRule="exact"/>
        <w:ind w:firstLine="480" w:firstLineChars="0"/>
        <w:outlineLvl w:val="4"/>
        <w:rPr>
          <w:bCs/>
          <w:color w:val="auto"/>
          <w:sz w:val="24"/>
          <w:szCs w:val="20"/>
        </w:rPr>
      </w:pPr>
      <w:r>
        <w:rPr>
          <w:rFonts w:hint="eastAsia"/>
          <w:bCs/>
          <w:color w:val="auto"/>
          <w:sz w:val="24"/>
          <w:szCs w:val="20"/>
          <w:lang w:val="en-US" w:eastAsia="zh-CN"/>
        </w:rPr>
        <w:t>②</w:t>
      </w:r>
      <w:r>
        <w:rPr>
          <w:rFonts w:hint="eastAsia"/>
          <w:bCs/>
          <w:color w:val="auto"/>
          <w:sz w:val="24"/>
          <w:szCs w:val="20"/>
        </w:rPr>
        <w:t>火炬</w:t>
      </w:r>
      <w:r>
        <w:rPr>
          <w:bCs/>
          <w:color w:val="auto"/>
          <w:sz w:val="24"/>
          <w:szCs w:val="20"/>
        </w:rPr>
        <w:t>燃烧废气</w:t>
      </w:r>
    </w:p>
    <w:p w14:paraId="71198557">
      <w:pPr>
        <w:spacing w:line="460" w:lineRule="exact"/>
        <w:ind w:firstLine="480"/>
        <w:rPr>
          <w:bCs/>
          <w:color w:val="auto"/>
          <w:sz w:val="24"/>
          <w:szCs w:val="20"/>
        </w:rPr>
      </w:pPr>
      <w:r>
        <w:rPr>
          <w:bCs/>
          <w:color w:val="auto"/>
          <w:sz w:val="24"/>
          <w:szCs w:val="20"/>
        </w:rPr>
        <w:t>火炬简介：火炬分四部分组成。火炬采用耐热钢制造，双层结构，内胆为燃烧室</w:t>
      </w:r>
      <w:r>
        <w:rPr>
          <w:rFonts w:hint="eastAsia"/>
          <w:bCs/>
          <w:color w:val="auto"/>
          <w:sz w:val="24"/>
          <w:szCs w:val="20"/>
        </w:rPr>
        <w:t>，</w:t>
      </w:r>
      <w:r>
        <w:rPr>
          <w:bCs/>
          <w:color w:val="auto"/>
          <w:sz w:val="24"/>
          <w:szCs w:val="20"/>
        </w:rPr>
        <w:t>外层为鼓风冷却道</w:t>
      </w:r>
      <w:r>
        <w:rPr>
          <w:rFonts w:hint="eastAsia"/>
          <w:bCs/>
          <w:color w:val="auto"/>
          <w:sz w:val="24"/>
          <w:szCs w:val="20"/>
        </w:rPr>
        <w:t>；</w:t>
      </w:r>
      <w:r>
        <w:rPr>
          <w:bCs/>
          <w:color w:val="auto"/>
          <w:sz w:val="24"/>
          <w:szCs w:val="20"/>
        </w:rPr>
        <w:t>沼气燃烧器安装在火炬主体的下部，由</w:t>
      </w:r>
      <w:r>
        <w:rPr>
          <w:rFonts w:hint="eastAsia"/>
          <w:bCs/>
          <w:color w:val="auto"/>
          <w:sz w:val="24"/>
          <w:szCs w:val="20"/>
        </w:rPr>
        <w:t>1</w:t>
      </w:r>
      <w:r>
        <w:rPr>
          <w:bCs/>
          <w:color w:val="auto"/>
          <w:sz w:val="24"/>
          <w:szCs w:val="20"/>
        </w:rPr>
        <w:t>台鼓风机提供沼气燃烧所需的助燃空气，并控制火炬燃烧室内部温度，实现充分燃烧。燃烧器采用多孔喷头合理的燃孔负荷和燃孔深度技术，完全充分燃烧保证可燃性气体燃烧在任何情况下不回火，点火燃烧放散安全。结构图如下。</w:t>
      </w:r>
    </w:p>
    <w:p w14:paraId="614DC2E0">
      <w:pPr>
        <w:pStyle w:val="35"/>
        <w:ind w:left="0" w:leftChars="0"/>
        <w:jc w:val="center"/>
        <w:rPr>
          <w:b/>
          <w:color w:val="auto"/>
          <w:kern w:val="2"/>
          <w:szCs w:val="24"/>
        </w:rPr>
      </w:pPr>
      <w:r>
        <w:rPr>
          <w:b/>
          <w:color w:val="auto"/>
          <w:kern w:val="2"/>
          <w:szCs w:val="24"/>
        </w:rPr>
        <w:drawing>
          <wp:anchor distT="0" distB="0" distL="114300" distR="114300" simplePos="0" relativeHeight="251704320" behindDoc="0" locked="0" layoutInCell="1" allowOverlap="1">
            <wp:simplePos x="0" y="0"/>
            <wp:positionH relativeFrom="column">
              <wp:posOffset>1783080</wp:posOffset>
            </wp:positionH>
            <wp:positionV relativeFrom="paragraph">
              <wp:posOffset>54610</wp:posOffset>
            </wp:positionV>
            <wp:extent cx="2125980" cy="5463540"/>
            <wp:effectExtent l="0" t="0" r="7620" b="7620"/>
            <wp:wrapTopAndBottom/>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22"/>
                    <a:stretch>
                      <a:fillRect/>
                    </a:stretch>
                  </pic:blipFill>
                  <pic:spPr>
                    <a:xfrm>
                      <a:off x="0" y="0"/>
                      <a:ext cx="2125980" cy="5463540"/>
                    </a:xfrm>
                    <a:prstGeom prst="rect">
                      <a:avLst/>
                    </a:prstGeom>
                    <a:noFill/>
                    <a:ln>
                      <a:noFill/>
                    </a:ln>
                  </pic:spPr>
                </pic:pic>
              </a:graphicData>
            </a:graphic>
          </wp:anchor>
        </w:drawing>
      </w:r>
      <w:r>
        <w:rPr>
          <w:rFonts w:hint="eastAsia"/>
          <w:b/>
          <w:color w:val="auto"/>
          <w:kern w:val="2"/>
          <w:szCs w:val="24"/>
        </w:rPr>
        <w:t>图3 火炬结构图</w:t>
      </w:r>
    </w:p>
    <w:p w14:paraId="1752B194">
      <w:pPr>
        <w:spacing w:line="460" w:lineRule="exact"/>
        <w:ind w:firstLine="480"/>
        <w:rPr>
          <w:bCs/>
          <w:color w:val="auto"/>
          <w:sz w:val="24"/>
          <w:szCs w:val="20"/>
        </w:rPr>
      </w:pPr>
      <w:r>
        <w:rPr>
          <w:rFonts w:hint="eastAsia"/>
          <w:bCs/>
          <w:color w:val="auto"/>
          <w:sz w:val="24"/>
          <w:szCs w:val="20"/>
        </w:rPr>
        <w:t>项目沼气中甲烷平均含量按65%计算，CO</w:t>
      </w:r>
      <w:r>
        <w:rPr>
          <w:rFonts w:hint="eastAsia"/>
          <w:bCs/>
          <w:color w:val="auto"/>
          <w:sz w:val="24"/>
          <w:szCs w:val="20"/>
          <w:vertAlign w:val="subscript"/>
        </w:rPr>
        <w:t>2</w:t>
      </w:r>
      <w:r>
        <w:rPr>
          <w:rFonts w:hint="eastAsia"/>
          <w:bCs/>
          <w:color w:val="auto"/>
          <w:sz w:val="24"/>
          <w:szCs w:val="20"/>
        </w:rPr>
        <w:t>含量约为40%～41%，本次按CH</w:t>
      </w:r>
      <w:r>
        <w:rPr>
          <w:rFonts w:hint="eastAsia"/>
          <w:bCs/>
          <w:color w:val="auto"/>
          <w:sz w:val="24"/>
          <w:szCs w:val="20"/>
          <w:vertAlign w:val="subscript"/>
        </w:rPr>
        <w:t>4</w:t>
      </w:r>
      <w:r>
        <w:rPr>
          <w:rFonts w:hint="eastAsia"/>
          <w:bCs/>
          <w:color w:val="auto"/>
          <w:sz w:val="24"/>
          <w:szCs w:val="20"/>
        </w:rPr>
        <w:t>含量为65%、CO</w:t>
      </w:r>
      <w:r>
        <w:rPr>
          <w:rFonts w:hint="eastAsia"/>
          <w:bCs/>
          <w:color w:val="auto"/>
          <w:sz w:val="24"/>
          <w:szCs w:val="20"/>
          <w:vertAlign w:val="subscript"/>
        </w:rPr>
        <w:t>2</w:t>
      </w:r>
      <w:r>
        <w:rPr>
          <w:rFonts w:hint="eastAsia"/>
          <w:bCs/>
          <w:color w:val="auto"/>
          <w:sz w:val="24"/>
          <w:szCs w:val="20"/>
        </w:rPr>
        <w:t>含量为40%计算。参考《环境影响评价工程师职业资格登记培训教材社会区域类》（中国环境科学出版社出版）中天然气燃烧的污染物排放系数计算污染物排放量。根据该教材，1m</w:t>
      </w:r>
      <w:r>
        <w:rPr>
          <w:rFonts w:hint="eastAsia"/>
          <w:bCs/>
          <w:color w:val="auto"/>
          <w:sz w:val="24"/>
          <w:szCs w:val="20"/>
          <w:vertAlign w:val="superscript"/>
        </w:rPr>
        <w:t>3</w:t>
      </w:r>
      <w:r>
        <w:rPr>
          <w:rFonts w:hint="eastAsia"/>
          <w:bCs/>
          <w:color w:val="auto"/>
          <w:sz w:val="24"/>
          <w:szCs w:val="20"/>
        </w:rPr>
        <w:t>天然气（甲烷）燃烧产生的烟气量为10.5m</w:t>
      </w:r>
      <w:r>
        <w:rPr>
          <w:rFonts w:hint="eastAsia"/>
          <w:bCs/>
          <w:color w:val="auto"/>
          <w:sz w:val="24"/>
          <w:szCs w:val="20"/>
          <w:vertAlign w:val="superscript"/>
        </w:rPr>
        <w:t>3</w:t>
      </w:r>
      <w:r>
        <w:rPr>
          <w:rFonts w:hint="eastAsia"/>
          <w:bCs/>
          <w:color w:val="auto"/>
          <w:sz w:val="24"/>
          <w:szCs w:val="20"/>
        </w:rPr>
        <w:t>。每燃1000m</w:t>
      </w:r>
      <w:r>
        <w:rPr>
          <w:rFonts w:hint="eastAsia"/>
          <w:bCs/>
          <w:color w:val="auto"/>
          <w:sz w:val="24"/>
          <w:szCs w:val="20"/>
          <w:vertAlign w:val="superscript"/>
        </w:rPr>
        <w:t>3</w:t>
      </w:r>
      <w:r>
        <w:rPr>
          <w:rFonts w:hint="eastAsia"/>
          <w:bCs/>
          <w:color w:val="auto"/>
          <w:sz w:val="24"/>
          <w:szCs w:val="20"/>
        </w:rPr>
        <w:t>天然气（甲烷）排放烟尘0.14kg、NOx1.76kg；拟建项目沼气含硫量≤20mg/m</w:t>
      </w:r>
      <w:r>
        <w:rPr>
          <w:rFonts w:hint="eastAsia"/>
          <w:bCs/>
          <w:color w:val="auto"/>
          <w:sz w:val="24"/>
          <w:szCs w:val="20"/>
          <w:vertAlign w:val="superscript"/>
        </w:rPr>
        <w:t>3</w:t>
      </w:r>
      <w:r>
        <w:rPr>
          <w:rFonts w:hint="eastAsia"/>
          <w:bCs/>
          <w:color w:val="auto"/>
          <w:sz w:val="24"/>
          <w:szCs w:val="20"/>
        </w:rPr>
        <w:t>，本次环评保守按20mg/m</w:t>
      </w:r>
      <w:r>
        <w:rPr>
          <w:rFonts w:hint="eastAsia"/>
          <w:bCs/>
          <w:color w:val="auto"/>
          <w:sz w:val="24"/>
          <w:szCs w:val="20"/>
          <w:vertAlign w:val="superscript"/>
        </w:rPr>
        <w:t>3</w:t>
      </w:r>
      <w:r>
        <w:rPr>
          <w:rFonts w:hint="eastAsia"/>
          <w:bCs/>
          <w:color w:val="auto"/>
          <w:sz w:val="24"/>
          <w:szCs w:val="20"/>
        </w:rPr>
        <w:t>计，则每燃1000m</w:t>
      </w:r>
      <w:r>
        <w:rPr>
          <w:rFonts w:hint="eastAsia"/>
          <w:bCs/>
          <w:color w:val="auto"/>
          <w:sz w:val="24"/>
          <w:szCs w:val="20"/>
          <w:vertAlign w:val="superscript"/>
        </w:rPr>
        <w:t>3</w:t>
      </w:r>
      <w:r>
        <w:rPr>
          <w:rFonts w:hint="eastAsia"/>
          <w:bCs/>
          <w:color w:val="auto"/>
          <w:sz w:val="24"/>
          <w:szCs w:val="20"/>
        </w:rPr>
        <w:t>的沼气排放SO</w:t>
      </w:r>
      <w:r>
        <w:rPr>
          <w:rFonts w:hint="eastAsia"/>
          <w:bCs/>
          <w:color w:val="auto"/>
          <w:sz w:val="24"/>
          <w:szCs w:val="20"/>
          <w:vertAlign w:val="subscript"/>
        </w:rPr>
        <w:t>2</w:t>
      </w:r>
      <w:r>
        <w:rPr>
          <w:rFonts w:hint="eastAsia"/>
          <w:bCs/>
          <w:color w:val="auto"/>
          <w:sz w:val="24"/>
          <w:szCs w:val="20"/>
        </w:rPr>
        <w:t>为0.040kg。</w:t>
      </w:r>
    </w:p>
    <w:p w14:paraId="1CD7EA46">
      <w:pPr>
        <w:spacing w:line="460" w:lineRule="exact"/>
        <w:ind w:firstLine="480"/>
        <w:rPr>
          <w:bCs/>
          <w:color w:val="auto"/>
          <w:sz w:val="24"/>
          <w:szCs w:val="20"/>
        </w:rPr>
      </w:pPr>
      <w:r>
        <w:rPr>
          <w:rFonts w:hint="eastAsia"/>
          <w:bCs/>
          <w:color w:val="auto"/>
          <w:sz w:val="24"/>
          <w:szCs w:val="20"/>
        </w:rPr>
        <w:t>根据企业厌氧设施和蒸汽发生器运行时间来计算，企业废水处理设施年运行8</w:t>
      </w:r>
      <w:r>
        <w:rPr>
          <w:rFonts w:hint="eastAsia"/>
          <w:bCs/>
          <w:color w:val="auto"/>
          <w:sz w:val="24"/>
          <w:szCs w:val="20"/>
          <w:lang w:val="en-US" w:eastAsia="zh-CN"/>
        </w:rPr>
        <w:t>76</w:t>
      </w:r>
      <w:r>
        <w:rPr>
          <w:rFonts w:hint="eastAsia"/>
          <w:bCs/>
          <w:color w:val="auto"/>
          <w:sz w:val="24"/>
          <w:szCs w:val="20"/>
        </w:rPr>
        <w:t>0h，蒸汽发生器年运行6600h，则火炬作为备用措施的运行时间为2</w:t>
      </w:r>
      <w:r>
        <w:rPr>
          <w:rFonts w:hint="eastAsia"/>
          <w:bCs/>
          <w:color w:val="auto"/>
          <w:sz w:val="24"/>
          <w:szCs w:val="20"/>
          <w:lang w:val="en-US" w:eastAsia="zh-CN"/>
        </w:rPr>
        <w:t>16</w:t>
      </w:r>
      <w:r>
        <w:rPr>
          <w:rFonts w:hint="eastAsia"/>
          <w:bCs/>
          <w:color w:val="auto"/>
          <w:sz w:val="24"/>
          <w:szCs w:val="20"/>
        </w:rPr>
        <w:t>0h，经火炬燃烧的沼气量为</w:t>
      </w:r>
      <w:r>
        <w:rPr>
          <w:rFonts w:hint="eastAsia"/>
          <w:bCs/>
          <w:color w:val="auto"/>
          <w:sz w:val="24"/>
          <w:szCs w:val="20"/>
          <w:lang w:val="en-US" w:eastAsia="zh-CN"/>
        </w:rPr>
        <w:t>9.089</w:t>
      </w:r>
      <w:r>
        <w:rPr>
          <w:rFonts w:hint="eastAsia"/>
          <w:bCs/>
          <w:color w:val="auto"/>
          <w:sz w:val="24"/>
          <w:szCs w:val="20"/>
        </w:rPr>
        <w:t>万m³/a。</w:t>
      </w:r>
      <w:r>
        <w:rPr>
          <w:rFonts w:hint="eastAsia"/>
          <w:color w:val="auto"/>
          <w:lang w:val="en-US" w:eastAsia="zh-CN"/>
        </w:rPr>
        <w:t>技改后</w:t>
      </w:r>
      <w:r>
        <w:rPr>
          <w:rFonts w:hint="eastAsia"/>
          <w:bCs/>
          <w:color w:val="auto"/>
          <w:sz w:val="24"/>
          <w:szCs w:val="20"/>
        </w:rPr>
        <w:t>火炬废气污染源源强核算结果及参数详见下表。</w:t>
      </w:r>
    </w:p>
    <w:p w14:paraId="3612EE8A">
      <w:pPr>
        <w:pStyle w:val="45"/>
        <w:rPr>
          <w:rFonts w:ascii="Times New Roman" w:hAnsi="Times New Roman"/>
          <w:b/>
          <w:color w:val="auto"/>
          <w:sz w:val="24"/>
          <w:szCs w:val="24"/>
        </w:rPr>
      </w:pPr>
      <w:r>
        <w:rPr>
          <w:rFonts w:hint="eastAsia" w:ascii="Times New Roman" w:hAnsi="Times New Roman"/>
          <w:b/>
          <w:color w:val="auto"/>
          <w:sz w:val="24"/>
          <w:szCs w:val="24"/>
        </w:rPr>
        <w:t>表</w:t>
      </w:r>
      <w:r>
        <w:rPr>
          <w:rFonts w:hint="eastAsia" w:ascii="Times New Roman" w:hAnsi="Times New Roman"/>
          <w:b/>
          <w:color w:val="auto"/>
          <w:sz w:val="24"/>
          <w:szCs w:val="24"/>
          <w:lang w:val="en-US" w:eastAsia="zh-CN"/>
        </w:rPr>
        <w:t>17</w:t>
      </w:r>
      <w:r>
        <w:rPr>
          <w:rFonts w:hint="eastAsia" w:ascii="Times New Roman" w:hAnsi="Times New Roman"/>
          <w:b/>
          <w:color w:val="auto"/>
          <w:sz w:val="24"/>
          <w:szCs w:val="24"/>
        </w:rPr>
        <w:t>本项目火炬沼气燃烧废气排放情况一览表</w:t>
      </w:r>
    </w:p>
    <w:tbl>
      <w:tblPr>
        <w:tblStyle w:val="8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1219"/>
        <w:gridCol w:w="1323"/>
        <w:gridCol w:w="1117"/>
        <w:gridCol w:w="1220"/>
        <w:gridCol w:w="1220"/>
        <w:gridCol w:w="1220"/>
        <w:gridCol w:w="1220"/>
      </w:tblGrid>
      <w:tr w14:paraId="5C2F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9" w:type="dxa"/>
            <w:vMerge w:val="restart"/>
            <w:vAlign w:val="center"/>
          </w:tcPr>
          <w:p w14:paraId="74ACC28C">
            <w:pPr>
              <w:adjustRightInd w:val="0"/>
              <w:snapToGrid w:val="0"/>
              <w:jc w:val="center"/>
              <w:rPr>
                <w:color w:val="auto"/>
              </w:rPr>
            </w:pPr>
            <w:r>
              <w:rPr>
                <w:rFonts w:hint="eastAsia"/>
                <w:color w:val="auto"/>
              </w:rPr>
              <w:t>污染源</w:t>
            </w:r>
          </w:p>
        </w:tc>
        <w:tc>
          <w:tcPr>
            <w:tcW w:w="1219" w:type="dxa"/>
            <w:vMerge w:val="restart"/>
            <w:vAlign w:val="center"/>
          </w:tcPr>
          <w:p w14:paraId="2B1B9997">
            <w:pPr>
              <w:adjustRightInd w:val="0"/>
              <w:snapToGrid w:val="0"/>
              <w:jc w:val="center"/>
              <w:rPr>
                <w:color w:val="auto"/>
              </w:rPr>
            </w:pPr>
            <w:r>
              <w:rPr>
                <w:rFonts w:hint="eastAsia"/>
                <w:color w:val="auto"/>
              </w:rPr>
              <w:t>污染物</w:t>
            </w:r>
          </w:p>
        </w:tc>
        <w:tc>
          <w:tcPr>
            <w:tcW w:w="3660" w:type="dxa"/>
            <w:gridSpan w:val="3"/>
            <w:vAlign w:val="center"/>
          </w:tcPr>
          <w:p w14:paraId="41F9F72C">
            <w:pPr>
              <w:adjustRightInd w:val="0"/>
              <w:snapToGrid w:val="0"/>
              <w:jc w:val="center"/>
              <w:rPr>
                <w:color w:val="auto"/>
              </w:rPr>
            </w:pPr>
            <w:r>
              <w:rPr>
                <w:rFonts w:hint="eastAsia"/>
                <w:color w:val="auto"/>
              </w:rPr>
              <w:t>污染物产生</w:t>
            </w:r>
          </w:p>
        </w:tc>
        <w:tc>
          <w:tcPr>
            <w:tcW w:w="2440" w:type="dxa"/>
            <w:gridSpan w:val="2"/>
            <w:vAlign w:val="center"/>
          </w:tcPr>
          <w:p w14:paraId="045AA11E">
            <w:pPr>
              <w:adjustRightInd w:val="0"/>
              <w:snapToGrid w:val="0"/>
              <w:jc w:val="center"/>
              <w:rPr>
                <w:color w:val="auto"/>
              </w:rPr>
            </w:pPr>
            <w:r>
              <w:rPr>
                <w:rFonts w:hint="eastAsia"/>
                <w:color w:val="auto"/>
              </w:rPr>
              <w:t>污染物排放</w:t>
            </w:r>
          </w:p>
        </w:tc>
        <w:tc>
          <w:tcPr>
            <w:tcW w:w="1220" w:type="dxa"/>
            <w:vMerge w:val="restart"/>
            <w:vAlign w:val="center"/>
          </w:tcPr>
          <w:p w14:paraId="47A24B1B">
            <w:pPr>
              <w:adjustRightInd w:val="0"/>
              <w:snapToGrid w:val="0"/>
              <w:jc w:val="center"/>
              <w:rPr>
                <w:color w:val="auto"/>
              </w:rPr>
            </w:pPr>
            <w:r>
              <w:rPr>
                <w:rFonts w:hint="eastAsia"/>
                <w:color w:val="auto"/>
              </w:rPr>
              <w:t>排放时间</w:t>
            </w:r>
          </w:p>
        </w:tc>
      </w:tr>
      <w:tr w14:paraId="4B78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9" w:type="dxa"/>
            <w:vMerge w:val="continue"/>
            <w:vAlign w:val="center"/>
          </w:tcPr>
          <w:p w14:paraId="1872173A">
            <w:pPr>
              <w:adjustRightInd w:val="0"/>
              <w:snapToGrid w:val="0"/>
              <w:jc w:val="center"/>
              <w:rPr>
                <w:color w:val="auto"/>
              </w:rPr>
            </w:pPr>
          </w:p>
        </w:tc>
        <w:tc>
          <w:tcPr>
            <w:tcW w:w="1219" w:type="dxa"/>
            <w:vMerge w:val="continue"/>
            <w:vAlign w:val="center"/>
          </w:tcPr>
          <w:p w14:paraId="0FE3A883">
            <w:pPr>
              <w:adjustRightInd w:val="0"/>
              <w:snapToGrid w:val="0"/>
              <w:jc w:val="center"/>
              <w:rPr>
                <w:color w:val="auto"/>
              </w:rPr>
            </w:pPr>
          </w:p>
        </w:tc>
        <w:tc>
          <w:tcPr>
            <w:tcW w:w="1323" w:type="dxa"/>
            <w:vAlign w:val="center"/>
          </w:tcPr>
          <w:p w14:paraId="3E20DB74">
            <w:pPr>
              <w:adjustRightInd w:val="0"/>
              <w:snapToGrid w:val="0"/>
              <w:jc w:val="center"/>
              <w:rPr>
                <w:color w:val="auto"/>
              </w:rPr>
            </w:pPr>
            <w:r>
              <w:rPr>
                <w:rFonts w:hint="eastAsia"/>
                <w:color w:val="auto"/>
              </w:rPr>
              <w:t>核算方法</w:t>
            </w:r>
          </w:p>
        </w:tc>
        <w:tc>
          <w:tcPr>
            <w:tcW w:w="1117" w:type="dxa"/>
            <w:vAlign w:val="center"/>
          </w:tcPr>
          <w:p w14:paraId="0D255F3A">
            <w:pPr>
              <w:adjustRightInd w:val="0"/>
              <w:snapToGrid w:val="0"/>
              <w:jc w:val="center"/>
              <w:rPr>
                <w:color w:val="auto"/>
              </w:rPr>
            </w:pPr>
            <w:r>
              <w:rPr>
                <w:rFonts w:hint="eastAsia"/>
                <w:color w:val="auto"/>
              </w:rPr>
              <w:t>废气产生量m</w:t>
            </w:r>
            <w:r>
              <w:rPr>
                <w:rFonts w:hint="eastAsia"/>
                <w:color w:val="auto"/>
                <w:vertAlign w:val="superscript"/>
              </w:rPr>
              <w:t>3</w:t>
            </w:r>
            <w:r>
              <w:rPr>
                <w:rFonts w:hint="eastAsia"/>
                <w:color w:val="auto"/>
              </w:rPr>
              <w:t>/h</w:t>
            </w:r>
          </w:p>
        </w:tc>
        <w:tc>
          <w:tcPr>
            <w:tcW w:w="1220" w:type="dxa"/>
            <w:vAlign w:val="center"/>
          </w:tcPr>
          <w:p w14:paraId="1BCC5B2A">
            <w:pPr>
              <w:adjustRightInd w:val="0"/>
              <w:snapToGrid w:val="0"/>
              <w:jc w:val="center"/>
              <w:rPr>
                <w:color w:val="auto"/>
              </w:rPr>
            </w:pPr>
            <w:r>
              <w:rPr>
                <w:rFonts w:hint="eastAsia"/>
                <w:color w:val="auto"/>
              </w:rPr>
              <w:t>产生速率kg/h</w:t>
            </w:r>
          </w:p>
        </w:tc>
        <w:tc>
          <w:tcPr>
            <w:tcW w:w="1220" w:type="dxa"/>
            <w:vAlign w:val="center"/>
          </w:tcPr>
          <w:p w14:paraId="1B970722">
            <w:pPr>
              <w:adjustRightInd w:val="0"/>
              <w:snapToGrid w:val="0"/>
              <w:jc w:val="center"/>
              <w:rPr>
                <w:color w:val="auto"/>
              </w:rPr>
            </w:pPr>
            <w:r>
              <w:rPr>
                <w:rFonts w:hint="eastAsia"/>
                <w:color w:val="auto"/>
              </w:rPr>
              <w:t>排放速率kg/h</w:t>
            </w:r>
          </w:p>
        </w:tc>
        <w:tc>
          <w:tcPr>
            <w:tcW w:w="1220" w:type="dxa"/>
            <w:vAlign w:val="center"/>
          </w:tcPr>
          <w:p w14:paraId="1E1A10DA">
            <w:pPr>
              <w:adjustRightInd w:val="0"/>
              <w:snapToGrid w:val="0"/>
              <w:jc w:val="center"/>
              <w:rPr>
                <w:color w:val="auto"/>
              </w:rPr>
            </w:pPr>
            <w:r>
              <w:rPr>
                <w:rFonts w:hint="eastAsia"/>
                <w:color w:val="auto"/>
              </w:rPr>
              <w:t>排放量t/a</w:t>
            </w:r>
          </w:p>
        </w:tc>
        <w:tc>
          <w:tcPr>
            <w:tcW w:w="1220" w:type="dxa"/>
            <w:vMerge w:val="continue"/>
            <w:vAlign w:val="center"/>
          </w:tcPr>
          <w:p w14:paraId="1C665EF1">
            <w:pPr>
              <w:adjustRightInd w:val="0"/>
              <w:snapToGrid w:val="0"/>
              <w:jc w:val="center"/>
              <w:rPr>
                <w:color w:val="auto"/>
              </w:rPr>
            </w:pPr>
          </w:p>
        </w:tc>
      </w:tr>
      <w:tr w14:paraId="3161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9" w:type="dxa"/>
            <w:vMerge w:val="restart"/>
            <w:vAlign w:val="center"/>
          </w:tcPr>
          <w:p w14:paraId="1488F196">
            <w:pPr>
              <w:adjustRightInd w:val="0"/>
              <w:snapToGrid w:val="0"/>
              <w:jc w:val="center"/>
              <w:rPr>
                <w:color w:val="auto"/>
              </w:rPr>
            </w:pPr>
            <w:r>
              <w:rPr>
                <w:rFonts w:hint="eastAsia"/>
                <w:color w:val="auto"/>
              </w:rPr>
              <w:t>火炬排气筒</w:t>
            </w:r>
          </w:p>
        </w:tc>
        <w:tc>
          <w:tcPr>
            <w:tcW w:w="1219" w:type="dxa"/>
            <w:vAlign w:val="center"/>
          </w:tcPr>
          <w:p w14:paraId="7A8A023E">
            <w:pPr>
              <w:adjustRightInd w:val="0"/>
              <w:snapToGrid w:val="0"/>
              <w:jc w:val="center"/>
              <w:rPr>
                <w:color w:val="auto"/>
              </w:rPr>
            </w:pPr>
            <w:r>
              <w:rPr>
                <w:rFonts w:hint="eastAsia"/>
                <w:color w:val="auto"/>
              </w:rPr>
              <w:t>SO</w:t>
            </w:r>
            <w:r>
              <w:rPr>
                <w:rFonts w:hint="eastAsia"/>
                <w:color w:val="auto"/>
                <w:vertAlign w:val="subscript"/>
              </w:rPr>
              <w:t>2</w:t>
            </w:r>
          </w:p>
        </w:tc>
        <w:tc>
          <w:tcPr>
            <w:tcW w:w="1323" w:type="dxa"/>
            <w:vAlign w:val="center"/>
          </w:tcPr>
          <w:p w14:paraId="341D3044">
            <w:pPr>
              <w:adjustRightInd w:val="0"/>
              <w:snapToGrid w:val="0"/>
              <w:jc w:val="center"/>
              <w:rPr>
                <w:color w:val="auto"/>
              </w:rPr>
            </w:pPr>
            <w:r>
              <w:rPr>
                <w:rFonts w:hint="eastAsia"/>
                <w:color w:val="auto"/>
              </w:rPr>
              <w:t>物料衡算法</w:t>
            </w:r>
          </w:p>
        </w:tc>
        <w:tc>
          <w:tcPr>
            <w:tcW w:w="1117" w:type="dxa"/>
            <w:vMerge w:val="restart"/>
            <w:vAlign w:val="center"/>
          </w:tcPr>
          <w:p w14:paraId="3B5CEB2C">
            <w:pPr>
              <w:adjustRightInd w:val="0"/>
              <w:snapToGrid w:val="0"/>
              <w:jc w:val="center"/>
              <w:rPr>
                <w:color w:val="auto"/>
              </w:rPr>
            </w:pPr>
            <w:r>
              <w:rPr>
                <w:rFonts w:hint="eastAsia"/>
                <w:color w:val="auto"/>
              </w:rPr>
              <w:t>447.9</w:t>
            </w:r>
          </w:p>
        </w:tc>
        <w:tc>
          <w:tcPr>
            <w:tcW w:w="1220" w:type="dxa"/>
            <w:vAlign w:val="center"/>
          </w:tcPr>
          <w:p w14:paraId="0C0E6C9F">
            <w:pPr>
              <w:adjustRightInd w:val="0"/>
              <w:snapToGrid w:val="0"/>
              <w:jc w:val="center"/>
              <w:rPr>
                <w:color w:val="auto"/>
              </w:rPr>
            </w:pPr>
            <w:r>
              <w:rPr>
                <w:rFonts w:hint="eastAsia"/>
                <w:color w:val="auto"/>
              </w:rPr>
              <w:t>0.002</w:t>
            </w:r>
          </w:p>
        </w:tc>
        <w:tc>
          <w:tcPr>
            <w:tcW w:w="1220" w:type="dxa"/>
            <w:vAlign w:val="center"/>
          </w:tcPr>
          <w:p w14:paraId="32B245BF">
            <w:pPr>
              <w:adjustRightInd w:val="0"/>
              <w:snapToGrid w:val="0"/>
              <w:jc w:val="center"/>
              <w:rPr>
                <w:color w:val="auto"/>
              </w:rPr>
            </w:pPr>
            <w:r>
              <w:rPr>
                <w:rFonts w:hint="eastAsia"/>
                <w:color w:val="auto"/>
              </w:rPr>
              <w:t>0.002</w:t>
            </w:r>
          </w:p>
        </w:tc>
        <w:tc>
          <w:tcPr>
            <w:tcW w:w="1220" w:type="dxa"/>
            <w:vAlign w:val="center"/>
          </w:tcPr>
          <w:p w14:paraId="1E8B6092">
            <w:pPr>
              <w:adjustRightInd w:val="0"/>
              <w:snapToGrid w:val="0"/>
              <w:jc w:val="center"/>
              <w:rPr>
                <w:rFonts w:hint="eastAsia" w:eastAsia="宋体"/>
                <w:color w:val="auto"/>
                <w:lang w:val="en-US" w:eastAsia="zh-CN"/>
              </w:rPr>
            </w:pPr>
            <w:r>
              <w:rPr>
                <w:rFonts w:hint="eastAsia"/>
                <w:color w:val="auto"/>
              </w:rPr>
              <w:t>0.00</w:t>
            </w:r>
            <w:r>
              <w:rPr>
                <w:rFonts w:hint="eastAsia"/>
                <w:color w:val="auto"/>
                <w:lang w:val="en-US" w:eastAsia="zh-CN"/>
              </w:rPr>
              <w:t>4</w:t>
            </w:r>
          </w:p>
        </w:tc>
        <w:tc>
          <w:tcPr>
            <w:tcW w:w="1220" w:type="dxa"/>
            <w:vMerge w:val="restart"/>
            <w:vAlign w:val="center"/>
          </w:tcPr>
          <w:p w14:paraId="0C62A269">
            <w:pPr>
              <w:adjustRightInd w:val="0"/>
              <w:snapToGrid w:val="0"/>
              <w:jc w:val="center"/>
              <w:rPr>
                <w:color w:val="auto"/>
              </w:rPr>
            </w:pPr>
            <w:r>
              <w:rPr>
                <w:rFonts w:hint="eastAsia"/>
                <w:color w:val="auto"/>
              </w:rPr>
              <w:t>2</w:t>
            </w:r>
            <w:r>
              <w:rPr>
                <w:rFonts w:hint="eastAsia"/>
                <w:color w:val="auto"/>
                <w:lang w:val="en-US" w:eastAsia="zh-CN"/>
              </w:rPr>
              <w:t>16</w:t>
            </w:r>
            <w:r>
              <w:rPr>
                <w:rFonts w:hint="eastAsia"/>
                <w:color w:val="auto"/>
              </w:rPr>
              <w:t>0h</w:t>
            </w:r>
          </w:p>
        </w:tc>
      </w:tr>
      <w:tr w14:paraId="623E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9" w:type="dxa"/>
            <w:vMerge w:val="continue"/>
            <w:vAlign w:val="center"/>
          </w:tcPr>
          <w:p w14:paraId="7ECD28B8">
            <w:pPr>
              <w:adjustRightInd w:val="0"/>
              <w:snapToGrid w:val="0"/>
              <w:jc w:val="center"/>
              <w:rPr>
                <w:color w:val="auto"/>
              </w:rPr>
            </w:pPr>
          </w:p>
        </w:tc>
        <w:tc>
          <w:tcPr>
            <w:tcW w:w="1219" w:type="dxa"/>
            <w:vAlign w:val="center"/>
          </w:tcPr>
          <w:p w14:paraId="799E7F7F">
            <w:pPr>
              <w:adjustRightInd w:val="0"/>
              <w:snapToGrid w:val="0"/>
              <w:jc w:val="center"/>
              <w:rPr>
                <w:color w:val="auto"/>
              </w:rPr>
            </w:pPr>
            <w:r>
              <w:rPr>
                <w:rFonts w:hint="eastAsia"/>
                <w:color w:val="auto"/>
              </w:rPr>
              <w:t>NOx</w:t>
            </w:r>
          </w:p>
        </w:tc>
        <w:tc>
          <w:tcPr>
            <w:tcW w:w="1323" w:type="dxa"/>
            <w:vAlign w:val="center"/>
          </w:tcPr>
          <w:p w14:paraId="4B1F3593">
            <w:pPr>
              <w:adjustRightInd w:val="0"/>
              <w:snapToGrid w:val="0"/>
              <w:jc w:val="center"/>
              <w:rPr>
                <w:color w:val="auto"/>
              </w:rPr>
            </w:pPr>
            <w:r>
              <w:rPr>
                <w:rFonts w:hint="eastAsia"/>
                <w:color w:val="auto"/>
              </w:rPr>
              <w:t>产污系数法</w:t>
            </w:r>
          </w:p>
        </w:tc>
        <w:tc>
          <w:tcPr>
            <w:tcW w:w="1117" w:type="dxa"/>
            <w:vMerge w:val="continue"/>
            <w:vAlign w:val="center"/>
          </w:tcPr>
          <w:p w14:paraId="16F1B654">
            <w:pPr>
              <w:adjustRightInd w:val="0"/>
              <w:snapToGrid w:val="0"/>
              <w:jc w:val="center"/>
              <w:rPr>
                <w:color w:val="auto"/>
              </w:rPr>
            </w:pPr>
          </w:p>
        </w:tc>
        <w:tc>
          <w:tcPr>
            <w:tcW w:w="1220" w:type="dxa"/>
            <w:vAlign w:val="center"/>
          </w:tcPr>
          <w:p w14:paraId="0BAB7C22">
            <w:pPr>
              <w:adjustRightInd w:val="0"/>
              <w:snapToGrid w:val="0"/>
              <w:jc w:val="center"/>
              <w:rPr>
                <w:rFonts w:hint="eastAsia" w:eastAsia="宋体"/>
                <w:color w:val="auto"/>
                <w:lang w:val="en-US" w:eastAsia="zh-CN"/>
              </w:rPr>
            </w:pPr>
            <w:r>
              <w:rPr>
                <w:rFonts w:hint="eastAsia"/>
                <w:color w:val="auto"/>
              </w:rPr>
              <w:t>0.07</w:t>
            </w:r>
            <w:r>
              <w:rPr>
                <w:rFonts w:hint="eastAsia"/>
                <w:color w:val="auto"/>
                <w:lang w:val="en-US" w:eastAsia="zh-CN"/>
              </w:rPr>
              <w:t>4</w:t>
            </w:r>
          </w:p>
        </w:tc>
        <w:tc>
          <w:tcPr>
            <w:tcW w:w="1220" w:type="dxa"/>
            <w:vAlign w:val="center"/>
          </w:tcPr>
          <w:p w14:paraId="269EBBF6">
            <w:pPr>
              <w:adjustRightInd w:val="0"/>
              <w:snapToGrid w:val="0"/>
              <w:jc w:val="center"/>
              <w:rPr>
                <w:rFonts w:hint="eastAsia" w:eastAsia="宋体"/>
                <w:color w:val="auto"/>
                <w:lang w:val="en-US" w:eastAsia="zh-CN"/>
              </w:rPr>
            </w:pPr>
            <w:r>
              <w:rPr>
                <w:rFonts w:hint="eastAsia"/>
                <w:color w:val="auto"/>
              </w:rPr>
              <w:t>0.07</w:t>
            </w:r>
            <w:r>
              <w:rPr>
                <w:rFonts w:hint="eastAsia"/>
                <w:color w:val="auto"/>
                <w:lang w:val="en-US" w:eastAsia="zh-CN"/>
              </w:rPr>
              <w:t>4</w:t>
            </w:r>
          </w:p>
        </w:tc>
        <w:tc>
          <w:tcPr>
            <w:tcW w:w="1220" w:type="dxa"/>
            <w:vAlign w:val="center"/>
          </w:tcPr>
          <w:p w14:paraId="13ADD110">
            <w:pPr>
              <w:adjustRightInd w:val="0"/>
              <w:snapToGrid w:val="0"/>
              <w:jc w:val="center"/>
              <w:rPr>
                <w:rFonts w:hint="eastAsia" w:eastAsia="宋体"/>
                <w:color w:val="auto"/>
                <w:lang w:val="en-US" w:eastAsia="zh-CN"/>
              </w:rPr>
            </w:pPr>
            <w:r>
              <w:rPr>
                <w:rFonts w:hint="eastAsia"/>
                <w:color w:val="auto"/>
              </w:rPr>
              <w:t>0.1</w:t>
            </w:r>
            <w:r>
              <w:rPr>
                <w:rFonts w:hint="eastAsia"/>
                <w:color w:val="auto"/>
                <w:lang w:val="en-US" w:eastAsia="zh-CN"/>
              </w:rPr>
              <w:t>6</w:t>
            </w:r>
          </w:p>
        </w:tc>
        <w:tc>
          <w:tcPr>
            <w:tcW w:w="1220" w:type="dxa"/>
            <w:vMerge w:val="continue"/>
            <w:vAlign w:val="center"/>
          </w:tcPr>
          <w:p w14:paraId="2244835B">
            <w:pPr>
              <w:adjustRightInd w:val="0"/>
              <w:snapToGrid w:val="0"/>
              <w:jc w:val="center"/>
              <w:rPr>
                <w:color w:val="auto"/>
              </w:rPr>
            </w:pPr>
          </w:p>
        </w:tc>
      </w:tr>
      <w:tr w14:paraId="1B43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9" w:type="dxa"/>
            <w:vMerge w:val="continue"/>
            <w:vAlign w:val="center"/>
          </w:tcPr>
          <w:p w14:paraId="6B2ED88D">
            <w:pPr>
              <w:adjustRightInd w:val="0"/>
              <w:snapToGrid w:val="0"/>
              <w:jc w:val="center"/>
              <w:rPr>
                <w:color w:val="auto"/>
              </w:rPr>
            </w:pPr>
          </w:p>
        </w:tc>
        <w:tc>
          <w:tcPr>
            <w:tcW w:w="1219" w:type="dxa"/>
            <w:vAlign w:val="center"/>
          </w:tcPr>
          <w:p w14:paraId="7348748C">
            <w:pPr>
              <w:adjustRightInd w:val="0"/>
              <w:snapToGrid w:val="0"/>
              <w:jc w:val="center"/>
              <w:rPr>
                <w:color w:val="auto"/>
              </w:rPr>
            </w:pPr>
            <w:r>
              <w:rPr>
                <w:rFonts w:hint="eastAsia"/>
                <w:color w:val="auto"/>
              </w:rPr>
              <w:t>颗粒物</w:t>
            </w:r>
          </w:p>
        </w:tc>
        <w:tc>
          <w:tcPr>
            <w:tcW w:w="1323" w:type="dxa"/>
            <w:vAlign w:val="center"/>
          </w:tcPr>
          <w:p w14:paraId="4CFB6E97">
            <w:pPr>
              <w:adjustRightInd w:val="0"/>
              <w:snapToGrid w:val="0"/>
              <w:jc w:val="center"/>
              <w:rPr>
                <w:color w:val="auto"/>
              </w:rPr>
            </w:pPr>
            <w:r>
              <w:rPr>
                <w:rFonts w:hint="eastAsia"/>
                <w:color w:val="auto"/>
              </w:rPr>
              <w:t>产污系数法</w:t>
            </w:r>
          </w:p>
        </w:tc>
        <w:tc>
          <w:tcPr>
            <w:tcW w:w="1117" w:type="dxa"/>
            <w:vMerge w:val="continue"/>
            <w:vAlign w:val="center"/>
          </w:tcPr>
          <w:p w14:paraId="6776D320">
            <w:pPr>
              <w:adjustRightInd w:val="0"/>
              <w:snapToGrid w:val="0"/>
              <w:jc w:val="center"/>
              <w:rPr>
                <w:color w:val="auto"/>
              </w:rPr>
            </w:pPr>
          </w:p>
        </w:tc>
        <w:tc>
          <w:tcPr>
            <w:tcW w:w="1220" w:type="dxa"/>
            <w:vAlign w:val="center"/>
          </w:tcPr>
          <w:p w14:paraId="6E5100E9">
            <w:pPr>
              <w:adjustRightInd w:val="0"/>
              <w:snapToGrid w:val="0"/>
              <w:jc w:val="center"/>
              <w:rPr>
                <w:color w:val="auto"/>
              </w:rPr>
            </w:pPr>
            <w:r>
              <w:rPr>
                <w:rFonts w:hint="eastAsia"/>
                <w:color w:val="auto"/>
              </w:rPr>
              <w:t>0.006</w:t>
            </w:r>
          </w:p>
        </w:tc>
        <w:tc>
          <w:tcPr>
            <w:tcW w:w="1220" w:type="dxa"/>
            <w:vAlign w:val="center"/>
          </w:tcPr>
          <w:p w14:paraId="54F71ADA">
            <w:pPr>
              <w:adjustRightInd w:val="0"/>
              <w:snapToGrid w:val="0"/>
              <w:jc w:val="center"/>
              <w:rPr>
                <w:color w:val="auto"/>
              </w:rPr>
            </w:pPr>
            <w:r>
              <w:rPr>
                <w:rFonts w:hint="eastAsia"/>
                <w:color w:val="auto"/>
              </w:rPr>
              <w:t>0.006</w:t>
            </w:r>
          </w:p>
        </w:tc>
        <w:tc>
          <w:tcPr>
            <w:tcW w:w="1220" w:type="dxa"/>
            <w:vAlign w:val="center"/>
          </w:tcPr>
          <w:p w14:paraId="0F771B8B">
            <w:pPr>
              <w:adjustRightInd w:val="0"/>
              <w:snapToGrid w:val="0"/>
              <w:jc w:val="center"/>
              <w:rPr>
                <w:rFonts w:hint="eastAsia" w:eastAsia="宋体"/>
                <w:color w:val="auto"/>
                <w:lang w:eastAsia="zh-CN"/>
              </w:rPr>
            </w:pPr>
            <w:r>
              <w:rPr>
                <w:rFonts w:hint="eastAsia"/>
                <w:color w:val="auto"/>
              </w:rPr>
              <w:t>0.01</w:t>
            </w:r>
            <w:r>
              <w:rPr>
                <w:rFonts w:hint="eastAsia"/>
                <w:color w:val="auto"/>
                <w:lang w:val="en-US" w:eastAsia="zh-CN"/>
              </w:rPr>
              <w:t>3</w:t>
            </w:r>
          </w:p>
        </w:tc>
        <w:tc>
          <w:tcPr>
            <w:tcW w:w="1220" w:type="dxa"/>
            <w:vMerge w:val="continue"/>
            <w:vAlign w:val="center"/>
          </w:tcPr>
          <w:p w14:paraId="118FCD5C">
            <w:pPr>
              <w:adjustRightInd w:val="0"/>
              <w:snapToGrid w:val="0"/>
              <w:jc w:val="center"/>
              <w:rPr>
                <w:color w:val="auto"/>
              </w:rPr>
            </w:pPr>
          </w:p>
        </w:tc>
      </w:tr>
    </w:tbl>
    <w:p w14:paraId="5E65C886">
      <w:pPr>
        <w:adjustRightInd w:val="0"/>
        <w:snapToGrid w:val="0"/>
        <w:jc w:val="center"/>
        <w:rPr>
          <w:color w:val="auto"/>
        </w:rPr>
      </w:pPr>
    </w:p>
    <w:p w14:paraId="771A358D">
      <w:pPr>
        <w:spacing w:line="460" w:lineRule="exact"/>
        <w:ind w:firstLine="480" w:firstLineChars="200"/>
        <w:outlineLvl w:val="3"/>
        <w:rPr>
          <w:b/>
          <w:color w:val="auto"/>
          <w:sz w:val="24"/>
          <w:szCs w:val="20"/>
        </w:rPr>
      </w:pPr>
      <w:r>
        <w:rPr>
          <w:rFonts w:hint="eastAsia"/>
          <w:b/>
          <w:color w:val="auto"/>
          <w:sz w:val="24"/>
          <w:szCs w:val="20"/>
          <w:lang w:val="en-US" w:eastAsia="zh-CN"/>
        </w:rPr>
        <w:t>2.</w:t>
      </w:r>
      <w:r>
        <w:rPr>
          <w:rFonts w:hint="eastAsia"/>
          <w:b/>
          <w:color w:val="auto"/>
          <w:sz w:val="24"/>
          <w:szCs w:val="20"/>
        </w:rPr>
        <w:t>7.2.</w:t>
      </w:r>
      <w:r>
        <w:rPr>
          <w:rFonts w:hint="default"/>
          <w:b/>
          <w:color w:val="auto"/>
          <w:sz w:val="24"/>
          <w:szCs w:val="20"/>
          <w:lang w:val="en-US"/>
        </w:rPr>
        <w:t>3</w:t>
      </w:r>
      <w:r>
        <w:rPr>
          <w:rFonts w:hint="eastAsia"/>
          <w:b/>
          <w:color w:val="auto"/>
          <w:sz w:val="24"/>
          <w:szCs w:val="20"/>
        </w:rPr>
        <w:t>废气污染物源强汇总</w:t>
      </w:r>
    </w:p>
    <w:p w14:paraId="43854C9F">
      <w:pPr>
        <w:spacing w:line="460" w:lineRule="exact"/>
        <w:ind w:firstLine="480"/>
        <w:rPr>
          <w:bCs/>
          <w:color w:val="auto"/>
          <w:sz w:val="24"/>
          <w:szCs w:val="20"/>
        </w:rPr>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pPr>
      <w:r>
        <w:rPr>
          <w:rFonts w:hint="eastAsia"/>
          <w:bCs/>
          <w:color w:val="auto"/>
          <w:sz w:val="24"/>
          <w:szCs w:val="20"/>
        </w:rPr>
        <w:t>本次技改项目实施后新产生的废气污染物主要为少量挥发性有机物，本次评价针对</w:t>
      </w:r>
      <w:r>
        <w:rPr>
          <w:rFonts w:hint="eastAsia"/>
          <w:bCs/>
          <w:color w:val="auto"/>
          <w:sz w:val="24"/>
          <w:szCs w:val="20"/>
          <w:lang w:val="en-US" w:eastAsia="zh-CN"/>
        </w:rPr>
        <w:t>技改后</w:t>
      </w:r>
      <w:r>
        <w:rPr>
          <w:rFonts w:hint="eastAsia"/>
          <w:bCs/>
          <w:color w:val="auto"/>
          <w:sz w:val="24"/>
          <w:szCs w:val="20"/>
        </w:rPr>
        <w:t>沼气燃烧废气重新进行了核算，废气污染物产排情况见下表。</w:t>
      </w:r>
    </w:p>
    <w:p w14:paraId="6BD946E7">
      <w:pPr>
        <w:pStyle w:val="116"/>
        <w:numPr>
          <w:ilvl w:val="0"/>
          <w:numId w:val="0"/>
        </w:numPr>
        <w:spacing w:before="0" w:beforeLines="0"/>
        <w:ind w:hanging="420"/>
        <w:rPr>
          <w:color w:val="auto"/>
          <w:sz w:val="24"/>
          <w:szCs w:val="24"/>
        </w:rPr>
      </w:pPr>
      <w:r>
        <w:rPr>
          <w:rFonts w:hint="eastAsia"/>
          <w:color w:val="auto"/>
          <w:sz w:val="24"/>
          <w:szCs w:val="24"/>
        </w:rPr>
        <w:t>表</w:t>
      </w:r>
      <w:r>
        <w:rPr>
          <w:rFonts w:hint="eastAsia"/>
          <w:color w:val="auto"/>
          <w:sz w:val="24"/>
          <w:szCs w:val="24"/>
          <w:lang w:val="en-US"/>
        </w:rPr>
        <w:t>1</w:t>
      </w:r>
      <w:r>
        <w:rPr>
          <w:rFonts w:hint="eastAsia"/>
          <w:color w:val="auto"/>
          <w:sz w:val="24"/>
          <w:szCs w:val="24"/>
          <w:lang w:val="en-US" w:eastAsia="zh-CN"/>
        </w:rPr>
        <w:t>8</w:t>
      </w:r>
      <w:r>
        <w:rPr>
          <w:rFonts w:hint="eastAsia"/>
          <w:color w:val="auto"/>
          <w:sz w:val="24"/>
          <w:szCs w:val="24"/>
          <w:lang w:val="en-US"/>
        </w:rPr>
        <w:t xml:space="preserve">   </w:t>
      </w:r>
      <w:r>
        <w:rPr>
          <w:rFonts w:hint="eastAsia"/>
          <w:color w:val="auto"/>
        </w:rPr>
        <w:t>废气产排情况</w:t>
      </w:r>
    </w:p>
    <w:tbl>
      <w:tblPr>
        <w:tblStyle w:val="8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64"/>
        <w:gridCol w:w="596"/>
        <w:gridCol w:w="990"/>
        <w:gridCol w:w="1021"/>
        <w:gridCol w:w="425"/>
        <w:gridCol w:w="852"/>
        <w:gridCol w:w="1054"/>
        <w:gridCol w:w="773"/>
        <w:gridCol w:w="967"/>
        <w:gridCol w:w="829"/>
        <w:gridCol w:w="585"/>
        <w:gridCol w:w="689"/>
        <w:gridCol w:w="430"/>
        <w:gridCol w:w="855"/>
        <w:gridCol w:w="900"/>
        <w:gridCol w:w="928"/>
        <w:gridCol w:w="967"/>
        <w:gridCol w:w="725"/>
      </w:tblGrid>
      <w:tr w14:paraId="1B69C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restart"/>
            <w:vAlign w:val="center"/>
          </w:tcPr>
          <w:p w14:paraId="31E2448B">
            <w:pPr>
              <w:widowControl/>
              <w:jc w:val="center"/>
              <w:rPr>
                <w:color w:val="auto"/>
                <w:kern w:val="0"/>
                <w:sz w:val="18"/>
                <w:szCs w:val="18"/>
              </w:rPr>
            </w:pPr>
            <w:r>
              <w:rPr>
                <w:color w:val="auto"/>
                <w:kern w:val="0"/>
                <w:sz w:val="18"/>
                <w:szCs w:val="18"/>
              </w:rPr>
              <w:t>工序/生产线</w:t>
            </w:r>
          </w:p>
        </w:tc>
        <w:tc>
          <w:tcPr>
            <w:tcW w:w="212" w:type="pct"/>
            <w:vMerge w:val="restart"/>
            <w:vAlign w:val="center"/>
          </w:tcPr>
          <w:p w14:paraId="175E020E">
            <w:pPr>
              <w:widowControl/>
              <w:jc w:val="center"/>
              <w:rPr>
                <w:color w:val="auto"/>
                <w:kern w:val="0"/>
                <w:sz w:val="18"/>
                <w:szCs w:val="18"/>
              </w:rPr>
            </w:pPr>
            <w:r>
              <w:rPr>
                <w:color w:val="auto"/>
                <w:kern w:val="0"/>
                <w:sz w:val="18"/>
                <w:szCs w:val="18"/>
              </w:rPr>
              <w:t>装置</w:t>
            </w:r>
          </w:p>
        </w:tc>
        <w:tc>
          <w:tcPr>
            <w:tcW w:w="352" w:type="pct"/>
            <w:vMerge w:val="restart"/>
            <w:vAlign w:val="center"/>
          </w:tcPr>
          <w:p w14:paraId="7A230F0B">
            <w:pPr>
              <w:widowControl/>
              <w:jc w:val="center"/>
              <w:rPr>
                <w:color w:val="auto"/>
                <w:kern w:val="0"/>
                <w:sz w:val="18"/>
                <w:szCs w:val="18"/>
              </w:rPr>
            </w:pPr>
            <w:r>
              <w:rPr>
                <w:color w:val="auto"/>
                <w:kern w:val="0"/>
                <w:sz w:val="18"/>
                <w:szCs w:val="18"/>
              </w:rPr>
              <w:t>污染源</w:t>
            </w:r>
          </w:p>
        </w:tc>
        <w:tc>
          <w:tcPr>
            <w:tcW w:w="363" w:type="pct"/>
            <w:vMerge w:val="restart"/>
            <w:vAlign w:val="center"/>
          </w:tcPr>
          <w:p w14:paraId="2D116958">
            <w:pPr>
              <w:widowControl/>
              <w:jc w:val="center"/>
              <w:rPr>
                <w:color w:val="auto"/>
                <w:kern w:val="0"/>
                <w:sz w:val="18"/>
                <w:szCs w:val="18"/>
              </w:rPr>
            </w:pPr>
            <w:r>
              <w:rPr>
                <w:color w:val="auto"/>
                <w:kern w:val="0"/>
                <w:sz w:val="18"/>
                <w:szCs w:val="18"/>
              </w:rPr>
              <w:t>污染物</w:t>
            </w:r>
          </w:p>
        </w:tc>
        <w:tc>
          <w:tcPr>
            <w:tcW w:w="1448" w:type="pct"/>
            <w:gridSpan w:val="5"/>
            <w:vAlign w:val="center"/>
          </w:tcPr>
          <w:p w14:paraId="6036837E">
            <w:pPr>
              <w:widowControl/>
              <w:jc w:val="center"/>
              <w:rPr>
                <w:color w:val="auto"/>
                <w:kern w:val="0"/>
                <w:sz w:val="18"/>
                <w:szCs w:val="18"/>
              </w:rPr>
            </w:pPr>
            <w:r>
              <w:rPr>
                <w:color w:val="auto"/>
                <w:kern w:val="0"/>
                <w:sz w:val="18"/>
                <w:szCs w:val="18"/>
              </w:rPr>
              <w:t>污染物产生</w:t>
            </w:r>
          </w:p>
        </w:tc>
        <w:tc>
          <w:tcPr>
            <w:tcW w:w="748" w:type="pct"/>
            <w:gridSpan w:val="3"/>
            <w:vAlign w:val="center"/>
          </w:tcPr>
          <w:p w14:paraId="62B1C1C5">
            <w:pPr>
              <w:widowControl/>
              <w:jc w:val="center"/>
              <w:rPr>
                <w:color w:val="auto"/>
                <w:kern w:val="0"/>
                <w:sz w:val="18"/>
                <w:szCs w:val="18"/>
              </w:rPr>
            </w:pPr>
            <w:r>
              <w:rPr>
                <w:color w:val="auto"/>
                <w:kern w:val="0"/>
                <w:sz w:val="18"/>
                <w:szCs w:val="18"/>
              </w:rPr>
              <w:t>治理措施</w:t>
            </w:r>
          </w:p>
        </w:tc>
        <w:tc>
          <w:tcPr>
            <w:tcW w:w="1451" w:type="pct"/>
            <w:gridSpan w:val="5"/>
            <w:vAlign w:val="center"/>
          </w:tcPr>
          <w:p w14:paraId="67B91103">
            <w:pPr>
              <w:widowControl/>
              <w:jc w:val="center"/>
              <w:rPr>
                <w:color w:val="auto"/>
                <w:kern w:val="0"/>
                <w:sz w:val="18"/>
                <w:szCs w:val="18"/>
              </w:rPr>
            </w:pPr>
            <w:r>
              <w:rPr>
                <w:color w:val="auto"/>
                <w:kern w:val="0"/>
                <w:sz w:val="18"/>
                <w:szCs w:val="18"/>
              </w:rPr>
              <w:t>污染物排放</w:t>
            </w:r>
          </w:p>
        </w:tc>
        <w:tc>
          <w:tcPr>
            <w:tcW w:w="258" w:type="pct"/>
            <w:vMerge w:val="restart"/>
            <w:vAlign w:val="center"/>
          </w:tcPr>
          <w:p w14:paraId="514D6520">
            <w:pPr>
              <w:widowControl/>
              <w:jc w:val="center"/>
              <w:rPr>
                <w:color w:val="auto"/>
                <w:kern w:val="0"/>
                <w:sz w:val="18"/>
                <w:szCs w:val="18"/>
              </w:rPr>
            </w:pPr>
            <w:r>
              <w:rPr>
                <w:color w:val="auto"/>
                <w:kern w:val="0"/>
                <w:sz w:val="18"/>
                <w:szCs w:val="18"/>
              </w:rPr>
              <w:t>排放时间</w:t>
            </w:r>
          </w:p>
        </w:tc>
      </w:tr>
      <w:tr w14:paraId="3509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continue"/>
            <w:vAlign w:val="center"/>
          </w:tcPr>
          <w:p w14:paraId="6A32A86B">
            <w:pPr>
              <w:widowControl/>
              <w:jc w:val="center"/>
              <w:rPr>
                <w:color w:val="auto"/>
                <w:kern w:val="0"/>
                <w:sz w:val="18"/>
                <w:szCs w:val="18"/>
              </w:rPr>
            </w:pPr>
          </w:p>
        </w:tc>
        <w:tc>
          <w:tcPr>
            <w:tcW w:w="212" w:type="pct"/>
            <w:vMerge w:val="continue"/>
            <w:vAlign w:val="center"/>
          </w:tcPr>
          <w:p w14:paraId="48E58B48">
            <w:pPr>
              <w:widowControl/>
              <w:jc w:val="center"/>
              <w:rPr>
                <w:color w:val="auto"/>
                <w:kern w:val="0"/>
                <w:sz w:val="18"/>
                <w:szCs w:val="18"/>
              </w:rPr>
            </w:pPr>
          </w:p>
        </w:tc>
        <w:tc>
          <w:tcPr>
            <w:tcW w:w="352" w:type="pct"/>
            <w:vMerge w:val="continue"/>
            <w:vAlign w:val="center"/>
          </w:tcPr>
          <w:p w14:paraId="234C17D8">
            <w:pPr>
              <w:widowControl/>
              <w:jc w:val="center"/>
              <w:rPr>
                <w:color w:val="auto"/>
                <w:kern w:val="0"/>
                <w:sz w:val="18"/>
                <w:szCs w:val="18"/>
              </w:rPr>
            </w:pPr>
          </w:p>
        </w:tc>
        <w:tc>
          <w:tcPr>
            <w:tcW w:w="363" w:type="pct"/>
            <w:vMerge w:val="continue"/>
            <w:vAlign w:val="center"/>
          </w:tcPr>
          <w:p w14:paraId="680B59B6">
            <w:pPr>
              <w:widowControl/>
              <w:jc w:val="center"/>
              <w:rPr>
                <w:color w:val="auto"/>
                <w:kern w:val="0"/>
                <w:sz w:val="18"/>
                <w:szCs w:val="18"/>
              </w:rPr>
            </w:pPr>
          </w:p>
        </w:tc>
        <w:tc>
          <w:tcPr>
            <w:tcW w:w="151" w:type="pct"/>
            <w:vMerge w:val="restart"/>
            <w:vAlign w:val="center"/>
          </w:tcPr>
          <w:p w14:paraId="59414A9C">
            <w:pPr>
              <w:widowControl/>
              <w:jc w:val="center"/>
              <w:rPr>
                <w:color w:val="auto"/>
                <w:kern w:val="0"/>
                <w:sz w:val="18"/>
                <w:szCs w:val="18"/>
              </w:rPr>
            </w:pPr>
            <w:r>
              <w:rPr>
                <w:color w:val="auto"/>
                <w:kern w:val="0"/>
                <w:sz w:val="18"/>
                <w:szCs w:val="18"/>
              </w:rPr>
              <w:t>核算方法</w:t>
            </w:r>
          </w:p>
        </w:tc>
        <w:tc>
          <w:tcPr>
            <w:tcW w:w="303" w:type="pct"/>
            <w:vAlign w:val="center"/>
          </w:tcPr>
          <w:p w14:paraId="078CB10D">
            <w:pPr>
              <w:widowControl/>
              <w:jc w:val="center"/>
              <w:rPr>
                <w:color w:val="auto"/>
                <w:kern w:val="0"/>
                <w:sz w:val="18"/>
                <w:szCs w:val="18"/>
              </w:rPr>
            </w:pPr>
            <w:r>
              <w:rPr>
                <w:color w:val="auto"/>
                <w:kern w:val="0"/>
                <w:sz w:val="18"/>
                <w:szCs w:val="18"/>
              </w:rPr>
              <w:t>废气量</w:t>
            </w:r>
          </w:p>
        </w:tc>
        <w:tc>
          <w:tcPr>
            <w:tcW w:w="375" w:type="pct"/>
            <w:vAlign w:val="center"/>
          </w:tcPr>
          <w:p w14:paraId="70183736">
            <w:pPr>
              <w:widowControl/>
              <w:jc w:val="center"/>
              <w:rPr>
                <w:color w:val="auto"/>
                <w:kern w:val="0"/>
                <w:sz w:val="18"/>
                <w:szCs w:val="18"/>
              </w:rPr>
            </w:pPr>
            <w:r>
              <w:rPr>
                <w:color w:val="auto"/>
                <w:kern w:val="0"/>
                <w:sz w:val="18"/>
                <w:szCs w:val="18"/>
              </w:rPr>
              <w:t>浓度</w:t>
            </w:r>
          </w:p>
        </w:tc>
        <w:tc>
          <w:tcPr>
            <w:tcW w:w="619" w:type="pct"/>
            <w:gridSpan w:val="2"/>
            <w:vAlign w:val="center"/>
          </w:tcPr>
          <w:p w14:paraId="0DE707C4">
            <w:pPr>
              <w:widowControl/>
              <w:jc w:val="center"/>
              <w:rPr>
                <w:color w:val="auto"/>
                <w:kern w:val="0"/>
                <w:sz w:val="18"/>
                <w:szCs w:val="18"/>
              </w:rPr>
            </w:pPr>
            <w:r>
              <w:rPr>
                <w:color w:val="auto"/>
                <w:kern w:val="0"/>
                <w:sz w:val="18"/>
                <w:szCs w:val="18"/>
              </w:rPr>
              <w:t>产生量</w:t>
            </w:r>
          </w:p>
        </w:tc>
        <w:tc>
          <w:tcPr>
            <w:tcW w:w="295" w:type="pct"/>
            <w:vMerge w:val="restart"/>
            <w:vAlign w:val="center"/>
          </w:tcPr>
          <w:p w14:paraId="55E73267">
            <w:pPr>
              <w:widowControl/>
              <w:jc w:val="center"/>
              <w:rPr>
                <w:color w:val="auto"/>
                <w:kern w:val="0"/>
                <w:sz w:val="18"/>
                <w:szCs w:val="18"/>
              </w:rPr>
            </w:pPr>
            <w:r>
              <w:rPr>
                <w:color w:val="auto"/>
                <w:kern w:val="0"/>
                <w:sz w:val="18"/>
                <w:szCs w:val="18"/>
              </w:rPr>
              <w:t>收集效率</w:t>
            </w:r>
          </w:p>
        </w:tc>
        <w:tc>
          <w:tcPr>
            <w:tcW w:w="208" w:type="pct"/>
            <w:vMerge w:val="restart"/>
            <w:vAlign w:val="center"/>
          </w:tcPr>
          <w:p w14:paraId="651D526F">
            <w:pPr>
              <w:widowControl/>
              <w:jc w:val="center"/>
              <w:rPr>
                <w:color w:val="auto"/>
                <w:kern w:val="0"/>
                <w:sz w:val="18"/>
                <w:szCs w:val="18"/>
              </w:rPr>
            </w:pPr>
            <w:r>
              <w:rPr>
                <w:color w:val="auto"/>
                <w:kern w:val="0"/>
                <w:sz w:val="18"/>
                <w:szCs w:val="18"/>
              </w:rPr>
              <w:t>处理工艺</w:t>
            </w:r>
          </w:p>
        </w:tc>
        <w:tc>
          <w:tcPr>
            <w:tcW w:w="245" w:type="pct"/>
            <w:vMerge w:val="restart"/>
            <w:vAlign w:val="center"/>
          </w:tcPr>
          <w:p w14:paraId="67BEAE9C">
            <w:pPr>
              <w:widowControl/>
              <w:jc w:val="center"/>
              <w:rPr>
                <w:color w:val="auto"/>
                <w:kern w:val="0"/>
                <w:sz w:val="18"/>
                <w:szCs w:val="18"/>
              </w:rPr>
            </w:pPr>
            <w:r>
              <w:rPr>
                <w:color w:val="auto"/>
                <w:kern w:val="0"/>
                <w:sz w:val="18"/>
                <w:szCs w:val="18"/>
              </w:rPr>
              <w:t>处理效率</w:t>
            </w:r>
          </w:p>
        </w:tc>
        <w:tc>
          <w:tcPr>
            <w:tcW w:w="153" w:type="pct"/>
            <w:vMerge w:val="restart"/>
            <w:vAlign w:val="center"/>
          </w:tcPr>
          <w:p w14:paraId="64C65753">
            <w:pPr>
              <w:widowControl/>
              <w:jc w:val="center"/>
              <w:rPr>
                <w:color w:val="auto"/>
                <w:kern w:val="0"/>
                <w:sz w:val="18"/>
                <w:szCs w:val="18"/>
              </w:rPr>
            </w:pPr>
            <w:r>
              <w:rPr>
                <w:color w:val="auto"/>
                <w:kern w:val="0"/>
                <w:sz w:val="18"/>
                <w:szCs w:val="18"/>
              </w:rPr>
              <w:t>核算方法</w:t>
            </w:r>
          </w:p>
        </w:tc>
        <w:tc>
          <w:tcPr>
            <w:tcW w:w="304" w:type="pct"/>
            <w:vAlign w:val="center"/>
          </w:tcPr>
          <w:p w14:paraId="6C4A7AA8">
            <w:pPr>
              <w:widowControl/>
              <w:jc w:val="center"/>
              <w:rPr>
                <w:color w:val="auto"/>
                <w:kern w:val="0"/>
                <w:sz w:val="18"/>
                <w:szCs w:val="18"/>
              </w:rPr>
            </w:pPr>
            <w:r>
              <w:rPr>
                <w:color w:val="auto"/>
                <w:kern w:val="0"/>
                <w:sz w:val="18"/>
                <w:szCs w:val="18"/>
              </w:rPr>
              <w:t>废气量</w:t>
            </w:r>
          </w:p>
        </w:tc>
        <w:tc>
          <w:tcPr>
            <w:tcW w:w="320" w:type="pct"/>
            <w:vAlign w:val="center"/>
          </w:tcPr>
          <w:p w14:paraId="52AAF3B8">
            <w:pPr>
              <w:widowControl/>
              <w:jc w:val="center"/>
              <w:rPr>
                <w:color w:val="auto"/>
                <w:kern w:val="0"/>
                <w:sz w:val="18"/>
                <w:szCs w:val="18"/>
              </w:rPr>
            </w:pPr>
            <w:r>
              <w:rPr>
                <w:color w:val="auto"/>
                <w:kern w:val="0"/>
                <w:sz w:val="18"/>
                <w:szCs w:val="18"/>
              </w:rPr>
              <w:t>浓度</w:t>
            </w:r>
          </w:p>
        </w:tc>
        <w:tc>
          <w:tcPr>
            <w:tcW w:w="674" w:type="pct"/>
            <w:gridSpan w:val="2"/>
            <w:vAlign w:val="center"/>
          </w:tcPr>
          <w:p w14:paraId="7A1ADF0A">
            <w:pPr>
              <w:widowControl/>
              <w:jc w:val="center"/>
              <w:rPr>
                <w:color w:val="auto"/>
                <w:kern w:val="0"/>
                <w:sz w:val="18"/>
                <w:szCs w:val="18"/>
              </w:rPr>
            </w:pPr>
            <w:r>
              <w:rPr>
                <w:color w:val="auto"/>
                <w:kern w:val="0"/>
                <w:sz w:val="18"/>
                <w:szCs w:val="18"/>
              </w:rPr>
              <w:t>排放量</w:t>
            </w:r>
          </w:p>
        </w:tc>
        <w:tc>
          <w:tcPr>
            <w:tcW w:w="258" w:type="pct"/>
            <w:vMerge w:val="continue"/>
            <w:vAlign w:val="center"/>
          </w:tcPr>
          <w:p w14:paraId="3267CDB6">
            <w:pPr>
              <w:widowControl/>
              <w:jc w:val="center"/>
              <w:rPr>
                <w:color w:val="auto"/>
                <w:kern w:val="0"/>
                <w:sz w:val="18"/>
                <w:szCs w:val="18"/>
              </w:rPr>
            </w:pPr>
          </w:p>
        </w:tc>
      </w:tr>
      <w:tr w14:paraId="745E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continue"/>
            <w:vAlign w:val="center"/>
          </w:tcPr>
          <w:p w14:paraId="3A02127F">
            <w:pPr>
              <w:widowControl/>
              <w:jc w:val="center"/>
              <w:rPr>
                <w:color w:val="auto"/>
                <w:kern w:val="0"/>
                <w:sz w:val="18"/>
                <w:szCs w:val="18"/>
              </w:rPr>
            </w:pPr>
          </w:p>
        </w:tc>
        <w:tc>
          <w:tcPr>
            <w:tcW w:w="212" w:type="pct"/>
            <w:vMerge w:val="continue"/>
            <w:vAlign w:val="center"/>
          </w:tcPr>
          <w:p w14:paraId="643E71A3">
            <w:pPr>
              <w:widowControl/>
              <w:jc w:val="center"/>
              <w:rPr>
                <w:color w:val="auto"/>
                <w:kern w:val="0"/>
                <w:sz w:val="18"/>
                <w:szCs w:val="18"/>
              </w:rPr>
            </w:pPr>
          </w:p>
        </w:tc>
        <w:tc>
          <w:tcPr>
            <w:tcW w:w="352" w:type="pct"/>
            <w:vMerge w:val="continue"/>
            <w:vAlign w:val="center"/>
          </w:tcPr>
          <w:p w14:paraId="37C301DA">
            <w:pPr>
              <w:widowControl/>
              <w:jc w:val="center"/>
              <w:rPr>
                <w:color w:val="auto"/>
                <w:kern w:val="0"/>
                <w:sz w:val="18"/>
                <w:szCs w:val="18"/>
              </w:rPr>
            </w:pPr>
          </w:p>
        </w:tc>
        <w:tc>
          <w:tcPr>
            <w:tcW w:w="363" w:type="pct"/>
            <w:vMerge w:val="continue"/>
            <w:vAlign w:val="center"/>
          </w:tcPr>
          <w:p w14:paraId="031E37AF">
            <w:pPr>
              <w:widowControl/>
              <w:jc w:val="center"/>
              <w:rPr>
                <w:color w:val="auto"/>
                <w:kern w:val="0"/>
                <w:sz w:val="18"/>
                <w:szCs w:val="18"/>
              </w:rPr>
            </w:pPr>
          </w:p>
        </w:tc>
        <w:tc>
          <w:tcPr>
            <w:tcW w:w="151" w:type="pct"/>
            <w:vMerge w:val="continue"/>
            <w:vAlign w:val="center"/>
          </w:tcPr>
          <w:p w14:paraId="62186D75">
            <w:pPr>
              <w:widowControl/>
              <w:jc w:val="center"/>
              <w:rPr>
                <w:color w:val="auto"/>
                <w:kern w:val="0"/>
                <w:sz w:val="18"/>
                <w:szCs w:val="18"/>
              </w:rPr>
            </w:pPr>
          </w:p>
        </w:tc>
        <w:tc>
          <w:tcPr>
            <w:tcW w:w="303" w:type="pct"/>
            <w:vAlign w:val="center"/>
          </w:tcPr>
          <w:p w14:paraId="0F3CF5D5">
            <w:pPr>
              <w:widowControl/>
              <w:jc w:val="center"/>
              <w:rPr>
                <w:color w:val="auto"/>
                <w:kern w:val="0"/>
                <w:sz w:val="18"/>
                <w:szCs w:val="18"/>
              </w:rPr>
            </w:pPr>
            <w:r>
              <w:rPr>
                <w:color w:val="auto"/>
                <w:kern w:val="0"/>
                <w:sz w:val="18"/>
                <w:szCs w:val="18"/>
              </w:rPr>
              <w:t>m</w:t>
            </w:r>
            <w:r>
              <w:rPr>
                <w:color w:val="auto"/>
                <w:kern w:val="0"/>
                <w:sz w:val="18"/>
                <w:szCs w:val="18"/>
                <w:vertAlign w:val="superscript"/>
              </w:rPr>
              <w:t>3</w:t>
            </w:r>
            <w:r>
              <w:rPr>
                <w:color w:val="auto"/>
                <w:kern w:val="0"/>
                <w:sz w:val="18"/>
                <w:szCs w:val="18"/>
              </w:rPr>
              <w:t>/h</w:t>
            </w:r>
          </w:p>
        </w:tc>
        <w:tc>
          <w:tcPr>
            <w:tcW w:w="375" w:type="pct"/>
            <w:vAlign w:val="center"/>
          </w:tcPr>
          <w:p w14:paraId="33D2BA73">
            <w:pPr>
              <w:widowControl/>
              <w:jc w:val="center"/>
              <w:rPr>
                <w:color w:val="auto"/>
                <w:kern w:val="0"/>
                <w:sz w:val="18"/>
                <w:szCs w:val="18"/>
              </w:rPr>
            </w:pPr>
            <w:r>
              <w:rPr>
                <w:color w:val="auto"/>
                <w:kern w:val="0"/>
                <w:sz w:val="18"/>
                <w:szCs w:val="18"/>
              </w:rPr>
              <w:t>mg/m</w:t>
            </w:r>
            <w:r>
              <w:rPr>
                <w:color w:val="auto"/>
                <w:kern w:val="0"/>
                <w:sz w:val="18"/>
                <w:szCs w:val="18"/>
                <w:vertAlign w:val="superscript"/>
              </w:rPr>
              <w:t>3</w:t>
            </w:r>
          </w:p>
        </w:tc>
        <w:tc>
          <w:tcPr>
            <w:tcW w:w="275" w:type="pct"/>
            <w:vAlign w:val="center"/>
          </w:tcPr>
          <w:p w14:paraId="003EC478">
            <w:pPr>
              <w:widowControl/>
              <w:jc w:val="center"/>
              <w:rPr>
                <w:color w:val="auto"/>
                <w:kern w:val="0"/>
                <w:sz w:val="18"/>
                <w:szCs w:val="18"/>
              </w:rPr>
            </w:pPr>
            <w:r>
              <w:rPr>
                <w:color w:val="auto"/>
                <w:kern w:val="0"/>
                <w:sz w:val="18"/>
                <w:szCs w:val="18"/>
              </w:rPr>
              <w:t>kg/h</w:t>
            </w:r>
          </w:p>
        </w:tc>
        <w:tc>
          <w:tcPr>
            <w:tcW w:w="344" w:type="pct"/>
            <w:vAlign w:val="center"/>
          </w:tcPr>
          <w:p w14:paraId="6E239048">
            <w:pPr>
              <w:widowControl/>
              <w:jc w:val="center"/>
              <w:rPr>
                <w:color w:val="auto"/>
                <w:kern w:val="0"/>
                <w:sz w:val="18"/>
                <w:szCs w:val="18"/>
              </w:rPr>
            </w:pPr>
            <w:r>
              <w:rPr>
                <w:color w:val="auto"/>
                <w:kern w:val="0"/>
                <w:sz w:val="18"/>
                <w:szCs w:val="18"/>
              </w:rPr>
              <w:t>t/a</w:t>
            </w:r>
          </w:p>
        </w:tc>
        <w:tc>
          <w:tcPr>
            <w:tcW w:w="295" w:type="pct"/>
            <w:vMerge w:val="continue"/>
            <w:vAlign w:val="center"/>
          </w:tcPr>
          <w:p w14:paraId="7C6BACD7">
            <w:pPr>
              <w:widowControl/>
              <w:jc w:val="center"/>
              <w:rPr>
                <w:color w:val="auto"/>
                <w:kern w:val="0"/>
                <w:sz w:val="18"/>
                <w:szCs w:val="18"/>
              </w:rPr>
            </w:pPr>
          </w:p>
        </w:tc>
        <w:tc>
          <w:tcPr>
            <w:tcW w:w="208" w:type="pct"/>
            <w:vMerge w:val="continue"/>
            <w:vAlign w:val="center"/>
          </w:tcPr>
          <w:p w14:paraId="2102934E">
            <w:pPr>
              <w:widowControl/>
              <w:jc w:val="center"/>
              <w:rPr>
                <w:color w:val="auto"/>
                <w:kern w:val="0"/>
                <w:sz w:val="18"/>
                <w:szCs w:val="18"/>
              </w:rPr>
            </w:pPr>
          </w:p>
        </w:tc>
        <w:tc>
          <w:tcPr>
            <w:tcW w:w="245" w:type="pct"/>
            <w:vMerge w:val="continue"/>
            <w:vAlign w:val="center"/>
          </w:tcPr>
          <w:p w14:paraId="4C496097">
            <w:pPr>
              <w:widowControl/>
              <w:jc w:val="center"/>
              <w:rPr>
                <w:color w:val="auto"/>
                <w:kern w:val="0"/>
                <w:sz w:val="18"/>
                <w:szCs w:val="18"/>
              </w:rPr>
            </w:pPr>
          </w:p>
        </w:tc>
        <w:tc>
          <w:tcPr>
            <w:tcW w:w="153" w:type="pct"/>
            <w:vMerge w:val="continue"/>
            <w:vAlign w:val="center"/>
          </w:tcPr>
          <w:p w14:paraId="4D052D62">
            <w:pPr>
              <w:widowControl/>
              <w:jc w:val="center"/>
              <w:rPr>
                <w:color w:val="auto"/>
                <w:kern w:val="0"/>
                <w:sz w:val="18"/>
                <w:szCs w:val="18"/>
              </w:rPr>
            </w:pPr>
          </w:p>
        </w:tc>
        <w:tc>
          <w:tcPr>
            <w:tcW w:w="304" w:type="pct"/>
            <w:vAlign w:val="center"/>
          </w:tcPr>
          <w:p w14:paraId="669DCC25">
            <w:pPr>
              <w:widowControl/>
              <w:jc w:val="center"/>
              <w:rPr>
                <w:color w:val="auto"/>
                <w:kern w:val="0"/>
                <w:sz w:val="18"/>
                <w:szCs w:val="18"/>
              </w:rPr>
            </w:pPr>
            <w:r>
              <w:rPr>
                <w:color w:val="auto"/>
                <w:kern w:val="0"/>
                <w:sz w:val="18"/>
                <w:szCs w:val="18"/>
              </w:rPr>
              <w:t>m</w:t>
            </w:r>
            <w:r>
              <w:rPr>
                <w:color w:val="auto"/>
                <w:kern w:val="0"/>
                <w:sz w:val="18"/>
                <w:szCs w:val="18"/>
                <w:vertAlign w:val="superscript"/>
              </w:rPr>
              <w:t>3</w:t>
            </w:r>
            <w:r>
              <w:rPr>
                <w:color w:val="auto"/>
                <w:kern w:val="0"/>
                <w:sz w:val="18"/>
                <w:szCs w:val="18"/>
              </w:rPr>
              <w:t>/h</w:t>
            </w:r>
          </w:p>
        </w:tc>
        <w:tc>
          <w:tcPr>
            <w:tcW w:w="320" w:type="pct"/>
            <w:vAlign w:val="center"/>
          </w:tcPr>
          <w:p w14:paraId="6F0AB1BE">
            <w:pPr>
              <w:widowControl/>
              <w:jc w:val="center"/>
              <w:rPr>
                <w:color w:val="auto"/>
                <w:kern w:val="0"/>
                <w:sz w:val="18"/>
                <w:szCs w:val="18"/>
              </w:rPr>
            </w:pPr>
            <w:r>
              <w:rPr>
                <w:color w:val="auto"/>
                <w:kern w:val="0"/>
                <w:sz w:val="18"/>
                <w:szCs w:val="18"/>
              </w:rPr>
              <w:t>mg/m</w:t>
            </w:r>
            <w:r>
              <w:rPr>
                <w:color w:val="auto"/>
                <w:kern w:val="0"/>
                <w:sz w:val="18"/>
                <w:szCs w:val="18"/>
                <w:vertAlign w:val="superscript"/>
              </w:rPr>
              <w:t>3</w:t>
            </w:r>
          </w:p>
        </w:tc>
        <w:tc>
          <w:tcPr>
            <w:tcW w:w="330" w:type="pct"/>
            <w:vAlign w:val="center"/>
          </w:tcPr>
          <w:p w14:paraId="1FDA3659">
            <w:pPr>
              <w:widowControl/>
              <w:jc w:val="center"/>
              <w:rPr>
                <w:color w:val="auto"/>
                <w:kern w:val="0"/>
                <w:sz w:val="18"/>
                <w:szCs w:val="18"/>
              </w:rPr>
            </w:pPr>
            <w:r>
              <w:rPr>
                <w:color w:val="auto"/>
                <w:kern w:val="0"/>
                <w:sz w:val="18"/>
                <w:szCs w:val="18"/>
              </w:rPr>
              <w:t>kg/h</w:t>
            </w:r>
          </w:p>
        </w:tc>
        <w:tc>
          <w:tcPr>
            <w:tcW w:w="344" w:type="pct"/>
            <w:vAlign w:val="center"/>
          </w:tcPr>
          <w:p w14:paraId="73814116">
            <w:pPr>
              <w:widowControl/>
              <w:jc w:val="center"/>
              <w:rPr>
                <w:color w:val="auto"/>
                <w:kern w:val="0"/>
                <w:sz w:val="18"/>
                <w:szCs w:val="18"/>
              </w:rPr>
            </w:pPr>
            <w:r>
              <w:rPr>
                <w:color w:val="auto"/>
                <w:kern w:val="0"/>
                <w:sz w:val="18"/>
                <w:szCs w:val="18"/>
              </w:rPr>
              <w:t>t/a</w:t>
            </w:r>
          </w:p>
        </w:tc>
        <w:tc>
          <w:tcPr>
            <w:tcW w:w="258" w:type="pct"/>
            <w:vAlign w:val="center"/>
          </w:tcPr>
          <w:p w14:paraId="7024C433">
            <w:pPr>
              <w:widowControl/>
              <w:jc w:val="center"/>
              <w:rPr>
                <w:color w:val="auto"/>
                <w:kern w:val="0"/>
                <w:sz w:val="18"/>
                <w:szCs w:val="18"/>
              </w:rPr>
            </w:pPr>
            <w:r>
              <w:rPr>
                <w:color w:val="auto"/>
                <w:kern w:val="0"/>
                <w:sz w:val="18"/>
                <w:szCs w:val="18"/>
              </w:rPr>
              <w:t>h/a</w:t>
            </w:r>
          </w:p>
        </w:tc>
      </w:tr>
      <w:tr w14:paraId="09DD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19" w:hRule="atLeast"/>
        </w:trPr>
        <w:tc>
          <w:tcPr>
            <w:tcW w:w="165" w:type="pct"/>
            <w:vMerge w:val="restart"/>
            <w:vAlign w:val="center"/>
          </w:tcPr>
          <w:p w14:paraId="61E6EFF6">
            <w:pPr>
              <w:widowControl/>
              <w:jc w:val="center"/>
              <w:rPr>
                <w:color w:val="auto"/>
                <w:kern w:val="0"/>
                <w:sz w:val="18"/>
                <w:szCs w:val="18"/>
              </w:rPr>
            </w:pPr>
            <w:r>
              <w:rPr>
                <w:rFonts w:hint="eastAsia"/>
                <w:color w:val="auto"/>
                <w:kern w:val="0"/>
                <w:sz w:val="18"/>
                <w:szCs w:val="18"/>
              </w:rPr>
              <w:t>喷码</w:t>
            </w:r>
          </w:p>
        </w:tc>
        <w:tc>
          <w:tcPr>
            <w:tcW w:w="212" w:type="pct"/>
            <w:vMerge w:val="restart"/>
            <w:vAlign w:val="center"/>
          </w:tcPr>
          <w:p w14:paraId="60D71154">
            <w:pPr>
              <w:widowControl/>
              <w:jc w:val="center"/>
              <w:rPr>
                <w:rFonts w:hint="eastAsia"/>
                <w:color w:val="auto"/>
                <w:kern w:val="0"/>
                <w:sz w:val="18"/>
                <w:szCs w:val="18"/>
              </w:rPr>
            </w:pPr>
            <w:r>
              <w:rPr>
                <w:rFonts w:hint="eastAsia"/>
                <w:color w:val="auto"/>
                <w:kern w:val="0"/>
                <w:sz w:val="18"/>
                <w:szCs w:val="18"/>
              </w:rPr>
              <w:t>喷码机（</w:t>
            </w:r>
            <w:r>
              <w:rPr>
                <w:rFonts w:hint="eastAsia"/>
                <w:color w:val="auto"/>
                <w:kern w:val="0"/>
                <w:sz w:val="18"/>
                <w:szCs w:val="18"/>
                <w:lang w:val="en-US" w:eastAsia="zh-CN"/>
              </w:rPr>
              <w:t>4</w:t>
            </w:r>
            <w:r>
              <w:rPr>
                <w:rFonts w:hint="eastAsia"/>
                <w:color w:val="auto"/>
                <w:kern w:val="0"/>
                <w:sz w:val="18"/>
                <w:szCs w:val="18"/>
              </w:rPr>
              <w:t>000瓶/h包装线）</w:t>
            </w:r>
          </w:p>
          <w:p w14:paraId="17626662">
            <w:pPr>
              <w:widowControl/>
              <w:jc w:val="center"/>
              <w:rPr>
                <w:color w:val="auto"/>
                <w:kern w:val="0"/>
                <w:sz w:val="18"/>
                <w:szCs w:val="18"/>
              </w:rPr>
            </w:pPr>
            <w:r>
              <w:rPr>
                <w:rFonts w:hint="eastAsia"/>
                <w:color w:val="auto"/>
                <w:kern w:val="0"/>
                <w:sz w:val="18"/>
                <w:szCs w:val="18"/>
                <w:lang w:eastAsia="zh-CN"/>
              </w:rPr>
              <w:t>、</w:t>
            </w:r>
            <w:r>
              <w:rPr>
                <w:rFonts w:hint="eastAsia"/>
                <w:color w:val="auto"/>
                <w:kern w:val="0"/>
                <w:sz w:val="18"/>
                <w:szCs w:val="18"/>
              </w:rPr>
              <w:t>喷码机（6000</w:t>
            </w:r>
            <w:r>
              <w:rPr>
                <w:rFonts w:hint="eastAsia"/>
                <w:color w:val="auto"/>
                <w:kern w:val="0"/>
                <w:sz w:val="18"/>
                <w:szCs w:val="18"/>
                <w:lang w:val="en-US" w:eastAsia="zh-CN"/>
              </w:rPr>
              <w:t>罐</w:t>
            </w:r>
            <w:r>
              <w:rPr>
                <w:rFonts w:hint="eastAsia"/>
                <w:color w:val="auto"/>
                <w:kern w:val="0"/>
                <w:sz w:val="18"/>
                <w:szCs w:val="18"/>
              </w:rPr>
              <w:t>/h包装线）</w:t>
            </w:r>
          </w:p>
        </w:tc>
        <w:tc>
          <w:tcPr>
            <w:tcW w:w="352" w:type="pct"/>
            <w:vMerge w:val="restart"/>
            <w:vAlign w:val="center"/>
          </w:tcPr>
          <w:p w14:paraId="206A3908">
            <w:pPr>
              <w:widowControl/>
              <w:jc w:val="center"/>
              <w:rPr>
                <w:color w:val="auto"/>
                <w:kern w:val="0"/>
                <w:sz w:val="18"/>
                <w:szCs w:val="18"/>
              </w:rPr>
            </w:pPr>
            <w:r>
              <w:rPr>
                <w:color w:val="auto"/>
                <w:kern w:val="0"/>
                <w:sz w:val="18"/>
                <w:szCs w:val="18"/>
              </w:rPr>
              <w:t>DA00</w:t>
            </w:r>
            <w:r>
              <w:rPr>
                <w:rFonts w:hint="eastAsia"/>
                <w:color w:val="auto"/>
                <w:kern w:val="0"/>
                <w:sz w:val="18"/>
                <w:szCs w:val="18"/>
              </w:rPr>
              <w:t>7</w:t>
            </w:r>
          </w:p>
        </w:tc>
        <w:tc>
          <w:tcPr>
            <w:tcW w:w="363" w:type="pct"/>
            <w:vAlign w:val="center"/>
          </w:tcPr>
          <w:p w14:paraId="6639B89C">
            <w:pPr>
              <w:widowControl/>
              <w:jc w:val="center"/>
              <w:rPr>
                <w:color w:val="auto"/>
                <w:kern w:val="0"/>
                <w:sz w:val="18"/>
                <w:szCs w:val="18"/>
              </w:rPr>
            </w:pPr>
            <w:r>
              <w:rPr>
                <w:rFonts w:hint="eastAsia"/>
                <w:color w:val="auto"/>
                <w:sz w:val="18"/>
                <w:szCs w:val="18"/>
              </w:rPr>
              <w:t>2-丁酮</w:t>
            </w:r>
          </w:p>
        </w:tc>
        <w:tc>
          <w:tcPr>
            <w:tcW w:w="151" w:type="pct"/>
            <w:vMerge w:val="restart"/>
            <w:vAlign w:val="center"/>
          </w:tcPr>
          <w:p w14:paraId="5AE2EA9F">
            <w:pPr>
              <w:widowControl/>
              <w:jc w:val="center"/>
              <w:rPr>
                <w:color w:val="auto"/>
                <w:kern w:val="0"/>
                <w:sz w:val="18"/>
                <w:szCs w:val="18"/>
              </w:rPr>
            </w:pPr>
            <w:r>
              <w:rPr>
                <w:rFonts w:hint="eastAsia"/>
                <w:color w:val="auto"/>
                <w:kern w:val="0"/>
                <w:sz w:val="18"/>
                <w:szCs w:val="18"/>
              </w:rPr>
              <w:t>物料衡算</w:t>
            </w:r>
          </w:p>
        </w:tc>
        <w:tc>
          <w:tcPr>
            <w:tcW w:w="303" w:type="pct"/>
            <w:vMerge w:val="restart"/>
            <w:vAlign w:val="center"/>
          </w:tcPr>
          <w:p w14:paraId="27D416EC">
            <w:pPr>
              <w:widowControl/>
              <w:jc w:val="center"/>
              <w:rPr>
                <w:color w:val="auto"/>
                <w:kern w:val="0"/>
                <w:sz w:val="18"/>
                <w:szCs w:val="18"/>
              </w:rPr>
            </w:pPr>
            <w:r>
              <w:rPr>
                <w:rFonts w:hint="eastAsia"/>
                <w:color w:val="auto"/>
                <w:kern w:val="0"/>
                <w:sz w:val="18"/>
                <w:szCs w:val="18"/>
                <w:lang w:val="en-US" w:eastAsia="zh-CN"/>
              </w:rPr>
              <w:t>2</w:t>
            </w:r>
            <w:r>
              <w:rPr>
                <w:rFonts w:hint="eastAsia"/>
                <w:color w:val="auto"/>
                <w:kern w:val="0"/>
                <w:sz w:val="18"/>
                <w:szCs w:val="18"/>
              </w:rPr>
              <w:t>000</w:t>
            </w:r>
          </w:p>
        </w:tc>
        <w:tc>
          <w:tcPr>
            <w:tcW w:w="375" w:type="pct"/>
            <w:vAlign w:val="center"/>
          </w:tcPr>
          <w:p w14:paraId="74C16FF4">
            <w:pPr>
              <w:jc w:val="center"/>
              <w:rPr>
                <w:rFonts w:hint="default" w:eastAsia="宋体"/>
                <w:color w:val="auto"/>
                <w:sz w:val="18"/>
                <w:szCs w:val="18"/>
                <w:lang w:val="en-US" w:eastAsia="zh-CN"/>
              </w:rPr>
            </w:pPr>
            <w:r>
              <w:rPr>
                <w:rFonts w:hint="eastAsia"/>
                <w:color w:val="auto"/>
                <w:sz w:val="18"/>
                <w:szCs w:val="18"/>
              </w:rPr>
              <w:t>34.65</w:t>
            </w:r>
          </w:p>
        </w:tc>
        <w:tc>
          <w:tcPr>
            <w:tcW w:w="275" w:type="pct"/>
            <w:vAlign w:val="center"/>
          </w:tcPr>
          <w:p w14:paraId="66D2D008">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0.058</w:t>
            </w:r>
          </w:p>
        </w:tc>
        <w:tc>
          <w:tcPr>
            <w:tcW w:w="344" w:type="pct"/>
            <w:vAlign w:val="center"/>
          </w:tcPr>
          <w:p w14:paraId="66FD7603">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0.139</w:t>
            </w:r>
          </w:p>
        </w:tc>
        <w:tc>
          <w:tcPr>
            <w:tcW w:w="295" w:type="pct"/>
            <w:vMerge w:val="restart"/>
            <w:vAlign w:val="center"/>
          </w:tcPr>
          <w:p w14:paraId="73C2BAFD">
            <w:pPr>
              <w:widowControl/>
              <w:jc w:val="center"/>
              <w:rPr>
                <w:color w:val="auto"/>
                <w:kern w:val="0"/>
                <w:sz w:val="18"/>
                <w:szCs w:val="18"/>
              </w:rPr>
            </w:pPr>
            <w:r>
              <w:rPr>
                <w:rFonts w:hint="eastAsia"/>
                <w:color w:val="auto"/>
                <w:kern w:val="0"/>
                <w:sz w:val="18"/>
                <w:szCs w:val="18"/>
              </w:rPr>
              <w:t>70</w:t>
            </w:r>
            <w:r>
              <w:rPr>
                <w:color w:val="auto"/>
                <w:kern w:val="0"/>
                <w:sz w:val="18"/>
                <w:szCs w:val="18"/>
              </w:rPr>
              <w:t>%</w:t>
            </w:r>
          </w:p>
        </w:tc>
        <w:tc>
          <w:tcPr>
            <w:tcW w:w="208" w:type="pct"/>
            <w:vMerge w:val="restart"/>
            <w:vAlign w:val="center"/>
          </w:tcPr>
          <w:p w14:paraId="0094D4C4">
            <w:pPr>
              <w:widowControl/>
              <w:jc w:val="center"/>
              <w:rPr>
                <w:color w:val="auto"/>
                <w:kern w:val="0"/>
                <w:sz w:val="18"/>
                <w:szCs w:val="18"/>
              </w:rPr>
            </w:pPr>
            <w:r>
              <w:rPr>
                <w:rFonts w:hint="eastAsia"/>
                <w:color w:val="auto"/>
                <w:sz w:val="18"/>
                <w:szCs w:val="18"/>
              </w:rPr>
              <w:t>二级活性炭</w:t>
            </w:r>
          </w:p>
        </w:tc>
        <w:tc>
          <w:tcPr>
            <w:tcW w:w="245" w:type="pct"/>
            <w:vMerge w:val="restart"/>
            <w:vAlign w:val="center"/>
          </w:tcPr>
          <w:p w14:paraId="14C718D6">
            <w:pPr>
              <w:widowControl/>
              <w:jc w:val="center"/>
              <w:rPr>
                <w:color w:val="auto"/>
                <w:kern w:val="0"/>
                <w:sz w:val="18"/>
                <w:szCs w:val="18"/>
              </w:rPr>
            </w:pPr>
            <w:r>
              <w:rPr>
                <w:rFonts w:hint="eastAsia"/>
                <w:color w:val="auto"/>
                <w:kern w:val="0"/>
                <w:sz w:val="18"/>
                <w:szCs w:val="18"/>
              </w:rPr>
              <w:t>75%</w:t>
            </w:r>
          </w:p>
        </w:tc>
        <w:tc>
          <w:tcPr>
            <w:tcW w:w="153" w:type="pct"/>
            <w:vMerge w:val="restart"/>
            <w:vAlign w:val="center"/>
          </w:tcPr>
          <w:p w14:paraId="6B39161F">
            <w:pPr>
              <w:widowControl/>
              <w:jc w:val="center"/>
              <w:rPr>
                <w:color w:val="auto"/>
                <w:kern w:val="0"/>
                <w:sz w:val="18"/>
                <w:szCs w:val="18"/>
              </w:rPr>
            </w:pPr>
            <w:r>
              <w:rPr>
                <w:color w:val="auto"/>
                <w:kern w:val="0"/>
                <w:sz w:val="18"/>
                <w:szCs w:val="18"/>
              </w:rPr>
              <w:t>物料衡算</w:t>
            </w:r>
          </w:p>
        </w:tc>
        <w:tc>
          <w:tcPr>
            <w:tcW w:w="304" w:type="pct"/>
            <w:vMerge w:val="restart"/>
            <w:noWrap/>
            <w:vAlign w:val="center"/>
          </w:tcPr>
          <w:p w14:paraId="0D6ED239">
            <w:pPr>
              <w:widowControl/>
              <w:jc w:val="center"/>
              <w:rPr>
                <w:color w:val="auto"/>
                <w:kern w:val="0"/>
                <w:sz w:val="18"/>
                <w:szCs w:val="18"/>
              </w:rPr>
            </w:pPr>
            <w:r>
              <w:rPr>
                <w:rFonts w:hint="eastAsia"/>
                <w:color w:val="auto"/>
                <w:kern w:val="0"/>
                <w:sz w:val="18"/>
                <w:szCs w:val="18"/>
                <w:lang w:val="en-US" w:eastAsia="zh-CN"/>
              </w:rPr>
              <w:t>2</w:t>
            </w:r>
            <w:r>
              <w:rPr>
                <w:rFonts w:hint="eastAsia"/>
                <w:color w:val="auto"/>
                <w:kern w:val="0"/>
                <w:sz w:val="18"/>
                <w:szCs w:val="18"/>
              </w:rPr>
              <w:t>000</w:t>
            </w:r>
          </w:p>
        </w:tc>
        <w:tc>
          <w:tcPr>
            <w:tcW w:w="320" w:type="pct"/>
            <w:noWrap/>
            <w:vAlign w:val="center"/>
          </w:tcPr>
          <w:p w14:paraId="0AFF05F3">
            <w:pPr>
              <w:jc w:val="center"/>
              <w:rPr>
                <w:rFonts w:hint="default" w:eastAsia="宋体"/>
                <w:color w:val="auto"/>
                <w:sz w:val="18"/>
                <w:szCs w:val="18"/>
                <w:lang w:val="en-US" w:eastAsia="zh-CN"/>
              </w:rPr>
            </w:pPr>
            <w:r>
              <w:rPr>
                <w:rFonts w:hint="eastAsia"/>
                <w:color w:val="auto"/>
                <w:sz w:val="18"/>
                <w:szCs w:val="18"/>
                <w:lang w:val="en-US" w:eastAsia="zh-CN"/>
              </w:rPr>
              <w:t>7</w:t>
            </w:r>
          </w:p>
        </w:tc>
        <w:tc>
          <w:tcPr>
            <w:tcW w:w="330" w:type="pct"/>
            <w:vAlign w:val="center"/>
          </w:tcPr>
          <w:p w14:paraId="4D95B2B6">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0.014</w:t>
            </w:r>
          </w:p>
        </w:tc>
        <w:tc>
          <w:tcPr>
            <w:tcW w:w="344" w:type="pct"/>
            <w:vAlign w:val="center"/>
          </w:tcPr>
          <w:p w14:paraId="74D4FE63">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0.03475</w:t>
            </w:r>
          </w:p>
        </w:tc>
        <w:tc>
          <w:tcPr>
            <w:tcW w:w="258" w:type="pct"/>
            <w:vAlign w:val="center"/>
          </w:tcPr>
          <w:p w14:paraId="6C61F819">
            <w:pPr>
              <w:widowControl/>
              <w:jc w:val="center"/>
              <w:rPr>
                <w:color w:val="auto"/>
                <w:kern w:val="0"/>
                <w:sz w:val="18"/>
                <w:szCs w:val="18"/>
              </w:rPr>
            </w:pPr>
            <w:r>
              <w:rPr>
                <w:color w:val="auto"/>
                <w:kern w:val="0"/>
                <w:sz w:val="18"/>
                <w:szCs w:val="18"/>
              </w:rPr>
              <w:t>2400</w:t>
            </w:r>
          </w:p>
        </w:tc>
      </w:tr>
      <w:tr w14:paraId="0C23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5" w:hRule="atLeast"/>
        </w:trPr>
        <w:tc>
          <w:tcPr>
            <w:tcW w:w="165" w:type="pct"/>
            <w:vMerge w:val="continue"/>
            <w:vAlign w:val="center"/>
          </w:tcPr>
          <w:p w14:paraId="0482431C">
            <w:pPr>
              <w:widowControl/>
              <w:jc w:val="center"/>
              <w:rPr>
                <w:color w:val="auto"/>
                <w:kern w:val="0"/>
                <w:sz w:val="18"/>
                <w:szCs w:val="18"/>
              </w:rPr>
            </w:pPr>
          </w:p>
        </w:tc>
        <w:tc>
          <w:tcPr>
            <w:tcW w:w="212" w:type="pct"/>
            <w:vMerge w:val="continue"/>
            <w:vAlign w:val="center"/>
          </w:tcPr>
          <w:p w14:paraId="56E7E90E">
            <w:pPr>
              <w:widowControl/>
              <w:jc w:val="center"/>
              <w:rPr>
                <w:color w:val="auto"/>
                <w:kern w:val="0"/>
                <w:sz w:val="18"/>
                <w:szCs w:val="18"/>
              </w:rPr>
            </w:pPr>
          </w:p>
        </w:tc>
        <w:tc>
          <w:tcPr>
            <w:tcW w:w="352" w:type="pct"/>
            <w:vMerge w:val="continue"/>
            <w:vAlign w:val="center"/>
          </w:tcPr>
          <w:p w14:paraId="10063C78">
            <w:pPr>
              <w:widowControl/>
              <w:jc w:val="center"/>
              <w:rPr>
                <w:color w:val="auto"/>
                <w:kern w:val="0"/>
                <w:sz w:val="18"/>
                <w:szCs w:val="18"/>
              </w:rPr>
            </w:pPr>
          </w:p>
        </w:tc>
        <w:tc>
          <w:tcPr>
            <w:tcW w:w="363" w:type="pct"/>
            <w:vAlign w:val="center"/>
          </w:tcPr>
          <w:p w14:paraId="1D61F4C4">
            <w:pPr>
              <w:widowControl/>
              <w:jc w:val="center"/>
              <w:rPr>
                <w:color w:val="auto"/>
                <w:kern w:val="0"/>
                <w:sz w:val="18"/>
                <w:szCs w:val="18"/>
              </w:rPr>
            </w:pPr>
            <w:r>
              <w:rPr>
                <w:rFonts w:hint="eastAsia"/>
                <w:color w:val="auto"/>
                <w:sz w:val="18"/>
                <w:szCs w:val="18"/>
              </w:rPr>
              <w:t>乙酸正丁酯</w:t>
            </w:r>
          </w:p>
        </w:tc>
        <w:tc>
          <w:tcPr>
            <w:tcW w:w="151" w:type="pct"/>
            <w:vMerge w:val="continue"/>
            <w:vAlign w:val="center"/>
          </w:tcPr>
          <w:p w14:paraId="19C9B502">
            <w:pPr>
              <w:widowControl/>
              <w:jc w:val="center"/>
              <w:rPr>
                <w:color w:val="auto"/>
                <w:kern w:val="0"/>
                <w:sz w:val="18"/>
                <w:szCs w:val="18"/>
              </w:rPr>
            </w:pPr>
          </w:p>
        </w:tc>
        <w:tc>
          <w:tcPr>
            <w:tcW w:w="303" w:type="pct"/>
            <w:vMerge w:val="continue"/>
            <w:vAlign w:val="center"/>
          </w:tcPr>
          <w:p w14:paraId="328AD5C1">
            <w:pPr>
              <w:widowControl/>
              <w:jc w:val="center"/>
              <w:rPr>
                <w:color w:val="auto"/>
                <w:kern w:val="0"/>
                <w:sz w:val="18"/>
                <w:szCs w:val="18"/>
              </w:rPr>
            </w:pPr>
          </w:p>
        </w:tc>
        <w:tc>
          <w:tcPr>
            <w:tcW w:w="375" w:type="pct"/>
            <w:vAlign w:val="center"/>
          </w:tcPr>
          <w:p w14:paraId="45012C09">
            <w:pPr>
              <w:jc w:val="center"/>
              <w:rPr>
                <w:rFonts w:hint="eastAsia" w:eastAsia="宋体"/>
                <w:color w:val="auto"/>
                <w:sz w:val="18"/>
                <w:szCs w:val="18"/>
                <w:lang w:val="en-US" w:eastAsia="zh-CN"/>
              </w:rPr>
            </w:pPr>
            <w:r>
              <w:rPr>
                <w:rFonts w:hint="eastAsia"/>
                <w:color w:val="auto"/>
                <w:sz w:val="18"/>
                <w:szCs w:val="18"/>
              </w:rPr>
              <w:t>0.35</w:t>
            </w:r>
          </w:p>
        </w:tc>
        <w:tc>
          <w:tcPr>
            <w:tcW w:w="275" w:type="pct"/>
            <w:vAlign w:val="center"/>
          </w:tcPr>
          <w:p w14:paraId="007C8803">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0.0002</w:t>
            </w:r>
          </w:p>
        </w:tc>
        <w:tc>
          <w:tcPr>
            <w:tcW w:w="344" w:type="pct"/>
            <w:vAlign w:val="center"/>
          </w:tcPr>
          <w:p w14:paraId="18C251AC">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0.001</w:t>
            </w:r>
          </w:p>
        </w:tc>
        <w:tc>
          <w:tcPr>
            <w:tcW w:w="295" w:type="pct"/>
            <w:vMerge w:val="continue"/>
            <w:vAlign w:val="center"/>
          </w:tcPr>
          <w:p w14:paraId="39408451">
            <w:pPr>
              <w:widowControl/>
              <w:jc w:val="center"/>
              <w:rPr>
                <w:color w:val="auto"/>
                <w:kern w:val="0"/>
                <w:sz w:val="18"/>
                <w:szCs w:val="18"/>
              </w:rPr>
            </w:pPr>
          </w:p>
        </w:tc>
        <w:tc>
          <w:tcPr>
            <w:tcW w:w="208" w:type="pct"/>
            <w:vMerge w:val="continue"/>
            <w:vAlign w:val="center"/>
          </w:tcPr>
          <w:p w14:paraId="1E12781A">
            <w:pPr>
              <w:widowControl/>
              <w:jc w:val="center"/>
              <w:rPr>
                <w:color w:val="auto"/>
                <w:kern w:val="0"/>
                <w:sz w:val="18"/>
                <w:szCs w:val="18"/>
              </w:rPr>
            </w:pPr>
          </w:p>
        </w:tc>
        <w:tc>
          <w:tcPr>
            <w:tcW w:w="245" w:type="pct"/>
            <w:vMerge w:val="continue"/>
            <w:vAlign w:val="center"/>
          </w:tcPr>
          <w:p w14:paraId="7914E96C">
            <w:pPr>
              <w:widowControl/>
              <w:jc w:val="center"/>
              <w:rPr>
                <w:color w:val="auto"/>
                <w:kern w:val="0"/>
                <w:sz w:val="18"/>
                <w:szCs w:val="18"/>
              </w:rPr>
            </w:pPr>
          </w:p>
        </w:tc>
        <w:tc>
          <w:tcPr>
            <w:tcW w:w="153" w:type="pct"/>
            <w:vMerge w:val="continue"/>
            <w:vAlign w:val="center"/>
          </w:tcPr>
          <w:p w14:paraId="67539F06">
            <w:pPr>
              <w:widowControl/>
              <w:jc w:val="center"/>
              <w:rPr>
                <w:color w:val="auto"/>
                <w:kern w:val="0"/>
                <w:sz w:val="18"/>
                <w:szCs w:val="18"/>
              </w:rPr>
            </w:pPr>
          </w:p>
        </w:tc>
        <w:tc>
          <w:tcPr>
            <w:tcW w:w="304" w:type="pct"/>
            <w:vMerge w:val="continue"/>
            <w:noWrap/>
            <w:vAlign w:val="center"/>
          </w:tcPr>
          <w:p w14:paraId="68BC41C5">
            <w:pPr>
              <w:widowControl/>
              <w:jc w:val="center"/>
              <w:rPr>
                <w:color w:val="auto"/>
                <w:kern w:val="0"/>
                <w:sz w:val="18"/>
                <w:szCs w:val="18"/>
              </w:rPr>
            </w:pPr>
          </w:p>
        </w:tc>
        <w:tc>
          <w:tcPr>
            <w:tcW w:w="320" w:type="pct"/>
            <w:noWrap/>
            <w:vAlign w:val="center"/>
          </w:tcPr>
          <w:p w14:paraId="6B0A6887">
            <w:pPr>
              <w:jc w:val="center"/>
              <w:rPr>
                <w:rFonts w:hint="default" w:eastAsia="宋体"/>
                <w:color w:val="auto"/>
                <w:sz w:val="18"/>
                <w:szCs w:val="18"/>
                <w:lang w:val="en-US" w:eastAsia="zh-CN"/>
              </w:rPr>
            </w:pPr>
            <w:r>
              <w:rPr>
                <w:rFonts w:hint="eastAsia"/>
                <w:color w:val="auto"/>
                <w:sz w:val="18"/>
                <w:szCs w:val="18"/>
                <w:lang w:val="en-US" w:eastAsia="zh-CN"/>
              </w:rPr>
              <w:t>0.05</w:t>
            </w:r>
          </w:p>
        </w:tc>
        <w:tc>
          <w:tcPr>
            <w:tcW w:w="330" w:type="pct"/>
            <w:vAlign w:val="center"/>
          </w:tcPr>
          <w:p w14:paraId="598D1447">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0.0001</w:t>
            </w:r>
          </w:p>
        </w:tc>
        <w:tc>
          <w:tcPr>
            <w:tcW w:w="344" w:type="pct"/>
            <w:vAlign w:val="center"/>
          </w:tcPr>
          <w:p w14:paraId="617B83DE">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0.00025</w:t>
            </w:r>
          </w:p>
        </w:tc>
        <w:tc>
          <w:tcPr>
            <w:tcW w:w="258" w:type="pct"/>
            <w:vAlign w:val="center"/>
          </w:tcPr>
          <w:p w14:paraId="0ED5522E">
            <w:pPr>
              <w:widowControl/>
              <w:jc w:val="center"/>
              <w:rPr>
                <w:color w:val="auto"/>
                <w:kern w:val="0"/>
                <w:sz w:val="18"/>
                <w:szCs w:val="18"/>
              </w:rPr>
            </w:pPr>
            <w:r>
              <w:rPr>
                <w:color w:val="auto"/>
                <w:kern w:val="0"/>
                <w:sz w:val="18"/>
                <w:szCs w:val="18"/>
              </w:rPr>
              <w:t>2400</w:t>
            </w:r>
          </w:p>
        </w:tc>
      </w:tr>
      <w:tr w14:paraId="0B60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99" w:hRule="atLeast"/>
        </w:trPr>
        <w:tc>
          <w:tcPr>
            <w:tcW w:w="165" w:type="pct"/>
            <w:vMerge w:val="continue"/>
            <w:vAlign w:val="center"/>
          </w:tcPr>
          <w:p w14:paraId="046A0F98">
            <w:pPr>
              <w:widowControl/>
              <w:jc w:val="center"/>
              <w:rPr>
                <w:color w:val="auto"/>
                <w:kern w:val="0"/>
                <w:sz w:val="18"/>
                <w:szCs w:val="18"/>
              </w:rPr>
            </w:pPr>
          </w:p>
        </w:tc>
        <w:tc>
          <w:tcPr>
            <w:tcW w:w="212" w:type="pct"/>
            <w:vMerge w:val="continue"/>
            <w:vAlign w:val="center"/>
          </w:tcPr>
          <w:p w14:paraId="0D6A1CF2">
            <w:pPr>
              <w:widowControl/>
              <w:jc w:val="center"/>
              <w:rPr>
                <w:color w:val="auto"/>
                <w:kern w:val="0"/>
                <w:sz w:val="18"/>
                <w:szCs w:val="18"/>
              </w:rPr>
            </w:pPr>
          </w:p>
        </w:tc>
        <w:tc>
          <w:tcPr>
            <w:tcW w:w="352" w:type="pct"/>
            <w:vMerge w:val="continue"/>
            <w:vAlign w:val="center"/>
          </w:tcPr>
          <w:p w14:paraId="0E2E9904">
            <w:pPr>
              <w:widowControl/>
              <w:jc w:val="center"/>
              <w:rPr>
                <w:color w:val="auto"/>
                <w:kern w:val="0"/>
                <w:sz w:val="18"/>
                <w:szCs w:val="18"/>
              </w:rPr>
            </w:pPr>
          </w:p>
        </w:tc>
        <w:tc>
          <w:tcPr>
            <w:tcW w:w="363" w:type="pct"/>
            <w:vAlign w:val="center"/>
          </w:tcPr>
          <w:p w14:paraId="0EFDD19D">
            <w:pPr>
              <w:widowControl/>
              <w:jc w:val="center"/>
              <w:rPr>
                <w:color w:val="auto"/>
                <w:sz w:val="18"/>
                <w:szCs w:val="18"/>
              </w:rPr>
            </w:pPr>
            <w:r>
              <w:rPr>
                <w:rFonts w:hint="eastAsia"/>
                <w:color w:val="auto"/>
                <w:sz w:val="18"/>
                <w:szCs w:val="18"/>
              </w:rPr>
              <w:t>VOCs</w:t>
            </w:r>
          </w:p>
        </w:tc>
        <w:tc>
          <w:tcPr>
            <w:tcW w:w="151" w:type="pct"/>
            <w:vMerge w:val="continue"/>
            <w:vAlign w:val="center"/>
          </w:tcPr>
          <w:p w14:paraId="26D5C6F5">
            <w:pPr>
              <w:widowControl/>
              <w:jc w:val="center"/>
              <w:rPr>
                <w:color w:val="auto"/>
                <w:kern w:val="0"/>
                <w:sz w:val="18"/>
                <w:szCs w:val="18"/>
              </w:rPr>
            </w:pPr>
          </w:p>
        </w:tc>
        <w:tc>
          <w:tcPr>
            <w:tcW w:w="303" w:type="pct"/>
            <w:vMerge w:val="continue"/>
            <w:vAlign w:val="center"/>
          </w:tcPr>
          <w:p w14:paraId="1E0BEF10">
            <w:pPr>
              <w:widowControl/>
              <w:jc w:val="center"/>
              <w:rPr>
                <w:color w:val="auto"/>
                <w:kern w:val="0"/>
                <w:sz w:val="18"/>
                <w:szCs w:val="18"/>
              </w:rPr>
            </w:pPr>
          </w:p>
        </w:tc>
        <w:tc>
          <w:tcPr>
            <w:tcW w:w="375" w:type="pct"/>
            <w:vAlign w:val="center"/>
          </w:tcPr>
          <w:p w14:paraId="01D7DEE1">
            <w:pPr>
              <w:jc w:val="center"/>
              <w:rPr>
                <w:rFonts w:hint="default" w:eastAsia="宋体"/>
                <w:color w:val="auto"/>
                <w:sz w:val="18"/>
                <w:szCs w:val="18"/>
                <w:lang w:val="en-US" w:eastAsia="zh-CN"/>
              </w:rPr>
            </w:pPr>
            <w:r>
              <w:rPr>
                <w:rFonts w:hint="eastAsia"/>
                <w:color w:val="auto"/>
                <w:sz w:val="18"/>
                <w:szCs w:val="18"/>
                <w:lang w:val="en-US" w:eastAsia="zh-CN"/>
              </w:rPr>
              <w:t>35</w:t>
            </w:r>
          </w:p>
        </w:tc>
        <w:tc>
          <w:tcPr>
            <w:tcW w:w="275" w:type="pct"/>
            <w:vAlign w:val="center"/>
          </w:tcPr>
          <w:p w14:paraId="06EF4561">
            <w:pPr>
              <w:widowControl/>
              <w:jc w:val="center"/>
              <w:rPr>
                <w:rFonts w:hint="default" w:eastAsia="宋体"/>
                <w:color w:val="auto"/>
                <w:kern w:val="0"/>
                <w:sz w:val="18"/>
                <w:szCs w:val="18"/>
                <w:lang w:val="en-US" w:eastAsia="zh-CN"/>
              </w:rPr>
            </w:pPr>
            <w:r>
              <w:rPr>
                <w:rFonts w:hint="eastAsia"/>
                <w:color w:val="auto"/>
                <w:kern w:val="0"/>
                <w:sz w:val="18"/>
                <w:szCs w:val="18"/>
              </w:rPr>
              <w:t>0.0</w:t>
            </w:r>
            <w:r>
              <w:rPr>
                <w:rFonts w:hint="eastAsia"/>
                <w:color w:val="auto"/>
                <w:kern w:val="0"/>
                <w:sz w:val="18"/>
                <w:szCs w:val="18"/>
                <w:lang w:val="en-US" w:eastAsia="zh-CN"/>
              </w:rPr>
              <w:t>58</w:t>
            </w:r>
          </w:p>
        </w:tc>
        <w:tc>
          <w:tcPr>
            <w:tcW w:w="344" w:type="pct"/>
            <w:vAlign w:val="center"/>
          </w:tcPr>
          <w:p w14:paraId="09F719E6">
            <w:pPr>
              <w:widowControl/>
              <w:jc w:val="center"/>
              <w:rPr>
                <w:rFonts w:hint="default" w:eastAsia="宋体"/>
                <w:color w:val="auto"/>
                <w:kern w:val="0"/>
                <w:sz w:val="18"/>
                <w:szCs w:val="18"/>
                <w:lang w:val="en-US" w:eastAsia="zh-CN"/>
              </w:rPr>
            </w:pPr>
            <w:r>
              <w:rPr>
                <w:rFonts w:hint="eastAsia"/>
                <w:color w:val="auto"/>
                <w:kern w:val="0"/>
                <w:sz w:val="18"/>
                <w:szCs w:val="18"/>
              </w:rPr>
              <w:t>0.</w:t>
            </w:r>
            <w:r>
              <w:rPr>
                <w:rFonts w:hint="eastAsia"/>
                <w:color w:val="auto"/>
                <w:kern w:val="0"/>
                <w:sz w:val="18"/>
                <w:szCs w:val="18"/>
                <w:lang w:val="en-US" w:eastAsia="zh-CN"/>
              </w:rPr>
              <w:t>14</w:t>
            </w:r>
          </w:p>
        </w:tc>
        <w:tc>
          <w:tcPr>
            <w:tcW w:w="295" w:type="pct"/>
            <w:vMerge w:val="continue"/>
            <w:vAlign w:val="center"/>
          </w:tcPr>
          <w:p w14:paraId="14F49C51">
            <w:pPr>
              <w:widowControl/>
              <w:jc w:val="center"/>
              <w:rPr>
                <w:color w:val="auto"/>
                <w:kern w:val="0"/>
                <w:sz w:val="18"/>
                <w:szCs w:val="18"/>
              </w:rPr>
            </w:pPr>
          </w:p>
        </w:tc>
        <w:tc>
          <w:tcPr>
            <w:tcW w:w="208" w:type="pct"/>
            <w:vMerge w:val="continue"/>
            <w:vAlign w:val="center"/>
          </w:tcPr>
          <w:p w14:paraId="7DBB0CB0">
            <w:pPr>
              <w:widowControl/>
              <w:jc w:val="center"/>
              <w:rPr>
                <w:color w:val="auto"/>
                <w:kern w:val="0"/>
                <w:sz w:val="18"/>
                <w:szCs w:val="18"/>
              </w:rPr>
            </w:pPr>
          </w:p>
        </w:tc>
        <w:tc>
          <w:tcPr>
            <w:tcW w:w="245" w:type="pct"/>
            <w:vMerge w:val="continue"/>
            <w:vAlign w:val="center"/>
          </w:tcPr>
          <w:p w14:paraId="4E42BDD0">
            <w:pPr>
              <w:widowControl/>
              <w:jc w:val="center"/>
              <w:rPr>
                <w:color w:val="auto"/>
                <w:kern w:val="0"/>
                <w:sz w:val="18"/>
                <w:szCs w:val="18"/>
              </w:rPr>
            </w:pPr>
          </w:p>
        </w:tc>
        <w:tc>
          <w:tcPr>
            <w:tcW w:w="153" w:type="pct"/>
            <w:vMerge w:val="continue"/>
            <w:vAlign w:val="center"/>
          </w:tcPr>
          <w:p w14:paraId="493C37E3">
            <w:pPr>
              <w:widowControl/>
              <w:jc w:val="center"/>
              <w:rPr>
                <w:color w:val="auto"/>
                <w:kern w:val="0"/>
                <w:sz w:val="18"/>
                <w:szCs w:val="18"/>
              </w:rPr>
            </w:pPr>
          </w:p>
        </w:tc>
        <w:tc>
          <w:tcPr>
            <w:tcW w:w="304" w:type="pct"/>
            <w:vMerge w:val="continue"/>
            <w:noWrap/>
            <w:vAlign w:val="center"/>
          </w:tcPr>
          <w:p w14:paraId="2AB2138D">
            <w:pPr>
              <w:widowControl/>
              <w:jc w:val="center"/>
              <w:rPr>
                <w:color w:val="auto"/>
                <w:kern w:val="0"/>
                <w:sz w:val="18"/>
                <w:szCs w:val="18"/>
              </w:rPr>
            </w:pPr>
          </w:p>
        </w:tc>
        <w:tc>
          <w:tcPr>
            <w:tcW w:w="320" w:type="pct"/>
            <w:noWrap/>
            <w:vAlign w:val="center"/>
          </w:tcPr>
          <w:p w14:paraId="20B43878">
            <w:pPr>
              <w:jc w:val="center"/>
              <w:rPr>
                <w:rFonts w:hint="default" w:eastAsia="宋体"/>
                <w:color w:val="auto"/>
                <w:sz w:val="18"/>
                <w:szCs w:val="18"/>
                <w:lang w:val="en-US" w:eastAsia="zh-CN"/>
              </w:rPr>
            </w:pPr>
            <w:r>
              <w:rPr>
                <w:rFonts w:hint="eastAsia"/>
                <w:color w:val="auto"/>
                <w:sz w:val="18"/>
                <w:szCs w:val="18"/>
                <w:lang w:val="en-US" w:eastAsia="zh-CN"/>
              </w:rPr>
              <w:t>7.5</w:t>
            </w:r>
          </w:p>
        </w:tc>
        <w:tc>
          <w:tcPr>
            <w:tcW w:w="330" w:type="pct"/>
            <w:vAlign w:val="center"/>
          </w:tcPr>
          <w:p w14:paraId="2B028B01">
            <w:pPr>
              <w:widowControl/>
              <w:jc w:val="center"/>
              <w:rPr>
                <w:rFonts w:hint="default" w:eastAsia="宋体"/>
                <w:color w:val="auto"/>
                <w:kern w:val="0"/>
                <w:sz w:val="18"/>
                <w:szCs w:val="18"/>
                <w:lang w:val="en-US" w:eastAsia="zh-CN"/>
              </w:rPr>
            </w:pPr>
            <w:r>
              <w:rPr>
                <w:rFonts w:hint="eastAsia"/>
                <w:color w:val="auto"/>
                <w:kern w:val="0"/>
                <w:sz w:val="18"/>
                <w:szCs w:val="18"/>
              </w:rPr>
              <w:t>0.0</w:t>
            </w:r>
            <w:r>
              <w:rPr>
                <w:rFonts w:hint="eastAsia"/>
                <w:color w:val="auto"/>
                <w:kern w:val="0"/>
                <w:sz w:val="18"/>
                <w:szCs w:val="18"/>
                <w:lang w:val="en-US" w:eastAsia="zh-CN"/>
              </w:rPr>
              <w:t>15</w:t>
            </w:r>
          </w:p>
        </w:tc>
        <w:tc>
          <w:tcPr>
            <w:tcW w:w="344" w:type="pct"/>
            <w:vAlign w:val="center"/>
          </w:tcPr>
          <w:p w14:paraId="2B5D5944">
            <w:pPr>
              <w:widowControl/>
              <w:jc w:val="center"/>
              <w:rPr>
                <w:rFonts w:hint="default" w:eastAsia="宋体"/>
                <w:color w:val="auto"/>
                <w:kern w:val="0"/>
                <w:sz w:val="18"/>
                <w:szCs w:val="18"/>
                <w:lang w:val="en-US" w:eastAsia="zh-CN"/>
              </w:rPr>
            </w:pPr>
            <w:r>
              <w:rPr>
                <w:rFonts w:hint="eastAsia"/>
                <w:color w:val="auto"/>
                <w:kern w:val="0"/>
                <w:sz w:val="18"/>
                <w:szCs w:val="18"/>
              </w:rPr>
              <w:t>0.0</w:t>
            </w:r>
            <w:r>
              <w:rPr>
                <w:rFonts w:hint="eastAsia"/>
                <w:color w:val="auto"/>
                <w:kern w:val="0"/>
                <w:sz w:val="18"/>
                <w:szCs w:val="18"/>
                <w:lang w:val="en-US" w:eastAsia="zh-CN"/>
              </w:rPr>
              <w:t>35</w:t>
            </w:r>
          </w:p>
        </w:tc>
        <w:tc>
          <w:tcPr>
            <w:tcW w:w="258" w:type="pct"/>
            <w:vAlign w:val="center"/>
          </w:tcPr>
          <w:p w14:paraId="30D852F7">
            <w:pPr>
              <w:widowControl/>
              <w:jc w:val="center"/>
              <w:rPr>
                <w:color w:val="auto"/>
                <w:kern w:val="0"/>
                <w:sz w:val="18"/>
                <w:szCs w:val="18"/>
              </w:rPr>
            </w:pPr>
            <w:r>
              <w:rPr>
                <w:color w:val="auto"/>
                <w:kern w:val="0"/>
                <w:sz w:val="18"/>
                <w:szCs w:val="18"/>
              </w:rPr>
              <w:t>2400</w:t>
            </w:r>
          </w:p>
        </w:tc>
      </w:tr>
      <w:tr w14:paraId="68D4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7" w:hRule="atLeast"/>
        </w:trPr>
        <w:tc>
          <w:tcPr>
            <w:tcW w:w="165" w:type="pct"/>
            <w:vMerge w:val="continue"/>
            <w:vAlign w:val="center"/>
          </w:tcPr>
          <w:p w14:paraId="1F400444">
            <w:pPr>
              <w:widowControl/>
              <w:jc w:val="center"/>
              <w:rPr>
                <w:color w:val="auto"/>
                <w:kern w:val="0"/>
                <w:sz w:val="18"/>
                <w:szCs w:val="18"/>
              </w:rPr>
            </w:pPr>
          </w:p>
        </w:tc>
        <w:tc>
          <w:tcPr>
            <w:tcW w:w="212" w:type="pct"/>
            <w:vMerge w:val="continue"/>
            <w:vAlign w:val="center"/>
          </w:tcPr>
          <w:p w14:paraId="0A798D6D">
            <w:pPr>
              <w:widowControl/>
              <w:jc w:val="center"/>
              <w:rPr>
                <w:color w:val="auto"/>
                <w:kern w:val="0"/>
                <w:sz w:val="18"/>
                <w:szCs w:val="18"/>
              </w:rPr>
            </w:pPr>
          </w:p>
        </w:tc>
        <w:tc>
          <w:tcPr>
            <w:tcW w:w="352" w:type="pct"/>
            <w:vAlign w:val="center"/>
          </w:tcPr>
          <w:p w14:paraId="609A9233">
            <w:pPr>
              <w:widowControl/>
              <w:jc w:val="center"/>
              <w:rPr>
                <w:color w:val="auto"/>
                <w:sz w:val="18"/>
                <w:szCs w:val="18"/>
              </w:rPr>
            </w:pPr>
            <w:r>
              <w:rPr>
                <w:rFonts w:hint="eastAsia"/>
                <w:color w:val="auto"/>
                <w:sz w:val="18"/>
                <w:szCs w:val="18"/>
              </w:rPr>
              <w:t>无组织</w:t>
            </w:r>
          </w:p>
        </w:tc>
        <w:tc>
          <w:tcPr>
            <w:tcW w:w="363" w:type="pct"/>
            <w:vAlign w:val="center"/>
          </w:tcPr>
          <w:p w14:paraId="4D2E6269">
            <w:pPr>
              <w:widowControl/>
              <w:jc w:val="center"/>
              <w:rPr>
                <w:color w:val="auto"/>
                <w:sz w:val="18"/>
                <w:szCs w:val="18"/>
              </w:rPr>
            </w:pPr>
            <w:r>
              <w:rPr>
                <w:rFonts w:hint="eastAsia"/>
                <w:color w:val="auto"/>
                <w:sz w:val="18"/>
                <w:szCs w:val="18"/>
              </w:rPr>
              <w:t>VOCs</w:t>
            </w:r>
          </w:p>
        </w:tc>
        <w:tc>
          <w:tcPr>
            <w:tcW w:w="151" w:type="pct"/>
            <w:vMerge w:val="continue"/>
            <w:vAlign w:val="center"/>
          </w:tcPr>
          <w:p w14:paraId="560EE761">
            <w:pPr>
              <w:widowControl/>
              <w:jc w:val="center"/>
              <w:rPr>
                <w:color w:val="auto"/>
                <w:kern w:val="0"/>
                <w:sz w:val="18"/>
                <w:szCs w:val="18"/>
              </w:rPr>
            </w:pPr>
          </w:p>
        </w:tc>
        <w:tc>
          <w:tcPr>
            <w:tcW w:w="303" w:type="pct"/>
            <w:vAlign w:val="center"/>
          </w:tcPr>
          <w:p w14:paraId="3CB4CB4A">
            <w:pPr>
              <w:widowControl/>
              <w:jc w:val="center"/>
              <w:rPr>
                <w:color w:val="auto"/>
                <w:kern w:val="0"/>
                <w:sz w:val="18"/>
                <w:szCs w:val="18"/>
              </w:rPr>
            </w:pPr>
            <w:r>
              <w:rPr>
                <w:rFonts w:hint="eastAsia"/>
                <w:color w:val="auto"/>
                <w:kern w:val="0"/>
                <w:sz w:val="18"/>
                <w:szCs w:val="18"/>
              </w:rPr>
              <w:t>/</w:t>
            </w:r>
          </w:p>
        </w:tc>
        <w:tc>
          <w:tcPr>
            <w:tcW w:w="375" w:type="pct"/>
            <w:vAlign w:val="center"/>
          </w:tcPr>
          <w:p w14:paraId="488FEC33">
            <w:pPr>
              <w:jc w:val="center"/>
              <w:rPr>
                <w:color w:val="auto"/>
                <w:sz w:val="18"/>
                <w:szCs w:val="18"/>
              </w:rPr>
            </w:pPr>
            <w:r>
              <w:rPr>
                <w:rFonts w:hint="eastAsia"/>
                <w:color w:val="auto"/>
                <w:sz w:val="18"/>
                <w:szCs w:val="18"/>
              </w:rPr>
              <w:t>/</w:t>
            </w:r>
          </w:p>
        </w:tc>
        <w:tc>
          <w:tcPr>
            <w:tcW w:w="275" w:type="pct"/>
            <w:vAlign w:val="center"/>
          </w:tcPr>
          <w:p w14:paraId="09F264B4">
            <w:pPr>
              <w:widowControl/>
              <w:jc w:val="center"/>
              <w:rPr>
                <w:rFonts w:hint="default" w:eastAsia="宋体"/>
                <w:color w:val="auto"/>
                <w:kern w:val="0"/>
                <w:sz w:val="18"/>
                <w:szCs w:val="18"/>
                <w:lang w:val="en-US" w:eastAsia="zh-CN"/>
              </w:rPr>
            </w:pPr>
            <w:r>
              <w:rPr>
                <w:rFonts w:hint="eastAsia"/>
                <w:color w:val="auto"/>
                <w:kern w:val="0"/>
                <w:sz w:val="18"/>
                <w:szCs w:val="18"/>
              </w:rPr>
              <w:t>0.0</w:t>
            </w:r>
            <w:r>
              <w:rPr>
                <w:rFonts w:hint="eastAsia"/>
                <w:color w:val="auto"/>
                <w:kern w:val="0"/>
                <w:sz w:val="18"/>
                <w:szCs w:val="18"/>
                <w:lang w:val="en-US" w:eastAsia="zh-CN"/>
              </w:rPr>
              <w:t>25</w:t>
            </w:r>
          </w:p>
        </w:tc>
        <w:tc>
          <w:tcPr>
            <w:tcW w:w="344" w:type="pct"/>
            <w:vAlign w:val="center"/>
          </w:tcPr>
          <w:p w14:paraId="17F69995">
            <w:pPr>
              <w:widowControl/>
              <w:jc w:val="center"/>
              <w:rPr>
                <w:rFonts w:hint="default" w:eastAsia="宋体"/>
                <w:color w:val="auto"/>
                <w:kern w:val="0"/>
                <w:sz w:val="18"/>
                <w:szCs w:val="18"/>
                <w:lang w:val="en-US" w:eastAsia="zh-CN"/>
              </w:rPr>
            </w:pPr>
            <w:r>
              <w:rPr>
                <w:rFonts w:hint="eastAsia"/>
                <w:color w:val="auto"/>
                <w:kern w:val="0"/>
                <w:sz w:val="18"/>
                <w:szCs w:val="18"/>
              </w:rPr>
              <w:t>0.0</w:t>
            </w:r>
            <w:r>
              <w:rPr>
                <w:rFonts w:hint="eastAsia"/>
                <w:color w:val="auto"/>
                <w:kern w:val="0"/>
                <w:sz w:val="18"/>
                <w:szCs w:val="18"/>
                <w:lang w:val="en-US" w:eastAsia="zh-CN"/>
              </w:rPr>
              <w:t>6</w:t>
            </w:r>
          </w:p>
        </w:tc>
        <w:tc>
          <w:tcPr>
            <w:tcW w:w="295" w:type="pct"/>
            <w:vAlign w:val="center"/>
          </w:tcPr>
          <w:p w14:paraId="6D173EF9">
            <w:pPr>
              <w:widowControl/>
              <w:jc w:val="center"/>
              <w:rPr>
                <w:color w:val="auto"/>
                <w:kern w:val="0"/>
                <w:sz w:val="18"/>
                <w:szCs w:val="18"/>
              </w:rPr>
            </w:pPr>
            <w:r>
              <w:rPr>
                <w:rFonts w:hint="eastAsia"/>
                <w:color w:val="auto"/>
                <w:kern w:val="0"/>
                <w:sz w:val="18"/>
                <w:szCs w:val="18"/>
              </w:rPr>
              <w:t>/</w:t>
            </w:r>
          </w:p>
        </w:tc>
        <w:tc>
          <w:tcPr>
            <w:tcW w:w="208" w:type="pct"/>
            <w:vAlign w:val="center"/>
          </w:tcPr>
          <w:p w14:paraId="5B45DA35">
            <w:pPr>
              <w:widowControl/>
              <w:jc w:val="center"/>
              <w:rPr>
                <w:color w:val="auto"/>
                <w:kern w:val="0"/>
                <w:sz w:val="18"/>
                <w:szCs w:val="18"/>
              </w:rPr>
            </w:pPr>
            <w:r>
              <w:rPr>
                <w:rFonts w:hint="eastAsia"/>
                <w:color w:val="auto"/>
                <w:kern w:val="0"/>
                <w:sz w:val="18"/>
                <w:szCs w:val="18"/>
              </w:rPr>
              <w:t>/</w:t>
            </w:r>
          </w:p>
        </w:tc>
        <w:tc>
          <w:tcPr>
            <w:tcW w:w="245" w:type="pct"/>
            <w:vAlign w:val="center"/>
          </w:tcPr>
          <w:p w14:paraId="47EE54E6">
            <w:pPr>
              <w:widowControl/>
              <w:jc w:val="center"/>
              <w:rPr>
                <w:color w:val="auto"/>
                <w:kern w:val="0"/>
                <w:sz w:val="18"/>
                <w:szCs w:val="18"/>
              </w:rPr>
            </w:pPr>
            <w:r>
              <w:rPr>
                <w:rFonts w:hint="eastAsia"/>
                <w:color w:val="auto"/>
                <w:kern w:val="0"/>
                <w:sz w:val="18"/>
                <w:szCs w:val="18"/>
              </w:rPr>
              <w:t>/</w:t>
            </w:r>
          </w:p>
        </w:tc>
        <w:tc>
          <w:tcPr>
            <w:tcW w:w="153" w:type="pct"/>
            <w:vMerge w:val="continue"/>
            <w:vAlign w:val="center"/>
          </w:tcPr>
          <w:p w14:paraId="1B0DFBD5">
            <w:pPr>
              <w:widowControl/>
              <w:jc w:val="center"/>
              <w:rPr>
                <w:color w:val="auto"/>
                <w:kern w:val="0"/>
                <w:sz w:val="18"/>
                <w:szCs w:val="18"/>
              </w:rPr>
            </w:pPr>
          </w:p>
        </w:tc>
        <w:tc>
          <w:tcPr>
            <w:tcW w:w="304" w:type="pct"/>
            <w:noWrap/>
            <w:vAlign w:val="center"/>
          </w:tcPr>
          <w:p w14:paraId="48CA7D4F">
            <w:pPr>
              <w:widowControl/>
              <w:jc w:val="center"/>
              <w:rPr>
                <w:color w:val="auto"/>
                <w:kern w:val="0"/>
                <w:sz w:val="18"/>
                <w:szCs w:val="18"/>
              </w:rPr>
            </w:pPr>
            <w:r>
              <w:rPr>
                <w:rFonts w:hint="eastAsia"/>
                <w:color w:val="auto"/>
                <w:kern w:val="0"/>
                <w:sz w:val="18"/>
                <w:szCs w:val="18"/>
              </w:rPr>
              <w:t>/</w:t>
            </w:r>
          </w:p>
        </w:tc>
        <w:tc>
          <w:tcPr>
            <w:tcW w:w="320" w:type="pct"/>
            <w:noWrap/>
            <w:vAlign w:val="center"/>
          </w:tcPr>
          <w:p w14:paraId="3EF37E34">
            <w:pPr>
              <w:jc w:val="center"/>
              <w:rPr>
                <w:color w:val="auto"/>
                <w:sz w:val="18"/>
                <w:szCs w:val="18"/>
              </w:rPr>
            </w:pPr>
            <w:r>
              <w:rPr>
                <w:rFonts w:hint="eastAsia"/>
                <w:color w:val="auto"/>
                <w:sz w:val="18"/>
                <w:szCs w:val="18"/>
              </w:rPr>
              <w:t>/</w:t>
            </w:r>
          </w:p>
        </w:tc>
        <w:tc>
          <w:tcPr>
            <w:tcW w:w="928" w:type="dxa"/>
            <w:shd w:val="clear" w:color="auto" w:fill="auto"/>
            <w:vAlign w:val="center"/>
          </w:tcPr>
          <w:p w14:paraId="59CC66D3">
            <w:pPr>
              <w:widowControl/>
              <w:jc w:val="center"/>
              <w:rPr>
                <w:rFonts w:hint="eastAsia" w:ascii="Times New Roman" w:hAnsi="Times New Roman" w:eastAsia="宋体" w:cs="Times New Roman"/>
                <w:color w:val="auto"/>
                <w:kern w:val="0"/>
                <w:sz w:val="18"/>
                <w:szCs w:val="18"/>
                <w:lang w:val="en-US" w:eastAsia="zh-CN" w:bidi="ar-SA"/>
              </w:rPr>
            </w:pPr>
            <w:r>
              <w:rPr>
                <w:rFonts w:hint="eastAsia"/>
                <w:color w:val="auto"/>
                <w:kern w:val="0"/>
                <w:sz w:val="18"/>
                <w:szCs w:val="18"/>
              </w:rPr>
              <w:t>0.0</w:t>
            </w:r>
            <w:r>
              <w:rPr>
                <w:rFonts w:hint="eastAsia"/>
                <w:color w:val="auto"/>
                <w:kern w:val="0"/>
                <w:sz w:val="18"/>
                <w:szCs w:val="18"/>
                <w:lang w:val="en-US" w:eastAsia="zh-CN"/>
              </w:rPr>
              <w:t>25</w:t>
            </w:r>
          </w:p>
        </w:tc>
        <w:tc>
          <w:tcPr>
            <w:tcW w:w="967" w:type="dxa"/>
            <w:shd w:val="clear" w:color="auto" w:fill="auto"/>
            <w:vAlign w:val="center"/>
          </w:tcPr>
          <w:p w14:paraId="38F9BA09">
            <w:pPr>
              <w:widowControl/>
              <w:jc w:val="center"/>
              <w:rPr>
                <w:rFonts w:hint="default" w:ascii="Times New Roman" w:hAnsi="Times New Roman" w:eastAsia="宋体" w:cs="Times New Roman"/>
                <w:color w:val="auto"/>
                <w:kern w:val="0"/>
                <w:sz w:val="18"/>
                <w:szCs w:val="18"/>
                <w:lang w:val="en-US" w:eastAsia="zh-CN" w:bidi="ar-SA"/>
              </w:rPr>
            </w:pPr>
            <w:r>
              <w:rPr>
                <w:rFonts w:hint="eastAsia"/>
                <w:color w:val="auto"/>
                <w:kern w:val="0"/>
                <w:sz w:val="18"/>
                <w:szCs w:val="18"/>
              </w:rPr>
              <w:t>0.0</w:t>
            </w:r>
            <w:r>
              <w:rPr>
                <w:rFonts w:hint="eastAsia"/>
                <w:color w:val="auto"/>
                <w:kern w:val="0"/>
                <w:sz w:val="18"/>
                <w:szCs w:val="18"/>
                <w:lang w:val="en-US" w:eastAsia="zh-CN"/>
              </w:rPr>
              <w:t>6</w:t>
            </w:r>
          </w:p>
        </w:tc>
        <w:tc>
          <w:tcPr>
            <w:tcW w:w="258" w:type="pct"/>
            <w:vAlign w:val="center"/>
          </w:tcPr>
          <w:p w14:paraId="7A9735A3">
            <w:pPr>
              <w:widowControl/>
              <w:jc w:val="center"/>
              <w:rPr>
                <w:color w:val="auto"/>
                <w:kern w:val="0"/>
                <w:sz w:val="18"/>
                <w:szCs w:val="18"/>
              </w:rPr>
            </w:pPr>
            <w:r>
              <w:rPr>
                <w:color w:val="auto"/>
                <w:kern w:val="0"/>
                <w:sz w:val="18"/>
                <w:szCs w:val="18"/>
              </w:rPr>
              <w:t>2400</w:t>
            </w:r>
          </w:p>
        </w:tc>
      </w:tr>
      <w:tr w14:paraId="05DF3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continue"/>
            <w:vAlign w:val="center"/>
          </w:tcPr>
          <w:p w14:paraId="0C9F4557">
            <w:pPr>
              <w:widowControl/>
              <w:jc w:val="center"/>
              <w:rPr>
                <w:color w:val="auto"/>
                <w:kern w:val="0"/>
                <w:sz w:val="18"/>
                <w:szCs w:val="18"/>
              </w:rPr>
            </w:pPr>
          </w:p>
        </w:tc>
        <w:tc>
          <w:tcPr>
            <w:tcW w:w="212" w:type="pct"/>
            <w:vMerge w:val="restart"/>
            <w:vAlign w:val="center"/>
          </w:tcPr>
          <w:p w14:paraId="7D2F8199">
            <w:pPr>
              <w:widowControl/>
              <w:jc w:val="center"/>
              <w:rPr>
                <w:color w:val="auto"/>
                <w:kern w:val="0"/>
                <w:sz w:val="18"/>
                <w:szCs w:val="18"/>
              </w:rPr>
            </w:pPr>
            <w:r>
              <w:rPr>
                <w:rFonts w:hint="eastAsia"/>
                <w:color w:val="auto"/>
                <w:kern w:val="0"/>
                <w:sz w:val="18"/>
                <w:szCs w:val="18"/>
              </w:rPr>
              <w:t>喷码机（</w:t>
            </w:r>
            <w:r>
              <w:rPr>
                <w:rFonts w:hint="eastAsia"/>
                <w:color w:val="auto"/>
                <w:kern w:val="0"/>
                <w:sz w:val="18"/>
                <w:szCs w:val="18"/>
                <w:lang w:val="en-US" w:eastAsia="zh-CN"/>
              </w:rPr>
              <w:t>6</w:t>
            </w:r>
            <w:r>
              <w:rPr>
                <w:rFonts w:hint="eastAsia"/>
                <w:color w:val="auto"/>
                <w:kern w:val="0"/>
                <w:sz w:val="18"/>
                <w:szCs w:val="18"/>
              </w:rPr>
              <w:t>000瓶/h包装线）</w:t>
            </w:r>
          </w:p>
        </w:tc>
        <w:tc>
          <w:tcPr>
            <w:tcW w:w="352" w:type="pct"/>
            <w:vMerge w:val="restart"/>
            <w:vAlign w:val="center"/>
          </w:tcPr>
          <w:p w14:paraId="11415015">
            <w:pPr>
              <w:widowControl/>
              <w:jc w:val="center"/>
              <w:rPr>
                <w:color w:val="auto"/>
                <w:kern w:val="0"/>
                <w:sz w:val="18"/>
                <w:szCs w:val="18"/>
              </w:rPr>
            </w:pPr>
            <w:r>
              <w:rPr>
                <w:color w:val="auto"/>
                <w:kern w:val="0"/>
                <w:sz w:val="18"/>
                <w:szCs w:val="18"/>
              </w:rPr>
              <w:t>DA00</w:t>
            </w:r>
            <w:r>
              <w:rPr>
                <w:rFonts w:hint="eastAsia"/>
                <w:color w:val="auto"/>
                <w:kern w:val="0"/>
                <w:sz w:val="18"/>
                <w:szCs w:val="18"/>
              </w:rPr>
              <w:t>8</w:t>
            </w:r>
          </w:p>
        </w:tc>
        <w:tc>
          <w:tcPr>
            <w:tcW w:w="363" w:type="pct"/>
            <w:vAlign w:val="center"/>
          </w:tcPr>
          <w:p w14:paraId="433D45E4">
            <w:pPr>
              <w:widowControl/>
              <w:jc w:val="center"/>
              <w:rPr>
                <w:color w:val="auto"/>
                <w:sz w:val="18"/>
                <w:szCs w:val="18"/>
              </w:rPr>
            </w:pPr>
            <w:r>
              <w:rPr>
                <w:rFonts w:hint="eastAsia"/>
                <w:color w:val="auto"/>
                <w:sz w:val="18"/>
                <w:szCs w:val="18"/>
              </w:rPr>
              <w:t>2-丁酮</w:t>
            </w:r>
          </w:p>
        </w:tc>
        <w:tc>
          <w:tcPr>
            <w:tcW w:w="151" w:type="pct"/>
            <w:vMerge w:val="continue"/>
            <w:vAlign w:val="center"/>
          </w:tcPr>
          <w:p w14:paraId="75B4E20C">
            <w:pPr>
              <w:widowControl/>
              <w:jc w:val="center"/>
              <w:rPr>
                <w:color w:val="auto"/>
                <w:kern w:val="0"/>
                <w:sz w:val="18"/>
                <w:szCs w:val="18"/>
              </w:rPr>
            </w:pPr>
          </w:p>
        </w:tc>
        <w:tc>
          <w:tcPr>
            <w:tcW w:w="303" w:type="pct"/>
            <w:vMerge w:val="restart"/>
            <w:vAlign w:val="center"/>
          </w:tcPr>
          <w:p w14:paraId="5F634B6E">
            <w:pPr>
              <w:widowControl/>
              <w:jc w:val="center"/>
              <w:rPr>
                <w:color w:val="auto"/>
                <w:kern w:val="0"/>
                <w:sz w:val="18"/>
                <w:szCs w:val="18"/>
              </w:rPr>
            </w:pPr>
            <w:r>
              <w:rPr>
                <w:rFonts w:hint="eastAsia"/>
                <w:color w:val="auto"/>
                <w:kern w:val="0"/>
                <w:sz w:val="18"/>
                <w:szCs w:val="18"/>
              </w:rPr>
              <w:t>1000</w:t>
            </w:r>
          </w:p>
        </w:tc>
        <w:tc>
          <w:tcPr>
            <w:tcW w:w="375" w:type="pct"/>
            <w:vAlign w:val="center"/>
          </w:tcPr>
          <w:p w14:paraId="5E50A3D7">
            <w:pPr>
              <w:jc w:val="center"/>
              <w:rPr>
                <w:rFonts w:hint="default" w:eastAsia="宋体"/>
                <w:color w:val="auto"/>
                <w:sz w:val="18"/>
                <w:szCs w:val="18"/>
                <w:lang w:val="en-US" w:eastAsia="zh-CN"/>
              </w:rPr>
            </w:pPr>
            <w:r>
              <w:rPr>
                <w:rFonts w:hint="eastAsia"/>
                <w:color w:val="auto"/>
                <w:sz w:val="18"/>
                <w:szCs w:val="18"/>
                <w:lang w:val="en-US" w:eastAsia="zh-CN"/>
              </w:rPr>
              <w:t>22.77</w:t>
            </w:r>
          </w:p>
        </w:tc>
        <w:tc>
          <w:tcPr>
            <w:tcW w:w="275" w:type="pct"/>
            <w:vAlign w:val="center"/>
          </w:tcPr>
          <w:p w14:paraId="6C5E44EA">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0.0346</w:t>
            </w:r>
          </w:p>
        </w:tc>
        <w:tc>
          <w:tcPr>
            <w:tcW w:w="344" w:type="pct"/>
            <w:vAlign w:val="center"/>
          </w:tcPr>
          <w:p w14:paraId="72FE2EDE">
            <w:pPr>
              <w:jc w:val="center"/>
              <w:rPr>
                <w:rFonts w:hint="default" w:eastAsia="宋体"/>
                <w:color w:val="auto"/>
                <w:sz w:val="18"/>
                <w:szCs w:val="18"/>
                <w:lang w:val="en-US" w:eastAsia="zh-CN"/>
              </w:rPr>
            </w:pPr>
            <w:r>
              <w:rPr>
                <w:rFonts w:hint="eastAsia"/>
                <w:color w:val="auto"/>
                <w:sz w:val="18"/>
                <w:szCs w:val="18"/>
                <w:lang w:val="en-US" w:eastAsia="zh-CN"/>
              </w:rPr>
              <w:t>0.083</w:t>
            </w:r>
          </w:p>
        </w:tc>
        <w:tc>
          <w:tcPr>
            <w:tcW w:w="295" w:type="pct"/>
            <w:vMerge w:val="restart"/>
            <w:vAlign w:val="center"/>
          </w:tcPr>
          <w:p w14:paraId="78286227">
            <w:pPr>
              <w:widowControl/>
              <w:jc w:val="center"/>
              <w:rPr>
                <w:color w:val="auto"/>
                <w:kern w:val="0"/>
                <w:sz w:val="18"/>
                <w:szCs w:val="18"/>
              </w:rPr>
            </w:pPr>
            <w:r>
              <w:rPr>
                <w:rFonts w:hint="eastAsia"/>
                <w:color w:val="auto"/>
                <w:kern w:val="0"/>
                <w:sz w:val="18"/>
                <w:szCs w:val="18"/>
              </w:rPr>
              <w:t>70</w:t>
            </w:r>
            <w:r>
              <w:rPr>
                <w:color w:val="auto"/>
                <w:kern w:val="0"/>
                <w:sz w:val="18"/>
                <w:szCs w:val="18"/>
              </w:rPr>
              <w:t>%</w:t>
            </w:r>
          </w:p>
        </w:tc>
        <w:tc>
          <w:tcPr>
            <w:tcW w:w="208" w:type="pct"/>
            <w:vMerge w:val="restart"/>
            <w:vAlign w:val="center"/>
          </w:tcPr>
          <w:p w14:paraId="5FA8B6F3">
            <w:pPr>
              <w:widowControl/>
              <w:jc w:val="center"/>
              <w:rPr>
                <w:color w:val="auto"/>
                <w:sz w:val="18"/>
                <w:szCs w:val="18"/>
              </w:rPr>
            </w:pPr>
            <w:r>
              <w:rPr>
                <w:rFonts w:hint="eastAsia"/>
                <w:color w:val="auto"/>
                <w:sz w:val="18"/>
                <w:szCs w:val="18"/>
              </w:rPr>
              <w:t>二级活性炭</w:t>
            </w:r>
          </w:p>
        </w:tc>
        <w:tc>
          <w:tcPr>
            <w:tcW w:w="245" w:type="pct"/>
            <w:vMerge w:val="restart"/>
            <w:vAlign w:val="center"/>
          </w:tcPr>
          <w:p w14:paraId="15BE276F">
            <w:pPr>
              <w:widowControl/>
              <w:jc w:val="center"/>
              <w:rPr>
                <w:color w:val="auto"/>
                <w:kern w:val="0"/>
                <w:sz w:val="18"/>
                <w:szCs w:val="18"/>
              </w:rPr>
            </w:pPr>
            <w:r>
              <w:rPr>
                <w:rFonts w:hint="eastAsia"/>
                <w:color w:val="auto"/>
                <w:kern w:val="0"/>
                <w:sz w:val="18"/>
                <w:szCs w:val="18"/>
              </w:rPr>
              <w:t>75%</w:t>
            </w:r>
          </w:p>
        </w:tc>
        <w:tc>
          <w:tcPr>
            <w:tcW w:w="153" w:type="pct"/>
            <w:vMerge w:val="continue"/>
            <w:vAlign w:val="center"/>
          </w:tcPr>
          <w:p w14:paraId="30A2EADB">
            <w:pPr>
              <w:widowControl/>
              <w:jc w:val="center"/>
              <w:rPr>
                <w:color w:val="auto"/>
                <w:kern w:val="0"/>
                <w:sz w:val="18"/>
                <w:szCs w:val="18"/>
              </w:rPr>
            </w:pPr>
          </w:p>
        </w:tc>
        <w:tc>
          <w:tcPr>
            <w:tcW w:w="304" w:type="pct"/>
            <w:vMerge w:val="restart"/>
            <w:vAlign w:val="center"/>
          </w:tcPr>
          <w:p w14:paraId="5EF836F8">
            <w:pPr>
              <w:widowControl/>
              <w:jc w:val="center"/>
              <w:rPr>
                <w:color w:val="auto"/>
                <w:kern w:val="0"/>
                <w:sz w:val="18"/>
                <w:szCs w:val="18"/>
              </w:rPr>
            </w:pPr>
            <w:r>
              <w:rPr>
                <w:rFonts w:hint="eastAsia"/>
                <w:color w:val="auto"/>
                <w:kern w:val="0"/>
                <w:sz w:val="18"/>
                <w:szCs w:val="18"/>
              </w:rPr>
              <w:t>1000</w:t>
            </w:r>
          </w:p>
        </w:tc>
        <w:tc>
          <w:tcPr>
            <w:tcW w:w="320" w:type="pct"/>
            <w:vAlign w:val="center"/>
          </w:tcPr>
          <w:p w14:paraId="6113E055">
            <w:pPr>
              <w:jc w:val="center"/>
              <w:rPr>
                <w:rFonts w:hint="default" w:eastAsia="宋体"/>
                <w:color w:val="auto"/>
                <w:sz w:val="18"/>
                <w:szCs w:val="18"/>
                <w:lang w:val="en-US" w:eastAsia="zh-CN"/>
              </w:rPr>
            </w:pPr>
            <w:r>
              <w:rPr>
                <w:rFonts w:hint="eastAsia"/>
                <w:color w:val="auto"/>
                <w:sz w:val="18"/>
                <w:szCs w:val="18"/>
                <w:lang w:val="en-US" w:eastAsia="zh-CN"/>
              </w:rPr>
              <w:t>8.75</w:t>
            </w:r>
          </w:p>
        </w:tc>
        <w:tc>
          <w:tcPr>
            <w:tcW w:w="330" w:type="pct"/>
            <w:vAlign w:val="center"/>
          </w:tcPr>
          <w:p w14:paraId="6931B0E9">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0.00875</w:t>
            </w:r>
          </w:p>
        </w:tc>
        <w:tc>
          <w:tcPr>
            <w:tcW w:w="344" w:type="pct"/>
            <w:vAlign w:val="center"/>
          </w:tcPr>
          <w:p w14:paraId="4C301689">
            <w:pPr>
              <w:jc w:val="center"/>
              <w:rPr>
                <w:rFonts w:hint="default" w:eastAsia="宋体"/>
                <w:color w:val="auto"/>
                <w:sz w:val="18"/>
                <w:szCs w:val="18"/>
                <w:lang w:val="en-US" w:eastAsia="zh-CN"/>
              </w:rPr>
            </w:pPr>
            <w:r>
              <w:rPr>
                <w:rFonts w:hint="eastAsia"/>
                <w:color w:val="auto"/>
                <w:sz w:val="18"/>
                <w:szCs w:val="18"/>
                <w:lang w:val="en-US" w:eastAsia="zh-CN"/>
              </w:rPr>
              <w:t>0.021</w:t>
            </w:r>
          </w:p>
        </w:tc>
        <w:tc>
          <w:tcPr>
            <w:tcW w:w="258" w:type="pct"/>
            <w:vAlign w:val="center"/>
          </w:tcPr>
          <w:p w14:paraId="089A41C0">
            <w:pPr>
              <w:widowControl/>
              <w:jc w:val="center"/>
              <w:rPr>
                <w:color w:val="auto"/>
                <w:kern w:val="0"/>
                <w:sz w:val="18"/>
                <w:szCs w:val="18"/>
              </w:rPr>
            </w:pPr>
            <w:r>
              <w:rPr>
                <w:color w:val="auto"/>
                <w:kern w:val="0"/>
                <w:sz w:val="18"/>
                <w:szCs w:val="18"/>
              </w:rPr>
              <w:t>2400</w:t>
            </w:r>
          </w:p>
        </w:tc>
      </w:tr>
      <w:tr w14:paraId="6825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continue"/>
            <w:vAlign w:val="center"/>
          </w:tcPr>
          <w:p w14:paraId="26179CB1">
            <w:pPr>
              <w:widowControl/>
              <w:jc w:val="center"/>
              <w:rPr>
                <w:color w:val="auto"/>
                <w:kern w:val="0"/>
                <w:sz w:val="18"/>
                <w:szCs w:val="18"/>
              </w:rPr>
            </w:pPr>
          </w:p>
        </w:tc>
        <w:tc>
          <w:tcPr>
            <w:tcW w:w="212" w:type="pct"/>
            <w:vMerge w:val="continue"/>
            <w:vAlign w:val="center"/>
          </w:tcPr>
          <w:p w14:paraId="5C322923">
            <w:pPr>
              <w:widowControl/>
              <w:jc w:val="center"/>
              <w:rPr>
                <w:color w:val="auto"/>
                <w:kern w:val="0"/>
                <w:sz w:val="18"/>
                <w:szCs w:val="18"/>
              </w:rPr>
            </w:pPr>
          </w:p>
        </w:tc>
        <w:tc>
          <w:tcPr>
            <w:tcW w:w="352" w:type="pct"/>
            <w:vMerge w:val="continue"/>
            <w:vAlign w:val="center"/>
          </w:tcPr>
          <w:p w14:paraId="16ACA528">
            <w:pPr>
              <w:widowControl/>
              <w:jc w:val="center"/>
              <w:rPr>
                <w:color w:val="auto"/>
                <w:kern w:val="0"/>
                <w:sz w:val="18"/>
                <w:szCs w:val="18"/>
              </w:rPr>
            </w:pPr>
          </w:p>
        </w:tc>
        <w:tc>
          <w:tcPr>
            <w:tcW w:w="363" w:type="pct"/>
            <w:vAlign w:val="center"/>
          </w:tcPr>
          <w:p w14:paraId="675AE563">
            <w:pPr>
              <w:widowControl/>
              <w:jc w:val="center"/>
              <w:rPr>
                <w:color w:val="auto"/>
                <w:sz w:val="18"/>
                <w:szCs w:val="18"/>
              </w:rPr>
            </w:pPr>
            <w:r>
              <w:rPr>
                <w:rFonts w:hint="eastAsia"/>
                <w:color w:val="auto"/>
                <w:sz w:val="18"/>
                <w:szCs w:val="18"/>
              </w:rPr>
              <w:t>乙酸正丁酯</w:t>
            </w:r>
          </w:p>
        </w:tc>
        <w:tc>
          <w:tcPr>
            <w:tcW w:w="151" w:type="pct"/>
            <w:vMerge w:val="continue"/>
            <w:vAlign w:val="center"/>
          </w:tcPr>
          <w:p w14:paraId="44F1D7D4">
            <w:pPr>
              <w:widowControl/>
              <w:jc w:val="center"/>
              <w:rPr>
                <w:color w:val="auto"/>
                <w:kern w:val="0"/>
                <w:sz w:val="18"/>
                <w:szCs w:val="18"/>
              </w:rPr>
            </w:pPr>
          </w:p>
        </w:tc>
        <w:tc>
          <w:tcPr>
            <w:tcW w:w="303" w:type="pct"/>
            <w:vMerge w:val="continue"/>
            <w:vAlign w:val="center"/>
          </w:tcPr>
          <w:p w14:paraId="3D83740F">
            <w:pPr>
              <w:widowControl/>
              <w:jc w:val="center"/>
              <w:rPr>
                <w:color w:val="auto"/>
                <w:kern w:val="0"/>
                <w:sz w:val="18"/>
                <w:szCs w:val="18"/>
              </w:rPr>
            </w:pPr>
          </w:p>
        </w:tc>
        <w:tc>
          <w:tcPr>
            <w:tcW w:w="375" w:type="pct"/>
            <w:vAlign w:val="center"/>
          </w:tcPr>
          <w:p w14:paraId="789452C3">
            <w:pPr>
              <w:jc w:val="center"/>
              <w:rPr>
                <w:rFonts w:hint="default" w:eastAsia="宋体"/>
                <w:color w:val="auto"/>
                <w:sz w:val="18"/>
                <w:szCs w:val="18"/>
                <w:lang w:val="en-US" w:eastAsia="zh-CN"/>
              </w:rPr>
            </w:pPr>
            <w:r>
              <w:rPr>
                <w:rFonts w:hint="eastAsia"/>
                <w:color w:val="auto"/>
                <w:sz w:val="18"/>
                <w:szCs w:val="18"/>
                <w:lang w:val="en-US" w:eastAsia="zh-CN"/>
              </w:rPr>
              <w:t>0.23</w:t>
            </w:r>
          </w:p>
        </w:tc>
        <w:tc>
          <w:tcPr>
            <w:tcW w:w="275" w:type="pct"/>
            <w:vAlign w:val="center"/>
          </w:tcPr>
          <w:p w14:paraId="0324A077">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0.0002</w:t>
            </w:r>
          </w:p>
        </w:tc>
        <w:tc>
          <w:tcPr>
            <w:tcW w:w="344" w:type="pct"/>
            <w:vAlign w:val="center"/>
          </w:tcPr>
          <w:p w14:paraId="3D3519B0">
            <w:pPr>
              <w:jc w:val="center"/>
              <w:rPr>
                <w:rFonts w:hint="default" w:eastAsia="宋体"/>
                <w:color w:val="auto"/>
                <w:kern w:val="0"/>
                <w:sz w:val="18"/>
                <w:szCs w:val="18"/>
                <w:lang w:val="en-US" w:eastAsia="zh-CN"/>
              </w:rPr>
            </w:pPr>
            <w:r>
              <w:rPr>
                <w:rFonts w:hint="eastAsia"/>
                <w:color w:val="auto"/>
                <w:kern w:val="0"/>
                <w:sz w:val="18"/>
                <w:szCs w:val="18"/>
                <w:lang w:val="en-US" w:eastAsia="zh-CN"/>
              </w:rPr>
              <w:t>0.001</w:t>
            </w:r>
          </w:p>
        </w:tc>
        <w:tc>
          <w:tcPr>
            <w:tcW w:w="295" w:type="pct"/>
            <w:vMerge w:val="continue"/>
            <w:vAlign w:val="center"/>
          </w:tcPr>
          <w:p w14:paraId="1C4D8748">
            <w:pPr>
              <w:widowControl/>
              <w:jc w:val="center"/>
              <w:rPr>
                <w:color w:val="auto"/>
                <w:kern w:val="0"/>
                <w:sz w:val="18"/>
                <w:szCs w:val="18"/>
              </w:rPr>
            </w:pPr>
          </w:p>
        </w:tc>
        <w:tc>
          <w:tcPr>
            <w:tcW w:w="208" w:type="pct"/>
            <w:vMerge w:val="continue"/>
            <w:vAlign w:val="center"/>
          </w:tcPr>
          <w:p w14:paraId="4A80A891">
            <w:pPr>
              <w:jc w:val="center"/>
              <w:rPr>
                <w:color w:val="auto"/>
                <w:sz w:val="18"/>
                <w:szCs w:val="18"/>
              </w:rPr>
            </w:pPr>
          </w:p>
        </w:tc>
        <w:tc>
          <w:tcPr>
            <w:tcW w:w="245" w:type="pct"/>
            <w:vMerge w:val="continue"/>
            <w:vAlign w:val="center"/>
          </w:tcPr>
          <w:p w14:paraId="454AA918">
            <w:pPr>
              <w:widowControl/>
              <w:jc w:val="center"/>
              <w:rPr>
                <w:color w:val="auto"/>
                <w:kern w:val="0"/>
                <w:sz w:val="18"/>
                <w:szCs w:val="18"/>
              </w:rPr>
            </w:pPr>
          </w:p>
        </w:tc>
        <w:tc>
          <w:tcPr>
            <w:tcW w:w="153" w:type="pct"/>
            <w:vMerge w:val="continue"/>
            <w:vAlign w:val="center"/>
          </w:tcPr>
          <w:p w14:paraId="5A8CABDD">
            <w:pPr>
              <w:widowControl/>
              <w:jc w:val="center"/>
              <w:rPr>
                <w:color w:val="auto"/>
                <w:kern w:val="0"/>
                <w:sz w:val="18"/>
                <w:szCs w:val="18"/>
              </w:rPr>
            </w:pPr>
          </w:p>
        </w:tc>
        <w:tc>
          <w:tcPr>
            <w:tcW w:w="304" w:type="pct"/>
            <w:vMerge w:val="continue"/>
            <w:vAlign w:val="center"/>
          </w:tcPr>
          <w:p w14:paraId="51116C40">
            <w:pPr>
              <w:widowControl/>
              <w:jc w:val="center"/>
              <w:rPr>
                <w:color w:val="auto"/>
                <w:kern w:val="0"/>
                <w:sz w:val="18"/>
                <w:szCs w:val="18"/>
              </w:rPr>
            </w:pPr>
          </w:p>
        </w:tc>
        <w:tc>
          <w:tcPr>
            <w:tcW w:w="320" w:type="pct"/>
            <w:vAlign w:val="center"/>
          </w:tcPr>
          <w:p w14:paraId="5C2457B1">
            <w:pPr>
              <w:jc w:val="center"/>
              <w:rPr>
                <w:rFonts w:hint="default" w:eastAsia="宋体"/>
                <w:color w:val="auto"/>
                <w:sz w:val="18"/>
                <w:szCs w:val="18"/>
                <w:lang w:val="en-US" w:eastAsia="zh-CN"/>
              </w:rPr>
            </w:pPr>
            <w:r>
              <w:rPr>
                <w:rFonts w:hint="eastAsia"/>
                <w:color w:val="auto"/>
                <w:sz w:val="18"/>
                <w:szCs w:val="18"/>
                <w:lang w:val="en-US" w:eastAsia="zh-CN"/>
              </w:rPr>
              <w:t>0.025</w:t>
            </w:r>
          </w:p>
        </w:tc>
        <w:tc>
          <w:tcPr>
            <w:tcW w:w="330" w:type="pct"/>
            <w:vAlign w:val="center"/>
          </w:tcPr>
          <w:p w14:paraId="00A3C30A">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0.000025</w:t>
            </w:r>
          </w:p>
        </w:tc>
        <w:tc>
          <w:tcPr>
            <w:tcW w:w="344" w:type="pct"/>
            <w:vAlign w:val="center"/>
          </w:tcPr>
          <w:p w14:paraId="2E820544">
            <w:pPr>
              <w:jc w:val="center"/>
              <w:rPr>
                <w:rFonts w:hint="default" w:eastAsia="宋体"/>
                <w:color w:val="auto"/>
                <w:sz w:val="18"/>
                <w:szCs w:val="18"/>
                <w:lang w:val="en-US" w:eastAsia="zh-CN"/>
              </w:rPr>
            </w:pPr>
            <w:r>
              <w:rPr>
                <w:rFonts w:hint="eastAsia"/>
                <w:color w:val="auto"/>
                <w:sz w:val="18"/>
                <w:szCs w:val="18"/>
                <w:lang w:val="en-US" w:eastAsia="zh-CN"/>
              </w:rPr>
              <w:t>0.0001</w:t>
            </w:r>
          </w:p>
        </w:tc>
        <w:tc>
          <w:tcPr>
            <w:tcW w:w="258" w:type="pct"/>
            <w:vAlign w:val="center"/>
          </w:tcPr>
          <w:p w14:paraId="145344BE">
            <w:pPr>
              <w:widowControl/>
              <w:jc w:val="center"/>
              <w:rPr>
                <w:color w:val="auto"/>
                <w:kern w:val="0"/>
                <w:sz w:val="18"/>
                <w:szCs w:val="18"/>
              </w:rPr>
            </w:pPr>
            <w:r>
              <w:rPr>
                <w:rFonts w:hint="eastAsia"/>
                <w:color w:val="auto"/>
                <w:kern w:val="0"/>
                <w:sz w:val="18"/>
                <w:szCs w:val="18"/>
              </w:rPr>
              <w:t>2400</w:t>
            </w:r>
          </w:p>
        </w:tc>
      </w:tr>
      <w:tr w14:paraId="6B59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continue"/>
            <w:vAlign w:val="center"/>
          </w:tcPr>
          <w:p w14:paraId="2CB8567C">
            <w:pPr>
              <w:widowControl/>
              <w:jc w:val="center"/>
              <w:rPr>
                <w:color w:val="auto"/>
                <w:kern w:val="0"/>
                <w:sz w:val="18"/>
                <w:szCs w:val="18"/>
              </w:rPr>
            </w:pPr>
          </w:p>
        </w:tc>
        <w:tc>
          <w:tcPr>
            <w:tcW w:w="212" w:type="pct"/>
            <w:vMerge w:val="continue"/>
            <w:vAlign w:val="center"/>
          </w:tcPr>
          <w:p w14:paraId="594D2E5F">
            <w:pPr>
              <w:widowControl/>
              <w:jc w:val="center"/>
              <w:rPr>
                <w:color w:val="auto"/>
                <w:kern w:val="0"/>
                <w:sz w:val="18"/>
                <w:szCs w:val="18"/>
              </w:rPr>
            </w:pPr>
          </w:p>
        </w:tc>
        <w:tc>
          <w:tcPr>
            <w:tcW w:w="352" w:type="pct"/>
            <w:vMerge w:val="continue"/>
            <w:vAlign w:val="center"/>
          </w:tcPr>
          <w:p w14:paraId="615640D5">
            <w:pPr>
              <w:widowControl/>
              <w:jc w:val="center"/>
              <w:rPr>
                <w:color w:val="auto"/>
                <w:kern w:val="0"/>
                <w:sz w:val="18"/>
                <w:szCs w:val="18"/>
              </w:rPr>
            </w:pPr>
          </w:p>
        </w:tc>
        <w:tc>
          <w:tcPr>
            <w:tcW w:w="363" w:type="pct"/>
            <w:vAlign w:val="center"/>
          </w:tcPr>
          <w:p w14:paraId="4F114E6D">
            <w:pPr>
              <w:widowControl/>
              <w:jc w:val="center"/>
              <w:rPr>
                <w:color w:val="auto"/>
                <w:sz w:val="18"/>
                <w:szCs w:val="18"/>
              </w:rPr>
            </w:pPr>
            <w:r>
              <w:rPr>
                <w:rFonts w:hint="eastAsia"/>
                <w:color w:val="auto"/>
                <w:sz w:val="18"/>
                <w:szCs w:val="18"/>
              </w:rPr>
              <w:t>VOCs</w:t>
            </w:r>
          </w:p>
        </w:tc>
        <w:tc>
          <w:tcPr>
            <w:tcW w:w="151" w:type="pct"/>
            <w:vMerge w:val="continue"/>
            <w:vAlign w:val="center"/>
          </w:tcPr>
          <w:p w14:paraId="638DEE5F">
            <w:pPr>
              <w:widowControl/>
              <w:jc w:val="center"/>
              <w:rPr>
                <w:color w:val="auto"/>
                <w:kern w:val="0"/>
                <w:sz w:val="18"/>
                <w:szCs w:val="18"/>
              </w:rPr>
            </w:pPr>
          </w:p>
        </w:tc>
        <w:tc>
          <w:tcPr>
            <w:tcW w:w="303" w:type="pct"/>
            <w:vMerge w:val="continue"/>
            <w:vAlign w:val="center"/>
          </w:tcPr>
          <w:p w14:paraId="0C75274C">
            <w:pPr>
              <w:widowControl/>
              <w:jc w:val="center"/>
              <w:rPr>
                <w:color w:val="auto"/>
                <w:kern w:val="0"/>
                <w:sz w:val="18"/>
                <w:szCs w:val="18"/>
              </w:rPr>
            </w:pPr>
          </w:p>
        </w:tc>
        <w:tc>
          <w:tcPr>
            <w:tcW w:w="375" w:type="pct"/>
            <w:vAlign w:val="center"/>
          </w:tcPr>
          <w:p w14:paraId="451338BE">
            <w:pPr>
              <w:jc w:val="center"/>
              <w:rPr>
                <w:rFonts w:hint="default" w:eastAsia="宋体"/>
                <w:color w:val="auto"/>
                <w:sz w:val="18"/>
                <w:szCs w:val="18"/>
                <w:lang w:val="en-US" w:eastAsia="zh-CN"/>
              </w:rPr>
            </w:pPr>
            <w:r>
              <w:rPr>
                <w:rFonts w:hint="eastAsia"/>
                <w:color w:val="auto"/>
                <w:sz w:val="18"/>
                <w:szCs w:val="18"/>
                <w:lang w:val="en-US" w:eastAsia="zh-CN"/>
              </w:rPr>
              <w:t>23</w:t>
            </w:r>
          </w:p>
        </w:tc>
        <w:tc>
          <w:tcPr>
            <w:tcW w:w="275" w:type="pct"/>
            <w:vAlign w:val="center"/>
          </w:tcPr>
          <w:p w14:paraId="3D1072F0">
            <w:pPr>
              <w:widowControl/>
              <w:jc w:val="center"/>
              <w:rPr>
                <w:rFonts w:hint="default" w:eastAsia="宋体"/>
                <w:color w:val="auto"/>
                <w:kern w:val="0"/>
                <w:sz w:val="18"/>
                <w:szCs w:val="18"/>
                <w:lang w:val="en-US" w:eastAsia="zh-CN"/>
              </w:rPr>
            </w:pPr>
            <w:r>
              <w:rPr>
                <w:rFonts w:hint="eastAsia"/>
                <w:color w:val="auto"/>
                <w:kern w:val="0"/>
                <w:sz w:val="18"/>
                <w:szCs w:val="18"/>
              </w:rPr>
              <w:t>0.0</w:t>
            </w:r>
            <w:r>
              <w:rPr>
                <w:rFonts w:hint="eastAsia"/>
                <w:color w:val="auto"/>
                <w:kern w:val="0"/>
                <w:sz w:val="18"/>
                <w:szCs w:val="18"/>
                <w:lang w:val="en-US" w:eastAsia="zh-CN"/>
              </w:rPr>
              <w:t>35</w:t>
            </w:r>
          </w:p>
        </w:tc>
        <w:tc>
          <w:tcPr>
            <w:tcW w:w="344" w:type="pct"/>
            <w:vAlign w:val="center"/>
          </w:tcPr>
          <w:p w14:paraId="1399FB83">
            <w:pPr>
              <w:jc w:val="center"/>
              <w:rPr>
                <w:rFonts w:hint="default" w:eastAsia="宋体"/>
                <w:color w:val="auto"/>
                <w:sz w:val="18"/>
                <w:szCs w:val="18"/>
                <w:lang w:val="en-US" w:eastAsia="zh-CN"/>
              </w:rPr>
            </w:pPr>
            <w:r>
              <w:rPr>
                <w:rFonts w:hint="eastAsia"/>
                <w:color w:val="auto"/>
                <w:sz w:val="18"/>
                <w:szCs w:val="18"/>
              </w:rPr>
              <w:t>0.0</w:t>
            </w:r>
            <w:r>
              <w:rPr>
                <w:rFonts w:hint="eastAsia"/>
                <w:color w:val="auto"/>
                <w:sz w:val="18"/>
                <w:szCs w:val="18"/>
                <w:lang w:val="en-US" w:eastAsia="zh-CN"/>
              </w:rPr>
              <w:t>84</w:t>
            </w:r>
          </w:p>
        </w:tc>
        <w:tc>
          <w:tcPr>
            <w:tcW w:w="295" w:type="pct"/>
            <w:vMerge w:val="continue"/>
            <w:vAlign w:val="center"/>
          </w:tcPr>
          <w:p w14:paraId="13C4367D">
            <w:pPr>
              <w:widowControl/>
              <w:jc w:val="center"/>
              <w:rPr>
                <w:color w:val="auto"/>
                <w:kern w:val="0"/>
                <w:sz w:val="18"/>
                <w:szCs w:val="18"/>
              </w:rPr>
            </w:pPr>
          </w:p>
        </w:tc>
        <w:tc>
          <w:tcPr>
            <w:tcW w:w="208" w:type="pct"/>
            <w:vMerge w:val="continue"/>
            <w:vAlign w:val="center"/>
          </w:tcPr>
          <w:p w14:paraId="1FC4DD9E">
            <w:pPr>
              <w:widowControl/>
              <w:jc w:val="center"/>
              <w:rPr>
                <w:color w:val="auto"/>
                <w:kern w:val="0"/>
                <w:sz w:val="18"/>
                <w:szCs w:val="18"/>
              </w:rPr>
            </w:pPr>
          </w:p>
        </w:tc>
        <w:tc>
          <w:tcPr>
            <w:tcW w:w="245" w:type="pct"/>
            <w:vMerge w:val="continue"/>
            <w:vAlign w:val="center"/>
          </w:tcPr>
          <w:p w14:paraId="4FD7234B">
            <w:pPr>
              <w:widowControl/>
              <w:jc w:val="center"/>
              <w:rPr>
                <w:color w:val="auto"/>
                <w:kern w:val="0"/>
                <w:sz w:val="18"/>
                <w:szCs w:val="18"/>
              </w:rPr>
            </w:pPr>
          </w:p>
        </w:tc>
        <w:tc>
          <w:tcPr>
            <w:tcW w:w="153" w:type="pct"/>
            <w:vMerge w:val="continue"/>
            <w:vAlign w:val="center"/>
          </w:tcPr>
          <w:p w14:paraId="769A2D92">
            <w:pPr>
              <w:widowControl/>
              <w:jc w:val="center"/>
              <w:rPr>
                <w:color w:val="auto"/>
                <w:kern w:val="0"/>
                <w:sz w:val="18"/>
                <w:szCs w:val="18"/>
              </w:rPr>
            </w:pPr>
          </w:p>
        </w:tc>
        <w:tc>
          <w:tcPr>
            <w:tcW w:w="304" w:type="pct"/>
            <w:vMerge w:val="continue"/>
            <w:vAlign w:val="center"/>
          </w:tcPr>
          <w:p w14:paraId="423F1A47">
            <w:pPr>
              <w:widowControl/>
              <w:jc w:val="center"/>
              <w:rPr>
                <w:color w:val="auto"/>
                <w:kern w:val="0"/>
                <w:sz w:val="18"/>
                <w:szCs w:val="18"/>
              </w:rPr>
            </w:pPr>
          </w:p>
        </w:tc>
        <w:tc>
          <w:tcPr>
            <w:tcW w:w="900" w:type="dxa"/>
            <w:vAlign w:val="center"/>
          </w:tcPr>
          <w:p w14:paraId="5C1D1071">
            <w:pPr>
              <w:jc w:val="center"/>
              <w:rPr>
                <w:rFonts w:hint="eastAsia" w:eastAsia="宋体"/>
                <w:color w:val="auto"/>
                <w:sz w:val="18"/>
                <w:szCs w:val="18"/>
                <w:lang w:eastAsia="zh-CN"/>
              </w:rPr>
            </w:pPr>
            <w:r>
              <w:rPr>
                <w:rFonts w:hint="eastAsia"/>
                <w:color w:val="auto"/>
                <w:sz w:val="18"/>
                <w:szCs w:val="18"/>
                <w:lang w:val="en-US" w:eastAsia="zh-CN"/>
              </w:rPr>
              <w:t>8.75</w:t>
            </w:r>
          </w:p>
        </w:tc>
        <w:tc>
          <w:tcPr>
            <w:tcW w:w="928" w:type="dxa"/>
            <w:vAlign w:val="center"/>
          </w:tcPr>
          <w:p w14:paraId="57828EC7">
            <w:pPr>
              <w:widowControl/>
              <w:jc w:val="center"/>
              <w:rPr>
                <w:rFonts w:hint="default" w:eastAsia="宋体"/>
                <w:color w:val="auto"/>
                <w:kern w:val="0"/>
                <w:sz w:val="18"/>
                <w:szCs w:val="18"/>
                <w:lang w:val="en-US" w:eastAsia="zh-CN"/>
              </w:rPr>
            </w:pPr>
            <w:r>
              <w:rPr>
                <w:rFonts w:hint="eastAsia"/>
                <w:color w:val="auto"/>
                <w:kern w:val="0"/>
                <w:sz w:val="18"/>
                <w:szCs w:val="18"/>
                <w:lang w:val="en-US" w:eastAsia="zh-CN"/>
              </w:rPr>
              <w:t>0.00875</w:t>
            </w:r>
          </w:p>
        </w:tc>
        <w:tc>
          <w:tcPr>
            <w:tcW w:w="344" w:type="pct"/>
            <w:vAlign w:val="center"/>
          </w:tcPr>
          <w:p w14:paraId="3EAF69E9">
            <w:pPr>
              <w:jc w:val="center"/>
              <w:rPr>
                <w:rFonts w:hint="default" w:eastAsia="宋体"/>
                <w:color w:val="auto"/>
                <w:sz w:val="18"/>
                <w:szCs w:val="18"/>
                <w:lang w:val="en-US" w:eastAsia="zh-CN"/>
              </w:rPr>
            </w:pPr>
            <w:r>
              <w:rPr>
                <w:rFonts w:hint="eastAsia"/>
                <w:color w:val="auto"/>
                <w:sz w:val="18"/>
                <w:szCs w:val="18"/>
              </w:rPr>
              <w:t>0.0</w:t>
            </w:r>
            <w:r>
              <w:rPr>
                <w:rFonts w:hint="eastAsia"/>
                <w:color w:val="auto"/>
                <w:sz w:val="18"/>
                <w:szCs w:val="18"/>
                <w:lang w:val="en-US" w:eastAsia="zh-CN"/>
              </w:rPr>
              <w:t>21</w:t>
            </w:r>
          </w:p>
        </w:tc>
        <w:tc>
          <w:tcPr>
            <w:tcW w:w="258" w:type="pct"/>
            <w:vAlign w:val="center"/>
          </w:tcPr>
          <w:p w14:paraId="1ECB1A1D">
            <w:pPr>
              <w:widowControl/>
              <w:jc w:val="center"/>
              <w:rPr>
                <w:color w:val="auto"/>
                <w:kern w:val="0"/>
                <w:sz w:val="18"/>
                <w:szCs w:val="18"/>
              </w:rPr>
            </w:pPr>
            <w:r>
              <w:rPr>
                <w:color w:val="auto"/>
                <w:kern w:val="0"/>
                <w:sz w:val="18"/>
                <w:szCs w:val="18"/>
              </w:rPr>
              <w:t>2400</w:t>
            </w:r>
          </w:p>
        </w:tc>
      </w:tr>
      <w:tr w14:paraId="69ED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continue"/>
            <w:vAlign w:val="center"/>
          </w:tcPr>
          <w:p w14:paraId="75B3DE29">
            <w:pPr>
              <w:widowControl/>
              <w:jc w:val="center"/>
              <w:rPr>
                <w:color w:val="auto"/>
                <w:kern w:val="0"/>
                <w:sz w:val="18"/>
                <w:szCs w:val="18"/>
              </w:rPr>
            </w:pPr>
          </w:p>
        </w:tc>
        <w:tc>
          <w:tcPr>
            <w:tcW w:w="212" w:type="pct"/>
            <w:vMerge w:val="continue"/>
            <w:vAlign w:val="center"/>
          </w:tcPr>
          <w:p w14:paraId="7D2ABB1F">
            <w:pPr>
              <w:widowControl/>
              <w:jc w:val="center"/>
              <w:rPr>
                <w:color w:val="auto"/>
                <w:kern w:val="0"/>
                <w:sz w:val="18"/>
                <w:szCs w:val="18"/>
              </w:rPr>
            </w:pPr>
          </w:p>
        </w:tc>
        <w:tc>
          <w:tcPr>
            <w:tcW w:w="352" w:type="pct"/>
            <w:vAlign w:val="center"/>
          </w:tcPr>
          <w:p w14:paraId="018A2C76">
            <w:pPr>
              <w:jc w:val="center"/>
              <w:rPr>
                <w:color w:val="auto"/>
                <w:sz w:val="18"/>
                <w:szCs w:val="18"/>
              </w:rPr>
            </w:pPr>
            <w:r>
              <w:rPr>
                <w:color w:val="auto"/>
                <w:kern w:val="0"/>
                <w:sz w:val="18"/>
                <w:szCs w:val="18"/>
              </w:rPr>
              <w:t>无组织</w:t>
            </w:r>
          </w:p>
        </w:tc>
        <w:tc>
          <w:tcPr>
            <w:tcW w:w="363" w:type="pct"/>
            <w:vAlign w:val="center"/>
          </w:tcPr>
          <w:p w14:paraId="54A87EBD">
            <w:pPr>
              <w:jc w:val="center"/>
              <w:rPr>
                <w:color w:val="auto"/>
                <w:kern w:val="0"/>
                <w:sz w:val="18"/>
                <w:szCs w:val="18"/>
              </w:rPr>
            </w:pPr>
            <w:r>
              <w:rPr>
                <w:rFonts w:hint="eastAsia"/>
                <w:color w:val="auto"/>
                <w:sz w:val="18"/>
                <w:szCs w:val="18"/>
              </w:rPr>
              <w:t>VOCs</w:t>
            </w:r>
          </w:p>
        </w:tc>
        <w:tc>
          <w:tcPr>
            <w:tcW w:w="151" w:type="pct"/>
            <w:vMerge w:val="continue"/>
            <w:vAlign w:val="center"/>
          </w:tcPr>
          <w:p w14:paraId="403032BA">
            <w:pPr>
              <w:widowControl/>
              <w:jc w:val="center"/>
              <w:rPr>
                <w:color w:val="auto"/>
                <w:kern w:val="0"/>
                <w:sz w:val="18"/>
                <w:szCs w:val="18"/>
              </w:rPr>
            </w:pPr>
          </w:p>
        </w:tc>
        <w:tc>
          <w:tcPr>
            <w:tcW w:w="303" w:type="pct"/>
            <w:vAlign w:val="center"/>
          </w:tcPr>
          <w:p w14:paraId="4D1FBF83">
            <w:pPr>
              <w:widowControl/>
              <w:jc w:val="center"/>
              <w:rPr>
                <w:color w:val="auto"/>
                <w:kern w:val="0"/>
                <w:sz w:val="18"/>
                <w:szCs w:val="18"/>
              </w:rPr>
            </w:pPr>
            <w:r>
              <w:rPr>
                <w:rFonts w:hint="eastAsia"/>
                <w:color w:val="auto"/>
                <w:kern w:val="0"/>
                <w:sz w:val="18"/>
                <w:szCs w:val="18"/>
              </w:rPr>
              <w:t>/</w:t>
            </w:r>
          </w:p>
        </w:tc>
        <w:tc>
          <w:tcPr>
            <w:tcW w:w="375" w:type="pct"/>
            <w:vAlign w:val="center"/>
          </w:tcPr>
          <w:p w14:paraId="50E046AD">
            <w:pPr>
              <w:jc w:val="center"/>
              <w:rPr>
                <w:color w:val="auto"/>
                <w:sz w:val="18"/>
                <w:szCs w:val="18"/>
              </w:rPr>
            </w:pPr>
            <w:r>
              <w:rPr>
                <w:rFonts w:hint="eastAsia"/>
                <w:color w:val="auto"/>
                <w:sz w:val="18"/>
                <w:szCs w:val="18"/>
              </w:rPr>
              <w:t>/</w:t>
            </w:r>
          </w:p>
        </w:tc>
        <w:tc>
          <w:tcPr>
            <w:tcW w:w="275" w:type="pct"/>
            <w:vAlign w:val="center"/>
          </w:tcPr>
          <w:p w14:paraId="228B413C">
            <w:pPr>
              <w:widowControl/>
              <w:jc w:val="center"/>
              <w:rPr>
                <w:rFonts w:hint="eastAsia" w:eastAsia="宋体"/>
                <w:color w:val="auto"/>
                <w:kern w:val="0"/>
                <w:sz w:val="18"/>
                <w:szCs w:val="18"/>
                <w:lang w:val="en-US" w:eastAsia="zh-CN"/>
              </w:rPr>
            </w:pPr>
            <w:r>
              <w:rPr>
                <w:rFonts w:hint="eastAsia"/>
                <w:color w:val="auto"/>
                <w:kern w:val="0"/>
                <w:sz w:val="18"/>
                <w:szCs w:val="18"/>
              </w:rPr>
              <w:t>0.01</w:t>
            </w:r>
            <w:r>
              <w:rPr>
                <w:rFonts w:hint="eastAsia"/>
                <w:color w:val="auto"/>
                <w:kern w:val="0"/>
                <w:sz w:val="18"/>
                <w:szCs w:val="18"/>
                <w:lang w:val="en-US" w:eastAsia="zh-CN"/>
              </w:rPr>
              <w:t>5</w:t>
            </w:r>
          </w:p>
        </w:tc>
        <w:tc>
          <w:tcPr>
            <w:tcW w:w="344" w:type="pct"/>
            <w:vAlign w:val="center"/>
          </w:tcPr>
          <w:p w14:paraId="792099C6">
            <w:pPr>
              <w:jc w:val="center"/>
              <w:rPr>
                <w:rFonts w:hint="default" w:eastAsia="宋体"/>
                <w:color w:val="auto"/>
                <w:kern w:val="0"/>
                <w:sz w:val="18"/>
                <w:szCs w:val="18"/>
                <w:lang w:val="en-US" w:eastAsia="zh-CN"/>
              </w:rPr>
            </w:pPr>
            <w:r>
              <w:rPr>
                <w:rFonts w:hint="eastAsia"/>
                <w:color w:val="auto"/>
                <w:sz w:val="18"/>
                <w:szCs w:val="18"/>
              </w:rPr>
              <w:t>0.0</w:t>
            </w:r>
            <w:r>
              <w:rPr>
                <w:rFonts w:hint="eastAsia"/>
                <w:color w:val="auto"/>
                <w:sz w:val="18"/>
                <w:szCs w:val="18"/>
                <w:lang w:val="en-US" w:eastAsia="zh-CN"/>
              </w:rPr>
              <w:t>36</w:t>
            </w:r>
          </w:p>
        </w:tc>
        <w:tc>
          <w:tcPr>
            <w:tcW w:w="295" w:type="pct"/>
            <w:vAlign w:val="center"/>
          </w:tcPr>
          <w:p w14:paraId="7FAFDC35">
            <w:pPr>
              <w:widowControl/>
              <w:jc w:val="center"/>
              <w:rPr>
                <w:color w:val="auto"/>
                <w:kern w:val="0"/>
                <w:sz w:val="18"/>
                <w:szCs w:val="18"/>
              </w:rPr>
            </w:pPr>
            <w:r>
              <w:rPr>
                <w:rFonts w:hint="eastAsia"/>
                <w:color w:val="auto"/>
                <w:kern w:val="0"/>
                <w:sz w:val="18"/>
                <w:szCs w:val="18"/>
              </w:rPr>
              <w:t>/</w:t>
            </w:r>
          </w:p>
        </w:tc>
        <w:tc>
          <w:tcPr>
            <w:tcW w:w="208" w:type="pct"/>
            <w:vAlign w:val="center"/>
          </w:tcPr>
          <w:p w14:paraId="24D3AE05">
            <w:pPr>
              <w:widowControl/>
              <w:jc w:val="center"/>
              <w:rPr>
                <w:color w:val="auto"/>
                <w:kern w:val="0"/>
                <w:sz w:val="18"/>
                <w:szCs w:val="18"/>
              </w:rPr>
            </w:pPr>
          </w:p>
        </w:tc>
        <w:tc>
          <w:tcPr>
            <w:tcW w:w="245" w:type="pct"/>
            <w:vAlign w:val="center"/>
          </w:tcPr>
          <w:p w14:paraId="08F68C7A">
            <w:pPr>
              <w:widowControl/>
              <w:jc w:val="center"/>
              <w:rPr>
                <w:color w:val="auto"/>
                <w:kern w:val="0"/>
                <w:sz w:val="18"/>
                <w:szCs w:val="18"/>
              </w:rPr>
            </w:pPr>
            <w:r>
              <w:rPr>
                <w:rFonts w:hint="eastAsia"/>
                <w:color w:val="auto"/>
                <w:kern w:val="0"/>
                <w:sz w:val="18"/>
                <w:szCs w:val="18"/>
              </w:rPr>
              <w:t>/</w:t>
            </w:r>
          </w:p>
        </w:tc>
        <w:tc>
          <w:tcPr>
            <w:tcW w:w="153" w:type="pct"/>
            <w:vMerge w:val="continue"/>
            <w:vAlign w:val="center"/>
          </w:tcPr>
          <w:p w14:paraId="1C197B6C">
            <w:pPr>
              <w:widowControl/>
              <w:jc w:val="center"/>
              <w:rPr>
                <w:color w:val="auto"/>
                <w:kern w:val="0"/>
                <w:sz w:val="18"/>
                <w:szCs w:val="18"/>
              </w:rPr>
            </w:pPr>
          </w:p>
        </w:tc>
        <w:tc>
          <w:tcPr>
            <w:tcW w:w="304" w:type="pct"/>
            <w:vAlign w:val="center"/>
          </w:tcPr>
          <w:p w14:paraId="24E285FA">
            <w:pPr>
              <w:widowControl/>
              <w:jc w:val="center"/>
              <w:rPr>
                <w:color w:val="auto"/>
                <w:kern w:val="0"/>
                <w:sz w:val="18"/>
                <w:szCs w:val="18"/>
              </w:rPr>
            </w:pPr>
            <w:r>
              <w:rPr>
                <w:rFonts w:hint="eastAsia"/>
                <w:color w:val="auto"/>
                <w:kern w:val="0"/>
                <w:sz w:val="18"/>
                <w:szCs w:val="18"/>
              </w:rPr>
              <w:t>/</w:t>
            </w:r>
          </w:p>
        </w:tc>
        <w:tc>
          <w:tcPr>
            <w:tcW w:w="320" w:type="pct"/>
            <w:vAlign w:val="center"/>
          </w:tcPr>
          <w:p w14:paraId="029BF99F">
            <w:pPr>
              <w:jc w:val="center"/>
              <w:rPr>
                <w:color w:val="auto"/>
                <w:sz w:val="18"/>
                <w:szCs w:val="18"/>
              </w:rPr>
            </w:pPr>
            <w:r>
              <w:rPr>
                <w:rFonts w:hint="eastAsia"/>
                <w:color w:val="auto"/>
                <w:sz w:val="18"/>
                <w:szCs w:val="18"/>
              </w:rPr>
              <w:t>/</w:t>
            </w:r>
          </w:p>
        </w:tc>
        <w:tc>
          <w:tcPr>
            <w:tcW w:w="928" w:type="dxa"/>
            <w:vAlign w:val="center"/>
          </w:tcPr>
          <w:p w14:paraId="1B1932BF">
            <w:pPr>
              <w:widowControl/>
              <w:jc w:val="center"/>
              <w:rPr>
                <w:color w:val="auto"/>
                <w:kern w:val="0"/>
                <w:sz w:val="18"/>
                <w:szCs w:val="18"/>
              </w:rPr>
            </w:pPr>
            <w:r>
              <w:rPr>
                <w:rFonts w:hint="eastAsia"/>
                <w:color w:val="auto"/>
                <w:kern w:val="0"/>
                <w:sz w:val="18"/>
                <w:szCs w:val="18"/>
              </w:rPr>
              <w:t>0.01</w:t>
            </w:r>
            <w:r>
              <w:rPr>
                <w:rFonts w:hint="eastAsia"/>
                <w:color w:val="auto"/>
                <w:kern w:val="0"/>
                <w:sz w:val="18"/>
                <w:szCs w:val="18"/>
                <w:lang w:val="en-US" w:eastAsia="zh-CN"/>
              </w:rPr>
              <w:t>5</w:t>
            </w:r>
          </w:p>
        </w:tc>
        <w:tc>
          <w:tcPr>
            <w:tcW w:w="967" w:type="dxa"/>
            <w:vAlign w:val="center"/>
          </w:tcPr>
          <w:p w14:paraId="561BB500">
            <w:pPr>
              <w:jc w:val="center"/>
              <w:rPr>
                <w:color w:val="auto"/>
                <w:kern w:val="0"/>
                <w:sz w:val="18"/>
                <w:szCs w:val="18"/>
              </w:rPr>
            </w:pPr>
            <w:r>
              <w:rPr>
                <w:rFonts w:hint="eastAsia"/>
                <w:color w:val="auto"/>
                <w:sz w:val="18"/>
                <w:szCs w:val="18"/>
              </w:rPr>
              <w:t>0.0</w:t>
            </w:r>
            <w:r>
              <w:rPr>
                <w:rFonts w:hint="eastAsia"/>
                <w:color w:val="auto"/>
                <w:sz w:val="18"/>
                <w:szCs w:val="18"/>
                <w:lang w:val="en-US" w:eastAsia="zh-CN"/>
              </w:rPr>
              <w:t>36</w:t>
            </w:r>
          </w:p>
        </w:tc>
        <w:tc>
          <w:tcPr>
            <w:tcW w:w="258" w:type="pct"/>
            <w:vAlign w:val="center"/>
          </w:tcPr>
          <w:p w14:paraId="6FF7B45B">
            <w:pPr>
              <w:widowControl/>
              <w:jc w:val="center"/>
              <w:rPr>
                <w:color w:val="auto"/>
                <w:kern w:val="0"/>
                <w:sz w:val="18"/>
                <w:szCs w:val="18"/>
              </w:rPr>
            </w:pPr>
            <w:r>
              <w:rPr>
                <w:rFonts w:hint="eastAsia"/>
                <w:color w:val="auto"/>
                <w:kern w:val="0"/>
                <w:sz w:val="18"/>
                <w:szCs w:val="18"/>
              </w:rPr>
              <w:t>2400</w:t>
            </w:r>
          </w:p>
        </w:tc>
      </w:tr>
      <w:tr w14:paraId="22FF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restart"/>
            <w:vAlign w:val="center"/>
          </w:tcPr>
          <w:p w14:paraId="27413501">
            <w:pPr>
              <w:widowControl/>
              <w:jc w:val="center"/>
              <w:rPr>
                <w:color w:val="auto"/>
                <w:kern w:val="0"/>
                <w:sz w:val="18"/>
                <w:szCs w:val="18"/>
              </w:rPr>
            </w:pPr>
            <w:r>
              <w:rPr>
                <w:rFonts w:hint="eastAsia"/>
                <w:color w:val="auto"/>
                <w:kern w:val="0"/>
                <w:sz w:val="18"/>
                <w:szCs w:val="18"/>
              </w:rPr>
              <w:t>沼气燃烧</w:t>
            </w:r>
          </w:p>
        </w:tc>
        <w:tc>
          <w:tcPr>
            <w:tcW w:w="212" w:type="pct"/>
            <w:vMerge w:val="restart"/>
            <w:vAlign w:val="center"/>
          </w:tcPr>
          <w:p w14:paraId="3BFB1830">
            <w:pPr>
              <w:widowControl/>
              <w:jc w:val="center"/>
              <w:rPr>
                <w:color w:val="auto"/>
                <w:kern w:val="0"/>
                <w:sz w:val="18"/>
                <w:szCs w:val="18"/>
              </w:rPr>
            </w:pPr>
            <w:r>
              <w:rPr>
                <w:rFonts w:hint="eastAsia"/>
                <w:color w:val="auto"/>
                <w:kern w:val="0"/>
                <w:sz w:val="18"/>
                <w:szCs w:val="18"/>
              </w:rPr>
              <w:t>蒸汽发生器</w:t>
            </w:r>
          </w:p>
        </w:tc>
        <w:tc>
          <w:tcPr>
            <w:tcW w:w="352" w:type="pct"/>
            <w:vMerge w:val="restart"/>
            <w:vAlign w:val="center"/>
          </w:tcPr>
          <w:p w14:paraId="4B6CF6BF">
            <w:pPr>
              <w:widowControl/>
              <w:jc w:val="center"/>
              <w:rPr>
                <w:color w:val="auto"/>
                <w:kern w:val="0"/>
                <w:sz w:val="18"/>
                <w:szCs w:val="18"/>
              </w:rPr>
            </w:pPr>
            <w:r>
              <w:rPr>
                <w:color w:val="auto"/>
                <w:kern w:val="0"/>
                <w:sz w:val="18"/>
                <w:szCs w:val="18"/>
              </w:rPr>
              <w:t>DA00</w:t>
            </w:r>
            <w:r>
              <w:rPr>
                <w:rFonts w:hint="eastAsia"/>
                <w:color w:val="auto"/>
                <w:kern w:val="0"/>
                <w:sz w:val="18"/>
                <w:szCs w:val="18"/>
              </w:rPr>
              <w:t>3</w:t>
            </w:r>
          </w:p>
        </w:tc>
        <w:tc>
          <w:tcPr>
            <w:tcW w:w="363" w:type="pct"/>
            <w:vAlign w:val="center"/>
          </w:tcPr>
          <w:p w14:paraId="55780931">
            <w:pPr>
              <w:jc w:val="center"/>
              <w:rPr>
                <w:color w:val="auto"/>
                <w:sz w:val="18"/>
                <w:szCs w:val="18"/>
              </w:rPr>
            </w:pPr>
            <w:r>
              <w:rPr>
                <w:color w:val="auto"/>
                <w:sz w:val="18"/>
                <w:szCs w:val="18"/>
              </w:rPr>
              <w:t>颗粒物</w:t>
            </w:r>
          </w:p>
        </w:tc>
        <w:tc>
          <w:tcPr>
            <w:tcW w:w="151" w:type="pct"/>
            <w:vMerge w:val="restart"/>
            <w:vAlign w:val="center"/>
          </w:tcPr>
          <w:p w14:paraId="648C3851">
            <w:pPr>
              <w:widowControl/>
              <w:jc w:val="center"/>
              <w:rPr>
                <w:color w:val="auto"/>
                <w:kern w:val="0"/>
                <w:sz w:val="18"/>
                <w:szCs w:val="18"/>
              </w:rPr>
            </w:pPr>
            <w:r>
              <w:rPr>
                <w:rFonts w:hint="eastAsia"/>
                <w:color w:val="auto"/>
                <w:kern w:val="0"/>
                <w:sz w:val="18"/>
                <w:szCs w:val="18"/>
              </w:rPr>
              <w:t>类比法</w:t>
            </w:r>
          </w:p>
        </w:tc>
        <w:tc>
          <w:tcPr>
            <w:tcW w:w="303" w:type="pct"/>
            <w:vMerge w:val="restart"/>
            <w:vAlign w:val="center"/>
          </w:tcPr>
          <w:p w14:paraId="1FB7E435">
            <w:pPr>
              <w:widowControl/>
              <w:jc w:val="center"/>
              <w:rPr>
                <w:color w:val="auto"/>
                <w:kern w:val="0"/>
                <w:sz w:val="18"/>
                <w:szCs w:val="18"/>
              </w:rPr>
            </w:pPr>
            <w:r>
              <w:rPr>
                <w:rFonts w:hint="eastAsia"/>
                <w:color w:val="auto"/>
                <w:kern w:val="0"/>
                <w:sz w:val="18"/>
                <w:szCs w:val="18"/>
              </w:rPr>
              <w:t>/</w:t>
            </w:r>
          </w:p>
        </w:tc>
        <w:tc>
          <w:tcPr>
            <w:tcW w:w="375" w:type="pct"/>
            <w:vAlign w:val="center"/>
          </w:tcPr>
          <w:p w14:paraId="05F0B89C">
            <w:pPr>
              <w:jc w:val="center"/>
              <w:rPr>
                <w:color w:val="auto"/>
                <w:sz w:val="18"/>
                <w:szCs w:val="18"/>
              </w:rPr>
            </w:pPr>
            <w:r>
              <w:rPr>
                <w:rFonts w:hint="eastAsia"/>
                <w:color w:val="auto"/>
                <w:sz w:val="18"/>
                <w:szCs w:val="18"/>
              </w:rPr>
              <w:t>/</w:t>
            </w:r>
          </w:p>
        </w:tc>
        <w:tc>
          <w:tcPr>
            <w:tcW w:w="275" w:type="pct"/>
            <w:vAlign w:val="center"/>
          </w:tcPr>
          <w:p w14:paraId="07338F4C">
            <w:pPr>
              <w:jc w:val="center"/>
              <w:rPr>
                <w:color w:val="auto"/>
                <w:kern w:val="0"/>
                <w:sz w:val="18"/>
                <w:szCs w:val="18"/>
              </w:rPr>
            </w:pPr>
            <w:r>
              <w:rPr>
                <w:rFonts w:hint="eastAsia"/>
                <w:color w:val="auto"/>
                <w:kern w:val="0"/>
                <w:sz w:val="18"/>
                <w:szCs w:val="18"/>
              </w:rPr>
              <w:t>/</w:t>
            </w:r>
          </w:p>
        </w:tc>
        <w:tc>
          <w:tcPr>
            <w:tcW w:w="344" w:type="pct"/>
            <w:vAlign w:val="center"/>
          </w:tcPr>
          <w:p w14:paraId="2DDC8096">
            <w:pPr>
              <w:jc w:val="center"/>
              <w:rPr>
                <w:rFonts w:hint="default" w:eastAsia="宋体"/>
                <w:color w:val="auto"/>
                <w:sz w:val="18"/>
                <w:szCs w:val="18"/>
                <w:lang w:val="en-US" w:eastAsia="zh-CN"/>
              </w:rPr>
            </w:pPr>
            <w:r>
              <w:rPr>
                <w:rFonts w:hint="eastAsia"/>
                <w:color w:val="auto"/>
                <w:sz w:val="18"/>
                <w:szCs w:val="18"/>
                <w:lang w:val="en-US" w:eastAsia="zh-CN"/>
              </w:rPr>
              <w:t>0.016</w:t>
            </w:r>
          </w:p>
        </w:tc>
        <w:tc>
          <w:tcPr>
            <w:tcW w:w="295" w:type="pct"/>
            <w:vMerge w:val="restart"/>
            <w:vAlign w:val="center"/>
          </w:tcPr>
          <w:p w14:paraId="55AC25A8">
            <w:pPr>
              <w:widowControl/>
              <w:jc w:val="center"/>
              <w:rPr>
                <w:color w:val="auto"/>
                <w:kern w:val="0"/>
                <w:sz w:val="18"/>
                <w:szCs w:val="18"/>
              </w:rPr>
            </w:pPr>
            <w:r>
              <w:rPr>
                <w:color w:val="auto"/>
                <w:kern w:val="0"/>
                <w:sz w:val="18"/>
                <w:szCs w:val="18"/>
              </w:rPr>
              <w:t>100</w:t>
            </w:r>
          </w:p>
        </w:tc>
        <w:tc>
          <w:tcPr>
            <w:tcW w:w="208" w:type="pct"/>
            <w:vAlign w:val="center"/>
          </w:tcPr>
          <w:p w14:paraId="0D8D2388">
            <w:pPr>
              <w:widowControl/>
              <w:jc w:val="center"/>
              <w:rPr>
                <w:color w:val="auto"/>
                <w:kern w:val="0"/>
                <w:sz w:val="18"/>
                <w:szCs w:val="18"/>
              </w:rPr>
            </w:pPr>
            <w:r>
              <w:rPr>
                <w:color w:val="auto"/>
                <w:kern w:val="0"/>
                <w:sz w:val="18"/>
                <w:szCs w:val="18"/>
              </w:rPr>
              <w:t>/</w:t>
            </w:r>
          </w:p>
        </w:tc>
        <w:tc>
          <w:tcPr>
            <w:tcW w:w="245" w:type="pct"/>
            <w:vAlign w:val="center"/>
          </w:tcPr>
          <w:p w14:paraId="0FCD9958">
            <w:pPr>
              <w:widowControl/>
              <w:jc w:val="center"/>
              <w:rPr>
                <w:color w:val="auto"/>
                <w:kern w:val="0"/>
                <w:sz w:val="18"/>
                <w:szCs w:val="18"/>
              </w:rPr>
            </w:pPr>
            <w:r>
              <w:rPr>
                <w:color w:val="auto"/>
                <w:kern w:val="0"/>
                <w:sz w:val="18"/>
                <w:szCs w:val="18"/>
              </w:rPr>
              <w:t>/</w:t>
            </w:r>
          </w:p>
        </w:tc>
        <w:tc>
          <w:tcPr>
            <w:tcW w:w="153" w:type="pct"/>
            <w:vMerge w:val="restart"/>
            <w:vAlign w:val="center"/>
          </w:tcPr>
          <w:p w14:paraId="501E91C4">
            <w:pPr>
              <w:widowControl/>
              <w:jc w:val="center"/>
              <w:rPr>
                <w:color w:val="auto"/>
                <w:kern w:val="0"/>
                <w:sz w:val="18"/>
                <w:szCs w:val="18"/>
              </w:rPr>
            </w:pPr>
            <w:r>
              <w:rPr>
                <w:rFonts w:hint="eastAsia"/>
                <w:color w:val="auto"/>
                <w:kern w:val="0"/>
                <w:sz w:val="18"/>
                <w:szCs w:val="18"/>
              </w:rPr>
              <w:t>类比法</w:t>
            </w:r>
          </w:p>
        </w:tc>
        <w:tc>
          <w:tcPr>
            <w:tcW w:w="304" w:type="pct"/>
            <w:vMerge w:val="restart"/>
            <w:vAlign w:val="center"/>
          </w:tcPr>
          <w:p w14:paraId="6710A612">
            <w:pPr>
              <w:widowControl/>
              <w:jc w:val="center"/>
              <w:rPr>
                <w:color w:val="auto"/>
                <w:kern w:val="0"/>
                <w:sz w:val="18"/>
                <w:szCs w:val="18"/>
              </w:rPr>
            </w:pPr>
            <w:r>
              <w:rPr>
                <w:rFonts w:hint="eastAsia"/>
                <w:color w:val="auto"/>
                <w:kern w:val="0"/>
                <w:sz w:val="18"/>
                <w:szCs w:val="18"/>
              </w:rPr>
              <w:t>/</w:t>
            </w:r>
          </w:p>
        </w:tc>
        <w:tc>
          <w:tcPr>
            <w:tcW w:w="320" w:type="pct"/>
            <w:vAlign w:val="center"/>
          </w:tcPr>
          <w:p w14:paraId="1AF8F3D5">
            <w:pPr>
              <w:jc w:val="center"/>
              <w:rPr>
                <w:rFonts w:hint="eastAsia" w:eastAsia="宋体"/>
                <w:color w:val="auto"/>
                <w:sz w:val="18"/>
                <w:szCs w:val="18"/>
                <w:lang w:eastAsia="zh-CN"/>
              </w:rPr>
            </w:pPr>
            <w:r>
              <w:rPr>
                <w:rFonts w:hint="eastAsia"/>
                <w:color w:val="auto"/>
                <w:sz w:val="18"/>
                <w:szCs w:val="18"/>
                <w:lang w:val="en-US" w:eastAsia="zh-CN"/>
              </w:rPr>
              <w:t>/</w:t>
            </w:r>
          </w:p>
        </w:tc>
        <w:tc>
          <w:tcPr>
            <w:tcW w:w="330" w:type="pct"/>
            <w:vAlign w:val="center"/>
          </w:tcPr>
          <w:p w14:paraId="5F293541">
            <w:pPr>
              <w:jc w:val="center"/>
              <w:rPr>
                <w:rFonts w:hint="eastAsia" w:eastAsia="宋体"/>
                <w:color w:val="auto"/>
                <w:kern w:val="0"/>
                <w:sz w:val="18"/>
                <w:szCs w:val="18"/>
                <w:lang w:val="en-US" w:eastAsia="zh-CN"/>
              </w:rPr>
            </w:pPr>
            <w:r>
              <w:rPr>
                <w:rFonts w:hint="eastAsia"/>
                <w:color w:val="auto"/>
                <w:sz w:val="18"/>
                <w:szCs w:val="18"/>
              </w:rPr>
              <w:t>0.00</w:t>
            </w:r>
            <w:r>
              <w:rPr>
                <w:rFonts w:hint="eastAsia"/>
                <w:color w:val="auto"/>
                <w:sz w:val="18"/>
                <w:szCs w:val="18"/>
                <w:lang w:val="en-US" w:eastAsia="zh-CN"/>
              </w:rPr>
              <w:t>2</w:t>
            </w:r>
          </w:p>
        </w:tc>
        <w:tc>
          <w:tcPr>
            <w:tcW w:w="344" w:type="pct"/>
            <w:shd w:val="clear" w:color="auto" w:fill="auto"/>
            <w:vAlign w:val="center"/>
          </w:tcPr>
          <w:p w14:paraId="3DB0AFB2">
            <w:pPr>
              <w:jc w:val="center"/>
              <w:rPr>
                <w:rFonts w:hint="default" w:eastAsia="宋体"/>
                <w:color w:val="auto"/>
                <w:sz w:val="18"/>
                <w:szCs w:val="18"/>
                <w:lang w:val="en-US" w:eastAsia="zh-CN"/>
              </w:rPr>
            </w:pPr>
            <w:r>
              <w:rPr>
                <w:rFonts w:hint="eastAsia"/>
                <w:color w:val="auto"/>
                <w:sz w:val="18"/>
                <w:szCs w:val="18"/>
              </w:rPr>
              <w:t>0.0</w:t>
            </w:r>
            <w:r>
              <w:rPr>
                <w:rFonts w:hint="eastAsia"/>
                <w:color w:val="auto"/>
                <w:sz w:val="18"/>
                <w:szCs w:val="18"/>
                <w:lang w:val="en-US" w:eastAsia="zh-CN"/>
              </w:rPr>
              <w:t>16</w:t>
            </w:r>
          </w:p>
        </w:tc>
        <w:tc>
          <w:tcPr>
            <w:tcW w:w="258" w:type="pct"/>
            <w:vAlign w:val="center"/>
          </w:tcPr>
          <w:p w14:paraId="2D947C8A">
            <w:pPr>
              <w:widowControl/>
              <w:jc w:val="center"/>
              <w:rPr>
                <w:color w:val="auto"/>
                <w:kern w:val="0"/>
                <w:sz w:val="18"/>
                <w:szCs w:val="18"/>
              </w:rPr>
            </w:pPr>
            <w:r>
              <w:rPr>
                <w:rFonts w:hint="eastAsia"/>
                <w:color w:val="auto"/>
                <w:kern w:val="0"/>
                <w:sz w:val="18"/>
                <w:szCs w:val="18"/>
              </w:rPr>
              <w:t>6600</w:t>
            </w:r>
          </w:p>
        </w:tc>
      </w:tr>
      <w:tr w14:paraId="465C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continue"/>
            <w:vAlign w:val="center"/>
          </w:tcPr>
          <w:p w14:paraId="3BBB2A67">
            <w:pPr>
              <w:widowControl/>
              <w:jc w:val="center"/>
              <w:rPr>
                <w:color w:val="auto"/>
                <w:sz w:val="18"/>
                <w:szCs w:val="18"/>
              </w:rPr>
            </w:pPr>
          </w:p>
        </w:tc>
        <w:tc>
          <w:tcPr>
            <w:tcW w:w="212" w:type="pct"/>
            <w:vMerge w:val="continue"/>
            <w:vAlign w:val="center"/>
          </w:tcPr>
          <w:p w14:paraId="29051AEA">
            <w:pPr>
              <w:widowControl/>
              <w:jc w:val="center"/>
              <w:rPr>
                <w:color w:val="auto"/>
                <w:kern w:val="0"/>
                <w:sz w:val="18"/>
                <w:szCs w:val="18"/>
              </w:rPr>
            </w:pPr>
          </w:p>
        </w:tc>
        <w:tc>
          <w:tcPr>
            <w:tcW w:w="352" w:type="pct"/>
            <w:vMerge w:val="continue"/>
            <w:vAlign w:val="center"/>
          </w:tcPr>
          <w:p w14:paraId="514F8768">
            <w:pPr>
              <w:widowControl/>
              <w:jc w:val="center"/>
              <w:rPr>
                <w:color w:val="auto"/>
                <w:kern w:val="0"/>
                <w:sz w:val="18"/>
                <w:szCs w:val="18"/>
              </w:rPr>
            </w:pPr>
          </w:p>
        </w:tc>
        <w:tc>
          <w:tcPr>
            <w:tcW w:w="363" w:type="pct"/>
            <w:vAlign w:val="center"/>
          </w:tcPr>
          <w:p w14:paraId="5A89C080">
            <w:pPr>
              <w:jc w:val="center"/>
              <w:rPr>
                <w:color w:val="auto"/>
                <w:sz w:val="18"/>
                <w:szCs w:val="18"/>
              </w:rPr>
            </w:pPr>
            <w:r>
              <w:rPr>
                <w:color w:val="auto"/>
                <w:sz w:val="18"/>
                <w:szCs w:val="18"/>
              </w:rPr>
              <w:t>SO</w:t>
            </w:r>
            <w:r>
              <w:rPr>
                <w:color w:val="auto"/>
                <w:sz w:val="18"/>
                <w:szCs w:val="18"/>
                <w:vertAlign w:val="subscript"/>
              </w:rPr>
              <w:t>2</w:t>
            </w:r>
          </w:p>
        </w:tc>
        <w:tc>
          <w:tcPr>
            <w:tcW w:w="151" w:type="pct"/>
            <w:vMerge w:val="continue"/>
            <w:vAlign w:val="center"/>
          </w:tcPr>
          <w:p w14:paraId="3A5A458B">
            <w:pPr>
              <w:widowControl/>
              <w:jc w:val="center"/>
              <w:rPr>
                <w:color w:val="auto"/>
                <w:kern w:val="0"/>
                <w:sz w:val="18"/>
                <w:szCs w:val="18"/>
              </w:rPr>
            </w:pPr>
          </w:p>
        </w:tc>
        <w:tc>
          <w:tcPr>
            <w:tcW w:w="303" w:type="pct"/>
            <w:vMerge w:val="continue"/>
            <w:vAlign w:val="center"/>
          </w:tcPr>
          <w:p w14:paraId="6217B43A">
            <w:pPr>
              <w:widowControl/>
              <w:jc w:val="center"/>
              <w:rPr>
                <w:color w:val="auto"/>
                <w:kern w:val="0"/>
                <w:sz w:val="18"/>
                <w:szCs w:val="18"/>
              </w:rPr>
            </w:pPr>
          </w:p>
        </w:tc>
        <w:tc>
          <w:tcPr>
            <w:tcW w:w="375" w:type="pct"/>
            <w:vAlign w:val="center"/>
          </w:tcPr>
          <w:p w14:paraId="1F5FBB36">
            <w:pPr>
              <w:jc w:val="center"/>
              <w:rPr>
                <w:color w:val="auto"/>
                <w:sz w:val="18"/>
                <w:szCs w:val="18"/>
              </w:rPr>
            </w:pPr>
            <w:r>
              <w:rPr>
                <w:rFonts w:hint="eastAsia"/>
                <w:color w:val="auto"/>
                <w:sz w:val="18"/>
                <w:szCs w:val="18"/>
              </w:rPr>
              <w:t>/</w:t>
            </w:r>
          </w:p>
        </w:tc>
        <w:tc>
          <w:tcPr>
            <w:tcW w:w="275" w:type="pct"/>
            <w:vAlign w:val="center"/>
          </w:tcPr>
          <w:p w14:paraId="75190FA1">
            <w:pPr>
              <w:jc w:val="center"/>
              <w:rPr>
                <w:color w:val="auto"/>
                <w:kern w:val="0"/>
                <w:sz w:val="18"/>
                <w:szCs w:val="18"/>
              </w:rPr>
            </w:pPr>
            <w:r>
              <w:rPr>
                <w:rFonts w:hint="eastAsia"/>
                <w:color w:val="auto"/>
                <w:kern w:val="0"/>
                <w:sz w:val="18"/>
                <w:szCs w:val="18"/>
              </w:rPr>
              <w:t>/</w:t>
            </w:r>
          </w:p>
        </w:tc>
        <w:tc>
          <w:tcPr>
            <w:tcW w:w="344" w:type="pct"/>
            <w:vAlign w:val="center"/>
          </w:tcPr>
          <w:p w14:paraId="5EEEFAF6">
            <w:pPr>
              <w:jc w:val="center"/>
              <w:rPr>
                <w:rFonts w:hint="default" w:eastAsia="宋体"/>
                <w:color w:val="auto"/>
                <w:sz w:val="18"/>
                <w:szCs w:val="18"/>
                <w:lang w:val="en-US" w:eastAsia="zh-CN"/>
              </w:rPr>
            </w:pPr>
            <w:r>
              <w:rPr>
                <w:rFonts w:hint="eastAsia"/>
                <w:color w:val="auto"/>
                <w:sz w:val="18"/>
                <w:szCs w:val="18"/>
                <w:lang w:val="en-US" w:eastAsia="zh-CN"/>
              </w:rPr>
              <w:t>0.023</w:t>
            </w:r>
          </w:p>
        </w:tc>
        <w:tc>
          <w:tcPr>
            <w:tcW w:w="295" w:type="pct"/>
            <w:vMerge w:val="continue"/>
            <w:vAlign w:val="center"/>
          </w:tcPr>
          <w:p w14:paraId="15F7EBEC">
            <w:pPr>
              <w:widowControl/>
              <w:jc w:val="center"/>
              <w:rPr>
                <w:color w:val="auto"/>
                <w:kern w:val="0"/>
                <w:sz w:val="18"/>
                <w:szCs w:val="18"/>
              </w:rPr>
            </w:pPr>
          </w:p>
        </w:tc>
        <w:tc>
          <w:tcPr>
            <w:tcW w:w="208" w:type="pct"/>
            <w:vAlign w:val="center"/>
          </w:tcPr>
          <w:p w14:paraId="0719C61E">
            <w:pPr>
              <w:widowControl/>
              <w:jc w:val="center"/>
              <w:rPr>
                <w:color w:val="auto"/>
                <w:kern w:val="0"/>
                <w:sz w:val="18"/>
                <w:szCs w:val="18"/>
              </w:rPr>
            </w:pPr>
            <w:r>
              <w:rPr>
                <w:rFonts w:hint="eastAsia"/>
                <w:color w:val="auto"/>
                <w:kern w:val="0"/>
                <w:sz w:val="18"/>
                <w:szCs w:val="18"/>
              </w:rPr>
              <w:t>脱硫</w:t>
            </w:r>
          </w:p>
        </w:tc>
        <w:tc>
          <w:tcPr>
            <w:tcW w:w="245" w:type="pct"/>
            <w:vAlign w:val="center"/>
          </w:tcPr>
          <w:p w14:paraId="3A963207">
            <w:pPr>
              <w:widowControl/>
              <w:jc w:val="center"/>
              <w:rPr>
                <w:color w:val="auto"/>
                <w:kern w:val="0"/>
                <w:sz w:val="18"/>
                <w:szCs w:val="18"/>
              </w:rPr>
            </w:pPr>
            <w:r>
              <w:rPr>
                <w:rFonts w:hint="eastAsia"/>
                <w:color w:val="auto"/>
                <w:kern w:val="0"/>
                <w:sz w:val="18"/>
                <w:szCs w:val="18"/>
              </w:rPr>
              <w:t>/</w:t>
            </w:r>
          </w:p>
        </w:tc>
        <w:tc>
          <w:tcPr>
            <w:tcW w:w="153" w:type="pct"/>
            <w:vMerge w:val="continue"/>
            <w:vAlign w:val="center"/>
          </w:tcPr>
          <w:p w14:paraId="39065DEA">
            <w:pPr>
              <w:widowControl/>
              <w:jc w:val="center"/>
              <w:rPr>
                <w:color w:val="auto"/>
                <w:kern w:val="0"/>
                <w:sz w:val="18"/>
                <w:szCs w:val="18"/>
              </w:rPr>
            </w:pPr>
          </w:p>
        </w:tc>
        <w:tc>
          <w:tcPr>
            <w:tcW w:w="304" w:type="pct"/>
            <w:vMerge w:val="continue"/>
            <w:vAlign w:val="center"/>
          </w:tcPr>
          <w:p w14:paraId="4DCAA54E">
            <w:pPr>
              <w:widowControl/>
              <w:jc w:val="center"/>
              <w:rPr>
                <w:color w:val="auto"/>
                <w:kern w:val="0"/>
                <w:sz w:val="18"/>
                <w:szCs w:val="18"/>
              </w:rPr>
            </w:pPr>
          </w:p>
        </w:tc>
        <w:tc>
          <w:tcPr>
            <w:tcW w:w="320" w:type="pct"/>
            <w:vAlign w:val="center"/>
          </w:tcPr>
          <w:p w14:paraId="079F2C29">
            <w:pPr>
              <w:jc w:val="center"/>
              <w:rPr>
                <w:rFonts w:hint="eastAsia" w:eastAsia="宋体"/>
                <w:color w:val="auto"/>
                <w:sz w:val="18"/>
                <w:szCs w:val="18"/>
                <w:lang w:eastAsia="zh-CN"/>
              </w:rPr>
            </w:pPr>
            <w:r>
              <w:rPr>
                <w:rFonts w:hint="eastAsia"/>
                <w:color w:val="auto"/>
                <w:sz w:val="18"/>
                <w:szCs w:val="18"/>
                <w:lang w:val="en-US" w:eastAsia="zh-CN"/>
              </w:rPr>
              <w:t>/</w:t>
            </w:r>
          </w:p>
        </w:tc>
        <w:tc>
          <w:tcPr>
            <w:tcW w:w="330" w:type="pct"/>
            <w:vAlign w:val="center"/>
          </w:tcPr>
          <w:p w14:paraId="63DF10AE">
            <w:pPr>
              <w:jc w:val="center"/>
              <w:rPr>
                <w:rFonts w:hint="eastAsia" w:eastAsia="宋体"/>
                <w:color w:val="auto"/>
                <w:kern w:val="0"/>
                <w:sz w:val="18"/>
                <w:szCs w:val="18"/>
                <w:lang w:val="en-US" w:eastAsia="zh-CN"/>
              </w:rPr>
            </w:pPr>
            <w:r>
              <w:rPr>
                <w:rFonts w:hint="eastAsia"/>
                <w:color w:val="auto"/>
                <w:sz w:val="18"/>
                <w:szCs w:val="18"/>
              </w:rPr>
              <w:t>0.00</w:t>
            </w:r>
            <w:r>
              <w:rPr>
                <w:rFonts w:hint="eastAsia"/>
                <w:color w:val="auto"/>
                <w:sz w:val="18"/>
                <w:szCs w:val="18"/>
                <w:lang w:val="en-US" w:eastAsia="zh-CN"/>
              </w:rPr>
              <w:t>3</w:t>
            </w:r>
          </w:p>
        </w:tc>
        <w:tc>
          <w:tcPr>
            <w:tcW w:w="344" w:type="pct"/>
            <w:shd w:val="clear" w:color="auto" w:fill="auto"/>
            <w:vAlign w:val="center"/>
          </w:tcPr>
          <w:p w14:paraId="20A2C498">
            <w:pPr>
              <w:jc w:val="center"/>
              <w:rPr>
                <w:rFonts w:hint="default" w:eastAsia="宋体"/>
                <w:color w:val="auto"/>
                <w:sz w:val="18"/>
                <w:szCs w:val="18"/>
                <w:lang w:val="en-US" w:eastAsia="zh-CN"/>
              </w:rPr>
            </w:pPr>
            <w:r>
              <w:rPr>
                <w:rFonts w:hint="eastAsia"/>
                <w:color w:val="auto"/>
                <w:sz w:val="18"/>
                <w:szCs w:val="18"/>
              </w:rPr>
              <w:t>0.0</w:t>
            </w:r>
            <w:r>
              <w:rPr>
                <w:rFonts w:hint="eastAsia"/>
                <w:color w:val="auto"/>
                <w:sz w:val="18"/>
                <w:szCs w:val="18"/>
                <w:lang w:val="en-US" w:eastAsia="zh-CN"/>
              </w:rPr>
              <w:t>23</w:t>
            </w:r>
          </w:p>
        </w:tc>
        <w:tc>
          <w:tcPr>
            <w:tcW w:w="258" w:type="pct"/>
            <w:vAlign w:val="center"/>
          </w:tcPr>
          <w:p w14:paraId="545EBF65">
            <w:pPr>
              <w:widowControl/>
              <w:jc w:val="center"/>
              <w:rPr>
                <w:color w:val="auto"/>
                <w:kern w:val="0"/>
                <w:sz w:val="18"/>
                <w:szCs w:val="18"/>
              </w:rPr>
            </w:pPr>
            <w:r>
              <w:rPr>
                <w:rFonts w:hint="eastAsia"/>
                <w:color w:val="auto"/>
                <w:kern w:val="0"/>
                <w:sz w:val="18"/>
                <w:szCs w:val="18"/>
              </w:rPr>
              <w:t>6600</w:t>
            </w:r>
          </w:p>
        </w:tc>
      </w:tr>
      <w:tr w14:paraId="4D69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continue"/>
            <w:vAlign w:val="center"/>
          </w:tcPr>
          <w:p w14:paraId="156DC03D">
            <w:pPr>
              <w:widowControl/>
              <w:jc w:val="center"/>
              <w:rPr>
                <w:color w:val="auto"/>
                <w:kern w:val="0"/>
                <w:sz w:val="18"/>
                <w:szCs w:val="18"/>
              </w:rPr>
            </w:pPr>
          </w:p>
        </w:tc>
        <w:tc>
          <w:tcPr>
            <w:tcW w:w="212" w:type="pct"/>
            <w:vMerge w:val="continue"/>
            <w:vAlign w:val="center"/>
          </w:tcPr>
          <w:p w14:paraId="2DDCDDF4">
            <w:pPr>
              <w:widowControl/>
              <w:jc w:val="center"/>
              <w:rPr>
                <w:color w:val="auto"/>
                <w:kern w:val="0"/>
                <w:sz w:val="18"/>
                <w:szCs w:val="18"/>
              </w:rPr>
            </w:pPr>
          </w:p>
        </w:tc>
        <w:tc>
          <w:tcPr>
            <w:tcW w:w="352" w:type="pct"/>
            <w:vMerge w:val="continue"/>
            <w:vAlign w:val="center"/>
          </w:tcPr>
          <w:p w14:paraId="55E4940D">
            <w:pPr>
              <w:widowControl/>
              <w:jc w:val="center"/>
              <w:rPr>
                <w:color w:val="auto"/>
                <w:kern w:val="0"/>
                <w:sz w:val="18"/>
                <w:szCs w:val="18"/>
              </w:rPr>
            </w:pPr>
          </w:p>
        </w:tc>
        <w:tc>
          <w:tcPr>
            <w:tcW w:w="363" w:type="pct"/>
            <w:vAlign w:val="center"/>
          </w:tcPr>
          <w:p w14:paraId="2745637B">
            <w:pPr>
              <w:jc w:val="center"/>
              <w:rPr>
                <w:color w:val="auto"/>
                <w:sz w:val="18"/>
                <w:szCs w:val="18"/>
              </w:rPr>
            </w:pPr>
            <w:r>
              <w:rPr>
                <w:color w:val="auto"/>
                <w:sz w:val="18"/>
                <w:szCs w:val="18"/>
              </w:rPr>
              <w:t>NOx</w:t>
            </w:r>
          </w:p>
        </w:tc>
        <w:tc>
          <w:tcPr>
            <w:tcW w:w="151" w:type="pct"/>
            <w:vMerge w:val="continue"/>
            <w:vAlign w:val="center"/>
          </w:tcPr>
          <w:p w14:paraId="2E7919D6">
            <w:pPr>
              <w:widowControl/>
              <w:jc w:val="center"/>
              <w:rPr>
                <w:color w:val="auto"/>
                <w:kern w:val="0"/>
                <w:sz w:val="18"/>
                <w:szCs w:val="18"/>
              </w:rPr>
            </w:pPr>
          </w:p>
        </w:tc>
        <w:tc>
          <w:tcPr>
            <w:tcW w:w="303" w:type="pct"/>
            <w:vMerge w:val="continue"/>
            <w:vAlign w:val="center"/>
          </w:tcPr>
          <w:p w14:paraId="7CA160DE">
            <w:pPr>
              <w:widowControl/>
              <w:jc w:val="center"/>
              <w:rPr>
                <w:color w:val="auto"/>
                <w:kern w:val="0"/>
                <w:sz w:val="18"/>
                <w:szCs w:val="18"/>
              </w:rPr>
            </w:pPr>
          </w:p>
        </w:tc>
        <w:tc>
          <w:tcPr>
            <w:tcW w:w="375" w:type="pct"/>
            <w:vAlign w:val="center"/>
          </w:tcPr>
          <w:p w14:paraId="75AB5A64">
            <w:pPr>
              <w:jc w:val="center"/>
              <w:rPr>
                <w:color w:val="auto"/>
                <w:sz w:val="18"/>
                <w:szCs w:val="18"/>
              </w:rPr>
            </w:pPr>
            <w:r>
              <w:rPr>
                <w:rFonts w:hint="eastAsia"/>
                <w:color w:val="auto"/>
                <w:sz w:val="18"/>
                <w:szCs w:val="18"/>
              </w:rPr>
              <w:t>/</w:t>
            </w:r>
          </w:p>
        </w:tc>
        <w:tc>
          <w:tcPr>
            <w:tcW w:w="275" w:type="pct"/>
            <w:vAlign w:val="center"/>
          </w:tcPr>
          <w:p w14:paraId="5AA04711">
            <w:pPr>
              <w:jc w:val="center"/>
              <w:rPr>
                <w:color w:val="auto"/>
                <w:kern w:val="0"/>
                <w:sz w:val="18"/>
                <w:szCs w:val="18"/>
              </w:rPr>
            </w:pPr>
            <w:r>
              <w:rPr>
                <w:rFonts w:hint="eastAsia"/>
                <w:color w:val="auto"/>
                <w:kern w:val="0"/>
                <w:sz w:val="18"/>
                <w:szCs w:val="18"/>
              </w:rPr>
              <w:t>/</w:t>
            </w:r>
          </w:p>
        </w:tc>
        <w:tc>
          <w:tcPr>
            <w:tcW w:w="344" w:type="pct"/>
            <w:vAlign w:val="center"/>
          </w:tcPr>
          <w:p w14:paraId="10902158">
            <w:pPr>
              <w:jc w:val="center"/>
              <w:rPr>
                <w:rFonts w:hint="default" w:eastAsia="宋体"/>
                <w:color w:val="auto"/>
                <w:sz w:val="18"/>
                <w:szCs w:val="18"/>
                <w:lang w:val="en-US" w:eastAsia="zh-CN"/>
              </w:rPr>
            </w:pPr>
            <w:r>
              <w:rPr>
                <w:rFonts w:hint="eastAsia"/>
                <w:color w:val="auto"/>
                <w:sz w:val="18"/>
                <w:szCs w:val="18"/>
                <w:lang w:val="en-US" w:eastAsia="zh-CN"/>
              </w:rPr>
              <w:t>0.761</w:t>
            </w:r>
          </w:p>
        </w:tc>
        <w:tc>
          <w:tcPr>
            <w:tcW w:w="295" w:type="pct"/>
            <w:vMerge w:val="continue"/>
            <w:vAlign w:val="center"/>
          </w:tcPr>
          <w:p w14:paraId="55C4FEE7">
            <w:pPr>
              <w:widowControl/>
              <w:jc w:val="center"/>
              <w:rPr>
                <w:color w:val="auto"/>
                <w:kern w:val="0"/>
                <w:sz w:val="18"/>
                <w:szCs w:val="18"/>
              </w:rPr>
            </w:pPr>
          </w:p>
        </w:tc>
        <w:tc>
          <w:tcPr>
            <w:tcW w:w="208" w:type="pct"/>
            <w:vAlign w:val="center"/>
          </w:tcPr>
          <w:p w14:paraId="28076136">
            <w:pPr>
              <w:widowControl/>
              <w:jc w:val="center"/>
              <w:rPr>
                <w:color w:val="auto"/>
                <w:kern w:val="0"/>
                <w:sz w:val="18"/>
                <w:szCs w:val="18"/>
              </w:rPr>
            </w:pPr>
            <w:r>
              <w:rPr>
                <w:rFonts w:hint="eastAsia"/>
                <w:color w:val="auto"/>
                <w:kern w:val="0"/>
                <w:sz w:val="18"/>
                <w:szCs w:val="18"/>
              </w:rPr>
              <w:t>脱硝</w:t>
            </w:r>
          </w:p>
        </w:tc>
        <w:tc>
          <w:tcPr>
            <w:tcW w:w="245" w:type="pct"/>
            <w:vAlign w:val="center"/>
          </w:tcPr>
          <w:p w14:paraId="6CF02535">
            <w:pPr>
              <w:widowControl/>
              <w:jc w:val="center"/>
              <w:rPr>
                <w:color w:val="auto"/>
                <w:kern w:val="0"/>
                <w:sz w:val="18"/>
                <w:szCs w:val="18"/>
              </w:rPr>
            </w:pPr>
            <w:r>
              <w:rPr>
                <w:rFonts w:hint="eastAsia"/>
                <w:color w:val="auto"/>
                <w:kern w:val="0"/>
                <w:sz w:val="18"/>
                <w:szCs w:val="18"/>
              </w:rPr>
              <w:t>不低于30%</w:t>
            </w:r>
          </w:p>
        </w:tc>
        <w:tc>
          <w:tcPr>
            <w:tcW w:w="153" w:type="pct"/>
            <w:vMerge w:val="continue"/>
            <w:vAlign w:val="center"/>
          </w:tcPr>
          <w:p w14:paraId="283B2549">
            <w:pPr>
              <w:widowControl/>
              <w:jc w:val="center"/>
              <w:rPr>
                <w:color w:val="auto"/>
                <w:kern w:val="0"/>
                <w:sz w:val="18"/>
                <w:szCs w:val="18"/>
              </w:rPr>
            </w:pPr>
          </w:p>
        </w:tc>
        <w:tc>
          <w:tcPr>
            <w:tcW w:w="304" w:type="pct"/>
            <w:vMerge w:val="continue"/>
            <w:vAlign w:val="center"/>
          </w:tcPr>
          <w:p w14:paraId="67C8DFAE">
            <w:pPr>
              <w:widowControl/>
              <w:jc w:val="center"/>
              <w:rPr>
                <w:color w:val="auto"/>
                <w:kern w:val="0"/>
                <w:sz w:val="18"/>
                <w:szCs w:val="18"/>
              </w:rPr>
            </w:pPr>
          </w:p>
        </w:tc>
        <w:tc>
          <w:tcPr>
            <w:tcW w:w="320" w:type="pct"/>
            <w:vAlign w:val="center"/>
          </w:tcPr>
          <w:p w14:paraId="5EF3E73C">
            <w:pPr>
              <w:jc w:val="center"/>
              <w:rPr>
                <w:rFonts w:hint="eastAsia" w:eastAsia="宋体"/>
                <w:color w:val="auto"/>
                <w:sz w:val="18"/>
                <w:szCs w:val="18"/>
                <w:lang w:eastAsia="zh-CN"/>
              </w:rPr>
            </w:pPr>
            <w:r>
              <w:rPr>
                <w:rFonts w:hint="eastAsia"/>
                <w:color w:val="auto"/>
                <w:sz w:val="18"/>
                <w:szCs w:val="18"/>
                <w:lang w:val="en-US" w:eastAsia="zh-CN"/>
              </w:rPr>
              <w:t>/</w:t>
            </w:r>
          </w:p>
        </w:tc>
        <w:tc>
          <w:tcPr>
            <w:tcW w:w="330" w:type="pct"/>
            <w:vAlign w:val="center"/>
          </w:tcPr>
          <w:p w14:paraId="6C6F7B2F">
            <w:pPr>
              <w:jc w:val="center"/>
              <w:rPr>
                <w:rFonts w:hint="default" w:eastAsia="宋体"/>
                <w:color w:val="auto"/>
                <w:kern w:val="0"/>
                <w:sz w:val="18"/>
                <w:szCs w:val="18"/>
                <w:lang w:val="en-US" w:eastAsia="zh-CN"/>
              </w:rPr>
            </w:pPr>
            <w:r>
              <w:rPr>
                <w:rFonts w:hint="eastAsia"/>
                <w:color w:val="auto"/>
                <w:sz w:val="18"/>
                <w:szCs w:val="18"/>
              </w:rPr>
              <w:t>0.0</w:t>
            </w:r>
            <w:r>
              <w:rPr>
                <w:rFonts w:hint="eastAsia"/>
                <w:color w:val="auto"/>
                <w:sz w:val="18"/>
                <w:szCs w:val="18"/>
                <w:lang w:val="en-US" w:eastAsia="zh-CN"/>
              </w:rPr>
              <w:t>81</w:t>
            </w:r>
          </w:p>
        </w:tc>
        <w:tc>
          <w:tcPr>
            <w:tcW w:w="344" w:type="pct"/>
            <w:shd w:val="clear" w:color="auto" w:fill="auto"/>
            <w:vAlign w:val="center"/>
          </w:tcPr>
          <w:p w14:paraId="41C73555">
            <w:pPr>
              <w:jc w:val="center"/>
              <w:rPr>
                <w:rFonts w:hint="default" w:eastAsia="宋体"/>
                <w:color w:val="auto"/>
                <w:sz w:val="18"/>
                <w:szCs w:val="18"/>
                <w:lang w:val="en-US" w:eastAsia="zh-CN"/>
              </w:rPr>
            </w:pPr>
            <w:r>
              <w:rPr>
                <w:rFonts w:hint="eastAsia"/>
                <w:color w:val="auto"/>
                <w:sz w:val="18"/>
                <w:szCs w:val="18"/>
              </w:rPr>
              <w:t>0.</w:t>
            </w:r>
            <w:r>
              <w:rPr>
                <w:rFonts w:hint="eastAsia"/>
                <w:color w:val="auto"/>
                <w:sz w:val="18"/>
                <w:szCs w:val="18"/>
                <w:lang w:val="en-US" w:eastAsia="zh-CN"/>
              </w:rPr>
              <w:t>533</w:t>
            </w:r>
          </w:p>
        </w:tc>
        <w:tc>
          <w:tcPr>
            <w:tcW w:w="258" w:type="pct"/>
            <w:vAlign w:val="center"/>
          </w:tcPr>
          <w:p w14:paraId="4056B0A7">
            <w:pPr>
              <w:widowControl/>
              <w:jc w:val="center"/>
              <w:rPr>
                <w:color w:val="auto"/>
                <w:kern w:val="0"/>
                <w:sz w:val="18"/>
                <w:szCs w:val="18"/>
              </w:rPr>
            </w:pPr>
            <w:r>
              <w:rPr>
                <w:rFonts w:hint="eastAsia"/>
                <w:color w:val="auto"/>
                <w:kern w:val="0"/>
                <w:sz w:val="18"/>
                <w:szCs w:val="18"/>
              </w:rPr>
              <w:t>6600</w:t>
            </w:r>
          </w:p>
        </w:tc>
      </w:tr>
      <w:tr w14:paraId="605F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continue"/>
            <w:vAlign w:val="center"/>
          </w:tcPr>
          <w:p w14:paraId="38E8A07E">
            <w:pPr>
              <w:widowControl/>
              <w:jc w:val="center"/>
              <w:rPr>
                <w:color w:val="auto"/>
                <w:kern w:val="0"/>
                <w:sz w:val="18"/>
                <w:szCs w:val="18"/>
              </w:rPr>
            </w:pPr>
          </w:p>
        </w:tc>
        <w:tc>
          <w:tcPr>
            <w:tcW w:w="212" w:type="pct"/>
            <w:vMerge w:val="restart"/>
            <w:vAlign w:val="center"/>
          </w:tcPr>
          <w:p w14:paraId="094E9E87">
            <w:pPr>
              <w:widowControl/>
              <w:jc w:val="center"/>
              <w:rPr>
                <w:color w:val="auto"/>
                <w:kern w:val="0"/>
                <w:sz w:val="18"/>
                <w:szCs w:val="18"/>
              </w:rPr>
            </w:pPr>
            <w:r>
              <w:rPr>
                <w:rFonts w:hint="eastAsia"/>
                <w:color w:val="auto"/>
                <w:kern w:val="0"/>
                <w:sz w:val="18"/>
                <w:szCs w:val="18"/>
              </w:rPr>
              <w:t>火炬</w:t>
            </w:r>
          </w:p>
        </w:tc>
        <w:tc>
          <w:tcPr>
            <w:tcW w:w="352" w:type="pct"/>
            <w:vMerge w:val="restart"/>
            <w:vAlign w:val="center"/>
          </w:tcPr>
          <w:p w14:paraId="0FBEFA5C">
            <w:pPr>
              <w:widowControl/>
              <w:jc w:val="center"/>
              <w:rPr>
                <w:color w:val="auto"/>
                <w:kern w:val="0"/>
                <w:sz w:val="18"/>
                <w:szCs w:val="18"/>
              </w:rPr>
            </w:pPr>
            <w:r>
              <w:rPr>
                <w:color w:val="auto"/>
                <w:kern w:val="0"/>
                <w:sz w:val="18"/>
                <w:szCs w:val="18"/>
              </w:rPr>
              <w:t>无组织</w:t>
            </w:r>
          </w:p>
        </w:tc>
        <w:tc>
          <w:tcPr>
            <w:tcW w:w="363" w:type="pct"/>
            <w:vAlign w:val="center"/>
          </w:tcPr>
          <w:p w14:paraId="72FBA6EC">
            <w:pPr>
              <w:jc w:val="center"/>
              <w:rPr>
                <w:color w:val="auto"/>
                <w:sz w:val="18"/>
                <w:szCs w:val="18"/>
              </w:rPr>
            </w:pPr>
            <w:r>
              <w:rPr>
                <w:color w:val="auto"/>
                <w:sz w:val="18"/>
                <w:szCs w:val="18"/>
              </w:rPr>
              <w:t>颗粒物</w:t>
            </w:r>
          </w:p>
        </w:tc>
        <w:tc>
          <w:tcPr>
            <w:tcW w:w="151" w:type="pct"/>
            <w:vAlign w:val="center"/>
          </w:tcPr>
          <w:p w14:paraId="265F8215">
            <w:pPr>
              <w:widowControl/>
              <w:jc w:val="center"/>
              <w:rPr>
                <w:color w:val="auto"/>
                <w:kern w:val="0"/>
                <w:sz w:val="18"/>
                <w:szCs w:val="18"/>
              </w:rPr>
            </w:pPr>
            <w:r>
              <w:rPr>
                <w:rFonts w:hint="eastAsia"/>
                <w:color w:val="auto"/>
                <w:kern w:val="0"/>
                <w:sz w:val="18"/>
                <w:szCs w:val="18"/>
              </w:rPr>
              <w:t>产污系数</w:t>
            </w:r>
          </w:p>
        </w:tc>
        <w:tc>
          <w:tcPr>
            <w:tcW w:w="303" w:type="pct"/>
            <w:vMerge w:val="restart"/>
            <w:vAlign w:val="center"/>
          </w:tcPr>
          <w:p w14:paraId="56C58ED8">
            <w:pPr>
              <w:widowControl/>
              <w:jc w:val="center"/>
              <w:rPr>
                <w:color w:val="auto"/>
                <w:kern w:val="0"/>
                <w:sz w:val="18"/>
                <w:szCs w:val="18"/>
              </w:rPr>
            </w:pPr>
            <w:r>
              <w:rPr>
                <w:rFonts w:hint="eastAsia"/>
                <w:color w:val="auto"/>
                <w:kern w:val="0"/>
                <w:sz w:val="18"/>
                <w:szCs w:val="18"/>
              </w:rPr>
              <w:t>447.9</w:t>
            </w:r>
          </w:p>
        </w:tc>
        <w:tc>
          <w:tcPr>
            <w:tcW w:w="375" w:type="pct"/>
            <w:vAlign w:val="center"/>
          </w:tcPr>
          <w:p w14:paraId="5F1D3884">
            <w:pPr>
              <w:jc w:val="center"/>
              <w:rPr>
                <w:color w:val="auto"/>
                <w:sz w:val="18"/>
                <w:szCs w:val="18"/>
              </w:rPr>
            </w:pPr>
            <w:r>
              <w:rPr>
                <w:color w:val="auto"/>
                <w:sz w:val="18"/>
                <w:szCs w:val="18"/>
              </w:rPr>
              <w:t>/</w:t>
            </w:r>
          </w:p>
        </w:tc>
        <w:tc>
          <w:tcPr>
            <w:tcW w:w="275" w:type="pct"/>
            <w:vAlign w:val="center"/>
          </w:tcPr>
          <w:p w14:paraId="7A5C0E62">
            <w:pPr>
              <w:widowControl/>
              <w:jc w:val="center"/>
              <w:rPr>
                <w:color w:val="auto"/>
                <w:kern w:val="0"/>
                <w:sz w:val="18"/>
                <w:szCs w:val="18"/>
              </w:rPr>
            </w:pPr>
            <w:r>
              <w:rPr>
                <w:color w:val="auto"/>
                <w:kern w:val="0"/>
                <w:sz w:val="18"/>
                <w:szCs w:val="18"/>
              </w:rPr>
              <w:t>0.00</w:t>
            </w:r>
            <w:r>
              <w:rPr>
                <w:rFonts w:hint="eastAsia"/>
                <w:color w:val="auto"/>
                <w:kern w:val="0"/>
                <w:sz w:val="18"/>
                <w:szCs w:val="18"/>
              </w:rPr>
              <w:t>6</w:t>
            </w:r>
          </w:p>
        </w:tc>
        <w:tc>
          <w:tcPr>
            <w:tcW w:w="344" w:type="pct"/>
            <w:vAlign w:val="center"/>
          </w:tcPr>
          <w:p w14:paraId="474F4AAB">
            <w:pPr>
              <w:jc w:val="center"/>
              <w:rPr>
                <w:color w:val="auto"/>
                <w:sz w:val="18"/>
                <w:szCs w:val="18"/>
              </w:rPr>
            </w:pPr>
            <w:r>
              <w:rPr>
                <w:color w:val="auto"/>
                <w:kern w:val="0"/>
                <w:sz w:val="18"/>
                <w:szCs w:val="18"/>
              </w:rPr>
              <w:t>0.0</w:t>
            </w:r>
            <w:r>
              <w:rPr>
                <w:rFonts w:hint="eastAsia"/>
                <w:color w:val="auto"/>
                <w:kern w:val="0"/>
                <w:sz w:val="18"/>
                <w:szCs w:val="18"/>
              </w:rPr>
              <w:t>12</w:t>
            </w:r>
          </w:p>
        </w:tc>
        <w:tc>
          <w:tcPr>
            <w:tcW w:w="295" w:type="pct"/>
            <w:vAlign w:val="center"/>
          </w:tcPr>
          <w:p w14:paraId="45F21764">
            <w:pPr>
              <w:widowControl/>
              <w:jc w:val="center"/>
              <w:rPr>
                <w:color w:val="auto"/>
                <w:kern w:val="0"/>
                <w:sz w:val="18"/>
                <w:szCs w:val="18"/>
              </w:rPr>
            </w:pPr>
            <w:r>
              <w:rPr>
                <w:color w:val="auto"/>
                <w:kern w:val="0"/>
                <w:sz w:val="18"/>
                <w:szCs w:val="18"/>
              </w:rPr>
              <w:t>/</w:t>
            </w:r>
          </w:p>
        </w:tc>
        <w:tc>
          <w:tcPr>
            <w:tcW w:w="208" w:type="pct"/>
            <w:vAlign w:val="center"/>
          </w:tcPr>
          <w:p w14:paraId="71985051">
            <w:pPr>
              <w:widowControl/>
              <w:jc w:val="center"/>
              <w:rPr>
                <w:color w:val="auto"/>
                <w:kern w:val="0"/>
                <w:sz w:val="18"/>
                <w:szCs w:val="18"/>
              </w:rPr>
            </w:pPr>
            <w:r>
              <w:rPr>
                <w:color w:val="auto"/>
                <w:kern w:val="0"/>
                <w:sz w:val="18"/>
                <w:szCs w:val="18"/>
              </w:rPr>
              <w:t>/</w:t>
            </w:r>
          </w:p>
        </w:tc>
        <w:tc>
          <w:tcPr>
            <w:tcW w:w="245" w:type="pct"/>
            <w:vAlign w:val="center"/>
          </w:tcPr>
          <w:p w14:paraId="75C29371">
            <w:pPr>
              <w:widowControl/>
              <w:jc w:val="center"/>
              <w:rPr>
                <w:color w:val="auto"/>
                <w:kern w:val="0"/>
                <w:sz w:val="18"/>
                <w:szCs w:val="18"/>
              </w:rPr>
            </w:pPr>
            <w:r>
              <w:rPr>
                <w:color w:val="auto"/>
                <w:kern w:val="0"/>
                <w:sz w:val="18"/>
                <w:szCs w:val="18"/>
              </w:rPr>
              <w:t>/</w:t>
            </w:r>
          </w:p>
        </w:tc>
        <w:tc>
          <w:tcPr>
            <w:tcW w:w="153" w:type="pct"/>
            <w:vAlign w:val="center"/>
          </w:tcPr>
          <w:p w14:paraId="033CFB30">
            <w:pPr>
              <w:widowControl/>
              <w:jc w:val="center"/>
              <w:rPr>
                <w:color w:val="auto"/>
                <w:kern w:val="0"/>
                <w:sz w:val="18"/>
                <w:szCs w:val="18"/>
              </w:rPr>
            </w:pPr>
            <w:r>
              <w:rPr>
                <w:rFonts w:hint="eastAsia"/>
                <w:color w:val="auto"/>
                <w:kern w:val="0"/>
                <w:sz w:val="18"/>
                <w:szCs w:val="18"/>
              </w:rPr>
              <w:t>产污系数</w:t>
            </w:r>
          </w:p>
        </w:tc>
        <w:tc>
          <w:tcPr>
            <w:tcW w:w="304" w:type="pct"/>
            <w:vMerge w:val="restart"/>
            <w:vAlign w:val="center"/>
          </w:tcPr>
          <w:p w14:paraId="15A2C75F">
            <w:pPr>
              <w:widowControl/>
              <w:jc w:val="center"/>
              <w:rPr>
                <w:color w:val="auto"/>
                <w:kern w:val="0"/>
                <w:sz w:val="18"/>
                <w:szCs w:val="18"/>
              </w:rPr>
            </w:pPr>
            <w:r>
              <w:rPr>
                <w:rFonts w:hint="eastAsia"/>
                <w:color w:val="auto"/>
                <w:kern w:val="0"/>
                <w:sz w:val="18"/>
                <w:szCs w:val="18"/>
              </w:rPr>
              <w:t>447.9</w:t>
            </w:r>
          </w:p>
        </w:tc>
        <w:tc>
          <w:tcPr>
            <w:tcW w:w="320" w:type="pct"/>
            <w:vAlign w:val="center"/>
          </w:tcPr>
          <w:p w14:paraId="04567160">
            <w:pPr>
              <w:jc w:val="center"/>
              <w:rPr>
                <w:color w:val="auto"/>
                <w:sz w:val="18"/>
                <w:szCs w:val="18"/>
              </w:rPr>
            </w:pPr>
            <w:r>
              <w:rPr>
                <w:color w:val="auto"/>
                <w:sz w:val="18"/>
                <w:szCs w:val="18"/>
              </w:rPr>
              <w:t>/</w:t>
            </w:r>
          </w:p>
        </w:tc>
        <w:tc>
          <w:tcPr>
            <w:tcW w:w="330" w:type="pct"/>
            <w:vAlign w:val="center"/>
          </w:tcPr>
          <w:p w14:paraId="49716190">
            <w:pPr>
              <w:widowControl/>
              <w:jc w:val="center"/>
              <w:rPr>
                <w:color w:val="auto"/>
                <w:kern w:val="0"/>
                <w:sz w:val="18"/>
                <w:szCs w:val="18"/>
              </w:rPr>
            </w:pPr>
            <w:r>
              <w:rPr>
                <w:color w:val="auto"/>
                <w:kern w:val="0"/>
                <w:sz w:val="18"/>
                <w:szCs w:val="18"/>
              </w:rPr>
              <w:t>0.00</w:t>
            </w:r>
            <w:r>
              <w:rPr>
                <w:rFonts w:hint="eastAsia"/>
                <w:color w:val="auto"/>
                <w:kern w:val="0"/>
                <w:sz w:val="18"/>
                <w:szCs w:val="18"/>
              </w:rPr>
              <w:t>6</w:t>
            </w:r>
          </w:p>
        </w:tc>
        <w:tc>
          <w:tcPr>
            <w:tcW w:w="344" w:type="pct"/>
            <w:vAlign w:val="center"/>
          </w:tcPr>
          <w:p w14:paraId="603F6320">
            <w:pPr>
              <w:jc w:val="center"/>
              <w:rPr>
                <w:color w:val="auto"/>
                <w:sz w:val="18"/>
                <w:szCs w:val="18"/>
              </w:rPr>
            </w:pPr>
            <w:r>
              <w:rPr>
                <w:color w:val="auto"/>
                <w:kern w:val="0"/>
                <w:sz w:val="18"/>
                <w:szCs w:val="18"/>
              </w:rPr>
              <w:t>0.0</w:t>
            </w:r>
            <w:r>
              <w:rPr>
                <w:rFonts w:hint="eastAsia"/>
                <w:color w:val="auto"/>
                <w:kern w:val="0"/>
                <w:sz w:val="18"/>
                <w:szCs w:val="18"/>
              </w:rPr>
              <w:t>1</w:t>
            </w:r>
            <w:r>
              <w:rPr>
                <w:rFonts w:hint="eastAsia"/>
                <w:color w:val="auto"/>
                <w:kern w:val="0"/>
                <w:sz w:val="18"/>
                <w:szCs w:val="18"/>
                <w:lang w:val="en-US" w:eastAsia="zh-CN"/>
              </w:rPr>
              <w:t>3</w:t>
            </w:r>
          </w:p>
        </w:tc>
        <w:tc>
          <w:tcPr>
            <w:tcW w:w="258" w:type="pct"/>
            <w:vAlign w:val="center"/>
          </w:tcPr>
          <w:p w14:paraId="0DEEF049">
            <w:pPr>
              <w:widowControl/>
              <w:jc w:val="center"/>
              <w:rPr>
                <w:color w:val="auto"/>
                <w:kern w:val="0"/>
                <w:sz w:val="18"/>
                <w:szCs w:val="18"/>
              </w:rPr>
            </w:pPr>
            <w:r>
              <w:rPr>
                <w:rFonts w:hint="eastAsia"/>
                <w:color w:val="auto"/>
                <w:kern w:val="0"/>
                <w:sz w:val="18"/>
                <w:szCs w:val="18"/>
              </w:rPr>
              <w:t>2</w:t>
            </w:r>
            <w:r>
              <w:rPr>
                <w:rFonts w:hint="eastAsia"/>
                <w:color w:val="auto"/>
                <w:kern w:val="0"/>
                <w:sz w:val="18"/>
                <w:szCs w:val="18"/>
                <w:lang w:val="en-US" w:eastAsia="zh-CN"/>
              </w:rPr>
              <w:t>16</w:t>
            </w:r>
            <w:r>
              <w:rPr>
                <w:rFonts w:hint="eastAsia"/>
                <w:color w:val="auto"/>
                <w:kern w:val="0"/>
                <w:sz w:val="18"/>
                <w:szCs w:val="18"/>
              </w:rPr>
              <w:t>0</w:t>
            </w:r>
          </w:p>
        </w:tc>
      </w:tr>
      <w:tr w14:paraId="1903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continue"/>
            <w:vAlign w:val="center"/>
          </w:tcPr>
          <w:p w14:paraId="55E9CF09">
            <w:pPr>
              <w:widowControl/>
              <w:jc w:val="center"/>
              <w:rPr>
                <w:color w:val="auto"/>
                <w:kern w:val="0"/>
                <w:sz w:val="18"/>
                <w:szCs w:val="18"/>
              </w:rPr>
            </w:pPr>
          </w:p>
        </w:tc>
        <w:tc>
          <w:tcPr>
            <w:tcW w:w="212" w:type="pct"/>
            <w:vMerge w:val="continue"/>
            <w:vAlign w:val="center"/>
          </w:tcPr>
          <w:p w14:paraId="59E30EA2">
            <w:pPr>
              <w:widowControl/>
              <w:jc w:val="center"/>
              <w:rPr>
                <w:color w:val="auto"/>
                <w:kern w:val="0"/>
                <w:sz w:val="18"/>
                <w:szCs w:val="18"/>
              </w:rPr>
            </w:pPr>
          </w:p>
        </w:tc>
        <w:tc>
          <w:tcPr>
            <w:tcW w:w="352" w:type="pct"/>
            <w:vMerge w:val="continue"/>
            <w:vAlign w:val="center"/>
          </w:tcPr>
          <w:p w14:paraId="0228A30B">
            <w:pPr>
              <w:widowControl/>
              <w:jc w:val="center"/>
              <w:rPr>
                <w:color w:val="auto"/>
                <w:kern w:val="0"/>
                <w:sz w:val="18"/>
                <w:szCs w:val="18"/>
              </w:rPr>
            </w:pPr>
          </w:p>
        </w:tc>
        <w:tc>
          <w:tcPr>
            <w:tcW w:w="363" w:type="pct"/>
            <w:vAlign w:val="center"/>
          </w:tcPr>
          <w:p w14:paraId="0A2212EE">
            <w:pPr>
              <w:jc w:val="center"/>
              <w:rPr>
                <w:color w:val="auto"/>
                <w:sz w:val="18"/>
                <w:szCs w:val="18"/>
              </w:rPr>
            </w:pPr>
            <w:r>
              <w:rPr>
                <w:color w:val="auto"/>
                <w:sz w:val="18"/>
                <w:szCs w:val="18"/>
              </w:rPr>
              <w:t>SO</w:t>
            </w:r>
            <w:r>
              <w:rPr>
                <w:color w:val="auto"/>
                <w:sz w:val="18"/>
                <w:szCs w:val="18"/>
                <w:vertAlign w:val="subscript"/>
              </w:rPr>
              <w:t>2</w:t>
            </w:r>
          </w:p>
        </w:tc>
        <w:tc>
          <w:tcPr>
            <w:tcW w:w="151" w:type="pct"/>
            <w:vAlign w:val="center"/>
          </w:tcPr>
          <w:p w14:paraId="64DC1647">
            <w:pPr>
              <w:widowControl/>
              <w:jc w:val="center"/>
              <w:rPr>
                <w:color w:val="auto"/>
                <w:kern w:val="0"/>
                <w:sz w:val="18"/>
                <w:szCs w:val="18"/>
              </w:rPr>
            </w:pPr>
            <w:r>
              <w:rPr>
                <w:rFonts w:hint="eastAsia"/>
                <w:color w:val="auto"/>
                <w:kern w:val="0"/>
                <w:sz w:val="18"/>
                <w:szCs w:val="18"/>
              </w:rPr>
              <w:t>物料衡算</w:t>
            </w:r>
          </w:p>
        </w:tc>
        <w:tc>
          <w:tcPr>
            <w:tcW w:w="303" w:type="pct"/>
            <w:vMerge w:val="continue"/>
            <w:vAlign w:val="center"/>
          </w:tcPr>
          <w:p w14:paraId="16F677B0">
            <w:pPr>
              <w:widowControl/>
              <w:jc w:val="center"/>
              <w:rPr>
                <w:color w:val="auto"/>
                <w:kern w:val="0"/>
                <w:sz w:val="18"/>
                <w:szCs w:val="18"/>
              </w:rPr>
            </w:pPr>
          </w:p>
        </w:tc>
        <w:tc>
          <w:tcPr>
            <w:tcW w:w="375" w:type="pct"/>
            <w:vAlign w:val="center"/>
          </w:tcPr>
          <w:p w14:paraId="1CBD4C5D">
            <w:pPr>
              <w:jc w:val="center"/>
              <w:rPr>
                <w:color w:val="auto"/>
                <w:sz w:val="18"/>
                <w:szCs w:val="18"/>
              </w:rPr>
            </w:pPr>
            <w:r>
              <w:rPr>
                <w:rFonts w:hint="eastAsia"/>
                <w:color w:val="auto"/>
                <w:sz w:val="18"/>
                <w:szCs w:val="18"/>
              </w:rPr>
              <w:t>/</w:t>
            </w:r>
          </w:p>
        </w:tc>
        <w:tc>
          <w:tcPr>
            <w:tcW w:w="275" w:type="pct"/>
            <w:vAlign w:val="center"/>
          </w:tcPr>
          <w:p w14:paraId="0E4B8C8C">
            <w:pPr>
              <w:widowControl/>
              <w:jc w:val="center"/>
              <w:rPr>
                <w:color w:val="auto"/>
                <w:kern w:val="0"/>
                <w:sz w:val="18"/>
                <w:szCs w:val="18"/>
              </w:rPr>
            </w:pPr>
            <w:r>
              <w:rPr>
                <w:rFonts w:hint="eastAsia"/>
                <w:color w:val="auto"/>
                <w:kern w:val="0"/>
                <w:sz w:val="18"/>
                <w:szCs w:val="18"/>
              </w:rPr>
              <w:t>0.002</w:t>
            </w:r>
          </w:p>
        </w:tc>
        <w:tc>
          <w:tcPr>
            <w:tcW w:w="344" w:type="pct"/>
            <w:vAlign w:val="center"/>
          </w:tcPr>
          <w:p w14:paraId="006CD84F">
            <w:pPr>
              <w:jc w:val="center"/>
              <w:rPr>
                <w:rFonts w:hint="eastAsia" w:eastAsia="宋体"/>
                <w:color w:val="auto"/>
                <w:kern w:val="0"/>
                <w:sz w:val="18"/>
                <w:szCs w:val="18"/>
                <w:lang w:val="en-US" w:eastAsia="zh-CN"/>
              </w:rPr>
            </w:pPr>
            <w:r>
              <w:rPr>
                <w:rFonts w:hint="eastAsia"/>
                <w:color w:val="auto"/>
                <w:kern w:val="0"/>
                <w:sz w:val="18"/>
                <w:szCs w:val="18"/>
              </w:rPr>
              <w:t>0.00</w:t>
            </w:r>
            <w:r>
              <w:rPr>
                <w:rFonts w:hint="eastAsia"/>
                <w:color w:val="auto"/>
                <w:kern w:val="0"/>
                <w:sz w:val="18"/>
                <w:szCs w:val="18"/>
                <w:lang w:val="en-US" w:eastAsia="zh-CN"/>
              </w:rPr>
              <w:t>4</w:t>
            </w:r>
          </w:p>
        </w:tc>
        <w:tc>
          <w:tcPr>
            <w:tcW w:w="295" w:type="pct"/>
            <w:vAlign w:val="center"/>
          </w:tcPr>
          <w:p w14:paraId="6FE69B90">
            <w:pPr>
              <w:widowControl/>
              <w:jc w:val="center"/>
              <w:rPr>
                <w:color w:val="auto"/>
                <w:kern w:val="0"/>
                <w:sz w:val="18"/>
                <w:szCs w:val="18"/>
              </w:rPr>
            </w:pPr>
            <w:r>
              <w:rPr>
                <w:rFonts w:hint="eastAsia"/>
                <w:color w:val="auto"/>
                <w:kern w:val="0"/>
                <w:sz w:val="18"/>
                <w:szCs w:val="18"/>
              </w:rPr>
              <w:t>/</w:t>
            </w:r>
          </w:p>
        </w:tc>
        <w:tc>
          <w:tcPr>
            <w:tcW w:w="208" w:type="pct"/>
            <w:vAlign w:val="center"/>
          </w:tcPr>
          <w:p w14:paraId="4913A2D7">
            <w:pPr>
              <w:widowControl/>
              <w:jc w:val="center"/>
              <w:rPr>
                <w:color w:val="auto"/>
                <w:kern w:val="0"/>
                <w:sz w:val="18"/>
                <w:szCs w:val="18"/>
              </w:rPr>
            </w:pPr>
            <w:r>
              <w:rPr>
                <w:rFonts w:hint="eastAsia"/>
                <w:color w:val="auto"/>
                <w:kern w:val="0"/>
                <w:sz w:val="18"/>
                <w:szCs w:val="18"/>
              </w:rPr>
              <w:t>/</w:t>
            </w:r>
          </w:p>
        </w:tc>
        <w:tc>
          <w:tcPr>
            <w:tcW w:w="245" w:type="pct"/>
            <w:vAlign w:val="center"/>
          </w:tcPr>
          <w:p w14:paraId="44D4F8AD">
            <w:pPr>
              <w:widowControl/>
              <w:jc w:val="center"/>
              <w:rPr>
                <w:color w:val="auto"/>
                <w:kern w:val="0"/>
                <w:sz w:val="18"/>
                <w:szCs w:val="18"/>
              </w:rPr>
            </w:pPr>
            <w:r>
              <w:rPr>
                <w:rFonts w:hint="eastAsia"/>
                <w:color w:val="auto"/>
                <w:kern w:val="0"/>
                <w:sz w:val="18"/>
                <w:szCs w:val="18"/>
              </w:rPr>
              <w:t>/</w:t>
            </w:r>
          </w:p>
        </w:tc>
        <w:tc>
          <w:tcPr>
            <w:tcW w:w="153" w:type="pct"/>
            <w:vAlign w:val="center"/>
          </w:tcPr>
          <w:p w14:paraId="4B0406FE">
            <w:pPr>
              <w:widowControl/>
              <w:jc w:val="center"/>
              <w:rPr>
                <w:color w:val="auto"/>
                <w:kern w:val="0"/>
                <w:sz w:val="18"/>
                <w:szCs w:val="18"/>
              </w:rPr>
            </w:pPr>
            <w:r>
              <w:rPr>
                <w:rFonts w:hint="eastAsia"/>
                <w:color w:val="auto"/>
                <w:kern w:val="0"/>
                <w:sz w:val="18"/>
                <w:szCs w:val="18"/>
              </w:rPr>
              <w:t>物料衡算</w:t>
            </w:r>
          </w:p>
        </w:tc>
        <w:tc>
          <w:tcPr>
            <w:tcW w:w="304" w:type="pct"/>
            <w:vMerge w:val="continue"/>
            <w:vAlign w:val="center"/>
          </w:tcPr>
          <w:p w14:paraId="2CC02645">
            <w:pPr>
              <w:widowControl/>
              <w:jc w:val="center"/>
              <w:rPr>
                <w:color w:val="auto"/>
                <w:kern w:val="0"/>
                <w:sz w:val="18"/>
                <w:szCs w:val="18"/>
              </w:rPr>
            </w:pPr>
          </w:p>
        </w:tc>
        <w:tc>
          <w:tcPr>
            <w:tcW w:w="320" w:type="pct"/>
            <w:vAlign w:val="center"/>
          </w:tcPr>
          <w:p w14:paraId="4BA82C5C">
            <w:pPr>
              <w:jc w:val="center"/>
              <w:rPr>
                <w:color w:val="auto"/>
                <w:sz w:val="18"/>
                <w:szCs w:val="18"/>
              </w:rPr>
            </w:pPr>
            <w:r>
              <w:rPr>
                <w:rFonts w:hint="eastAsia"/>
                <w:color w:val="auto"/>
                <w:sz w:val="18"/>
                <w:szCs w:val="18"/>
              </w:rPr>
              <w:t>/</w:t>
            </w:r>
          </w:p>
        </w:tc>
        <w:tc>
          <w:tcPr>
            <w:tcW w:w="330" w:type="pct"/>
            <w:vAlign w:val="center"/>
          </w:tcPr>
          <w:p w14:paraId="02EB2C68">
            <w:pPr>
              <w:widowControl/>
              <w:jc w:val="center"/>
              <w:rPr>
                <w:color w:val="auto"/>
                <w:kern w:val="0"/>
                <w:sz w:val="18"/>
                <w:szCs w:val="18"/>
              </w:rPr>
            </w:pPr>
            <w:r>
              <w:rPr>
                <w:rFonts w:hint="eastAsia"/>
                <w:color w:val="auto"/>
                <w:kern w:val="0"/>
                <w:sz w:val="18"/>
                <w:szCs w:val="18"/>
              </w:rPr>
              <w:t>0.002</w:t>
            </w:r>
          </w:p>
        </w:tc>
        <w:tc>
          <w:tcPr>
            <w:tcW w:w="344" w:type="pct"/>
            <w:vAlign w:val="center"/>
          </w:tcPr>
          <w:p w14:paraId="4952A950">
            <w:pPr>
              <w:jc w:val="center"/>
              <w:rPr>
                <w:rFonts w:hint="eastAsia" w:eastAsia="宋体"/>
                <w:color w:val="auto"/>
                <w:kern w:val="0"/>
                <w:sz w:val="18"/>
                <w:szCs w:val="18"/>
                <w:lang w:eastAsia="zh-CN"/>
              </w:rPr>
            </w:pPr>
            <w:r>
              <w:rPr>
                <w:rFonts w:hint="eastAsia"/>
                <w:color w:val="auto"/>
                <w:kern w:val="0"/>
                <w:sz w:val="18"/>
                <w:szCs w:val="18"/>
              </w:rPr>
              <w:t>0.00</w:t>
            </w:r>
            <w:r>
              <w:rPr>
                <w:rFonts w:hint="eastAsia"/>
                <w:color w:val="auto"/>
                <w:kern w:val="0"/>
                <w:sz w:val="18"/>
                <w:szCs w:val="18"/>
                <w:lang w:val="en-US" w:eastAsia="zh-CN"/>
              </w:rPr>
              <w:t>4</w:t>
            </w:r>
          </w:p>
        </w:tc>
        <w:tc>
          <w:tcPr>
            <w:tcW w:w="258" w:type="pct"/>
            <w:vAlign w:val="center"/>
          </w:tcPr>
          <w:p w14:paraId="5A18C4FA">
            <w:pPr>
              <w:widowControl/>
              <w:jc w:val="center"/>
              <w:rPr>
                <w:rFonts w:hint="eastAsia" w:eastAsia="宋体"/>
                <w:color w:val="auto"/>
                <w:kern w:val="0"/>
                <w:sz w:val="18"/>
                <w:szCs w:val="18"/>
                <w:lang w:eastAsia="zh-CN"/>
              </w:rPr>
            </w:pPr>
            <w:r>
              <w:rPr>
                <w:rFonts w:hint="eastAsia"/>
                <w:color w:val="auto"/>
                <w:kern w:val="0"/>
                <w:sz w:val="18"/>
                <w:szCs w:val="18"/>
              </w:rPr>
              <w:t>2</w:t>
            </w:r>
            <w:r>
              <w:rPr>
                <w:rFonts w:hint="eastAsia"/>
                <w:color w:val="auto"/>
                <w:kern w:val="0"/>
                <w:sz w:val="18"/>
                <w:szCs w:val="18"/>
                <w:lang w:val="en-US" w:eastAsia="zh-CN"/>
              </w:rPr>
              <w:t>16</w:t>
            </w:r>
            <w:r>
              <w:rPr>
                <w:rFonts w:hint="eastAsia"/>
                <w:color w:val="auto"/>
                <w:kern w:val="0"/>
                <w:sz w:val="18"/>
                <w:szCs w:val="18"/>
              </w:rPr>
              <w:t>0</w:t>
            </w:r>
          </w:p>
        </w:tc>
      </w:tr>
      <w:tr w14:paraId="69FD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5" w:type="pct"/>
            <w:vMerge w:val="continue"/>
            <w:vAlign w:val="center"/>
          </w:tcPr>
          <w:p w14:paraId="7F165109">
            <w:pPr>
              <w:widowControl/>
              <w:jc w:val="center"/>
              <w:rPr>
                <w:color w:val="auto"/>
                <w:kern w:val="0"/>
                <w:sz w:val="18"/>
                <w:szCs w:val="18"/>
              </w:rPr>
            </w:pPr>
          </w:p>
        </w:tc>
        <w:tc>
          <w:tcPr>
            <w:tcW w:w="212" w:type="pct"/>
            <w:vMerge w:val="continue"/>
            <w:vAlign w:val="center"/>
          </w:tcPr>
          <w:p w14:paraId="3853A8DB">
            <w:pPr>
              <w:widowControl/>
              <w:jc w:val="center"/>
              <w:rPr>
                <w:color w:val="auto"/>
                <w:kern w:val="0"/>
                <w:sz w:val="18"/>
                <w:szCs w:val="18"/>
              </w:rPr>
            </w:pPr>
          </w:p>
        </w:tc>
        <w:tc>
          <w:tcPr>
            <w:tcW w:w="352" w:type="pct"/>
            <w:vMerge w:val="continue"/>
            <w:vAlign w:val="center"/>
          </w:tcPr>
          <w:p w14:paraId="40911B47">
            <w:pPr>
              <w:widowControl/>
              <w:jc w:val="center"/>
              <w:rPr>
                <w:color w:val="auto"/>
                <w:kern w:val="0"/>
                <w:sz w:val="18"/>
                <w:szCs w:val="18"/>
              </w:rPr>
            </w:pPr>
          </w:p>
        </w:tc>
        <w:tc>
          <w:tcPr>
            <w:tcW w:w="363" w:type="pct"/>
            <w:vAlign w:val="center"/>
          </w:tcPr>
          <w:p w14:paraId="59EC0708">
            <w:pPr>
              <w:jc w:val="center"/>
              <w:rPr>
                <w:color w:val="auto"/>
                <w:sz w:val="18"/>
                <w:szCs w:val="18"/>
              </w:rPr>
            </w:pPr>
            <w:r>
              <w:rPr>
                <w:color w:val="auto"/>
                <w:sz w:val="18"/>
                <w:szCs w:val="18"/>
              </w:rPr>
              <w:t>NOx</w:t>
            </w:r>
          </w:p>
        </w:tc>
        <w:tc>
          <w:tcPr>
            <w:tcW w:w="151" w:type="pct"/>
            <w:vAlign w:val="center"/>
          </w:tcPr>
          <w:p w14:paraId="21825962">
            <w:pPr>
              <w:widowControl/>
              <w:jc w:val="center"/>
              <w:rPr>
                <w:color w:val="auto"/>
                <w:kern w:val="0"/>
                <w:sz w:val="18"/>
                <w:szCs w:val="18"/>
              </w:rPr>
            </w:pPr>
            <w:r>
              <w:rPr>
                <w:rFonts w:hint="eastAsia"/>
                <w:color w:val="auto"/>
                <w:kern w:val="0"/>
                <w:sz w:val="18"/>
                <w:szCs w:val="18"/>
              </w:rPr>
              <w:t>产污系数</w:t>
            </w:r>
          </w:p>
        </w:tc>
        <w:tc>
          <w:tcPr>
            <w:tcW w:w="303" w:type="pct"/>
            <w:vMerge w:val="continue"/>
            <w:vAlign w:val="center"/>
          </w:tcPr>
          <w:p w14:paraId="741A6627">
            <w:pPr>
              <w:widowControl/>
              <w:jc w:val="center"/>
              <w:rPr>
                <w:color w:val="auto"/>
                <w:kern w:val="0"/>
                <w:sz w:val="18"/>
                <w:szCs w:val="18"/>
              </w:rPr>
            </w:pPr>
          </w:p>
        </w:tc>
        <w:tc>
          <w:tcPr>
            <w:tcW w:w="375" w:type="pct"/>
            <w:vAlign w:val="center"/>
          </w:tcPr>
          <w:p w14:paraId="0773EEA7">
            <w:pPr>
              <w:jc w:val="center"/>
              <w:rPr>
                <w:color w:val="auto"/>
                <w:sz w:val="18"/>
                <w:szCs w:val="18"/>
              </w:rPr>
            </w:pPr>
            <w:r>
              <w:rPr>
                <w:rFonts w:hint="eastAsia"/>
                <w:color w:val="auto"/>
                <w:sz w:val="18"/>
                <w:szCs w:val="18"/>
              </w:rPr>
              <w:t>/</w:t>
            </w:r>
          </w:p>
        </w:tc>
        <w:tc>
          <w:tcPr>
            <w:tcW w:w="275" w:type="pct"/>
            <w:vAlign w:val="center"/>
          </w:tcPr>
          <w:p w14:paraId="269062D2">
            <w:pPr>
              <w:widowControl/>
              <w:jc w:val="center"/>
              <w:rPr>
                <w:rFonts w:hint="eastAsia" w:eastAsia="宋体"/>
                <w:color w:val="auto"/>
                <w:kern w:val="0"/>
                <w:sz w:val="18"/>
                <w:szCs w:val="18"/>
                <w:lang w:val="en-US" w:eastAsia="zh-CN"/>
              </w:rPr>
            </w:pPr>
            <w:r>
              <w:rPr>
                <w:rFonts w:hint="eastAsia"/>
                <w:color w:val="auto"/>
                <w:kern w:val="0"/>
                <w:sz w:val="18"/>
                <w:szCs w:val="18"/>
              </w:rPr>
              <w:t>0.07</w:t>
            </w:r>
            <w:r>
              <w:rPr>
                <w:rFonts w:hint="eastAsia"/>
                <w:color w:val="auto"/>
                <w:kern w:val="0"/>
                <w:sz w:val="18"/>
                <w:szCs w:val="18"/>
                <w:lang w:val="en-US" w:eastAsia="zh-CN"/>
              </w:rPr>
              <w:t>4</w:t>
            </w:r>
          </w:p>
        </w:tc>
        <w:tc>
          <w:tcPr>
            <w:tcW w:w="344" w:type="pct"/>
            <w:vAlign w:val="center"/>
          </w:tcPr>
          <w:p w14:paraId="22F08707">
            <w:pPr>
              <w:jc w:val="center"/>
              <w:rPr>
                <w:rFonts w:hint="eastAsia" w:eastAsia="宋体"/>
                <w:color w:val="auto"/>
                <w:kern w:val="0"/>
                <w:sz w:val="18"/>
                <w:szCs w:val="18"/>
                <w:lang w:val="en-US" w:eastAsia="zh-CN"/>
              </w:rPr>
            </w:pPr>
            <w:r>
              <w:rPr>
                <w:rFonts w:hint="eastAsia"/>
                <w:color w:val="auto"/>
                <w:kern w:val="0"/>
                <w:sz w:val="18"/>
                <w:szCs w:val="18"/>
              </w:rPr>
              <w:t>0.1</w:t>
            </w:r>
            <w:r>
              <w:rPr>
                <w:rFonts w:hint="eastAsia"/>
                <w:color w:val="auto"/>
                <w:kern w:val="0"/>
                <w:sz w:val="18"/>
                <w:szCs w:val="18"/>
                <w:lang w:val="en-US" w:eastAsia="zh-CN"/>
              </w:rPr>
              <w:t>6</w:t>
            </w:r>
          </w:p>
        </w:tc>
        <w:tc>
          <w:tcPr>
            <w:tcW w:w="295" w:type="pct"/>
            <w:vAlign w:val="center"/>
          </w:tcPr>
          <w:p w14:paraId="6F52CD9D">
            <w:pPr>
              <w:widowControl/>
              <w:jc w:val="center"/>
              <w:rPr>
                <w:color w:val="auto"/>
                <w:kern w:val="0"/>
                <w:sz w:val="18"/>
                <w:szCs w:val="18"/>
              </w:rPr>
            </w:pPr>
            <w:r>
              <w:rPr>
                <w:rFonts w:hint="eastAsia"/>
                <w:color w:val="auto"/>
                <w:kern w:val="0"/>
                <w:sz w:val="18"/>
                <w:szCs w:val="18"/>
              </w:rPr>
              <w:t>/</w:t>
            </w:r>
          </w:p>
        </w:tc>
        <w:tc>
          <w:tcPr>
            <w:tcW w:w="208" w:type="pct"/>
            <w:vAlign w:val="center"/>
          </w:tcPr>
          <w:p w14:paraId="164EC49E">
            <w:pPr>
              <w:widowControl/>
              <w:jc w:val="center"/>
              <w:rPr>
                <w:color w:val="auto"/>
                <w:kern w:val="0"/>
                <w:sz w:val="18"/>
                <w:szCs w:val="18"/>
              </w:rPr>
            </w:pPr>
            <w:r>
              <w:rPr>
                <w:rFonts w:hint="eastAsia"/>
                <w:color w:val="auto"/>
                <w:kern w:val="0"/>
                <w:sz w:val="18"/>
                <w:szCs w:val="18"/>
              </w:rPr>
              <w:t>/</w:t>
            </w:r>
          </w:p>
        </w:tc>
        <w:tc>
          <w:tcPr>
            <w:tcW w:w="245" w:type="pct"/>
            <w:vAlign w:val="center"/>
          </w:tcPr>
          <w:p w14:paraId="72C584AE">
            <w:pPr>
              <w:widowControl/>
              <w:jc w:val="center"/>
              <w:rPr>
                <w:color w:val="auto"/>
                <w:kern w:val="0"/>
                <w:sz w:val="18"/>
                <w:szCs w:val="18"/>
              </w:rPr>
            </w:pPr>
            <w:r>
              <w:rPr>
                <w:rFonts w:hint="eastAsia"/>
                <w:color w:val="auto"/>
                <w:kern w:val="0"/>
                <w:sz w:val="18"/>
                <w:szCs w:val="18"/>
              </w:rPr>
              <w:t>/</w:t>
            </w:r>
          </w:p>
        </w:tc>
        <w:tc>
          <w:tcPr>
            <w:tcW w:w="153" w:type="pct"/>
            <w:vAlign w:val="center"/>
          </w:tcPr>
          <w:p w14:paraId="2216CF6D">
            <w:pPr>
              <w:widowControl/>
              <w:jc w:val="center"/>
              <w:rPr>
                <w:color w:val="auto"/>
                <w:kern w:val="0"/>
                <w:sz w:val="18"/>
                <w:szCs w:val="18"/>
              </w:rPr>
            </w:pPr>
            <w:r>
              <w:rPr>
                <w:rFonts w:hint="eastAsia"/>
                <w:color w:val="auto"/>
                <w:kern w:val="0"/>
                <w:sz w:val="18"/>
                <w:szCs w:val="18"/>
              </w:rPr>
              <w:t>产污系数</w:t>
            </w:r>
          </w:p>
        </w:tc>
        <w:tc>
          <w:tcPr>
            <w:tcW w:w="304" w:type="pct"/>
            <w:vMerge w:val="continue"/>
            <w:vAlign w:val="center"/>
          </w:tcPr>
          <w:p w14:paraId="26A0B488">
            <w:pPr>
              <w:widowControl/>
              <w:jc w:val="center"/>
              <w:rPr>
                <w:color w:val="auto"/>
                <w:kern w:val="0"/>
                <w:sz w:val="18"/>
                <w:szCs w:val="18"/>
              </w:rPr>
            </w:pPr>
          </w:p>
        </w:tc>
        <w:tc>
          <w:tcPr>
            <w:tcW w:w="320" w:type="pct"/>
            <w:vAlign w:val="center"/>
          </w:tcPr>
          <w:p w14:paraId="70D73EBC">
            <w:pPr>
              <w:jc w:val="center"/>
              <w:rPr>
                <w:color w:val="auto"/>
                <w:sz w:val="18"/>
                <w:szCs w:val="18"/>
              </w:rPr>
            </w:pPr>
            <w:r>
              <w:rPr>
                <w:rFonts w:hint="eastAsia"/>
                <w:color w:val="auto"/>
                <w:sz w:val="18"/>
                <w:szCs w:val="18"/>
              </w:rPr>
              <w:t>/</w:t>
            </w:r>
          </w:p>
        </w:tc>
        <w:tc>
          <w:tcPr>
            <w:tcW w:w="330" w:type="pct"/>
            <w:shd w:val="clear" w:color="auto" w:fill="auto"/>
            <w:vAlign w:val="center"/>
          </w:tcPr>
          <w:p w14:paraId="59E76E93">
            <w:pPr>
              <w:widowControl/>
              <w:jc w:val="center"/>
              <w:rPr>
                <w:rFonts w:hint="eastAsia" w:ascii="Times New Roman" w:hAnsi="Times New Roman" w:eastAsia="宋体" w:cs="Times New Roman"/>
                <w:color w:val="auto"/>
                <w:kern w:val="0"/>
                <w:sz w:val="18"/>
                <w:szCs w:val="18"/>
                <w:lang w:val="en-US" w:eastAsia="zh-CN" w:bidi="ar-SA"/>
              </w:rPr>
            </w:pPr>
            <w:r>
              <w:rPr>
                <w:rFonts w:hint="eastAsia"/>
                <w:color w:val="auto"/>
                <w:kern w:val="0"/>
                <w:sz w:val="18"/>
                <w:szCs w:val="18"/>
              </w:rPr>
              <w:t>0.07</w:t>
            </w:r>
            <w:r>
              <w:rPr>
                <w:rFonts w:hint="eastAsia"/>
                <w:color w:val="auto"/>
                <w:kern w:val="0"/>
                <w:sz w:val="18"/>
                <w:szCs w:val="18"/>
                <w:lang w:val="en-US" w:eastAsia="zh-CN"/>
              </w:rPr>
              <w:t>4</w:t>
            </w:r>
          </w:p>
        </w:tc>
        <w:tc>
          <w:tcPr>
            <w:tcW w:w="344" w:type="pct"/>
            <w:shd w:val="clear" w:color="auto" w:fill="auto"/>
            <w:vAlign w:val="center"/>
          </w:tcPr>
          <w:p w14:paraId="1A110B45">
            <w:pPr>
              <w:jc w:val="center"/>
              <w:rPr>
                <w:rFonts w:hint="default" w:ascii="Times New Roman" w:hAnsi="Times New Roman" w:eastAsia="宋体" w:cs="Times New Roman"/>
                <w:color w:val="auto"/>
                <w:kern w:val="0"/>
                <w:sz w:val="18"/>
                <w:szCs w:val="18"/>
                <w:lang w:val="en-US" w:eastAsia="zh-CN" w:bidi="ar-SA"/>
              </w:rPr>
            </w:pPr>
            <w:r>
              <w:rPr>
                <w:rFonts w:hint="eastAsia"/>
                <w:color w:val="auto"/>
                <w:kern w:val="0"/>
                <w:sz w:val="18"/>
                <w:szCs w:val="18"/>
              </w:rPr>
              <w:t>0.1</w:t>
            </w:r>
            <w:r>
              <w:rPr>
                <w:rFonts w:hint="eastAsia"/>
                <w:color w:val="auto"/>
                <w:kern w:val="0"/>
                <w:sz w:val="18"/>
                <w:szCs w:val="18"/>
                <w:lang w:val="en-US" w:eastAsia="zh-CN"/>
              </w:rPr>
              <w:t>6</w:t>
            </w:r>
          </w:p>
        </w:tc>
        <w:tc>
          <w:tcPr>
            <w:tcW w:w="258" w:type="pct"/>
            <w:vAlign w:val="center"/>
          </w:tcPr>
          <w:p w14:paraId="011327A8">
            <w:pPr>
              <w:widowControl/>
              <w:jc w:val="center"/>
              <w:rPr>
                <w:rFonts w:hint="eastAsia" w:eastAsia="宋体"/>
                <w:color w:val="auto"/>
                <w:kern w:val="0"/>
                <w:sz w:val="18"/>
                <w:szCs w:val="18"/>
                <w:lang w:eastAsia="zh-CN"/>
              </w:rPr>
            </w:pPr>
            <w:r>
              <w:rPr>
                <w:rFonts w:hint="eastAsia"/>
                <w:color w:val="auto"/>
                <w:kern w:val="0"/>
                <w:sz w:val="18"/>
                <w:szCs w:val="18"/>
              </w:rPr>
              <w:t>2</w:t>
            </w:r>
            <w:r>
              <w:rPr>
                <w:rFonts w:hint="eastAsia"/>
                <w:color w:val="auto"/>
                <w:kern w:val="0"/>
                <w:sz w:val="18"/>
                <w:szCs w:val="18"/>
                <w:lang w:val="en-US" w:eastAsia="zh-CN"/>
              </w:rPr>
              <w:t>16</w:t>
            </w:r>
            <w:r>
              <w:rPr>
                <w:rFonts w:hint="eastAsia"/>
                <w:color w:val="auto"/>
                <w:kern w:val="0"/>
                <w:sz w:val="18"/>
                <w:szCs w:val="18"/>
              </w:rPr>
              <w:t>0</w:t>
            </w:r>
          </w:p>
        </w:tc>
      </w:tr>
      <w:tr w14:paraId="47CF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729" w:type="pct"/>
            <w:gridSpan w:val="3"/>
            <w:vMerge w:val="restart"/>
            <w:vAlign w:val="center"/>
          </w:tcPr>
          <w:p w14:paraId="5BB823D3">
            <w:pPr>
              <w:widowControl/>
              <w:jc w:val="center"/>
              <w:rPr>
                <w:color w:val="auto"/>
                <w:kern w:val="0"/>
                <w:sz w:val="18"/>
                <w:szCs w:val="18"/>
              </w:rPr>
            </w:pPr>
            <w:r>
              <w:rPr>
                <w:rFonts w:hint="eastAsia"/>
                <w:color w:val="auto"/>
                <w:kern w:val="0"/>
                <w:sz w:val="18"/>
                <w:szCs w:val="18"/>
              </w:rPr>
              <w:t>合计</w:t>
            </w:r>
          </w:p>
        </w:tc>
        <w:tc>
          <w:tcPr>
            <w:tcW w:w="363" w:type="pct"/>
            <w:vAlign w:val="center"/>
          </w:tcPr>
          <w:p w14:paraId="2753A475">
            <w:pPr>
              <w:jc w:val="center"/>
              <w:rPr>
                <w:color w:val="auto"/>
                <w:sz w:val="18"/>
                <w:szCs w:val="18"/>
              </w:rPr>
            </w:pPr>
            <w:r>
              <w:rPr>
                <w:rFonts w:hint="eastAsia"/>
                <w:color w:val="auto"/>
                <w:sz w:val="18"/>
                <w:szCs w:val="18"/>
              </w:rPr>
              <w:t>颗粒物</w:t>
            </w:r>
          </w:p>
        </w:tc>
        <w:tc>
          <w:tcPr>
            <w:tcW w:w="151" w:type="pct"/>
            <w:vAlign w:val="center"/>
          </w:tcPr>
          <w:p w14:paraId="04F52582">
            <w:pPr>
              <w:widowControl/>
              <w:jc w:val="center"/>
              <w:rPr>
                <w:color w:val="auto"/>
                <w:kern w:val="0"/>
                <w:sz w:val="18"/>
                <w:szCs w:val="18"/>
              </w:rPr>
            </w:pPr>
            <w:r>
              <w:rPr>
                <w:color w:val="auto"/>
                <w:sz w:val="18"/>
                <w:szCs w:val="18"/>
              </w:rPr>
              <w:t>/</w:t>
            </w:r>
          </w:p>
        </w:tc>
        <w:tc>
          <w:tcPr>
            <w:tcW w:w="303" w:type="pct"/>
            <w:vAlign w:val="center"/>
          </w:tcPr>
          <w:p w14:paraId="56C9E144">
            <w:pPr>
              <w:widowControl/>
              <w:jc w:val="center"/>
              <w:rPr>
                <w:color w:val="auto"/>
                <w:kern w:val="0"/>
                <w:sz w:val="18"/>
                <w:szCs w:val="18"/>
              </w:rPr>
            </w:pPr>
            <w:r>
              <w:rPr>
                <w:color w:val="auto"/>
                <w:sz w:val="18"/>
                <w:szCs w:val="18"/>
              </w:rPr>
              <w:t>/</w:t>
            </w:r>
          </w:p>
        </w:tc>
        <w:tc>
          <w:tcPr>
            <w:tcW w:w="375" w:type="pct"/>
            <w:vAlign w:val="center"/>
          </w:tcPr>
          <w:p w14:paraId="5B6FFD24">
            <w:pPr>
              <w:jc w:val="center"/>
              <w:rPr>
                <w:color w:val="auto"/>
                <w:sz w:val="18"/>
                <w:szCs w:val="18"/>
              </w:rPr>
            </w:pPr>
            <w:r>
              <w:rPr>
                <w:color w:val="auto"/>
                <w:sz w:val="18"/>
                <w:szCs w:val="18"/>
              </w:rPr>
              <w:t>/</w:t>
            </w:r>
          </w:p>
        </w:tc>
        <w:tc>
          <w:tcPr>
            <w:tcW w:w="275" w:type="pct"/>
            <w:vAlign w:val="center"/>
          </w:tcPr>
          <w:p w14:paraId="59BDA980">
            <w:pPr>
              <w:widowControl/>
              <w:jc w:val="center"/>
              <w:rPr>
                <w:color w:val="auto"/>
                <w:kern w:val="0"/>
                <w:sz w:val="18"/>
                <w:szCs w:val="18"/>
              </w:rPr>
            </w:pPr>
            <w:r>
              <w:rPr>
                <w:color w:val="auto"/>
                <w:sz w:val="18"/>
                <w:szCs w:val="18"/>
              </w:rPr>
              <w:t>/</w:t>
            </w:r>
          </w:p>
        </w:tc>
        <w:tc>
          <w:tcPr>
            <w:tcW w:w="344" w:type="pct"/>
            <w:vAlign w:val="center"/>
          </w:tcPr>
          <w:p w14:paraId="6C806B74">
            <w:pPr>
              <w:jc w:val="center"/>
              <w:rPr>
                <w:color w:val="auto"/>
                <w:kern w:val="0"/>
                <w:sz w:val="18"/>
                <w:szCs w:val="18"/>
              </w:rPr>
            </w:pPr>
            <w:r>
              <w:rPr>
                <w:color w:val="auto"/>
                <w:sz w:val="18"/>
                <w:szCs w:val="18"/>
              </w:rPr>
              <w:t>/</w:t>
            </w:r>
          </w:p>
        </w:tc>
        <w:tc>
          <w:tcPr>
            <w:tcW w:w="295" w:type="pct"/>
            <w:vAlign w:val="center"/>
          </w:tcPr>
          <w:p w14:paraId="4C5A724F">
            <w:pPr>
              <w:widowControl/>
              <w:jc w:val="center"/>
              <w:rPr>
                <w:color w:val="auto"/>
                <w:kern w:val="0"/>
                <w:sz w:val="18"/>
                <w:szCs w:val="18"/>
              </w:rPr>
            </w:pPr>
            <w:r>
              <w:rPr>
                <w:color w:val="auto"/>
                <w:sz w:val="18"/>
                <w:szCs w:val="18"/>
              </w:rPr>
              <w:t>/</w:t>
            </w:r>
          </w:p>
        </w:tc>
        <w:tc>
          <w:tcPr>
            <w:tcW w:w="208" w:type="pct"/>
            <w:vAlign w:val="center"/>
          </w:tcPr>
          <w:p w14:paraId="059C471C">
            <w:pPr>
              <w:widowControl/>
              <w:jc w:val="center"/>
              <w:rPr>
                <w:color w:val="auto"/>
                <w:kern w:val="0"/>
                <w:sz w:val="18"/>
                <w:szCs w:val="18"/>
              </w:rPr>
            </w:pPr>
            <w:r>
              <w:rPr>
                <w:color w:val="auto"/>
                <w:sz w:val="18"/>
                <w:szCs w:val="18"/>
              </w:rPr>
              <w:t>/</w:t>
            </w:r>
          </w:p>
        </w:tc>
        <w:tc>
          <w:tcPr>
            <w:tcW w:w="245" w:type="pct"/>
            <w:vAlign w:val="center"/>
          </w:tcPr>
          <w:p w14:paraId="36DDBE0F">
            <w:pPr>
              <w:widowControl/>
              <w:jc w:val="center"/>
              <w:rPr>
                <w:color w:val="auto"/>
                <w:kern w:val="0"/>
                <w:sz w:val="18"/>
                <w:szCs w:val="18"/>
              </w:rPr>
            </w:pPr>
            <w:r>
              <w:rPr>
                <w:color w:val="auto"/>
                <w:sz w:val="18"/>
                <w:szCs w:val="18"/>
              </w:rPr>
              <w:t>/</w:t>
            </w:r>
          </w:p>
        </w:tc>
        <w:tc>
          <w:tcPr>
            <w:tcW w:w="153" w:type="pct"/>
            <w:vAlign w:val="center"/>
          </w:tcPr>
          <w:p w14:paraId="324885A1">
            <w:pPr>
              <w:widowControl/>
              <w:jc w:val="center"/>
              <w:rPr>
                <w:color w:val="auto"/>
                <w:kern w:val="0"/>
                <w:sz w:val="18"/>
                <w:szCs w:val="18"/>
              </w:rPr>
            </w:pPr>
            <w:r>
              <w:rPr>
                <w:color w:val="auto"/>
                <w:sz w:val="18"/>
                <w:szCs w:val="18"/>
              </w:rPr>
              <w:t>/</w:t>
            </w:r>
          </w:p>
        </w:tc>
        <w:tc>
          <w:tcPr>
            <w:tcW w:w="304" w:type="pct"/>
            <w:vAlign w:val="center"/>
          </w:tcPr>
          <w:p w14:paraId="7A184B92">
            <w:pPr>
              <w:widowControl/>
              <w:jc w:val="center"/>
              <w:rPr>
                <w:color w:val="auto"/>
                <w:kern w:val="0"/>
                <w:sz w:val="18"/>
                <w:szCs w:val="18"/>
              </w:rPr>
            </w:pPr>
            <w:r>
              <w:rPr>
                <w:color w:val="auto"/>
                <w:sz w:val="18"/>
                <w:szCs w:val="18"/>
              </w:rPr>
              <w:t>/</w:t>
            </w:r>
          </w:p>
        </w:tc>
        <w:tc>
          <w:tcPr>
            <w:tcW w:w="320" w:type="pct"/>
            <w:vAlign w:val="center"/>
          </w:tcPr>
          <w:p w14:paraId="26EFE4D9">
            <w:pPr>
              <w:jc w:val="center"/>
              <w:rPr>
                <w:color w:val="auto"/>
                <w:sz w:val="18"/>
                <w:szCs w:val="18"/>
              </w:rPr>
            </w:pPr>
            <w:r>
              <w:rPr>
                <w:color w:val="auto"/>
                <w:sz w:val="18"/>
                <w:szCs w:val="18"/>
              </w:rPr>
              <w:t>/</w:t>
            </w:r>
          </w:p>
        </w:tc>
        <w:tc>
          <w:tcPr>
            <w:tcW w:w="330" w:type="pct"/>
            <w:vAlign w:val="center"/>
          </w:tcPr>
          <w:p w14:paraId="77F759A5">
            <w:pPr>
              <w:widowControl/>
              <w:jc w:val="center"/>
              <w:rPr>
                <w:color w:val="auto"/>
                <w:kern w:val="0"/>
                <w:sz w:val="18"/>
                <w:szCs w:val="18"/>
              </w:rPr>
            </w:pPr>
            <w:r>
              <w:rPr>
                <w:color w:val="auto"/>
                <w:sz w:val="18"/>
                <w:szCs w:val="18"/>
              </w:rPr>
              <w:t>/</w:t>
            </w:r>
          </w:p>
        </w:tc>
        <w:tc>
          <w:tcPr>
            <w:tcW w:w="344" w:type="pct"/>
            <w:vAlign w:val="center"/>
          </w:tcPr>
          <w:p w14:paraId="4DA44230">
            <w:pPr>
              <w:jc w:val="center"/>
              <w:rPr>
                <w:rFonts w:hint="default" w:eastAsia="宋体"/>
                <w:color w:val="auto"/>
                <w:kern w:val="0"/>
                <w:sz w:val="18"/>
                <w:szCs w:val="18"/>
                <w:lang w:val="en-US" w:eastAsia="zh-CN"/>
              </w:rPr>
            </w:pPr>
            <w:r>
              <w:rPr>
                <w:rFonts w:hint="eastAsia"/>
                <w:color w:val="auto"/>
                <w:kern w:val="0"/>
                <w:sz w:val="18"/>
                <w:szCs w:val="18"/>
              </w:rPr>
              <w:t>0.0</w:t>
            </w:r>
            <w:r>
              <w:rPr>
                <w:rFonts w:hint="eastAsia"/>
                <w:color w:val="auto"/>
                <w:kern w:val="0"/>
                <w:sz w:val="18"/>
                <w:szCs w:val="18"/>
                <w:lang w:val="en-US" w:eastAsia="zh-CN"/>
              </w:rPr>
              <w:t>29</w:t>
            </w:r>
          </w:p>
        </w:tc>
        <w:tc>
          <w:tcPr>
            <w:tcW w:w="258" w:type="pct"/>
            <w:vAlign w:val="center"/>
          </w:tcPr>
          <w:p w14:paraId="3DD40514">
            <w:pPr>
              <w:widowControl/>
              <w:jc w:val="center"/>
              <w:rPr>
                <w:color w:val="auto"/>
                <w:kern w:val="0"/>
                <w:sz w:val="18"/>
                <w:szCs w:val="18"/>
              </w:rPr>
            </w:pPr>
            <w:r>
              <w:rPr>
                <w:rFonts w:hint="eastAsia"/>
                <w:color w:val="auto"/>
                <w:kern w:val="0"/>
                <w:sz w:val="18"/>
                <w:szCs w:val="18"/>
              </w:rPr>
              <w:t>8</w:t>
            </w:r>
            <w:r>
              <w:rPr>
                <w:rFonts w:hint="eastAsia"/>
                <w:color w:val="auto"/>
                <w:kern w:val="0"/>
                <w:sz w:val="18"/>
                <w:szCs w:val="18"/>
                <w:lang w:val="en-US" w:eastAsia="zh-CN"/>
              </w:rPr>
              <w:t>76</w:t>
            </w:r>
            <w:r>
              <w:rPr>
                <w:rFonts w:hint="eastAsia"/>
                <w:color w:val="auto"/>
                <w:kern w:val="0"/>
                <w:sz w:val="18"/>
                <w:szCs w:val="18"/>
              </w:rPr>
              <w:t>0</w:t>
            </w:r>
          </w:p>
        </w:tc>
      </w:tr>
      <w:tr w14:paraId="0696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729" w:type="pct"/>
            <w:gridSpan w:val="3"/>
            <w:vMerge w:val="continue"/>
            <w:vAlign w:val="center"/>
          </w:tcPr>
          <w:p w14:paraId="591A6EBD">
            <w:pPr>
              <w:widowControl/>
              <w:jc w:val="center"/>
              <w:rPr>
                <w:color w:val="auto"/>
                <w:kern w:val="0"/>
                <w:sz w:val="18"/>
                <w:szCs w:val="18"/>
              </w:rPr>
            </w:pPr>
          </w:p>
        </w:tc>
        <w:tc>
          <w:tcPr>
            <w:tcW w:w="363" w:type="pct"/>
            <w:shd w:val="clear" w:color="auto" w:fill="auto"/>
            <w:vAlign w:val="center"/>
          </w:tcPr>
          <w:p w14:paraId="26971694">
            <w:pPr>
              <w:jc w:val="center"/>
              <w:rPr>
                <w:color w:val="auto"/>
                <w:sz w:val="18"/>
                <w:szCs w:val="18"/>
              </w:rPr>
            </w:pPr>
            <w:r>
              <w:rPr>
                <w:color w:val="auto"/>
                <w:sz w:val="18"/>
                <w:szCs w:val="18"/>
              </w:rPr>
              <w:t>SO</w:t>
            </w:r>
            <w:r>
              <w:rPr>
                <w:color w:val="auto"/>
                <w:sz w:val="18"/>
                <w:szCs w:val="18"/>
                <w:vertAlign w:val="subscript"/>
              </w:rPr>
              <w:t>2</w:t>
            </w:r>
          </w:p>
        </w:tc>
        <w:tc>
          <w:tcPr>
            <w:tcW w:w="151" w:type="pct"/>
            <w:vAlign w:val="center"/>
          </w:tcPr>
          <w:p w14:paraId="25DA2663">
            <w:pPr>
              <w:widowControl/>
              <w:jc w:val="center"/>
              <w:rPr>
                <w:color w:val="auto"/>
                <w:kern w:val="0"/>
                <w:sz w:val="18"/>
                <w:szCs w:val="18"/>
              </w:rPr>
            </w:pPr>
            <w:r>
              <w:rPr>
                <w:color w:val="auto"/>
                <w:sz w:val="18"/>
                <w:szCs w:val="18"/>
              </w:rPr>
              <w:t>/</w:t>
            </w:r>
          </w:p>
        </w:tc>
        <w:tc>
          <w:tcPr>
            <w:tcW w:w="303" w:type="pct"/>
            <w:vAlign w:val="center"/>
          </w:tcPr>
          <w:p w14:paraId="04FB8A68">
            <w:pPr>
              <w:widowControl/>
              <w:jc w:val="center"/>
              <w:rPr>
                <w:color w:val="auto"/>
                <w:kern w:val="0"/>
                <w:sz w:val="18"/>
                <w:szCs w:val="18"/>
              </w:rPr>
            </w:pPr>
            <w:r>
              <w:rPr>
                <w:color w:val="auto"/>
                <w:sz w:val="18"/>
                <w:szCs w:val="18"/>
              </w:rPr>
              <w:t>/</w:t>
            </w:r>
          </w:p>
        </w:tc>
        <w:tc>
          <w:tcPr>
            <w:tcW w:w="375" w:type="pct"/>
            <w:vAlign w:val="center"/>
          </w:tcPr>
          <w:p w14:paraId="74EE749D">
            <w:pPr>
              <w:jc w:val="center"/>
              <w:rPr>
                <w:color w:val="auto"/>
                <w:sz w:val="18"/>
                <w:szCs w:val="18"/>
              </w:rPr>
            </w:pPr>
            <w:r>
              <w:rPr>
                <w:color w:val="auto"/>
                <w:sz w:val="18"/>
                <w:szCs w:val="18"/>
              </w:rPr>
              <w:t>/</w:t>
            </w:r>
          </w:p>
        </w:tc>
        <w:tc>
          <w:tcPr>
            <w:tcW w:w="275" w:type="pct"/>
            <w:vAlign w:val="center"/>
          </w:tcPr>
          <w:p w14:paraId="0FF11FDF">
            <w:pPr>
              <w:widowControl/>
              <w:jc w:val="center"/>
              <w:rPr>
                <w:color w:val="auto"/>
                <w:kern w:val="0"/>
                <w:sz w:val="18"/>
                <w:szCs w:val="18"/>
              </w:rPr>
            </w:pPr>
            <w:r>
              <w:rPr>
                <w:color w:val="auto"/>
                <w:sz w:val="18"/>
                <w:szCs w:val="18"/>
              </w:rPr>
              <w:t>/</w:t>
            </w:r>
          </w:p>
        </w:tc>
        <w:tc>
          <w:tcPr>
            <w:tcW w:w="344" w:type="pct"/>
            <w:vAlign w:val="center"/>
          </w:tcPr>
          <w:p w14:paraId="5D55FF48">
            <w:pPr>
              <w:jc w:val="center"/>
              <w:rPr>
                <w:color w:val="auto"/>
                <w:kern w:val="0"/>
                <w:sz w:val="18"/>
                <w:szCs w:val="18"/>
              </w:rPr>
            </w:pPr>
            <w:r>
              <w:rPr>
                <w:color w:val="auto"/>
                <w:sz w:val="18"/>
                <w:szCs w:val="18"/>
              </w:rPr>
              <w:t>/</w:t>
            </w:r>
          </w:p>
        </w:tc>
        <w:tc>
          <w:tcPr>
            <w:tcW w:w="295" w:type="pct"/>
            <w:vAlign w:val="center"/>
          </w:tcPr>
          <w:p w14:paraId="20412088">
            <w:pPr>
              <w:widowControl/>
              <w:jc w:val="center"/>
              <w:rPr>
                <w:color w:val="auto"/>
                <w:kern w:val="0"/>
                <w:sz w:val="18"/>
                <w:szCs w:val="18"/>
              </w:rPr>
            </w:pPr>
            <w:r>
              <w:rPr>
                <w:color w:val="auto"/>
                <w:sz w:val="18"/>
                <w:szCs w:val="18"/>
              </w:rPr>
              <w:t>/</w:t>
            </w:r>
          </w:p>
        </w:tc>
        <w:tc>
          <w:tcPr>
            <w:tcW w:w="208" w:type="pct"/>
            <w:vAlign w:val="center"/>
          </w:tcPr>
          <w:p w14:paraId="4202372D">
            <w:pPr>
              <w:widowControl/>
              <w:jc w:val="center"/>
              <w:rPr>
                <w:color w:val="auto"/>
                <w:kern w:val="0"/>
                <w:sz w:val="18"/>
                <w:szCs w:val="18"/>
              </w:rPr>
            </w:pPr>
            <w:r>
              <w:rPr>
                <w:color w:val="auto"/>
                <w:sz w:val="18"/>
                <w:szCs w:val="18"/>
              </w:rPr>
              <w:t>/</w:t>
            </w:r>
          </w:p>
        </w:tc>
        <w:tc>
          <w:tcPr>
            <w:tcW w:w="245" w:type="pct"/>
            <w:vAlign w:val="center"/>
          </w:tcPr>
          <w:p w14:paraId="1BF4F63B">
            <w:pPr>
              <w:widowControl/>
              <w:jc w:val="center"/>
              <w:rPr>
                <w:color w:val="auto"/>
                <w:kern w:val="0"/>
                <w:sz w:val="18"/>
                <w:szCs w:val="18"/>
              </w:rPr>
            </w:pPr>
            <w:r>
              <w:rPr>
                <w:color w:val="auto"/>
                <w:sz w:val="18"/>
                <w:szCs w:val="18"/>
              </w:rPr>
              <w:t>/</w:t>
            </w:r>
          </w:p>
        </w:tc>
        <w:tc>
          <w:tcPr>
            <w:tcW w:w="153" w:type="pct"/>
            <w:vAlign w:val="center"/>
          </w:tcPr>
          <w:p w14:paraId="5758A2F3">
            <w:pPr>
              <w:widowControl/>
              <w:jc w:val="center"/>
              <w:rPr>
                <w:color w:val="auto"/>
                <w:kern w:val="0"/>
                <w:sz w:val="18"/>
                <w:szCs w:val="18"/>
              </w:rPr>
            </w:pPr>
            <w:r>
              <w:rPr>
                <w:color w:val="auto"/>
                <w:sz w:val="18"/>
                <w:szCs w:val="18"/>
              </w:rPr>
              <w:t>/</w:t>
            </w:r>
          </w:p>
        </w:tc>
        <w:tc>
          <w:tcPr>
            <w:tcW w:w="304" w:type="pct"/>
            <w:vAlign w:val="center"/>
          </w:tcPr>
          <w:p w14:paraId="28E6F84F">
            <w:pPr>
              <w:widowControl/>
              <w:jc w:val="center"/>
              <w:rPr>
                <w:color w:val="auto"/>
                <w:kern w:val="0"/>
                <w:sz w:val="18"/>
                <w:szCs w:val="18"/>
              </w:rPr>
            </w:pPr>
            <w:r>
              <w:rPr>
                <w:color w:val="auto"/>
                <w:sz w:val="18"/>
                <w:szCs w:val="18"/>
              </w:rPr>
              <w:t>/</w:t>
            </w:r>
          </w:p>
        </w:tc>
        <w:tc>
          <w:tcPr>
            <w:tcW w:w="320" w:type="pct"/>
            <w:vAlign w:val="center"/>
          </w:tcPr>
          <w:p w14:paraId="35F19E1D">
            <w:pPr>
              <w:jc w:val="center"/>
              <w:rPr>
                <w:color w:val="auto"/>
                <w:sz w:val="18"/>
                <w:szCs w:val="18"/>
              </w:rPr>
            </w:pPr>
            <w:r>
              <w:rPr>
                <w:color w:val="auto"/>
                <w:sz w:val="18"/>
                <w:szCs w:val="18"/>
              </w:rPr>
              <w:t>/</w:t>
            </w:r>
          </w:p>
        </w:tc>
        <w:tc>
          <w:tcPr>
            <w:tcW w:w="330" w:type="pct"/>
            <w:vAlign w:val="center"/>
          </w:tcPr>
          <w:p w14:paraId="4C3B44E5">
            <w:pPr>
              <w:widowControl/>
              <w:jc w:val="center"/>
              <w:rPr>
                <w:color w:val="auto"/>
                <w:kern w:val="0"/>
                <w:sz w:val="18"/>
                <w:szCs w:val="18"/>
              </w:rPr>
            </w:pPr>
            <w:r>
              <w:rPr>
                <w:color w:val="auto"/>
                <w:sz w:val="18"/>
                <w:szCs w:val="18"/>
              </w:rPr>
              <w:t>/</w:t>
            </w:r>
          </w:p>
        </w:tc>
        <w:tc>
          <w:tcPr>
            <w:tcW w:w="344" w:type="pct"/>
            <w:vAlign w:val="center"/>
          </w:tcPr>
          <w:p w14:paraId="78B2F8BC">
            <w:pPr>
              <w:jc w:val="center"/>
              <w:rPr>
                <w:rFonts w:hint="default" w:eastAsia="宋体"/>
                <w:color w:val="auto"/>
                <w:kern w:val="0"/>
                <w:sz w:val="18"/>
                <w:szCs w:val="18"/>
                <w:lang w:val="en-US" w:eastAsia="zh-CN"/>
              </w:rPr>
            </w:pPr>
            <w:r>
              <w:rPr>
                <w:rFonts w:hint="eastAsia"/>
                <w:color w:val="auto"/>
                <w:kern w:val="0"/>
                <w:sz w:val="18"/>
                <w:szCs w:val="18"/>
              </w:rPr>
              <w:t>0.0</w:t>
            </w:r>
            <w:r>
              <w:rPr>
                <w:rFonts w:hint="eastAsia"/>
                <w:color w:val="auto"/>
                <w:kern w:val="0"/>
                <w:sz w:val="18"/>
                <w:szCs w:val="18"/>
                <w:lang w:val="en-US" w:eastAsia="zh-CN"/>
              </w:rPr>
              <w:t>27</w:t>
            </w:r>
          </w:p>
        </w:tc>
        <w:tc>
          <w:tcPr>
            <w:tcW w:w="258" w:type="pct"/>
            <w:vAlign w:val="center"/>
          </w:tcPr>
          <w:p w14:paraId="6CC0B8C1">
            <w:pPr>
              <w:widowControl/>
              <w:jc w:val="center"/>
              <w:rPr>
                <w:rFonts w:hint="eastAsia" w:eastAsia="宋体"/>
                <w:color w:val="auto"/>
                <w:kern w:val="0"/>
                <w:sz w:val="18"/>
                <w:szCs w:val="18"/>
                <w:lang w:eastAsia="zh-CN"/>
              </w:rPr>
            </w:pPr>
            <w:r>
              <w:rPr>
                <w:rFonts w:hint="eastAsia"/>
                <w:color w:val="auto"/>
                <w:kern w:val="0"/>
                <w:sz w:val="18"/>
                <w:szCs w:val="18"/>
              </w:rPr>
              <w:t>8</w:t>
            </w:r>
            <w:r>
              <w:rPr>
                <w:rFonts w:hint="eastAsia"/>
                <w:color w:val="auto"/>
                <w:kern w:val="0"/>
                <w:sz w:val="18"/>
                <w:szCs w:val="18"/>
                <w:lang w:val="en-US" w:eastAsia="zh-CN"/>
              </w:rPr>
              <w:t>76</w:t>
            </w:r>
            <w:r>
              <w:rPr>
                <w:rFonts w:hint="eastAsia"/>
                <w:color w:val="auto"/>
                <w:kern w:val="0"/>
                <w:sz w:val="18"/>
                <w:szCs w:val="18"/>
              </w:rPr>
              <w:t>0</w:t>
            </w:r>
          </w:p>
        </w:tc>
      </w:tr>
      <w:tr w14:paraId="23AFB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729" w:type="pct"/>
            <w:gridSpan w:val="3"/>
            <w:vMerge w:val="continue"/>
            <w:vAlign w:val="center"/>
          </w:tcPr>
          <w:p w14:paraId="2309E84E">
            <w:pPr>
              <w:widowControl/>
              <w:jc w:val="center"/>
              <w:rPr>
                <w:color w:val="auto"/>
                <w:kern w:val="0"/>
                <w:sz w:val="18"/>
                <w:szCs w:val="18"/>
              </w:rPr>
            </w:pPr>
          </w:p>
        </w:tc>
        <w:tc>
          <w:tcPr>
            <w:tcW w:w="363" w:type="pct"/>
            <w:shd w:val="clear" w:color="auto" w:fill="auto"/>
            <w:vAlign w:val="center"/>
          </w:tcPr>
          <w:p w14:paraId="7E57BB71">
            <w:pPr>
              <w:jc w:val="center"/>
              <w:rPr>
                <w:color w:val="auto"/>
                <w:sz w:val="18"/>
                <w:szCs w:val="18"/>
              </w:rPr>
            </w:pPr>
            <w:r>
              <w:rPr>
                <w:color w:val="auto"/>
                <w:sz w:val="18"/>
                <w:szCs w:val="18"/>
              </w:rPr>
              <w:t>NOx</w:t>
            </w:r>
          </w:p>
        </w:tc>
        <w:tc>
          <w:tcPr>
            <w:tcW w:w="151" w:type="pct"/>
            <w:vAlign w:val="center"/>
          </w:tcPr>
          <w:p w14:paraId="4C6B35C0">
            <w:pPr>
              <w:widowControl/>
              <w:jc w:val="center"/>
              <w:rPr>
                <w:color w:val="auto"/>
                <w:kern w:val="0"/>
                <w:sz w:val="18"/>
                <w:szCs w:val="18"/>
              </w:rPr>
            </w:pPr>
            <w:r>
              <w:rPr>
                <w:color w:val="auto"/>
                <w:sz w:val="18"/>
                <w:szCs w:val="18"/>
              </w:rPr>
              <w:t>/</w:t>
            </w:r>
          </w:p>
        </w:tc>
        <w:tc>
          <w:tcPr>
            <w:tcW w:w="303" w:type="pct"/>
            <w:vAlign w:val="center"/>
          </w:tcPr>
          <w:p w14:paraId="7ADEB91E">
            <w:pPr>
              <w:widowControl/>
              <w:jc w:val="center"/>
              <w:rPr>
                <w:color w:val="auto"/>
                <w:kern w:val="0"/>
                <w:sz w:val="18"/>
                <w:szCs w:val="18"/>
              </w:rPr>
            </w:pPr>
            <w:r>
              <w:rPr>
                <w:color w:val="auto"/>
                <w:sz w:val="18"/>
                <w:szCs w:val="18"/>
              </w:rPr>
              <w:t>/</w:t>
            </w:r>
          </w:p>
        </w:tc>
        <w:tc>
          <w:tcPr>
            <w:tcW w:w="375" w:type="pct"/>
            <w:vAlign w:val="center"/>
          </w:tcPr>
          <w:p w14:paraId="04B178B6">
            <w:pPr>
              <w:jc w:val="center"/>
              <w:rPr>
                <w:color w:val="auto"/>
                <w:sz w:val="18"/>
                <w:szCs w:val="18"/>
              </w:rPr>
            </w:pPr>
            <w:r>
              <w:rPr>
                <w:color w:val="auto"/>
                <w:sz w:val="18"/>
                <w:szCs w:val="18"/>
              </w:rPr>
              <w:t>/</w:t>
            </w:r>
          </w:p>
        </w:tc>
        <w:tc>
          <w:tcPr>
            <w:tcW w:w="275" w:type="pct"/>
            <w:vAlign w:val="center"/>
          </w:tcPr>
          <w:p w14:paraId="3411C963">
            <w:pPr>
              <w:widowControl/>
              <w:jc w:val="center"/>
              <w:rPr>
                <w:color w:val="auto"/>
                <w:kern w:val="0"/>
                <w:sz w:val="18"/>
                <w:szCs w:val="18"/>
              </w:rPr>
            </w:pPr>
            <w:r>
              <w:rPr>
                <w:color w:val="auto"/>
                <w:sz w:val="18"/>
                <w:szCs w:val="18"/>
              </w:rPr>
              <w:t>/</w:t>
            </w:r>
          </w:p>
        </w:tc>
        <w:tc>
          <w:tcPr>
            <w:tcW w:w="344" w:type="pct"/>
            <w:vAlign w:val="center"/>
          </w:tcPr>
          <w:p w14:paraId="6CE629DD">
            <w:pPr>
              <w:jc w:val="center"/>
              <w:rPr>
                <w:color w:val="auto"/>
                <w:kern w:val="0"/>
                <w:sz w:val="18"/>
                <w:szCs w:val="18"/>
              </w:rPr>
            </w:pPr>
            <w:r>
              <w:rPr>
                <w:color w:val="auto"/>
                <w:sz w:val="18"/>
                <w:szCs w:val="18"/>
              </w:rPr>
              <w:t>/</w:t>
            </w:r>
          </w:p>
        </w:tc>
        <w:tc>
          <w:tcPr>
            <w:tcW w:w="295" w:type="pct"/>
            <w:vAlign w:val="center"/>
          </w:tcPr>
          <w:p w14:paraId="4A625861">
            <w:pPr>
              <w:widowControl/>
              <w:jc w:val="center"/>
              <w:rPr>
                <w:color w:val="auto"/>
                <w:kern w:val="0"/>
                <w:sz w:val="18"/>
                <w:szCs w:val="18"/>
              </w:rPr>
            </w:pPr>
            <w:r>
              <w:rPr>
                <w:color w:val="auto"/>
                <w:sz w:val="18"/>
                <w:szCs w:val="18"/>
              </w:rPr>
              <w:t>/</w:t>
            </w:r>
          </w:p>
        </w:tc>
        <w:tc>
          <w:tcPr>
            <w:tcW w:w="208" w:type="pct"/>
            <w:vAlign w:val="center"/>
          </w:tcPr>
          <w:p w14:paraId="2C576C79">
            <w:pPr>
              <w:widowControl/>
              <w:jc w:val="center"/>
              <w:rPr>
                <w:color w:val="auto"/>
                <w:kern w:val="0"/>
                <w:sz w:val="18"/>
                <w:szCs w:val="18"/>
              </w:rPr>
            </w:pPr>
            <w:r>
              <w:rPr>
                <w:color w:val="auto"/>
                <w:sz w:val="18"/>
                <w:szCs w:val="18"/>
              </w:rPr>
              <w:t>/</w:t>
            </w:r>
          </w:p>
        </w:tc>
        <w:tc>
          <w:tcPr>
            <w:tcW w:w="245" w:type="pct"/>
            <w:vAlign w:val="center"/>
          </w:tcPr>
          <w:p w14:paraId="1252B82E">
            <w:pPr>
              <w:widowControl/>
              <w:jc w:val="center"/>
              <w:rPr>
                <w:color w:val="auto"/>
                <w:kern w:val="0"/>
                <w:sz w:val="18"/>
                <w:szCs w:val="18"/>
              </w:rPr>
            </w:pPr>
            <w:r>
              <w:rPr>
                <w:color w:val="auto"/>
                <w:sz w:val="18"/>
                <w:szCs w:val="18"/>
              </w:rPr>
              <w:t>/</w:t>
            </w:r>
          </w:p>
        </w:tc>
        <w:tc>
          <w:tcPr>
            <w:tcW w:w="153" w:type="pct"/>
            <w:vAlign w:val="center"/>
          </w:tcPr>
          <w:p w14:paraId="77EF1D59">
            <w:pPr>
              <w:widowControl/>
              <w:jc w:val="center"/>
              <w:rPr>
                <w:color w:val="auto"/>
                <w:kern w:val="0"/>
                <w:sz w:val="18"/>
                <w:szCs w:val="18"/>
              </w:rPr>
            </w:pPr>
            <w:r>
              <w:rPr>
                <w:color w:val="auto"/>
                <w:sz w:val="18"/>
                <w:szCs w:val="18"/>
              </w:rPr>
              <w:t>/</w:t>
            </w:r>
          </w:p>
        </w:tc>
        <w:tc>
          <w:tcPr>
            <w:tcW w:w="304" w:type="pct"/>
            <w:vAlign w:val="center"/>
          </w:tcPr>
          <w:p w14:paraId="4A64249E">
            <w:pPr>
              <w:widowControl/>
              <w:jc w:val="center"/>
              <w:rPr>
                <w:color w:val="auto"/>
                <w:kern w:val="0"/>
                <w:sz w:val="18"/>
                <w:szCs w:val="18"/>
              </w:rPr>
            </w:pPr>
            <w:r>
              <w:rPr>
                <w:color w:val="auto"/>
                <w:sz w:val="18"/>
                <w:szCs w:val="18"/>
              </w:rPr>
              <w:t>/</w:t>
            </w:r>
          </w:p>
        </w:tc>
        <w:tc>
          <w:tcPr>
            <w:tcW w:w="320" w:type="pct"/>
            <w:vAlign w:val="center"/>
          </w:tcPr>
          <w:p w14:paraId="01246F4D">
            <w:pPr>
              <w:jc w:val="center"/>
              <w:rPr>
                <w:color w:val="auto"/>
                <w:sz w:val="18"/>
                <w:szCs w:val="18"/>
              </w:rPr>
            </w:pPr>
            <w:r>
              <w:rPr>
                <w:color w:val="auto"/>
                <w:sz w:val="18"/>
                <w:szCs w:val="18"/>
              </w:rPr>
              <w:t>/</w:t>
            </w:r>
          </w:p>
        </w:tc>
        <w:tc>
          <w:tcPr>
            <w:tcW w:w="330" w:type="pct"/>
            <w:vAlign w:val="center"/>
          </w:tcPr>
          <w:p w14:paraId="3A0D905F">
            <w:pPr>
              <w:widowControl/>
              <w:jc w:val="center"/>
              <w:rPr>
                <w:color w:val="auto"/>
                <w:kern w:val="0"/>
                <w:sz w:val="18"/>
                <w:szCs w:val="18"/>
              </w:rPr>
            </w:pPr>
            <w:r>
              <w:rPr>
                <w:color w:val="auto"/>
                <w:sz w:val="18"/>
                <w:szCs w:val="18"/>
              </w:rPr>
              <w:t>/</w:t>
            </w:r>
          </w:p>
        </w:tc>
        <w:tc>
          <w:tcPr>
            <w:tcW w:w="344" w:type="pct"/>
            <w:vAlign w:val="center"/>
          </w:tcPr>
          <w:p w14:paraId="77754CA3">
            <w:pPr>
              <w:jc w:val="center"/>
              <w:rPr>
                <w:rFonts w:hint="default" w:eastAsia="宋体"/>
                <w:color w:val="auto"/>
                <w:kern w:val="0"/>
                <w:sz w:val="18"/>
                <w:szCs w:val="18"/>
                <w:lang w:val="en-US" w:eastAsia="zh-CN"/>
              </w:rPr>
            </w:pPr>
            <w:r>
              <w:rPr>
                <w:rFonts w:hint="eastAsia"/>
                <w:color w:val="auto"/>
                <w:kern w:val="0"/>
                <w:sz w:val="18"/>
                <w:szCs w:val="18"/>
              </w:rPr>
              <w:t>0.</w:t>
            </w:r>
            <w:r>
              <w:rPr>
                <w:rFonts w:hint="eastAsia"/>
                <w:color w:val="auto"/>
                <w:kern w:val="0"/>
                <w:sz w:val="18"/>
                <w:szCs w:val="18"/>
                <w:lang w:val="en-US" w:eastAsia="zh-CN"/>
              </w:rPr>
              <w:t>693</w:t>
            </w:r>
          </w:p>
        </w:tc>
        <w:tc>
          <w:tcPr>
            <w:tcW w:w="258" w:type="pct"/>
            <w:vAlign w:val="center"/>
          </w:tcPr>
          <w:p w14:paraId="5A89614A">
            <w:pPr>
              <w:widowControl/>
              <w:jc w:val="center"/>
              <w:rPr>
                <w:rFonts w:hint="default"/>
                <w:color w:val="auto"/>
                <w:kern w:val="0"/>
                <w:sz w:val="18"/>
                <w:szCs w:val="18"/>
                <w:lang w:val="en-US"/>
              </w:rPr>
            </w:pPr>
            <w:r>
              <w:rPr>
                <w:rFonts w:hint="eastAsia"/>
                <w:color w:val="auto"/>
                <w:kern w:val="0"/>
                <w:sz w:val="18"/>
                <w:szCs w:val="18"/>
              </w:rPr>
              <w:t>8</w:t>
            </w:r>
            <w:r>
              <w:rPr>
                <w:rFonts w:hint="eastAsia"/>
                <w:color w:val="auto"/>
                <w:kern w:val="0"/>
                <w:sz w:val="18"/>
                <w:szCs w:val="18"/>
                <w:lang w:val="en-US" w:eastAsia="zh-CN"/>
              </w:rPr>
              <w:t>76</w:t>
            </w:r>
            <w:r>
              <w:rPr>
                <w:rFonts w:hint="eastAsia"/>
                <w:color w:val="auto"/>
                <w:kern w:val="0"/>
                <w:sz w:val="18"/>
                <w:szCs w:val="18"/>
              </w:rPr>
              <w:t>0</w:t>
            </w:r>
          </w:p>
        </w:tc>
      </w:tr>
      <w:tr w14:paraId="507E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729" w:type="pct"/>
            <w:gridSpan w:val="3"/>
            <w:vMerge w:val="continue"/>
            <w:vAlign w:val="center"/>
          </w:tcPr>
          <w:p w14:paraId="078527C5">
            <w:pPr>
              <w:widowControl/>
              <w:jc w:val="center"/>
              <w:rPr>
                <w:color w:val="auto"/>
                <w:kern w:val="0"/>
                <w:sz w:val="18"/>
                <w:szCs w:val="18"/>
              </w:rPr>
            </w:pPr>
          </w:p>
        </w:tc>
        <w:tc>
          <w:tcPr>
            <w:tcW w:w="363" w:type="pct"/>
            <w:shd w:val="clear" w:color="auto" w:fill="auto"/>
            <w:vAlign w:val="center"/>
          </w:tcPr>
          <w:p w14:paraId="572FF5AC">
            <w:pPr>
              <w:jc w:val="center"/>
              <w:rPr>
                <w:rFonts w:ascii="Times New Roman" w:hAnsi="Times New Roman" w:eastAsia="宋体" w:cs="Times New Roman"/>
                <w:color w:val="auto"/>
                <w:kern w:val="2"/>
                <w:sz w:val="18"/>
                <w:szCs w:val="18"/>
                <w:lang w:val="en-US" w:eastAsia="zh-CN" w:bidi="ar-SA"/>
              </w:rPr>
            </w:pPr>
            <w:r>
              <w:rPr>
                <w:rFonts w:hint="eastAsia"/>
                <w:color w:val="auto"/>
                <w:sz w:val="18"/>
                <w:szCs w:val="18"/>
              </w:rPr>
              <w:t>VOCs</w:t>
            </w:r>
          </w:p>
        </w:tc>
        <w:tc>
          <w:tcPr>
            <w:tcW w:w="151" w:type="pct"/>
            <w:shd w:val="clear" w:color="auto" w:fill="auto"/>
            <w:vAlign w:val="center"/>
          </w:tcPr>
          <w:p w14:paraId="1FCC9BB8">
            <w:pPr>
              <w:widowControl/>
              <w:jc w:val="center"/>
              <w:rPr>
                <w:rFonts w:ascii="Times New Roman" w:hAnsi="Times New Roman" w:eastAsia="宋体" w:cs="Times New Roman"/>
                <w:color w:val="auto"/>
                <w:kern w:val="0"/>
                <w:sz w:val="18"/>
                <w:szCs w:val="18"/>
                <w:lang w:val="en-US" w:eastAsia="zh-CN" w:bidi="ar-SA"/>
              </w:rPr>
            </w:pPr>
            <w:r>
              <w:rPr>
                <w:color w:val="auto"/>
                <w:sz w:val="18"/>
                <w:szCs w:val="18"/>
              </w:rPr>
              <w:t>/</w:t>
            </w:r>
          </w:p>
        </w:tc>
        <w:tc>
          <w:tcPr>
            <w:tcW w:w="303" w:type="pct"/>
            <w:shd w:val="clear" w:color="auto" w:fill="auto"/>
            <w:vAlign w:val="center"/>
          </w:tcPr>
          <w:p w14:paraId="7DFEABB8">
            <w:pPr>
              <w:widowControl/>
              <w:jc w:val="center"/>
              <w:rPr>
                <w:rFonts w:ascii="Times New Roman" w:hAnsi="Times New Roman" w:eastAsia="宋体" w:cs="Times New Roman"/>
                <w:color w:val="auto"/>
                <w:kern w:val="0"/>
                <w:sz w:val="18"/>
                <w:szCs w:val="18"/>
                <w:lang w:val="en-US" w:eastAsia="zh-CN" w:bidi="ar-SA"/>
              </w:rPr>
            </w:pPr>
            <w:r>
              <w:rPr>
                <w:color w:val="auto"/>
                <w:sz w:val="18"/>
                <w:szCs w:val="18"/>
              </w:rPr>
              <w:t>/</w:t>
            </w:r>
          </w:p>
        </w:tc>
        <w:tc>
          <w:tcPr>
            <w:tcW w:w="375" w:type="pct"/>
            <w:shd w:val="clear" w:color="auto" w:fill="auto"/>
            <w:vAlign w:val="center"/>
          </w:tcPr>
          <w:p w14:paraId="328A4DE9">
            <w:pPr>
              <w:jc w:val="center"/>
              <w:rPr>
                <w:rFonts w:ascii="Times New Roman" w:hAnsi="Times New Roman" w:eastAsia="宋体" w:cs="Times New Roman"/>
                <w:color w:val="auto"/>
                <w:kern w:val="2"/>
                <w:sz w:val="18"/>
                <w:szCs w:val="18"/>
                <w:lang w:val="en-US" w:eastAsia="zh-CN" w:bidi="ar-SA"/>
              </w:rPr>
            </w:pPr>
            <w:r>
              <w:rPr>
                <w:color w:val="auto"/>
                <w:sz w:val="18"/>
                <w:szCs w:val="18"/>
              </w:rPr>
              <w:t>/</w:t>
            </w:r>
          </w:p>
        </w:tc>
        <w:tc>
          <w:tcPr>
            <w:tcW w:w="275" w:type="pct"/>
            <w:shd w:val="clear" w:color="auto" w:fill="auto"/>
            <w:vAlign w:val="center"/>
          </w:tcPr>
          <w:p w14:paraId="2ADA9370">
            <w:pPr>
              <w:widowControl/>
              <w:jc w:val="center"/>
              <w:rPr>
                <w:rFonts w:ascii="Times New Roman" w:hAnsi="Times New Roman" w:eastAsia="宋体" w:cs="Times New Roman"/>
                <w:color w:val="auto"/>
                <w:kern w:val="0"/>
                <w:sz w:val="18"/>
                <w:szCs w:val="18"/>
                <w:lang w:val="en-US" w:eastAsia="zh-CN" w:bidi="ar-SA"/>
              </w:rPr>
            </w:pPr>
            <w:r>
              <w:rPr>
                <w:color w:val="auto"/>
                <w:sz w:val="18"/>
                <w:szCs w:val="18"/>
              </w:rPr>
              <w:t>/</w:t>
            </w:r>
          </w:p>
        </w:tc>
        <w:tc>
          <w:tcPr>
            <w:tcW w:w="344" w:type="pct"/>
            <w:shd w:val="clear" w:color="auto" w:fill="auto"/>
            <w:vAlign w:val="center"/>
          </w:tcPr>
          <w:p w14:paraId="68B99B46">
            <w:pPr>
              <w:jc w:val="center"/>
              <w:rPr>
                <w:rFonts w:ascii="Times New Roman" w:hAnsi="Times New Roman" w:eastAsia="宋体" w:cs="Times New Roman"/>
                <w:color w:val="auto"/>
                <w:kern w:val="0"/>
                <w:sz w:val="18"/>
                <w:szCs w:val="18"/>
                <w:lang w:val="en-US" w:eastAsia="zh-CN" w:bidi="ar-SA"/>
              </w:rPr>
            </w:pPr>
            <w:r>
              <w:rPr>
                <w:color w:val="auto"/>
                <w:sz w:val="18"/>
                <w:szCs w:val="18"/>
              </w:rPr>
              <w:t>/</w:t>
            </w:r>
          </w:p>
        </w:tc>
        <w:tc>
          <w:tcPr>
            <w:tcW w:w="295" w:type="pct"/>
            <w:shd w:val="clear" w:color="auto" w:fill="auto"/>
            <w:vAlign w:val="center"/>
          </w:tcPr>
          <w:p w14:paraId="351E91F1">
            <w:pPr>
              <w:widowControl/>
              <w:jc w:val="center"/>
              <w:rPr>
                <w:rFonts w:ascii="Times New Roman" w:hAnsi="Times New Roman" w:eastAsia="宋体" w:cs="Times New Roman"/>
                <w:color w:val="auto"/>
                <w:kern w:val="0"/>
                <w:sz w:val="18"/>
                <w:szCs w:val="18"/>
                <w:lang w:val="en-US" w:eastAsia="zh-CN" w:bidi="ar-SA"/>
              </w:rPr>
            </w:pPr>
            <w:r>
              <w:rPr>
                <w:color w:val="auto"/>
                <w:sz w:val="18"/>
                <w:szCs w:val="18"/>
              </w:rPr>
              <w:t>/</w:t>
            </w:r>
          </w:p>
        </w:tc>
        <w:tc>
          <w:tcPr>
            <w:tcW w:w="208" w:type="pct"/>
            <w:shd w:val="clear" w:color="auto" w:fill="auto"/>
            <w:vAlign w:val="center"/>
          </w:tcPr>
          <w:p w14:paraId="2E42B32D">
            <w:pPr>
              <w:widowControl/>
              <w:jc w:val="center"/>
              <w:rPr>
                <w:rFonts w:ascii="Times New Roman" w:hAnsi="Times New Roman" w:eastAsia="宋体" w:cs="Times New Roman"/>
                <w:color w:val="auto"/>
                <w:kern w:val="0"/>
                <w:sz w:val="18"/>
                <w:szCs w:val="18"/>
                <w:lang w:val="en-US" w:eastAsia="zh-CN" w:bidi="ar-SA"/>
              </w:rPr>
            </w:pPr>
            <w:r>
              <w:rPr>
                <w:color w:val="auto"/>
                <w:sz w:val="18"/>
                <w:szCs w:val="18"/>
              </w:rPr>
              <w:t>/</w:t>
            </w:r>
          </w:p>
        </w:tc>
        <w:tc>
          <w:tcPr>
            <w:tcW w:w="245" w:type="pct"/>
            <w:shd w:val="clear" w:color="auto" w:fill="auto"/>
            <w:vAlign w:val="center"/>
          </w:tcPr>
          <w:p w14:paraId="3786C818">
            <w:pPr>
              <w:widowControl/>
              <w:jc w:val="center"/>
              <w:rPr>
                <w:rFonts w:ascii="Times New Roman" w:hAnsi="Times New Roman" w:eastAsia="宋体" w:cs="Times New Roman"/>
                <w:color w:val="auto"/>
                <w:kern w:val="0"/>
                <w:sz w:val="18"/>
                <w:szCs w:val="18"/>
                <w:lang w:val="en-US" w:eastAsia="zh-CN" w:bidi="ar-SA"/>
              </w:rPr>
            </w:pPr>
            <w:r>
              <w:rPr>
                <w:color w:val="auto"/>
                <w:sz w:val="18"/>
                <w:szCs w:val="18"/>
              </w:rPr>
              <w:t>/</w:t>
            </w:r>
          </w:p>
        </w:tc>
        <w:tc>
          <w:tcPr>
            <w:tcW w:w="153" w:type="pct"/>
            <w:shd w:val="clear" w:color="auto" w:fill="auto"/>
            <w:vAlign w:val="center"/>
          </w:tcPr>
          <w:p w14:paraId="080811E4">
            <w:pPr>
              <w:widowControl/>
              <w:jc w:val="center"/>
              <w:rPr>
                <w:rFonts w:ascii="Times New Roman" w:hAnsi="Times New Roman" w:eastAsia="宋体" w:cs="Times New Roman"/>
                <w:color w:val="auto"/>
                <w:kern w:val="0"/>
                <w:sz w:val="18"/>
                <w:szCs w:val="18"/>
                <w:lang w:val="en-US" w:eastAsia="zh-CN" w:bidi="ar-SA"/>
              </w:rPr>
            </w:pPr>
            <w:r>
              <w:rPr>
                <w:color w:val="auto"/>
                <w:sz w:val="18"/>
                <w:szCs w:val="18"/>
              </w:rPr>
              <w:t>/</w:t>
            </w:r>
          </w:p>
        </w:tc>
        <w:tc>
          <w:tcPr>
            <w:tcW w:w="304" w:type="pct"/>
            <w:shd w:val="clear" w:color="auto" w:fill="auto"/>
            <w:vAlign w:val="center"/>
          </w:tcPr>
          <w:p w14:paraId="3E6A4D88">
            <w:pPr>
              <w:widowControl/>
              <w:jc w:val="center"/>
              <w:rPr>
                <w:rFonts w:ascii="Times New Roman" w:hAnsi="Times New Roman" w:eastAsia="宋体" w:cs="Times New Roman"/>
                <w:color w:val="auto"/>
                <w:kern w:val="0"/>
                <w:sz w:val="18"/>
                <w:szCs w:val="18"/>
                <w:lang w:val="en-US" w:eastAsia="zh-CN" w:bidi="ar-SA"/>
              </w:rPr>
            </w:pPr>
            <w:r>
              <w:rPr>
                <w:color w:val="auto"/>
                <w:sz w:val="18"/>
                <w:szCs w:val="18"/>
              </w:rPr>
              <w:t>/</w:t>
            </w:r>
          </w:p>
        </w:tc>
        <w:tc>
          <w:tcPr>
            <w:tcW w:w="320" w:type="pct"/>
            <w:shd w:val="clear" w:color="auto" w:fill="auto"/>
            <w:vAlign w:val="center"/>
          </w:tcPr>
          <w:p w14:paraId="1E2E312E">
            <w:pPr>
              <w:jc w:val="center"/>
              <w:rPr>
                <w:rFonts w:ascii="Times New Roman" w:hAnsi="Times New Roman" w:eastAsia="宋体" w:cs="Times New Roman"/>
                <w:color w:val="auto"/>
                <w:kern w:val="2"/>
                <w:sz w:val="18"/>
                <w:szCs w:val="18"/>
                <w:lang w:val="en-US" w:eastAsia="zh-CN" w:bidi="ar-SA"/>
              </w:rPr>
            </w:pPr>
            <w:r>
              <w:rPr>
                <w:color w:val="auto"/>
                <w:sz w:val="18"/>
                <w:szCs w:val="18"/>
              </w:rPr>
              <w:t>/</w:t>
            </w:r>
          </w:p>
        </w:tc>
        <w:tc>
          <w:tcPr>
            <w:tcW w:w="330" w:type="pct"/>
            <w:shd w:val="clear" w:color="auto" w:fill="auto"/>
            <w:vAlign w:val="center"/>
          </w:tcPr>
          <w:p w14:paraId="73846982">
            <w:pPr>
              <w:widowControl/>
              <w:jc w:val="center"/>
              <w:rPr>
                <w:rFonts w:ascii="Times New Roman" w:hAnsi="Times New Roman" w:eastAsia="宋体" w:cs="Times New Roman"/>
                <w:color w:val="auto"/>
                <w:kern w:val="0"/>
                <w:sz w:val="18"/>
                <w:szCs w:val="18"/>
                <w:lang w:val="en-US" w:eastAsia="zh-CN" w:bidi="ar-SA"/>
              </w:rPr>
            </w:pPr>
            <w:r>
              <w:rPr>
                <w:color w:val="auto"/>
                <w:sz w:val="18"/>
                <w:szCs w:val="18"/>
              </w:rPr>
              <w:t>/</w:t>
            </w:r>
          </w:p>
        </w:tc>
        <w:tc>
          <w:tcPr>
            <w:tcW w:w="344" w:type="pct"/>
            <w:shd w:val="clear" w:color="auto" w:fill="auto"/>
            <w:vAlign w:val="center"/>
          </w:tcPr>
          <w:p w14:paraId="64E3B71A">
            <w:pPr>
              <w:jc w:val="center"/>
              <w:rPr>
                <w:rFonts w:hint="eastAsia" w:ascii="Times New Roman" w:hAnsi="Times New Roman" w:eastAsia="宋体" w:cs="Times New Roman"/>
                <w:color w:val="auto"/>
                <w:kern w:val="0"/>
                <w:sz w:val="18"/>
                <w:szCs w:val="18"/>
                <w:lang w:val="en-US" w:eastAsia="zh-CN" w:bidi="ar-SA"/>
              </w:rPr>
            </w:pPr>
            <w:r>
              <w:rPr>
                <w:rFonts w:hint="eastAsia"/>
                <w:color w:val="auto"/>
                <w:kern w:val="0"/>
                <w:sz w:val="18"/>
                <w:szCs w:val="18"/>
              </w:rPr>
              <w:t>0.152</w:t>
            </w:r>
          </w:p>
        </w:tc>
        <w:tc>
          <w:tcPr>
            <w:tcW w:w="258" w:type="pct"/>
            <w:shd w:val="clear" w:color="auto" w:fill="auto"/>
            <w:vAlign w:val="center"/>
          </w:tcPr>
          <w:p w14:paraId="3FB7A892">
            <w:pPr>
              <w:widowControl/>
              <w:jc w:val="center"/>
              <w:rPr>
                <w:rFonts w:hint="eastAsia" w:ascii="Times New Roman" w:hAnsi="Times New Roman" w:eastAsia="宋体" w:cs="Times New Roman"/>
                <w:color w:val="auto"/>
                <w:kern w:val="0"/>
                <w:sz w:val="18"/>
                <w:szCs w:val="18"/>
                <w:lang w:val="en-US" w:eastAsia="zh-CN" w:bidi="ar-SA"/>
              </w:rPr>
            </w:pPr>
            <w:r>
              <w:rPr>
                <w:rFonts w:hint="eastAsia"/>
                <w:color w:val="auto"/>
                <w:kern w:val="0"/>
                <w:sz w:val="18"/>
                <w:szCs w:val="18"/>
              </w:rPr>
              <w:t>2400</w:t>
            </w:r>
          </w:p>
        </w:tc>
      </w:tr>
    </w:tbl>
    <w:p w14:paraId="5776A53D">
      <w:pPr>
        <w:pStyle w:val="116"/>
        <w:spacing w:before="0" w:beforeLines="0"/>
        <w:jc w:val="both"/>
        <w:rPr>
          <w:b w:val="0"/>
          <w:color w:val="auto"/>
        </w:rPr>
        <w:sectPr>
          <w:pgSz w:w="16838" w:h="11906" w:orient="landscape"/>
          <w:pgMar w:top="1134" w:right="1418" w:bottom="1230" w:left="1418" w:header="851" w:footer="992" w:gutter="0"/>
          <w:pgBorders>
            <w:top w:val="none" w:sz="0" w:space="0"/>
            <w:left w:val="none" w:sz="0" w:space="0"/>
            <w:bottom w:val="none" w:sz="0" w:space="0"/>
            <w:right w:val="none" w:sz="0" w:space="0"/>
          </w:pgBorders>
          <w:cols w:space="425" w:num="1"/>
          <w:docGrid w:type="linesAndChars" w:linePitch="312" w:charSpace="0"/>
        </w:sectPr>
      </w:pPr>
    </w:p>
    <w:p w14:paraId="30C16B94">
      <w:pPr>
        <w:pStyle w:val="45"/>
        <w:rPr>
          <w:color w:val="auto"/>
        </w:rPr>
      </w:pPr>
      <w:r>
        <w:rPr>
          <w:rFonts w:hint="eastAsia" w:ascii="Times New Roman" w:hAnsi="Times New Roman"/>
          <w:b/>
          <w:color w:val="auto"/>
          <w:sz w:val="24"/>
          <w:szCs w:val="24"/>
        </w:rPr>
        <w:t>表1</w:t>
      </w:r>
      <w:r>
        <w:rPr>
          <w:rFonts w:hint="eastAsia" w:ascii="Times New Roman" w:hAnsi="Times New Roman"/>
          <w:b/>
          <w:color w:val="auto"/>
          <w:sz w:val="24"/>
          <w:szCs w:val="24"/>
          <w:lang w:val="en-US" w:eastAsia="zh-CN"/>
        </w:rPr>
        <w:t>9</w:t>
      </w:r>
      <w:r>
        <w:rPr>
          <w:rFonts w:hint="eastAsia" w:ascii="Times New Roman" w:hAnsi="Times New Roman"/>
          <w:b/>
          <w:color w:val="auto"/>
          <w:sz w:val="24"/>
          <w:szCs w:val="24"/>
        </w:rPr>
        <w:t xml:space="preserve">   项目废气污染物源强汇总</w:t>
      </w:r>
    </w:p>
    <w:tbl>
      <w:tblPr>
        <w:tblStyle w:val="89"/>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2"/>
        <w:gridCol w:w="1616"/>
        <w:gridCol w:w="1618"/>
        <w:gridCol w:w="1618"/>
        <w:gridCol w:w="1620"/>
        <w:gridCol w:w="1656"/>
      </w:tblGrid>
      <w:tr w14:paraId="1C1B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pct"/>
            <w:vAlign w:val="center"/>
          </w:tcPr>
          <w:p w14:paraId="354BEF0A">
            <w:pPr>
              <w:jc w:val="center"/>
              <w:rPr>
                <w:color w:val="auto"/>
                <w:kern w:val="0"/>
              </w:rPr>
            </w:pPr>
            <w:r>
              <w:rPr>
                <w:rFonts w:hint="eastAsia"/>
                <w:color w:val="auto"/>
                <w:kern w:val="0"/>
              </w:rPr>
              <w:t>污染物种类</w:t>
            </w:r>
          </w:p>
        </w:tc>
        <w:tc>
          <w:tcPr>
            <w:tcW w:w="829" w:type="pct"/>
            <w:vAlign w:val="center"/>
          </w:tcPr>
          <w:p w14:paraId="7FBF4248">
            <w:pPr>
              <w:jc w:val="center"/>
              <w:rPr>
                <w:color w:val="auto"/>
                <w:kern w:val="0"/>
              </w:rPr>
            </w:pPr>
            <w:r>
              <w:rPr>
                <w:rFonts w:hint="eastAsia"/>
                <w:color w:val="auto"/>
                <w:kern w:val="0"/>
              </w:rPr>
              <w:t>污染因子</w:t>
            </w:r>
          </w:p>
        </w:tc>
        <w:tc>
          <w:tcPr>
            <w:tcW w:w="830" w:type="pct"/>
            <w:vAlign w:val="center"/>
          </w:tcPr>
          <w:p w14:paraId="5F5AA634">
            <w:pPr>
              <w:jc w:val="center"/>
              <w:rPr>
                <w:color w:val="auto"/>
                <w:kern w:val="0"/>
              </w:rPr>
            </w:pPr>
            <w:r>
              <w:rPr>
                <w:rFonts w:hint="eastAsia"/>
                <w:color w:val="auto"/>
                <w:kern w:val="0"/>
              </w:rPr>
              <w:t>现有工程批复排放量</w:t>
            </w:r>
          </w:p>
        </w:tc>
        <w:tc>
          <w:tcPr>
            <w:tcW w:w="830" w:type="pct"/>
            <w:vAlign w:val="center"/>
          </w:tcPr>
          <w:p w14:paraId="36329496">
            <w:pPr>
              <w:jc w:val="center"/>
              <w:rPr>
                <w:color w:val="auto"/>
                <w:kern w:val="0"/>
              </w:rPr>
            </w:pPr>
            <w:r>
              <w:rPr>
                <w:rFonts w:hint="eastAsia"/>
                <w:color w:val="auto"/>
                <w:kern w:val="0"/>
              </w:rPr>
              <w:t>本次新增排放量</w:t>
            </w:r>
          </w:p>
        </w:tc>
        <w:tc>
          <w:tcPr>
            <w:tcW w:w="831" w:type="pct"/>
            <w:vAlign w:val="center"/>
          </w:tcPr>
          <w:p w14:paraId="60504EE1">
            <w:pPr>
              <w:jc w:val="center"/>
              <w:rPr>
                <w:color w:val="auto"/>
                <w:kern w:val="0"/>
              </w:rPr>
            </w:pPr>
            <w:r>
              <w:rPr>
                <w:rFonts w:hint="eastAsia"/>
                <w:color w:val="auto"/>
                <w:kern w:val="0"/>
              </w:rPr>
              <w:t>本项目完成后全厂排放量</w:t>
            </w:r>
          </w:p>
        </w:tc>
        <w:tc>
          <w:tcPr>
            <w:tcW w:w="847" w:type="pct"/>
            <w:vAlign w:val="center"/>
          </w:tcPr>
          <w:p w14:paraId="76332BE4">
            <w:pPr>
              <w:jc w:val="center"/>
              <w:rPr>
                <w:color w:val="auto"/>
                <w:kern w:val="0"/>
              </w:rPr>
            </w:pPr>
            <w:r>
              <w:rPr>
                <w:rFonts w:hint="eastAsia"/>
                <w:color w:val="auto"/>
                <w:kern w:val="0"/>
              </w:rPr>
              <w:t>本项目完成后全场污染物增减量</w:t>
            </w:r>
          </w:p>
        </w:tc>
      </w:tr>
      <w:tr w14:paraId="07DBA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pct"/>
            <w:vMerge w:val="restart"/>
            <w:vAlign w:val="center"/>
          </w:tcPr>
          <w:p w14:paraId="10D8ECE9">
            <w:pPr>
              <w:jc w:val="center"/>
              <w:rPr>
                <w:color w:val="auto"/>
                <w:kern w:val="0"/>
              </w:rPr>
            </w:pPr>
            <w:r>
              <w:rPr>
                <w:rFonts w:hint="eastAsia"/>
                <w:color w:val="auto"/>
                <w:kern w:val="0"/>
              </w:rPr>
              <w:t>废气</w:t>
            </w:r>
          </w:p>
        </w:tc>
        <w:tc>
          <w:tcPr>
            <w:tcW w:w="829" w:type="pct"/>
            <w:shd w:val="clear" w:color="auto" w:fill="auto"/>
            <w:vAlign w:val="center"/>
          </w:tcPr>
          <w:p w14:paraId="44C3957C">
            <w:pPr>
              <w:jc w:val="center"/>
              <w:rPr>
                <w:rFonts w:ascii="Times New Roman" w:hAnsi="Times New Roman" w:eastAsia="宋体" w:cs="Times New Roman"/>
                <w:color w:val="auto"/>
                <w:kern w:val="0"/>
                <w:sz w:val="21"/>
                <w:szCs w:val="21"/>
                <w:lang w:val="en-US" w:eastAsia="zh-CN" w:bidi="ar-SA"/>
              </w:rPr>
            </w:pPr>
            <w:r>
              <w:rPr>
                <w:rFonts w:hint="eastAsia"/>
                <w:color w:val="auto"/>
                <w:kern w:val="0"/>
              </w:rPr>
              <w:t>VOCs</w:t>
            </w:r>
          </w:p>
        </w:tc>
        <w:tc>
          <w:tcPr>
            <w:tcW w:w="830" w:type="pct"/>
            <w:shd w:val="clear" w:color="auto" w:fill="auto"/>
            <w:vAlign w:val="center"/>
          </w:tcPr>
          <w:p w14:paraId="58738285">
            <w:pPr>
              <w:jc w:val="center"/>
              <w:rPr>
                <w:rFonts w:ascii="Times New Roman" w:hAnsi="Times New Roman" w:eastAsia="宋体" w:cs="Times New Roman"/>
                <w:color w:val="auto"/>
                <w:kern w:val="0"/>
                <w:sz w:val="21"/>
                <w:szCs w:val="21"/>
                <w:lang w:val="en-US" w:eastAsia="zh-CN" w:bidi="ar-SA"/>
              </w:rPr>
            </w:pPr>
            <w:r>
              <w:rPr>
                <w:rFonts w:hint="eastAsia"/>
                <w:color w:val="auto"/>
                <w:kern w:val="0"/>
              </w:rPr>
              <w:t>0</w:t>
            </w:r>
          </w:p>
        </w:tc>
        <w:tc>
          <w:tcPr>
            <w:tcW w:w="830" w:type="pct"/>
            <w:shd w:val="clear" w:color="auto" w:fill="auto"/>
            <w:vAlign w:val="center"/>
          </w:tcPr>
          <w:p w14:paraId="5D1FDCA1">
            <w:pPr>
              <w:jc w:val="center"/>
              <w:rPr>
                <w:rFonts w:ascii="Times New Roman" w:hAnsi="Times New Roman" w:eastAsia="宋体" w:cs="Times New Roman"/>
                <w:color w:val="auto"/>
                <w:kern w:val="0"/>
                <w:sz w:val="21"/>
                <w:szCs w:val="21"/>
                <w:lang w:val="en-US" w:eastAsia="zh-CN" w:bidi="ar-SA"/>
              </w:rPr>
            </w:pPr>
            <w:r>
              <w:rPr>
                <w:rFonts w:hint="eastAsia"/>
                <w:color w:val="auto"/>
                <w:kern w:val="0"/>
              </w:rPr>
              <w:t>0.152</w:t>
            </w:r>
          </w:p>
        </w:tc>
        <w:tc>
          <w:tcPr>
            <w:tcW w:w="831" w:type="pct"/>
            <w:shd w:val="clear" w:color="auto" w:fill="auto"/>
            <w:vAlign w:val="center"/>
          </w:tcPr>
          <w:p w14:paraId="5CB77A9F">
            <w:pPr>
              <w:jc w:val="center"/>
              <w:rPr>
                <w:rFonts w:ascii="Times New Roman" w:hAnsi="Times New Roman" w:eastAsia="宋体" w:cs="Times New Roman"/>
                <w:color w:val="auto"/>
                <w:kern w:val="0"/>
                <w:sz w:val="21"/>
                <w:szCs w:val="21"/>
                <w:lang w:val="en-US" w:eastAsia="zh-CN" w:bidi="ar-SA"/>
              </w:rPr>
            </w:pPr>
            <w:r>
              <w:rPr>
                <w:rFonts w:hint="eastAsia"/>
                <w:color w:val="auto"/>
                <w:kern w:val="0"/>
              </w:rPr>
              <w:t>0.152</w:t>
            </w:r>
          </w:p>
        </w:tc>
        <w:tc>
          <w:tcPr>
            <w:tcW w:w="847" w:type="pct"/>
            <w:shd w:val="clear" w:color="auto" w:fill="auto"/>
            <w:vAlign w:val="center"/>
          </w:tcPr>
          <w:p w14:paraId="5BF09D39">
            <w:pPr>
              <w:jc w:val="center"/>
              <w:rPr>
                <w:rFonts w:ascii="Times New Roman" w:hAnsi="Times New Roman" w:eastAsia="宋体" w:cs="Times New Roman"/>
                <w:color w:val="auto"/>
                <w:kern w:val="0"/>
                <w:sz w:val="21"/>
                <w:szCs w:val="21"/>
                <w:lang w:val="en-US" w:eastAsia="zh-CN" w:bidi="ar-SA"/>
              </w:rPr>
            </w:pPr>
            <w:r>
              <w:rPr>
                <w:rFonts w:hint="eastAsia"/>
                <w:color w:val="auto"/>
                <w:kern w:val="0"/>
              </w:rPr>
              <w:t>+0.152</w:t>
            </w:r>
          </w:p>
        </w:tc>
      </w:tr>
      <w:tr w14:paraId="5087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pct"/>
            <w:vMerge w:val="continue"/>
            <w:vAlign w:val="center"/>
          </w:tcPr>
          <w:p w14:paraId="40BF1AF6">
            <w:pPr>
              <w:jc w:val="center"/>
              <w:rPr>
                <w:rFonts w:hint="eastAsia"/>
                <w:color w:val="auto"/>
                <w:kern w:val="0"/>
              </w:rPr>
            </w:pPr>
          </w:p>
        </w:tc>
        <w:tc>
          <w:tcPr>
            <w:tcW w:w="829" w:type="pct"/>
            <w:shd w:val="clear" w:color="auto" w:fill="auto"/>
            <w:vAlign w:val="center"/>
          </w:tcPr>
          <w:p w14:paraId="77D265D2">
            <w:pPr>
              <w:jc w:val="center"/>
              <w:rPr>
                <w:rFonts w:hint="eastAsia"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rPr>
              <w:t>颗粒物</w:t>
            </w:r>
            <w:r>
              <w:rPr>
                <w:rFonts w:hint="eastAsia" w:ascii="Times New Roman" w:hAnsi="Times New Roman" w:eastAsia="宋体" w:cs="Times New Roman"/>
                <w:color w:val="auto"/>
                <w:kern w:val="0"/>
                <w:lang w:val="en-US" w:eastAsia="zh-CN"/>
              </w:rPr>
              <w:t>*</w:t>
            </w:r>
          </w:p>
        </w:tc>
        <w:tc>
          <w:tcPr>
            <w:tcW w:w="830" w:type="pct"/>
            <w:shd w:val="clear" w:color="auto" w:fill="auto"/>
            <w:vAlign w:val="center"/>
          </w:tcPr>
          <w:p w14:paraId="36BBFED1">
            <w:pPr>
              <w:jc w:val="center"/>
              <w:rPr>
                <w:rFonts w:hint="eastAsia"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0.02</w:t>
            </w:r>
          </w:p>
        </w:tc>
        <w:tc>
          <w:tcPr>
            <w:tcW w:w="830" w:type="pct"/>
            <w:shd w:val="clear" w:color="auto" w:fill="auto"/>
            <w:vAlign w:val="center"/>
          </w:tcPr>
          <w:p w14:paraId="40D950E2">
            <w:pPr>
              <w:jc w:val="center"/>
              <w:rPr>
                <w:rFonts w:hint="eastAsia" w:ascii="Times New Roman" w:hAnsi="Times New Roman" w:eastAsia="宋体" w:cs="Times New Roman"/>
                <w:color w:val="auto"/>
                <w:kern w:val="0"/>
                <w:lang w:val="en-US" w:eastAsia="zh-CN"/>
              </w:rPr>
            </w:pPr>
            <w:r>
              <w:rPr>
                <w:rFonts w:hint="eastAsia" w:cs="Times New Roman"/>
                <w:color w:val="auto"/>
                <w:kern w:val="0"/>
                <w:lang w:eastAsia="zh-CN"/>
              </w:rPr>
              <w:t>0.029</w:t>
            </w:r>
          </w:p>
        </w:tc>
        <w:tc>
          <w:tcPr>
            <w:tcW w:w="831" w:type="pct"/>
            <w:shd w:val="clear" w:color="auto" w:fill="auto"/>
            <w:vAlign w:val="center"/>
          </w:tcPr>
          <w:p w14:paraId="1D878C94">
            <w:pPr>
              <w:jc w:val="center"/>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lang w:eastAsia="zh-CN"/>
              </w:rPr>
              <w:t>0.029</w:t>
            </w:r>
          </w:p>
        </w:tc>
        <w:tc>
          <w:tcPr>
            <w:tcW w:w="847" w:type="pct"/>
            <w:shd w:val="clear" w:color="auto" w:fill="auto"/>
            <w:vAlign w:val="center"/>
          </w:tcPr>
          <w:p w14:paraId="349944AF">
            <w:pPr>
              <w:jc w:val="center"/>
              <w:rPr>
                <w:rFonts w:hint="default" w:eastAsia="宋体"/>
                <w:color w:val="auto"/>
                <w:kern w:val="0"/>
                <w:lang w:val="en-US" w:eastAsia="zh-CN"/>
              </w:rPr>
            </w:pPr>
            <w:r>
              <w:rPr>
                <w:rFonts w:hint="eastAsia"/>
                <w:color w:val="auto"/>
                <w:kern w:val="0"/>
                <w:lang w:val="en-US" w:eastAsia="zh-CN"/>
              </w:rPr>
              <w:t>+0.009</w:t>
            </w:r>
          </w:p>
        </w:tc>
      </w:tr>
      <w:tr w14:paraId="28B0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pct"/>
            <w:vMerge w:val="continue"/>
            <w:vAlign w:val="center"/>
          </w:tcPr>
          <w:p w14:paraId="74FF5340">
            <w:pPr>
              <w:jc w:val="center"/>
              <w:rPr>
                <w:rFonts w:hint="eastAsia"/>
                <w:color w:val="auto"/>
                <w:kern w:val="0"/>
              </w:rPr>
            </w:pPr>
          </w:p>
        </w:tc>
        <w:tc>
          <w:tcPr>
            <w:tcW w:w="829" w:type="pct"/>
            <w:shd w:val="clear" w:color="auto" w:fill="auto"/>
            <w:vAlign w:val="center"/>
          </w:tcPr>
          <w:p w14:paraId="288FF11D">
            <w:pPr>
              <w:jc w:val="center"/>
              <w:rPr>
                <w:rFonts w:hint="eastAsia"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rPr>
              <w:t>SO</w:t>
            </w:r>
            <w:r>
              <w:rPr>
                <w:rFonts w:hint="eastAsia" w:ascii="Times New Roman" w:hAnsi="Times New Roman" w:eastAsia="宋体" w:cs="Times New Roman"/>
                <w:color w:val="auto"/>
                <w:kern w:val="0"/>
                <w:vertAlign w:val="subscript"/>
              </w:rPr>
              <w:t>2</w:t>
            </w:r>
          </w:p>
        </w:tc>
        <w:tc>
          <w:tcPr>
            <w:tcW w:w="830" w:type="pct"/>
            <w:shd w:val="clear" w:color="auto" w:fill="auto"/>
            <w:vAlign w:val="center"/>
          </w:tcPr>
          <w:p w14:paraId="6F318E38">
            <w:pPr>
              <w:jc w:val="center"/>
              <w:rPr>
                <w:rFonts w:hint="eastAsia"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0.02</w:t>
            </w:r>
          </w:p>
        </w:tc>
        <w:tc>
          <w:tcPr>
            <w:tcW w:w="830" w:type="pct"/>
            <w:shd w:val="clear" w:color="auto" w:fill="auto"/>
            <w:vAlign w:val="center"/>
          </w:tcPr>
          <w:p w14:paraId="3F80653A">
            <w:pPr>
              <w:jc w:val="center"/>
              <w:rPr>
                <w:rFonts w:hint="eastAsia"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rPr>
              <w:t>0.0</w:t>
            </w:r>
            <w:r>
              <w:rPr>
                <w:rFonts w:hint="eastAsia" w:ascii="Times New Roman" w:hAnsi="Times New Roman" w:eastAsia="宋体" w:cs="Times New Roman"/>
                <w:color w:val="auto"/>
                <w:kern w:val="0"/>
                <w:lang w:val="en-US" w:eastAsia="zh-CN"/>
              </w:rPr>
              <w:t>27</w:t>
            </w:r>
          </w:p>
        </w:tc>
        <w:tc>
          <w:tcPr>
            <w:tcW w:w="831" w:type="pct"/>
            <w:shd w:val="clear" w:color="auto" w:fill="auto"/>
            <w:vAlign w:val="center"/>
          </w:tcPr>
          <w:p w14:paraId="64FE6DBD">
            <w:pPr>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rPr>
              <w:t>0.0</w:t>
            </w:r>
            <w:r>
              <w:rPr>
                <w:rFonts w:hint="eastAsia" w:ascii="Times New Roman" w:hAnsi="Times New Roman" w:eastAsia="宋体" w:cs="Times New Roman"/>
                <w:color w:val="auto"/>
                <w:kern w:val="0"/>
                <w:lang w:val="en-US" w:eastAsia="zh-CN"/>
              </w:rPr>
              <w:t>27</w:t>
            </w:r>
          </w:p>
        </w:tc>
        <w:tc>
          <w:tcPr>
            <w:tcW w:w="847" w:type="pct"/>
            <w:shd w:val="clear" w:color="auto" w:fill="auto"/>
            <w:vAlign w:val="center"/>
          </w:tcPr>
          <w:p w14:paraId="6D205B30">
            <w:pPr>
              <w:jc w:val="center"/>
              <w:rPr>
                <w:rFonts w:hint="default" w:eastAsia="宋体"/>
                <w:color w:val="auto"/>
                <w:kern w:val="0"/>
                <w:lang w:val="en-US" w:eastAsia="zh-CN"/>
              </w:rPr>
            </w:pPr>
            <w:r>
              <w:rPr>
                <w:rFonts w:hint="eastAsia"/>
                <w:color w:val="auto"/>
                <w:kern w:val="0"/>
                <w:lang w:val="en-US" w:eastAsia="zh-CN"/>
              </w:rPr>
              <w:t>+0.007</w:t>
            </w:r>
          </w:p>
        </w:tc>
      </w:tr>
      <w:tr w14:paraId="3ACC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pct"/>
            <w:vMerge w:val="continue"/>
            <w:vAlign w:val="center"/>
          </w:tcPr>
          <w:p w14:paraId="7D148858">
            <w:pPr>
              <w:jc w:val="center"/>
              <w:rPr>
                <w:rFonts w:hint="eastAsia"/>
                <w:color w:val="auto"/>
                <w:kern w:val="0"/>
              </w:rPr>
            </w:pPr>
          </w:p>
        </w:tc>
        <w:tc>
          <w:tcPr>
            <w:tcW w:w="829" w:type="pct"/>
            <w:shd w:val="clear" w:color="auto" w:fill="auto"/>
            <w:vAlign w:val="center"/>
          </w:tcPr>
          <w:p w14:paraId="5F1D5F34">
            <w:pPr>
              <w:jc w:val="center"/>
              <w:rPr>
                <w:rFonts w:hint="eastAsia"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rPr>
              <w:t>NOx</w:t>
            </w:r>
          </w:p>
        </w:tc>
        <w:tc>
          <w:tcPr>
            <w:tcW w:w="830" w:type="pct"/>
            <w:shd w:val="clear" w:color="auto" w:fill="auto"/>
            <w:vAlign w:val="center"/>
          </w:tcPr>
          <w:p w14:paraId="02832080">
            <w:pPr>
              <w:jc w:val="center"/>
              <w:rPr>
                <w:rFonts w:hint="eastAsia"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0.47</w:t>
            </w:r>
          </w:p>
        </w:tc>
        <w:tc>
          <w:tcPr>
            <w:tcW w:w="830" w:type="pct"/>
            <w:shd w:val="clear" w:color="auto" w:fill="auto"/>
            <w:vAlign w:val="center"/>
          </w:tcPr>
          <w:p w14:paraId="41E04BC3">
            <w:pPr>
              <w:jc w:val="center"/>
              <w:rPr>
                <w:rFonts w:hint="eastAsia"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rPr>
              <w:t>0.</w:t>
            </w:r>
            <w:r>
              <w:rPr>
                <w:rFonts w:hint="eastAsia" w:ascii="Times New Roman" w:hAnsi="Times New Roman" w:eastAsia="宋体" w:cs="Times New Roman"/>
                <w:color w:val="auto"/>
                <w:kern w:val="0"/>
                <w:lang w:val="en-US" w:eastAsia="zh-CN"/>
              </w:rPr>
              <w:t>693</w:t>
            </w:r>
          </w:p>
        </w:tc>
        <w:tc>
          <w:tcPr>
            <w:tcW w:w="831" w:type="pct"/>
            <w:shd w:val="clear" w:color="auto" w:fill="auto"/>
            <w:vAlign w:val="center"/>
          </w:tcPr>
          <w:p w14:paraId="45810514">
            <w:pPr>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rPr>
              <w:t>0.</w:t>
            </w:r>
            <w:r>
              <w:rPr>
                <w:rFonts w:hint="eastAsia" w:ascii="Times New Roman" w:hAnsi="Times New Roman" w:eastAsia="宋体" w:cs="Times New Roman"/>
                <w:color w:val="auto"/>
                <w:kern w:val="0"/>
                <w:lang w:val="en-US" w:eastAsia="zh-CN"/>
              </w:rPr>
              <w:t>693</w:t>
            </w:r>
          </w:p>
        </w:tc>
        <w:tc>
          <w:tcPr>
            <w:tcW w:w="847" w:type="pct"/>
            <w:shd w:val="clear" w:color="auto" w:fill="auto"/>
            <w:vAlign w:val="center"/>
          </w:tcPr>
          <w:p w14:paraId="1264021E">
            <w:pPr>
              <w:jc w:val="center"/>
              <w:rPr>
                <w:rFonts w:hint="eastAsia"/>
                <w:color w:val="auto"/>
                <w:kern w:val="0"/>
              </w:rPr>
            </w:pPr>
            <w:r>
              <w:rPr>
                <w:rFonts w:hint="eastAsia"/>
                <w:color w:val="auto"/>
                <w:kern w:val="0"/>
              </w:rPr>
              <w:t>+0.223</w:t>
            </w:r>
          </w:p>
        </w:tc>
      </w:tr>
      <w:tr w14:paraId="6E62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96" w:type="pct"/>
            <w:gridSpan w:val="6"/>
            <w:vAlign w:val="center"/>
          </w:tcPr>
          <w:p w14:paraId="0AFAA717">
            <w:pPr>
              <w:jc w:val="left"/>
              <w:rPr>
                <w:rFonts w:hint="eastAsia"/>
                <w:color w:val="auto"/>
                <w:kern w:val="0"/>
              </w:rPr>
            </w:pPr>
            <w:r>
              <w:rPr>
                <w:rFonts w:hint="eastAsia"/>
                <w:b/>
                <w:bCs/>
                <w:color w:val="auto"/>
                <w:kern w:val="0"/>
              </w:rPr>
              <w:t>*：特指原环评批复沼气燃烧废气产生的颗粒物</w:t>
            </w:r>
          </w:p>
        </w:tc>
      </w:tr>
    </w:tbl>
    <w:p w14:paraId="7C8C9D71">
      <w:pPr>
        <w:adjustRightInd w:val="0"/>
        <w:snapToGrid w:val="0"/>
        <w:spacing w:line="360" w:lineRule="auto"/>
        <w:ind w:firstLine="480" w:firstLineChars="200"/>
        <w:rPr>
          <w:b/>
          <w:bCs/>
          <w:color w:val="auto"/>
          <w:sz w:val="24"/>
        </w:rPr>
      </w:pPr>
    </w:p>
    <w:p w14:paraId="6ED2098C">
      <w:pPr>
        <w:adjustRightInd w:val="0"/>
        <w:snapToGrid w:val="0"/>
        <w:spacing w:line="360" w:lineRule="auto"/>
        <w:ind w:firstLine="480" w:firstLineChars="200"/>
        <w:outlineLvl w:val="2"/>
        <w:rPr>
          <w:b/>
          <w:bCs/>
          <w:color w:val="auto"/>
          <w:sz w:val="24"/>
        </w:rPr>
      </w:pPr>
      <w:r>
        <w:rPr>
          <w:rFonts w:hint="eastAsia"/>
          <w:b/>
          <w:bCs/>
          <w:color w:val="auto"/>
          <w:sz w:val="24"/>
          <w:lang w:val="en-US" w:eastAsia="zh-CN"/>
        </w:rPr>
        <w:t>2.</w:t>
      </w:r>
      <w:r>
        <w:rPr>
          <w:rFonts w:hint="eastAsia"/>
          <w:b/>
          <w:bCs/>
          <w:color w:val="auto"/>
          <w:sz w:val="24"/>
        </w:rPr>
        <w:t>7.3固体废物</w:t>
      </w:r>
    </w:p>
    <w:p w14:paraId="0AC529E3">
      <w:pPr>
        <w:autoSpaceDE w:val="0"/>
        <w:autoSpaceDN w:val="0"/>
        <w:adjustRightInd w:val="0"/>
        <w:snapToGrid w:val="0"/>
        <w:spacing w:line="360" w:lineRule="auto"/>
        <w:ind w:firstLine="480" w:firstLineChars="200"/>
        <w:rPr>
          <w:color w:val="auto"/>
          <w:sz w:val="24"/>
        </w:rPr>
      </w:pPr>
      <w:r>
        <w:rPr>
          <w:rFonts w:hint="eastAsia"/>
          <w:color w:val="auto"/>
          <w:sz w:val="24"/>
        </w:rPr>
        <w:t>本次技改</w:t>
      </w:r>
      <w:r>
        <w:rPr>
          <w:color w:val="auto"/>
          <w:sz w:val="24"/>
        </w:rPr>
        <w:t>项目</w:t>
      </w:r>
      <w:r>
        <w:rPr>
          <w:rFonts w:hint="eastAsia"/>
          <w:color w:val="auto"/>
          <w:sz w:val="24"/>
        </w:rPr>
        <w:t>实施后</w:t>
      </w:r>
      <w:r>
        <w:rPr>
          <w:color w:val="auto"/>
          <w:sz w:val="24"/>
        </w:rPr>
        <w:t>生产过程</w:t>
      </w:r>
      <w:r>
        <w:rPr>
          <w:rFonts w:hint="eastAsia"/>
          <w:color w:val="auto"/>
          <w:sz w:val="24"/>
        </w:rPr>
        <w:t>中仅增加废油墨及废油墨桶两种危险废物，喷码油墨废气处理过程中产生废活性炭；项目主体工程产生危险废物、一般工业固废和生活垃圾在产能不变、劳动定员不新增的情况下较原环评不发生变化</w:t>
      </w:r>
      <w:r>
        <w:rPr>
          <w:color w:val="auto"/>
          <w:sz w:val="24"/>
        </w:rPr>
        <w:t>。</w:t>
      </w:r>
      <w:r>
        <w:rPr>
          <w:rFonts w:hint="eastAsia"/>
          <w:color w:val="auto"/>
          <w:sz w:val="24"/>
        </w:rPr>
        <w:t>本项目固废具体产生情况如下：</w:t>
      </w:r>
    </w:p>
    <w:p w14:paraId="48E49DD7">
      <w:pPr>
        <w:adjustRightInd w:val="0"/>
        <w:snapToGrid w:val="0"/>
        <w:spacing w:line="360" w:lineRule="auto"/>
        <w:ind w:firstLine="480" w:firstLineChars="200"/>
        <w:outlineLvl w:val="3"/>
        <w:rPr>
          <w:b/>
          <w:bCs/>
          <w:color w:val="auto"/>
          <w:sz w:val="24"/>
        </w:rPr>
      </w:pPr>
      <w:r>
        <w:rPr>
          <w:rFonts w:hint="eastAsia"/>
          <w:b/>
          <w:bCs/>
          <w:color w:val="auto"/>
          <w:sz w:val="24"/>
          <w:lang w:val="en-US" w:eastAsia="zh-CN"/>
        </w:rPr>
        <w:t>2.</w:t>
      </w:r>
      <w:r>
        <w:rPr>
          <w:rFonts w:hint="eastAsia"/>
          <w:b/>
          <w:bCs/>
          <w:color w:val="auto"/>
          <w:sz w:val="24"/>
        </w:rPr>
        <w:t>7.3.1废油墨桶</w:t>
      </w:r>
    </w:p>
    <w:p w14:paraId="058819AD">
      <w:pPr>
        <w:adjustRightInd w:val="0"/>
        <w:snapToGrid w:val="0"/>
        <w:spacing w:line="360" w:lineRule="auto"/>
        <w:ind w:firstLine="480" w:firstLineChars="200"/>
        <w:rPr>
          <w:color w:val="auto"/>
          <w:sz w:val="24"/>
        </w:rPr>
      </w:pPr>
      <w:r>
        <w:rPr>
          <w:color w:val="auto"/>
          <w:sz w:val="24"/>
        </w:rPr>
        <w:t>根据企业提供的原料及包装规格统计</w:t>
      </w:r>
      <w:r>
        <w:rPr>
          <w:rFonts w:hint="eastAsia"/>
          <w:color w:val="auto"/>
          <w:sz w:val="24"/>
        </w:rPr>
        <w:t>，一般一个废油墨桶约1.2~1.3kg</w:t>
      </w:r>
      <w:r>
        <w:rPr>
          <w:color w:val="auto"/>
          <w:sz w:val="24"/>
        </w:rPr>
        <w:t>，</w:t>
      </w:r>
      <w:r>
        <w:rPr>
          <w:rFonts w:hint="eastAsia"/>
          <w:color w:val="auto"/>
          <w:sz w:val="24"/>
        </w:rPr>
        <w:t>本次项目实施后全厂合计使用喷码油墨0.32t，按照20kg/桶的规格进行计算，全年将产生废油墨桶16个，按每个废油墨桶1.25kg进行计算，预计本项目实施后</w:t>
      </w:r>
      <w:r>
        <w:rPr>
          <w:color w:val="auto"/>
          <w:sz w:val="24"/>
        </w:rPr>
        <w:t>企业</w:t>
      </w:r>
      <w:r>
        <w:rPr>
          <w:rFonts w:hint="eastAsia"/>
          <w:color w:val="auto"/>
          <w:sz w:val="24"/>
        </w:rPr>
        <w:t>产生的</w:t>
      </w:r>
      <w:r>
        <w:rPr>
          <w:color w:val="auto"/>
          <w:sz w:val="24"/>
        </w:rPr>
        <w:t>废</w:t>
      </w:r>
      <w:r>
        <w:rPr>
          <w:rFonts w:hint="eastAsia"/>
          <w:color w:val="auto"/>
          <w:sz w:val="24"/>
        </w:rPr>
        <w:t>油墨</w:t>
      </w:r>
      <w:r>
        <w:rPr>
          <w:color w:val="auto"/>
          <w:sz w:val="24"/>
        </w:rPr>
        <w:t>桶量为</w:t>
      </w:r>
      <w:r>
        <w:rPr>
          <w:rFonts w:hint="eastAsia"/>
          <w:color w:val="auto"/>
          <w:sz w:val="24"/>
        </w:rPr>
        <w:t>0.02</w:t>
      </w:r>
      <w:r>
        <w:rPr>
          <w:color w:val="auto"/>
          <w:sz w:val="24"/>
        </w:rPr>
        <w:t>t/a。</w:t>
      </w:r>
      <w:r>
        <w:rPr>
          <w:rFonts w:hint="eastAsia"/>
          <w:color w:val="auto"/>
          <w:sz w:val="24"/>
        </w:rPr>
        <w:t>对照《国家危险废物名录（2025年版）》</w:t>
      </w:r>
      <w:r>
        <w:rPr>
          <w:color w:val="auto"/>
          <w:sz w:val="24"/>
        </w:rPr>
        <w:t>废</w:t>
      </w:r>
      <w:r>
        <w:rPr>
          <w:rFonts w:hint="eastAsia"/>
          <w:color w:val="auto"/>
          <w:sz w:val="24"/>
        </w:rPr>
        <w:t>油墨</w:t>
      </w:r>
      <w:r>
        <w:rPr>
          <w:color w:val="auto"/>
          <w:sz w:val="24"/>
        </w:rPr>
        <w:t>桶属于危险废物</w:t>
      </w:r>
      <w:r>
        <w:rPr>
          <w:rFonts w:hint="eastAsia"/>
          <w:color w:val="auto"/>
          <w:sz w:val="24"/>
        </w:rPr>
        <w:t>（</w:t>
      </w:r>
      <w:r>
        <w:rPr>
          <w:color w:val="auto"/>
          <w:sz w:val="24"/>
        </w:rPr>
        <w:t>废物代码900-253-12</w:t>
      </w:r>
      <w:r>
        <w:rPr>
          <w:rFonts w:hint="eastAsia"/>
          <w:color w:val="auto"/>
          <w:sz w:val="24"/>
        </w:rPr>
        <w:t>），经收集由企业自行贮存后委托有资质单位进行处置</w:t>
      </w:r>
      <w:r>
        <w:rPr>
          <w:color w:val="auto"/>
          <w:sz w:val="24"/>
        </w:rPr>
        <w:t>。</w:t>
      </w:r>
    </w:p>
    <w:p w14:paraId="514DA9C9">
      <w:pPr>
        <w:adjustRightInd w:val="0"/>
        <w:snapToGrid w:val="0"/>
        <w:spacing w:line="360" w:lineRule="auto"/>
        <w:ind w:firstLine="480" w:firstLineChars="200"/>
        <w:outlineLvl w:val="3"/>
        <w:rPr>
          <w:b/>
          <w:bCs/>
          <w:color w:val="auto"/>
          <w:sz w:val="24"/>
        </w:rPr>
      </w:pPr>
      <w:r>
        <w:rPr>
          <w:rFonts w:hint="eastAsia"/>
          <w:b/>
          <w:bCs/>
          <w:color w:val="auto"/>
          <w:sz w:val="24"/>
          <w:lang w:val="en-US" w:eastAsia="zh-CN"/>
        </w:rPr>
        <w:t>2.</w:t>
      </w:r>
      <w:r>
        <w:rPr>
          <w:rFonts w:hint="eastAsia"/>
          <w:b/>
          <w:bCs/>
          <w:color w:val="auto"/>
          <w:sz w:val="24"/>
        </w:rPr>
        <w:t>7.3.2废油墨</w:t>
      </w:r>
    </w:p>
    <w:p w14:paraId="2B7756BE">
      <w:pPr>
        <w:adjustRightInd w:val="0"/>
        <w:snapToGrid w:val="0"/>
        <w:spacing w:line="360" w:lineRule="auto"/>
        <w:ind w:firstLine="480" w:firstLineChars="200"/>
        <w:rPr>
          <w:color w:val="auto"/>
          <w:sz w:val="24"/>
        </w:rPr>
      </w:pPr>
      <w:r>
        <w:rPr>
          <w:rFonts w:hint="eastAsia"/>
          <w:color w:val="auto"/>
          <w:sz w:val="24"/>
        </w:rPr>
        <w:t>项目生产过程中废油墨的产生主要是在更换生产不同类型的产品时多余出来的没有用完的油墨，或者某些订单被取消，在设备内尚未使用完的油墨。根据业主提供资料，废油墨产生量的折损比约为油墨用量的1.5%，本次项目建成后全厂油墨使用量为0.32t/a，则本项目实施后全厂废油墨产生量约为：0.0048t/a。</w:t>
      </w:r>
    </w:p>
    <w:p w14:paraId="1C477EE2">
      <w:pPr>
        <w:adjustRightInd w:val="0"/>
        <w:snapToGrid w:val="0"/>
        <w:spacing w:line="360" w:lineRule="auto"/>
        <w:ind w:firstLine="480" w:firstLineChars="200"/>
        <w:rPr>
          <w:color w:val="auto"/>
          <w:sz w:val="24"/>
        </w:rPr>
      </w:pPr>
      <w:r>
        <w:rPr>
          <w:rFonts w:hint="eastAsia"/>
          <w:color w:val="auto"/>
          <w:sz w:val="24"/>
        </w:rPr>
        <w:t>对照《国家危险废物名录（2025年版）》</w:t>
      </w:r>
      <w:r>
        <w:rPr>
          <w:color w:val="auto"/>
          <w:sz w:val="24"/>
        </w:rPr>
        <w:t>废</w:t>
      </w:r>
      <w:r>
        <w:rPr>
          <w:rFonts w:hint="eastAsia"/>
          <w:color w:val="auto"/>
          <w:sz w:val="24"/>
        </w:rPr>
        <w:t>油墨</w:t>
      </w:r>
      <w:r>
        <w:rPr>
          <w:color w:val="auto"/>
          <w:sz w:val="24"/>
        </w:rPr>
        <w:t>属于危险废物</w:t>
      </w:r>
      <w:r>
        <w:rPr>
          <w:rFonts w:hint="eastAsia"/>
          <w:color w:val="auto"/>
          <w:sz w:val="24"/>
        </w:rPr>
        <w:t>（</w:t>
      </w:r>
      <w:r>
        <w:rPr>
          <w:color w:val="auto"/>
          <w:sz w:val="24"/>
        </w:rPr>
        <w:t>废物代码264-013-12</w:t>
      </w:r>
      <w:r>
        <w:rPr>
          <w:rFonts w:hint="eastAsia"/>
          <w:color w:val="auto"/>
          <w:sz w:val="24"/>
        </w:rPr>
        <w:t>），经收集由企业自行贮存后委托有资质单位进行处置</w:t>
      </w:r>
      <w:r>
        <w:rPr>
          <w:color w:val="auto"/>
          <w:sz w:val="24"/>
        </w:rPr>
        <w:t>。</w:t>
      </w:r>
    </w:p>
    <w:p w14:paraId="7DDB5EFE">
      <w:pPr>
        <w:adjustRightInd w:val="0"/>
        <w:snapToGrid w:val="0"/>
        <w:spacing w:line="360" w:lineRule="auto"/>
        <w:ind w:firstLine="480" w:firstLineChars="200"/>
        <w:outlineLvl w:val="3"/>
        <w:rPr>
          <w:color w:val="auto"/>
          <w:sz w:val="24"/>
          <w:szCs w:val="24"/>
        </w:rPr>
      </w:pPr>
      <w:r>
        <w:rPr>
          <w:rFonts w:hint="eastAsia"/>
          <w:b/>
          <w:bCs/>
          <w:color w:val="auto"/>
          <w:sz w:val="24"/>
          <w:lang w:val="en-US" w:eastAsia="zh-CN"/>
        </w:rPr>
        <w:t>2.</w:t>
      </w:r>
      <w:r>
        <w:rPr>
          <w:rFonts w:hint="eastAsia"/>
          <w:b/>
          <w:bCs/>
          <w:color w:val="auto"/>
          <w:sz w:val="24"/>
        </w:rPr>
        <w:t>7.3.3废活性炭</w:t>
      </w:r>
    </w:p>
    <w:p w14:paraId="63D82DA2">
      <w:pPr>
        <w:adjustRightInd w:val="0"/>
        <w:snapToGrid w:val="0"/>
        <w:spacing w:line="360" w:lineRule="auto"/>
        <w:ind w:firstLine="480" w:firstLineChars="200"/>
        <w:rPr>
          <w:color w:val="auto"/>
          <w:sz w:val="24"/>
          <w:szCs w:val="24"/>
        </w:rPr>
      </w:pPr>
      <w:r>
        <w:rPr>
          <w:rFonts w:hint="eastAsia"/>
          <w:color w:val="auto"/>
          <w:sz w:val="24"/>
          <w:szCs w:val="24"/>
        </w:rPr>
        <w:t>本项目共设置</w:t>
      </w:r>
      <w:r>
        <w:rPr>
          <w:rFonts w:hint="eastAsia"/>
          <w:color w:val="auto"/>
          <w:sz w:val="24"/>
          <w:szCs w:val="24"/>
          <w:lang w:val="en-US" w:eastAsia="zh-CN"/>
        </w:rPr>
        <w:t>2</w:t>
      </w:r>
      <w:r>
        <w:rPr>
          <w:rFonts w:hint="eastAsia"/>
          <w:color w:val="auto"/>
          <w:sz w:val="24"/>
          <w:szCs w:val="24"/>
        </w:rPr>
        <w:t>套活性炭吸附装置。根据《浙江省分散吸附-集中再生活性炭法挥发性有机物治理体系建设技术指南(试行)》(浙江省生态环境厅，2021年11月)附录 A，本项目每套油墨废气VOCs废气收集风量为1000m</w:t>
      </w:r>
      <w:r>
        <w:rPr>
          <w:rFonts w:hint="eastAsia"/>
          <w:color w:val="auto"/>
          <w:sz w:val="24"/>
          <w:szCs w:val="24"/>
          <w:vertAlign w:val="superscript"/>
        </w:rPr>
        <w:t>3</w:t>
      </w:r>
      <w:r>
        <w:rPr>
          <w:rFonts w:hint="eastAsia"/>
          <w:color w:val="auto"/>
          <w:sz w:val="24"/>
          <w:szCs w:val="24"/>
        </w:rPr>
        <w:t>/h（＜5000m</w:t>
      </w:r>
      <w:r>
        <w:rPr>
          <w:rFonts w:hint="eastAsia"/>
          <w:color w:val="auto"/>
          <w:sz w:val="24"/>
          <w:szCs w:val="24"/>
          <w:vertAlign w:val="superscript"/>
        </w:rPr>
        <w:t>3</w:t>
      </w:r>
      <w:r>
        <w:rPr>
          <w:rFonts w:hint="eastAsia"/>
          <w:color w:val="auto"/>
          <w:sz w:val="24"/>
          <w:szCs w:val="24"/>
        </w:rPr>
        <w:t>/h），初始浓度范围均在0-200mg/m</w:t>
      </w:r>
      <w:r>
        <w:rPr>
          <w:rFonts w:hint="eastAsia"/>
          <w:color w:val="auto"/>
          <w:sz w:val="24"/>
          <w:szCs w:val="24"/>
          <w:vertAlign w:val="superscript"/>
        </w:rPr>
        <w:t>3</w:t>
      </w:r>
      <w:r>
        <w:rPr>
          <w:rFonts w:hint="eastAsia"/>
          <w:color w:val="auto"/>
          <w:sz w:val="24"/>
          <w:szCs w:val="24"/>
        </w:rPr>
        <w:t>之间，活性炭500h累计运行时间对应的最少填装量分别为0.5t/套，且活性炭更换周期一般不应该超过累计运行500h。建议建设单位每3个月更换一次，则废活性炭产生量约6</w:t>
      </w:r>
      <w:r>
        <w:rPr>
          <w:rFonts w:hint="eastAsia"/>
          <w:color w:val="auto"/>
          <w:sz w:val="24"/>
          <w:szCs w:val="24"/>
          <w:lang w:val="en-US" w:eastAsia="zh-CN"/>
        </w:rPr>
        <w:t>.168</w:t>
      </w:r>
      <w:r>
        <w:rPr>
          <w:rFonts w:hint="eastAsia"/>
          <w:color w:val="auto"/>
          <w:sz w:val="24"/>
          <w:szCs w:val="24"/>
        </w:rPr>
        <w:t>t/a</w:t>
      </w:r>
      <w:r>
        <w:rPr>
          <w:rFonts w:hint="eastAsia"/>
          <w:color w:val="auto"/>
          <w:sz w:val="24"/>
          <w:szCs w:val="24"/>
          <w:lang w:eastAsia="zh-CN"/>
        </w:rPr>
        <w:t>（</w:t>
      </w:r>
      <w:r>
        <w:rPr>
          <w:rFonts w:hint="eastAsia"/>
          <w:color w:val="auto"/>
          <w:sz w:val="24"/>
          <w:szCs w:val="24"/>
          <w:lang w:val="en-US" w:eastAsia="zh-CN"/>
        </w:rPr>
        <w:t>含吸附的有机废气</w:t>
      </w:r>
      <w:r>
        <w:rPr>
          <w:rFonts w:hint="eastAsia"/>
          <w:color w:val="auto"/>
          <w:sz w:val="24"/>
          <w:szCs w:val="24"/>
          <w:lang w:eastAsia="zh-CN"/>
        </w:rPr>
        <w:t>）</w:t>
      </w:r>
      <w:r>
        <w:rPr>
          <w:rFonts w:hint="eastAsia"/>
          <w:color w:val="auto"/>
          <w:sz w:val="24"/>
          <w:szCs w:val="24"/>
        </w:rPr>
        <w:t>。</w:t>
      </w:r>
    </w:p>
    <w:p w14:paraId="775B8753">
      <w:pPr>
        <w:adjustRightInd w:val="0"/>
        <w:snapToGrid w:val="0"/>
        <w:spacing w:line="360" w:lineRule="auto"/>
        <w:ind w:firstLine="480" w:firstLineChars="200"/>
        <w:rPr>
          <w:color w:val="auto"/>
          <w:sz w:val="24"/>
        </w:rPr>
      </w:pPr>
      <w:r>
        <w:rPr>
          <w:rFonts w:hint="eastAsia"/>
          <w:color w:val="auto"/>
          <w:sz w:val="24"/>
          <w:szCs w:val="24"/>
        </w:rPr>
        <w:t>本项目废活性</w:t>
      </w:r>
      <w:r>
        <w:rPr>
          <w:rFonts w:hint="eastAsia"/>
          <w:color w:val="auto"/>
          <w:sz w:val="24"/>
          <w:szCs w:val="24"/>
          <w:lang w:val="en-US" w:eastAsia="zh-CN"/>
        </w:rPr>
        <w:t>炭</w:t>
      </w:r>
      <w:r>
        <w:rPr>
          <w:rFonts w:hint="eastAsia"/>
          <w:color w:val="auto"/>
          <w:sz w:val="24"/>
          <w:szCs w:val="24"/>
        </w:rPr>
        <w:t>产生量为6</w:t>
      </w:r>
      <w:r>
        <w:rPr>
          <w:rFonts w:hint="eastAsia"/>
          <w:color w:val="auto"/>
          <w:sz w:val="24"/>
          <w:szCs w:val="24"/>
          <w:lang w:val="en-US" w:eastAsia="zh-CN"/>
        </w:rPr>
        <w:t>.168</w:t>
      </w:r>
      <w:r>
        <w:rPr>
          <w:rFonts w:hint="eastAsia"/>
          <w:color w:val="auto"/>
          <w:sz w:val="24"/>
          <w:szCs w:val="24"/>
        </w:rPr>
        <w:t>t/a，废活性炭属于HW49类危险废物，危废代码为900-039-49，要求经妥善收集后委托有相应资质的危废处置单位进行处置。</w:t>
      </w:r>
    </w:p>
    <w:p w14:paraId="0D637570">
      <w:pPr>
        <w:adjustRightInd w:val="0"/>
        <w:snapToGrid w:val="0"/>
        <w:spacing w:line="360" w:lineRule="auto"/>
        <w:ind w:firstLine="480" w:firstLineChars="200"/>
        <w:outlineLvl w:val="3"/>
        <w:rPr>
          <w:b/>
          <w:bCs/>
          <w:color w:val="auto"/>
          <w:sz w:val="24"/>
        </w:rPr>
      </w:pPr>
      <w:r>
        <w:rPr>
          <w:rFonts w:hint="eastAsia"/>
          <w:b/>
          <w:bCs/>
          <w:color w:val="auto"/>
          <w:sz w:val="24"/>
          <w:lang w:val="en-US" w:eastAsia="zh-CN"/>
        </w:rPr>
        <w:t>2.</w:t>
      </w:r>
      <w:r>
        <w:rPr>
          <w:rFonts w:hint="eastAsia"/>
          <w:b/>
          <w:bCs/>
          <w:color w:val="auto"/>
          <w:sz w:val="24"/>
        </w:rPr>
        <w:t>7.3.</w:t>
      </w:r>
      <w:r>
        <w:rPr>
          <w:rFonts w:hint="eastAsia"/>
          <w:b/>
          <w:bCs/>
          <w:color w:val="auto"/>
          <w:sz w:val="24"/>
          <w:lang w:val="en-US" w:eastAsia="zh-CN"/>
        </w:rPr>
        <w:t>4</w:t>
      </w:r>
      <w:r>
        <w:rPr>
          <w:rFonts w:hint="eastAsia"/>
          <w:b/>
          <w:bCs/>
          <w:color w:val="auto"/>
          <w:sz w:val="24"/>
        </w:rPr>
        <w:t>本项目固废污染物源强汇总</w:t>
      </w:r>
    </w:p>
    <w:p w14:paraId="3B9D0DF3">
      <w:pPr>
        <w:adjustRightInd w:val="0"/>
        <w:snapToGrid w:val="0"/>
        <w:spacing w:line="360" w:lineRule="auto"/>
        <w:ind w:firstLine="480" w:firstLineChars="200"/>
        <w:rPr>
          <w:color w:val="auto"/>
          <w:sz w:val="24"/>
        </w:rPr>
      </w:pPr>
      <w:r>
        <w:rPr>
          <w:rFonts w:hint="eastAsia"/>
          <w:color w:val="auto"/>
          <w:sz w:val="24"/>
        </w:rPr>
        <w:t>本次技改项目在主体工程产能不变、劳动定员不新增的情况下，对原项目环评中已经进行定量分析的固体废物不再进行评价，本次技改项目实施后本项目涉及新增的固体废物污染物产生情况见下表。</w:t>
      </w:r>
    </w:p>
    <w:p w14:paraId="132CE8F7">
      <w:pPr>
        <w:pStyle w:val="45"/>
        <w:rPr>
          <w:rFonts w:ascii="Times New Roman" w:hAnsi="Times New Roman"/>
          <w:b/>
          <w:color w:val="auto"/>
          <w:sz w:val="24"/>
          <w:szCs w:val="24"/>
        </w:rPr>
      </w:pPr>
      <w:r>
        <w:rPr>
          <w:rFonts w:hint="eastAsia" w:ascii="Times New Roman" w:hAnsi="Times New Roman"/>
          <w:b/>
          <w:color w:val="auto"/>
          <w:sz w:val="24"/>
          <w:szCs w:val="24"/>
        </w:rPr>
        <w:t>表2</w:t>
      </w:r>
      <w:r>
        <w:rPr>
          <w:rFonts w:hint="eastAsia" w:ascii="Times New Roman" w:hAnsi="Times New Roman"/>
          <w:b/>
          <w:color w:val="auto"/>
          <w:sz w:val="24"/>
          <w:szCs w:val="24"/>
          <w:lang w:val="en-US" w:eastAsia="zh-CN"/>
        </w:rPr>
        <w:t>0</w:t>
      </w:r>
      <w:r>
        <w:rPr>
          <w:rFonts w:hint="eastAsia" w:ascii="Times New Roman" w:hAnsi="Times New Roman"/>
          <w:b/>
          <w:color w:val="auto"/>
          <w:sz w:val="24"/>
          <w:szCs w:val="24"/>
        </w:rPr>
        <w:t xml:space="preserve">  全厂固体废物产生情况汇总表</w:t>
      </w:r>
    </w:p>
    <w:tbl>
      <w:tblPr>
        <w:tblStyle w:val="88"/>
        <w:tblW w:w="50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8"/>
        <w:gridCol w:w="1379"/>
        <w:gridCol w:w="1062"/>
        <w:gridCol w:w="1553"/>
        <w:gridCol w:w="975"/>
        <w:gridCol w:w="1272"/>
        <w:gridCol w:w="833"/>
        <w:gridCol w:w="990"/>
        <w:gridCol w:w="849"/>
      </w:tblGrid>
      <w:tr w14:paraId="10A3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3CF1FC5C">
            <w:pPr>
              <w:jc w:val="center"/>
              <w:rPr>
                <w:color w:val="auto"/>
                <w:kern w:val="0"/>
              </w:rPr>
            </w:pPr>
            <w:r>
              <w:rPr>
                <w:rFonts w:hint="eastAsia"/>
                <w:color w:val="auto"/>
                <w:kern w:val="0"/>
              </w:rPr>
              <w:t>序号</w:t>
            </w:r>
          </w:p>
        </w:tc>
        <w:tc>
          <w:tcPr>
            <w:tcW w:w="713" w:type="pct"/>
            <w:vAlign w:val="center"/>
          </w:tcPr>
          <w:p w14:paraId="2A6B2AD7">
            <w:pPr>
              <w:jc w:val="center"/>
              <w:rPr>
                <w:color w:val="auto"/>
                <w:kern w:val="0"/>
              </w:rPr>
            </w:pPr>
            <w:r>
              <w:rPr>
                <w:rFonts w:hint="eastAsia"/>
                <w:color w:val="auto"/>
                <w:kern w:val="0"/>
              </w:rPr>
              <w:t>副产物名称</w:t>
            </w:r>
          </w:p>
        </w:tc>
        <w:tc>
          <w:tcPr>
            <w:tcW w:w="549" w:type="pct"/>
            <w:vAlign w:val="center"/>
          </w:tcPr>
          <w:p w14:paraId="6C5756A4">
            <w:pPr>
              <w:jc w:val="center"/>
              <w:rPr>
                <w:color w:val="auto"/>
                <w:kern w:val="0"/>
              </w:rPr>
            </w:pPr>
            <w:r>
              <w:rPr>
                <w:rFonts w:hint="eastAsia"/>
                <w:color w:val="auto"/>
                <w:kern w:val="0"/>
              </w:rPr>
              <w:t>产生工序/节点</w:t>
            </w:r>
          </w:p>
        </w:tc>
        <w:tc>
          <w:tcPr>
            <w:tcW w:w="803" w:type="pct"/>
            <w:vAlign w:val="center"/>
          </w:tcPr>
          <w:p w14:paraId="6DA3B7ED">
            <w:pPr>
              <w:jc w:val="center"/>
              <w:rPr>
                <w:color w:val="auto"/>
                <w:kern w:val="0"/>
              </w:rPr>
            </w:pPr>
            <w:r>
              <w:rPr>
                <w:rFonts w:hint="eastAsia"/>
                <w:color w:val="auto"/>
                <w:kern w:val="0"/>
              </w:rPr>
              <w:t>固体废物属性</w:t>
            </w:r>
          </w:p>
        </w:tc>
        <w:tc>
          <w:tcPr>
            <w:tcW w:w="504" w:type="pct"/>
            <w:vAlign w:val="center"/>
          </w:tcPr>
          <w:p w14:paraId="3CD40419">
            <w:pPr>
              <w:jc w:val="center"/>
              <w:rPr>
                <w:color w:val="auto"/>
                <w:kern w:val="0"/>
              </w:rPr>
            </w:pPr>
            <w:r>
              <w:rPr>
                <w:rFonts w:hint="eastAsia"/>
                <w:color w:val="auto"/>
                <w:kern w:val="0"/>
              </w:rPr>
              <w:t>形态</w:t>
            </w:r>
          </w:p>
        </w:tc>
        <w:tc>
          <w:tcPr>
            <w:tcW w:w="658" w:type="pct"/>
            <w:vAlign w:val="center"/>
          </w:tcPr>
          <w:p w14:paraId="2CADF672">
            <w:pPr>
              <w:jc w:val="center"/>
              <w:rPr>
                <w:color w:val="auto"/>
                <w:kern w:val="0"/>
              </w:rPr>
            </w:pPr>
            <w:r>
              <w:rPr>
                <w:rFonts w:hint="eastAsia"/>
                <w:color w:val="auto"/>
                <w:kern w:val="0"/>
              </w:rPr>
              <w:t>危废代码</w:t>
            </w:r>
          </w:p>
        </w:tc>
        <w:tc>
          <w:tcPr>
            <w:tcW w:w="431" w:type="pct"/>
            <w:vAlign w:val="center"/>
          </w:tcPr>
          <w:p w14:paraId="28D43235">
            <w:pPr>
              <w:jc w:val="center"/>
              <w:rPr>
                <w:color w:val="auto"/>
                <w:kern w:val="0"/>
              </w:rPr>
            </w:pPr>
            <w:r>
              <w:rPr>
                <w:rFonts w:hint="eastAsia"/>
                <w:color w:val="auto"/>
                <w:kern w:val="0"/>
              </w:rPr>
              <w:t>产生量（t/a）</w:t>
            </w:r>
          </w:p>
        </w:tc>
        <w:tc>
          <w:tcPr>
            <w:tcW w:w="512" w:type="pct"/>
            <w:vAlign w:val="center"/>
          </w:tcPr>
          <w:p w14:paraId="6F96D6F8">
            <w:pPr>
              <w:jc w:val="center"/>
              <w:rPr>
                <w:color w:val="auto"/>
                <w:kern w:val="0"/>
              </w:rPr>
            </w:pPr>
            <w:r>
              <w:rPr>
                <w:rFonts w:hint="eastAsia"/>
                <w:color w:val="auto"/>
                <w:kern w:val="0"/>
              </w:rPr>
              <w:t>利用或处置量（t/a）</w:t>
            </w:r>
          </w:p>
        </w:tc>
        <w:tc>
          <w:tcPr>
            <w:tcW w:w="439" w:type="pct"/>
            <w:vAlign w:val="center"/>
          </w:tcPr>
          <w:p w14:paraId="08C1DF62">
            <w:pPr>
              <w:jc w:val="center"/>
              <w:rPr>
                <w:color w:val="auto"/>
                <w:kern w:val="0"/>
              </w:rPr>
            </w:pPr>
            <w:r>
              <w:rPr>
                <w:rFonts w:hint="eastAsia"/>
                <w:color w:val="auto"/>
                <w:kern w:val="0"/>
              </w:rPr>
              <w:t>最终去向</w:t>
            </w:r>
          </w:p>
        </w:tc>
      </w:tr>
      <w:tr w14:paraId="2B13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688CD38E">
            <w:pPr>
              <w:jc w:val="center"/>
              <w:rPr>
                <w:color w:val="auto"/>
                <w:kern w:val="0"/>
              </w:rPr>
            </w:pPr>
            <w:r>
              <w:rPr>
                <w:rFonts w:hint="eastAsia"/>
                <w:color w:val="auto"/>
                <w:kern w:val="0"/>
              </w:rPr>
              <w:t>1</w:t>
            </w:r>
          </w:p>
        </w:tc>
        <w:tc>
          <w:tcPr>
            <w:tcW w:w="713" w:type="pct"/>
            <w:vAlign w:val="center"/>
          </w:tcPr>
          <w:p w14:paraId="7D9CDCF4">
            <w:pPr>
              <w:jc w:val="center"/>
              <w:rPr>
                <w:color w:val="auto"/>
                <w:kern w:val="0"/>
              </w:rPr>
            </w:pPr>
            <w:r>
              <w:rPr>
                <w:rFonts w:hint="eastAsia"/>
                <w:color w:val="auto"/>
                <w:kern w:val="0"/>
              </w:rPr>
              <w:t>废活性炭</w:t>
            </w:r>
          </w:p>
        </w:tc>
        <w:tc>
          <w:tcPr>
            <w:tcW w:w="549" w:type="pct"/>
            <w:vAlign w:val="center"/>
          </w:tcPr>
          <w:p w14:paraId="05D56BD7">
            <w:pPr>
              <w:jc w:val="center"/>
              <w:rPr>
                <w:color w:val="auto"/>
                <w:kern w:val="0"/>
              </w:rPr>
            </w:pPr>
            <w:r>
              <w:rPr>
                <w:rFonts w:hint="eastAsia"/>
                <w:color w:val="auto"/>
                <w:kern w:val="0"/>
              </w:rPr>
              <w:t>废气处理</w:t>
            </w:r>
          </w:p>
        </w:tc>
        <w:tc>
          <w:tcPr>
            <w:tcW w:w="803" w:type="pct"/>
            <w:vAlign w:val="center"/>
          </w:tcPr>
          <w:p w14:paraId="6796B97F">
            <w:pPr>
              <w:jc w:val="center"/>
              <w:rPr>
                <w:color w:val="auto"/>
                <w:kern w:val="0"/>
              </w:rPr>
            </w:pPr>
            <w:r>
              <w:rPr>
                <w:rFonts w:hint="eastAsia"/>
                <w:color w:val="auto"/>
                <w:kern w:val="0"/>
              </w:rPr>
              <w:t>危险废物</w:t>
            </w:r>
          </w:p>
        </w:tc>
        <w:tc>
          <w:tcPr>
            <w:tcW w:w="504" w:type="pct"/>
            <w:vAlign w:val="center"/>
          </w:tcPr>
          <w:p w14:paraId="1C57254A">
            <w:pPr>
              <w:jc w:val="center"/>
              <w:rPr>
                <w:color w:val="auto"/>
                <w:kern w:val="0"/>
              </w:rPr>
            </w:pPr>
            <w:r>
              <w:rPr>
                <w:rFonts w:hint="eastAsia"/>
                <w:color w:val="auto"/>
                <w:kern w:val="0"/>
              </w:rPr>
              <w:t>固态</w:t>
            </w:r>
          </w:p>
        </w:tc>
        <w:tc>
          <w:tcPr>
            <w:tcW w:w="658" w:type="pct"/>
            <w:vAlign w:val="center"/>
          </w:tcPr>
          <w:p w14:paraId="563E4DCA">
            <w:pPr>
              <w:jc w:val="center"/>
              <w:rPr>
                <w:color w:val="auto"/>
                <w:kern w:val="0"/>
              </w:rPr>
            </w:pPr>
            <w:r>
              <w:rPr>
                <w:rFonts w:hint="eastAsia"/>
                <w:color w:val="auto"/>
                <w:kern w:val="0"/>
              </w:rPr>
              <w:t>900-039-49</w:t>
            </w:r>
          </w:p>
        </w:tc>
        <w:tc>
          <w:tcPr>
            <w:tcW w:w="431" w:type="pct"/>
            <w:vAlign w:val="center"/>
          </w:tcPr>
          <w:p w14:paraId="2F3B2A48">
            <w:pPr>
              <w:jc w:val="center"/>
              <w:rPr>
                <w:rFonts w:hint="default" w:eastAsia="宋体"/>
                <w:color w:val="auto"/>
                <w:kern w:val="0"/>
                <w:lang w:val="en-US" w:eastAsia="zh-CN"/>
              </w:rPr>
            </w:pPr>
            <w:r>
              <w:rPr>
                <w:rFonts w:hint="eastAsia"/>
                <w:color w:val="auto"/>
                <w:kern w:val="0"/>
              </w:rPr>
              <w:t>6</w:t>
            </w:r>
            <w:r>
              <w:rPr>
                <w:rFonts w:hint="eastAsia"/>
                <w:color w:val="auto"/>
                <w:kern w:val="0"/>
                <w:lang w:eastAsia="zh-CN"/>
              </w:rPr>
              <w:t>.</w:t>
            </w:r>
            <w:r>
              <w:rPr>
                <w:rFonts w:hint="eastAsia"/>
                <w:color w:val="auto"/>
                <w:kern w:val="0"/>
                <w:lang w:val="en-US" w:eastAsia="zh-CN"/>
              </w:rPr>
              <w:t>168</w:t>
            </w:r>
          </w:p>
        </w:tc>
        <w:tc>
          <w:tcPr>
            <w:tcW w:w="990" w:type="dxa"/>
            <w:vAlign w:val="center"/>
          </w:tcPr>
          <w:p w14:paraId="0BD1D537">
            <w:pPr>
              <w:jc w:val="center"/>
              <w:rPr>
                <w:rFonts w:hint="default" w:eastAsia="宋体"/>
                <w:color w:val="auto"/>
                <w:kern w:val="0"/>
                <w:lang w:val="en-US" w:eastAsia="zh-CN"/>
              </w:rPr>
            </w:pPr>
            <w:r>
              <w:rPr>
                <w:rFonts w:hint="eastAsia"/>
                <w:color w:val="auto"/>
                <w:kern w:val="0"/>
              </w:rPr>
              <w:t>6</w:t>
            </w:r>
            <w:r>
              <w:rPr>
                <w:rFonts w:hint="eastAsia"/>
                <w:color w:val="auto"/>
                <w:lang w:val="en-US" w:eastAsia="zh-CN"/>
              </w:rPr>
              <w:t>.168</w:t>
            </w:r>
          </w:p>
        </w:tc>
        <w:tc>
          <w:tcPr>
            <w:tcW w:w="439" w:type="pct"/>
            <w:vMerge w:val="restart"/>
            <w:vAlign w:val="center"/>
          </w:tcPr>
          <w:p w14:paraId="0BED5648">
            <w:pPr>
              <w:jc w:val="center"/>
              <w:rPr>
                <w:color w:val="auto"/>
                <w:kern w:val="0"/>
              </w:rPr>
            </w:pPr>
            <w:r>
              <w:rPr>
                <w:rFonts w:hint="eastAsia"/>
                <w:color w:val="auto"/>
                <w:kern w:val="0"/>
              </w:rPr>
              <w:t>有资质单位进行回收处置</w:t>
            </w:r>
          </w:p>
        </w:tc>
      </w:tr>
      <w:tr w14:paraId="50C9E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2F5CC42A">
            <w:pPr>
              <w:jc w:val="center"/>
              <w:rPr>
                <w:color w:val="auto"/>
                <w:kern w:val="0"/>
              </w:rPr>
            </w:pPr>
            <w:r>
              <w:rPr>
                <w:rFonts w:hint="eastAsia"/>
                <w:color w:val="auto"/>
                <w:kern w:val="0"/>
              </w:rPr>
              <w:t>2</w:t>
            </w:r>
          </w:p>
        </w:tc>
        <w:tc>
          <w:tcPr>
            <w:tcW w:w="713" w:type="pct"/>
            <w:shd w:val="clear" w:color="auto" w:fill="auto"/>
            <w:vAlign w:val="center"/>
          </w:tcPr>
          <w:p w14:paraId="14DE3A3B">
            <w:pPr>
              <w:jc w:val="center"/>
              <w:rPr>
                <w:color w:val="auto"/>
                <w:kern w:val="0"/>
              </w:rPr>
            </w:pPr>
            <w:r>
              <w:rPr>
                <w:rFonts w:hint="eastAsia"/>
                <w:color w:val="auto"/>
                <w:kern w:val="0"/>
              </w:rPr>
              <w:t>废油墨桶</w:t>
            </w:r>
          </w:p>
        </w:tc>
        <w:tc>
          <w:tcPr>
            <w:tcW w:w="549" w:type="pct"/>
            <w:vAlign w:val="center"/>
          </w:tcPr>
          <w:p w14:paraId="2C6C9B0A">
            <w:pPr>
              <w:jc w:val="center"/>
              <w:rPr>
                <w:color w:val="auto"/>
                <w:kern w:val="0"/>
              </w:rPr>
            </w:pPr>
            <w:r>
              <w:rPr>
                <w:rFonts w:hint="eastAsia"/>
                <w:color w:val="auto"/>
                <w:kern w:val="0"/>
              </w:rPr>
              <w:t>印刷</w:t>
            </w:r>
          </w:p>
        </w:tc>
        <w:tc>
          <w:tcPr>
            <w:tcW w:w="803" w:type="pct"/>
            <w:vAlign w:val="center"/>
          </w:tcPr>
          <w:p w14:paraId="5D848B8C">
            <w:pPr>
              <w:jc w:val="center"/>
              <w:rPr>
                <w:color w:val="auto"/>
                <w:kern w:val="0"/>
              </w:rPr>
            </w:pPr>
            <w:r>
              <w:rPr>
                <w:rFonts w:hint="eastAsia"/>
                <w:color w:val="auto"/>
                <w:kern w:val="0"/>
              </w:rPr>
              <w:t>危险废物</w:t>
            </w:r>
          </w:p>
        </w:tc>
        <w:tc>
          <w:tcPr>
            <w:tcW w:w="504" w:type="pct"/>
            <w:vAlign w:val="center"/>
          </w:tcPr>
          <w:p w14:paraId="40EA6D8D">
            <w:pPr>
              <w:jc w:val="center"/>
              <w:rPr>
                <w:color w:val="auto"/>
                <w:kern w:val="0"/>
              </w:rPr>
            </w:pPr>
            <w:r>
              <w:rPr>
                <w:rFonts w:hint="eastAsia"/>
                <w:color w:val="auto"/>
                <w:kern w:val="0"/>
              </w:rPr>
              <w:t>固态</w:t>
            </w:r>
          </w:p>
        </w:tc>
        <w:tc>
          <w:tcPr>
            <w:tcW w:w="658" w:type="pct"/>
            <w:vAlign w:val="center"/>
          </w:tcPr>
          <w:p w14:paraId="7C797F14">
            <w:pPr>
              <w:jc w:val="center"/>
              <w:rPr>
                <w:color w:val="auto"/>
                <w:kern w:val="0"/>
              </w:rPr>
            </w:pPr>
            <w:r>
              <w:rPr>
                <w:color w:val="auto"/>
                <w:kern w:val="0"/>
              </w:rPr>
              <w:t>264-013-12</w:t>
            </w:r>
          </w:p>
        </w:tc>
        <w:tc>
          <w:tcPr>
            <w:tcW w:w="431" w:type="pct"/>
            <w:vAlign w:val="center"/>
          </w:tcPr>
          <w:p w14:paraId="5C0D1FB2">
            <w:pPr>
              <w:jc w:val="center"/>
              <w:rPr>
                <w:color w:val="auto"/>
                <w:kern w:val="0"/>
              </w:rPr>
            </w:pPr>
            <w:r>
              <w:rPr>
                <w:rFonts w:hint="eastAsia"/>
                <w:color w:val="auto"/>
                <w:kern w:val="0"/>
              </w:rPr>
              <w:t>0.02</w:t>
            </w:r>
          </w:p>
        </w:tc>
        <w:tc>
          <w:tcPr>
            <w:tcW w:w="990" w:type="dxa"/>
            <w:vAlign w:val="center"/>
          </w:tcPr>
          <w:p w14:paraId="7E85CC32">
            <w:pPr>
              <w:jc w:val="center"/>
              <w:rPr>
                <w:color w:val="auto"/>
                <w:kern w:val="0"/>
              </w:rPr>
            </w:pPr>
            <w:r>
              <w:rPr>
                <w:rFonts w:hint="eastAsia"/>
                <w:color w:val="auto"/>
                <w:kern w:val="0"/>
              </w:rPr>
              <w:t>0.02</w:t>
            </w:r>
          </w:p>
        </w:tc>
        <w:tc>
          <w:tcPr>
            <w:tcW w:w="439" w:type="pct"/>
            <w:vMerge w:val="continue"/>
            <w:vAlign w:val="center"/>
          </w:tcPr>
          <w:p w14:paraId="6DF7A6E0">
            <w:pPr>
              <w:jc w:val="center"/>
              <w:rPr>
                <w:color w:val="auto"/>
                <w:kern w:val="0"/>
              </w:rPr>
            </w:pPr>
          </w:p>
        </w:tc>
      </w:tr>
      <w:tr w14:paraId="315A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6C4AFA3C">
            <w:pPr>
              <w:jc w:val="center"/>
              <w:rPr>
                <w:color w:val="auto"/>
                <w:kern w:val="0"/>
              </w:rPr>
            </w:pPr>
            <w:r>
              <w:rPr>
                <w:rFonts w:hint="eastAsia"/>
                <w:color w:val="auto"/>
                <w:kern w:val="0"/>
              </w:rPr>
              <w:t>3</w:t>
            </w:r>
          </w:p>
        </w:tc>
        <w:tc>
          <w:tcPr>
            <w:tcW w:w="713" w:type="pct"/>
            <w:shd w:val="clear" w:color="auto" w:fill="auto"/>
            <w:vAlign w:val="center"/>
          </w:tcPr>
          <w:p w14:paraId="136EB4F4">
            <w:pPr>
              <w:jc w:val="center"/>
              <w:rPr>
                <w:color w:val="auto"/>
                <w:kern w:val="0"/>
              </w:rPr>
            </w:pPr>
            <w:r>
              <w:rPr>
                <w:rFonts w:hint="eastAsia"/>
                <w:color w:val="auto"/>
                <w:kern w:val="0"/>
              </w:rPr>
              <w:t>废油墨</w:t>
            </w:r>
          </w:p>
        </w:tc>
        <w:tc>
          <w:tcPr>
            <w:tcW w:w="549" w:type="pct"/>
            <w:vAlign w:val="center"/>
          </w:tcPr>
          <w:p w14:paraId="1920B083">
            <w:pPr>
              <w:jc w:val="center"/>
              <w:rPr>
                <w:color w:val="auto"/>
                <w:kern w:val="0"/>
              </w:rPr>
            </w:pPr>
            <w:r>
              <w:rPr>
                <w:rFonts w:hint="eastAsia"/>
                <w:color w:val="auto"/>
                <w:kern w:val="0"/>
              </w:rPr>
              <w:t>印刷</w:t>
            </w:r>
          </w:p>
        </w:tc>
        <w:tc>
          <w:tcPr>
            <w:tcW w:w="803" w:type="pct"/>
            <w:vAlign w:val="center"/>
          </w:tcPr>
          <w:p w14:paraId="16204A17">
            <w:pPr>
              <w:jc w:val="center"/>
              <w:rPr>
                <w:color w:val="auto"/>
                <w:kern w:val="0"/>
              </w:rPr>
            </w:pPr>
            <w:r>
              <w:rPr>
                <w:rFonts w:hint="eastAsia"/>
                <w:color w:val="auto"/>
                <w:kern w:val="0"/>
              </w:rPr>
              <w:t>危险废物</w:t>
            </w:r>
          </w:p>
        </w:tc>
        <w:tc>
          <w:tcPr>
            <w:tcW w:w="504" w:type="pct"/>
            <w:vAlign w:val="center"/>
          </w:tcPr>
          <w:p w14:paraId="6FC7062E">
            <w:pPr>
              <w:jc w:val="center"/>
              <w:rPr>
                <w:color w:val="auto"/>
                <w:kern w:val="0"/>
              </w:rPr>
            </w:pPr>
            <w:r>
              <w:rPr>
                <w:rFonts w:hint="eastAsia"/>
                <w:color w:val="auto"/>
                <w:kern w:val="0"/>
              </w:rPr>
              <w:t>液态</w:t>
            </w:r>
          </w:p>
        </w:tc>
        <w:tc>
          <w:tcPr>
            <w:tcW w:w="658" w:type="pct"/>
            <w:vAlign w:val="center"/>
          </w:tcPr>
          <w:p w14:paraId="41450AE5">
            <w:pPr>
              <w:jc w:val="center"/>
              <w:rPr>
                <w:color w:val="auto"/>
                <w:kern w:val="0"/>
              </w:rPr>
            </w:pPr>
            <w:r>
              <w:rPr>
                <w:color w:val="auto"/>
                <w:kern w:val="0"/>
              </w:rPr>
              <w:t>900-253-12</w:t>
            </w:r>
          </w:p>
        </w:tc>
        <w:tc>
          <w:tcPr>
            <w:tcW w:w="431" w:type="pct"/>
            <w:vAlign w:val="center"/>
          </w:tcPr>
          <w:p w14:paraId="10BFDA85">
            <w:pPr>
              <w:jc w:val="center"/>
              <w:rPr>
                <w:color w:val="auto"/>
                <w:kern w:val="0"/>
              </w:rPr>
            </w:pPr>
            <w:r>
              <w:rPr>
                <w:rFonts w:hint="eastAsia"/>
                <w:color w:val="auto"/>
                <w:kern w:val="0"/>
              </w:rPr>
              <w:t>0.0048</w:t>
            </w:r>
          </w:p>
        </w:tc>
        <w:tc>
          <w:tcPr>
            <w:tcW w:w="990" w:type="dxa"/>
            <w:vAlign w:val="center"/>
          </w:tcPr>
          <w:p w14:paraId="2B2EE64D">
            <w:pPr>
              <w:jc w:val="center"/>
              <w:rPr>
                <w:color w:val="auto"/>
                <w:kern w:val="0"/>
              </w:rPr>
            </w:pPr>
            <w:r>
              <w:rPr>
                <w:rFonts w:hint="eastAsia"/>
                <w:color w:val="auto"/>
                <w:kern w:val="0"/>
              </w:rPr>
              <w:t>0.0048</w:t>
            </w:r>
          </w:p>
        </w:tc>
        <w:tc>
          <w:tcPr>
            <w:tcW w:w="439" w:type="pct"/>
            <w:vMerge w:val="continue"/>
            <w:vAlign w:val="center"/>
          </w:tcPr>
          <w:p w14:paraId="4145E47A">
            <w:pPr>
              <w:jc w:val="center"/>
              <w:rPr>
                <w:color w:val="auto"/>
                <w:kern w:val="0"/>
              </w:rPr>
            </w:pPr>
          </w:p>
        </w:tc>
      </w:tr>
    </w:tbl>
    <w:p w14:paraId="5F9202B1">
      <w:pPr>
        <w:adjustRightInd w:val="0"/>
        <w:snapToGrid w:val="0"/>
        <w:spacing w:line="360" w:lineRule="auto"/>
        <w:ind w:firstLine="480" w:firstLineChars="200"/>
        <w:outlineLvl w:val="9"/>
        <w:rPr>
          <w:rFonts w:hint="default"/>
          <w:b/>
          <w:bCs/>
          <w:color w:val="auto"/>
          <w:sz w:val="24"/>
          <w:lang w:val="en-US"/>
        </w:rPr>
      </w:pPr>
    </w:p>
    <w:p w14:paraId="068058A7">
      <w:pPr>
        <w:adjustRightInd w:val="0"/>
        <w:snapToGrid w:val="0"/>
        <w:spacing w:line="360" w:lineRule="auto"/>
        <w:ind w:firstLine="480" w:firstLineChars="200"/>
        <w:outlineLvl w:val="1"/>
        <w:rPr>
          <w:b/>
          <w:bCs/>
          <w:color w:val="auto"/>
          <w:sz w:val="24"/>
        </w:rPr>
      </w:pPr>
      <w:bookmarkStart w:id="36" w:name="_Toc3791"/>
      <w:r>
        <w:rPr>
          <w:rFonts w:hint="eastAsia"/>
          <w:b/>
          <w:bCs/>
          <w:color w:val="auto"/>
          <w:sz w:val="24"/>
          <w:lang w:val="en-US" w:eastAsia="zh-CN"/>
        </w:rPr>
        <w:t>2</w:t>
      </w:r>
      <w:r>
        <w:rPr>
          <w:rFonts w:hint="eastAsia"/>
          <w:b/>
          <w:bCs/>
          <w:color w:val="auto"/>
          <w:sz w:val="24"/>
        </w:rPr>
        <w:t>.4噪声</w:t>
      </w:r>
      <w:bookmarkEnd w:id="36"/>
    </w:p>
    <w:p w14:paraId="04D5B093">
      <w:pPr>
        <w:adjustRightInd w:val="0"/>
        <w:snapToGrid w:val="0"/>
        <w:spacing w:line="360" w:lineRule="auto"/>
        <w:ind w:firstLine="480" w:firstLineChars="200"/>
        <w:rPr>
          <w:color w:val="auto"/>
          <w:sz w:val="24"/>
        </w:rPr>
      </w:pPr>
      <w:r>
        <w:rPr>
          <w:rFonts w:hint="eastAsia"/>
          <w:color w:val="auto"/>
          <w:sz w:val="24"/>
        </w:rPr>
        <w:t>本次技改项目</w:t>
      </w:r>
      <w:r>
        <w:rPr>
          <w:rFonts w:hint="eastAsia"/>
          <w:color w:val="auto"/>
          <w:sz w:val="24"/>
          <w:lang w:val="en-US" w:eastAsia="zh-CN"/>
        </w:rPr>
        <w:t>新增</w:t>
      </w:r>
      <w:r>
        <w:rPr>
          <w:rFonts w:hint="eastAsia"/>
          <w:color w:val="auto"/>
          <w:sz w:val="24"/>
        </w:rPr>
        <w:t>高噪声设备</w:t>
      </w:r>
      <w:r>
        <w:rPr>
          <w:rFonts w:hint="eastAsia"/>
          <w:color w:val="auto"/>
          <w:sz w:val="24"/>
          <w:lang w:val="en-US" w:eastAsia="zh-CN"/>
        </w:rPr>
        <w:t>主要为</w:t>
      </w:r>
      <w:r>
        <w:rPr>
          <w:rFonts w:hint="eastAsia"/>
          <w:color w:val="auto"/>
          <w:sz w:val="24"/>
        </w:rPr>
        <w:t>废气处理设施配套的风机</w:t>
      </w:r>
      <w:r>
        <w:rPr>
          <w:rFonts w:hint="eastAsia"/>
          <w:color w:val="auto"/>
          <w:sz w:val="24"/>
          <w:lang w:eastAsia="zh-CN"/>
        </w:rPr>
        <w:t>，</w:t>
      </w:r>
      <w:r>
        <w:rPr>
          <w:rFonts w:hint="eastAsia"/>
          <w:color w:val="auto"/>
          <w:sz w:val="24"/>
        </w:rPr>
        <w:t>在</w:t>
      </w:r>
      <w:r>
        <w:rPr>
          <w:rFonts w:hint="eastAsia"/>
          <w:color w:val="auto"/>
          <w:sz w:val="24"/>
          <w:lang w:val="en-US" w:eastAsia="zh-CN"/>
        </w:rPr>
        <w:t>设备</w:t>
      </w:r>
      <w:r>
        <w:rPr>
          <w:rFonts w:hint="eastAsia"/>
          <w:color w:val="auto"/>
          <w:sz w:val="24"/>
        </w:rPr>
        <w:t>运行时会产生</w:t>
      </w:r>
      <w:r>
        <w:rPr>
          <w:rFonts w:hint="eastAsia"/>
          <w:color w:val="auto"/>
          <w:sz w:val="24"/>
          <w:lang w:val="en-US" w:eastAsia="zh-CN"/>
        </w:rPr>
        <w:t>一定</w:t>
      </w:r>
      <w:r>
        <w:rPr>
          <w:rFonts w:hint="eastAsia"/>
          <w:color w:val="auto"/>
          <w:sz w:val="24"/>
        </w:rPr>
        <w:t>噪声影响</w:t>
      </w:r>
      <w:r>
        <w:rPr>
          <w:rFonts w:hint="eastAsia"/>
          <w:color w:val="auto"/>
          <w:sz w:val="24"/>
          <w:lang w:eastAsia="zh-CN"/>
        </w:rPr>
        <w:t>。</w:t>
      </w:r>
      <w:r>
        <w:rPr>
          <w:rFonts w:hint="eastAsia"/>
          <w:color w:val="auto"/>
          <w:sz w:val="24"/>
        </w:rPr>
        <w:t>但</w:t>
      </w:r>
      <w:r>
        <w:rPr>
          <w:rFonts w:hint="eastAsia"/>
          <w:color w:val="auto"/>
          <w:sz w:val="24"/>
          <w:lang w:val="en-US" w:eastAsia="zh-CN"/>
        </w:rPr>
        <w:t>本次技改后，企业</w:t>
      </w:r>
      <w:r>
        <w:rPr>
          <w:rFonts w:hint="eastAsia"/>
          <w:color w:val="auto"/>
          <w:sz w:val="24"/>
        </w:rPr>
        <w:t>主要噪声源强</w:t>
      </w:r>
      <w:r>
        <w:rPr>
          <w:rFonts w:hint="eastAsia"/>
          <w:color w:val="auto"/>
          <w:sz w:val="24"/>
          <w:lang w:val="en-US" w:eastAsia="zh-CN"/>
        </w:rPr>
        <w:t>仍</w:t>
      </w:r>
      <w:r>
        <w:rPr>
          <w:rFonts w:hint="eastAsia"/>
          <w:color w:val="auto"/>
          <w:sz w:val="24"/>
        </w:rPr>
        <w:t>来自于现有主体工程各生产设备运行及各类</w:t>
      </w:r>
      <w:r>
        <w:rPr>
          <w:rFonts w:hint="eastAsia"/>
          <w:color w:val="auto"/>
          <w:sz w:val="24"/>
          <w:lang w:val="en-US" w:eastAsia="zh-CN"/>
        </w:rPr>
        <w:t>泵、风机等</w:t>
      </w:r>
      <w:r>
        <w:rPr>
          <w:rFonts w:hint="eastAsia"/>
          <w:color w:val="auto"/>
          <w:sz w:val="24"/>
        </w:rPr>
        <w:t>设施运行时产生的噪声，</w:t>
      </w:r>
      <w:r>
        <w:rPr>
          <w:rFonts w:hint="eastAsia"/>
          <w:color w:val="auto"/>
          <w:sz w:val="24"/>
          <w:lang w:val="en-US" w:eastAsia="zh-CN"/>
        </w:rPr>
        <w:t>且企业</w:t>
      </w:r>
      <w:r>
        <w:rPr>
          <w:rFonts w:hint="eastAsia"/>
          <w:color w:val="auto"/>
          <w:sz w:val="24"/>
        </w:rPr>
        <w:t>厂界外周边50米范围内不存在声环境保护目标</w:t>
      </w:r>
      <w:r>
        <w:rPr>
          <w:rFonts w:hint="eastAsia"/>
          <w:color w:val="auto"/>
          <w:sz w:val="24"/>
          <w:lang w:eastAsia="zh-CN"/>
        </w:rPr>
        <w:t>。</w:t>
      </w:r>
      <w:r>
        <w:rPr>
          <w:rFonts w:hint="eastAsia"/>
          <w:color w:val="auto"/>
          <w:sz w:val="24"/>
          <w:lang w:val="en-US" w:eastAsia="zh-CN"/>
        </w:rPr>
        <w:t>因此，</w:t>
      </w:r>
      <w:r>
        <w:rPr>
          <w:rFonts w:hint="eastAsia"/>
          <w:color w:val="auto"/>
          <w:sz w:val="24"/>
        </w:rPr>
        <w:t>本项目涉及的高噪声设备经厂房基础</w:t>
      </w:r>
      <w:r>
        <w:rPr>
          <w:rFonts w:hint="eastAsia" w:ascii="Times New Roman" w:hAnsi="Times New Roman" w:eastAsia="宋体" w:cs="Times New Roman"/>
          <w:color w:val="auto"/>
          <w:sz w:val="24"/>
        </w:rPr>
        <w:t>隔声降噪</w:t>
      </w:r>
      <w:r>
        <w:rPr>
          <w:rFonts w:hint="eastAsia" w:ascii="Times New Roman" w:hAnsi="Times New Roman" w:eastAsia="宋体" w:cs="Times New Roman"/>
          <w:color w:val="auto"/>
          <w:sz w:val="24"/>
          <w:lang w:eastAsia="zh-CN"/>
        </w:rPr>
        <w:t>，新增风机</w:t>
      </w:r>
      <w:r>
        <w:rPr>
          <w:rFonts w:hint="eastAsia" w:ascii="Times New Roman" w:hAnsi="Times New Roman" w:eastAsia="宋体" w:cs="Times New Roman"/>
          <w:color w:val="auto"/>
          <w:sz w:val="24"/>
          <w:lang w:val="en-US" w:eastAsia="zh-CN"/>
        </w:rPr>
        <w:t>经</w:t>
      </w:r>
      <w:r>
        <w:rPr>
          <w:rFonts w:hint="eastAsia" w:ascii="Times New Roman" w:hAnsi="Times New Roman" w:eastAsia="宋体" w:cs="Times New Roman"/>
          <w:color w:val="auto"/>
          <w:sz w:val="24"/>
          <w:lang w:eastAsia="zh-CN"/>
        </w:rPr>
        <w:t>隔声、减振等措施</w:t>
      </w:r>
      <w:r>
        <w:rPr>
          <w:rFonts w:hint="eastAsia"/>
          <w:color w:val="auto"/>
          <w:sz w:val="24"/>
        </w:rPr>
        <w:t>后对环境不会造成明显影响</w:t>
      </w:r>
      <w:r>
        <w:rPr>
          <w:color w:val="auto"/>
          <w:sz w:val="24"/>
        </w:rPr>
        <w:t>。</w:t>
      </w:r>
    </w:p>
    <w:p w14:paraId="14E3A9D5">
      <w:pPr>
        <w:rPr>
          <w:color w:val="auto"/>
          <w:sz w:val="24"/>
        </w:rPr>
      </w:pPr>
      <w:r>
        <w:rPr>
          <w:color w:val="auto"/>
          <w:sz w:val="24"/>
        </w:rPr>
        <w:br w:type="page"/>
      </w:r>
    </w:p>
    <w:p w14:paraId="7CF70D38">
      <w:pPr>
        <w:pStyle w:val="122"/>
        <w:ind w:firstLine="0" w:firstLineChars="0"/>
        <w:outlineLvl w:val="0"/>
        <w:rPr>
          <w:b/>
          <w:color w:val="auto"/>
        </w:rPr>
      </w:pPr>
      <w:bookmarkStart w:id="37" w:name="_Toc1850"/>
      <w:r>
        <w:rPr>
          <w:b/>
          <w:color w:val="auto"/>
        </w:rPr>
        <w:t>3</w:t>
      </w:r>
      <w:r>
        <w:rPr>
          <w:rFonts w:hint="eastAsia"/>
          <w:b/>
          <w:color w:val="auto"/>
        </w:rPr>
        <w:t>、总量控制指标</w:t>
      </w:r>
      <w:bookmarkEnd w:id="37"/>
    </w:p>
    <w:p w14:paraId="2CC30A11">
      <w:pPr>
        <w:adjustRightInd w:val="0"/>
        <w:snapToGrid w:val="0"/>
        <w:spacing w:line="360" w:lineRule="auto"/>
        <w:ind w:firstLine="480" w:firstLineChars="200"/>
        <w:outlineLvl w:val="1"/>
        <w:rPr>
          <w:b/>
          <w:color w:val="auto"/>
          <w:sz w:val="24"/>
          <w:szCs w:val="24"/>
        </w:rPr>
      </w:pPr>
      <w:bookmarkStart w:id="38" w:name="_Toc27664"/>
      <w:r>
        <w:rPr>
          <w:rFonts w:hint="eastAsia"/>
          <w:b/>
          <w:color w:val="auto"/>
          <w:sz w:val="24"/>
          <w:szCs w:val="24"/>
        </w:rPr>
        <w:t>3</w:t>
      </w:r>
      <w:r>
        <w:rPr>
          <w:b/>
          <w:color w:val="auto"/>
          <w:sz w:val="24"/>
          <w:szCs w:val="24"/>
        </w:rPr>
        <w:t>.1</w:t>
      </w:r>
      <w:r>
        <w:rPr>
          <w:rFonts w:hint="eastAsia"/>
          <w:b/>
          <w:color w:val="auto"/>
          <w:sz w:val="24"/>
          <w:szCs w:val="24"/>
        </w:rPr>
        <w:t>污染物总量控制指标</w:t>
      </w:r>
      <w:bookmarkEnd w:id="38"/>
    </w:p>
    <w:p w14:paraId="5165F73B">
      <w:pPr>
        <w:adjustRightInd w:val="0"/>
        <w:snapToGrid w:val="0"/>
        <w:spacing w:line="360" w:lineRule="auto"/>
        <w:ind w:firstLine="480" w:firstLineChars="200"/>
        <w:rPr>
          <w:bCs/>
          <w:color w:val="auto"/>
          <w:sz w:val="24"/>
          <w:szCs w:val="24"/>
        </w:rPr>
      </w:pPr>
      <w:r>
        <w:rPr>
          <w:rFonts w:hint="eastAsia"/>
          <w:bCs/>
          <w:color w:val="auto"/>
          <w:sz w:val="24"/>
          <w:szCs w:val="24"/>
        </w:rPr>
        <w:t>根据现行的环保管理要求，污染物排放总量控制仍是我国现阶段强有力的环保管理措施，主要总量控制指标为：二氧化硫（SO</w:t>
      </w:r>
      <w:r>
        <w:rPr>
          <w:rFonts w:hint="eastAsia"/>
          <w:bCs/>
          <w:color w:val="auto"/>
          <w:sz w:val="24"/>
          <w:szCs w:val="24"/>
          <w:vertAlign w:val="subscript"/>
        </w:rPr>
        <w:t>2</w:t>
      </w:r>
      <w:r>
        <w:rPr>
          <w:rFonts w:hint="eastAsia"/>
          <w:bCs/>
          <w:color w:val="auto"/>
          <w:sz w:val="24"/>
          <w:szCs w:val="24"/>
        </w:rPr>
        <w:t>）、化学需氧量（COD）、氨氮（NH</w:t>
      </w:r>
      <w:r>
        <w:rPr>
          <w:rFonts w:hint="eastAsia"/>
          <w:bCs/>
          <w:color w:val="auto"/>
          <w:sz w:val="24"/>
          <w:szCs w:val="24"/>
          <w:vertAlign w:val="subscript"/>
        </w:rPr>
        <w:t>3</w:t>
      </w:r>
      <w:r>
        <w:rPr>
          <w:rFonts w:hint="eastAsia"/>
          <w:bCs/>
          <w:color w:val="auto"/>
          <w:sz w:val="24"/>
          <w:szCs w:val="24"/>
        </w:rPr>
        <w:t>-N）和氮氧化物（NOx）及工业烟粉尘、重金属、挥发性有机物（VOCs）。</w:t>
      </w:r>
    </w:p>
    <w:p w14:paraId="4FCA7018">
      <w:pPr>
        <w:adjustRightInd w:val="0"/>
        <w:snapToGrid w:val="0"/>
        <w:spacing w:line="360" w:lineRule="auto"/>
        <w:ind w:firstLine="480" w:firstLineChars="200"/>
        <w:rPr>
          <w:bCs/>
          <w:color w:val="auto"/>
          <w:sz w:val="24"/>
          <w:szCs w:val="24"/>
        </w:rPr>
      </w:pPr>
      <w:r>
        <w:rPr>
          <w:rFonts w:hint="eastAsia"/>
          <w:bCs/>
          <w:color w:val="auto"/>
          <w:sz w:val="24"/>
          <w:szCs w:val="24"/>
        </w:rPr>
        <w:t>结合本次技改项目的实际情况分析，本项目涉及挥发性有机物排放及沼气燃烧废气，被纳入总量控制指标的有二氧化硫（SO</w:t>
      </w:r>
      <w:r>
        <w:rPr>
          <w:rFonts w:hint="eastAsia"/>
          <w:bCs/>
          <w:color w:val="auto"/>
          <w:sz w:val="24"/>
          <w:szCs w:val="24"/>
          <w:vertAlign w:val="subscript"/>
        </w:rPr>
        <w:t>2</w:t>
      </w:r>
      <w:r>
        <w:rPr>
          <w:rFonts w:hint="eastAsia"/>
          <w:bCs/>
          <w:color w:val="auto"/>
          <w:sz w:val="24"/>
          <w:szCs w:val="24"/>
        </w:rPr>
        <w:t>）、氮氧化物（NOx）、工业烟粉尘（颗粒物）和挥发性有机物（VOCs）。</w:t>
      </w:r>
    </w:p>
    <w:p w14:paraId="243B2482">
      <w:pPr>
        <w:pStyle w:val="116"/>
        <w:numPr>
          <w:ilvl w:val="0"/>
          <w:numId w:val="0"/>
        </w:numPr>
        <w:spacing w:before="0" w:beforeLines="0"/>
        <w:ind w:hanging="420"/>
        <w:rPr>
          <w:color w:val="auto"/>
        </w:rPr>
      </w:pPr>
      <w:r>
        <w:rPr>
          <w:rFonts w:hint="eastAsia"/>
          <w:color w:val="auto"/>
        </w:rPr>
        <w:t>表</w:t>
      </w:r>
      <w:r>
        <w:rPr>
          <w:rFonts w:hint="eastAsia"/>
          <w:color w:val="auto"/>
          <w:lang w:val="en-US"/>
        </w:rPr>
        <w:t>2</w:t>
      </w:r>
      <w:r>
        <w:rPr>
          <w:rFonts w:hint="eastAsia"/>
          <w:color w:val="auto"/>
          <w:lang w:val="en-US" w:eastAsia="zh-CN"/>
        </w:rPr>
        <w:t>1</w:t>
      </w:r>
      <w:r>
        <w:rPr>
          <w:rFonts w:hint="eastAsia"/>
          <w:color w:val="auto"/>
          <w:lang w:val="en-US"/>
        </w:rPr>
        <w:t xml:space="preserve">   </w:t>
      </w:r>
      <w:r>
        <w:rPr>
          <w:rFonts w:hint="eastAsia"/>
          <w:color w:val="auto"/>
          <w:lang w:val="en-US" w:eastAsia="zh-CN"/>
        </w:rPr>
        <w:t>本项目</w:t>
      </w:r>
      <w:r>
        <w:rPr>
          <w:color w:val="auto"/>
        </w:rPr>
        <w:t>污染物排放产排情况</w:t>
      </w:r>
      <w:r>
        <w:rPr>
          <w:rFonts w:hint="eastAsia"/>
          <w:color w:val="auto"/>
        </w:rPr>
        <w:t xml:space="preserve">   </w:t>
      </w:r>
      <w:r>
        <w:rPr>
          <w:color w:val="auto"/>
        </w:rPr>
        <w:t xml:space="preserve">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1617"/>
        <w:gridCol w:w="3236"/>
        <w:gridCol w:w="1785"/>
        <w:gridCol w:w="1314"/>
        <w:gridCol w:w="1704"/>
      </w:tblGrid>
      <w:tr w14:paraId="2A141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noWrap/>
            <w:tcMar>
              <w:top w:w="0" w:type="dxa"/>
              <w:left w:w="57" w:type="dxa"/>
              <w:bottom w:w="0" w:type="dxa"/>
              <w:right w:w="57" w:type="dxa"/>
            </w:tcMar>
            <w:vAlign w:val="center"/>
          </w:tcPr>
          <w:p w14:paraId="0BF45643">
            <w:pPr>
              <w:widowControl/>
              <w:jc w:val="center"/>
              <w:rPr>
                <w:bCs/>
                <w:color w:val="auto"/>
                <w:kern w:val="0"/>
              </w:rPr>
            </w:pPr>
            <w:r>
              <w:rPr>
                <w:rFonts w:hint="eastAsia"/>
                <w:bCs/>
                <w:color w:val="auto"/>
                <w:kern w:val="0"/>
              </w:rPr>
              <w:t>项目</w:t>
            </w:r>
          </w:p>
        </w:tc>
        <w:tc>
          <w:tcPr>
            <w:tcW w:w="1675" w:type="pct"/>
            <w:noWrap/>
            <w:tcMar>
              <w:top w:w="0" w:type="dxa"/>
              <w:left w:w="57" w:type="dxa"/>
              <w:bottom w:w="0" w:type="dxa"/>
              <w:right w:w="57" w:type="dxa"/>
            </w:tcMar>
            <w:vAlign w:val="center"/>
          </w:tcPr>
          <w:p w14:paraId="379E034F">
            <w:pPr>
              <w:widowControl/>
              <w:jc w:val="center"/>
              <w:rPr>
                <w:bCs/>
                <w:color w:val="auto"/>
                <w:kern w:val="0"/>
              </w:rPr>
            </w:pPr>
            <w:r>
              <w:rPr>
                <w:rFonts w:hint="eastAsia"/>
                <w:bCs/>
                <w:color w:val="auto"/>
                <w:kern w:val="0"/>
              </w:rPr>
              <w:t>污染物</w:t>
            </w:r>
          </w:p>
        </w:tc>
        <w:tc>
          <w:tcPr>
            <w:tcW w:w="924" w:type="pct"/>
            <w:vAlign w:val="center"/>
          </w:tcPr>
          <w:p w14:paraId="43F1C5AA">
            <w:pPr>
              <w:widowControl/>
              <w:jc w:val="center"/>
              <w:rPr>
                <w:bCs/>
                <w:color w:val="auto"/>
                <w:kern w:val="0"/>
              </w:rPr>
            </w:pPr>
            <w:r>
              <w:rPr>
                <w:rFonts w:hint="eastAsia"/>
                <w:bCs/>
                <w:color w:val="auto"/>
                <w:kern w:val="0"/>
              </w:rPr>
              <w:t>产生量</w:t>
            </w:r>
          </w:p>
        </w:tc>
        <w:tc>
          <w:tcPr>
            <w:tcW w:w="680" w:type="pct"/>
            <w:vAlign w:val="center"/>
          </w:tcPr>
          <w:p w14:paraId="2D38EE0A">
            <w:pPr>
              <w:widowControl/>
              <w:jc w:val="center"/>
              <w:rPr>
                <w:bCs/>
                <w:color w:val="auto"/>
                <w:kern w:val="0"/>
              </w:rPr>
            </w:pPr>
            <w:r>
              <w:rPr>
                <w:rFonts w:hint="eastAsia"/>
                <w:bCs/>
                <w:color w:val="auto"/>
                <w:kern w:val="0"/>
              </w:rPr>
              <w:t>削减量</w:t>
            </w:r>
          </w:p>
        </w:tc>
        <w:tc>
          <w:tcPr>
            <w:tcW w:w="882" w:type="pct"/>
            <w:tcMar>
              <w:top w:w="0" w:type="dxa"/>
              <w:left w:w="57" w:type="dxa"/>
              <w:bottom w:w="0" w:type="dxa"/>
              <w:right w:w="57" w:type="dxa"/>
            </w:tcMar>
            <w:vAlign w:val="center"/>
          </w:tcPr>
          <w:p w14:paraId="7C10C2F5">
            <w:pPr>
              <w:widowControl/>
              <w:jc w:val="center"/>
              <w:rPr>
                <w:bCs/>
                <w:color w:val="auto"/>
                <w:kern w:val="0"/>
              </w:rPr>
            </w:pPr>
            <w:r>
              <w:rPr>
                <w:rFonts w:hint="eastAsia"/>
                <w:bCs/>
                <w:color w:val="auto"/>
                <w:kern w:val="0"/>
              </w:rPr>
              <w:t>排放量</w:t>
            </w:r>
          </w:p>
        </w:tc>
      </w:tr>
      <w:tr w14:paraId="2603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restart"/>
            <w:tcMar>
              <w:top w:w="0" w:type="dxa"/>
              <w:left w:w="57" w:type="dxa"/>
              <w:bottom w:w="0" w:type="dxa"/>
              <w:right w:w="57" w:type="dxa"/>
            </w:tcMar>
            <w:vAlign w:val="center"/>
          </w:tcPr>
          <w:p w14:paraId="608BB436">
            <w:pPr>
              <w:widowControl/>
              <w:jc w:val="center"/>
              <w:rPr>
                <w:bCs/>
                <w:color w:val="auto"/>
                <w:kern w:val="0"/>
              </w:rPr>
            </w:pPr>
            <w:r>
              <w:rPr>
                <w:rFonts w:hint="eastAsia"/>
                <w:bCs/>
                <w:color w:val="auto"/>
                <w:kern w:val="0"/>
              </w:rPr>
              <w:t>废气</w:t>
            </w:r>
          </w:p>
        </w:tc>
        <w:tc>
          <w:tcPr>
            <w:tcW w:w="1675" w:type="pct"/>
            <w:shd w:val="clear" w:color="auto" w:fill="auto"/>
            <w:tcMar>
              <w:top w:w="0" w:type="dxa"/>
              <w:left w:w="57" w:type="dxa"/>
              <w:bottom w:w="0" w:type="dxa"/>
              <w:right w:w="57" w:type="dxa"/>
            </w:tcMar>
            <w:vAlign w:val="center"/>
          </w:tcPr>
          <w:p w14:paraId="6A8D5EF8">
            <w:pPr>
              <w:widowControl/>
              <w:jc w:val="center"/>
              <w:rPr>
                <w:bCs/>
                <w:color w:val="auto"/>
                <w:kern w:val="0"/>
              </w:rPr>
            </w:pPr>
            <w:r>
              <w:rPr>
                <w:rFonts w:hint="eastAsia"/>
                <w:bCs/>
                <w:color w:val="auto"/>
                <w:kern w:val="0"/>
              </w:rPr>
              <w:t>SO</w:t>
            </w:r>
            <w:r>
              <w:rPr>
                <w:rFonts w:hint="eastAsia"/>
                <w:bCs/>
                <w:color w:val="auto"/>
                <w:kern w:val="0"/>
                <w:vertAlign w:val="subscript"/>
              </w:rPr>
              <w:t>2</w:t>
            </w:r>
          </w:p>
        </w:tc>
        <w:tc>
          <w:tcPr>
            <w:tcW w:w="924" w:type="pct"/>
            <w:shd w:val="clear" w:color="auto" w:fill="auto"/>
            <w:vAlign w:val="center"/>
          </w:tcPr>
          <w:p w14:paraId="4C814AC0">
            <w:pPr>
              <w:widowControl/>
              <w:jc w:val="center"/>
              <w:rPr>
                <w:bCs/>
                <w:color w:val="auto"/>
                <w:kern w:val="0"/>
              </w:rPr>
            </w:pPr>
            <w:r>
              <w:rPr>
                <w:rFonts w:hint="eastAsia"/>
                <w:bCs/>
                <w:color w:val="auto"/>
                <w:kern w:val="0"/>
                <w:lang w:val="en-US" w:eastAsia="zh-CN"/>
              </w:rPr>
              <w:t>0.027</w:t>
            </w:r>
          </w:p>
        </w:tc>
        <w:tc>
          <w:tcPr>
            <w:tcW w:w="680" w:type="pct"/>
            <w:shd w:val="clear" w:color="auto" w:fill="auto"/>
            <w:vAlign w:val="center"/>
          </w:tcPr>
          <w:p w14:paraId="171D8EDB">
            <w:pPr>
              <w:widowControl/>
              <w:jc w:val="center"/>
              <w:rPr>
                <w:bCs/>
                <w:color w:val="auto"/>
                <w:kern w:val="0"/>
              </w:rPr>
            </w:pPr>
            <w:r>
              <w:rPr>
                <w:rFonts w:hint="eastAsia"/>
                <w:bCs/>
                <w:color w:val="auto"/>
                <w:kern w:val="0"/>
              </w:rPr>
              <w:t>0</w:t>
            </w:r>
          </w:p>
        </w:tc>
        <w:tc>
          <w:tcPr>
            <w:tcW w:w="1704" w:type="dxa"/>
            <w:shd w:val="clear" w:color="auto" w:fill="auto"/>
            <w:noWrap/>
            <w:tcMar>
              <w:top w:w="0" w:type="dxa"/>
              <w:left w:w="57" w:type="dxa"/>
              <w:bottom w:w="0" w:type="dxa"/>
              <w:right w:w="57" w:type="dxa"/>
            </w:tcMar>
            <w:vAlign w:val="center"/>
          </w:tcPr>
          <w:p w14:paraId="63FE18A2">
            <w:pPr>
              <w:widowControl/>
              <w:jc w:val="center"/>
              <w:rPr>
                <w:bCs/>
                <w:color w:val="auto"/>
                <w:kern w:val="0"/>
              </w:rPr>
            </w:pPr>
            <w:r>
              <w:rPr>
                <w:rFonts w:hint="eastAsia"/>
                <w:bCs/>
                <w:color w:val="auto"/>
                <w:kern w:val="0"/>
                <w:lang w:val="en-US" w:eastAsia="zh-CN"/>
              </w:rPr>
              <w:t>0.027</w:t>
            </w:r>
          </w:p>
        </w:tc>
      </w:tr>
      <w:tr w14:paraId="4A1B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continue"/>
            <w:tcMar>
              <w:top w:w="0" w:type="dxa"/>
              <w:left w:w="57" w:type="dxa"/>
              <w:bottom w:w="0" w:type="dxa"/>
              <w:right w:w="57" w:type="dxa"/>
            </w:tcMar>
            <w:vAlign w:val="center"/>
          </w:tcPr>
          <w:p w14:paraId="02372F71">
            <w:pPr>
              <w:widowControl/>
              <w:jc w:val="center"/>
              <w:rPr>
                <w:bCs/>
                <w:color w:val="auto"/>
                <w:kern w:val="0"/>
              </w:rPr>
            </w:pPr>
          </w:p>
        </w:tc>
        <w:tc>
          <w:tcPr>
            <w:tcW w:w="1675" w:type="pct"/>
            <w:shd w:val="clear" w:color="auto" w:fill="auto"/>
            <w:tcMar>
              <w:top w:w="0" w:type="dxa"/>
              <w:left w:w="57" w:type="dxa"/>
              <w:bottom w:w="0" w:type="dxa"/>
              <w:right w:w="57" w:type="dxa"/>
            </w:tcMar>
            <w:vAlign w:val="center"/>
          </w:tcPr>
          <w:p w14:paraId="1A23C44A">
            <w:pPr>
              <w:widowControl/>
              <w:jc w:val="center"/>
              <w:rPr>
                <w:bCs/>
                <w:color w:val="auto"/>
                <w:kern w:val="0"/>
              </w:rPr>
            </w:pPr>
            <w:r>
              <w:rPr>
                <w:rFonts w:hint="eastAsia"/>
                <w:bCs/>
                <w:color w:val="auto"/>
                <w:kern w:val="0"/>
              </w:rPr>
              <w:t>NOx</w:t>
            </w:r>
          </w:p>
        </w:tc>
        <w:tc>
          <w:tcPr>
            <w:tcW w:w="924" w:type="pct"/>
            <w:shd w:val="clear" w:color="auto" w:fill="auto"/>
            <w:vAlign w:val="center"/>
          </w:tcPr>
          <w:p w14:paraId="692E143D">
            <w:pPr>
              <w:widowControl/>
              <w:jc w:val="center"/>
              <w:rPr>
                <w:rFonts w:hint="default" w:eastAsia="宋体"/>
                <w:bCs/>
                <w:color w:val="auto"/>
                <w:kern w:val="0"/>
                <w:lang w:val="en-US" w:eastAsia="zh-CN"/>
              </w:rPr>
            </w:pPr>
            <w:r>
              <w:rPr>
                <w:rFonts w:hint="eastAsia"/>
                <w:bCs/>
                <w:color w:val="auto"/>
                <w:kern w:val="0"/>
                <w:lang w:val="en-US" w:eastAsia="zh-CN"/>
              </w:rPr>
              <w:t>0.924</w:t>
            </w:r>
          </w:p>
        </w:tc>
        <w:tc>
          <w:tcPr>
            <w:tcW w:w="680" w:type="pct"/>
            <w:shd w:val="clear" w:color="auto" w:fill="auto"/>
            <w:vAlign w:val="center"/>
          </w:tcPr>
          <w:p w14:paraId="27CB5256">
            <w:pPr>
              <w:widowControl/>
              <w:jc w:val="center"/>
              <w:rPr>
                <w:bCs/>
                <w:color w:val="auto"/>
                <w:kern w:val="0"/>
              </w:rPr>
            </w:pPr>
            <w:r>
              <w:rPr>
                <w:rFonts w:hint="eastAsia"/>
                <w:bCs/>
                <w:color w:val="auto"/>
                <w:kern w:val="0"/>
              </w:rPr>
              <w:t>0</w:t>
            </w:r>
          </w:p>
        </w:tc>
        <w:tc>
          <w:tcPr>
            <w:tcW w:w="1704" w:type="dxa"/>
            <w:shd w:val="clear" w:color="auto" w:fill="auto"/>
            <w:noWrap/>
            <w:tcMar>
              <w:top w:w="0" w:type="dxa"/>
              <w:left w:w="57" w:type="dxa"/>
              <w:bottom w:w="0" w:type="dxa"/>
              <w:right w:w="57" w:type="dxa"/>
            </w:tcMar>
            <w:vAlign w:val="center"/>
          </w:tcPr>
          <w:p w14:paraId="3E226F7B">
            <w:pPr>
              <w:widowControl/>
              <w:jc w:val="center"/>
              <w:rPr>
                <w:bCs/>
                <w:color w:val="auto"/>
                <w:kern w:val="0"/>
              </w:rPr>
            </w:pPr>
            <w:r>
              <w:rPr>
                <w:rFonts w:hint="eastAsia"/>
                <w:bCs/>
                <w:color w:val="auto"/>
                <w:kern w:val="0"/>
                <w:lang w:val="en-US" w:eastAsia="zh-CN"/>
              </w:rPr>
              <w:t>0.924</w:t>
            </w:r>
          </w:p>
        </w:tc>
      </w:tr>
      <w:tr w14:paraId="25AD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continue"/>
            <w:tcMar>
              <w:top w:w="0" w:type="dxa"/>
              <w:left w:w="57" w:type="dxa"/>
              <w:bottom w:w="0" w:type="dxa"/>
              <w:right w:w="57" w:type="dxa"/>
            </w:tcMar>
            <w:vAlign w:val="center"/>
          </w:tcPr>
          <w:p w14:paraId="1DB1D1CE">
            <w:pPr>
              <w:widowControl/>
              <w:jc w:val="center"/>
              <w:rPr>
                <w:bCs/>
                <w:color w:val="auto"/>
                <w:kern w:val="0"/>
              </w:rPr>
            </w:pPr>
          </w:p>
        </w:tc>
        <w:tc>
          <w:tcPr>
            <w:tcW w:w="1675" w:type="pct"/>
            <w:shd w:val="clear" w:color="auto" w:fill="auto"/>
            <w:tcMar>
              <w:top w:w="0" w:type="dxa"/>
              <w:left w:w="57" w:type="dxa"/>
              <w:bottom w:w="0" w:type="dxa"/>
              <w:right w:w="57" w:type="dxa"/>
            </w:tcMar>
            <w:vAlign w:val="center"/>
          </w:tcPr>
          <w:p w14:paraId="49CA9723">
            <w:pPr>
              <w:widowControl/>
              <w:jc w:val="center"/>
              <w:rPr>
                <w:bCs/>
                <w:color w:val="auto"/>
                <w:kern w:val="0"/>
              </w:rPr>
            </w:pPr>
            <w:r>
              <w:rPr>
                <w:rFonts w:hint="eastAsia"/>
                <w:bCs/>
                <w:color w:val="auto"/>
                <w:kern w:val="0"/>
              </w:rPr>
              <w:t>VOCs</w:t>
            </w:r>
          </w:p>
        </w:tc>
        <w:tc>
          <w:tcPr>
            <w:tcW w:w="924" w:type="pct"/>
            <w:shd w:val="clear" w:color="auto" w:fill="auto"/>
            <w:vAlign w:val="center"/>
          </w:tcPr>
          <w:p w14:paraId="7C15089B">
            <w:pPr>
              <w:widowControl/>
              <w:jc w:val="center"/>
              <w:rPr>
                <w:bCs/>
                <w:color w:val="auto"/>
                <w:kern w:val="0"/>
              </w:rPr>
            </w:pPr>
            <w:r>
              <w:rPr>
                <w:rFonts w:hint="eastAsia"/>
                <w:bCs/>
                <w:color w:val="auto"/>
                <w:kern w:val="0"/>
              </w:rPr>
              <w:t>0.32</w:t>
            </w:r>
          </w:p>
        </w:tc>
        <w:tc>
          <w:tcPr>
            <w:tcW w:w="680" w:type="pct"/>
            <w:shd w:val="clear" w:color="auto" w:fill="auto"/>
            <w:vAlign w:val="center"/>
          </w:tcPr>
          <w:p w14:paraId="4DF81BEB">
            <w:pPr>
              <w:widowControl/>
              <w:jc w:val="center"/>
              <w:rPr>
                <w:bCs/>
                <w:color w:val="auto"/>
                <w:kern w:val="0"/>
              </w:rPr>
            </w:pPr>
            <w:r>
              <w:rPr>
                <w:rFonts w:hint="eastAsia"/>
                <w:bCs/>
                <w:color w:val="auto"/>
                <w:kern w:val="0"/>
              </w:rPr>
              <w:t>0.168</w:t>
            </w:r>
          </w:p>
        </w:tc>
        <w:tc>
          <w:tcPr>
            <w:tcW w:w="1704" w:type="dxa"/>
            <w:shd w:val="clear" w:color="auto" w:fill="auto"/>
            <w:noWrap/>
            <w:tcMar>
              <w:top w:w="0" w:type="dxa"/>
              <w:left w:w="57" w:type="dxa"/>
              <w:bottom w:w="0" w:type="dxa"/>
              <w:right w:w="57" w:type="dxa"/>
            </w:tcMar>
            <w:vAlign w:val="center"/>
          </w:tcPr>
          <w:p w14:paraId="4253D8B8">
            <w:pPr>
              <w:widowControl/>
              <w:jc w:val="center"/>
              <w:rPr>
                <w:bCs/>
                <w:color w:val="auto"/>
                <w:kern w:val="0"/>
              </w:rPr>
            </w:pPr>
            <w:r>
              <w:rPr>
                <w:rFonts w:hint="eastAsia"/>
                <w:bCs/>
                <w:color w:val="auto"/>
                <w:kern w:val="0"/>
              </w:rPr>
              <w:t>0.152</w:t>
            </w:r>
          </w:p>
        </w:tc>
      </w:tr>
      <w:tr w14:paraId="1BE2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continue"/>
            <w:tcMar>
              <w:top w:w="0" w:type="dxa"/>
              <w:left w:w="57" w:type="dxa"/>
              <w:bottom w:w="0" w:type="dxa"/>
              <w:right w:w="57" w:type="dxa"/>
            </w:tcMar>
            <w:vAlign w:val="center"/>
          </w:tcPr>
          <w:p w14:paraId="19001835">
            <w:pPr>
              <w:widowControl/>
              <w:jc w:val="center"/>
              <w:rPr>
                <w:bCs/>
                <w:color w:val="auto"/>
                <w:kern w:val="0"/>
              </w:rPr>
            </w:pPr>
          </w:p>
        </w:tc>
        <w:tc>
          <w:tcPr>
            <w:tcW w:w="1675" w:type="pct"/>
            <w:shd w:val="clear" w:color="auto" w:fill="auto"/>
            <w:tcMar>
              <w:top w:w="0" w:type="dxa"/>
              <w:left w:w="57" w:type="dxa"/>
              <w:bottom w:w="0" w:type="dxa"/>
              <w:right w:w="57" w:type="dxa"/>
            </w:tcMar>
            <w:vAlign w:val="center"/>
          </w:tcPr>
          <w:p w14:paraId="33AD7861">
            <w:pPr>
              <w:widowControl/>
              <w:jc w:val="center"/>
              <w:rPr>
                <w:bCs/>
                <w:color w:val="auto"/>
                <w:kern w:val="0"/>
              </w:rPr>
            </w:pPr>
            <w:r>
              <w:rPr>
                <w:rFonts w:hint="eastAsia"/>
                <w:bCs/>
                <w:color w:val="auto"/>
                <w:kern w:val="0"/>
              </w:rPr>
              <w:t>颗粒物</w:t>
            </w:r>
          </w:p>
        </w:tc>
        <w:tc>
          <w:tcPr>
            <w:tcW w:w="924" w:type="pct"/>
            <w:shd w:val="clear" w:color="auto" w:fill="auto"/>
            <w:vAlign w:val="center"/>
          </w:tcPr>
          <w:p w14:paraId="20EFF3E3">
            <w:pPr>
              <w:widowControl/>
              <w:jc w:val="center"/>
              <w:rPr>
                <w:rFonts w:hint="default" w:eastAsia="宋体"/>
                <w:bCs/>
                <w:color w:val="auto"/>
                <w:kern w:val="0"/>
                <w:lang w:val="en-US" w:eastAsia="zh-CN"/>
              </w:rPr>
            </w:pPr>
            <w:r>
              <w:rPr>
                <w:rFonts w:hint="eastAsia"/>
                <w:bCs/>
                <w:color w:val="auto"/>
                <w:kern w:val="0"/>
                <w:lang w:val="en-US" w:eastAsia="zh-CN"/>
              </w:rPr>
              <w:t>0.029</w:t>
            </w:r>
          </w:p>
        </w:tc>
        <w:tc>
          <w:tcPr>
            <w:tcW w:w="680" w:type="pct"/>
            <w:shd w:val="clear" w:color="auto" w:fill="auto"/>
            <w:vAlign w:val="center"/>
          </w:tcPr>
          <w:p w14:paraId="306C0C5B">
            <w:pPr>
              <w:widowControl/>
              <w:jc w:val="center"/>
              <w:rPr>
                <w:bCs/>
                <w:color w:val="auto"/>
                <w:kern w:val="0"/>
              </w:rPr>
            </w:pPr>
            <w:r>
              <w:rPr>
                <w:rFonts w:hint="eastAsia"/>
                <w:bCs/>
                <w:color w:val="auto"/>
                <w:kern w:val="0"/>
              </w:rPr>
              <w:t>0</w:t>
            </w:r>
          </w:p>
        </w:tc>
        <w:tc>
          <w:tcPr>
            <w:tcW w:w="882" w:type="pct"/>
            <w:shd w:val="clear" w:color="auto" w:fill="auto"/>
            <w:noWrap/>
            <w:tcMar>
              <w:top w:w="0" w:type="dxa"/>
              <w:left w:w="57" w:type="dxa"/>
              <w:bottom w:w="0" w:type="dxa"/>
              <w:right w:w="57" w:type="dxa"/>
            </w:tcMar>
            <w:vAlign w:val="center"/>
          </w:tcPr>
          <w:p w14:paraId="3C22BE13">
            <w:pPr>
              <w:widowControl/>
              <w:jc w:val="center"/>
              <w:rPr>
                <w:bCs/>
                <w:color w:val="auto"/>
                <w:kern w:val="0"/>
              </w:rPr>
            </w:pPr>
            <w:r>
              <w:rPr>
                <w:rFonts w:hint="eastAsia"/>
                <w:bCs/>
                <w:color w:val="auto"/>
                <w:kern w:val="0"/>
                <w:lang w:val="en-US" w:eastAsia="zh-CN"/>
              </w:rPr>
              <w:t>0.029</w:t>
            </w:r>
          </w:p>
        </w:tc>
      </w:tr>
    </w:tbl>
    <w:p w14:paraId="6274929A">
      <w:pPr>
        <w:adjustRightInd w:val="0"/>
        <w:snapToGrid w:val="0"/>
        <w:spacing w:line="360" w:lineRule="auto"/>
        <w:ind w:firstLine="480" w:firstLineChars="200"/>
        <w:rPr>
          <w:bCs/>
          <w:color w:val="auto"/>
          <w:sz w:val="24"/>
          <w:szCs w:val="24"/>
        </w:rPr>
      </w:pPr>
      <w:r>
        <w:rPr>
          <w:rFonts w:hint="eastAsia"/>
          <w:bCs/>
          <w:color w:val="auto"/>
          <w:sz w:val="24"/>
          <w:szCs w:val="24"/>
        </w:rPr>
        <w:t>本项目实施后，</w:t>
      </w:r>
      <w:r>
        <w:rPr>
          <w:rFonts w:hint="eastAsia"/>
          <w:bCs/>
          <w:color w:val="auto"/>
          <w:sz w:val="24"/>
          <w:szCs w:val="24"/>
          <w:lang w:val="en-US" w:eastAsia="zh-CN"/>
        </w:rPr>
        <w:t>全厂污染物</w:t>
      </w:r>
      <w:r>
        <w:rPr>
          <w:rFonts w:hint="eastAsia"/>
          <w:bCs/>
          <w:color w:val="auto"/>
          <w:sz w:val="24"/>
          <w:szCs w:val="24"/>
        </w:rPr>
        <w:t>SO</w:t>
      </w:r>
      <w:r>
        <w:rPr>
          <w:rFonts w:hint="eastAsia"/>
          <w:bCs/>
          <w:color w:val="auto"/>
          <w:sz w:val="24"/>
          <w:szCs w:val="24"/>
          <w:vertAlign w:val="subscript"/>
        </w:rPr>
        <w:t>2</w:t>
      </w:r>
      <w:r>
        <w:rPr>
          <w:rFonts w:hint="eastAsia"/>
          <w:bCs/>
          <w:color w:val="auto"/>
          <w:sz w:val="24"/>
          <w:szCs w:val="24"/>
        </w:rPr>
        <w:t>排放量0.0</w:t>
      </w:r>
      <w:r>
        <w:rPr>
          <w:rFonts w:hint="eastAsia"/>
          <w:bCs/>
          <w:color w:val="auto"/>
          <w:sz w:val="24"/>
          <w:szCs w:val="24"/>
          <w:lang w:val="en-US" w:eastAsia="zh-CN"/>
        </w:rPr>
        <w:t>27</w:t>
      </w:r>
      <w:r>
        <w:rPr>
          <w:rFonts w:hint="eastAsia"/>
          <w:bCs/>
          <w:color w:val="auto"/>
          <w:sz w:val="24"/>
          <w:szCs w:val="24"/>
        </w:rPr>
        <w:t>t/a、NOx排放量0.</w:t>
      </w:r>
      <w:r>
        <w:rPr>
          <w:rFonts w:hint="eastAsia"/>
          <w:bCs/>
          <w:color w:val="auto"/>
          <w:sz w:val="24"/>
          <w:szCs w:val="24"/>
          <w:lang w:val="en-US" w:eastAsia="zh-CN"/>
        </w:rPr>
        <w:t>693</w:t>
      </w:r>
      <w:r>
        <w:rPr>
          <w:rFonts w:hint="eastAsia"/>
          <w:bCs/>
          <w:color w:val="auto"/>
          <w:sz w:val="24"/>
          <w:szCs w:val="24"/>
        </w:rPr>
        <w:t>t/a、VOCs排放量0.152t/a、颗粒物排放量</w:t>
      </w:r>
      <w:r>
        <w:rPr>
          <w:rFonts w:hint="eastAsia"/>
          <w:bCs/>
          <w:color w:val="auto"/>
          <w:sz w:val="24"/>
          <w:szCs w:val="24"/>
          <w:lang w:eastAsia="zh-CN"/>
        </w:rPr>
        <w:t>0.029</w:t>
      </w:r>
      <w:r>
        <w:rPr>
          <w:rFonts w:hint="eastAsia"/>
          <w:bCs/>
          <w:color w:val="auto"/>
          <w:sz w:val="24"/>
          <w:szCs w:val="24"/>
        </w:rPr>
        <w:t>t/a。</w:t>
      </w:r>
    </w:p>
    <w:p w14:paraId="2D28FF81">
      <w:pPr>
        <w:adjustRightInd w:val="0"/>
        <w:snapToGrid w:val="0"/>
        <w:spacing w:line="360" w:lineRule="auto"/>
        <w:ind w:firstLine="480" w:firstLineChars="200"/>
        <w:outlineLvl w:val="1"/>
        <w:rPr>
          <w:b/>
          <w:color w:val="auto"/>
          <w:sz w:val="24"/>
          <w:szCs w:val="24"/>
        </w:rPr>
      </w:pPr>
      <w:bookmarkStart w:id="39" w:name="_Toc1726"/>
      <w:r>
        <w:rPr>
          <w:rFonts w:hint="eastAsia"/>
          <w:b/>
          <w:color w:val="auto"/>
          <w:sz w:val="24"/>
          <w:szCs w:val="24"/>
        </w:rPr>
        <w:t>2</w:t>
      </w:r>
      <w:r>
        <w:rPr>
          <w:b/>
          <w:color w:val="auto"/>
          <w:sz w:val="24"/>
          <w:szCs w:val="24"/>
        </w:rPr>
        <w:t>.2总量平衡方案</w:t>
      </w:r>
      <w:bookmarkEnd w:id="39"/>
    </w:p>
    <w:p w14:paraId="18DEBE60">
      <w:pPr>
        <w:adjustRightInd w:val="0"/>
        <w:snapToGrid w:val="0"/>
        <w:spacing w:line="360" w:lineRule="auto"/>
        <w:ind w:firstLine="480" w:firstLineChars="200"/>
        <w:rPr>
          <w:bCs/>
          <w:color w:val="auto"/>
          <w:sz w:val="24"/>
          <w:szCs w:val="24"/>
        </w:rPr>
      </w:pPr>
      <w:r>
        <w:rPr>
          <w:rFonts w:hint="eastAsia"/>
          <w:bCs/>
          <w:color w:val="auto"/>
          <w:sz w:val="24"/>
          <w:szCs w:val="24"/>
        </w:rPr>
        <w:t>根据《杭州市建设项目和排污权交易总量审核管理暂行规定》浙政办发〔2023〕18号)、《杭州市建设项目和排污权交易总量审核管理暂行规定》（杭环发〔2015〕143 号）、《关于印发杭州市2021年环境空气质量巩固提升实施计划的通知》（杭大气办〔2021〕3号）等文件相关规定，根据2024年环境质量达标情况</w:t>
      </w:r>
      <w:r>
        <w:rPr>
          <w:rFonts w:hint="eastAsia"/>
          <w:bCs/>
          <w:color w:val="auto"/>
          <w:sz w:val="24"/>
          <w:szCs w:val="24"/>
          <w:lang w:eastAsia="zh-CN"/>
        </w:rPr>
        <w:t>，</w:t>
      </w:r>
      <w:r>
        <w:rPr>
          <w:rFonts w:hint="eastAsia"/>
          <w:bCs/>
          <w:color w:val="auto"/>
          <w:sz w:val="24"/>
          <w:szCs w:val="24"/>
        </w:rPr>
        <w:t>本项目新增废气污染物削减替代比例为二氧化硫为1</w:t>
      </w:r>
      <w:r>
        <w:rPr>
          <w:rFonts w:hint="eastAsia"/>
          <w:bCs/>
          <w:color w:val="auto"/>
          <w:sz w:val="24"/>
          <w:szCs w:val="24"/>
          <w:lang w:val="en-US" w:eastAsia="zh-CN"/>
        </w:rPr>
        <w:t>:</w:t>
      </w:r>
      <w:r>
        <w:rPr>
          <w:rFonts w:hint="eastAsia"/>
          <w:bCs/>
          <w:color w:val="auto"/>
          <w:sz w:val="24"/>
          <w:szCs w:val="24"/>
        </w:rPr>
        <w:t>1替代；氮氧化物、VOCs、颗粒物为需2倍削减量替代</w:t>
      </w:r>
      <w:r>
        <w:rPr>
          <w:bCs/>
          <w:color w:val="auto"/>
          <w:sz w:val="24"/>
          <w:szCs w:val="24"/>
        </w:rPr>
        <w:t>。</w:t>
      </w:r>
    </w:p>
    <w:p w14:paraId="343A196E">
      <w:pPr>
        <w:adjustRightInd w:val="0"/>
        <w:snapToGrid w:val="0"/>
        <w:spacing w:line="360" w:lineRule="auto"/>
        <w:ind w:firstLine="480" w:firstLineChars="200"/>
        <w:rPr>
          <w:color w:val="auto"/>
          <w:sz w:val="24"/>
          <w:szCs w:val="24"/>
        </w:rPr>
      </w:pPr>
      <w:r>
        <w:rPr>
          <w:color w:val="auto"/>
          <w:sz w:val="24"/>
          <w:szCs w:val="24"/>
        </w:rPr>
        <w:t>本项目实施后，企业全厂</w:t>
      </w:r>
      <w:r>
        <w:rPr>
          <w:rFonts w:hint="eastAsia"/>
          <w:color w:val="auto"/>
          <w:sz w:val="24"/>
          <w:szCs w:val="24"/>
        </w:rPr>
        <w:t>新增</w:t>
      </w:r>
      <w:r>
        <w:rPr>
          <w:rFonts w:hint="eastAsia"/>
          <w:color w:val="auto"/>
          <w:sz w:val="24"/>
          <w:szCs w:val="24"/>
          <w:lang w:val="en-US" w:eastAsia="zh-CN"/>
        </w:rPr>
        <w:t>SO</w:t>
      </w:r>
      <w:r>
        <w:rPr>
          <w:rFonts w:hint="eastAsia"/>
          <w:color w:val="auto"/>
          <w:sz w:val="24"/>
          <w:szCs w:val="24"/>
          <w:vertAlign w:val="subscript"/>
          <w:lang w:val="en-US" w:eastAsia="zh-CN"/>
        </w:rPr>
        <w:t>2</w:t>
      </w:r>
      <w:r>
        <w:rPr>
          <w:rFonts w:hint="eastAsia"/>
          <w:color w:val="auto"/>
          <w:sz w:val="24"/>
          <w:szCs w:val="24"/>
          <w:lang w:val="en-US" w:eastAsia="zh-CN"/>
        </w:rPr>
        <w:t>、NOx、颗粒物以及</w:t>
      </w:r>
      <w:r>
        <w:rPr>
          <w:rFonts w:hint="eastAsia"/>
          <w:color w:val="auto"/>
          <w:sz w:val="24"/>
          <w:szCs w:val="24"/>
        </w:rPr>
        <w:t>VOCs</w:t>
      </w:r>
      <w:r>
        <w:rPr>
          <w:color w:val="auto"/>
          <w:sz w:val="24"/>
          <w:szCs w:val="24"/>
        </w:rPr>
        <w:t>污染物排放总量</w:t>
      </w:r>
      <w:r>
        <w:rPr>
          <w:rFonts w:hint="eastAsia"/>
          <w:color w:val="auto"/>
          <w:sz w:val="24"/>
          <w:szCs w:val="24"/>
        </w:rPr>
        <w:t>，废水污染物总量均不新增，</w:t>
      </w:r>
      <w:r>
        <w:rPr>
          <w:color w:val="auto"/>
          <w:sz w:val="24"/>
          <w:szCs w:val="24"/>
        </w:rPr>
        <w:t>详见下表。</w:t>
      </w:r>
    </w:p>
    <w:p w14:paraId="33EE5F69">
      <w:pPr>
        <w:pStyle w:val="116"/>
        <w:numPr>
          <w:ilvl w:val="0"/>
          <w:numId w:val="0"/>
        </w:numPr>
        <w:spacing w:before="0" w:beforeLines="0"/>
        <w:ind w:hanging="420"/>
        <w:rPr>
          <w:color w:val="auto"/>
        </w:rPr>
      </w:pPr>
      <w:r>
        <w:rPr>
          <w:rFonts w:hint="eastAsia"/>
          <w:color w:val="auto"/>
        </w:rPr>
        <w:t>表</w:t>
      </w:r>
      <w:r>
        <w:rPr>
          <w:rFonts w:hint="eastAsia"/>
          <w:color w:val="auto"/>
          <w:lang w:val="en-US"/>
        </w:rPr>
        <w:t>2</w:t>
      </w:r>
      <w:r>
        <w:rPr>
          <w:rFonts w:hint="eastAsia"/>
          <w:color w:val="auto"/>
          <w:lang w:val="en-US" w:eastAsia="zh-CN"/>
        </w:rPr>
        <w:t>2</w:t>
      </w:r>
      <w:r>
        <w:rPr>
          <w:rFonts w:hint="eastAsia"/>
          <w:color w:val="auto"/>
          <w:lang w:val="en-US"/>
        </w:rPr>
        <w:t xml:space="preserve">  </w:t>
      </w:r>
      <w:r>
        <w:rPr>
          <w:color w:val="auto"/>
        </w:rPr>
        <w:t>项目实施后企业污染物排放总量情况表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39"/>
        <w:gridCol w:w="1143"/>
        <w:gridCol w:w="1100"/>
        <w:gridCol w:w="1198"/>
        <w:gridCol w:w="943"/>
        <w:gridCol w:w="943"/>
        <w:gridCol w:w="1110"/>
        <w:gridCol w:w="862"/>
        <w:gridCol w:w="866"/>
        <w:gridCol w:w="994"/>
      </w:tblGrid>
      <w:tr w14:paraId="04C7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tblHeader/>
          <w:jc w:val="center"/>
        </w:trPr>
        <w:tc>
          <w:tcPr>
            <w:tcW w:w="229" w:type="pct"/>
            <w:vAlign w:val="center"/>
          </w:tcPr>
          <w:p w14:paraId="2A11E1CE">
            <w:pPr>
              <w:widowControl/>
              <w:jc w:val="center"/>
              <w:rPr>
                <w:bCs/>
                <w:color w:val="auto"/>
                <w:kern w:val="0"/>
              </w:rPr>
            </w:pPr>
            <w:r>
              <w:rPr>
                <w:rFonts w:hint="eastAsia"/>
                <w:bCs/>
                <w:color w:val="auto"/>
                <w:kern w:val="0"/>
              </w:rPr>
              <w:t>类别</w:t>
            </w:r>
          </w:p>
        </w:tc>
        <w:tc>
          <w:tcPr>
            <w:tcW w:w="596" w:type="pct"/>
            <w:vAlign w:val="center"/>
          </w:tcPr>
          <w:p w14:paraId="1EF623F6">
            <w:pPr>
              <w:widowControl/>
              <w:jc w:val="center"/>
              <w:rPr>
                <w:bCs/>
                <w:color w:val="auto"/>
                <w:kern w:val="0"/>
              </w:rPr>
            </w:pPr>
            <w:r>
              <w:rPr>
                <w:rFonts w:hint="eastAsia"/>
                <w:bCs/>
                <w:color w:val="auto"/>
                <w:kern w:val="0"/>
              </w:rPr>
              <w:t>污染物</w:t>
            </w:r>
          </w:p>
        </w:tc>
        <w:tc>
          <w:tcPr>
            <w:tcW w:w="573" w:type="pct"/>
            <w:vAlign w:val="center"/>
          </w:tcPr>
          <w:p w14:paraId="0D93E7BB">
            <w:pPr>
              <w:widowControl/>
              <w:jc w:val="center"/>
              <w:rPr>
                <w:bCs/>
                <w:color w:val="auto"/>
                <w:kern w:val="0"/>
              </w:rPr>
            </w:pPr>
            <w:r>
              <w:rPr>
                <w:rFonts w:hint="eastAsia"/>
                <w:bCs/>
                <w:color w:val="auto"/>
                <w:kern w:val="0"/>
              </w:rPr>
              <w:t>现有项目核定量</w:t>
            </w:r>
          </w:p>
        </w:tc>
        <w:tc>
          <w:tcPr>
            <w:tcW w:w="624" w:type="pct"/>
            <w:vAlign w:val="center"/>
          </w:tcPr>
          <w:p w14:paraId="57AE58C6">
            <w:pPr>
              <w:widowControl/>
              <w:jc w:val="center"/>
              <w:rPr>
                <w:bCs/>
                <w:color w:val="auto"/>
                <w:kern w:val="0"/>
              </w:rPr>
            </w:pPr>
            <w:r>
              <w:rPr>
                <w:rFonts w:hint="eastAsia"/>
                <w:bCs/>
                <w:color w:val="auto"/>
                <w:kern w:val="0"/>
              </w:rPr>
              <w:t>本项目排放量</w:t>
            </w:r>
          </w:p>
        </w:tc>
        <w:tc>
          <w:tcPr>
            <w:tcW w:w="491" w:type="pct"/>
            <w:vAlign w:val="center"/>
          </w:tcPr>
          <w:p w14:paraId="61D7E8EE">
            <w:pPr>
              <w:widowControl/>
              <w:jc w:val="center"/>
              <w:rPr>
                <w:bCs/>
                <w:color w:val="auto"/>
                <w:kern w:val="0"/>
              </w:rPr>
            </w:pPr>
            <w:r>
              <w:rPr>
                <w:rFonts w:hint="eastAsia"/>
                <w:bCs/>
                <w:color w:val="auto"/>
                <w:kern w:val="0"/>
              </w:rPr>
              <w:t>以新带老削减量</w:t>
            </w:r>
          </w:p>
        </w:tc>
        <w:tc>
          <w:tcPr>
            <w:tcW w:w="491" w:type="pct"/>
            <w:vAlign w:val="center"/>
          </w:tcPr>
          <w:p w14:paraId="5CEC8FB3">
            <w:pPr>
              <w:widowControl/>
              <w:jc w:val="center"/>
              <w:rPr>
                <w:bCs/>
                <w:color w:val="auto"/>
                <w:kern w:val="0"/>
              </w:rPr>
            </w:pPr>
            <w:r>
              <w:rPr>
                <w:rFonts w:hint="eastAsia"/>
                <w:bCs/>
                <w:color w:val="auto"/>
                <w:kern w:val="0"/>
              </w:rPr>
              <w:t>本项目建成后全厂排放量</w:t>
            </w:r>
          </w:p>
        </w:tc>
        <w:tc>
          <w:tcPr>
            <w:tcW w:w="578" w:type="pct"/>
            <w:vAlign w:val="center"/>
          </w:tcPr>
          <w:p w14:paraId="3B9C993F">
            <w:pPr>
              <w:widowControl/>
              <w:jc w:val="center"/>
              <w:rPr>
                <w:bCs/>
                <w:color w:val="auto"/>
                <w:kern w:val="0"/>
              </w:rPr>
            </w:pPr>
            <w:r>
              <w:rPr>
                <w:rFonts w:hint="eastAsia"/>
                <w:bCs/>
                <w:color w:val="auto"/>
                <w:kern w:val="0"/>
              </w:rPr>
              <w:t>与原审批排放量对比增减量</w:t>
            </w:r>
          </w:p>
        </w:tc>
        <w:tc>
          <w:tcPr>
            <w:tcW w:w="449" w:type="pct"/>
            <w:vAlign w:val="center"/>
          </w:tcPr>
          <w:p w14:paraId="20D9F6DB">
            <w:pPr>
              <w:widowControl/>
              <w:jc w:val="center"/>
              <w:rPr>
                <w:bCs/>
                <w:color w:val="auto"/>
                <w:kern w:val="0"/>
              </w:rPr>
            </w:pPr>
            <w:r>
              <w:rPr>
                <w:rFonts w:hint="eastAsia"/>
                <w:bCs/>
                <w:color w:val="auto"/>
                <w:kern w:val="0"/>
              </w:rPr>
              <w:t>区域削减替代比例</w:t>
            </w:r>
          </w:p>
        </w:tc>
        <w:tc>
          <w:tcPr>
            <w:tcW w:w="451" w:type="pct"/>
            <w:vAlign w:val="center"/>
          </w:tcPr>
          <w:p w14:paraId="13425F7D">
            <w:pPr>
              <w:widowControl/>
              <w:jc w:val="center"/>
              <w:rPr>
                <w:bCs/>
                <w:color w:val="auto"/>
                <w:kern w:val="0"/>
              </w:rPr>
            </w:pPr>
            <w:r>
              <w:rPr>
                <w:rFonts w:hint="eastAsia"/>
                <w:bCs/>
                <w:color w:val="auto"/>
                <w:kern w:val="0"/>
              </w:rPr>
              <w:t>区域削减替代总量</w:t>
            </w:r>
          </w:p>
        </w:tc>
        <w:tc>
          <w:tcPr>
            <w:tcW w:w="515" w:type="pct"/>
            <w:vAlign w:val="center"/>
          </w:tcPr>
          <w:p w14:paraId="7F090539">
            <w:pPr>
              <w:widowControl/>
              <w:jc w:val="center"/>
              <w:rPr>
                <w:bCs/>
                <w:color w:val="auto"/>
                <w:kern w:val="0"/>
              </w:rPr>
            </w:pPr>
            <w:r>
              <w:rPr>
                <w:rFonts w:hint="eastAsia"/>
                <w:bCs/>
                <w:color w:val="auto"/>
                <w:kern w:val="0"/>
              </w:rPr>
              <w:t>全厂总量控制建议值</w:t>
            </w:r>
          </w:p>
        </w:tc>
      </w:tr>
      <w:tr w14:paraId="5C90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29" w:type="pct"/>
            <w:vMerge w:val="restart"/>
            <w:vAlign w:val="center"/>
          </w:tcPr>
          <w:p w14:paraId="35B8E48B">
            <w:pPr>
              <w:widowControl/>
              <w:jc w:val="center"/>
              <w:rPr>
                <w:bCs/>
                <w:color w:val="auto"/>
                <w:kern w:val="0"/>
              </w:rPr>
            </w:pPr>
            <w:r>
              <w:rPr>
                <w:rFonts w:hint="eastAsia"/>
                <w:bCs/>
                <w:color w:val="auto"/>
                <w:kern w:val="0"/>
              </w:rPr>
              <w:t>废气</w:t>
            </w:r>
          </w:p>
        </w:tc>
        <w:tc>
          <w:tcPr>
            <w:tcW w:w="596" w:type="pct"/>
            <w:shd w:val="clear" w:color="auto" w:fill="auto"/>
            <w:vAlign w:val="center"/>
          </w:tcPr>
          <w:p w14:paraId="3151D279">
            <w:pPr>
              <w:widowControl/>
              <w:jc w:val="center"/>
              <w:rPr>
                <w:bCs/>
                <w:color w:val="auto"/>
                <w:kern w:val="0"/>
              </w:rPr>
            </w:pPr>
            <w:r>
              <w:rPr>
                <w:rFonts w:hint="eastAsia"/>
                <w:bCs/>
                <w:color w:val="auto"/>
                <w:kern w:val="0"/>
              </w:rPr>
              <w:t>VOCs</w:t>
            </w:r>
          </w:p>
        </w:tc>
        <w:tc>
          <w:tcPr>
            <w:tcW w:w="573" w:type="pct"/>
            <w:shd w:val="clear" w:color="auto" w:fill="auto"/>
            <w:vAlign w:val="center"/>
          </w:tcPr>
          <w:p w14:paraId="6635C646">
            <w:pPr>
              <w:widowControl/>
              <w:jc w:val="center"/>
              <w:rPr>
                <w:bCs/>
                <w:color w:val="auto"/>
                <w:kern w:val="0"/>
              </w:rPr>
            </w:pPr>
            <w:r>
              <w:rPr>
                <w:rFonts w:hint="eastAsia"/>
                <w:bCs/>
                <w:color w:val="auto"/>
                <w:kern w:val="0"/>
              </w:rPr>
              <w:t>0</w:t>
            </w:r>
          </w:p>
        </w:tc>
        <w:tc>
          <w:tcPr>
            <w:tcW w:w="624" w:type="pct"/>
            <w:shd w:val="clear" w:color="auto" w:fill="auto"/>
            <w:vAlign w:val="center"/>
          </w:tcPr>
          <w:p w14:paraId="344DCAF3">
            <w:pPr>
              <w:widowControl/>
              <w:jc w:val="center"/>
              <w:rPr>
                <w:bCs/>
                <w:color w:val="auto"/>
                <w:kern w:val="0"/>
              </w:rPr>
            </w:pPr>
            <w:r>
              <w:rPr>
                <w:rFonts w:hint="eastAsia"/>
                <w:bCs/>
                <w:color w:val="auto"/>
                <w:kern w:val="0"/>
              </w:rPr>
              <w:t>0.152</w:t>
            </w:r>
          </w:p>
        </w:tc>
        <w:tc>
          <w:tcPr>
            <w:tcW w:w="491" w:type="pct"/>
            <w:shd w:val="clear" w:color="auto" w:fill="auto"/>
            <w:vAlign w:val="center"/>
          </w:tcPr>
          <w:p w14:paraId="55AEC8C8">
            <w:pPr>
              <w:widowControl/>
              <w:jc w:val="center"/>
              <w:rPr>
                <w:bCs/>
                <w:color w:val="auto"/>
                <w:kern w:val="0"/>
              </w:rPr>
            </w:pPr>
            <w:r>
              <w:rPr>
                <w:rFonts w:hint="eastAsia"/>
                <w:bCs/>
                <w:color w:val="auto"/>
                <w:kern w:val="0"/>
              </w:rPr>
              <w:t>/</w:t>
            </w:r>
          </w:p>
        </w:tc>
        <w:tc>
          <w:tcPr>
            <w:tcW w:w="491" w:type="pct"/>
            <w:shd w:val="clear" w:color="auto" w:fill="auto"/>
            <w:vAlign w:val="center"/>
          </w:tcPr>
          <w:p w14:paraId="203475FA">
            <w:pPr>
              <w:widowControl/>
              <w:jc w:val="center"/>
              <w:rPr>
                <w:bCs/>
                <w:color w:val="auto"/>
                <w:kern w:val="0"/>
              </w:rPr>
            </w:pPr>
            <w:r>
              <w:rPr>
                <w:rFonts w:hint="eastAsia"/>
                <w:bCs/>
                <w:color w:val="auto"/>
                <w:kern w:val="0"/>
              </w:rPr>
              <w:t>0.152</w:t>
            </w:r>
          </w:p>
        </w:tc>
        <w:tc>
          <w:tcPr>
            <w:tcW w:w="578" w:type="pct"/>
            <w:shd w:val="clear" w:color="auto" w:fill="auto"/>
            <w:vAlign w:val="center"/>
          </w:tcPr>
          <w:p w14:paraId="2FD928A9">
            <w:pPr>
              <w:widowControl/>
              <w:jc w:val="center"/>
              <w:rPr>
                <w:bCs/>
                <w:color w:val="auto"/>
                <w:kern w:val="0"/>
              </w:rPr>
            </w:pPr>
            <w:r>
              <w:rPr>
                <w:rFonts w:hint="eastAsia"/>
                <w:bCs/>
                <w:color w:val="auto"/>
                <w:kern w:val="0"/>
              </w:rPr>
              <w:t>+0.152</w:t>
            </w:r>
          </w:p>
        </w:tc>
        <w:tc>
          <w:tcPr>
            <w:tcW w:w="449" w:type="pct"/>
            <w:shd w:val="clear" w:color="auto" w:fill="auto"/>
            <w:vAlign w:val="center"/>
          </w:tcPr>
          <w:p w14:paraId="42E88FC4">
            <w:pPr>
              <w:widowControl/>
              <w:jc w:val="center"/>
              <w:rPr>
                <w:bCs/>
                <w:color w:val="auto"/>
                <w:kern w:val="0"/>
              </w:rPr>
            </w:pPr>
            <w:r>
              <w:rPr>
                <w:rFonts w:hint="eastAsia"/>
                <w:bCs/>
                <w:color w:val="auto"/>
                <w:kern w:val="0"/>
              </w:rPr>
              <w:t>1:2</w:t>
            </w:r>
          </w:p>
        </w:tc>
        <w:tc>
          <w:tcPr>
            <w:tcW w:w="451" w:type="pct"/>
            <w:shd w:val="clear" w:color="auto" w:fill="auto"/>
            <w:vAlign w:val="center"/>
          </w:tcPr>
          <w:p w14:paraId="6F6AAACB">
            <w:pPr>
              <w:widowControl/>
              <w:jc w:val="center"/>
              <w:rPr>
                <w:bCs/>
                <w:color w:val="auto"/>
                <w:kern w:val="0"/>
              </w:rPr>
            </w:pPr>
            <w:r>
              <w:rPr>
                <w:rFonts w:hint="eastAsia"/>
                <w:bCs/>
                <w:color w:val="auto"/>
                <w:kern w:val="0"/>
              </w:rPr>
              <w:t>0.304</w:t>
            </w:r>
          </w:p>
        </w:tc>
        <w:tc>
          <w:tcPr>
            <w:tcW w:w="515" w:type="pct"/>
            <w:shd w:val="clear" w:color="auto" w:fill="auto"/>
            <w:vAlign w:val="center"/>
          </w:tcPr>
          <w:p w14:paraId="318313AC">
            <w:pPr>
              <w:widowControl/>
              <w:jc w:val="center"/>
              <w:rPr>
                <w:bCs/>
                <w:color w:val="auto"/>
                <w:kern w:val="0"/>
              </w:rPr>
            </w:pPr>
            <w:r>
              <w:rPr>
                <w:rFonts w:hint="eastAsia"/>
                <w:bCs/>
                <w:color w:val="auto"/>
                <w:kern w:val="0"/>
              </w:rPr>
              <w:t>0.152</w:t>
            </w:r>
          </w:p>
        </w:tc>
      </w:tr>
      <w:tr w14:paraId="54CD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29" w:type="pct"/>
            <w:vMerge w:val="continue"/>
            <w:vAlign w:val="center"/>
          </w:tcPr>
          <w:p w14:paraId="3DB4A3A8">
            <w:pPr>
              <w:widowControl/>
              <w:jc w:val="center"/>
              <w:rPr>
                <w:rFonts w:hint="eastAsia"/>
                <w:bCs/>
                <w:color w:val="auto"/>
                <w:kern w:val="0"/>
              </w:rPr>
            </w:pPr>
          </w:p>
        </w:tc>
        <w:tc>
          <w:tcPr>
            <w:tcW w:w="596" w:type="pct"/>
            <w:shd w:val="clear" w:color="auto" w:fill="auto"/>
            <w:vAlign w:val="center"/>
          </w:tcPr>
          <w:p w14:paraId="6466BB50">
            <w:pPr>
              <w:widowControl/>
              <w:jc w:val="center"/>
              <w:rPr>
                <w:rFonts w:hint="eastAsia" w:eastAsia="宋体"/>
                <w:bCs/>
                <w:color w:val="auto"/>
                <w:kern w:val="0"/>
                <w:lang w:val="en-US" w:eastAsia="zh-CN"/>
              </w:rPr>
            </w:pPr>
            <w:r>
              <w:rPr>
                <w:rFonts w:hint="eastAsia"/>
                <w:bCs/>
                <w:color w:val="auto"/>
                <w:kern w:val="0"/>
                <w:sz w:val="21"/>
                <w:szCs w:val="21"/>
              </w:rPr>
              <w:t>颗粒物</w:t>
            </w:r>
            <w:r>
              <w:rPr>
                <w:rFonts w:hint="eastAsia"/>
                <w:bCs/>
                <w:color w:val="auto"/>
                <w:kern w:val="0"/>
                <w:sz w:val="21"/>
                <w:szCs w:val="21"/>
                <w:lang w:val="en-US" w:eastAsia="zh-CN"/>
              </w:rPr>
              <w:t>*</w:t>
            </w:r>
          </w:p>
        </w:tc>
        <w:tc>
          <w:tcPr>
            <w:tcW w:w="573" w:type="pct"/>
            <w:shd w:val="clear" w:color="auto" w:fill="auto"/>
            <w:vAlign w:val="center"/>
          </w:tcPr>
          <w:p w14:paraId="237321A8">
            <w:pPr>
              <w:widowControl/>
              <w:jc w:val="center"/>
              <w:rPr>
                <w:rFonts w:hint="default" w:eastAsia="宋体"/>
                <w:bCs/>
                <w:color w:val="auto"/>
                <w:kern w:val="0"/>
                <w:lang w:val="en-US" w:eastAsia="zh-CN"/>
              </w:rPr>
            </w:pPr>
            <w:r>
              <w:rPr>
                <w:rFonts w:hint="eastAsia"/>
                <w:bCs/>
                <w:color w:val="auto"/>
                <w:kern w:val="0"/>
                <w:lang w:val="en-US" w:eastAsia="zh-CN"/>
              </w:rPr>
              <w:t>0.02</w:t>
            </w:r>
          </w:p>
        </w:tc>
        <w:tc>
          <w:tcPr>
            <w:tcW w:w="624" w:type="pct"/>
            <w:shd w:val="clear" w:color="auto" w:fill="auto"/>
            <w:vAlign w:val="center"/>
          </w:tcPr>
          <w:p w14:paraId="074EC746">
            <w:pPr>
              <w:widowControl/>
              <w:jc w:val="center"/>
              <w:rPr>
                <w:rFonts w:hint="default" w:eastAsia="宋体"/>
                <w:bCs/>
                <w:color w:val="auto"/>
                <w:kern w:val="0"/>
                <w:lang w:val="en-US" w:eastAsia="zh-CN"/>
              </w:rPr>
            </w:pPr>
            <w:r>
              <w:rPr>
                <w:rFonts w:hint="eastAsia"/>
                <w:bCs/>
                <w:color w:val="auto"/>
                <w:kern w:val="0"/>
                <w:lang w:val="en-US" w:eastAsia="zh-CN"/>
              </w:rPr>
              <w:t>0.029</w:t>
            </w:r>
          </w:p>
        </w:tc>
        <w:tc>
          <w:tcPr>
            <w:tcW w:w="491" w:type="pct"/>
            <w:shd w:val="clear" w:color="auto" w:fill="auto"/>
            <w:vAlign w:val="center"/>
          </w:tcPr>
          <w:p w14:paraId="59C87501">
            <w:pPr>
              <w:widowControl/>
              <w:jc w:val="center"/>
              <w:rPr>
                <w:rFonts w:hint="eastAsia" w:eastAsia="宋体"/>
                <w:bCs/>
                <w:color w:val="auto"/>
                <w:kern w:val="0"/>
                <w:lang w:val="en-US" w:eastAsia="zh-CN"/>
              </w:rPr>
            </w:pPr>
            <w:r>
              <w:rPr>
                <w:rFonts w:hint="eastAsia"/>
                <w:bCs/>
                <w:color w:val="auto"/>
                <w:kern w:val="0"/>
                <w:lang w:val="en-US" w:eastAsia="zh-CN"/>
              </w:rPr>
              <w:t>/</w:t>
            </w:r>
          </w:p>
        </w:tc>
        <w:tc>
          <w:tcPr>
            <w:tcW w:w="491" w:type="pct"/>
            <w:shd w:val="clear" w:color="auto" w:fill="auto"/>
            <w:vAlign w:val="center"/>
          </w:tcPr>
          <w:p w14:paraId="79CDE2A8">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lang w:val="en-US" w:eastAsia="zh-CN"/>
              </w:rPr>
              <w:t>0.029</w:t>
            </w:r>
          </w:p>
        </w:tc>
        <w:tc>
          <w:tcPr>
            <w:tcW w:w="578" w:type="pct"/>
            <w:shd w:val="clear" w:color="auto" w:fill="auto"/>
            <w:vAlign w:val="center"/>
          </w:tcPr>
          <w:p w14:paraId="34E91126">
            <w:pPr>
              <w:widowControl/>
              <w:jc w:val="center"/>
              <w:rPr>
                <w:rFonts w:hint="default" w:eastAsia="宋体"/>
                <w:bCs/>
                <w:color w:val="auto"/>
                <w:kern w:val="0"/>
                <w:lang w:val="en-US" w:eastAsia="zh-CN"/>
              </w:rPr>
            </w:pPr>
            <w:r>
              <w:rPr>
                <w:rFonts w:hint="eastAsia"/>
                <w:bCs/>
                <w:color w:val="auto"/>
                <w:kern w:val="0"/>
                <w:lang w:val="en-US" w:eastAsia="zh-CN"/>
              </w:rPr>
              <w:t>+0.009</w:t>
            </w:r>
          </w:p>
        </w:tc>
        <w:tc>
          <w:tcPr>
            <w:tcW w:w="449" w:type="pct"/>
            <w:shd w:val="clear" w:color="auto" w:fill="auto"/>
            <w:vAlign w:val="center"/>
          </w:tcPr>
          <w:p w14:paraId="0EA0D2BA">
            <w:pPr>
              <w:widowControl/>
              <w:jc w:val="center"/>
              <w:rPr>
                <w:rFonts w:hint="eastAsia"/>
                <w:bCs/>
                <w:color w:val="auto"/>
                <w:kern w:val="0"/>
              </w:rPr>
            </w:pPr>
            <w:r>
              <w:rPr>
                <w:rFonts w:hint="eastAsia"/>
                <w:bCs/>
                <w:color w:val="auto"/>
                <w:kern w:val="0"/>
              </w:rPr>
              <w:t>1:2</w:t>
            </w:r>
          </w:p>
        </w:tc>
        <w:tc>
          <w:tcPr>
            <w:tcW w:w="451" w:type="pct"/>
            <w:shd w:val="clear" w:color="auto" w:fill="auto"/>
            <w:vAlign w:val="center"/>
          </w:tcPr>
          <w:p w14:paraId="0AEFA316">
            <w:pPr>
              <w:widowControl/>
              <w:jc w:val="center"/>
              <w:rPr>
                <w:rFonts w:hint="default" w:eastAsia="宋体"/>
                <w:bCs/>
                <w:color w:val="auto"/>
                <w:kern w:val="0"/>
                <w:lang w:val="en-US" w:eastAsia="zh-CN"/>
              </w:rPr>
            </w:pPr>
            <w:r>
              <w:rPr>
                <w:rFonts w:hint="eastAsia"/>
                <w:bCs/>
                <w:color w:val="auto"/>
                <w:kern w:val="0"/>
                <w:lang w:val="en-US" w:eastAsia="zh-CN"/>
              </w:rPr>
              <w:t>0.016</w:t>
            </w:r>
          </w:p>
        </w:tc>
        <w:tc>
          <w:tcPr>
            <w:tcW w:w="515" w:type="pct"/>
            <w:shd w:val="clear" w:color="auto" w:fill="auto"/>
            <w:vAlign w:val="center"/>
          </w:tcPr>
          <w:p w14:paraId="1B52A9BC">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lang w:val="en-US" w:eastAsia="zh-CN"/>
              </w:rPr>
              <w:t>0.029</w:t>
            </w:r>
          </w:p>
        </w:tc>
      </w:tr>
      <w:tr w14:paraId="283E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29" w:type="pct"/>
            <w:vMerge w:val="continue"/>
            <w:vAlign w:val="center"/>
          </w:tcPr>
          <w:p w14:paraId="6E4F0079">
            <w:pPr>
              <w:widowControl/>
              <w:jc w:val="center"/>
              <w:rPr>
                <w:rFonts w:hint="eastAsia"/>
                <w:bCs/>
                <w:color w:val="auto"/>
                <w:kern w:val="0"/>
              </w:rPr>
            </w:pPr>
          </w:p>
        </w:tc>
        <w:tc>
          <w:tcPr>
            <w:tcW w:w="596" w:type="pct"/>
            <w:shd w:val="clear" w:color="auto" w:fill="auto"/>
            <w:vAlign w:val="center"/>
          </w:tcPr>
          <w:p w14:paraId="5D4E0D9A">
            <w:pPr>
              <w:widowControl/>
              <w:jc w:val="center"/>
              <w:rPr>
                <w:rFonts w:hint="eastAsia"/>
                <w:bCs/>
                <w:color w:val="auto"/>
                <w:kern w:val="0"/>
              </w:rPr>
            </w:pPr>
            <w:r>
              <w:rPr>
                <w:rFonts w:hint="eastAsia"/>
                <w:bCs/>
                <w:color w:val="auto"/>
                <w:kern w:val="0"/>
                <w:sz w:val="21"/>
                <w:szCs w:val="21"/>
              </w:rPr>
              <w:t>SO</w:t>
            </w:r>
            <w:r>
              <w:rPr>
                <w:rFonts w:hint="eastAsia"/>
                <w:bCs/>
                <w:color w:val="auto"/>
                <w:kern w:val="0"/>
                <w:sz w:val="21"/>
                <w:szCs w:val="21"/>
                <w:vertAlign w:val="subscript"/>
              </w:rPr>
              <w:t>2</w:t>
            </w:r>
          </w:p>
        </w:tc>
        <w:tc>
          <w:tcPr>
            <w:tcW w:w="573" w:type="pct"/>
            <w:shd w:val="clear" w:color="auto" w:fill="auto"/>
            <w:vAlign w:val="center"/>
          </w:tcPr>
          <w:p w14:paraId="1532061E">
            <w:pPr>
              <w:widowControl/>
              <w:jc w:val="center"/>
              <w:rPr>
                <w:rFonts w:hint="default" w:eastAsia="宋体"/>
                <w:bCs/>
                <w:color w:val="auto"/>
                <w:kern w:val="0"/>
                <w:lang w:val="en-US" w:eastAsia="zh-CN"/>
              </w:rPr>
            </w:pPr>
            <w:r>
              <w:rPr>
                <w:rFonts w:hint="eastAsia"/>
                <w:bCs/>
                <w:color w:val="auto"/>
                <w:kern w:val="0"/>
                <w:lang w:val="en-US" w:eastAsia="zh-CN"/>
              </w:rPr>
              <w:t>0.02</w:t>
            </w:r>
          </w:p>
        </w:tc>
        <w:tc>
          <w:tcPr>
            <w:tcW w:w="624" w:type="pct"/>
            <w:shd w:val="clear" w:color="auto" w:fill="auto"/>
            <w:vAlign w:val="center"/>
          </w:tcPr>
          <w:p w14:paraId="22CAB6FB">
            <w:pPr>
              <w:widowControl/>
              <w:jc w:val="center"/>
              <w:rPr>
                <w:rFonts w:hint="default" w:eastAsia="宋体"/>
                <w:bCs/>
                <w:color w:val="auto"/>
                <w:kern w:val="0"/>
                <w:lang w:val="en-US" w:eastAsia="zh-CN"/>
              </w:rPr>
            </w:pPr>
            <w:r>
              <w:rPr>
                <w:rFonts w:hint="eastAsia"/>
                <w:bCs/>
                <w:color w:val="auto"/>
                <w:kern w:val="0"/>
                <w:lang w:val="en-US" w:eastAsia="zh-CN"/>
              </w:rPr>
              <w:t>0.027</w:t>
            </w:r>
          </w:p>
        </w:tc>
        <w:tc>
          <w:tcPr>
            <w:tcW w:w="491" w:type="pct"/>
            <w:shd w:val="clear" w:color="auto" w:fill="auto"/>
            <w:vAlign w:val="center"/>
          </w:tcPr>
          <w:p w14:paraId="57844741">
            <w:pPr>
              <w:widowControl/>
              <w:jc w:val="center"/>
              <w:rPr>
                <w:rFonts w:hint="eastAsia" w:eastAsia="宋体"/>
                <w:bCs/>
                <w:color w:val="auto"/>
                <w:kern w:val="0"/>
                <w:lang w:val="en-US" w:eastAsia="zh-CN"/>
              </w:rPr>
            </w:pPr>
            <w:r>
              <w:rPr>
                <w:rFonts w:hint="eastAsia"/>
                <w:bCs/>
                <w:color w:val="auto"/>
                <w:kern w:val="0"/>
                <w:lang w:val="en-US" w:eastAsia="zh-CN"/>
              </w:rPr>
              <w:t>/</w:t>
            </w:r>
          </w:p>
        </w:tc>
        <w:tc>
          <w:tcPr>
            <w:tcW w:w="491" w:type="pct"/>
            <w:shd w:val="clear" w:color="auto" w:fill="auto"/>
            <w:vAlign w:val="center"/>
          </w:tcPr>
          <w:p w14:paraId="7802F9F8">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lang w:val="en-US" w:eastAsia="zh-CN"/>
              </w:rPr>
              <w:t>0.027</w:t>
            </w:r>
          </w:p>
        </w:tc>
        <w:tc>
          <w:tcPr>
            <w:tcW w:w="578" w:type="pct"/>
            <w:shd w:val="clear" w:color="auto" w:fill="auto"/>
            <w:vAlign w:val="center"/>
          </w:tcPr>
          <w:p w14:paraId="5A1F17FD">
            <w:pPr>
              <w:widowControl/>
              <w:jc w:val="center"/>
              <w:rPr>
                <w:rFonts w:hint="default" w:eastAsia="宋体"/>
                <w:bCs/>
                <w:color w:val="auto"/>
                <w:kern w:val="0"/>
                <w:lang w:val="en-US" w:eastAsia="zh-CN"/>
              </w:rPr>
            </w:pPr>
            <w:r>
              <w:rPr>
                <w:rFonts w:hint="eastAsia"/>
                <w:bCs/>
                <w:color w:val="auto"/>
                <w:kern w:val="0"/>
                <w:lang w:val="en-US" w:eastAsia="zh-CN"/>
              </w:rPr>
              <w:t>+0.007</w:t>
            </w:r>
          </w:p>
        </w:tc>
        <w:tc>
          <w:tcPr>
            <w:tcW w:w="449" w:type="pct"/>
            <w:shd w:val="clear" w:color="auto" w:fill="auto"/>
            <w:vAlign w:val="center"/>
          </w:tcPr>
          <w:p w14:paraId="12FA1A1A">
            <w:pPr>
              <w:widowControl/>
              <w:jc w:val="center"/>
              <w:rPr>
                <w:rFonts w:hint="eastAsia" w:eastAsia="宋体"/>
                <w:bCs/>
                <w:color w:val="auto"/>
                <w:kern w:val="0"/>
                <w:lang w:eastAsia="zh-CN"/>
              </w:rPr>
            </w:pPr>
            <w:r>
              <w:rPr>
                <w:rFonts w:hint="eastAsia"/>
                <w:bCs/>
                <w:color w:val="auto"/>
                <w:kern w:val="0"/>
              </w:rPr>
              <w:t>1:</w:t>
            </w:r>
            <w:r>
              <w:rPr>
                <w:rFonts w:hint="eastAsia"/>
                <w:bCs/>
                <w:color w:val="auto"/>
                <w:kern w:val="0"/>
                <w:lang w:val="en-US" w:eastAsia="zh-CN"/>
              </w:rPr>
              <w:t>1</w:t>
            </w:r>
          </w:p>
        </w:tc>
        <w:tc>
          <w:tcPr>
            <w:tcW w:w="451" w:type="pct"/>
            <w:shd w:val="clear" w:color="auto" w:fill="auto"/>
            <w:vAlign w:val="center"/>
          </w:tcPr>
          <w:p w14:paraId="7E66F2AD">
            <w:pPr>
              <w:widowControl/>
              <w:jc w:val="center"/>
              <w:rPr>
                <w:rFonts w:hint="default" w:eastAsia="宋体"/>
                <w:bCs/>
                <w:color w:val="auto"/>
                <w:kern w:val="0"/>
                <w:lang w:val="en-US" w:eastAsia="zh-CN"/>
              </w:rPr>
            </w:pPr>
            <w:r>
              <w:rPr>
                <w:rFonts w:hint="eastAsia"/>
                <w:bCs/>
                <w:color w:val="auto"/>
                <w:kern w:val="0"/>
                <w:lang w:val="en-US" w:eastAsia="zh-CN"/>
              </w:rPr>
              <w:t>0.007</w:t>
            </w:r>
          </w:p>
        </w:tc>
        <w:tc>
          <w:tcPr>
            <w:tcW w:w="515" w:type="pct"/>
            <w:shd w:val="clear" w:color="auto" w:fill="auto"/>
            <w:vAlign w:val="center"/>
          </w:tcPr>
          <w:p w14:paraId="70305B94">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lang w:val="en-US" w:eastAsia="zh-CN"/>
              </w:rPr>
              <w:t>0.027</w:t>
            </w:r>
          </w:p>
        </w:tc>
      </w:tr>
      <w:tr w14:paraId="475B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29" w:type="pct"/>
            <w:vMerge w:val="continue"/>
            <w:vAlign w:val="center"/>
          </w:tcPr>
          <w:p w14:paraId="78B0BABA">
            <w:pPr>
              <w:widowControl/>
              <w:jc w:val="center"/>
              <w:rPr>
                <w:rFonts w:hint="eastAsia"/>
                <w:bCs/>
                <w:color w:val="auto"/>
                <w:kern w:val="0"/>
              </w:rPr>
            </w:pPr>
          </w:p>
        </w:tc>
        <w:tc>
          <w:tcPr>
            <w:tcW w:w="596" w:type="pct"/>
            <w:shd w:val="clear" w:color="auto" w:fill="auto"/>
            <w:vAlign w:val="center"/>
          </w:tcPr>
          <w:p w14:paraId="52F7BA19">
            <w:pPr>
              <w:widowControl/>
              <w:jc w:val="center"/>
              <w:rPr>
                <w:rFonts w:hint="eastAsia"/>
                <w:bCs/>
                <w:color w:val="auto"/>
                <w:kern w:val="0"/>
              </w:rPr>
            </w:pPr>
            <w:r>
              <w:rPr>
                <w:rFonts w:hint="eastAsia"/>
                <w:bCs/>
                <w:color w:val="auto"/>
                <w:kern w:val="0"/>
                <w:sz w:val="21"/>
                <w:szCs w:val="21"/>
              </w:rPr>
              <w:t>NOx</w:t>
            </w:r>
          </w:p>
        </w:tc>
        <w:tc>
          <w:tcPr>
            <w:tcW w:w="573" w:type="pct"/>
            <w:shd w:val="clear" w:color="auto" w:fill="auto"/>
            <w:vAlign w:val="center"/>
          </w:tcPr>
          <w:p w14:paraId="749FAE07">
            <w:pPr>
              <w:widowControl/>
              <w:jc w:val="center"/>
              <w:rPr>
                <w:rFonts w:hint="default" w:eastAsia="宋体"/>
                <w:bCs/>
                <w:color w:val="auto"/>
                <w:kern w:val="0"/>
                <w:lang w:val="en-US" w:eastAsia="zh-CN"/>
              </w:rPr>
            </w:pPr>
            <w:r>
              <w:rPr>
                <w:rFonts w:hint="eastAsia"/>
                <w:bCs/>
                <w:color w:val="auto"/>
                <w:kern w:val="0"/>
                <w:lang w:val="en-US" w:eastAsia="zh-CN"/>
              </w:rPr>
              <w:t>0.47</w:t>
            </w:r>
          </w:p>
        </w:tc>
        <w:tc>
          <w:tcPr>
            <w:tcW w:w="624" w:type="pct"/>
            <w:shd w:val="clear" w:color="auto" w:fill="auto"/>
            <w:vAlign w:val="center"/>
          </w:tcPr>
          <w:p w14:paraId="1AE132F6">
            <w:pPr>
              <w:widowControl/>
              <w:jc w:val="center"/>
              <w:rPr>
                <w:rFonts w:hint="default" w:eastAsia="宋体"/>
                <w:bCs/>
                <w:color w:val="auto"/>
                <w:kern w:val="0"/>
                <w:lang w:val="en-US" w:eastAsia="zh-CN"/>
              </w:rPr>
            </w:pPr>
            <w:r>
              <w:rPr>
                <w:rFonts w:hint="eastAsia"/>
                <w:bCs/>
                <w:color w:val="auto"/>
                <w:kern w:val="0"/>
                <w:lang w:val="en-US" w:eastAsia="zh-CN"/>
              </w:rPr>
              <w:t>0.693</w:t>
            </w:r>
          </w:p>
        </w:tc>
        <w:tc>
          <w:tcPr>
            <w:tcW w:w="491" w:type="pct"/>
            <w:shd w:val="clear" w:color="auto" w:fill="auto"/>
            <w:vAlign w:val="center"/>
          </w:tcPr>
          <w:p w14:paraId="76A6F4B1">
            <w:pPr>
              <w:widowControl/>
              <w:jc w:val="center"/>
              <w:rPr>
                <w:rFonts w:hint="eastAsia" w:eastAsia="宋体"/>
                <w:bCs/>
                <w:color w:val="auto"/>
                <w:kern w:val="0"/>
                <w:lang w:val="en-US" w:eastAsia="zh-CN"/>
              </w:rPr>
            </w:pPr>
            <w:r>
              <w:rPr>
                <w:rFonts w:hint="eastAsia"/>
                <w:bCs/>
                <w:color w:val="auto"/>
                <w:kern w:val="0"/>
                <w:lang w:val="en-US" w:eastAsia="zh-CN"/>
              </w:rPr>
              <w:t>/</w:t>
            </w:r>
          </w:p>
        </w:tc>
        <w:tc>
          <w:tcPr>
            <w:tcW w:w="491" w:type="pct"/>
            <w:shd w:val="clear" w:color="auto" w:fill="auto"/>
            <w:vAlign w:val="center"/>
          </w:tcPr>
          <w:p w14:paraId="1BCBF9E3">
            <w:pPr>
              <w:widowControl/>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lang w:val="en-US" w:eastAsia="zh-CN"/>
              </w:rPr>
              <w:t>0.693</w:t>
            </w:r>
          </w:p>
        </w:tc>
        <w:tc>
          <w:tcPr>
            <w:tcW w:w="578" w:type="pct"/>
            <w:shd w:val="clear" w:color="auto" w:fill="auto"/>
            <w:vAlign w:val="center"/>
          </w:tcPr>
          <w:p w14:paraId="6F8220F9">
            <w:pPr>
              <w:widowControl/>
              <w:jc w:val="center"/>
              <w:rPr>
                <w:rFonts w:hint="default" w:eastAsia="宋体"/>
                <w:bCs/>
                <w:color w:val="auto"/>
                <w:kern w:val="0"/>
                <w:lang w:val="en-US" w:eastAsia="zh-CN"/>
              </w:rPr>
            </w:pPr>
            <w:r>
              <w:rPr>
                <w:rFonts w:hint="eastAsia"/>
                <w:bCs/>
                <w:color w:val="auto"/>
                <w:kern w:val="0"/>
                <w:lang w:val="en-US" w:eastAsia="zh-CN"/>
              </w:rPr>
              <w:t>+0.223</w:t>
            </w:r>
          </w:p>
        </w:tc>
        <w:tc>
          <w:tcPr>
            <w:tcW w:w="449" w:type="pct"/>
            <w:shd w:val="clear" w:color="auto" w:fill="auto"/>
            <w:vAlign w:val="center"/>
          </w:tcPr>
          <w:p w14:paraId="03F1E7C7">
            <w:pPr>
              <w:widowControl/>
              <w:jc w:val="center"/>
              <w:rPr>
                <w:rFonts w:hint="eastAsia"/>
                <w:bCs/>
                <w:color w:val="auto"/>
                <w:kern w:val="0"/>
              </w:rPr>
            </w:pPr>
            <w:r>
              <w:rPr>
                <w:rFonts w:hint="eastAsia"/>
                <w:bCs/>
                <w:color w:val="auto"/>
                <w:kern w:val="0"/>
              </w:rPr>
              <w:t>1:2</w:t>
            </w:r>
          </w:p>
        </w:tc>
        <w:tc>
          <w:tcPr>
            <w:tcW w:w="451" w:type="pct"/>
            <w:shd w:val="clear" w:color="auto" w:fill="auto"/>
            <w:vAlign w:val="center"/>
          </w:tcPr>
          <w:p w14:paraId="592BA94D">
            <w:pPr>
              <w:widowControl/>
              <w:jc w:val="center"/>
              <w:rPr>
                <w:rFonts w:hint="default" w:eastAsia="宋体"/>
                <w:bCs/>
                <w:color w:val="auto"/>
                <w:kern w:val="0"/>
                <w:lang w:val="en-US" w:eastAsia="zh-CN"/>
              </w:rPr>
            </w:pPr>
            <w:r>
              <w:rPr>
                <w:rFonts w:hint="eastAsia"/>
                <w:bCs/>
                <w:color w:val="auto"/>
                <w:kern w:val="0"/>
                <w:lang w:val="en-US" w:eastAsia="zh-CN"/>
              </w:rPr>
              <w:t>0.446</w:t>
            </w:r>
          </w:p>
        </w:tc>
        <w:tc>
          <w:tcPr>
            <w:tcW w:w="515" w:type="pct"/>
            <w:shd w:val="clear" w:color="auto" w:fill="auto"/>
            <w:vAlign w:val="center"/>
          </w:tcPr>
          <w:p w14:paraId="09328C94">
            <w:pPr>
              <w:widowControl/>
              <w:jc w:val="center"/>
              <w:rPr>
                <w:rFonts w:hint="default" w:ascii="Times New Roman" w:hAnsi="Times New Roman" w:eastAsia="宋体" w:cs="Times New Roman"/>
                <w:bCs/>
                <w:color w:val="auto"/>
                <w:kern w:val="0"/>
                <w:sz w:val="21"/>
                <w:szCs w:val="21"/>
                <w:lang w:val="en-US" w:eastAsia="zh-CN" w:bidi="ar-SA"/>
              </w:rPr>
            </w:pPr>
            <w:r>
              <w:rPr>
                <w:rFonts w:hint="eastAsia"/>
                <w:bCs/>
                <w:color w:val="auto"/>
                <w:kern w:val="0"/>
                <w:lang w:val="en-US" w:eastAsia="zh-CN"/>
              </w:rPr>
              <w:t>0.693</w:t>
            </w:r>
          </w:p>
        </w:tc>
      </w:tr>
      <w:tr w14:paraId="2668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5000" w:type="pct"/>
            <w:gridSpan w:val="10"/>
            <w:vAlign w:val="center"/>
          </w:tcPr>
          <w:p w14:paraId="4A2AD7CC">
            <w:pPr>
              <w:widowControl/>
              <w:jc w:val="left"/>
              <w:rPr>
                <w:rFonts w:hint="eastAsia"/>
                <w:bCs/>
                <w:color w:val="auto"/>
                <w:kern w:val="0"/>
              </w:rPr>
            </w:pPr>
            <w:r>
              <w:rPr>
                <w:rFonts w:hint="eastAsia"/>
                <w:b/>
                <w:bCs w:val="0"/>
                <w:color w:val="auto"/>
                <w:kern w:val="0"/>
              </w:rPr>
              <w:t>*：特指原环评批复沼气燃烧废气产生的颗粒物</w:t>
            </w:r>
          </w:p>
        </w:tc>
      </w:tr>
    </w:tbl>
    <w:p w14:paraId="1DB8081A">
      <w:pPr>
        <w:adjustRightInd w:val="0"/>
        <w:snapToGrid w:val="0"/>
        <w:spacing w:line="360" w:lineRule="auto"/>
        <w:ind w:firstLine="480" w:firstLineChars="200"/>
        <w:rPr>
          <w:bCs/>
          <w:color w:val="auto"/>
          <w:sz w:val="24"/>
          <w:szCs w:val="24"/>
        </w:rPr>
      </w:pPr>
      <w:r>
        <w:rPr>
          <w:bCs/>
          <w:color w:val="auto"/>
          <w:sz w:val="24"/>
          <w:szCs w:val="24"/>
        </w:rPr>
        <w:t>本项目总量由杭州市生态环境局临平分局总量调剂同意后方可投入生产。</w:t>
      </w:r>
    </w:p>
    <w:p w14:paraId="381B814C">
      <w:pPr>
        <w:pStyle w:val="122"/>
        <w:ind w:firstLine="0" w:firstLineChars="0"/>
        <w:outlineLvl w:val="0"/>
        <w:rPr>
          <w:b/>
          <w:color w:val="auto"/>
        </w:rPr>
      </w:pPr>
      <w:bookmarkStart w:id="40" w:name="_Toc218"/>
      <w:r>
        <w:rPr>
          <w:b/>
          <w:color w:val="auto"/>
        </w:rPr>
        <w:t>4</w:t>
      </w:r>
      <w:r>
        <w:rPr>
          <w:rFonts w:hint="eastAsia"/>
          <w:b/>
          <w:color w:val="auto"/>
        </w:rPr>
        <w:t>、环保措施监督检查清单</w:t>
      </w:r>
      <w:bookmarkEnd w:id="40"/>
    </w:p>
    <w:p w14:paraId="123C0EC3">
      <w:pPr>
        <w:adjustRightInd w:val="0"/>
        <w:snapToGrid w:val="0"/>
        <w:spacing w:line="360" w:lineRule="auto"/>
        <w:ind w:firstLine="480" w:firstLineChars="200"/>
        <w:rPr>
          <w:color w:val="auto"/>
          <w:sz w:val="24"/>
          <w:szCs w:val="24"/>
        </w:rPr>
      </w:pPr>
      <w:r>
        <w:rPr>
          <w:color w:val="auto"/>
          <w:sz w:val="24"/>
          <w:szCs w:val="24"/>
        </w:rPr>
        <w:t>本项目</w:t>
      </w:r>
      <w:r>
        <w:rPr>
          <w:rFonts w:hint="eastAsia"/>
          <w:color w:val="auto"/>
          <w:sz w:val="24"/>
          <w:szCs w:val="24"/>
        </w:rPr>
        <w:t>建成后</w:t>
      </w:r>
      <w:r>
        <w:rPr>
          <w:rFonts w:hint="eastAsia"/>
          <w:color w:val="auto"/>
          <w:sz w:val="24"/>
          <w:szCs w:val="24"/>
          <w:lang w:val="en-US" w:eastAsia="zh-CN"/>
        </w:rPr>
        <w:t>本项目新增</w:t>
      </w:r>
      <w:r>
        <w:rPr>
          <w:rFonts w:hint="eastAsia"/>
          <w:color w:val="auto"/>
          <w:sz w:val="24"/>
          <w:szCs w:val="24"/>
        </w:rPr>
        <w:t>环保措施监督检查清单如下表所示：</w:t>
      </w:r>
    </w:p>
    <w:p w14:paraId="250F13A0">
      <w:pPr>
        <w:pStyle w:val="116"/>
        <w:numPr>
          <w:ilvl w:val="0"/>
          <w:numId w:val="0"/>
        </w:numPr>
        <w:spacing w:before="0" w:beforeLines="0"/>
        <w:rPr>
          <w:color w:val="auto"/>
          <w:sz w:val="24"/>
          <w:szCs w:val="24"/>
        </w:rPr>
      </w:pPr>
      <w:bookmarkStart w:id="41" w:name="_Hlk54167917"/>
      <w:r>
        <w:rPr>
          <w:rFonts w:hint="eastAsia"/>
          <w:color w:val="auto"/>
          <w:sz w:val="24"/>
          <w:szCs w:val="24"/>
        </w:rPr>
        <w:t>表</w:t>
      </w:r>
      <w:r>
        <w:rPr>
          <w:rFonts w:hint="eastAsia"/>
          <w:color w:val="auto"/>
          <w:sz w:val="24"/>
          <w:szCs w:val="24"/>
          <w:lang w:val="en-US"/>
        </w:rPr>
        <w:t>2</w:t>
      </w:r>
      <w:r>
        <w:rPr>
          <w:rFonts w:hint="eastAsia"/>
          <w:color w:val="auto"/>
          <w:sz w:val="24"/>
          <w:szCs w:val="24"/>
          <w:lang w:val="en-US" w:eastAsia="zh-CN"/>
        </w:rPr>
        <w:t>3</w:t>
      </w:r>
      <w:r>
        <w:rPr>
          <w:rFonts w:hint="eastAsia"/>
          <w:color w:val="auto"/>
          <w:sz w:val="24"/>
          <w:szCs w:val="24"/>
          <w:lang w:val="en-US"/>
        </w:rPr>
        <w:t xml:space="preserve">   </w:t>
      </w:r>
      <w:r>
        <w:rPr>
          <w:color w:val="auto"/>
          <w:sz w:val="24"/>
          <w:szCs w:val="24"/>
        </w:rPr>
        <w:t>环境保护措施监督检查清单</w:t>
      </w:r>
      <w:bookmarkEnd w:id="41"/>
    </w:p>
    <w:tbl>
      <w:tblPr>
        <w:tblStyle w:val="8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124"/>
        <w:gridCol w:w="1419"/>
        <w:gridCol w:w="1233"/>
        <w:gridCol w:w="3610"/>
        <w:gridCol w:w="2212"/>
      </w:tblGrid>
      <w:tr w14:paraId="3F1719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6" w:type="pct"/>
            <w:tcBorders>
              <w:tl2br w:val="single" w:color="auto" w:sz="4" w:space="0"/>
            </w:tcBorders>
          </w:tcPr>
          <w:p w14:paraId="4E70B139">
            <w:pPr>
              <w:adjustRightInd w:val="0"/>
              <w:snapToGrid w:val="0"/>
              <w:jc w:val="right"/>
              <w:rPr>
                <w:color w:val="auto"/>
              </w:rPr>
            </w:pPr>
            <w:r>
              <w:rPr>
                <w:color w:val="auto"/>
              </w:rPr>
              <w:t>内容</w:t>
            </w:r>
          </w:p>
          <w:p w14:paraId="544BB837">
            <w:pPr>
              <w:adjustRightInd w:val="0"/>
              <w:snapToGrid w:val="0"/>
              <w:rPr>
                <w:color w:val="auto"/>
              </w:rPr>
            </w:pPr>
            <w:r>
              <w:rPr>
                <w:color w:val="auto"/>
              </w:rPr>
              <w:t>要素</w:t>
            </w:r>
          </w:p>
        </w:tc>
        <w:tc>
          <w:tcPr>
            <w:tcW w:w="739" w:type="pct"/>
            <w:vAlign w:val="center"/>
          </w:tcPr>
          <w:p w14:paraId="77E6EE05">
            <w:pPr>
              <w:adjustRightInd w:val="0"/>
              <w:snapToGrid w:val="0"/>
              <w:jc w:val="center"/>
              <w:rPr>
                <w:color w:val="auto"/>
              </w:rPr>
            </w:pPr>
            <w:r>
              <w:rPr>
                <w:color w:val="auto"/>
              </w:rPr>
              <w:t>排放口(编号、名称)/污染源</w:t>
            </w:r>
          </w:p>
        </w:tc>
        <w:tc>
          <w:tcPr>
            <w:tcW w:w="642" w:type="pct"/>
            <w:vAlign w:val="center"/>
          </w:tcPr>
          <w:p w14:paraId="71462010">
            <w:pPr>
              <w:adjustRightInd w:val="0"/>
              <w:snapToGrid w:val="0"/>
              <w:jc w:val="center"/>
              <w:rPr>
                <w:color w:val="auto"/>
              </w:rPr>
            </w:pPr>
            <w:r>
              <w:rPr>
                <w:color w:val="auto"/>
              </w:rPr>
              <w:t>污染物项目</w:t>
            </w:r>
          </w:p>
        </w:tc>
        <w:tc>
          <w:tcPr>
            <w:tcW w:w="1880" w:type="pct"/>
            <w:vAlign w:val="center"/>
          </w:tcPr>
          <w:p w14:paraId="2A48F588">
            <w:pPr>
              <w:adjustRightInd w:val="0"/>
              <w:snapToGrid w:val="0"/>
              <w:jc w:val="center"/>
              <w:rPr>
                <w:color w:val="auto"/>
              </w:rPr>
            </w:pPr>
            <w:r>
              <w:rPr>
                <w:color w:val="auto"/>
              </w:rPr>
              <w:t>环境保护措施</w:t>
            </w:r>
          </w:p>
        </w:tc>
        <w:tc>
          <w:tcPr>
            <w:tcW w:w="1151" w:type="pct"/>
            <w:vAlign w:val="center"/>
          </w:tcPr>
          <w:p w14:paraId="4C0035A7">
            <w:pPr>
              <w:adjustRightInd w:val="0"/>
              <w:snapToGrid w:val="0"/>
              <w:jc w:val="center"/>
              <w:rPr>
                <w:color w:val="auto"/>
              </w:rPr>
            </w:pPr>
            <w:r>
              <w:rPr>
                <w:color w:val="auto"/>
              </w:rPr>
              <w:t>执行标准</w:t>
            </w:r>
          </w:p>
        </w:tc>
      </w:tr>
      <w:tr w14:paraId="7FEF8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6" w:type="pct"/>
            <w:vMerge w:val="restart"/>
            <w:vAlign w:val="center"/>
          </w:tcPr>
          <w:p w14:paraId="744AF6F5">
            <w:pPr>
              <w:adjustRightInd w:val="0"/>
              <w:snapToGrid w:val="0"/>
              <w:jc w:val="center"/>
              <w:rPr>
                <w:color w:val="auto"/>
              </w:rPr>
            </w:pPr>
            <w:r>
              <w:rPr>
                <w:color w:val="auto"/>
              </w:rPr>
              <w:t>大气环境</w:t>
            </w:r>
          </w:p>
        </w:tc>
        <w:tc>
          <w:tcPr>
            <w:tcW w:w="739" w:type="pct"/>
            <w:vAlign w:val="center"/>
          </w:tcPr>
          <w:p w14:paraId="7AF10EFC">
            <w:pPr>
              <w:adjustRightInd w:val="0"/>
              <w:snapToGrid w:val="0"/>
              <w:jc w:val="center"/>
              <w:rPr>
                <w:color w:val="auto"/>
              </w:rPr>
            </w:pPr>
            <w:r>
              <w:rPr>
                <w:color w:val="auto"/>
              </w:rPr>
              <w:t>DA00</w:t>
            </w:r>
            <w:r>
              <w:rPr>
                <w:rFonts w:hint="eastAsia"/>
                <w:color w:val="auto"/>
              </w:rPr>
              <w:t>7</w:t>
            </w:r>
          </w:p>
        </w:tc>
        <w:tc>
          <w:tcPr>
            <w:tcW w:w="642" w:type="pct"/>
            <w:vMerge w:val="restart"/>
            <w:vAlign w:val="center"/>
          </w:tcPr>
          <w:p w14:paraId="0CD8CEAA">
            <w:pPr>
              <w:adjustRightInd w:val="0"/>
              <w:snapToGrid w:val="0"/>
              <w:jc w:val="center"/>
              <w:rPr>
                <w:color w:val="auto"/>
              </w:rPr>
            </w:pPr>
            <w:r>
              <w:rPr>
                <w:rFonts w:hint="eastAsia"/>
                <w:color w:val="auto"/>
              </w:rPr>
              <w:t>2-丁酮、乙酸正丁酯、VOCs（以非甲烷总烃计）</w:t>
            </w:r>
          </w:p>
        </w:tc>
        <w:tc>
          <w:tcPr>
            <w:tcW w:w="1880" w:type="pct"/>
            <w:vAlign w:val="center"/>
          </w:tcPr>
          <w:p w14:paraId="747CFFA2">
            <w:pPr>
              <w:adjustRightInd w:val="0"/>
              <w:snapToGrid w:val="0"/>
              <w:jc w:val="center"/>
              <w:rPr>
                <w:rFonts w:hint="eastAsia" w:eastAsia="宋体"/>
                <w:color w:val="auto"/>
                <w:lang w:eastAsia="zh-CN"/>
              </w:rPr>
            </w:pPr>
            <w:r>
              <w:rPr>
                <w:rFonts w:hint="eastAsia"/>
                <w:color w:val="auto"/>
              </w:rPr>
              <w:t>新建1套“活性炭”</w:t>
            </w:r>
            <w:r>
              <w:rPr>
                <w:rFonts w:hint="eastAsia"/>
                <w:color w:val="auto"/>
                <w:lang w:eastAsia="zh-CN"/>
              </w:rPr>
              <w:t>（</w:t>
            </w:r>
            <w:r>
              <w:rPr>
                <w:rFonts w:hint="eastAsia"/>
                <w:color w:val="auto"/>
                <w:lang w:val="en-US" w:eastAsia="zh-CN"/>
              </w:rPr>
              <w:t>2000m³/h</w:t>
            </w:r>
            <w:r>
              <w:rPr>
                <w:rFonts w:hint="eastAsia"/>
                <w:color w:val="auto"/>
                <w:lang w:eastAsia="zh-CN"/>
              </w:rPr>
              <w:t>）</w:t>
            </w:r>
            <w:r>
              <w:rPr>
                <w:rFonts w:hint="eastAsia"/>
                <w:color w:val="auto"/>
              </w:rPr>
              <w:t>+15m高排气筒</w:t>
            </w:r>
          </w:p>
        </w:tc>
        <w:tc>
          <w:tcPr>
            <w:tcW w:w="1151" w:type="pct"/>
            <w:vMerge w:val="restart"/>
            <w:vAlign w:val="center"/>
          </w:tcPr>
          <w:p w14:paraId="7A67ECAC">
            <w:pPr>
              <w:adjustRightInd w:val="0"/>
              <w:snapToGrid w:val="0"/>
              <w:jc w:val="center"/>
              <w:rPr>
                <w:color w:val="auto"/>
                <w:highlight w:val="yellow"/>
              </w:rPr>
            </w:pPr>
            <w:r>
              <w:rPr>
                <w:rFonts w:hint="eastAsia"/>
                <w:color w:val="auto"/>
              </w:rPr>
              <w:t>《印刷工业大气污染物排放标准》（GB41616-2022）</w:t>
            </w:r>
          </w:p>
        </w:tc>
      </w:tr>
      <w:tr w14:paraId="4305F1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6" w:type="pct"/>
            <w:vMerge w:val="continue"/>
            <w:vAlign w:val="center"/>
          </w:tcPr>
          <w:p w14:paraId="234FE1DC">
            <w:pPr>
              <w:adjustRightInd w:val="0"/>
              <w:snapToGrid w:val="0"/>
              <w:jc w:val="center"/>
              <w:rPr>
                <w:color w:val="auto"/>
              </w:rPr>
            </w:pPr>
          </w:p>
        </w:tc>
        <w:tc>
          <w:tcPr>
            <w:tcW w:w="739" w:type="pct"/>
            <w:vAlign w:val="center"/>
          </w:tcPr>
          <w:p w14:paraId="4A9868B2">
            <w:pPr>
              <w:adjustRightInd w:val="0"/>
              <w:snapToGrid w:val="0"/>
              <w:jc w:val="center"/>
              <w:rPr>
                <w:color w:val="auto"/>
              </w:rPr>
            </w:pPr>
            <w:r>
              <w:rPr>
                <w:rFonts w:hint="eastAsia"/>
                <w:color w:val="auto"/>
              </w:rPr>
              <w:t>D</w:t>
            </w:r>
            <w:r>
              <w:rPr>
                <w:color w:val="auto"/>
              </w:rPr>
              <w:t>A00</w:t>
            </w:r>
            <w:r>
              <w:rPr>
                <w:rFonts w:hint="eastAsia"/>
                <w:color w:val="auto"/>
              </w:rPr>
              <w:t>8</w:t>
            </w:r>
          </w:p>
        </w:tc>
        <w:tc>
          <w:tcPr>
            <w:tcW w:w="642" w:type="pct"/>
            <w:vMerge w:val="continue"/>
            <w:vAlign w:val="center"/>
          </w:tcPr>
          <w:p w14:paraId="53F56235">
            <w:pPr>
              <w:adjustRightInd w:val="0"/>
              <w:snapToGrid w:val="0"/>
              <w:jc w:val="center"/>
              <w:rPr>
                <w:color w:val="auto"/>
              </w:rPr>
            </w:pPr>
          </w:p>
        </w:tc>
        <w:tc>
          <w:tcPr>
            <w:tcW w:w="1880" w:type="pct"/>
            <w:vAlign w:val="center"/>
          </w:tcPr>
          <w:p w14:paraId="07C57A87">
            <w:pPr>
              <w:adjustRightInd w:val="0"/>
              <w:snapToGrid w:val="0"/>
              <w:jc w:val="center"/>
              <w:rPr>
                <w:color w:val="auto"/>
              </w:rPr>
            </w:pPr>
            <w:r>
              <w:rPr>
                <w:rFonts w:hint="eastAsia"/>
                <w:color w:val="auto"/>
              </w:rPr>
              <w:t>新建1套“活性炭”</w:t>
            </w:r>
            <w:r>
              <w:rPr>
                <w:rFonts w:hint="eastAsia"/>
                <w:color w:val="auto"/>
                <w:lang w:eastAsia="zh-CN"/>
              </w:rPr>
              <w:t>（</w:t>
            </w:r>
            <w:r>
              <w:rPr>
                <w:rFonts w:hint="eastAsia"/>
                <w:color w:val="auto"/>
                <w:lang w:val="en-US" w:eastAsia="zh-CN"/>
              </w:rPr>
              <w:t>1000m³/h</w:t>
            </w:r>
            <w:r>
              <w:rPr>
                <w:rFonts w:hint="eastAsia"/>
                <w:color w:val="auto"/>
                <w:lang w:eastAsia="zh-CN"/>
              </w:rPr>
              <w:t>）</w:t>
            </w:r>
            <w:r>
              <w:rPr>
                <w:rFonts w:hint="eastAsia"/>
                <w:color w:val="auto"/>
              </w:rPr>
              <w:t>+15m高排气筒</w:t>
            </w:r>
          </w:p>
        </w:tc>
        <w:tc>
          <w:tcPr>
            <w:tcW w:w="1151" w:type="pct"/>
            <w:vMerge w:val="continue"/>
            <w:vAlign w:val="center"/>
          </w:tcPr>
          <w:p w14:paraId="3DFA3667">
            <w:pPr>
              <w:adjustRightInd w:val="0"/>
              <w:snapToGrid w:val="0"/>
              <w:jc w:val="center"/>
              <w:rPr>
                <w:color w:val="auto"/>
                <w:highlight w:val="yellow"/>
              </w:rPr>
            </w:pPr>
          </w:p>
        </w:tc>
      </w:tr>
      <w:tr w14:paraId="31A741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6" w:type="pct"/>
            <w:vMerge w:val="continue"/>
            <w:vAlign w:val="center"/>
          </w:tcPr>
          <w:p w14:paraId="035A49A1">
            <w:pPr>
              <w:adjustRightInd w:val="0"/>
              <w:snapToGrid w:val="0"/>
              <w:jc w:val="center"/>
              <w:rPr>
                <w:color w:val="auto"/>
              </w:rPr>
            </w:pPr>
          </w:p>
        </w:tc>
        <w:tc>
          <w:tcPr>
            <w:tcW w:w="739" w:type="pct"/>
            <w:shd w:val="clear" w:color="auto" w:fill="auto"/>
            <w:vAlign w:val="center"/>
          </w:tcPr>
          <w:p w14:paraId="3F20BB0C">
            <w:pPr>
              <w:adjustRightInd w:val="0"/>
              <w:snapToGrid w:val="0"/>
              <w:jc w:val="center"/>
              <w:rPr>
                <w:rFonts w:hint="eastAsia" w:ascii="Times New Roman" w:hAnsi="Times New Roman" w:eastAsia="宋体" w:cs="Times New Roman"/>
                <w:color w:val="auto"/>
                <w:kern w:val="2"/>
                <w:sz w:val="21"/>
                <w:szCs w:val="21"/>
                <w:lang w:val="en-US" w:eastAsia="zh-CN" w:bidi="ar-SA"/>
              </w:rPr>
            </w:pPr>
            <w:r>
              <w:rPr>
                <w:rFonts w:hint="eastAsia"/>
                <w:color w:val="auto"/>
                <w:lang w:val="en-US" w:eastAsia="zh-CN"/>
              </w:rPr>
              <w:t>DA003</w:t>
            </w:r>
          </w:p>
        </w:tc>
        <w:tc>
          <w:tcPr>
            <w:tcW w:w="642" w:type="pct"/>
            <w:shd w:val="clear" w:color="auto" w:fill="auto"/>
            <w:vAlign w:val="center"/>
          </w:tcPr>
          <w:p w14:paraId="442B32D9">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eastAsia"/>
                <w:color w:val="auto"/>
                <w:lang w:val="en-US" w:eastAsia="zh-CN"/>
              </w:rPr>
              <w:t>颗粒物、二氧化、氮氧化物、林格曼黑度</w:t>
            </w:r>
          </w:p>
        </w:tc>
        <w:tc>
          <w:tcPr>
            <w:tcW w:w="1880" w:type="pct"/>
            <w:shd w:val="clear" w:color="auto" w:fill="auto"/>
            <w:vAlign w:val="center"/>
          </w:tcPr>
          <w:p w14:paraId="48319B35">
            <w:pPr>
              <w:adjustRightInd w:val="0"/>
              <w:snapToGrid w:val="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lang w:val="en-US" w:eastAsia="zh-CN"/>
              </w:rPr>
              <w:t>脱硫、脱硝（不低于30%）+15m高排气筒</w:t>
            </w:r>
          </w:p>
        </w:tc>
        <w:tc>
          <w:tcPr>
            <w:tcW w:w="1151" w:type="pct"/>
            <w:shd w:val="clear" w:color="auto" w:fill="auto"/>
            <w:vAlign w:val="center"/>
          </w:tcPr>
          <w:p w14:paraId="1E7FDFC8">
            <w:pPr>
              <w:adjustRightInd w:val="0"/>
              <w:snapToGrid w:val="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rPr>
              <w:t>《锅炉大气污染物排放标准》（DB33/1415-2025），同时根据《浙江省人民政府关于印发浙江省空气质量持续改善行动计划的通知》(浙政发〔2024〕11号)，新建或整体更换的燃气锅炉氮氧化物排放浓度原则上稳定在30 mg/m</w:t>
            </w:r>
            <w:r>
              <w:rPr>
                <w:rFonts w:hint="eastAsia" w:ascii="Times New Roman" w:hAnsi="Times New Roman" w:eastAsia="宋体" w:cs="Times New Roman"/>
                <w:color w:val="auto"/>
                <w:vertAlign w:val="superscript"/>
              </w:rPr>
              <w:t>3</w:t>
            </w:r>
            <w:r>
              <w:rPr>
                <w:rFonts w:hint="eastAsia" w:ascii="Times New Roman" w:hAnsi="Times New Roman" w:eastAsia="宋体" w:cs="Times New Roman"/>
                <w:color w:val="auto"/>
              </w:rPr>
              <w:t>以下</w:t>
            </w:r>
            <w:r>
              <w:rPr>
                <w:rFonts w:hint="eastAsia" w:ascii="Times New Roman" w:hAnsi="Times New Roman" w:eastAsia="宋体" w:cs="Times New Roman"/>
                <w:color w:val="auto"/>
                <w:lang w:eastAsia="zh-CN"/>
              </w:rPr>
              <w:t>；</w:t>
            </w:r>
          </w:p>
        </w:tc>
      </w:tr>
      <w:tr w14:paraId="635686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6" w:type="pct"/>
            <w:vMerge w:val="continue"/>
            <w:vAlign w:val="center"/>
          </w:tcPr>
          <w:p w14:paraId="21F6927D">
            <w:pPr>
              <w:adjustRightInd w:val="0"/>
              <w:snapToGrid w:val="0"/>
              <w:jc w:val="center"/>
              <w:rPr>
                <w:color w:val="auto"/>
              </w:rPr>
            </w:pPr>
          </w:p>
        </w:tc>
        <w:tc>
          <w:tcPr>
            <w:tcW w:w="739" w:type="pct"/>
            <w:vAlign w:val="center"/>
          </w:tcPr>
          <w:p w14:paraId="41B9CD38">
            <w:pPr>
              <w:adjustRightInd w:val="0"/>
              <w:snapToGrid w:val="0"/>
              <w:jc w:val="center"/>
              <w:rPr>
                <w:color w:val="auto"/>
              </w:rPr>
            </w:pPr>
            <w:r>
              <w:rPr>
                <w:rFonts w:hint="eastAsia"/>
                <w:color w:val="auto"/>
              </w:rPr>
              <w:t>厂界</w:t>
            </w:r>
          </w:p>
        </w:tc>
        <w:tc>
          <w:tcPr>
            <w:tcW w:w="642" w:type="pct"/>
            <w:vAlign w:val="center"/>
          </w:tcPr>
          <w:p w14:paraId="1002B0F8">
            <w:pPr>
              <w:adjustRightInd w:val="0"/>
              <w:snapToGrid w:val="0"/>
              <w:jc w:val="center"/>
              <w:rPr>
                <w:color w:val="auto"/>
              </w:rPr>
            </w:pPr>
            <w:r>
              <w:rPr>
                <w:rFonts w:hint="eastAsia"/>
                <w:color w:val="auto"/>
              </w:rPr>
              <w:t>颗粒物、非甲烷总烃</w:t>
            </w:r>
          </w:p>
        </w:tc>
        <w:tc>
          <w:tcPr>
            <w:tcW w:w="1880" w:type="pct"/>
            <w:vAlign w:val="center"/>
          </w:tcPr>
          <w:p w14:paraId="524BC27B">
            <w:pPr>
              <w:adjustRightInd w:val="0"/>
              <w:snapToGrid w:val="0"/>
              <w:jc w:val="center"/>
              <w:rPr>
                <w:color w:val="auto"/>
              </w:rPr>
            </w:pPr>
            <w:r>
              <w:rPr>
                <w:rFonts w:hint="eastAsia"/>
                <w:color w:val="auto"/>
              </w:rPr>
              <w:t>无组织</w:t>
            </w:r>
          </w:p>
        </w:tc>
        <w:tc>
          <w:tcPr>
            <w:tcW w:w="1151" w:type="pct"/>
            <w:vAlign w:val="center"/>
          </w:tcPr>
          <w:p w14:paraId="3F70BEDA">
            <w:pPr>
              <w:adjustRightInd w:val="0"/>
              <w:snapToGrid w:val="0"/>
              <w:jc w:val="center"/>
              <w:rPr>
                <w:color w:val="auto"/>
              </w:rPr>
            </w:pPr>
            <w:r>
              <w:rPr>
                <w:rFonts w:hint="eastAsia"/>
                <w:color w:val="auto"/>
              </w:rPr>
              <w:t>执行《大气污染物综合排放标准》（GB16297-1996）</w:t>
            </w:r>
          </w:p>
        </w:tc>
      </w:tr>
      <w:tr w14:paraId="353763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6" w:type="pct"/>
            <w:vMerge w:val="continue"/>
            <w:vAlign w:val="center"/>
          </w:tcPr>
          <w:p w14:paraId="0979F172">
            <w:pPr>
              <w:adjustRightInd w:val="0"/>
              <w:snapToGrid w:val="0"/>
              <w:jc w:val="center"/>
              <w:rPr>
                <w:color w:val="auto"/>
              </w:rPr>
            </w:pPr>
          </w:p>
        </w:tc>
        <w:tc>
          <w:tcPr>
            <w:tcW w:w="739" w:type="pct"/>
            <w:vAlign w:val="center"/>
          </w:tcPr>
          <w:p w14:paraId="26305E49">
            <w:pPr>
              <w:adjustRightInd w:val="0"/>
              <w:snapToGrid w:val="0"/>
              <w:jc w:val="center"/>
              <w:rPr>
                <w:color w:val="auto"/>
              </w:rPr>
            </w:pPr>
            <w:r>
              <w:rPr>
                <w:rFonts w:hint="eastAsia"/>
                <w:color w:val="auto"/>
              </w:rPr>
              <w:t>厂区内</w:t>
            </w:r>
          </w:p>
        </w:tc>
        <w:tc>
          <w:tcPr>
            <w:tcW w:w="642" w:type="pct"/>
            <w:vAlign w:val="center"/>
          </w:tcPr>
          <w:p w14:paraId="289DCF04">
            <w:pPr>
              <w:adjustRightInd w:val="0"/>
              <w:snapToGrid w:val="0"/>
              <w:jc w:val="center"/>
              <w:rPr>
                <w:color w:val="auto"/>
              </w:rPr>
            </w:pPr>
            <w:r>
              <w:rPr>
                <w:rFonts w:hint="eastAsia"/>
                <w:color w:val="auto"/>
              </w:rPr>
              <w:t>非甲烷总烃</w:t>
            </w:r>
          </w:p>
        </w:tc>
        <w:tc>
          <w:tcPr>
            <w:tcW w:w="1880" w:type="pct"/>
            <w:vAlign w:val="center"/>
          </w:tcPr>
          <w:p w14:paraId="491BA4A5">
            <w:pPr>
              <w:adjustRightInd w:val="0"/>
              <w:snapToGrid w:val="0"/>
              <w:jc w:val="center"/>
              <w:rPr>
                <w:color w:val="auto"/>
              </w:rPr>
            </w:pPr>
            <w:r>
              <w:rPr>
                <w:rFonts w:hint="eastAsia"/>
                <w:color w:val="auto"/>
              </w:rPr>
              <w:t>无组织</w:t>
            </w:r>
          </w:p>
        </w:tc>
        <w:tc>
          <w:tcPr>
            <w:tcW w:w="1151" w:type="pct"/>
            <w:vAlign w:val="center"/>
          </w:tcPr>
          <w:p w14:paraId="44881FC3">
            <w:pPr>
              <w:adjustRightInd w:val="0"/>
              <w:snapToGrid w:val="0"/>
              <w:jc w:val="center"/>
              <w:rPr>
                <w:color w:val="auto"/>
              </w:rPr>
            </w:pPr>
            <w:r>
              <w:rPr>
                <w:rFonts w:hint="eastAsia"/>
                <w:color w:val="auto"/>
              </w:rPr>
              <w:t>《印刷工业大气污染物排放标准》（GB41616-2022）</w:t>
            </w:r>
          </w:p>
        </w:tc>
      </w:tr>
      <w:tr w14:paraId="09D4E2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6" w:type="pct"/>
            <w:vMerge w:val="restart"/>
            <w:vAlign w:val="center"/>
          </w:tcPr>
          <w:p w14:paraId="28E42E9B">
            <w:pPr>
              <w:adjustRightInd w:val="0"/>
              <w:snapToGrid w:val="0"/>
              <w:jc w:val="center"/>
              <w:rPr>
                <w:color w:val="auto"/>
              </w:rPr>
            </w:pPr>
            <w:r>
              <w:rPr>
                <w:color w:val="auto"/>
              </w:rPr>
              <w:t>水环境</w:t>
            </w:r>
          </w:p>
        </w:tc>
        <w:tc>
          <w:tcPr>
            <w:tcW w:w="739" w:type="pct"/>
            <w:vAlign w:val="center"/>
          </w:tcPr>
          <w:p w14:paraId="54DCBCCF">
            <w:pPr>
              <w:adjustRightInd w:val="0"/>
              <w:snapToGrid w:val="0"/>
              <w:jc w:val="center"/>
              <w:rPr>
                <w:color w:val="auto"/>
              </w:rPr>
            </w:pPr>
            <w:r>
              <w:rPr>
                <w:color w:val="auto"/>
              </w:rPr>
              <w:t>生活污水</w:t>
            </w:r>
          </w:p>
        </w:tc>
        <w:tc>
          <w:tcPr>
            <w:tcW w:w="642" w:type="pct"/>
            <w:vAlign w:val="center"/>
          </w:tcPr>
          <w:p w14:paraId="33443C7F">
            <w:pPr>
              <w:adjustRightInd w:val="0"/>
              <w:snapToGrid w:val="0"/>
              <w:jc w:val="center"/>
              <w:rPr>
                <w:color w:val="auto"/>
              </w:rPr>
            </w:pPr>
            <w:r>
              <w:rPr>
                <w:color w:val="auto"/>
              </w:rPr>
              <w:t>COD</w:t>
            </w:r>
            <w:r>
              <w:rPr>
                <w:color w:val="auto"/>
                <w:vertAlign w:val="subscript"/>
              </w:rPr>
              <w:t>Cr</w:t>
            </w:r>
            <w:r>
              <w:rPr>
                <w:color w:val="auto"/>
              </w:rPr>
              <w:t>、NH</w:t>
            </w:r>
            <w:r>
              <w:rPr>
                <w:color w:val="auto"/>
                <w:vertAlign w:val="subscript"/>
              </w:rPr>
              <w:t>3</w:t>
            </w:r>
            <w:r>
              <w:rPr>
                <w:color w:val="auto"/>
              </w:rPr>
              <w:t>-N</w:t>
            </w:r>
          </w:p>
        </w:tc>
        <w:tc>
          <w:tcPr>
            <w:tcW w:w="1880" w:type="pct"/>
            <w:vMerge w:val="restart"/>
            <w:vAlign w:val="center"/>
          </w:tcPr>
          <w:p w14:paraId="5BD1B22C">
            <w:pPr>
              <w:adjustRightInd w:val="0"/>
              <w:snapToGrid w:val="0"/>
              <w:jc w:val="center"/>
              <w:rPr>
                <w:color w:val="auto"/>
              </w:rPr>
            </w:pPr>
            <w:r>
              <w:rPr>
                <w:rFonts w:hint="eastAsia"/>
                <w:color w:val="auto"/>
              </w:rPr>
              <w:t>不新增生产废水产生环节，无新增劳动定员，废水全部依托现有污水处理设施预处理后纳管排放</w:t>
            </w:r>
            <w:r>
              <w:rPr>
                <w:rFonts w:hint="eastAsia"/>
                <w:color w:val="auto"/>
                <w:lang w:eastAsia="zh-CN"/>
              </w:rPr>
              <w:t>，</w:t>
            </w:r>
            <w:r>
              <w:rPr>
                <w:rFonts w:hint="eastAsia"/>
                <w:color w:val="auto"/>
                <w:lang w:val="en-US" w:eastAsia="zh-CN"/>
              </w:rPr>
              <w:t>对现有污水处理设施进行提升改造，将原厌氧塔“UASB”工艺升级为“EGSB”工艺</w:t>
            </w:r>
            <w:r>
              <w:rPr>
                <w:rFonts w:hint="eastAsia"/>
                <w:color w:val="auto"/>
              </w:rPr>
              <w:t>。</w:t>
            </w:r>
          </w:p>
        </w:tc>
        <w:tc>
          <w:tcPr>
            <w:tcW w:w="1151" w:type="pct"/>
            <w:vMerge w:val="restart"/>
            <w:vAlign w:val="center"/>
          </w:tcPr>
          <w:p w14:paraId="16AD1A41">
            <w:pPr>
              <w:adjustRightInd w:val="0"/>
              <w:snapToGrid w:val="0"/>
              <w:jc w:val="center"/>
              <w:rPr>
                <w:color w:val="auto"/>
              </w:rPr>
            </w:pPr>
            <w:r>
              <w:rPr>
                <w:color w:val="auto"/>
              </w:rPr>
              <w:t>执行《污水综合排放标准》（GB8978-1996）及《工业企业废水氮、磷污染物间接排放限值》（DB33/887-2013）</w:t>
            </w:r>
          </w:p>
        </w:tc>
      </w:tr>
      <w:tr w14:paraId="2DF06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6" w:type="pct"/>
            <w:vMerge w:val="continue"/>
            <w:vAlign w:val="center"/>
          </w:tcPr>
          <w:p w14:paraId="46F07CD6">
            <w:pPr>
              <w:adjustRightInd w:val="0"/>
              <w:snapToGrid w:val="0"/>
              <w:jc w:val="center"/>
              <w:rPr>
                <w:color w:val="auto"/>
              </w:rPr>
            </w:pPr>
          </w:p>
        </w:tc>
        <w:tc>
          <w:tcPr>
            <w:tcW w:w="739" w:type="pct"/>
            <w:vAlign w:val="center"/>
          </w:tcPr>
          <w:p w14:paraId="12F20A77">
            <w:pPr>
              <w:adjustRightInd w:val="0"/>
              <w:snapToGrid w:val="0"/>
              <w:jc w:val="center"/>
              <w:rPr>
                <w:color w:val="auto"/>
              </w:rPr>
            </w:pPr>
            <w:r>
              <w:rPr>
                <w:color w:val="auto"/>
              </w:rPr>
              <w:t>生产废水</w:t>
            </w:r>
          </w:p>
        </w:tc>
        <w:tc>
          <w:tcPr>
            <w:tcW w:w="642" w:type="pct"/>
            <w:vAlign w:val="center"/>
          </w:tcPr>
          <w:p w14:paraId="6A884035">
            <w:pPr>
              <w:adjustRightInd w:val="0"/>
              <w:snapToGrid w:val="0"/>
              <w:jc w:val="center"/>
              <w:rPr>
                <w:color w:val="auto"/>
              </w:rPr>
            </w:pPr>
            <w:r>
              <w:rPr>
                <w:color w:val="auto"/>
              </w:rPr>
              <w:t>COD</w:t>
            </w:r>
            <w:r>
              <w:rPr>
                <w:color w:val="auto"/>
                <w:vertAlign w:val="subscript"/>
              </w:rPr>
              <w:t>Cr</w:t>
            </w:r>
            <w:r>
              <w:rPr>
                <w:color w:val="auto"/>
              </w:rPr>
              <w:t>、NH</w:t>
            </w:r>
            <w:r>
              <w:rPr>
                <w:color w:val="auto"/>
                <w:vertAlign w:val="subscript"/>
              </w:rPr>
              <w:t>3</w:t>
            </w:r>
            <w:r>
              <w:rPr>
                <w:color w:val="auto"/>
              </w:rPr>
              <w:t>-N</w:t>
            </w:r>
          </w:p>
        </w:tc>
        <w:tc>
          <w:tcPr>
            <w:tcW w:w="1880" w:type="pct"/>
            <w:vMerge w:val="continue"/>
            <w:vAlign w:val="center"/>
          </w:tcPr>
          <w:p w14:paraId="08142E50">
            <w:pPr>
              <w:adjustRightInd w:val="0"/>
              <w:snapToGrid w:val="0"/>
              <w:jc w:val="center"/>
              <w:rPr>
                <w:color w:val="auto"/>
              </w:rPr>
            </w:pPr>
          </w:p>
        </w:tc>
        <w:tc>
          <w:tcPr>
            <w:tcW w:w="1151" w:type="pct"/>
            <w:vMerge w:val="continue"/>
            <w:vAlign w:val="center"/>
          </w:tcPr>
          <w:p w14:paraId="09416C9C">
            <w:pPr>
              <w:adjustRightInd w:val="0"/>
              <w:snapToGrid w:val="0"/>
              <w:jc w:val="center"/>
              <w:rPr>
                <w:color w:val="auto"/>
              </w:rPr>
            </w:pPr>
          </w:p>
        </w:tc>
      </w:tr>
      <w:tr w14:paraId="7D8754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6" w:type="pct"/>
            <w:vAlign w:val="center"/>
          </w:tcPr>
          <w:p w14:paraId="7A1F725E">
            <w:pPr>
              <w:adjustRightInd w:val="0"/>
              <w:snapToGrid w:val="0"/>
              <w:jc w:val="center"/>
              <w:rPr>
                <w:color w:val="auto"/>
              </w:rPr>
            </w:pPr>
            <w:r>
              <w:rPr>
                <w:color w:val="auto"/>
              </w:rPr>
              <w:t>声环境</w:t>
            </w:r>
          </w:p>
        </w:tc>
        <w:tc>
          <w:tcPr>
            <w:tcW w:w="739" w:type="pct"/>
            <w:vAlign w:val="center"/>
          </w:tcPr>
          <w:p w14:paraId="23736CB9">
            <w:pPr>
              <w:adjustRightInd w:val="0"/>
              <w:snapToGrid w:val="0"/>
              <w:jc w:val="center"/>
              <w:rPr>
                <w:color w:val="auto"/>
              </w:rPr>
            </w:pPr>
            <w:r>
              <w:rPr>
                <w:color w:val="auto"/>
              </w:rPr>
              <w:t>噪声</w:t>
            </w:r>
          </w:p>
        </w:tc>
        <w:tc>
          <w:tcPr>
            <w:tcW w:w="642" w:type="pct"/>
            <w:vAlign w:val="center"/>
          </w:tcPr>
          <w:p w14:paraId="1E1EB054">
            <w:pPr>
              <w:adjustRightInd w:val="0"/>
              <w:snapToGrid w:val="0"/>
              <w:jc w:val="center"/>
              <w:rPr>
                <w:color w:val="auto"/>
              </w:rPr>
            </w:pPr>
            <w:r>
              <w:rPr>
                <w:color w:val="auto"/>
              </w:rPr>
              <w:t>Leq（A）</w:t>
            </w:r>
          </w:p>
        </w:tc>
        <w:tc>
          <w:tcPr>
            <w:tcW w:w="1880" w:type="pct"/>
            <w:vAlign w:val="center"/>
          </w:tcPr>
          <w:p w14:paraId="1A5F460F">
            <w:pPr>
              <w:adjustRightInd w:val="0"/>
              <w:snapToGrid w:val="0"/>
              <w:rPr>
                <w:color w:val="auto"/>
              </w:rPr>
            </w:pPr>
            <w:r>
              <w:rPr>
                <w:rFonts w:hint="eastAsia"/>
                <w:color w:val="auto"/>
              </w:rPr>
              <w:t>（1）选用噪声低、振动小的设备。</w:t>
            </w:r>
          </w:p>
          <w:p w14:paraId="540F621F">
            <w:pPr>
              <w:adjustRightInd w:val="0"/>
              <w:snapToGrid w:val="0"/>
              <w:rPr>
                <w:color w:val="auto"/>
              </w:rPr>
            </w:pPr>
            <w:r>
              <w:rPr>
                <w:rFonts w:hint="eastAsia"/>
                <w:color w:val="auto"/>
              </w:rPr>
              <w:t>（2）生产车间安装隔声门窗，生产时尽可能保持门窗关闭状态。</w:t>
            </w:r>
          </w:p>
          <w:p w14:paraId="6D3433B3">
            <w:pPr>
              <w:adjustRightInd w:val="0"/>
              <w:snapToGrid w:val="0"/>
              <w:rPr>
                <w:color w:val="auto"/>
              </w:rPr>
            </w:pPr>
            <w:r>
              <w:rPr>
                <w:rFonts w:hint="eastAsia"/>
                <w:color w:val="auto"/>
              </w:rPr>
              <w:t>（3）针对放置于室外的污染治理设施风机，要求在风机外设置隔声罩，污染处理设施安装时，底部需配置阻尼减震设施。</w:t>
            </w:r>
          </w:p>
          <w:p w14:paraId="06B03E36">
            <w:pPr>
              <w:adjustRightInd w:val="0"/>
              <w:snapToGrid w:val="0"/>
              <w:rPr>
                <w:color w:val="auto"/>
              </w:rPr>
            </w:pPr>
            <w:r>
              <w:rPr>
                <w:rFonts w:hint="eastAsia"/>
                <w:color w:val="auto"/>
              </w:rPr>
              <w:t>（4）加强设备日常检修和维护，确保设备处于良好的运转状态，杜绝因设备不正常运转时产生的高噪声现象。</w:t>
            </w:r>
          </w:p>
          <w:p w14:paraId="324F4B8D">
            <w:pPr>
              <w:adjustRightInd w:val="0"/>
              <w:snapToGrid w:val="0"/>
              <w:rPr>
                <w:color w:val="auto"/>
              </w:rPr>
            </w:pPr>
            <w:r>
              <w:rPr>
                <w:rFonts w:hint="eastAsia"/>
                <w:color w:val="auto"/>
              </w:rPr>
              <w:t>（5）加强工人的生产操作管理，减少或降低人为噪声的产生</w:t>
            </w:r>
            <w:r>
              <w:rPr>
                <w:color w:val="auto"/>
              </w:rPr>
              <w:t>。</w:t>
            </w:r>
          </w:p>
        </w:tc>
        <w:tc>
          <w:tcPr>
            <w:tcW w:w="1151" w:type="pct"/>
            <w:vAlign w:val="center"/>
          </w:tcPr>
          <w:p w14:paraId="271220F6">
            <w:pPr>
              <w:adjustRightInd w:val="0"/>
              <w:snapToGrid w:val="0"/>
              <w:jc w:val="center"/>
              <w:rPr>
                <w:color w:val="auto"/>
              </w:rPr>
            </w:pPr>
            <w:bookmarkStart w:id="42" w:name="OLE_LINK5"/>
            <w:r>
              <w:rPr>
                <w:rFonts w:hint="eastAsia"/>
                <w:color w:val="auto"/>
              </w:rPr>
              <w:t>东、南、西厂界</w:t>
            </w:r>
            <w:r>
              <w:rPr>
                <w:color w:val="auto"/>
              </w:rPr>
              <w:t>GB12348-2008《工业企业厂界环境噪声排放标准》</w:t>
            </w:r>
            <w:r>
              <w:rPr>
                <w:rFonts w:hint="eastAsia"/>
                <w:color w:val="auto"/>
              </w:rPr>
              <w:t>3类</w:t>
            </w:r>
            <w:r>
              <w:rPr>
                <w:color w:val="auto"/>
              </w:rPr>
              <w:t>标准</w:t>
            </w:r>
            <w:bookmarkEnd w:id="42"/>
            <w:r>
              <w:rPr>
                <w:rFonts w:hint="eastAsia"/>
                <w:color w:val="auto"/>
              </w:rPr>
              <w:t>，北厂界紧邻宁桥大道，为城市主干道，执行4类标准</w:t>
            </w:r>
          </w:p>
        </w:tc>
      </w:tr>
      <w:tr w14:paraId="117ABB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586" w:type="pct"/>
            <w:vAlign w:val="center"/>
          </w:tcPr>
          <w:p w14:paraId="4BCD6210">
            <w:pPr>
              <w:adjustRightInd w:val="0"/>
              <w:snapToGrid w:val="0"/>
              <w:jc w:val="center"/>
              <w:rPr>
                <w:color w:val="auto"/>
              </w:rPr>
            </w:pPr>
            <w:r>
              <w:rPr>
                <w:color w:val="auto"/>
              </w:rPr>
              <w:t>固体废物</w:t>
            </w:r>
          </w:p>
        </w:tc>
        <w:tc>
          <w:tcPr>
            <w:tcW w:w="4413" w:type="pct"/>
            <w:gridSpan w:val="4"/>
            <w:vAlign w:val="center"/>
          </w:tcPr>
          <w:p w14:paraId="2137EA23">
            <w:pPr>
              <w:adjustRightInd w:val="0"/>
              <w:snapToGrid w:val="0"/>
              <w:rPr>
                <w:color w:val="auto"/>
              </w:rPr>
            </w:pPr>
            <w:r>
              <w:rPr>
                <w:color w:val="auto"/>
              </w:rPr>
              <w:t>1、</w:t>
            </w:r>
            <w:r>
              <w:rPr>
                <w:rFonts w:hint="eastAsia"/>
                <w:color w:val="auto"/>
              </w:rPr>
              <w:t>废活性炭、废油墨桶、废油墨等</w:t>
            </w:r>
            <w:r>
              <w:rPr>
                <w:color w:val="auto"/>
              </w:rPr>
              <w:t>危险废物委托有资质单位集中处置；</w:t>
            </w:r>
          </w:p>
          <w:p w14:paraId="791E10E3">
            <w:pPr>
              <w:adjustRightInd w:val="0"/>
              <w:snapToGrid w:val="0"/>
              <w:rPr>
                <w:color w:val="auto"/>
              </w:rPr>
            </w:pPr>
            <w:r>
              <w:rPr>
                <w:color w:val="auto"/>
              </w:rPr>
              <w:t>2、危废厂内暂存期间，企业在厂区内按危废贮存要求妥善保管、封存，并做好相应场所的防渗、防漏工作。</w:t>
            </w:r>
          </w:p>
        </w:tc>
      </w:tr>
    </w:tbl>
    <w:p w14:paraId="45B3DBC3">
      <w:pPr>
        <w:adjustRightInd w:val="0"/>
        <w:snapToGrid w:val="0"/>
        <w:spacing w:line="360" w:lineRule="auto"/>
        <w:ind w:firstLine="480" w:firstLineChars="200"/>
        <w:rPr>
          <w:color w:val="auto"/>
          <w:sz w:val="24"/>
        </w:rPr>
      </w:pPr>
    </w:p>
    <w:p w14:paraId="1A1B2617">
      <w:pPr>
        <w:adjustRightInd w:val="0"/>
        <w:snapToGrid w:val="0"/>
        <w:spacing w:line="360" w:lineRule="auto"/>
        <w:ind w:firstLine="480" w:firstLineChars="200"/>
        <w:rPr>
          <w:color w:val="auto"/>
          <w:sz w:val="24"/>
        </w:rPr>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pPr>
    </w:p>
    <w:bookmarkEnd w:id="33"/>
    <w:p w14:paraId="1E9101EC">
      <w:pPr>
        <w:pStyle w:val="3"/>
        <w:jc w:val="left"/>
        <w:rPr>
          <w:color w:val="auto"/>
        </w:rPr>
      </w:pPr>
      <w:bookmarkStart w:id="43" w:name="_Toc767"/>
      <w:r>
        <w:rPr>
          <w:color w:val="auto"/>
        </w:rPr>
        <w:t xml:space="preserve">附件2 </w:t>
      </w:r>
      <w:r>
        <w:rPr>
          <w:rFonts w:hint="eastAsia"/>
          <w:color w:val="auto"/>
        </w:rPr>
        <w:t>喷码油墨MSDS</w:t>
      </w:r>
      <w:bookmarkEnd w:id="43"/>
    </w:p>
    <w:p w14:paraId="3C036BBD">
      <w:pPr>
        <w:rPr>
          <w:color w:val="auto"/>
        </w:rPr>
      </w:pPr>
    </w:p>
    <w:p w14:paraId="6A49038E">
      <w:pPr>
        <w:rPr>
          <w:color w:val="auto"/>
        </w:rPr>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pPr>
      <w:r>
        <w:rPr>
          <w:rFonts w:hint="eastAsia"/>
          <w:color w:val="auto"/>
        </w:rPr>
        <w:drawing>
          <wp:inline distT="0" distB="0" distL="114300" distR="114300">
            <wp:extent cx="5655945" cy="8004810"/>
            <wp:effectExtent l="0" t="0" r="13335" b="11430"/>
            <wp:docPr id="74" name="图片 74" descr="MC-2CL164 MSDS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MC-2CL164 MSDS_00"/>
                    <pic:cNvPicPr>
                      <a:picLocks noChangeAspect="1"/>
                    </pic:cNvPicPr>
                  </pic:nvPicPr>
                  <pic:blipFill>
                    <a:blip r:embed="rId23"/>
                    <a:stretch>
                      <a:fillRect/>
                    </a:stretch>
                  </pic:blipFill>
                  <pic:spPr>
                    <a:xfrm>
                      <a:off x="0" y="0"/>
                      <a:ext cx="5655945" cy="8004810"/>
                    </a:xfrm>
                    <a:prstGeom prst="rect">
                      <a:avLst/>
                    </a:prstGeom>
                  </pic:spPr>
                </pic:pic>
              </a:graphicData>
            </a:graphic>
          </wp:inline>
        </w:drawing>
      </w:r>
      <w:r>
        <w:rPr>
          <w:rFonts w:hint="eastAsia"/>
          <w:color w:val="auto"/>
        </w:rPr>
        <w:drawing>
          <wp:inline distT="0" distB="0" distL="114300" distR="114300">
            <wp:extent cx="6051550" cy="8564880"/>
            <wp:effectExtent l="0" t="0" r="13970" b="0"/>
            <wp:docPr id="73" name="图片 73" descr="MC-2CL164 MSD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MC-2CL164 MSDS_01"/>
                    <pic:cNvPicPr>
                      <a:picLocks noChangeAspect="1"/>
                    </pic:cNvPicPr>
                  </pic:nvPicPr>
                  <pic:blipFill>
                    <a:blip r:embed="rId24"/>
                    <a:stretch>
                      <a:fillRect/>
                    </a:stretch>
                  </pic:blipFill>
                  <pic:spPr>
                    <a:xfrm>
                      <a:off x="0" y="0"/>
                      <a:ext cx="6051550" cy="8564880"/>
                    </a:xfrm>
                    <a:prstGeom prst="rect">
                      <a:avLst/>
                    </a:prstGeom>
                  </pic:spPr>
                </pic:pic>
              </a:graphicData>
            </a:graphic>
          </wp:inline>
        </w:drawing>
      </w:r>
      <w:r>
        <w:rPr>
          <w:rFonts w:hint="eastAsia"/>
          <w:color w:val="auto"/>
        </w:rPr>
        <w:drawing>
          <wp:inline distT="0" distB="0" distL="114300" distR="114300">
            <wp:extent cx="6051550" cy="8564880"/>
            <wp:effectExtent l="0" t="0" r="13970" b="0"/>
            <wp:docPr id="72" name="图片 72" descr="MC-2CL164 MSDS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MC-2CL164 MSDS_02"/>
                    <pic:cNvPicPr>
                      <a:picLocks noChangeAspect="1"/>
                    </pic:cNvPicPr>
                  </pic:nvPicPr>
                  <pic:blipFill>
                    <a:blip r:embed="rId25"/>
                    <a:stretch>
                      <a:fillRect/>
                    </a:stretch>
                  </pic:blipFill>
                  <pic:spPr>
                    <a:xfrm>
                      <a:off x="0" y="0"/>
                      <a:ext cx="6051550" cy="8564880"/>
                    </a:xfrm>
                    <a:prstGeom prst="rect">
                      <a:avLst/>
                    </a:prstGeom>
                  </pic:spPr>
                </pic:pic>
              </a:graphicData>
            </a:graphic>
          </wp:inline>
        </w:drawing>
      </w:r>
      <w:r>
        <w:rPr>
          <w:rFonts w:hint="eastAsia"/>
          <w:color w:val="auto"/>
        </w:rPr>
        <w:drawing>
          <wp:inline distT="0" distB="0" distL="114300" distR="114300">
            <wp:extent cx="6051550" cy="8564880"/>
            <wp:effectExtent l="0" t="0" r="13970" b="0"/>
            <wp:docPr id="71" name="图片 71" descr="MC-2CL164 MSDS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MC-2CL164 MSDS_03"/>
                    <pic:cNvPicPr>
                      <a:picLocks noChangeAspect="1"/>
                    </pic:cNvPicPr>
                  </pic:nvPicPr>
                  <pic:blipFill>
                    <a:blip r:embed="rId26"/>
                    <a:stretch>
                      <a:fillRect/>
                    </a:stretch>
                  </pic:blipFill>
                  <pic:spPr>
                    <a:xfrm>
                      <a:off x="0" y="0"/>
                      <a:ext cx="6051550" cy="8564880"/>
                    </a:xfrm>
                    <a:prstGeom prst="rect">
                      <a:avLst/>
                    </a:prstGeom>
                  </pic:spPr>
                </pic:pic>
              </a:graphicData>
            </a:graphic>
          </wp:inline>
        </w:drawing>
      </w:r>
      <w:r>
        <w:rPr>
          <w:rFonts w:hint="eastAsia"/>
          <w:color w:val="auto"/>
        </w:rPr>
        <w:drawing>
          <wp:inline distT="0" distB="0" distL="114300" distR="114300">
            <wp:extent cx="6051550" cy="8564880"/>
            <wp:effectExtent l="0" t="0" r="13970" b="0"/>
            <wp:docPr id="70" name="图片 70" descr="MC-2CL164 MSDS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MC-2CL164 MSDS_04"/>
                    <pic:cNvPicPr>
                      <a:picLocks noChangeAspect="1"/>
                    </pic:cNvPicPr>
                  </pic:nvPicPr>
                  <pic:blipFill>
                    <a:blip r:embed="rId27"/>
                    <a:stretch>
                      <a:fillRect/>
                    </a:stretch>
                  </pic:blipFill>
                  <pic:spPr>
                    <a:xfrm>
                      <a:off x="0" y="0"/>
                      <a:ext cx="6051550" cy="8564880"/>
                    </a:xfrm>
                    <a:prstGeom prst="rect">
                      <a:avLst/>
                    </a:prstGeom>
                  </pic:spPr>
                </pic:pic>
              </a:graphicData>
            </a:graphic>
          </wp:inline>
        </w:drawing>
      </w:r>
      <w:r>
        <w:rPr>
          <w:rFonts w:hint="eastAsia"/>
          <w:color w:val="auto"/>
        </w:rPr>
        <w:drawing>
          <wp:inline distT="0" distB="0" distL="114300" distR="114300">
            <wp:extent cx="6051550" cy="8564880"/>
            <wp:effectExtent l="0" t="0" r="13970" b="0"/>
            <wp:docPr id="69" name="图片 69" descr="MC-2CL164 MSDS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MC-2CL164 MSDS_05"/>
                    <pic:cNvPicPr>
                      <a:picLocks noChangeAspect="1"/>
                    </pic:cNvPicPr>
                  </pic:nvPicPr>
                  <pic:blipFill>
                    <a:blip r:embed="rId28"/>
                    <a:stretch>
                      <a:fillRect/>
                    </a:stretch>
                  </pic:blipFill>
                  <pic:spPr>
                    <a:xfrm>
                      <a:off x="0" y="0"/>
                      <a:ext cx="6051550" cy="8564880"/>
                    </a:xfrm>
                    <a:prstGeom prst="rect">
                      <a:avLst/>
                    </a:prstGeom>
                  </pic:spPr>
                </pic:pic>
              </a:graphicData>
            </a:graphic>
          </wp:inline>
        </w:drawing>
      </w:r>
      <w:r>
        <w:rPr>
          <w:rFonts w:hint="eastAsia"/>
          <w:color w:val="auto"/>
        </w:rPr>
        <w:drawing>
          <wp:inline distT="0" distB="0" distL="114300" distR="114300">
            <wp:extent cx="6051550" cy="8564880"/>
            <wp:effectExtent l="0" t="0" r="13970" b="0"/>
            <wp:docPr id="68" name="图片 68" descr="MC-2CL164 MSDS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MC-2CL164 MSDS_06"/>
                    <pic:cNvPicPr>
                      <a:picLocks noChangeAspect="1"/>
                    </pic:cNvPicPr>
                  </pic:nvPicPr>
                  <pic:blipFill>
                    <a:blip r:embed="rId29"/>
                    <a:stretch>
                      <a:fillRect/>
                    </a:stretch>
                  </pic:blipFill>
                  <pic:spPr>
                    <a:xfrm>
                      <a:off x="0" y="0"/>
                      <a:ext cx="6051550" cy="8564880"/>
                    </a:xfrm>
                    <a:prstGeom prst="rect">
                      <a:avLst/>
                    </a:prstGeom>
                  </pic:spPr>
                </pic:pic>
              </a:graphicData>
            </a:graphic>
          </wp:inline>
        </w:drawing>
      </w:r>
      <w:r>
        <w:rPr>
          <w:rFonts w:hint="eastAsia"/>
          <w:color w:val="auto"/>
        </w:rPr>
        <w:drawing>
          <wp:inline distT="0" distB="0" distL="114300" distR="114300">
            <wp:extent cx="6051550" cy="8564880"/>
            <wp:effectExtent l="0" t="0" r="13970" b="0"/>
            <wp:docPr id="67" name="图片 67" descr="MC-2CL164 MSDS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MC-2CL164 MSDS_07"/>
                    <pic:cNvPicPr>
                      <a:picLocks noChangeAspect="1"/>
                    </pic:cNvPicPr>
                  </pic:nvPicPr>
                  <pic:blipFill>
                    <a:blip r:embed="rId30"/>
                    <a:stretch>
                      <a:fillRect/>
                    </a:stretch>
                  </pic:blipFill>
                  <pic:spPr>
                    <a:xfrm>
                      <a:off x="0" y="0"/>
                      <a:ext cx="6051550" cy="8564880"/>
                    </a:xfrm>
                    <a:prstGeom prst="rect">
                      <a:avLst/>
                    </a:prstGeom>
                  </pic:spPr>
                </pic:pic>
              </a:graphicData>
            </a:graphic>
          </wp:inline>
        </w:drawing>
      </w:r>
      <w:r>
        <w:rPr>
          <w:rFonts w:hint="eastAsia"/>
          <w:color w:val="auto"/>
        </w:rPr>
        <w:drawing>
          <wp:inline distT="0" distB="0" distL="114300" distR="114300">
            <wp:extent cx="6051550" cy="8564880"/>
            <wp:effectExtent l="0" t="0" r="13970" b="0"/>
            <wp:docPr id="66" name="图片 66" descr="MC-2CL164 MSDS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MC-2CL164 MSDS_08"/>
                    <pic:cNvPicPr>
                      <a:picLocks noChangeAspect="1"/>
                    </pic:cNvPicPr>
                  </pic:nvPicPr>
                  <pic:blipFill>
                    <a:blip r:embed="rId31"/>
                    <a:stretch>
                      <a:fillRect/>
                    </a:stretch>
                  </pic:blipFill>
                  <pic:spPr>
                    <a:xfrm>
                      <a:off x="0" y="0"/>
                      <a:ext cx="6051550" cy="8564880"/>
                    </a:xfrm>
                    <a:prstGeom prst="rect">
                      <a:avLst/>
                    </a:prstGeom>
                  </pic:spPr>
                </pic:pic>
              </a:graphicData>
            </a:graphic>
          </wp:inline>
        </w:drawing>
      </w:r>
    </w:p>
    <w:p w14:paraId="0E1A4CE2">
      <w:pPr>
        <w:pStyle w:val="3"/>
        <w:jc w:val="left"/>
        <w:rPr>
          <w:color w:val="auto"/>
        </w:rPr>
      </w:pPr>
      <w:bookmarkStart w:id="44" w:name="_Toc32337"/>
      <w:r>
        <w:rPr>
          <w:rFonts w:hint="eastAsia"/>
          <w:color w:val="auto"/>
        </w:rPr>
        <w:t>附件3 蒸汽发生器（DA003）自行监测报告</w:t>
      </w:r>
      <w:bookmarkEnd w:id="44"/>
    </w:p>
    <w:p w14:paraId="22043BF7">
      <w:pPr>
        <w:rPr>
          <w:color w:val="auto"/>
        </w:rPr>
      </w:pPr>
      <w:r>
        <w:rPr>
          <w:rFonts w:hint="eastAsia"/>
          <w:color w:val="auto"/>
        </w:rPr>
        <w:drawing>
          <wp:inline distT="0" distB="0" distL="114300" distR="114300">
            <wp:extent cx="6059170" cy="8580120"/>
            <wp:effectExtent l="0" t="0" r="6350" b="0"/>
            <wp:docPr id="78" name="图片 78" descr="HJ20240069-BG036 （12.25  废气DA003）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HJ20240069-BG036 （12.25  废气DA003）_00"/>
                    <pic:cNvPicPr>
                      <a:picLocks noChangeAspect="1"/>
                    </pic:cNvPicPr>
                  </pic:nvPicPr>
                  <pic:blipFill>
                    <a:blip r:embed="rId32"/>
                    <a:stretch>
                      <a:fillRect/>
                    </a:stretch>
                  </pic:blipFill>
                  <pic:spPr>
                    <a:xfrm>
                      <a:off x="0" y="0"/>
                      <a:ext cx="6059170" cy="8580120"/>
                    </a:xfrm>
                    <a:prstGeom prst="rect">
                      <a:avLst/>
                    </a:prstGeom>
                  </pic:spPr>
                </pic:pic>
              </a:graphicData>
            </a:graphic>
          </wp:inline>
        </w:drawing>
      </w:r>
      <w:r>
        <w:rPr>
          <w:rFonts w:hint="eastAsia"/>
          <w:color w:val="auto"/>
        </w:rPr>
        <w:drawing>
          <wp:inline distT="0" distB="0" distL="114300" distR="114300">
            <wp:extent cx="6059170" cy="8580120"/>
            <wp:effectExtent l="0" t="0" r="6350" b="0"/>
            <wp:docPr id="77" name="图片 77" descr="HJ20240069-BG036 （12.25  废气DA00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HJ20240069-BG036 （12.25  废气DA003）_01"/>
                    <pic:cNvPicPr>
                      <a:picLocks noChangeAspect="1"/>
                    </pic:cNvPicPr>
                  </pic:nvPicPr>
                  <pic:blipFill>
                    <a:blip r:embed="rId33"/>
                    <a:stretch>
                      <a:fillRect/>
                    </a:stretch>
                  </pic:blipFill>
                  <pic:spPr>
                    <a:xfrm>
                      <a:off x="0" y="0"/>
                      <a:ext cx="6059170" cy="8580120"/>
                    </a:xfrm>
                    <a:prstGeom prst="rect">
                      <a:avLst/>
                    </a:prstGeom>
                  </pic:spPr>
                </pic:pic>
              </a:graphicData>
            </a:graphic>
          </wp:inline>
        </w:drawing>
      </w:r>
      <w:r>
        <w:rPr>
          <w:rFonts w:hint="eastAsia"/>
          <w:color w:val="auto"/>
        </w:rPr>
        <w:drawing>
          <wp:inline distT="0" distB="0" distL="114300" distR="114300">
            <wp:extent cx="6059170" cy="8580120"/>
            <wp:effectExtent l="0" t="0" r="6350" b="0"/>
            <wp:docPr id="76" name="图片 76" descr="HJ20240069-BG036 （12.25  废气DA003）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HJ20240069-BG036 （12.25  废气DA003）_02"/>
                    <pic:cNvPicPr>
                      <a:picLocks noChangeAspect="1"/>
                    </pic:cNvPicPr>
                  </pic:nvPicPr>
                  <pic:blipFill>
                    <a:blip r:embed="rId34"/>
                    <a:stretch>
                      <a:fillRect/>
                    </a:stretch>
                  </pic:blipFill>
                  <pic:spPr>
                    <a:xfrm>
                      <a:off x="0" y="0"/>
                      <a:ext cx="6059170" cy="8580120"/>
                    </a:xfrm>
                    <a:prstGeom prst="rect">
                      <a:avLst/>
                    </a:prstGeom>
                  </pic:spPr>
                </pic:pic>
              </a:graphicData>
            </a:graphic>
          </wp:inline>
        </w:drawing>
      </w:r>
      <w:r>
        <w:rPr>
          <w:rFonts w:hint="eastAsia"/>
          <w:color w:val="auto"/>
        </w:rPr>
        <w:drawing>
          <wp:inline distT="0" distB="0" distL="114300" distR="114300">
            <wp:extent cx="6059170" cy="8580120"/>
            <wp:effectExtent l="0" t="0" r="6350" b="0"/>
            <wp:docPr id="75" name="图片 75" descr="HJ20240069-BG036 （12.25  废气DA003）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HJ20240069-BG036 （12.25  废气DA003）_03"/>
                    <pic:cNvPicPr>
                      <a:picLocks noChangeAspect="1"/>
                    </pic:cNvPicPr>
                  </pic:nvPicPr>
                  <pic:blipFill>
                    <a:blip r:embed="rId35"/>
                    <a:stretch>
                      <a:fillRect/>
                    </a:stretch>
                  </pic:blipFill>
                  <pic:spPr>
                    <a:xfrm>
                      <a:off x="0" y="0"/>
                      <a:ext cx="6059170" cy="8580120"/>
                    </a:xfrm>
                    <a:prstGeom prst="rect">
                      <a:avLst/>
                    </a:prstGeom>
                  </pic:spPr>
                </pic:pic>
              </a:graphicData>
            </a:graphic>
          </wp:inline>
        </w:drawing>
      </w:r>
    </w:p>
    <w:p w14:paraId="177D3F9C">
      <w:pPr>
        <w:outlineLvl w:val="0"/>
        <w:rPr>
          <w:b/>
          <w:bCs/>
          <w:color w:val="auto"/>
        </w:rPr>
      </w:pPr>
      <w:bookmarkStart w:id="45" w:name="_Toc19854"/>
      <w:r>
        <w:rPr>
          <w:rFonts w:hint="eastAsia"/>
          <w:b/>
          <w:bCs/>
          <w:color w:val="auto"/>
        </w:rPr>
        <w:t>附件4 浙江省工业企业“零土地”技术改造项目备案通知书</w:t>
      </w:r>
      <w:bookmarkEnd w:id="45"/>
    </w:p>
    <w:p w14:paraId="3D1933F5">
      <w:pPr>
        <w:rPr>
          <w:color w:val="auto"/>
        </w:rPr>
      </w:pPr>
      <w:r>
        <w:rPr>
          <w:rFonts w:hint="eastAsia"/>
          <w:color w:val="auto"/>
        </w:rPr>
        <w:drawing>
          <wp:inline distT="0" distB="0" distL="114300" distR="114300">
            <wp:extent cx="6051550" cy="8564880"/>
            <wp:effectExtent l="0" t="0" r="13970" b="0"/>
            <wp:docPr id="80" name="图片 80" descr="浙江省工业企业“零土地”技术改造项目备案通知书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浙江省工业企业“零土地”技术改造项目备案通知书_00"/>
                    <pic:cNvPicPr>
                      <a:picLocks noChangeAspect="1"/>
                    </pic:cNvPicPr>
                  </pic:nvPicPr>
                  <pic:blipFill>
                    <a:blip r:embed="rId36"/>
                    <a:stretch>
                      <a:fillRect/>
                    </a:stretch>
                  </pic:blipFill>
                  <pic:spPr>
                    <a:xfrm>
                      <a:off x="0" y="0"/>
                      <a:ext cx="6051550" cy="8564880"/>
                    </a:xfrm>
                    <a:prstGeom prst="rect">
                      <a:avLst/>
                    </a:prstGeom>
                  </pic:spPr>
                </pic:pic>
              </a:graphicData>
            </a:graphic>
          </wp:inline>
        </w:drawing>
      </w:r>
      <w:r>
        <w:rPr>
          <w:rFonts w:hint="eastAsia"/>
          <w:color w:val="auto"/>
        </w:rPr>
        <w:drawing>
          <wp:inline distT="0" distB="0" distL="114300" distR="114300">
            <wp:extent cx="6051550" cy="8564880"/>
            <wp:effectExtent l="0" t="0" r="13970" b="0"/>
            <wp:docPr id="79" name="图片 79" descr="浙江省工业企业“零土地”技术改造项目备案通知书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浙江省工业企业“零土地”技术改造项目备案通知书_01"/>
                    <pic:cNvPicPr>
                      <a:picLocks noChangeAspect="1"/>
                    </pic:cNvPicPr>
                  </pic:nvPicPr>
                  <pic:blipFill>
                    <a:blip r:embed="rId37"/>
                    <a:stretch>
                      <a:fillRect/>
                    </a:stretch>
                  </pic:blipFill>
                  <pic:spPr>
                    <a:xfrm>
                      <a:off x="0" y="0"/>
                      <a:ext cx="6051550" cy="8564880"/>
                    </a:xfrm>
                    <a:prstGeom prst="rect">
                      <a:avLst/>
                    </a:prstGeom>
                  </pic:spPr>
                </pic:pic>
              </a:graphicData>
            </a:graphic>
          </wp:inline>
        </w:drawing>
      </w:r>
    </w:p>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FZXiaoBiaoSong-B05">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TimesNewRoman">
    <w:altName w:val="Times New Roman"/>
    <w:panose1 w:val="00000000000000000000"/>
    <w:charset w:val="00"/>
    <w:family w:val="roman"/>
    <w:pitch w:val="default"/>
    <w:sig w:usb0="00000000" w:usb1="00000000" w:usb2="00000010" w:usb3="00000000" w:csb0="00040001" w:csb1="00000000"/>
  </w:font>
  <w:font w:name="Swis721 BT">
    <w:altName w:val="Yu Gothic UI"/>
    <w:panose1 w:val="020B0504020202020204"/>
    <w:charset w:val="00"/>
    <w:family w:val="swiss"/>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Osaka">
    <w:altName w:val="Yu Gothic"/>
    <w:panose1 w:val="00000000000000000000"/>
    <w:charset w:val="80"/>
    <w:family w:val="swiss"/>
    <w:pitch w:val="default"/>
    <w:sig w:usb0="00000000" w:usb1="00000000" w:usb2="00000010" w:usb3="00000000" w:csb0="00020093" w:csb1="00000000"/>
  </w:font>
  <w:font w:name="Yu Gothic">
    <w:panose1 w:val="020B0400000000000000"/>
    <w:charset w:val="80"/>
    <w:family w:val="auto"/>
    <w:pitch w:val="default"/>
    <w:sig w:usb0="E00002FF" w:usb1="2AC7FDFF" w:usb2="00000016" w:usb3="00000000" w:csb0="2002009F" w:csb1="00000000"/>
  </w:font>
  <w:font w:name="Geneva">
    <w:altName w:val="Arial"/>
    <w:panose1 w:val="00000000000000000000"/>
    <w:charset w:val="00"/>
    <w:family w:val="swiss"/>
    <w:pitch w:val="default"/>
    <w:sig w:usb0="00000000" w:usb1="00000000" w:usb2="00A0C000" w:usb3="00000000" w:csb0="0000019F" w:csb1="00000000"/>
  </w:font>
  <w:font w:name="华文楷体">
    <w:panose1 w:val="02010600040101010101"/>
    <w:charset w:val="86"/>
    <w:family w:val="auto"/>
    <w:pitch w:val="default"/>
    <w:sig w:usb0="00000287" w:usb1="080F0000" w:usb2="00000000" w:usb3="00000000" w:csb0="0004009F" w:csb1="DFD70000"/>
  </w:font>
  <w:font w:name="Bodoni MT Condensed">
    <w:panose1 w:val="02070606080606020203"/>
    <w:charset w:val="00"/>
    <w:family w:val="roman"/>
    <w:pitch w:val="default"/>
    <w:sig w:usb0="00000003" w:usb1="00000000" w:usb2="00000000" w:usb3="00000000" w:csb0="20000001" w:csb1="00000000"/>
  </w:font>
  <w:font w:name="Tahoma">
    <w:panose1 w:val="020B0604030504040204"/>
    <w:charset w:val="00"/>
    <w:family w:val="swiss"/>
    <w:pitch w:val="default"/>
    <w:sig w:usb0="E1002EFF" w:usb1="C000605B" w:usb2="00000029" w:usb3="00000000" w:csb0="200101FF" w:csb1="20280000"/>
  </w:font>
  <w:font w:name="Verdana, Arial, 宋体">
    <w:altName w:val="宋体"/>
    <w:panose1 w:val="00000000000000000000"/>
    <w:charset w:val="86"/>
    <w:family w:val="roman"/>
    <w:pitch w:val="default"/>
    <w:sig w:usb0="00000000" w:usb1="00000000" w:usb2="0000001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altName w:val="宋体"/>
    <w:panose1 w:val="020B0604020202020204"/>
    <w:charset w:val="86"/>
    <w:family w:val="swiss"/>
    <w:pitch w:val="default"/>
    <w:sig w:usb0="00000000" w:usb1="00000000" w:usb2="0000003F" w:usb3="00000000" w:csb0="003F01FF" w:csb1="00000000"/>
  </w:font>
  <w:font w:name="华文宋体">
    <w:panose1 w:val="02010600040101010101"/>
    <w:charset w:val="86"/>
    <w:family w:val="auto"/>
    <w:pitch w:val="default"/>
    <w:sig w:usb0="00000287" w:usb1="080F0000" w:usb2="00000000" w:usb3="00000000" w:csb0="0004009F" w:csb1="DFD70000"/>
  </w:font>
  <w:font w:name="Univers">
    <w:altName w:val="Segoe Print"/>
    <w:panose1 w:val="00000000000000000000"/>
    <w:charset w:val="00"/>
    <w:family w:val="swiss"/>
    <w:pitch w:val="default"/>
    <w:sig w:usb0="00000000" w:usb1="00000000" w:usb2="00000000" w:usb3="00000000" w:csb0="0000000F" w:csb1="00000000"/>
  </w:font>
  <w:font w:name="方正魏碑简体">
    <w:altName w:val="宋体"/>
    <w:panose1 w:val="00000000000000000000"/>
    <w:charset w:val="86"/>
    <w:family w:val="script"/>
    <w:pitch w:val="default"/>
    <w:sig w:usb0="00000000" w:usb1="00000000" w:usb2="00000010" w:usb3="00000000" w:csb0="00040000" w:csb1="00000000"/>
  </w:font>
  <w:font w:name="Bookman Old Style">
    <w:panose1 w:val="02050604050505020204"/>
    <w:charset w:val="00"/>
    <w:family w:val="roman"/>
    <w:pitch w:val="default"/>
    <w:sig w:usb0="00000287" w:usb1="00000000" w:usb2="00000000" w:usb3="00000000" w:csb0="2000009F" w:csb1="DFD70000"/>
  </w:font>
  <w:font w:name="Arial Rounded MT Bold">
    <w:panose1 w:val="020F0704030504030204"/>
    <w:charset w:val="00"/>
    <w:family w:val="swiss"/>
    <w:pitch w:val="default"/>
    <w:sig w:usb0="00000003" w:usb1="00000000" w:usb2="00000000" w:usb3="00000000" w:csb0="20000001" w:csb1="00000000"/>
  </w:font>
  <w:font w:name="隶书">
    <w:panose1 w:val="0201050906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Times New Roman”“">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Palatino Linotype">
    <w:panose1 w:val="02040502050505030304"/>
    <w:charset w:val="00"/>
    <w:family w:val="roman"/>
    <w:pitch w:val="default"/>
    <w:sig w:usb0="E0000287" w:usb1="40000013" w:usb2="00000000" w:usb3="00000000" w:csb0="2000019F" w:csb1="00000000"/>
  </w:font>
  <w:font w:name="Segoe UI Emoji">
    <w:panose1 w:val="020B0502040204020203"/>
    <w:charset w:val="00"/>
    <w:family w:val="swiss"/>
    <w:pitch w:val="default"/>
    <w:sig w:usb0="00000001" w:usb1="02000000" w:usb2="08000000" w:usb3="00000000" w:csb0="00000001"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7392C">
    <w:pPr>
      <w:pStyle w:val="5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D84BB">
    <w:pPr>
      <w:spacing w:line="174" w:lineRule="auto"/>
      <w:ind w:left="4241"/>
      <w:rPr>
        <w:rFonts w:eastAsia="Times New Roman"/>
        <w:sz w:val="18"/>
        <w:szCs w:val="18"/>
      </w:rPr>
    </w:pPr>
    <w:r>
      <w:rPr>
        <w:rFonts w:eastAsia="Times New Roman"/>
        <w:spacing w:val="-6"/>
        <w:sz w:val="18"/>
        <w:szCs w:val="18"/>
      </w:rPr>
      <w:t>14</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90855">
    <w:pPr>
      <w:pStyle w:val="57"/>
      <w:pBdr>
        <w:bottom w:val="none" w:color="auto" w:sz="0" w:space="0"/>
      </w:pBdr>
      <w:ind w:firstLine="480"/>
      <w:rPr>
        <w:rFonts w:hint="eastAsia" w:ascii="宋体" w:hAnsi="宋体"/>
        <w:kern w:val="0"/>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3CE41E"/>
    <w:multiLevelType w:val="singleLevel"/>
    <w:tmpl w:val="CB3CE41E"/>
    <w:lvl w:ilvl="0" w:tentative="0">
      <w:start w:val="3"/>
      <w:numFmt w:val="decimal"/>
      <w:suff w:val="nothing"/>
      <w:lvlText w:val="（%1）"/>
      <w:lvlJc w:val="left"/>
    </w:lvl>
  </w:abstractNum>
  <w:abstractNum w:abstractNumId="1">
    <w:nsid w:val="FFFFFF7F"/>
    <w:multiLevelType w:val="singleLevel"/>
    <w:tmpl w:val="FFFFFF7F"/>
    <w:lvl w:ilvl="0" w:tentative="0">
      <w:start w:val="1"/>
      <w:numFmt w:val="decimal"/>
      <w:pStyle w:val="14"/>
      <w:lvlText w:val="表2-%1"/>
      <w:lvlJc w:val="left"/>
      <w:pPr>
        <w:tabs>
          <w:tab w:val="left" w:pos="720"/>
        </w:tabs>
        <w:ind w:left="0" w:firstLine="0"/>
      </w:pPr>
      <w:rPr>
        <w:rFonts w:hint="default" w:ascii="Times New Roman" w:hAnsi="Times New Roman" w:eastAsia="宋体"/>
        <w:b w:val="0"/>
        <w:i w:val="0"/>
        <w:sz w:val="24"/>
      </w:rPr>
    </w:lvl>
  </w:abstractNum>
  <w:abstractNum w:abstractNumId="2">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3">
    <w:nsid w:val="0630048A"/>
    <w:multiLevelType w:val="multilevel"/>
    <w:tmpl w:val="0630048A"/>
    <w:lvl w:ilvl="0" w:tentative="0">
      <w:start w:val="1"/>
      <w:numFmt w:val="decimal"/>
      <w:pStyle w:val="117"/>
      <w:lvlText w:val="表3-%1"/>
      <w:lvlJc w:val="center"/>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1970190"/>
    <w:multiLevelType w:val="multilevel"/>
    <w:tmpl w:val="11970190"/>
    <w:lvl w:ilvl="0" w:tentative="0">
      <w:start w:val="1"/>
      <w:numFmt w:val="upperLetter"/>
      <w:lvlText w:val="%1."/>
      <w:lvlJc w:val="left"/>
      <w:pPr>
        <w:tabs>
          <w:tab w:val="left" w:pos="902"/>
        </w:tabs>
        <w:ind w:left="902" w:hanging="420"/>
      </w:pPr>
    </w:lvl>
    <w:lvl w:ilvl="1" w:tentative="0">
      <w:start w:val="1"/>
      <w:numFmt w:val="upperLetter"/>
      <w:pStyle w:val="981"/>
      <w:lvlText w:val="%2."/>
      <w:lvlJc w:val="left"/>
      <w:pPr>
        <w:tabs>
          <w:tab w:val="left" w:pos="1322"/>
        </w:tabs>
        <w:ind w:left="1322" w:hanging="420"/>
      </w:pPr>
    </w:lvl>
    <w:lvl w:ilvl="2" w:tentative="0">
      <w:start w:val="1"/>
      <w:numFmt w:val="upperLetter"/>
      <w:lvlText w:val="%3."/>
      <w:lvlJc w:val="lef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5">
    <w:nsid w:val="12F85D63"/>
    <w:multiLevelType w:val="multilevel"/>
    <w:tmpl w:val="12F85D63"/>
    <w:lvl w:ilvl="0" w:tentative="0">
      <w:start w:val="1"/>
      <w:numFmt w:val="upperLetter"/>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pStyle w:val="888"/>
      <w:lvlText w:val="%5)"/>
      <w:lvlJc w:val="left"/>
      <w:pPr>
        <w:tabs>
          <w:tab w:val="left" w:pos="2660"/>
        </w:tabs>
        <w:ind w:left="2660" w:hanging="420"/>
      </w:pPr>
    </w:lvl>
    <w:lvl w:ilvl="5" w:tentative="0">
      <w:start w:val="1"/>
      <w:numFmt w:val="lowerRoman"/>
      <w:pStyle w:val="1163"/>
      <w:lvlText w:val="%6."/>
      <w:lvlJc w:val="right"/>
      <w:pPr>
        <w:tabs>
          <w:tab w:val="left" w:pos="3080"/>
        </w:tabs>
        <w:ind w:left="3080" w:hanging="420"/>
      </w:pPr>
    </w:lvl>
    <w:lvl w:ilvl="6" w:tentative="0">
      <w:start w:val="1"/>
      <w:numFmt w:val="decimal"/>
      <w:pStyle w:val="1151"/>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6">
    <w:nsid w:val="18D014E8"/>
    <w:multiLevelType w:val="multilevel"/>
    <w:tmpl w:val="18D014E8"/>
    <w:lvl w:ilvl="0" w:tentative="0">
      <w:start w:val="1"/>
      <w:numFmt w:val="decimal"/>
      <w:lvlText w:val="表%1"/>
      <w:lvlJc w:val="left"/>
      <w:pPr>
        <w:ind w:left="420" w:hanging="420"/>
      </w:pPr>
      <w:rPr>
        <w:rFonts w:hint="eastAsia"/>
        <w:b/>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EA721A3"/>
    <w:multiLevelType w:val="multilevel"/>
    <w:tmpl w:val="1EA721A3"/>
    <w:lvl w:ilvl="0" w:tentative="0">
      <w:start w:val="1"/>
      <w:numFmt w:val="decimal"/>
      <w:pStyle w:val="1158"/>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8">
    <w:nsid w:val="26DB529A"/>
    <w:multiLevelType w:val="multilevel"/>
    <w:tmpl w:val="26DB529A"/>
    <w:lvl w:ilvl="0" w:tentative="0">
      <w:start w:val="1"/>
      <w:numFmt w:val="decimal"/>
      <w:lvlText w:val="%1"/>
      <w:lvlJc w:val="left"/>
      <w:pPr>
        <w:ind w:left="630" w:hanging="630"/>
      </w:pPr>
      <w:rPr>
        <w:rFonts w:hint="default"/>
      </w:rPr>
    </w:lvl>
    <w:lvl w:ilvl="1" w:tentative="0">
      <w:start w:val="1"/>
      <w:numFmt w:val="decimal"/>
      <w:pStyle w:val="1148"/>
      <w:lvlText w:val="%1.%2"/>
      <w:lvlJc w:val="left"/>
      <w:pPr>
        <w:ind w:left="720" w:hanging="720"/>
      </w:pPr>
      <w:rPr>
        <w:rFonts w:hint="default" w:ascii="Times New Roman" w:hAnsi="Times New Roman" w:cs="Times New Roman"/>
      </w:rPr>
    </w:lvl>
    <w:lvl w:ilvl="2" w:tentative="0">
      <w:start w:val="1"/>
      <w:numFmt w:val="decimal"/>
      <w:lvlText w:val="%1.%2.%3"/>
      <w:lvlJc w:val="left"/>
      <w:pPr>
        <w:ind w:left="1080" w:hanging="1080"/>
      </w:pPr>
      <w:rPr>
        <w:rFonts w:hint="default" w:ascii="Times New Roman" w:hAnsi="Times New Roman" w:cs="Times New Roman"/>
      </w:rPr>
    </w:lvl>
    <w:lvl w:ilvl="3" w:tentative="0">
      <w:start w:val="1"/>
      <w:numFmt w:val="decimal"/>
      <w:lvlText w:val="%1.%2.%3.%4"/>
      <w:lvlJc w:val="left"/>
      <w:pPr>
        <w:ind w:left="1440" w:hanging="1440"/>
      </w:pPr>
      <w:rPr>
        <w:rFonts w:hint="default"/>
      </w:rPr>
    </w:lvl>
    <w:lvl w:ilvl="4" w:tentative="0">
      <w:start w:val="1"/>
      <w:numFmt w:val="decimal"/>
      <w:lvlText w:val="%1.%2.%3.%4.%5"/>
      <w:lvlJc w:val="left"/>
      <w:pPr>
        <w:ind w:left="1800" w:hanging="180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9">
    <w:nsid w:val="34B668E3"/>
    <w:multiLevelType w:val="multilevel"/>
    <w:tmpl w:val="34B668E3"/>
    <w:lvl w:ilvl="0" w:tentative="0">
      <w:start w:val="1"/>
      <w:numFmt w:val="chineseCountingThousand"/>
      <w:lvlText w:val="%1、"/>
      <w:lvlJc w:val="left"/>
      <w:pPr>
        <w:tabs>
          <w:tab w:val="left" w:pos="425"/>
        </w:tabs>
        <w:ind w:left="0" w:firstLine="0"/>
      </w:pPr>
      <w:rPr>
        <w:rFonts w:hint="eastAsia"/>
      </w:rPr>
    </w:lvl>
    <w:lvl w:ilvl="1" w:tentative="0">
      <w:start w:val="1"/>
      <w:numFmt w:val="decimal"/>
      <w:pStyle w:val="363"/>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decimal"/>
      <w:lvlText w:val="%4)"/>
      <w:lvlJc w:val="left"/>
      <w:pPr>
        <w:tabs>
          <w:tab w:val="left" w:pos="2976"/>
        </w:tabs>
        <w:ind w:left="2551" w:firstLine="0"/>
      </w:pPr>
      <w:rPr>
        <w:rFonts w:hint="eastAsia"/>
      </w:rPr>
    </w:lvl>
    <w:lvl w:ilvl="4" w:tentative="0">
      <w:start w:val="1"/>
      <w:numFmt w:val="upperLetter"/>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10">
    <w:nsid w:val="3AB32C38"/>
    <w:multiLevelType w:val="multilevel"/>
    <w:tmpl w:val="3AB32C38"/>
    <w:lvl w:ilvl="0" w:tentative="0">
      <w:start w:val="1"/>
      <w:numFmt w:val="decimal"/>
      <w:pStyle w:val="1162"/>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3B3A52CE"/>
    <w:multiLevelType w:val="multilevel"/>
    <w:tmpl w:val="3B3A52CE"/>
    <w:lvl w:ilvl="0" w:tentative="0">
      <w:start w:val="1"/>
      <w:numFmt w:val="bullet"/>
      <w:pStyle w:val="1157"/>
      <w:lvlText w:val=""/>
      <w:lvlJc w:val="left"/>
      <w:pPr>
        <w:tabs>
          <w:tab w:val="left" w:pos="990"/>
        </w:tabs>
        <w:ind w:left="990" w:hanging="420"/>
      </w:pPr>
      <w:rPr>
        <w:rFonts w:hint="default" w:ascii="Wingdings" w:hAnsi="Wingdings"/>
      </w:r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bullet"/>
      <w:lvlText w:val=""/>
      <w:lvlJc w:val="left"/>
      <w:pPr>
        <w:tabs>
          <w:tab w:val="left" w:pos="1830"/>
        </w:tabs>
        <w:ind w:left="1830" w:hanging="420"/>
      </w:pPr>
      <w:rPr>
        <w:rFonts w:hint="default" w:ascii="Wingdings" w:hAnsi="Wingdings"/>
      </w:rPr>
    </w:lvl>
    <w:lvl w:ilvl="3" w:tentative="0">
      <w:start w:val="1"/>
      <w:numFmt w:val="bullet"/>
      <w:lvlText w:val=""/>
      <w:lvlJc w:val="left"/>
      <w:pPr>
        <w:tabs>
          <w:tab w:val="left" w:pos="2250"/>
        </w:tabs>
        <w:ind w:left="2250" w:hanging="420"/>
      </w:pPr>
      <w:rPr>
        <w:rFonts w:hint="default" w:ascii="Wingdings" w:hAnsi="Wingdings"/>
      </w:rPr>
    </w:lvl>
    <w:lvl w:ilvl="4" w:tentative="0">
      <w:start w:val="1"/>
      <w:numFmt w:val="bullet"/>
      <w:lvlText w:val=""/>
      <w:lvlJc w:val="left"/>
      <w:pPr>
        <w:tabs>
          <w:tab w:val="left" w:pos="2670"/>
        </w:tabs>
        <w:ind w:left="2670" w:hanging="420"/>
      </w:pPr>
      <w:rPr>
        <w:rFonts w:hint="default" w:ascii="Wingdings" w:hAnsi="Wingdings"/>
      </w:rPr>
    </w:lvl>
    <w:lvl w:ilvl="5" w:tentative="0">
      <w:start w:val="1"/>
      <w:numFmt w:val="bullet"/>
      <w:lvlText w:val=""/>
      <w:lvlJc w:val="left"/>
      <w:pPr>
        <w:tabs>
          <w:tab w:val="left" w:pos="3090"/>
        </w:tabs>
        <w:ind w:left="3090" w:hanging="420"/>
      </w:pPr>
      <w:rPr>
        <w:rFonts w:hint="default" w:ascii="Wingdings" w:hAnsi="Wingdings"/>
      </w:rPr>
    </w:lvl>
    <w:lvl w:ilvl="6" w:tentative="0">
      <w:start w:val="1"/>
      <w:numFmt w:val="bullet"/>
      <w:lvlText w:val=""/>
      <w:lvlJc w:val="left"/>
      <w:pPr>
        <w:tabs>
          <w:tab w:val="left" w:pos="3510"/>
        </w:tabs>
        <w:ind w:left="3510" w:hanging="420"/>
      </w:pPr>
      <w:rPr>
        <w:rFonts w:hint="default" w:ascii="Wingdings" w:hAnsi="Wingdings"/>
      </w:rPr>
    </w:lvl>
    <w:lvl w:ilvl="7" w:tentative="0">
      <w:start w:val="1"/>
      <w:numFmt w:val="bullet"/>
      <w:lvlText w:val=""/>
      <w:lvlJc w:val="left"/>
      <w:pPr>
        <w:tabs>
          <w:tab w:val="left" w:pos="3930"/>
        </w:tabs>
        <w:ind w:left="3930" w:hanging="420"/>
      </w:pPr>
      <w:rPr>
        <w:rFonts w:hint="default" w:ascii="Wingdings" w:hAnsi="Wingdings"/>
      </w:rPr>
    </w:lvl>
    <w:lvl w:ilvl="8" w:tentative="0">
      <w:start w:val="1"/>
      <w:numFmt w:val="bullet"/>
      <w:lvlText w:val=""/>
      <w:lvlJc w:val="left"/>
      <w:pPr>
        <w:tabs>
          <w:tab w:val="left" w:pos="4350"/>
        </w:tabs>
        <w:ind w:left="4350" w:hanging="420"/>
      </w:pPr>
      <w:rPr>
        <w:rFonts w:hint="default" w:ascii="Wingdings" w:hAnsi="Wingdings"/>
      </w:rPr>
    </w:lvl>
  </w:abstractNum>
  <w:abstractNum w:abstractNumId="12">
    <w:nsid w:val="3F874F9F"/>
    <w:multiLevelType w:val="multilevel"/>
    <w:tmpl w:val="3F874F9F"/>
    <w:lvl w:ilvl="0" w:tentative="0">
      <w:start w:val="1"/>
      <w:numFmt w:val="decimal"/>
      <w:pStyle w:val="138"/>
      <w:suff w:val="nothing"/>
      <w:lvlText w:val="2.%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0B76BFD"/>
    <w:multiLevelType w:val="multilevel"/>
    <w:tmpl w:val="40B76BFD"/>
    <w:lvl w:ilvl="0" w:tentative="0">
      <w:start w:val="1"/>
      <w:numFmt w:val="decimal"/>
      <w:pStyle w:val="118"/>
      <w:lvlText w:val="表2-%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67F0389"/>
    <w:multiLevelType w:val="multilevel"/>
    <w:tmpl w:val="567F0389"/>
    <w:lvl w:ilvl="0" w:tentative="0">
      <w:start w:val="1"/>
      <w:numFmt w:val="decimal"/>
      <w:pStyle w:val="882"/>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5BCC636C"/>
    <w:multiLevelType w:val="singleLevel"/>
    <w:tmpl w:val="5BCC636C"/>
    <w:lvl w:ilvl="0" w:tentative="0">
      <w:start w:val="2"/>
      <w:numFmt w:val="decimal"/>
      <w:pStyle w:val="1152"/>
      <w:lvlText w:val="%1"/>
      <w:lvlJc w:val="left"/>
      <w:pPr>
        <w:tabs>
          <w:tab w:val="left" w:pos="360"/>
        </w:tabs>
        <w:ind w:left="360" w:hanging="360"/>
      </w:pPr>
      <w:rPr>
        <w:rFonts w:hint="default"/>
      </w:rPr>
    </w:lvl>
  </w:abstractNum>
  <w:abstractNum w:abstractNumId="16">
    <w:nsid w:val="608358C3"/>
    <w:multiLevelType w:val="multilevel"/>
    <w:tmpl w:val="608358C3"/>
    <w:lvl w:ilvl="0" w:tentative="0">
      <w:start w:val="1"/>
      <w:numFmt w:val="decimal"/>
      <w:pStyle w:val="1165"/>
      <w:lvlText w:val="%1."/>
      <w:lvlJc w:val="left"/>
      <w:pPr>
        <w:tabs>
          <w:tab w:val="left" w:pos="757"/>
        </w:tabs>
        <w:ind w:left="170" w:firstLine="227"/>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64113904"/>
    <w:multiLevelType w:val="multilevel"/>
    <w:tmpl w:val="64113904"/>
    <w:lvl w:ilvl="0" w:tentative="0">
      <w:start w:val="7"/>
      <w:numFmt w:val="decimal"/>
      <w:pStyle w:val="872"/>
      <w:lvlText w:val="%1"/>
      <w:lvlJc w:val="left"/>
      <w:pPr>
        <w:tabs>
          <w:tab w:val="left" w:pos="420"/>
        </w:tabs>
        <w:ind w:left="420" w:hanging="42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8">
    <w:nsid w:val="6830566F"/>
    <w:multiLevelType w:val="multilevel"/>
    <w:tmpl w:val="6830566F"/>
    <w:lvl w:ilvl="0" w:tentative="0">
      <w:start w:val="1"/>
      <w:numFmt w:val="decimal"/>
      <w:pStyle w:val="127"/>
      <w:suff w:val="nothing"/>
      <w:lvlText w:val="1.%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92869EC"/>
    <w:multiLevelType w:val="multilevel"/>
    <w:tmpl w:val="692869EC"/>
    <w:lvl w:ilvl="0" w:tentative="0">
      <w:start w:val="1"/>
      <w:numFmt w:val="decimal"/>
      <w:pStyle w:val="125"/>
      <w:lvlText w:val="表1-%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6933334"/>
    <w:multiLevelType w:val="multilevel"/>
    <w:tmpl w:val="76933334"/>
    <w:lvl w:ilvl="0" w:tentative="0">
      <w:start w:val="1"/>
      <w:numFmt w:val="none"/>
      <w:pStyle w:val="1160"/>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7F954494"/>
    <w:multiLevelType w:val="multilevel"/>
    <w:tmpl w:val="7F954494"/>
    <w:lvl w:ilvl="0" w:tentative="0">
      <w:start w:val="1"/>
      <w:numFmt w:val="decimalEnclosedCircle"/>
      <w:pStyle w:val="989"/>
      <w:lvlText w:val="%1"/>
      <w:lvlJc w:val="left"/>
      <w:pPr>
        <w:tabs>
          <w:tab w:val="left" w:pos="836"/>
        </w:tabs>
        <w:ind w:left="836" w:hanging="360"/>
      </w:pPr>
      <w:rPr>
        <w:rFonts w:hint="default"/>
      </w:rPr>
    </w:lvl>
    <w:lvl w:ilvl="1" w:tentative="0">
      <w:start w:val="1"/>
      <w:numFmt w:val="lowerLetter"/>
      <w:pStyle w:val="988"/>
      <w:lvlText w:val="%2)"/>
      <w:lvlJc w:val="left"/>
      <w:pPr>
        <w:tabs>
          <w:tab w:val="left" w:pos="1316"/>
        </w:tabs>
        <w:ind w:left="1316" w:hanging="420"/>
      </w:pPr>
    </w:lvl>
    <w:lvl w:ilvl="2" w:tentative="0">
      <w:start w:val="1"/>
      <w:numFmt w:val="lowerRoman"/>
      <w:lvlText w:val="%3."/>
      <w:lvlJc w:val="right"/>
      <w:pPr>
        <w:tabs>
          <w:tab w:val="left" w:pos="1736"/>
        </w:tabs>
        <w:ind w:left="1736" w:hanging="420"/>
      </w:pPr>
    </w:lvl>
    <w:lvl w:ilvl="3" w:tentative="0">
      <w:start w:val="1"/>
      <w:numFmt w:val="decimal"/>
      <w:lvlText w:val="表1-%4"/>
      <w:lvlJc w:val="left"/>
      <w:pPr>
        <w:tabs>
          <w:tab w:val="left" w:pos="2156"/>
        </w:tabs>
        <w:ind w:left="2156" w:hanging="420"/>
      </w:pPr>
      <w:rPr>
        <w:rFonts w:hint="eastAsia"/>
      </w:rPr>
    </w:lvl>
    <w:lvl w:ilvl="4" w:tentative="0">
      <w:start w:val="1"/>
      <w:numFmt w:val="lowerLetter"/>
      <w:lvlText w:val="%5)"/>
      <w:lvlJc w:val="left"/>
      <w:pPr>
        <w:tabs>
          <w:tab w:val="left" w:pos="2576"/>
        </w:tabs>
        <w:ind w:left="2576" w:hanging="420"/>
      </w:pPr>
    </w:lvl>
    <w:lvl w:ilvl="5" w:tentative="0">
      <w:start w:val="1"/>
      <w:numFmt w:val="lowerRoman"/>
      <w:lvlText w:val="%6."/>
      <w:lvlJc w:val="right"/>
      <w:pPr>
        <w:tabs>
          <w:tab w:val="left" w:pos="2996"/>
        </w:tabs>
        <w:ind w:left="2996" w:hanging="420"/>
      </w:pPr>
    </w:lvl>
    <w:lvl w:ilvl="6" w:tentative="0">
      <w:start w:val="1"/>
      <w:numFmt w:val="decimal"/>
      <w:lvlText w:val="%7."/>
      <w:lvlJc w:val="left"/>
      <w:pPr>
        <w:tabs>
          <w:tab w:val="left" w:pos="3416"/>
        </w:tabs>
        <w:ind w:left="3416" w:hanging="420"/>
      </w:pPr>
    </w:lvl>
    <w:lvl w:ilvl="7" w:tentative="0">
      <w:start w:val="1"/>
      <w:numFmt w:val="lowerLetter"/>
      <w:lvlText w:val="%8)"/>
      <w:lvlJc w:val="left"/>
      <w:pPr>
        <w:tabs>
          <w:tab w:val="left" w:pos="3836"/>
        </w:tabs>
        <w:ind w:left="3836" w:hanging="420"/>
      </w:pPr>
    </w:lvl>
    <w:lvl w:ilvl="8" w:tentative="0">
      <w:start w:val="1"/>
      <w:numFmt w:val="lowerRoman"/>
      <w:lvlText w:val="%9."/>
      <w:lvlJc w:val="right"/>
      <w:pPr>
        <w:tabs>
          <w:tab w:val="left" w:pos="4256"/>
        </w:tabs>
        <w:ind w:left="4256" w:hanging="420"/>
      </w:pPr>
    </w:lvl>
  </w:abstractNum>
  <w:num w:numId="1">
    <w:abstractNumId w:val="1"/>
  </w:num>
  <w:num w:numId="2">
    <w:abstractNumId w:val="2"/>
  </w:num>
  <w:num w:numId="3">
    <w:abstractNumId w:val="3"/>
  </w:num>
  <w:num w:numId="4">
    <w:abstractNumId w:val="13"/>
  </w:num>
  <w:num w:numId="5">
    <w:abstractNumId w:val="19"/>
  </w:num>
  <w:num w:numId="6">
    <w:abstractNumId w:val="18"/>
  </w:num>
  <w:num w:numId="7">
    <w:abstractNumId w:val="12"/>
  </w:num>
  <w:num w:numId="8">
    <w:abstractNumId w:val="9"/>
  </w:num>
  <w:num w:numId="9">
    <w:abstractNumId w:val="17"/>
  </w:num>
  <w:num w:numId="10">
    <w:abstractNumId w:val="14"/>
  </w:num>
  <w:num w:numId="11">
    <w:abstractNumId w:val="5"/>
  </w:num>
  <w:num w:numId="12">
    <w:abstractNumId w:val="4"/>
  </w:num>
  <w:num w:numId="13">
    <w:abstractNumId w:val="21"/>
  </w:num>
  <w:num w:numId="14">
    <w:abstractNumId w:val="8"/>
  </w:num>
  <w:num w:numId="15">
    <w:abstractNumId w:val="15"/>
  </w:num>
  <w:num w:numId="16">
    <w:abstractNumId w:val="11"/>
  </w:num>
  <w:num w:numId="17">
    <w:abstractNumId w:val="7"/>
  </w:num>
  <w:num w:numId="18">
    <w:abstractNumId w:val="20"/>
  </w:num>
  <w:num w:numId="19">
    <w:abstractNumId w:val="10"/>
  </w:num>
  <w:num w:numId="20">
    <w:abstractNumId w:val="16"/>
  </w:num>
  <w:num w:numId="21">
    <w:abstractNumId w:val="6"/>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EwNTM5NzYwMDRjMzkwZTVkZjY2ODkwMGIxNGU0OTUifQ=="/>
  </w:docVars>
  <w:rsids>
    <w:rsidRoot w:val="0051462C"/>
    <w:rsid w:val="0002133A"/>
    <w:rsid w:val="0004438F"/>
    <w:rsid w:val="00046E5C"/>
    <w:rsid w:val="00047016"/>
    <w:rsid w:val="00050A61"/>
    <w:rsid w:val="00055594"/>
    <w:rsid w:val="00070455"/>
    <w:rsid w:val="00083F5E"/>
    <w:rsid w:val="00085F2C"/>
    <w:rsid w:val="000A60F2"/>
    <w:rsid w:val="000B37EE"/>
    <w:rsid w:val="000D6454"/>
    <w:rsid w:val="000E6D32"/>
    <w:rsid w:val="000F394B"/>
    <w:rsid w:val="00107548"/>
    <w:rsid w:val="00113656"/>
    <w:rsid w:val="001179AD"/>
    <w:rsid w:val="00131A37"/>
    <w:rsid w:val="0013412B"/>
    <w:rsid w:val="00140616"/>
    <w:rsid w:val="00157D39"/>
    <w:rsid w:val="001637B8"/>
    <w:rsid w:val="001663F5"/>
    <w:rsid w:val="0017699D"/>
    <w:rsid w:val="00177F33"/>
    <w:rsid w:val="0018284C"/>
    <w:rsid w:val="001A3257"/>
    <w:rsid w:val="001A62B9"/>
    <w:rsid w:val="001B303E"/>
    <w:rsid w:val="001B3D6E"/>
    <w:rsid w:val="001B564E"/>
    <w:rsid w:val="002033A3"/>
    <w:rsid w:val="00203C17"/>
    <w:rsid w:val="00207034"/>
    <w:rsid w:val="00213530"/>
    <w:rsid w:val="00214765"/>
    <w:rsid w:val="00251FB0"/>
    <w:rsid w:val="00252352"/>
    <w:rsid w:val="002533D7"/>
    <w:rsid w:val="0026527C"/>
    <w:rsid w:val="00267F26"/>
    <w:rsid w:val="00270AE5"/>
    <w:rsid w:val="0027778E"/>
    <w:rsid w:val="002972FB"/>
    <w:rsid w:val="002A7567"/>
    <w:rsid w:val="002C26EF"/>
    <w:rsid w:val="002C464A"/>
    <w:rsid w:val="002D4D68"/>
    <w:rsid w:val="002F25F9"/>
    <w:rsid w:val="00315C44"/>
    <w:rsid w:val="00323984"/>
    <w:rsid w:val="00327C95"/>
    <w:rsid w:val="00346469"/>
    <w:rsid w:val="00376825"/>
    <w:rsid w:val="003815C0"/>
    <w:rsid w:val="0038284C"/>
    <w:rsid w:val="003850B9"/>
    <w:rsid w:val="00395990"/>
    <w:rsid w:val="003971A1"/>
    <w:rsid w:val="003A7D74"/>
    <w:rsid w:val="003B284D"/>
    <w:rsid w:val="003D2E6A"/>
    <w:rsid w:val="003D4A89"/>
    <w:rsid w:val="003E07E7"/>
    <w:rsid w:val="003E4BAB"/>
    <w:rsid w:val="003F148F"/>
    <w:rsid w:val="003F2C61"/>
    <w:rsid w:val="0040448C"/>
    <w:rsid w:val="00406355"/>
    <w:rsid w:val="00414311"/>
    <w:rsid w:val="00415594"/>
    <w:rsid w:val="0042049D"/>
    <w:rsid w:val="004225C9"/>
    <w:rsid w:val="00422A4D"/>
    <w:rsid w:val="00437D3A"/>
    <w:rsid w:val="00440E39"/>
    <w:rsid w:val="00447CDA"/>
    <w:rsid w:val="00462C12"/>
    <w:rsid w:val="004630B8"/>
    <w:rsid w:val="00472E15"/>
    <w:rsid w:val="00482EC1"/>
    <w:rsid w:val="00492797"/>
    <w:rsid w:val="00492E10"/>
    <w:rsid w:val="0049770F"/>
    <w:rsid w:val="004B0286"/>
    <w:rsid w:val="004B28A8"/>
    <w:rsid w:val="004B2C88"/>
    <w:rsid w:val="004B46BA"/>
    <w:rsid w:val="004C3D6D"/>
    <w:rsid w:val="004C6681"/>
    <w:rsid w:val="004D72CB"/>
    <w:rsid w:val="00510DC9"/>
    <w:rsid w:val="00514483"/>
    <w:rsid w:val="0051462C"/>
    <w:rsid w:val="0053036C"/>
    <w:rsid w:val="005503EC"/>
    <w:rsid w:val="0055151B"/>
    <w:rsid w:val="0059023C"/>
    <w:rsid w:val="005A424F"/>
    <w:rsid w:val="005B32F3"/>
    <w:rsid w:val="005B6578"/>
    <w:rsid w:val="005D24E3"/>
    <w:rsid w:val="005E031D"/>
    <w:rsid w:val="005F7D30"/>
    <w:rsid w:val="0062219F"/>
    <w:rsid w:val="00622D77"/>
    <w:rsid w:val="00624258"/>
    <w:rsid w:val="006332E3"/>
    <w:rsid w:val="00663966"/>
    <w:rsid w:val="00666485"/>
    <w:rsid w:val="006665BF"/>
    <w:rsid w:val="00680034"/>
    <w:rsid w:val="006D7206"/>
    <w:rsid w:val="006E2248"/>
    <w:rsid w:val="00716F5F"/>
    <w:rsid w:val="00722131"/>
    <w:rsid w:val="007378A8"/>
    <w:rsid w:val="00742273"/>
    <w:rsid w:val="007569D8"/>
    <w:rsid w:val="00781199"/>
    <w:rsid w:val="007935CD"/>
    <w:rsid w:val="0079612A"/>
    <w:rsid w:val="007C5E61"/>
    <w:rsid w:val="007C6945"/>
    <w:rsid w:val="007E4F09"/>
    <w:rsid w:val="007F05AC"/>
    <w:rsid w:val="007F23D1"/>
    <w:rsid w:val="0080306E"/>
    <w:rsid w:val="008034D7"/>
    <w:rsid w:val="00824A46"/>
    <w:rsid w:val="00851608"/>
    <w:rsid w:val="0085247C"/>
    <w:rsid w:val="00854BD9"/>
    <w:rsid w:val="0089345C"/>
    <w:rsid w:val="008A10A0"/>
    <w:rsid w:val="008A10BB"/>
    <w:rsid w:val="008A1462"/>
    <w:rsid w:val="008A415D"/>
    <w:rsid w:val="008B2B47"/>
    <w:rsid w:val="008D66B6"/>
    <w:rsid w:val="008E6492"/>
    <w:rsid w:val="00934602"/>
    <w:rsid w:val="00952BF8"/>
    <w:rsid w:val="00957C14"/>
    <w:rsid w:val="00962572"/>
    <w:rsid w:val="009842F5"/>
    <w:rsid w:val="00990146"/>
    <w:rsid w:val="00991A85"/>
    <w:rsid w:val="009A02A1"/>
    <w:rsid w:val="009A3312"/>
    <w:rsid w:val="009A33E5"/>
    <w:rsid w:val="009A37A0"/>
    <w:rsid w:val="009D6EB5"/>
    <w:rsid w:val="009E0E86"/>
    <w:rsid w:val="009F508D"/>
    <w:rsid w:val="00A17EAC"/>
    <w:rsid w:val="00A26B78"/>
    <w:rsid w:val="00A26BB8"/>
    <w:rsid w:val="00A303DA"/>
    <w:rsid w:val="00A32E3D"/>
    <w:rsid w:val="00A70CE8"/>
    <w:rsid w:val="00A94784"/>
    <w:rsid w:val="00AA5E86"/>
    <w:rsid w:val="00AB36CF"/>
    <w:rsid w:val="00AC0007"/>
    <w:rsid w:val="00AD192E"/>
    <w:rsid w:val="00AE376E"/>
    <w:rsid w:val="00AE542B"/>
    <w:rsid w:val="00AE5E74"/>
    <w:rsid w:val="00B17920"/>
    <w:rsid w:val="00B306BB"/>
    <w:rsid w:val="00B61D2E"/>
    <w:rsid w:val="00B70788"/>
    <w:rsid w:val="00B804B9"/>
    <w:rsid w:val="00B85797"/>
    <w:rsid w:val="00B95382"/>
    <w:rsid w:val="00BA02E8"/>
    <w:rsid w:val="00BA1EFD"/>
    <w:rsid w:val="00BB5568"/>
    <w:rsid w:val="00BB58C4"/>
    <w:rsid w:val="00BD28F4"/>
    <w:rsid w:val="00BE3814"/>
    <w:rsid w:val="00C07C1F"/>
    <w:rsid w:val="00C234E9"/>
    <w:rsid w:val="00C23E02"/>
    <w:rsid w:val="00C43DAD"/>
    <w:rsid w:val="00C5051A"/>
    <w:rsid w:val="00C55882"/>
    <w:rsid w:val="00C636F3"/>
    <w:rsid w:val="00C6395C"/>
    <w:rsid w:val="00C70D15"/>
    <w:rsid w:val="00C8688D"/>
    <w:rsid w:val="00C90488"/>
    <w:rsid w:val="00C97C27"/>
    <w:rsid w:val="00CA1273"/>
    <w:rsid w:val="00CA7D83"/>
    <w:rsid w:val="00CC4BD5"/>
    <w:rsid w:val="00CD09DA"/>
    <w:rsid w:val="00CE23AC"/>
    <w:rsid w:val="00CE2FEF"/>
    <w:rsid w:val="00CE44BE"/>
    <w:rsid w:val="00D00DED"/>
    <w:rsid w:val="00D042E4"/>
    <w:rsid w:val="00D06620"/>
    <w:rsid w:val="00D07CD7"/>
    <w:rsid w:val="00D12C5D"/>
    <w:rsid w:val="00D14E9D"/>
    <w:rsid w:val="00D30C4D"/>
    <w:rsid w:val="00D3377C"/>
    <w:rsid w:val="00D419AC"/>
    <w:rsid w:val="00D51EA3"/>
    <w:rsid w:val="00D66D87"/>
    <w:rsid w:val="00D67F38"/>
    <w:rsid w:val="00D84B8D"/>
    <w:rsid w:val="00D8740C"/>
    <w:rsid w:val="00D92BFA"/>
    <w:rsid w:val="00DB1DB7"/>
    <w:rsid w:val="00DC0D14"/>
    <w:rsid w:val="00DC510B"/>
    <w:rsid w:val="00DD3461"/>
    <w:rsid w:val="00DE1F9F"/>
    <w:rsid w:val="00DE2487"/>
    <w:rsid w:val="00DF265A"/>
    <w:rsid w:val="00E052D5"/>
    <w:rsid w:val="00E06810"/>
    <w:rsid w:val="00E12805"/>
    <w:rsid w:val="00E2078B"/>
    <w:rsid w:val="00E269EC"/>
    <w:rsid w:val="00E27201"/>
    <w:rsid w:val="00E443AD"/>
    <w:rsid w:val="00E6143B"/>
    <w:rsid w:val="00E64C4F"/>
    <w:rsid w:val="00E87E7D"/>
    <w:rsid w:val="00E92038"/>
    <w:rsid w:val="00EC1A52"/>
    <w:rsid w:val="00EE7094"/>
    <w:rsid w:val="00F01D6B"/>
    <w:rsid w:val="00F04335"/>
    <w:rsid w:val="00F07073"/>
    <w:rsid w:val="00F34072"/>
    <w:rsid w:val="00F409EB"/>
    <w:rsid w:val="00F45B61"/>
    <w:rsid w:val="00F71A78"/>
    <w:rsid w:val="00F94C18"/>
    <w:rsid w:val="00FA09ED"/>
    <w:rsid w:val="00FC66A0"/>
    <w:rsid w:val="00FD25E9"/>
    <w:rsid w:val="00FE179C"/>
    <w:rsid w:val="0126778A"/>
    <w:rsid w:val="03875A9D"/>
    <w:rsid w:val="0A223CFB"/>
    <w:rsid w:val="0AA97948"/>
    <w:rsid w:val="0BB22972"/>
    <w:rsid w:val="0D641661"/>
    <w:rsid w:val="0E5F4A4A"/>
    <w:rsid w:val="118B7E00"/>
    <w:rsid w:val="14CB574E"/>
    <w:rsid w:val="15350BFC"/>
    <w:rsid w:val="1573347F"/>
    <w:rsid w:val="169E0B7D"/>
    <w:rsid w:val="19F04F62"/>
    <w:rsid w:val="1B8230B2"/>
    <w:rsid w:val="1DAB708C"/>
    <w:rsid w:val="21014205"/>
    <w:rsid w:val="21A0151B"/>
    <w:rsid w:val="24DA1761"/>
    <w:rsid w:val="25220B71"/>
    <w:rsid w:val="27B40461"/>
    <w:rsid w:val="27FF346B"/>
    <w:rsid w:val="289E7954"/>
    <w:rsid w:val="29706E93"/>
    <w:rsid w:val="297D0FD6"/>
    <w:rsid w:val="29AD1F04"/>
    <w:rsid w:val="2A293A76"/>
    <w:rsid w:val="2B0F5490"/>
    <w:rsid w:val="2C23533D"/>
    <w:rsid w:val="2EA20DEA"/>
    <w:rsid w:val="2F522A8C"/>
    <w:rsid w:val="2F707E44"/>
    <w:rsid w:val="2F8B3AE5"/>
    <w:rsid w:val="2FF1298A"/>
    <w:rsid w:val="31D83D1F"/>
    <w:rsid w:val="32B75C71"/>
    <w:rsid w:val="33A967F0"/>
    <w:rsid w:val="344F02CB"/>
    <w:rsid w:val="348901D2"/>
    <w:rsid w:val="365B3384"/>
    <w:rsid w:val="37A56AEE"/>
    <w:rsid w:val="3850440E"/>
    <w:rsid w:val="39B66574"/>
    <w:rsid w:val="3C4E7398"/>
    <w:rsid w:val="3ECB4DF4"/>
    <w:rsid w:val="41964BC2"/>
    <w:rsid w:val="41DA2250"/>
    <w:rsid w:val="425F3C2F"/>
    <w:rsid w:val="47FD1138"/>
    <w:rsid w:val="4B436A33"/>
    <w:rsid w:val="4D302ABB"/>
    <w:rsid w:val="4DCB77FF"/>
    <w:rsid w:val="4FB44840"/>
    <w:rsid w:val="507B4D01"/>
    <w:rsid w:val="50FD1915"/>
    <w:rsid w:val="568B1810"/>
    <w:rsid w:val="56F11BC2"/>
    <w:rsid w:val="5A740DA4"/>
    <w:rsid w:val="5C6B48E8"/>
    <w:rsid w:val="5CAA2997"/>
    <w:rsid w:val="5CBD4653"/>
    <w:rsid w:val="5CFF1F59"/>
    <w:rsid w:val="5DBE3BC8"/>
    <w:rsid w:val="5ECE5DB9"/>
    <w:rsid w:val="5F206113"/>
    <w:rsid w:val="5F5C006D"/>
    <w:rsid w:val="602A441E"/>
    <w:rsid w:val="61233597"/>
    <w:rsid w:val="61593252"/>
    <w:rsid w:val="676905E0"/>
    <w:rsid w:val="679F7463"/>
    <w:rsid w:val="6A484327"/>
    <w:rsid w:val="6A8327A0"/>
    <w:rsid w:val="6C130CE0"/>
    <w:rsid w:val="6F6873CF"/>
    <w:rsid w:val="7070017E"/>
    <w:rsid w:val="70C40F7D"/>
    <w:rsid w:val="721C3AC6"/>
    <w:rsid w:val="738420CE"/>
    <w:rsid w:val="746D7AD3"/>
    <w:rsid w:val="75177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weight="1.5pt" color="#FF0000" endarrow="block"/>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qFormat="1" w:unhideWhenUsed="0" w:uiPriority="0" w:semiHidden="0"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qFormat="1" w:unhideWhenUsed="0" w:uiPriority="0" w:semiHidden="0"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uiPriority="99" w:name="Table Grid 8"/>
    <w:lsdException w:qFormat="1" w:unhideWhenUsed="0" w:uiPriority="0" w:semiHidden="0"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29"/>
    <w:qFormat/>
    <w:uiPriority w:val="0"/>
    <w:pPr>
      <w:keepLines/>
      <w:tabs>
        <w:tab w:val="left" w:pos="960"/>
      </w:tabs>
      <w:jc w:val="center"/>
      <w:outlineLvl w:val="0"/>
    </w:pPr>
    <w:rPr>
      <w:b/>
      <w:bCs/>
      <w:kern w:val="44"/>
      <w:sz w:val="24"/>
      <w:szCs w:val="44"/>
    </w:rPr>
  </w:style>
  <w:style w:type="paragraph" w:styleId="4">
    <w:name w:val="heading 2"/>
    <w:basedOn w:val="1"/>
    <w:next w:val="1"/>
    <w:link w:val="181"/>
    <w:qFormat/>
    <w:uiPriority w:val="0"/>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link w:val="182"/>
    <w:qFormat/>
    <w:uiPriority w:val="0"/>
    <w:pPr>
      <w:keepNext/>
      <w:keepLines/>
      <w:spacing w:before="260" w:after="260" w:line="416" w:lineRule="auto"/>
      <w:outlineLvl w:val="2"/>
    </w:pPr>
    <w:rPr>
      <w:rFonts w:ascii="Arial" w:hAnsi="Arial"/>
      <w:b/>
      <w:bCs/>
      <w:sz w:val="32"/>
      <w:szCs w:val="32"/>
      <w:lang w:val="zh-CN"/>
    </w:rPr>
  </w:style>
  <w:style w:type="paragraph" w:styleId="6">
    <w:name w:val="heading 4"/>
    <w:basedOn w:val="1"/>
    <w:next w:val="1"/>
    <w:link w:val="183"/>
    <w:qFormat/>
    <w:uiPriority w:val="0"/>
    <w:pPr>
      <w:keepNext/>
      <w:keepLines/>
      <w:spacing w:before="280" w:after="290" w:line="376" w:lineRule="auto"/>
      <w:outlineLvl w:val="3"/>
    </w:pPr>
    <w:rPr>
      <w:rFonts w:ascii="Arial" w:hAnsi="Arial" w:eastAsia="黑体"/>
      <w:b/>
      <w:bCs/>
      <w:sz w:val="28"/>
      <w:szCs w:val="28"/>
      <w:lang w:val="zh-CN"/>
    </w:rPr>
  </w:style>
  <w:style w:type="paragraph" w:styleId="7">
    <w:name w:val="heading 5"/>
    <w:basedOn w:val="1"/>
    <w:next w:val="1"/>
    <w:link w:val="152"/>
    <w:qFormat/>
    <w:uiPriority w:val="0"/>
    <w:pPr>
      <w:keepNext/>
      <w:keepLines/>
      <w:tabs>
        <w:tab w:val="left" w:pos="1008"/>
      </w:tabs>
      <w:spacing w:before="120" w:after="120" w:line="120" w:lineRule="atLeast"/>
      <w:ind w:left="1008" w:hanging="1008"/>
      <w:outlineLvl w:val="4"/>
    </w:pPr>
    <w:rPr>
      <w:rFonts w:ascii="Arial" w:hAnsi="Arial" w:eastAsia="仿宋_GB2312"/>
      <w:b/>
      <w:bCs/>
      <w:szCs w:val="28"/>
      <w:lang w:val="zh-CN"/>
    </w:rPr>
  </w:style>
  <w:style w:type="paragraph" w:styleId="8">
    <w:name w:val="heading 6"/>
    <w:basedOn w:val="1"/>
    <w:next w:val="1"/>
    <w:link w:val="153"/>
    <w:qFormat/>
    <w:uiPriority w:val="0"/>
    <w:pPr>
      <w:keepNext/>
      <w:keepLines/>
      <w:tabs>
        <w:tab w:val="left" w:pos="1152"/>
      </w:tabs>
      <w:spacing w:before="240" w:after="64" w:line="320" w:lineRule="auto"/>
      <w:ind w:left="1152" w:hanging="1152"/>
      <w:outlineLvl w:val="5"/>
    </w:pPr>
    <w:rPr>
      <w:rFonts w:ascii="Arial" w:hAnsi="Arial" w:eastAsia="黑体"/>
      <w:b/>
      <w:bCs/>
      <w:color w:val="000000"/>
      <w:sz w:val="24"/>
      <w:szCs w:val="24"/>
      <w:lang w:val="zh-CN"/>
    </w:rPr>
  </w:style>
  <w:style w:type="paragraph" w:styleId="9">
    <w:name w:val="heading 7"/>
    <w:basedOn w:val="1"/>
    <w:next w:val="1"/>
    <w:link w:val="154"/>
    <w:autoRedefine/>
    <w:qFormat/>
    <w:uiPriority w:val="0"/>
    <w:pPr>
      <w:keepNext/>
      <w:keepLines/>
      <w:tabs>
        <w:tab w:val="left" w:pos="1296"/>
      </w:tabs>
      <w:spacing w:before="240" w:after="64" w:line="320" w:lineRule="auto"/>
      <w:ind w:left="1296" w:hanging="1296"/>
      <w:outlineLvl w:val="6"/>
    </w:pPr>
    <w:rPr>
      <w:rFonts w:ascii="Arial" w:hAnsi="Arial"/>
      <w:b/>
      <w:bCs/>
      <w:color w:val="000000"/>
      <w:sz w:val="24"/>
      <w:szCs w:val="24"/>
      <w:lang w:val="zh-CN"/>
    </w:rPr>
  </w:style>
  <w:style w:type="paragraph" w:styleId="10">
    <w:name w:val="heading 8"/>
    <w:basedOn w:val="1"/>
    <w:next w:val="1"/>
    <w:link w:val="155"/>
    <w:autoRedefine/>
    <w:qFormat/>
    <w:uiPriority w:val="0"/>
    <w:pPr>
      <w:keepNext/>
      <w:keepLines/>
      <w:tabs>
        <w:tab w:val="left" w:pos="1440"/>
      </w:tabs>
      <w:spacing w:before="240" w:after="64" w:line="320" w:lineRule="auto"/>
      <w:ind w:left="1440" w:hanging="1440"/>
      <w:outlineLvl w:val="7"/>
    </w:pPr>
    <w:rPr>
      <w:rFonts w:ascii="Arial" w:hAnsi="Arial" w:eastAsia="黑体"/>
      <w:color w:val="000000"/>
      <w:sz w:val="24"/>
      <w:szCs w:val="24"/>
      <w:lang w:val="zh-CN"/>
    </w:rPr>
  </w:style>
  <w:style w:type="paragraph" w:styleId="11">
    <w:name w:val="heading 9"/>
    <w:basedOn w:val="1"/>
    <w:next w:val="1"/>
    <w:link w:val="184"/>
    <w:qFormat/>
    <w:uiPriority w:val="0"/>
    <w:pPr>
      <w:keepNext/>
      <w:keepLines/>
      <w:tabs>
        <w:tab w:val="left" w:pos="1584"/>
      </w:tabs>
      <w:spacing w:before="240" w:after="64" w:line="320" w:lineRule="auto"/>
      <w:ind w:left="1584" w:hanging="1584"/>
      <w:outlineLvl w:val="8"/>
    </w:pPr>
    <w:rPr>
      <w:rFonts w:ascii="Arial" w:hAnsi="Arial" w:eastAsia="黑体"/>
      <w:color w:val="000000"/>
      <w:sz w:val="24"/>
    </w:rPr>
  </w:style>
  <w:style w:type="character" w:default="1" w:styleId="9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79"/>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he-IL"/>
    </w:rPr>
  </w:style>
  <w:style w:type="paragraph" w:styleId="12">
    <w:name w:val="List 3"/>
    <w:basedOn w:val="1"/>
    <w:link w:val="185"/>
    <w:autoRedefine/>
    <w:qFormat/>
    <w:uiPriority w:val="0"/>
    <w:pPr>
      <w:ind w:left="100" w:leftChars="400" w:hanging="200" w:hangingChars="200"/>
      <w:contextualSpacing/>
    </w:pPr>
    <w:rPr>
      <w:rFonts w:ascii="Arial" w:hAnsi="Arial"/>
      <w:sz w:val="24"/>
      <w:szCs w:val="24"/>
      <w:lang w:val="zh-CN"/>
    </w:rPr>
  </w:style>
  <w:style w:type="paragraph" w:styleId="13">
    <w:name w:val="toc 7"/>
    <w:basedOn w:val="1"/>
    <w:next w:val="1"/>
    <w:autoRedefine/>
    <w:qFormat/>
    <w:uiPriority w:val="0"/>
    <w:pPr>
      <w:ind w:left="1440"/>
      <w:jc w:val="left"/>
    </w:pPr>
    <w:rPr>
      <w:rFonts w:ascii="Arial" w:hAnsi="Arial"/>
      <w:sz w:val="18"/>
      <w:szCs w:val="18"/>
    </w:rPr>
  </w:style>
  <w:style w:type="paragraph" w:styleId="14">
    <w:name w:val="List Number 2"/>
    <w:basedOn w:val="1"/>
    <w:qFormat/>
    <w:uiPriority w:val="0"/>
    <w:pPr>
      <w:numPr>
        <w:ilvl w:val="0"/>
        <w:numId w:val="1"/>
      </w:numPr>
      <w:tabs>
        <w:tab w:val="left" w:pos="840"/>
        <w:tab w:val="clear" w:pos="720"/>
      </w:tabs>
      <w:spacing w:after="100" w:line="440" w:lineRule="atLeast"/>
      <w:jc w:val="center"/>
    </w:pPr>
    <w:rPr>
      <w:rFonts w:eastAsia="仿宋_GB2312"/>
      <w:sz w:val="24"/>
      <w:szCs w:val="24"/>
    </w:rPr>
  </w:style>
  <w:style w:type="paragraph" w:styleId="15">
    <w:name w:val="table of authorities"/>
    <w:basedOn w:val="1"/>
    <w:next w:val="1"/>
    <w:qFormat/>
    <w:uiPriority w:val="0"/>
    <w:pPr>
      <w:ind w:left="420" w:leftChars="200"/>
    </w:pPr>
    <w:rPr>
      <w:szCs w:val="20"/>
      <w:lang w:bidi="he-IL"/>
    </w:rPr>
  </w:style>
  <w:style w:type="paragraph" w:styleId="16">
    <w:name w:val="Note Heading"/>
    <w:basedOn w:val="1"/>
    <w:next w:val="1"/>
    <w:link w:val="186"/>
    <w:qFormat/>
    <w:uiPriority w:val="0"/>
    <w:pPr>
      <w:jc w:val="center"/>
    </w:pPr>
    <w:rPr>
      <w:szCs w:val="20"/>
      <w:lang w:val="zh-CN" w:bidi="he-IL"/>
    </w:rPr>
  </w:style>
  <w:style w:type="paragraph" w:styleId="17">
    <w:name w:val="List Bullet 4"/>
    <w:basedOn w:val="1"/>
    <w:qFormat/>
    <w:uiPriority w:val="0"/>
    <w:pPr>
      <w:ind w:left="1800" w:hanging="360"/>
    </w:pPr>
    <w:rPr>
      <w:szCs w:val="20"/>
      <w:lang w:bidi="he-IL"/>
    </w:rPr>
  </w:style>
  <w:style w:type="paragraph" w:styleId="18">
    <w:name w:val="index 8"/>
    <w:basedOn w:val="1"/>
    <w:next w:val="1"/>
    <w:autoRedefine/>
    <w:qFormat/>
    <w:uiPriority w:val="0"/>
    <w:pPr>
      <w:spacing w:line="360" w:lineRule="auto"/>
      <w:ind w:left="1920" w:hanging="240"/>
      <w:jc w:val="left"/>
    </w:pPr>
    <w:rPr>
      <w:sz w:val="18"/>
      <w:szCs w:val="18"/>
    </w:rPr>
  </w:style>
  <w:style w:type="paragraph" w:styleId="19">
    <w:name w:val="E-mail Signature"/>
    <w:basedOn w:val="1"/>
    <w:link w:val="187"/>
    <w:qFormat/>
    <w:uiPriority w:val="0"/>
    <w:pPr>
      <w:spacing w:line="360" w:lineRule="auto"/>
      <w:ind w:firstLine="200" w:firstLineChars="200"/>
    </w:pPr>
    <w:rPr>
      <w:spacing w:val="20"/>
      <w:kern w:val="0"/>
      <w:sz w:val="24"/>
      <w:szCs w:val="24"/>
      <w:lang w:val="zh-CN"/>
    </w:rPr>
  </w:style>
  <w:style w:type="paragraph" w:styleId="20">
    <w:name w:val="List Number"/>
    <w:basedOn w:val="1"/>
    <w:autoRedefine/>
    <w:qFormat/>
    <w:uiPriority w:val="0"/>
    <w:pPr>
      <w:tabs>
        <w:tab w:val="left" w:pos="360"/>
      </w:tabs>
      <w:ind w:left="360" w:hanging="360" w:hangingChars="200"/>
    </w:pPr>
    <w:rPr>
      <w:szCs w:val="24"/>
    </w:rPr>
  </w:style>
  <w:style w:type="paragraph" w:styleId="21">
    <w:name w:val="Normal Indent"/>
    <w:basedOn w:val="1"/>
    <w:link w:val="141"/>
    <w:qFormat/>
    <w:uiPriority w:val="0"/>
    <w:pPr>
      <w:widowControl/>
      <w:ind w:firstLine="420"/>
      <w:jc w:val="left"/>
    </w:pPr>
    <w:rPr>
      <w:szCs w:val="20"/>
    </w:rPr>
  </w:style>
  <w:style w:type="paragraph" w:styleId="22">
    <w:name w:val="caption"/>
    <w:basedOn w:val="1"/>
    <w:next w:val="1"/>
    <w:link w:val="189"/>
    <w:qFormat/>
    <w:uiPriority w:val="0"/>
    <w:pPr>
      <w:spacing w:before="152" w:after="160"/>
    </w:pPr>
    <w:rPr>
      <w:rFonts w:ascii="Arial" w:hAnsi="Arial" w:eastAsia="黑体"/>
      <w:sz w:val="20"/>
      <w:szCs w:val="20"/>
      <w:lang w:val="zh-CN"/>
    </w:rPr>
  </w:style>
  <w:style w:type="paragraph" w:styleId="23">
    <w:name w:val="index 5"/>
    <w:basedOn w:val="1"/>
    <w:next w:val="1"/>
    <w:qFormat/>
    <w:uiPriority w:val="0"/>
    <w:pPr>
      <w:spacing w:line="360" w:lineRule="auto"/>
      <w:ind w:left="1200" w:hanging="240"/>
      <w:jc w:val="left"/>
    </w:pPr>
    <w:rPr>
      <w:sz w:val="18"/>
      <w:szCs w:val="18"/>
    </w:rPr>
  </w:style>
  <w:style w:type="paragraph" w:styleId="24">
    <w:name w:val="List Bullet"/>
    <w:basedOn w:val="1"/>
    <w:qFormat/>
    <w:uiPriority w:val="0"/>
    <w:pPr>
      <w:spacing w:line="360" w:lineRule="auto"/>
      <w:jc w:val="center"/>
    </w:pPr>
    <w:rPr>
      <w:smallCaps/>
      <w:sz w:val="24"/>
      <w:szCs w:val="32"/>
    </w:rPr>
  </w:style>
  <w:style w:type="paragraph" w:styleId="25">
    <w:name w:val="envelope address"/>
    <w:basedOn w:val="1"/>
    <w:autoRedefine/>
    <w:qFormat/>
    <w:uiPriority w:val="0"/>
    <w:pPr>
      <w:framePr w:w="7920" w:h="1980" w:hRule="exact" w:hSpace="180" w:wrap="around" w:vAnchor="margin" w:hAnchor="page" w:xAlign="center" w:yAlign="bottom"/>
      <w:snapToGrid w:val="0"/>
      <w:ind w:left="100" w:leftChars="1400"/>
    </w:pPr>
    <w:rPr>
      <w:rFonts w:ascii="Arial" w:hAnsi="Arial" w:cs="Arial"/>
      <w:sz w:val="24"/>
      <w:szCs w:val="24"/>
      <w:lang w:bidi="he-IL"/>
    </w:rPr>
  </w:style>
  <w:style w:type="paragraph" w:styleId="26">
    <w:name w:val="Document Map"/>
    <w:basedOn w:val="1"/>
    <w:link w:val="160"/>
    <w:autoRedefine/>
    <w:qFormat/>
    <w:uiPriority w:val="0"/>
    <w:pPr>
      <w:shd w:val="clear" w:color="auto" w:fill="000080"/>
    </w:pPr>
    <w:rPr>
      <w:sz w:val="24"/>
      <w:szCs w:val="24"/>
    </w:rPr>
  </w:style>
  <w:style w:type="paragraph" w:styleId="27">
    <w:name w:val="toa heading"/>
    <w:basedOn w:val="1"/>
    <w:next w:val="1"/>
    <w:autoRedefine/>
    <w:qFormat/>
    <w:uiPriority w:val="0"/>
    <w:pPr>
      <w:spacing w:before="120"/>
    </w:pPr>
    <w:rPr>
      <w:rFonts w:ascii="Arial" w:hAnsi="Arial"/>
      <w:sz w:val="24"/>
    </w:rPr>
  </w:style>
  <w:style w:type="paragraph" w:styleId="28">
    <w:name w:val="annotation text"/>
    <w:basedOn w:val="1"/>
    <w:link w:val="142"/>
    <w:unhideWhenUsed/>
    <w:qFormat/>
    <w:uiPriority w:val="99"/>
    <w:pPr>
      <w:jc w:val="left"/>
    </w:pPr>
  </w:style>
  <w:style w:type="paragraph" w:styleId="29">
    <w:name w:val="index 6"/>
    <w:basedOn w:val="1"/>
    <w:next w:val="1"/>
    <w:qFormat/>
    <w:uiPriority w:val="0"/>
    <w:pPr>
      <w:ind w:left="1000" w:leftChars="1000"/>
    </w:pPr>
    <w:rPr>
      <w:rFonts w:ascii="Arial" w:hAnsi="Arial"/>
      <w:sz w:val="24"/>
      <w:szCs w:val="24"/>
    </w:rPr>
  </w:style>
  <w:style w:type="paragraph" w:styleId="30">
    <w:name w:val="Salutation"/>
    <w:basedOn w:val="1"/>
    <w:next w:val="1"/>
    <w:link w:val="161"/>
    <w:autoRedefine/>
    <w:qFormat/>
    <w:uiPriority w:val="0"/>
    <w:rPr>
      <w:sz w:val="28"/>
      <w:szCs w:val="24"/>
      <w:lang w:val="zh-CN"/>
    </w:rPr>
  </w:style>
  <w:style w:type="paragraph" w:styleId="31">
    <w:name w:val="Body Text 3"/>
    <w:basedOn w:val="1"/>
    <w:link w:val="162"/>
    <w:qFormat/>
    <w:uiPriority w:val="0"/>
    <w:pPr>
      <w:spacing w:after="120"/>
    </w:pPr>
    <w:rPr>
      <w:rFonts w:ascii="Arial" w:hAnsi="Arial"/>
      <w:sz w:val="16"/>
      <w:szCs w:val="16"/>
      <w:lang w:val="zh-CN"/>
    </w:rPr>
  </w:style>
  <w:style w:type="paragraph" w:styleId="32">
    <w:name w:val="Closing"/>
    <w:basedOn w:val="1"/>
    <w:link w:val="191"/>
    <w:autoRedefine/>
    <w:qFormat/>
    <w:uiPriority w:val="0"/>
    <w:pPr>
      <w:ind w:left="100" w:leftChars="2100"/>
    </w:pPr>
    <w:rPr>
      <w:szCs w:val="20"/>
      <w:lang w:val="zh-CN" w:bidi="he-IL"/>
    </w:rPr>
  </w:style>
  <w:style w:type="paragraph" w:styleId="33">
    <w:name w:val="List Bullet 3"/>
    <w:basedOn w:val="1"/>
    <w:qFormat/>
    <w:uiPriority w:val="0"/>
    <w:pPr>
      <w:tabs>
        <w:tab w:val="left" w:pos="840"/>
      </w:tabs>
      <w:adjustRightInd w:val="0"/>
      <w:spacing w:line="360" w:lineRule="atLeast"/>
      <w:jc w:val="left"/>
      <w:textAlignment w:val="baseline"/>
    </w:pPr>
    <w:rPr>
      <w:kern w:val="0"/>
      <w:sz w:val="24"/>
      <w:szCs w:val="20"/>
    </w:rPr>
  </w:style>
  <w:style w:type="paragraph" w:styleId="34">
    <w:name w:val="Body Text"/>
    <w:basedOn w:val="1"/>
    <w:link w:val="164"/>
    <w:autoRedefine/>
    <w:qFormat/>
    <w:uiPriority w:val="0"/>
    <w:pPr>
      <w:widowControl/>
      <w:snapToGrid w:val="0"/>
      <w:spacing w:before="60" w:after="160" w:line="259" w:lineRule="auto"/>
      <w:ind w:right="113"/>
    </w:pPr>
    <w:rPr>
      <w:kern w:val="0"/>
      <w:sz w:val="18"/>
      <w:szCs w:val="20"/>
    </w:rPr>
  </w:style>
  <w:style w:type="paragraph" w:styleId="35">
    <w:name w:val="Body Text Indent"/>
    <w:basedOn w:val="1"/>
    <w:link w:val="147"/>
    <w:autoRedefine/>
    <w:qFormat/>
    <w:uiPriority w:val="0"/>
    <w:pPr>
      <w:spacing w:after="120"/>
      <w:ind w:left="420" w:leftChars="200"/>
    </w:pPr>
    <w:rPr>
      <w:kern w:val="0"/>
      <w:sz w:val="24"/>
      <w:szCs w:val="20"/>
    </w:rPr>
  </w:style>
  <w:style w:type="paragraph" w:styleId="36">
    <w:name w:val="List Number 3"/>
    <w:basedOn w:val="1"/>
    <w:qFormat/>
    <w:uiPriority w:val="0"/>
    <w:pPr>
      <w:ind w:left="360" w:hanging="360"/>
    </w:pPr>
    <w:rPr>
      <w:szCs w:val="20"/>
      <w:lang w:bidi="he-IL"/>
    </w:rPr>
  </w:style>
  <w:style w:type="paragraph" w:styleId="37">
    <w:name w:val="List 2"/>
    <w:basedOn w:val="1"/>
    <w:qFormat/>
    <w:uiPriority w:val="0"/>
    <w:pPr>
      <w:spacing w:line="360" w:lineRule="auto"/>
      <w:ind w:left="840" w:hanging="420" w:firstLineChars="200"/>
    </w:pPr>
    <w:rPr>
      <w:sz w:val="24"/>
      <w:szCs w:val="20"/>
    </w:rPr>
  </w:style>
  <w:style w:type="paragraph" w:styleId="38">
    <w:name w:val="List Continue"/>
    <w:basedOn w:val="1"/>
    <w:autoRedefine/>
    <w:qFormat/>
    <w:uiPriority w:val="0"/>
    <w:pPr>
      <w:spacing w:after="120"/>
      <w:ind w:left="420" w:leftChars="200"/>
    </w:pPr>
    <w:rPr>
      <w:szCs w:val="20"/>
      <w:lang w:bidi="he-IL"/>
    </w:rPr>
  </w:style>
  <w:style w:type="paragraph" w:styleId="39">
    <w:name w:val="Block Text"/>
    <w:basedOn w:val="1"/>
    <w:qFormat/>
    <w:uiPriority w:val="0"/>
    <w:pPr>
      <w:autoSpaceDE w:val="0"/>
      <w:autoSpaceDN w:val="0"/>
      <w:adjustRightInd w:val="0"/>
      <w:ind w:left="109" w:leftChars="52" w:right="25" w:firstLine="506" w:firstLineChars="211"/>
      <w:jc w:val="left"/>
    </w:pPr>
    <w:rPr>
      <w:rFonts w:ascii="宋体" w:hAnsi="宋体"/>
      <w:sz w:val="24"/>
      <w:szCs w:val="28"/>
      <w:lang w:val="zh-CN"/>
    </w:rPr>
  </w:style>
  <w:style w:type="paragraph" w:styleId="40">
    <w:name w:val="List Bullet 2"/>
    <w:basedOn w:val="1"/>
    <w:autoRedefine/>
    <w:qFormat/>
    <w:uiPriority w:val="0"/>
    <w:pPr>
      <w:numPr>
        <w:ilvl w:val="0"/>
        <w:numId w:val="2"/>
      </w:numPr>
      <w:contextualSpacing/>
    </w:pPr>
    <w:rPr>
      <w:szCs w:val="24"/>
    </w:rPr>
  </w:style>
  <w:style w:type="paragraph" w:styleId="41">
    <w:name w:val="HTML Address"/>
    <w:basedOn w:val="1"/>
    <w:link w:val="192"/>
    <w:autoRedefine/>
    <w:qFormat/>
    <w:uiPriority w:val="0"/>
    <w:pPr>
      <w:spacing w:line="360" w:lineRule="auto"/>
      <w:ind w:firstLine="200" w:firstLineChars="200"/>
    </w:pPr>
    <w:rPr>
      <w:i/>
      <w:iCs/>
      <w:spacing w:val="20"/>
      <w:kern w:val="0"/>
      <w:sz w:val="24"/>
      <w:szCs w:val="24"/>
      <w:lang w:val="zh-CN"/>
    </w:rPr>
  </w:style>
  <w:style w:type="paragraph" w:styleId="42">
    <w:name w:val="index 4"/>
    <w:basedOn w:val="1"/>
    <w:next w:val="1"/>
    <w:autoRedefine/>
    <w:qFormat/>
    <w:uiPriority w:val="0"/>
    <w:pPr>
      <w:spacing w:line="360" w:lineRule="auto"/>
      <w:ind w:left="960" w:hanging="240"/>
      <w:jc w:val="left"/>
    </w:pPr>
    <w:rPr>
      <w:sz w:val="18"/>
      <w:szCs w:val="18"/>
    </w:rPr>
  </w:style>
  <w:style w:type="paragraph" w:styleId="43">
    <w:name w:val="toc 5"/>
    <w:basedOn w:val="1"/>
    <w:next w:val="1"/>
    <w:autoRedefine/>
    <w:qFormat/>
    <w:uiPriority w:val="0"/>
    <w:pPr>
      <w:ind w:left="960"/>
      <w:jc w:val="left"/>
    </w:pPr>
    <w:rPr>
      <w:rFonts w:ascii="Arial" w:hAnsi="Arial"/>
      <w:sz w:val="18"/>
      <w:szCs w:val="18"/>
    </w:rPr>
  </w:style>
  <w:style w:type="paragraph" w:styleId="44">
    <w:name w:val="toc 3"/>
    <w:basedOn w:val="1"/>
    <w:next w:val="1"/>
    <w:qFormat/>
    <w:uiPriority w:val="0"/>
    <w:pPr>
      <w:ind w:left="480"/>
      <w:jc w:val="left"/>
    </w:pPr>
    <w:rPr>
      <w:rFonts w:ascii="Arial" w:hAnsi="Arial"/>
      <w:i/>
      <w:iCs/>
      <w:sz w:val="20"/>
      <w:szCs w:val="20"/>
    </w:rPr>
  </w:style>
  <w:style w:type="paragraph" w:styleId="45">
    <w:name w:val="Plain Text"/>
    <w:basedOn w:val="1"/>
    <w:link w:val="130"/>
    <w:qFormat/>
    <w:uiPriority w:val="99"/>
    <w:pPr>
      <w:jc w:val="center"/>
    </w:pPr>
    <w:rPr>
      <w:rFonts w:ascii="宋体" w:hAnsi="Courier New"/>
      <w:sz w:val="20"/>
      <w:szCs w:val="20"/>
    </w:rPr>
  </w:style>
  <w:style w:type="paragraph" w:styleId="46">
    <w:name w:val="List Bullet 5"/>
    <w:basedOn w:val="1"/>
    <w:qFormat/>
    <w:uiPriority w:val="0"/>
    <w:pPr>
      <w:ind w:left="2160" w:hanging="360"/>
    </w:pPr>
    <w:rPr>
      <w:szCs w:val="20"/>
      <w:lang w:bidi="he-IL"/>
    </w:rPr>
  </w:style>
  <w:style w:type="paragraph" w:styleId="47">
    <w:name w:val="List Number 4"/>
    <w:basedOn w:val="1"/>
    <w:qFormat/>
    <w:uiPriority w:val="0"/>
    <w:pPr>
      <w:ind w:left="720" w:hanging="360"/>
    </w:pPr>
    <w:rPr>
      <w:szCs w:val="20"/>
      <w:lang w:bidi="he-IL"/>
    </w:rPr>
  </w:style>
  <w:style w:type="paragraph" w:styleId="48">
    <w:name w:val="toc 8"/>
    <w:basedOn w:val="1"/>
    <w:next w:val="1"/>
    <w:qFormat/>
    <w:uiPriority w:val="0"/>
    <w:pPr>
      <w:ind w:left="1680"/>
      <w:jc w:val="left"/>
    </w:pPr>
    <w:rPr>
      <w:rFonts w:ascii="Arial" w:hAnsi="Arial"/>
      <w:sz w:val="18"/>
      <w:szCs w:val="18"/>
    </w:rPr>
  </w:style>
  <w:style w:type="paragraph" w:styleId="49">
    <w:name w:val="index 3"/>
    <w:basedOn w:val="1"/>
    <w:next w:val="1"/>
    <w:qFormat/>
    <w:uiPriority w:val="0"/>
    <w:pPr>
      <w:spacing w:line="360" w:lineRule="auto"/>
      <w:ind w:left="720" w:hanging="240"/>
      <w:jc w:val="left"/>
    </w:pPr>
    <w:rPr>
      <w:sz w:val="18"/>
      <w:szCs w:val="18"/>
    </w:rPr>
  </w:style>
  <w:style w:type="paragraph" w:styleId="50">
    <w:name w:val="Date"/>
    <w:basedOn w:val="1"/>
    <w:next w:val="1"/>
    <w:link w:val="194"/>
    <w:autoRedefine/>
    <w:qFormat/>
    <w:uiPriority w:val="0"/>
    <w:pPr>
      <w:ind w:left="100" w:leftChars="2500"/>
    </w:pPr>
    <w:rPr>
      <w:kern w:val="0"/>
      <w:sz w:val="24"/>
      <w:szCs w:val="20"/>
    </w:rPr>
  </w:style>
  <w:style w:type="paragraph" w:styleId="51">
    <w:name w:val="Body Text Indent 2"/>
    <w:basedOn w:val="1"/>
    <w:link w:val="167"/>
    <w:qFormat/>
    <w:uiPriority w:val="0"/>
    <w:pPr>
      <w:spacing w:after="120" w:line="480" w:lineRule="auto"/>
      <w:ind w:left="420" w:leftChars="200"/>
    </w:pPr>
    <w:rPr>
      <w:rFonts w:ascii="Arial" w:hAnsi="Arial"/>
      <w:sz w:val="24"/>
      <w:szCs w:val="24"/>
      <w:lang w:val="zh-CN"/>
    </w:rPr>
  </w:style>
  <w:style w:type="paragraph" w:styleId="52">
    <w:name w:val="endnote text"/>
    <w:basedOn w:val="1"/>
    <w:link w:val="195"/>
    <w:qFormat/>
    <w:uiPriority w:val="0"/>
    <w:pPr>
      <w:adjustRightInd w:val="0"/>
      <w:snapToGrid w:val="0"/>
      <w:spacing w:before="60"/>
      <w:jc w:val="left"/>
      <w:textAlignment w:val="baseline"/>
    </w:pPr>
    <w:rPr>
      <w:sz w:val="24"/>
      <w:szCs w:val="20"/>
      <w:lang w:val="zh-CN"/>
    </w:rPr>
  </w:style>
  <w:style w:type="paragraph" w:styleId="53">
    <w:name w:val="List Continue 5"/>
    <w:basedOn w:val="1"/>
    <w:autoRedefine/>
    <w:qFormat/>
    <w:uiPriority w:val="0"/>
    <w:pPr>
      <w:spacing w:after="120"/>
      <w:ind w:left="2100" w:leftChars="1000"/>
    </w:pPr>
    <w:rPr>
      <w:szCs w:val="20"/>
      <w:lang w:bidi="he-IL"/>
    </w:rPr>
  </w:style>
  <w:style w:type="paragraph" w:styleId="54">
    <w:name w:val="Balloon Text"/>
    <w:basedOn w:val="1"/>
    <w:link w:val="144"/>
    <w:unhideWhenUsed/>
    <w:qFormat/>
    <w:uiPriority w:val="0"/>
    <w:rPr>
      <w:sz w:val="18"/>
      <w:szCs w:val="18"/>
    </w:rPr>
  </w:style>
  <w:style w:type="paragraph" w:styleId="55">
    <w:name w:val="footer"/>
    <w:basedOn w:val="1"/>
    <w:link w:val="131"/>
    <w:qFormat/>
    <w:uiPriority w:val="99"/>
    <w:pPr>
      <w:tabs>
        <w:tab w:val="center" w:pos="4153"/>
        <w:tab w:val="right" w:pos="8306"/>
      </w:tabs>
      <w:snapToGrid w:val="0"/>
      <w:jc w:val="left"/>
    </w:pPr>
    <w:rPr>
      <w:rFonts w:ascii="Arial" w:hAnsi="Arial"/>
      <w:sz w:val="18"/>
      <w:szCs w:val="18"/>
    </w:rPr>
  </w:style>
  <w:style w:type="paragraph" w:styleId="56">
    <w:name w:val="envelope return"/>
    <w:basedOn w:val="1"/>
    <w:autoRedefine/>
    <w:qFormat/>
    <w:uiPriority w:val="0"/>
    <w:pPr>
      <w:snapToGrid w:val="0"/>
    </w:pPr>
    <w:rPr>
      <w:rFonts w:ascii="Arial" w:hAnsi="Arial" w:cs="Arial"/>
      <w:szCs w:val="20"/>
      <w:lang w:bidi="he-IL"/>
    </w:rPr>
  </w:style>
  <w:style w:type="paragraph" w:styleId="57">
    <w:name w:val="header"/>
    <w:basedOn w:val="1"/>
    <w:link w:val="132"/>
    <w:qFormat/>
    <w:uiPriority w:val="0"/>
    <w:pPr>
      <w:pBdr>
        <w:bottom w:val="single" w:color="auto" w:sz="6" w:space="1"/>
      </w:pBdr>
      <w:tabs>
        <w:tab w:val="center" w:pos="4153"/>
        <w:tab w:val="right" w:pos="8306"/>
      </w:tabs>
      <w:snapToGrid w:val="0"/>
      <w:jc w:val="center"/>
    </w:pPr>
    <w:rPr>
      <w:rFonts w:ascii="Arial" w:hAnsi="Arial"/>
      <w:sz w:val="18"/>
      <w:szCs w:val="18"/>
    </w:rPr>
  </w:style>
  <w:style w:type="paragraph" w:styleId="58">
    <w:name w:val="Signature"/>
    <w:basedOn w:val="1"/>
    <w:link w:val="197"/>
    <w:qFormat/>
    <w:uiPriority w:val="0"/>
    <w:pPr>
      <w:ind w:left="100" w:leftChars="2100"/>
    </w:pPr>
    <w:rPr>
      <w:szCs w:val="20"/>
      <w:lang w:val="zh-CN" w:bidi="he-IL"/>
    </w:rPr>
  </w:style>
  <w:style w:type="paragraph" w:styleId="59">
    <w:name w:val="toc 1"/>
    <w:basedOn w:val="1"/>
    <w:next w:val="1"/>
    <w:unhideWhenUsed/>
    <w:qFormat/>
    <w:uiPriority w:val="39"/>
  </w:style>
  <w:style w:type="paragraph" w:styleId="60">
    <w:name w:val="List Continue 4"/>
    <w:basedOn w:val="1"/>
    <w:qFormat/>
    <w:uiPriority w:val="0"/>
    <w:pPr>
      <w:spacing w:after="120"/>
      <w:ind w:left="1680" w:leftChars="800"/>
    </w:pPr>
    <w:rPr>
      <w:szCs w:val="20"/>
      <w:lang w:bidi="he-IL"/>
    </w:rPr>
  </w:style>
  <w:style w:type="paragraph" w:styleId="61">
    <w:name w:val="toc 4"/>
    <w:basedOn w:val="1"/>
    <w:next w:val="1"/>
    <w:qFormat/>
    <w:uiPriority w:val="0"/>
    <w:pPr>
      <w:ind w:left="720"/>
      <w:jc w:val="left"/>
    </w:pPr>
    <w:rPr>
      <w:rFonts w:ascii="Arial" w:hAnsi="Arial"/>
      <w:sz w:val="18"/>
      <w:szCs w:val="18"/>
    </w:rPr>
  </w:style>
  <w:style w:type="paragraph" w:styleId="62">
    <w:name w:val="index heading"/>
    <w:basedOn w:val="1"/>
    <w:next w:val="63"/>
    <w:qFormat/>
    <w:uiPriority w:val="0"/>
    <w:rPr>
      <w:szCs w:val="24"/>
    </w:rPr>
  </w:style>
  <w:style w:type="paragraph" w:styleId="63">
    <w:name w:val="index 1"/>
    <w:basedOn w:val="1"/>
    <w:next w:val="1"/>
    <w:autoRedefine/>
    <w:unhideWhenUsed/>
    <w:qFormat/>
    <w:uiPriority w:val="0"/>
  </w:style>
  <w:style w:type="paragraph" w:styleId="64">
    <w:name w:val="Subtitle"/>
    <w:basedOn w:val="1"/>
    <w:next w:val="1"/>
    <w:link w:val="198"/>
    <w:qFormat/>
    <w:uiPriority w:val="0"/>
    <w:pPr>
      <w:widowControl/>
      <w:spacing w:line="276" w:lineRule="auto"/>
    </w:pPr>
    <w:rPr>
      <w:rFonts w:ascii="Cambria" w:hAnsi="Cambria"/>
      <w:i/>
      <w:iCs/>
      <w:color w:val="2DA2BF"/>
      <w:spacing w:val="15"/>
      <w:kern w:val="0"/>
      <w:sz w:val="24"/>
      <w:szCs w:val="24"/>
      <w:lang w:val="zh-CN"/>
    </w:rPr>
  </w:style>
  <w:style w:type="paragraph" w:styleId="65">
    <w:name w:val="List Number 5"/>
    <w:basedOn w:val="1"/>
    <w:qFormat/>
    <w:uiPriority w:val="0"/>
    <w:pPr>
      <w:ind w:left="720" w:hanging="360"/>
    </w:pPr>
    <w:rPr>
      <w:szCs w:val="20"/>
      <w:lang w:bidi="he-IL"/>
    </w:rPr>
  </w:style>
  <w:style w:type="paragraph" w:styleId="66">
    <w:name w:val="List"/>
    <w:basedOn w:val="1"/>
    <w:autoRedefine/>
    <w:qFormat/>
    <w:uiPriority w:val="0"/>
    <w:pPr>
      <w:spacing w:line="360" w:lineRule="exact"/>
      <w:jc w:val="center"/>
    </w:pPr>
    <w:rPr>
      <w:rFonts w:ascii="仿宋_GB2312" w:hAnsi="Arial" w:eastAsia="仿宋_GB2312"/>
      <w:sz w:val="28"/>
      <w:szCs w:val="20"/>
    </w:rPr>
  </w:style>
  <w:style w:type="paragraph" w:styleId="67">
    <w:name w:val="footnote text"/>
    <w:basedOn w:val="1"/>
    <w:link w:val="199"/>
    <w:autoRedefine/>
    <w:qFormat/>
    <w:uiPriority w:val="0"/>
    <w:pPr>
      <w:snapToGrid w:val="0"/>
      <w:jc w:val="left"/>
    </w:pPr>
    <w:rPr>
      <w:rFonts w:eastAsia="仿宋_GB2312"/>
      <w:sz w:val="18"/>
      <w:szCs w:val="20"/>
      <w:lang w:val="zh-CN"/>
    </w:rPr>
  </w:style>
  <w:style w:type="paragraph" w:styleId="68">
    <w:name w:val="toc 6"/>
    <w:basedOn w:val="1"/>
    <w:next w:val="1"/>
    <w:qFormat/>
    <w:uiPriority w:val="0"/>
    <w:pPr>
      <w:ind w:left="1200"/>
      <w:jc w:val="left"/>
    </w:pPr>
    <w:rPr>
      <w:rFonts w:ascii="Arial" w:hAnsi="Arial"/>
      <w:sz w:val="18"/>
      <w:szCs w:val="18"/>
    </w:rPr>
  </w:style>
  <w:style w:type="paragraph" w:styleId="69">
    <w:name w:val="List 5"/>
    <w:basedOn w:val="1"/>
    <w:qFormat/>
    <w:uiPriority w:val="0"/>
    <w:pPr>
      <w:ind w:left="100" w:leftChars="800" w:hanging="200" w:hangingChars="200"/>
    </w:pPr>
    <w:rPr>
      <w:szCs w:val="20"/>
      <w:lang w:bidi="he-IL"/>
    </w:rPr>
  </w:style>
  <w:style w:type="paragraph" w:styleId="70">
    <w:name w:val="Body Text Indent 3"/>
    <w:basedOn w:val="1"/>
    <w:link w:val="172"/>
    <w:autoRedefine/>
    <w:qFormat/>
    <w:uiPriority w:val="0"/>
    <w:pPr>
      <w:spacing w:after="120"/>
      <w:ind w:left="420" w:leftChars="200"/>
    </w:pPr>
    <w:rPr>
      <w:rFonts w:ascii="Arial" w:hAnsi="Arial"/>
      <w:sz w:val="16"/>
      <w:szCs w:val="16"/>
      <w:lang w:val="zh-CN"/>
    </w:rPr>
  </w:style>
  <w:style w:type="paragraph" w:styleId="71">
    <w:name w:val="index 7"/>
    <w:basedOn w:val="1"/>
    <w:next w:val="1"/>
    <w:autoRedefine/>
    <w:qFormat/>
    <w:uiPriority w:val="0"/>
    <w:pPr>
      <w:spacing w:line="360" w:lineRule="auto"/>
      <w:ind w:left="1680" w:hanging="240"/>
      <w:jc w:val="left"/>
    </w:pPr>
    <w:rPr>
      <w:sz w:val="18"/>
      <w:szCs w:val="18"/>
    </w:rPr>
  </w:style>
  <w:style w:type="paragraph" w:styleId="72">
    <w:name w:val="index 9"/>
    <w:basedOn w:val="1"/>
    <w:next w:val="1"/>
    <w:autoRedefine/>
    <w:qFormat/>
    <w:uiPriority w:val="0"/>
    <w:pPr>
      <w:spacing w:line="360" w:lineRule="auto"/>
      <w:ind w:left="2160" w:hanging="240"/>
      <w:jc w:val="left"/>
    </w:pPr>
    <w:rPr>
      <w:sz w:val="18"/>
      <w:szCs w:val="18"/>
    </w:rPr>
  </w:style>
  <w:style w:type="paragraph" w:styleId="73">
    <w:name w:val="table of figures"/>
    <w:basedOn w:val="1"/>
    <w:next w:val="1"/>
    <w:autoRedefine/>
    <w:unhideWhenUsed/>
    <w:qFormat/>
    <w:uiPriority w:val="0"/>
    <w:pPr>
      <w:spacing w:line="360" w:lineRule="auto"/>
      <w:ind w:left="480" w:hanging="480" w:firstLineChars="200"/>
      <w:jc w:val="left"/>
    </w:pPr>
    <w:rPr>
      <w:rFonts w:ascii="Calibri" w:hAnsi="Calibri"/>
      <w:smallCaps/>
      <w:sz w:val="20"/>
      <w:szCs w:val="20"/>
    </w:rPr>
  </w:style>
  <w:style w:type="paragraph" w:styleId="74">
    <w:name w:val="toc 2"/>
    <w:basedOn w:val="1"/>
    <w:next w:val="1"/>
    <w:link w:val="200"/>
    <w:autoRedefine/>
    <w:qFormat/>
    <w:uiPriority w:val="39"/>
    <w:pPr>
      <w:ind w:left="240"/>
      <w:jc w:val="left"/>
    </w:pPr>
    <w:rPr>
      <w:rFonts w:ascii="Arial" w:hAnsi="Arial"/>
      <w:smallCaps/>
      <w:sz w:val="20"/>
      <w:szCs w:val="20"/>
      <w:lang w:val="zh-CN"/>
    </w:rPr>
  </w:style>
  <w:style w:type="paragraph" w:styleId="75">
    <w:name w:val="toc 9"/>
    <w:basedOn w:val="1"/>
    <w:next w:val="1"/>
    <w:autoRedefine/>
    <w:qFormat/>
    <w:uiPriority w:val="0"/>
    <w:pPr>
      <w:ind w:left="1920"/>
      <w:jc w:val="left"/>
    </w:pPr>
    <w:rPr>
      <w:rFonts w:ascii="Arial" w:hAnsi="Arial"/>
      <w:sz w:val="18"/>
      <w:szCs w:val="18"/>
    </w:rPr>
  </w:style>
  <w:style w:type="paragraph" w:styleId="76">
    <w:name w:val="Body Text 2"/>
    <w:basedOn w:val="1"/>
    <w:link w:val="173"/>
    <w:autoRedefine/>
    <w:qFormat/>
    <w:uiPriority w:val="0"/>
    <w:pPr>
      <w:spacing w:after="120" w:line="480" w:lineRule="auto"/>
    </w:pPr>
    <w:rPr>
      <w:rFonts w:ascii="Arial" w:hAnsi="Arial"/>
      <w:sz w:val="24"/>
      <w:szCs w:val="24"/>
      <w:lang w:val="zh-CN"/>
    </w:rPr>
  </w:style>
  <w:style w:type="paragraph" w:styleId="77">
    <w:name w:val="List 4"/>
    <w:basedOn w:val="1"/>
    <w:qFormat/>
    <w:uiPriority w:val="0"/>
    <w:pPr>
      <w:ind w:left="100" w:leftChars="600" w:hanging="200" w:hangingChars="200"/>
    </w:pPr>
    <w:rPr>
      <w:szCs w:val="20"/>
      <w:lang w:bidi="he-IL"/>
    </w:rPr>
  </w:style>
  <w:style w:type="paragraph" w:styleId="78">
    <w:name w:val="List Continue 2"/>
    <w:basedOn w:val="1"/>
    <w:autoRedefine/>
    <w:qFormat/>
    <w:uiPriority w:val="0"/>
    <w:pPr>
      <w:spacing w:after="120"/>
      <w:ind w:left="840" w:leftChars="400"/>
    </w:pPr>
    <w:rPr>
      <w:szCs w:val="20"/>
      <w:lang w:bidi="he-IL"/>
    </w:rPr>
  </w:style>
  <w:style w:type="paragraph" w:styleId="79">
    <w:name w:val="Message Header"/>
    <w:basedOn w:val="1"/>
    <w:link w:val="20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lang w:val="zh-CN" w:bidi="he-IL"/>
    </w:rPr>
  </w:style>
  <w:style w:type="paragraph" w:styleId="80">
    <w:name w:val="HTML Preformatted"/>
    <w:basedOn w:val="1"/>
    <w:link w:val="17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81">
    <w:name w:val="Normal (Web)"/>
    <w:basedOn w:val="1"/>
    <w:link w:val="202"/>
    <w:qFormat/>
    <w:uiPriority w:val="99"/>
    <w:pPr>
      <w:widowControl/>
      <w:spacing w:before="100" w:beforeAutospacing="1" w:after="100" w:afterAutospacing="1"/>
      <w:jc w:val="left"/>
    </w:pPr>
    <w:rPr>
      <w:rFonts w:ascii="宋体" w:hAnsi="宋体"/>
      <w:kern w:val="0"/>
      <w:sz w:val="24"/>
      <w:szCs w:val="20"/>
    </w:rPr>
  </w:style>
  <w:style w:type="paragraph" w:styleId="82">
    <w:name w:val="List Continue 3"/>
    <w:basedOn w:val="1"/>
    <w:qFormat/>
    <w:uiPriority w:val="0"/>
    <w:pPr>
      <w:spacing w:after="120"/>
      <w:ind w:left="1260" w:leftChars="600"/>
    </w:pPr>
    <w:rPr>
      <w:szCs w:val="20"/>
      <w:lang w:bidi="he-IL"/>
    </w:rPr>
  </w:style>
  <w:style w:type="paragraph" w:styleId="83">
    <w:name w:val="index 2"/>
    <w:basedOn w:val="1"/>
    <w:next w:val="1"/>
    <w:autoRedefine/>
    <w:qFormat/>
    <w:uiPriority w:val="0"/>
    <w:pPr>
      <w:spacing w:line="360" w:lineRule="auto"/>
      <w:ind w:left="480" w:hanging="240"/>
      <w:jc w:val="left"/>
    </w:pPr>
    <w:rPr>
      <w:sz w:val="18"/>
      <w:szCs w:val="18"/>
    </w:rPr>
  </w:style>
  <w:style w:type="paragraph" w:styleId="84">
    <w:name w:val="Title"/>
    <w:basedOn w:val="1"/>
    <w:link w:val="176"/>
    <w:qFormat/>
    <w:uiPriority w:val="0"/>
    <w:pPr>
      <w:spacing w:before="240" w:after="60"/>
      <w:jc w:val="center"/>
      <w:outlineLvl w:val="0"/>
    </w:pPr>
    <w:rPr>
      <w:rFonts w:ascii="Arial" w:hAnsi="Arial"/>
      <w:b/>
      <w:bCs/>
      <w:sz w:val="32"/>
      <w:szCs w:val="32"/>
      <w:lang w:val="zh-CN"/>
    </w:rPr>
  </w:style>
  <w:style w:type="paragraph" w:styleId="85">
    <w:name w:val="annotation subject"/>
    <w:basedOn w:val="28"/>
    <w:next w:val="28"/>
    <w:link w:val="143"/>
    <w:unhideWhenUsed/>
    <w:qFormat/>
    <w:uiPriority w:val="0"/>
    <w:rPr>
      <w:b/>
      <w:bCs/>
    </w:rPr>
  </w:style>
  <w:style w:type="paragraph" w:styleId="86">
    <w:name w:val="Body Text First Indent"/>
    <w:basedOn w:val="34"/>
    <w:link w:val="177"/>
    <w:qFormat/>
    <w:uiPriority w:val="0"/>
    <w:pPr>
      <w:widowControl w:val="0"/>
      <w:snapToGrid/>
      <w:spacing w:before="0" w:after="120" w:line="240" w:lineRule="auto"/>
      <w:ind w:right="0" w:firstLine="420" w:firstLineChars="100"/>
    </w:pPr>
    <w:rPr>
      <w:kern w:val="2"/>
      <w:sz w:val="24"/>
      <w:szCs w:val="24"/>
    </w:rPr>
  </w:style>
  <w:style w:type="paragraph" w:styleId="87">
    <w:name w:val="Body Text First Indent 2"/>
    <w:basedOn w:val="35"/>
    <w:link w:val="178"/>
    <w:qFormat/>
    <w:uiPriority w:val="0"/>
    <w:pPr>
      <w:ind w:firstLine="420" w:firstLineChars="200"/>
    </w:pPr>
    <w:rPr>
      <w:kern w:val="2"/>
      <w:sz w:val="28"/>
      <w:szCs w:val="24"/>
      <w:lang w:val="zh-CN"/>
    </w:rPr>
  </w:style>
  <w:style w:type="table" w:styleId="89">
    <w:name w:val="Table Grid"/>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2"/>
    <w:basedOn w:val="88"/>
    <w:autoRedefine/>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Elegant"/>
    <w:basedOn w:val="88"/>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8"/>
    <w:autoRedefine/>
    <w:qFormat/>
    <w:uiPriority w:val="0"/>
    <w:pPr>
      <w:widowControl w:val="0"/>
      <w:adjustRightInd w:val="0"/>
      <w:snapToGrid w:val="0"/>
      <w:spacing w:line="480" w:lineRule="exact"/>
      <w:ind w:firstLine="20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imple 1"/>
    <w:basedOn w:val="88"/>
    <w:autoRedefine/>
    <w:qFormat/>
    <w:uiPriority w:val="0"/>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5">
    <w:name w:val="Table List 1"/>
    <w:basedOn w:val="88"/>
    <w:autoRedefine/>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Grid 1"/>
    <w:basedOn w:val="88"/>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autoRedefine/>
    <w:qFormat/>
    <w:uiPriority w:val="0"/>
    <w:pPr>
      <w:widowControl w:val="0"/>
      <w:spacing w:line="48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99">
    <w:name w:val="Strong"/>
    <w:qFormat/>
    <w:uiPriority w:val="0"/>
    <w:rPr>
      <w:b/>
      <w:bCs/>
    </w:rPr>
  </w:style>
  <w:style w:type="character" w:styleId="100">
    <w:name w:val="endnote reference"/>
    <w:autoRedefine/>
    <w:qFormat/>
    <w:uiPriority w:val="0"/>
    <w:rPr>
      <w:vertAlign w:val="superscript"/>
    </w:rPr>
  </w:style>
  <w:style w:type="character" w:styleId="101">
    <w:name w:val="page number"/>
    <w:qFormat/>
    <w:uiPriority w:val="0"/>
  </w:style>
  <w:style w:type="character" w:styleId="102">
    <w:name w:val="FollowedHyperlink"/>
    <w:qFormat/>
    <w:uiPriority w:val="0"/>
    <w:rPr>
      <w:color w:val="800080"/>
      <w:u w:val="single"/>
    </w:rPr>
  </w:style>
  <w:style w:type="character" w:styleId="103">
    <w:name w:val="Emphasis"/>
    <w:qFormat/>
    <w:uiPriority w:val="0"/>
    <w:rPr>
      <w:color w:val="CC0033"/>
    </w:rPr>
  </w:style>
  <w:style w:type="character" w:styleId="104">
    <w:name w:val="line number"/>
    <w:qFormat/>
    <w:uiPriority w:val="0"/>
  </w:style>
  <w:style w:type="character" w:styleId="105">
    <w:name w:val="HTML Definition"/>
    <w:qFormat/>
    <w:uiPriority w:val="0"/>
    <w:rPr>
      <w:i/>
      <w:iCs/>
    </w:rPr>
  </w:style>
  <w:style w:type="character" w:styleId="106">
    <w:name w:val="HTML Typewriter"/>
    <w:qFormat/>
    <w:uiPriority w:val="0"/>
    <w:rPr>
      <w:rFonts w:ascii="宋体" w:hAnsi="宋体" w:eastAsia="宋体" w:cs="宋体"/>
      <w:sz w:val="18"/>
      <w:szCs w:val="18"/>
    </w:rPr>
  </w:style>
  <w:style w:type="character" w:styleId="107">
    <w:name w:val="HTML Acronym"/>
    <w:autoRedefine/>
    <w:qFormat/>
    <w:uiPriority w:val="0"/>
  </w:style>
  <w:style w:type="character" w:styleId="108">
    <w:name w:val="HTML Variable"/>
    <w:qFormat/>
    <w:uiPriority w:val="0"/>
    <w:rPr>
      <w:i/>
      <w:iCs/>
    </w:rPr>
  </w:style>
  <w:style w:type="character" w:styleId="109">
    <w:name w:val="Hyperlink"/>
    <w:autoRedefine/>
    <w:qFormat/>
    <w:uiPriority w:val="99"/>
    <w:rPr>
      <w:color w:val="136EC2"/>
      <w:u w:val="single"/>
    </w:rPr>
  </w:style>
  <w:style w:type="character" w:styleId="110">
    <w:name w:val="HTML Code"/>
    <w:autoRedefine/>
    <w:qFormat/>
    <w:uiPriority w:val="0"/>
    <w:rPr>
      <w:rFonts w:ascii="黑体" w:hAnsi="Courier New" w:eastAsia="黑体" w:cs="Courier New"/>
      <w:sz w:val="24"/>
      <w:szCs w:val="24"/>
    </w:rPr>
  </w:style>
  <w:style w:type="character" w:styleId="111">
    <w:name w:val="annotation reference"/>
    <w:basedOn w:val="98"/>
    <w:unhideWhenUsed/>
    <w:qFormat/>
    <w:uiPriority w:val="99"/>
    <w:rPr>
      <w:sz w:val="21"/>
      <w:szCs w:val="21"/>
    </w:rPr>
  </w:style>
  <w:style w:type="character" w:styleId="112">
    <w:name w:val="HTML Cite"/>
    <w:qFormat/>
    <w:uiPriority w:val="0"/>
    <w:rPr>
      <w:i/>
      <w:iCs/>
    </w:rPr>
  </w:style>
  <w:style w:type="character" w:styleId="113">
    <w:name w:val="footnote reference"/>
    <w:qFormat/>
    <w:uiPriority w:val="0"/>
    <w:rPr>
      <w:vertAlign w:val="superscript"/>
    </w:rPr>
  </w:style>
  <w:style w:type="character" w:styleId="114">
    <w:name w:val="HTML Keyboard"/>
    <w:qFormat/>
    <w:uiPriority w:val="0"/>
    <w:rPr>
      <w:rFonts w:ascii="Courier New" w:hAnsi="Courier New" w:cs="Courier New"/>
      <w:sz w:val="20"/>
      <w:szCs w:val="20"/>
    </w:rPr>
  </w:style>
  <w:style w:type="character" w:styleId="115">
    <w:name w:val="HTML Sample"/>
    <w:qFormat/>
    <w:uiPriority w:val="0"/>
    <w:rPr>
      <w:rFonts w:ascii="Courier New" w:hAnsi="Courier New" w:cs="Courier New"/>
    </w:rPr>
  </w:style>
  <w:style w:type="paragraph" w:customStyle="1" w:styleId="116">
    <w:name w:val="⑩d表头"/>
    <w:basedOn w:val="117"/>
    <w:link w:val="119"/>
    <w:qFormat/>
    <w:uiPriority w:val="0"/>
    <w:pPr>
      <w:tabs>
        <w:tab w:val="left" w:pos="0"/>
      </w:tabs>
    </w:pPr>
  </w:style>
  <w:style w:type="paragraph" w:customStyle="1" w:styleId="117">
    <w:name w:val="⑧c表头"/>
    <w:basedOn w:val="118"/>
    <w:qFormat/>
    <w:uiPriority w:val="0"/>
    <w:pPr>
      <w:numPr>
        <w:numId w:val="3"/>
      </w:numPr>
      <w:tabs>
        <w:tab w:val="left" w:pos="0"/>
      </w:tabs>
    </w:pPr>
  </w:style>
  <w:style w:type="paragraph" w:customStyle="1" w:styleId="118">
    <w:name w:val="⑥b表头"/>
    <w:basedOn w:val="1"/>
    <w:link w:val="123"/>
    <w:qFormat/>
    <w:uiPriority w:val="0"/>
    <w:pPr>
      <w:numPr>
        <w:ilvl w:val="0"/>
        <w:numId w:val="4"/>
      </w:numPr>
      <w:tabs>
        <w:tab w:val="left" w:pos="0"/>
      </w:tabs>
      <w:adjustRightInd w:val="0"/>
      <w:snapToGrid w:val="0"/>
      <w:spacing w:before="50" w:beforeLines="50"/>
      <w:jc w:val="center"/>
    </w:pPr>
    <w:rPr>
      <w:b/>
      <w:lang w:val="zh-CN"/>
    </w:rPr>
  </w:style>
  <w:style w:type="character" w:customStyle="1" w:styleId="119">
    <w:name w:val="⑩d表头 字符"/>
    <w:link w:val="116"/>
    <w:qFormat/>
    <w:uiPriority w:val="0"/>
    <w:rPr>
      <w:rFonts w:ascii="Times New Roman" w:hAnsi="Times New Roman" w:eastAsia="宋体" w:cs="Times New Roman"/>
      <w:b/>
      <w:szCs w:val="21"/>
      <w:lang w:val="zh-CN"/>
    </w:rPr>
  </w:style>
  <w:style w:type="paragraph" w:customStyle="1" w:styleId="120">
    <w:name w:val="正文首行缩进2个字 Char"/>
    <w:basedOn w:val="1"/>
    <w:link w:val="121"/>
    <w:qFormat/>
    <w:uiPriority w:val="0"/>
    <w:pPr>
      <w:ind w:firstLine="480" w:firstLineChars="200"/>
    </w:pPr>
    <w:rPr>
      <w:rFonts w:ascii="Calibri" w:hAnsi="Calibri" w:eastAsia="楷体"/>
      <w:sz w:val="24"/>
      <w:szCs w:val="24"/>
    </w:rPr>
  </w:style>
  <w:style w:type="character" w:customStyle="1" w:styleId="121">
    <w:name w:val="正文首行缩进2个字 Char Char"/>
    <w:link w:val="120"/>
    <w:qFormat/>
    <w:uiPriority w:val="0"/>
    <w:rPr>
      <w:rFonts w:ascii="Calibri" w:hAnsi="Calibri" w:eastAsia="楷体" w:cs="Times New Roman"/>
      <w:sz w:val="24"/>
      <w:szCs w:val="24"/>
    </w:rPr>
  </w:style>
  <w:style w:type="paragraph" w:customStyle="1" w:styleId="122">
    <w:name w:val="①报告表正文"/>
    <w:basedOn w:val="1"/>
    <w:qFormat/>
    <w:uiPriority w:val="0"/>
    <w:pPr>
      <w:spacing w:line="360" w:lineRule="auto"/>
      <w:ind w:firstLine="200" w:firstLineChars="200"/>
    </w:pPr>
    <w:rPr>
      <w:sz w:val="24"/>
      <w:szCs w:val="24"/>
    </w:rPr>
  </w:style>
  <w:style w:type="character" w:customStyle="1" w:styleId="123">
    <w:name w:val="⑥b表头 字符"/>
    <w:link w:val="118"/>
    <w:qFormat/>
    <w:uiPriority w:val="0"/>
    <w:rPr>
      <w:rFonts w:ascii="Times New Roman" w:hAnsi="Times New Roman" w:eastAsia="宋体" w:cs="Times New Roman"/>
      <w:b/>
      <w:szCs w:val="21"/>
      <w:lang w:val="zh-CN"/>
    </w:rPr>
  </w:style>
  <w:style w:type="paragraph" w:customStyle="1" w:styleId="124">
    <w:name w:val="④表格内容"/>
    <w:basedOn w:val="1"/>
    <w:qFormat/>
    <w:uiPriority w:val="0"/>
    <w:pPr>
      <w:widowControl/>
      <w:jc w:val="center"/>
    </w:pPr>
    <w:rPr>
      <w:kern w:val="0"/>
      <w:sz w:val="18"/>
    </w:rPr>
  </w:style>
  <w:style w:type="paragraph" w:customStyle="1" w:styleId="125">
    <w:name w:val="②表头"/>
    <w:basedOn w:val="1"/>
    <w:link w:val="126"/>
    <w:qFormat/>
    <w:uiPriority w:val="0"/>
    <w:pPr>
      <w:numPr>
        <w:ilvl w:val="0"/>
        <w:numId w:val="5"/>
      </w:numPr>
      <w:tabs>
        <w:tab w:val="left" w:pos="0"/>
      </w:tabs>
      <w:adjustRightInd w:val="0"/>
      <w:snapToGrid w:val="0"/>
      <w:spacing w:before="50" w:beforeLines="50"/>
      <w:jc w:val="center"/>
    </w:pPr>
    <w:rPr>
      <w:b/>
      <w:lang w:val="zh-CN"/>
    </w:rPr>
  </w:style>
  <w:style w:type="character" w:customStyle="1" w:styleId="126">
    <w:name w:val="②表头 字符"/>
    <w:link w:val="125"/>
    <w:qFormat/>
    <w:uiPriority w:val="0"/>
    <w:rPr>
      <w:rFonts w:ascii="Times New Roman" w:hAnsi="Times New Roman" w:eastAsia="宋体" w:cs="Times New Roman"/>
      <w:b/>
      <w:szCs w:val="21"/>
      <w:lang w:val="zh-CN"/>
    </w:rPr>
  </w:style>
  <w:style w:type="paragraph" w:customStyle="1" w:styleId="127">
    <w:name w:val="③a小标题"/>
    <w:basedOn w:val="1"/>
    <w:link w:val="128"/>
    <w:qFormat/>
    <w:uiPriority w:val="0"/>
    <w:pPr>
      <w:numPr>
        <w:ilvl w:val="0"/>
        <w:numId w:val="6"/>
      </w:numPr>
      <w:adjustRightInd w:val="0"/>
      <w:snapToGrid w:val="0"/>
      <w:spacing w:line="360" w:lineRule="auto"/>
    </w:pPr>
    <w:rPr>
      <w:b/>
      <w:sz w:val="24"/>
      <w:szCs w:val="24"/>
    </w:rPr>
  </w:style>
  <w:style w:type="character" w:customStyle="1" w:styleId="128">
    <w:name w:val="③a小标题 字符"/>
    <w:link w:val="127"/>
    <w:qFormat/>
    <w:uiPriority w:val="0"/>
    <w:rPr>
      <w:rFonts w:ascii="Times New Roman" w:hAnsi="Times New Roman" w:eastAsia="宋体" w:cs="Times New Roman"/>
      <w:b/>
      <w:sz w:val="24"/>
      <w:szCs w:val="24"/>
    </w:rPr>
  </w:style>
  <w:style w:type="character" w:customStyle="1" w:styleId="129">
    <w:name w:val="标题 1 字符"/>
    <w:basedOn w:val="98"/>
    <w:link w:val="3"/>
    <w:qFormat/>
    <w:uiPriority w:val="0"/>
    <w:rPr>
      <w:rFonts w:ascii="Times New Roman" w:hAnsi="Times New Roman" w:eastAsia="宋体" w:cs="Times New Roman"/>
      <w:b/>
      <w:bCs/>
      <w:kern w:val="44"/>
      <w:sz w:val="24"/>
      <w:szCs w:val="44"/>
    </w:rPr>
  </w:style>
  <w:style w:type="character" w:customStyle="1" w:styleId="130">
    <w:name w:val="纯文本 字符"/>
    <w:basedOn w:val="98"/>
    <w:link w:val="45"/>
    <w:qFormat/>
    <w:uiPriority w:val="0"/>
    <w:rPr>
      <w:rFonts w:ascii="宋体" w:hAnsi="Courier New" w:eastAsia="宋体" w:cs="Times New Roman"/>
      <w:sz w:val="20"/>
      <w:szCs w:val="20"/>
    </w:rPr>
  </w:style>
  <w:style w:type="character" w:customStyle="1" w:styleId="131">
    <w:name w:val="页脚 字符"/>
    <w:basedOn w:val="98"/>
    <w:link w:val="55"/>
    <w:qFormat/>
    <w:uiPriority w:val="99"/>
    <w:rPr>
      <w:rFonts w:ascii="Arial" w:hAnsi="Arial" w:eastAsia="宋体" w:cs="Times New Roman"/>
      <w:sz w:val="18"/>
      <w:szCs w:val="18"/>
    </w:rPr>
  </w:style>
  <w:style w:type="character" w:customStyle="1" w:styleId="132">
    <w:name w:val="页眉 字符"/>
    <w:basedOn w:val="98"/>
    <w:link w:val="57"/>
    <w:qFormat/>
    <w:uiPriority w:val="99"/>
    <w:rPr>
      <w:rFonts w:ascii="Arial" w:hAnsi="Arial" w:eastAsia="宋体" w:cs="Times New Roman"/>
      <w:sz w:val="18"/>
      <w:szCs w:val="18"/>
    </w:rPr>
  </w:style>
  <w:style w:type="paragraph" w:customStyle="1" w:styleId="133">
    <w:name w:val="表格"/>
    <w:basedOn w:val="45"/>
    <w:next w:val="1"/>
    <w:link w:val="236"/>
    <w:qFormat/>
    <w:uiPriority w:val="0"/>
    <w:rPr>
      <w:rFonts w:ascii="Times New Roman" w:hAnsi="Times New Roman"/>
      <w:sz w:val="21"/>
    </w:rPr>
  </w:style>
  <w:style w:type="paragraph" w:customStyle="1" w:styleId="134">
    <w:name w:val="正文01"/>
    <w:basedOn w:val="1"/>
    <w:link w:val="135"/>
    <w:qFormat/>
    <w:uiPriority w:val="0"/>
    <w:pPr>
      <w:spacing w:before="60" w:line="460" w:lineRule="exact"/>
      <w:jc w:val="center"/>
    </w:pPr>
    <w:rPr>
      <w:rFonts w:ascii="Arial" w:hAnsi="Arial"/>
      <w:sz w:val="24"/>
      <w:szCs w:val="24"/>
    </w:rPr>
  </w:style>
  <w:style w:type="character" w:customStyle="1" w:styleId="135">
    <w:name w:val="正文01 Char2"/>
    <w:link w:val="134"/>
    <w:qFormat/>
    <w:uiPriority w:val="0"/>
    <w:rPr>
      <w:rFonts w:ascii="Arial" w:hAnsi="Arial" w:eastAsia="宋体" w:cs="Times New Roman"/>
      <w:sz w:val="24"/>
      <w:szCs w:val="24"/>
    </w:rPr>
  </w:style>
  <w:style w:type="paragraph" w:styleId="136">
    <w:name w:val="List Paragraph"/>
    <w:basedOn w:val="1"/>
    <w:link w:val="137"/>
    <w:qFormat/>
    <w:uiPriority w:val="34"/>
    <w:pPr>
      <w:ind w:firstLine="420" w:firstLineChars="200"/>
    </w:pPr>
    <w:rPr>
      <w:szCs w:val="24"/>
    </w:rPr>
  </w:style>
  <w:style w:type="character" w:customStyle="1" w:styleId="137">
    <w:name w:val="列表段落 字符"/>
    <w:link w:val="136"/>
    <w:qFormat/>
    <w:locked/>
    <w:uiPriority w:val="34"/>
    <w:rPr>
      <w:rFonts w:ascii="Times New Roman" w:hAnsi="Times New Roman" w:eastAsia="宋体" w:cs="Times New Roman"/>
      <w:kern w:val="2"/>
      <w:sz w:val="21"/>
      <w:szCs w:val="24"/>
    </w:rPr>
  </w:style>
  <w:style w:type="paragraph" w:customStyle="1" w:styleId="138">
    <w:name w:val="⑤b小标题"/>
    <w:basedOn w:val="127"/>
    <w:link w:val="139"/>
    <w:qFormat/>
    <w:uiPriority w:val="0"/>
    <w:pPr>
      <w:numPr>
        <w:numId w:val="7"/>
      </w:numPr>
    </w:pPr>
  </w:style>
  <w:style w:type="character" w:customStyle="1" w:styleId="139">
    <w:name w:val="⑤b小标题 字符"/>
    <w:link w:val="138"/>
    <w:qFormat/>
    <w:uiPriority w:val="0"/>
    <w:rPr>
      <w:rFonts w:ascii="Times New Roman" w:hAnsi="Times New Roman" w:eastAsia="宋体" w:cs="Times New Roman"/>
      <w:b/>
      <w:kern w:val="2"/>
      <w:sz w:val="24"/>
      <w:szCs w:val="24"/>
    </w:rPr>
  </w:style>
  <w:style w:type="paragraph" w:customStyle="1" w:styleId="140">
    <w:name w:val="xl26"/>
    <w:basedOn w:val="1"/>
    <w:link w:val="273"/>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rPr>
  </w:style>
  <w:style w:type="character" w:customStyle="1" w:styleId="141">
    <w:name w:val="正文缩进 字符"/>
    <w:link w:val="21"/>
    <w:qFormat/>
    <w:uiPriority w:val="0"/>
    <w:rPr>
      <w:rFonts w:ascii="Times New Roman" w:hAnsi="Times New Roman" w:eastAsia="宋体" w:cs="Times New Roman"/>
      <w:kern w:val="2"/>
      <w:sz w:val="21"/>
    </w:rPr>
  </w:style>
  <w:style w:type="character" w:customStyle="1" w:styleId="142">
    <w:name w:val="批注文字 字符"/>
    <w:basedOn w:val="98"/>
    <w:link w:val="28"/>
    <w:qFormat/>
    <w:uiPriority w:val="0"/>
    <w:rPr>
      <w:rFonts w:ascii="Times New Roman" w:hAnsi="Times New Roman" w:eastAsia="宋体" w:cs="Times New Roman"/>
      <w:kern w:val="2"/>
      <w:sz w:val="21"/>
      <w:szCs w:val="21"/>
    </w:rPr>
  </w:style>
  <w:style w:type="character" w:customStyle="1" w:styleId="143">
    <w:name w:val="批注主题 字符"/>
    <w:basedOn w:val="142"/>
    <w:link w:val="85"/>
    <w:qFormat/>
    <w:uiPriority w:val="0"/>
    <w:rPr>
      <w:rFonts w:ascii="Times New Roman" w:hAnsi="Times New Roman" w:eastAsia="宋体" w:cs="Times New Roman"/>
      <w:b/>
      <w:bCs/>
      <w:kern w:val="2"/>
      <w:sz w:val="21"/>
      <w:szCs w:val="21"/>
    </w:rPr>
  </w:style>
  <w:style w:type="character" w:customStyle="1" w:styleId="144">
    <w:name w:val="批注框文本 字符"/>
    <w:basedOn w:val="98"/>
    <w:link w:val="54"/>
    <w:qFormat/>
    <w:uiPriority w:val="0"/>
    <w:rPr>
      <w:rFonts w:ascii="Times New Roman" w:hAnsi="Times New Roman" w:eastAsia="宋体" w:cs="Times New Roman"/>
      <w:kern w:val="2"/>
      <w:sz w:val="18"/>
      <w:szCs w:val="18"/>
    </w:rPr>
  </w:style>
  <w:style w:type="character" w:customStyle="1" w:styleId="145">
    <w:name w:val="p0 Char"/>
    <w:link w:val="146"/>
    <w:autoRedefine/>
    <w:qFormat/>
    <w:uiPriority w:val="0"/>
    <w:rPr>
      <w:sz w:val="21"/>
      <w:szCs w:val="21"/>
    </w:rPr>
  </w:style>
  <w:style w:type="paragraph" w:customStyle="1" w:styleId="146">
    <w:name w:val="p0"/>
    <w:basedOn w:val="1"/>
    <w:link w:val="145"/>
    <w:autoRedefine/>
    <w:qFormat/>
    <w:uiPriority w:val="0"/>
    <w:pPr>
      <w:widowControl/>
    </w:pPr>
    <w:rPr>
      <w:rFonts w:asciiTheme="minorHAnsi" w:hAnsiTheme="minorHAnsi" w:eastAsiaTheme="minorEastAsia" w:cstheme="minorBidi"/>
      <w:kern w:val="0"/>
    </w:rPr>
  </w:style>
  <w:style w:type="character" w:customStyle="1" w:styleId="147">
    <w:name w:val="正文文本缩进 字符"/>
    <w:basedOn w:val="98"/>
    <w:link w:val="35"/>
    <w:qFormat/>
    <w:uiPriority w:val="0"/>
    <w:rPr>
      <w:rFonts w:ascii="Times New Roman" w:hAnsi="Times New Roman" w:eastAsia="宋体" w:cs="Times New Roman"/>
      <w:sz w:val="24"/>
    </w:rPr>
  </w:style>
  <w:style w:type="paragraph" w:customStyle="1" w:styleId="148">
    <w:name w:val="Default"/>
    <w:link w:val="332"/>
    <w:qFormat/>
    <w:uiPriority w:val="99"/>
    <w:pPr>
      <w:widowControl w:val="0"/>
      <w:autoSpaceDE w:val="0"/>
      <w:autoSpaceDN w:val="0"/>
      <w:adjustRightInd w:val="0"/>
    </w:pPr>
    <w:rPr>
      <w:rFonts w:ascii="FZXiaoBiaoSong-B05" w:hAnsi="FZXiaoBiaoSong-B05" w:cs="FZXiaoBiaoSong-B05" w:eastAsiaTheme="minorEastAsia"/>
      <w:color w:val="000000"/>
      <w:sz w:val="24"/>
      <w:szCs w:val="24"/>
      <w:lang w:val="en-US" w:eastAsia="zh-CN" w:bidi="ar-SA"/>
    </w:rPr>
  </w:style>
  <w:style w:type="character" w:customStyle="1" w:styleId="149">
    <w:name w:val="标题 2 字符"/>
    <w:basedOn w:val="98"/>
    <w:qFormat/>
    <w:uiPriority w:val="0"/>
    <w:rPr>
      <w:rFonts w:asciiTheme="majorHAnsi" w:hAnsiTheme="majorHAnsi" w:eastAsiaTheme="majorEastAsia" w:cstheme="majorBidi"/>
      <w:b/>
      <w:bCs/>
      <w:kern w:val="2"/>
      <w:sz w:val="32"/>
      <w:szCs w:val="32"/>
    </w:rPr>
  </w:style>
  <w:style w:type="character" w:customStyle="1" w:styleId="150">
    <w:name w:val="标题 3 字符"/>
    <w:basedOn w:val="98"/>
    <w:qFormat/>
    <w:uiPriority w:val="9"/>
    <w:rPr>
      <w:rFonts w:ascii="Times New Roman" w:hAnsi="Times New Roman" w:eastAsia="宋体" w:cs="Times New Roman"/>
      <w:b/>
      <w:bCs/>
      <w:kern w:val="2"/>
      <w:sz w:val="32"/>
      <w:szCs w:val="32"/>
    </w:rPr>
  </w:style>
  <w:style w:type="character" w:customStyle="1" w:styleId="151">
    <w:name w:val="标题 4 字符"/>
    <w:basedOn w:val="98"/>
    <w:qFormat/>
    <w:uiPriority w:val="0"/>
    <w:rPr>
      <w:rFonts w:asciiTheme="majorHAnsi" w:hAnsiTheme="majorHAnsi" w:eastAsiaTheme="majorEastAsia" w:cstheme="majorBidi"/>
      <w:b/>
      <w:bCs/>
      <w:kern w:val="2"/>
      <w:sz w:val="28"/>
      <w:szCs w:val="28"/>
    </w:rPr>
  </w:style>
  <w:style w:type="character" w:customStyle="1" w:styleId="152">
    <w:name w:val="标题 5 字符"/>
    <w:basedOn w:val="98"/>
    <w:link w:val="7"/>
    <w:qFormat/>
    <w:uiPriority w:val="0"/>
    <w:rPr>
      <w:rFonts w:ascii="Arial" w:hAnsi="Arial" w:eastAsia="仿宋_GB2312" w:cs="Times New Roman"/>
      <w:b/>
      <w:bCs/>
      <w:kern w:val="2"/>
      <w:sz w:val="21"/>
      <w:szCs w:val="28"/>
      <w:lang w:val="zh-CN"/>
    </w:rPr>
  </w:style>
  <w:style w:type="character" w:customStyle="1" w:styleId="153">
    <w:name w:val="标题 6 字符"/>
    <w:basedOn w:val="98"/>
    <w:link w:val="8"/>
    <w:qFormat/>
    <w:uiPriority w:val="0"/>
    <w:rPr>
      <w:rFonts w:ascii="Arial" w:hAnsi="Arial" w:eastAsia="黑体" w:cs="Times New Roman"/>
      <w:b/>
      <w:bCs/>
      <w:color w:val="000000"/>
      <w:kern w:val="2"/>
      <w:sz w:val="24"/>
      <w:szCs w:val="24"/>
      <w:lang w:val="zh-CN"/>
    </w:rPr>
  </w:style>
  <w:style w:type="character" w:customStyle="1" w:styleId="154">
    <w:name w:val="标题 7 字符"/>
    <w:basedOn w:val="98"/>
    <w:link w:val="9"/>
    <w:qFormat/>
    <w:uiPriority w:val="0"/>
    <w:rPr>
      <w:rFonts w:ascii="Arial" w:hAnsi="Arial" w:eastAsia="宋体" w:cs="Times New Roman"/>
      <w:b/>
      <w:bCs/>
      <w:color w:val="000000"/>
      <w:kern w:val="2"/>
      <w:sz w:val="24"/>
      <w:szCs w:val="24"/>
      <w:lang w:val="zh-CN"/>
    </w:rPr>
  </w:style>
  <w:style w:type="character" w:customStyle="1" w:styleId="155">
    <w:name w:val="标题 8 字符"/>
    <w:basedOn w:val="98"/>
    <w:link w:val="10"/>
    <w:qFormat/>
    <w:uiPriority w:val="0"/>
    <w:rPr>
      <w:rFonts w:ascii="Arial" w:hAnsi="Arial" w:eastAsia="黑体" w:cs="Times New Roman"/>
      <w:color w:val="000000"/>
      <w:kern w:val="2"/>
      <w:sz w:val="24"/>
      <w:szCs w:val="24"/>
      <w:lang w:val="zh-CN"/>
    </w:rPr>
  </w:style>
  <w:style w:type="character" w:customStyle="1" w:styleId="156">
    <w:name w:val="标题 9 字符"/>
    <w:basedOn w:val="98"/>
    <w:qFormat/>
    <w:uiPriority w:val="0"/>
    <w:rPr>
      <w:rFonts w:asciiTheme="majorHAnsi" w:hAnsiTheme="majorHAnsi" w:eastAsiaTheme="majorEastAsia" w:cstheme="majorBidi"/>
      <w:kern w:val="2"/>
      <w:sz w:val="21"/>
      <w:szCs w:val="21"/>
    </w:rPr>
  </w:style>
  <w:style w:type="character" w:customStyle="1" w:styleId="157">
    <w:name w:val="宏文本 字符"/>
    <w:basedOn w:val="98"/>
    <w:qFormat/>
    <w:uiPriority w:val="0"/>
    <w:rPr>
      <w:rFonts w:ascii="Courier New" w:hAnsi="Courier New" w:eastAsia="宋体" w:cs="Courier New"/>
      <w:kern w:val="2"/>
      <w:sz w:val="24"/>
      <w:szCs w:val="24"/>
    </w:rPr>
  </w:style>
  <w:style w:type="character" w:customStyle="1" w:styleId="158">
    <w:name w:val="注释标题 字符"/>
    <w:basedOn w:val="98"/>
    <w:qFormat/>
    <w:uiPriority w:val="0"/>
    <w:rPr>
      <w:rFonts w:ascii="Times New Roman" w:hAnsi="Times New Roman" w:eastAsia="宋体" w:cs="Times New Roman"/>
      <w:kern w:val="2"/>
      <w:sz w:val="21"/>
      <w:szCs w:val="21"/>
    </w:rPr>
  </w:style>
  <w:style w:type="character" w:customStyle="1" w:styleId="159">
    <w:name w:val="电子邮件签名 字符"/>
    <w:basedOn w:val="98"/>
    <w:qFormat/>
    <w:uiPriority w:val="0"/>
    <w:rPr>
      <w:rFonts w:ascii="Times New Roman" w:hAnsi="Times New Roman" w:eastAsia="宋体" w:cs="Times New Roman"/>
      <w:kern w:val="2"/>
      <w:sz w:val="21"/>
      <w:szCs w:val="21"/>
    </w:rPr>
  </w:style>
  <w:style w:type="character" w:customStyle="1" w:styleId="160">
    <w:name w:val="文档结构图 字符"/>
    <w:basedOn w:val="98"/>
    <w:link w:val="26"/>
    <w:qFormat/>
    <w:uiPriority w:val="0"/>
    <w:rPr>
      <w:rFonts w:ascii="Times New Roman" w:hAnsi="Times New Roman" w:eastAsia="宋体" w:cs="Times New Roman"/>
      <w:kern w:val="2"/>
      <w:sz w:val="24"/>
      <w:szCs w:val="24"/>
      <w:shd w:val="clear" w:color="auto" w:fill="000080"/>
    </w:rPr>
  </w:style>
  <w:style w:type="character" w:customStyle="1" w:styleId="161">
    <w:name w:val="称呼 字符"/>
    <w:basedOn w:val="98"/>
    <w:link w:val="30"/>
    <w:qFormat/>
    <w:uiPriority w:val="0"/>
    <w:rPr>
      <w:rFonts w:ascii="Times New Roman" w:hAnsi="Times New Roman" w:eastAsia="宋体" w:cs="Times New Roman"/>
      <w:kern w:val="2"/>
      <w:sz w:val="28"/>
      <w:szCs w:val="24"/>
      <w:lang w:val="zh-CN"/>
    </w:rPr>
  </w:style>
  <w:style w:type="character" w:customStyle="1" w:styleId="162">
    <w:name w:val="正文文本 3 字符"/>
    <w:basedOn w:val="98"/>
    <w:link w:val="31"/>
    <w:qFormat/>
    <w:uiPriority w:val="0"/>
    <w:rPr>
      <w:rFonts w:ascii="Arial" w:hAnsi="Arial" w:eastAsia="宋体" w:cs="Times New Roman"/>
      <w:kern w:val="2"/>
      <w:sz w:val="16"/>
      <w:szCs w:val="16"/>
      <w:lang w:val="zh-CN"/>
    </w:rPr>
  </w:style>
  <w:style w:type="character" w:customStyle="1" w:styleId="163">
    <w:name w:val="结束语 字符"/>
    <w:basedOn w:val="98"/>
    <w:qFormat/>
    <w:uiPriority w:val="0"/>
    <w:rPr>
      <w:rFonts w:ascii="Times New Roman" w:hAnsi="Times New Roman" w:eastAsia="宋体" w:cs="Times New Roman"/>
      <w:kern w:val="2"/>
      <w:sz w:val="21"/>
      <w:szCs w:val="21"/>
    </w:rPr>
  </w:style>
  <w:style w:type="character" w:customStyle="1" w:styleId="164">
    <w:name w:val="正文文本 字符"/>
    <w:basedOn w:val="98"/>
    <w:link w:val="34"/>
    <w:qFormat/>
    <w:uiPriority w:val="0"/>
    <w:rPr>
      <w:rFonts w:ascii="Times New Roman" w:hAnsi="Times New Roman" w:eastAsia="宋体" w:cs="Times New Roman"/>
      <w:sz w:val="18"/>
    </w:rPr>
  </w:style>
  <w:style w:type="character" w:customStyle="1" w:styleId="165">
    <w:name w:val="HTML 地址 字符"/>
    <w:basedOn w:val="98"/>
    <w:qFormat/>
    <w:uiPriority w:val="0"/>
    <w:rPr>
      <w:rFonts w:ascii="Times New Roman" w:hAnsi="Times New Roman" w:eastAsia="宋体" w:cs="Times New Roman"/>
      <w:i/>
      <w:iCs/>
      <w:kern w:val="2"/>
      <w:sz w:val="21"/>
      <w:szCs w:val="21"/>
    </w:rPr>
  </w:style>
  <w:style w:type="character" w:customStyle="1" w:styleId="166">
    <w:name w:val="日期 字符"/>
    <w:basedOn w:val="98"/>
    <w:qFormat/>
    <w:uiPriority w:val="0"/>
    <w:rPr>
      <w:rFonts w:ascii="Times New Roman" w:hAnsi="Times New Roman" w:eastAsia="宋体" w:cs="Times New Roman"/>
      <w:kern w:val="2"/>
      <w:sz w:val="21"/>
      <w:szCs w:val="21"/>
    </w:rPr>
  </w:style>
  <w:style w:type="character" w:customStyle="1" w:styleId="167">
    <w:name w:val="正文文本缩进 2 字符"/>
    <w:basedOn w:val="98"/>
    <w:link w:val="51"/>
    <w:qFormat/>
    <w:uiPriority w:val="0"/>
    <w:rPr>
      <w:rFonts w:ascii="Arial" w:hAnsi="Arial" w:eastAsia="宋体" w:cs="Times New Roman"/>
      <w:kern w:val="2"/>
      <w:sz w:val="24"/>
      <w:szCs w:val="24"/>
      <w:lang w:val="zh-CN"/>
    </w:rPr>
  </w:style>
  <w:style w:type="character" w:customStyle="1" w:styleId="168">
    <w:name w:val="尾注文本 字符"/>
    <w:basedOn w:val="98"/>
    <w:qFormat/>
    <w:uiPriority w:val="0"/>
    <w:rPr>
      <w:rFonts w:ascii="Times New Roman" w:hAnsi="Times New Roman" w:eastAsia="宋体" w:cs="Times New Roman"/>
      <w:kern w:val="2"/>
      <w:sz w:val="21"/>
      <w:szCs w:val="21"/>
    </w:rPr>
  </w:style>
  <w:style w:type="character" w:customStyle="1" w:styleId="169">
    <w:name w:val="签名 字符"/>
    <w:basedOn w:val="98"/>
    <w:qFormat/>
    <w:uiPriority w:val="0"/>
    <w:rPr>
      <w:rFonts w:ascii="Times New Roman" w:hAnsi="Times New Roman" w:eastAsia="宋体" w:cs="Times New Roman"/>
      <w:kern w:val="2"/>
      <w:sz w:val="21"/>
      <w:szCs w:val="21"/>
    </w:rPr>
  </w:style>
  <w:style w:type="character" w:customStyle="1" w:styleId="170">
    <w:name w:val="副标题 字符"/>
    <w:basedOn w:val="98"/>
    <w:qFormat/>
    <w:uiPriority w:val="11"/>
    <w:rPr>
      <w:b/>
      <w:bCs/>
      <w:kern w:val="28"/>
      <w:sz w:val="32"/>
      <w:szCs w:val="32"/>
    </w:rPr>
  </w:style>
  <w:style w:type="character" w:customStyle="1" w:styleId="171">
    <w:name w:val="脚注文本 字符"/>
    <w:basedOn w:val="98"/>
    <w:qFormat/>
    <w:uiPriority w:val="0"/>
    <w:rPr>
      <w:rFonts w:ascii="Times New Roman" w:hAnsi="Times New Roman" w:eastAsia="宋体" w:cs="Times New Roman"/>
      <w:kern w:val="2"/>
      <w:sz w:val="18"/>
      <w:szCs w:val="18"/>
    </w:rPr>
  </w:style>
  <w:style w:type="character" w:customStyle="1" w:styleId="172">
    <w:name w:val="正文文本缩进 3 字符"/>
    <w:basedOn w:val="98"/>
    <w:link w:val="70"/>
    <w:qFormat/>
    <w:uiPriority w:val="0"/>
    <w:rPr>
      <w:rFonts w:ascii="Arial" w:hAnsi="Arial" w:eastAsia="宋体" w:cs="Times New Roman"/>
      <w:kern w:val="2"/>
      <w:sz w:val="16"/>
      <w:szCs w:val="16"/>
      <w:lang w:val="zh-CN"/>
    </w:rPr>
  </w:style>
  <w:style w:type="character" w:customStyle="1" w:styleId="173">
    <w:name w:val="正文文本 2 字符"/>
    <w:basedOn w:val="98"/>
    <w:link w:val="76"/>
    <w:qFormat/>
    <w:uiPriority w:val="0"/>
    <w:rPr>
      <w:rFonts w:ascii="Arial" w:hAnsi="Arial" w:eastAsia="宋体" w:cs="Times New Roman"/>
      <w:kern w:val="2"/>
      <w:sz w:val="24"/>
      <w:szCs w:val="24"/>
      <w:lang w:val="zh-CN"/>
    </w:rPr>
  </w:style>
  <w:style w:type="character" w:customStyle="1" w:styleId="174">
    <w:name w:val="信息标题 字符"/>
    <w:basedOn w:val="98"/>
    <w:qFormat/>
    <w:uiPriority w:val="0"/>
    <w:rPr>
      <w:rFonts w:asciiTheme="majorHAnsi" w:hAnsiTheme="majorHAnsi" w:eastAsiaTheme="majorEastAsia" w:cstheme="majorBidi"/>
      <w:kern w:val="2"/>
      <w:sz w:val="24"/>
      <w:szCs w:val="24"/>
      <w:shd w:val="pct20" w:color="auto" w:fill="auto"/>
    </w:rPr>
  </w:style>
  <w:style w:type="character" w:customStyle="1" w:styleId="175">
    <w:name w:val="HTML 预设格式 字符"/>
    <w:basedOn w:val="98"/>
    <w:link w:val="80"/>
    <w:qFormat/>
    <w:uiPriority w:val="0"/>
    <w:rPr>
      <w:rFonts w:ascii="Arial" w:hAnsi="Arial" w:eastAsia="宋体" w:cs="Times New Roman"/>
      <w:sz w:val="19"/>
      <w:szCs w:val="19"/>
      <w:lang w:val="zh-CN"/>
    </w:rPr>
  </w:style>
  <w:style w:type="character" w:customStyle="1" w:styleId="176">
    <w:name w:val="标题 字符"/>
    <w:basedOn w:val="98"/>
    <w:link w:val="84"/>
    <w:qFormat/>
    <w:uiPriority w:val="0"/>
    <w:rPr>
      <w:rFonts w:ascii="Arial" w:hAnsi="Arial" w:eastAsia="宋体" w:cs="Times New Roman"/>
      <w:b/>
      <w:bCs/>
      <w:kern w:val="2"/>
      <w:sz w:val="32"/>
      <w:szCs w:val="32"/>
      <w:lang w:val="zh-CN"/>
    </w:rPr>
  </w:style>
  <w:style w:type="character" w:customStyle="1" w:styleId="177">
    <w:name w:val="正文文本首行缩进 字符"/>
    <w:basedOn w:val="164"/>
    <w:link w:val="86"/>
    <w:qFormat/>
    <w:uiPriority w:val="0"/>
    <w:rPr>
      <w:rFonts w:ascii="Times New Roman" w:hAnsi="Times New Roman" w:eastAsia="宋体" w:cs="Times New Roman"/>
      <w:kern w:val="2"/>
      <w:sz w:val="24"/>
      <w:szCs w:val="24"/>
    </w:rPr>
  </w:style>
  <w:style w:type="character" w:customStyle="1" w:styleId="178">
    <w:name w:val="正文文本首行缩进 2 字符"/>
    <w:basedOn w:val="147"/>
    <w:link w:val="87"/>
    <w:qFormat/>
    <w:uiPriority w:val="0"/>
    <w:rPr>
      <w:rFonts w:ascii="Times New Roman" w:hAnsi="Times New Roman" w:eastAsia="宋体" w:cs="Times New Roman"/>
      <w:kern w:val="2"/>
      <w:sz w:val="28"/>
      <w:szCs w:val="24"/>
      <w:lang w:val="zh-CN"/>
    </w:rPr>
  </w:style>
  <w:style w:type="character" w:customStyle="1" w:styleId="179">
    <w:name w:val="宏文本 字符1"/>
    <w:link w:val="2"/>
    <w:qFormat/>
    <w:uiPriority w:val="0"/>
    <w:rPr>
      <w:rFonts w:ascii="Courier New" w:hAnsi="Courier New" w:eastAsia="宋体" w:cs="Times New Roman"/>
      <w:kern w:val="2"/>
      <w:sz w:val="24"/>
      <w:szCs w:val="24"/>
      <w:lang w:bidi="he-IL"/>
    </w:rPr>
  </w:style>
  <w:style w:type="character" w:customStyle="1" w:styleId="180">
    <w:name w:val="标题 1 字符2"/>
    <w:autoRedefine/>
    <w:qFormat/>
    <w:uiPriority w:val="0"/>
    <w:rPr>
      <w:rFonts w:eastAsia="黑体"/>
      <w:b/>
      <w:bCs/>
      <w:color w:val="000000"/>
      <w:kern w:val="44"/>
      <w:sz w:val="30"/>
      <w:szCs w:val="30"/>
    </w:rPr>
  </w:style>
  <w:style w:type="character" w:customStyle="1" w:styleId="181">
    <w:name w:val="标题 2 字符2"/>
    <w:link w:val="4"/>
    <w:qFormat/>
    <w:uiPriority w:val="0"/>
    <w:rPr>
      <w:rFonts w:ascii="Calibri Light" w:hAnsi="Calibri Light" w:eastAsia="宋体" w:cs="Times New Roman"/>
      <w:b/>
      <w:bCs/>
      <w:kern w:val="2"/>
      <w:sz w:val="32"/>
      <w:szCs w:val="32"/>
    </w:rPr>
  </w:style>
  <w:style w:type="character" w:customStyle="1" w:styleId="182">
    <w:name w:val="标题 3 字符2"/>
    <w:link w:val="5"/>
    <w:qFormat/>
    <w:uiPriority w:val="0"/>
    <w:rPr>
      <w:rFonts w:ascii="Arial" w:hAnsi="Arial" w:eastAsia="宋体" w:cs="Times New Roman"/>
      <w:b/>
      <w:bCs/>
      <w:kern w:val="2"/>
      <w:sz w:val="32"/>
      <w:szCs w:val="32"/>
      <w:lang w:val="zh-CN"/>
    </w:rPr>
  </w:style>
  <w:style w:type="character" w:customStyle="1" w:styleId="183">
    <w:name w:val="标题 4 字符2"/>
    <w:link w:val="6"/>
    <w:qFormat/>
    <w:uiPriority w:val="0"/>
    <w:rPr>
      <w:rFonts w:ascii="Arial" w:hAnsi="Arial" w:eastAsia="黑体" w:cs="Times New Roman"/>
      <w:b/>
      <w:bCs/>
      <w:kern w:val="2"/>
      <w:sz w:val="28"/>
      <w:szCs w:val="28"/>
      <w:lang w:val="zh-CN"/>
    </w:rPr>
  </w:style>
  <w:style w:type="character" w:customStyle="1" w:styleId="184">
    <w:name w:val="标题 9 字符1"/>
    <w:link w:val="11"/>
    <w:qFormat/>
    <w:uiPriority w:val="0"/>
    <w:rPr>
      <w:rFonts w:ascii="Arial" w:hAnsi="Arial" w:eastAsia="黑体" w:cs="Times New Roman"/>
      <w:color w:val="000000"/>
      <w:kern w:val="2"/>
      <w:sz w:val="24"/>
      <w:szCs w:val="21"/>
    </w:rPr>
  </w:style>
  <w:style w:type="character" w:customStyle="1" w:styleId="185">
    <w:name w:val="列表 3 字符1"/>
    <w:link w:val="12"/>
    <w:qFormat/>
    <w:uiPriority w:val="99"/>
    <w:rPr>
      <w:rFonts w:ascii="Arial" w:hAnsi="Arial" w:eastAsia="宋体" w:cs="Times New Roman"/>
      <w:kern w:val="2"/>
      <w:sz w:val="24"/>
      <w:szCs w:val="24"/>
      <w:lang w:val="zh-CN"/>
    </w:rPr>
  </w:style>
  <w:style w:type="character" w:customStyle="1" w:styleId="186">
    <w:name w:val="注释标题 字符1"/>
    <w:link w:val="16"/>
    <w:qFormat/>
    <w:uiPriority w:val="0"/>
    <w:rPr>
      <w:rFonts w:ascii="Times New Roman" w:hAnsi="Times New Roman" w:eastAsia="宋体" w:cs="Times New Roman"/>
      <w:kern w:val="2"/>
      <w:sz w:val="21"/>
      <w:lang w:val="zh-CN" w:bidi="he-IL"/>
    </w:rPr>
  </w:style>
  <w:style w:type="character" w:customStyle="1" w:styleId="187">
    <w:name w:val="电子邮件签名 字符1"/>
    <w:link w:val="19"/>
    <w:qFormat/>
    <w:uiPriority w:val="0"/>
    <w:rPr>
      <w:rFonts w:ascii="Times New Roman" w:hAnsi="Times New Roman" w:eastAsia="宋体" w:cs="Times New Roman"/>
      <w:spacing w:val="20"/>
      <w:sz w:val="24"/>
      <w:szCs w:val="24"/>
      <w:lang w:val="zh-CN"/>
    </w:rPr>
  </w:style>
  <w:style w:type="character" w:customStyle="1" w:styleId="188">
    <w:name w:val="正文缩进 字符5"/>
    <w:qFormat/>
    <w:uiPriority w:val="0"/>
    <w:rPr>
      <w:rFonts w:ascii="Arial" w:hAnsi="Arial" w:cs="Arial"/>
      <w:spacing w:val="10"/>
      <w:kern w:val="2"/>
      <w:sz w:val="24"/>
    </w:rPr>
  </w:style>
  <w:style w:type="character" w:customStyle="1" w:styleId="189">
    <w:name w:val="题注 字符1"/>
    <w:link w:val="22"/>
    <w:autoRedefine/>
    <w:qFormat/>
    <w:uiPriority w:val="0"/>
    <w:rPr>
      <w:rFonts w:ascii="Arial" w:hAnsi="Arial" w:eastAsia="黑体" w:cs="Times New Roman"/>
      <w:kern w:val="2"/>
      <w:lang w:val="zh-CN"/>
    </w:rPr>
  </w:style>
  <w:style w:type="character" w:customStyle="1" w:styleId="190">
    <w:name w:val="批注文字 字符3"/>
    <w:autoRedefine/>
    <w:qFormat/>
    <w:locked/>
    <w:uiPriority w:val="0"/>
    <w:rPr>
      <w:rFonts w:ascii="Times New Roman" w:hAnsi="Times New Roman" w:eastAsia="宋体"/>
      <w:sz w:val="24"/>
    </w:rPr>
  </w:style>
  <w:style w:type="character" w:customStyle="1" w:styleId="191">
    <w:name w:val="结束语 字符1"/>
    <w:link w:val="32"/>
    <w:autoRedefine/>
    <w:qFormat/>
    <w:uiPriority w:val="0"/>
    <w:rPr>
      <w:rFonts w:ascii="Times New Roman" w:hAnsi="Times New Roman" w:eastAsia="宋体" w:cs="Times New Roman"/>
      <w:kern w:val="2"/>
      <w:sz w:val="21"/>
      <w:lang w:val="zh-CN" w:bidi="he-IL"/>
    </w:rPr>
  </w:style>
  <w:style w:type="character" w:customStyle="1" w:styleId="192">
    <w:name w:val="HTML 地址 字符1"/>
    <w:link w:val="41"/>
    <w:autoRedefine/>
    <w:qFormat/>
    <w:uiPriority w:val="0"/>
    <w:rPr>
      <w:rFonts w:ascii="Times New Roman" w:hAnsi="Times New Roman" w:eastAsia="宋体" w:cs="Times New Roman"/>
      <w:i/>
      <w:iCs/>
      <w:spacing w:val="20"/>
      <w:sz w:val="24"/>
      <w:szCs w:val="24"/>
      <w:lang w:val="zh-CN"/>
    </w:rPr>
  </w:style>
  <w:style w:type="character" w:customStyle="1" w:styleId="193">
    <w:name w:val="纯文本 字符2"/>
    <w:autoRedefine/>
    <w:qFormat/>
    <w:uiPriority w:val="0"/>
    <w:rPr>
      <w:rFonts w:ascii="宋体" w:hAnsi="Courier New" w:cs="Courier New"/>
      <w:kern w:val="2"/>
      <w:sz w:val="21"/>
      <w:szCs w:val="21"/>
    </w:rPr>
  </w:style>
  <w:style w:type="character" w:customStyle="1" w:styleId="194">
    <w:name w:val="日期 字符1"/>
    <w:link w:val="50"/>
    <w:qFormat/>
    <w:locked/>
    <w:uiPriority w:val="0"/>
    <w:rPr>
      <w:rFonts w:ascii="Times New Roman" w:hAnsi="Times New Roman" w:eastAsia="宋体" w:cs="Times New Roman"/>
      <w:sz w:val="24"/>
    </w:rPr>
  </w:style>
  <w:style w:type="character" w:customStyle="1" w:styleId="195">
    <w:name w:val="尾注文本 字符1"/>
    <w:link w:val="52"/>
    <w:autoRedefine/>
    <w:qFormat/>
    <w:uiPriority w:val="0"/>
    <w:rPr>
      <w:rFonts w:ascii="Times New Roman" w:hAnsi="Times New Roman" w:eastAsia="宋体" w:cs="Times New Roman"/>
      <w:kern w:val="2"/>
      <w:sz w:val="24"/>
      <w:lang w:val="zh-CN"/>
    </w:rPr>
  </w:style>
  <w:style w:type="character" w:customStyle="1" w:styleId="196">
    <w:name w:val="页脚 字符1"/>
    <w:qFormat/>
    <w:locked/>
    <w:uiPriority w:val="99"/>
    <w:rPr>
      <w:sz w:val="18"/>
    </w:rPr>
  </w:style>
  <w:style w:type="character" w:customStyle="1" w:styleId="197">
    <w:name w:val="签名 字符1"/>
    <w:link w:val="58"/>
    <w:qFormat/>
    <w:uiPriority w:val="0"/>
    <w:rPr>
      <w:rFonts w:ascii="Times New Roman" w:hAnsi="Times New Roman" w:eastAsia="宋体" w:cs="Times New Roman"/>
      <w:kern w:val="2"/>
      <w:sz w:val="21"/>
      <w:lang w:val="zh-CN" w:bidi="he-IL"/>
    </w:rPr>
  </w:style>
  <w:style w:type="character" w:customStyle="1" w:styleId="198">
    <w:name w:val="副标题 字符1"/>
    <w:link w:val="64"/>
    <w:autoRedefine/>
    <w:qFormat/>
    <w:uiPriority w:val="0"/>
    <w:rPr>
      <w:rFonts w:ascii="Cambria" w:hAnsi="Cambria" w:eastAsia="宋体" w:cs="Times New Roman"/>
      <w:i/>
      <w:iCs/>
      <w:color w:val="2DA2BF"/>
      <w:spacing w:val="15"/>
      <w:sz w:val="24"/>
      <w:szCs w:val="24"/>
      <w:lang w:val="zh-CN"/>
    </w:rPr>
  </w:style>
  <w:style w:type="character" w:customStyle="1" w:styleId="199">
    <w:name w:val="脚注文本 字符1"/>
    <w:link w:val="67"/>
    <w:qFormat/>
    <w:uiPriority w:val="0"/>
    <w:rPr>
      <w:rFonts w:ascii="Times New Roman" w:hAnsi="Times New Roman" w:eastAsia="仿宋_GB2312" w:cs="Times New Roman"/>
      <w:kern w:val="2"/>
      <w:sz w:val="18"/>
      <w:lang w:val="zh-CN"/>
    </w:rPr>
  </w:style>
  <w:style w:type="character" w:customStyle="1" w:styleId="200">
    <w:name w:val="TOC 2 字符"/>
    <w:link w:val="74"/>
    <w:autoRedefine/>
    <w:qFormat/>
    <w:uiPriority w:val="39"/>
    <w:rPr>
      <w:rFonts w:ascii="Arial" w:hAnsi="Arial" w:eastAsia="宋体" w:cs="Times New Roman"/>
      <w:smallCaps/>
      <w:kern w:val="2"/>
      <w:lang w:val="zh-CN"/>
    </w:rPr>
  </w:style>
  <w:style w:type="character" w:customStyle="1" w:styleId="201">
    <w:name w:val="信息标题 字符1"/>
    <w:link w:val="79"/>
    <w:autoRedefine/>
    <w:qFormat/>
    <w:uiPriority w:val="0"/>
    <w:rPr>
      <w:rFonts w:ascii="Arial" w:hAnsi="Arial" w:eastAsia="宋体" w:cs="Arial"/>
      <w:kern w:val="2"/>
      <w:sz w:val="24"/>
      <w:szCs w:val="24"/>
      <w:shd w:val="pct20" w:color="auto" w:fill="auto"/>
      <w:lang w:val="zh-CN" w:bidi="he-IL"/>
    </w:rPr>
  </w:style>
  <w:style w:type="character" w:customStyle="1" w:styleId="202">
    <w:name w:val="普通(网站) 字符1"/>
    <w:link w:val="81"/>
    <w:autoRedefine/>
    <w:qFormat/>
    <w:locked/>
    <w:uiPriority w:val="99"/>
    <w:rPr>
      <w:rFonts w:ascii="宋体" w:hAnsi="宋体" w:eastAsia="宋体" w:cs="Times New Roman"/>
      <w:sz w:val="24"/>
    </w:rPr>
  </w:style>
  <w:style w:type="character" w:customStyle="1" w:styleId="203">
    <w:name w:val="列表 3 Char"/>
    <w:autoRedefine/>
    <w:qFormat/>
    <w:uiPriority w:val="0"/>
    <w:rPr>
      <w:rFonts w:ascii="Arial" w:hAnsi="Arial"/>
      <w:sz w:val="21"/>
      <w:szCs w:val="20"/>
    </w:rPr>
  </w:style>
  <w:style w:type="character" w:customStyle="1" w:styleId="204">
    <w:name w:val="Char Char16"/>
    <w:qFormat/>
    <w:uiPriority w:val="0"/>
    <w:rPr>
      <w:rFonts w:eastAsia="宋体"/>
      <w:kern w:val="2"/>
      <w:sz w:val="27"/>
      <w:lang w:val="en-US" w:eastAsia="zh-CN" w:bidi="ar-SA"/>
    </w:rPr>
  </w:style>
  <w:style w:type="character" w:customStyle="1" w:styleId="205">
    <w:name w:val="h Char3"/>
    <w:qFormat/>
    <w:uiPriority w:val="0"/>
    <w:rPr>
      <w:rFonts w:eastAsia="宋体"/>
      <w:sz w:val="18"/>
      <w:lang w:val="en-US" w:eastAsia="zh-CN" w:bidi="ar-SA"/>
    </w:rPr>
  </w:style>
  <w:style w:type="character" w:customStyle="1" w:styleId="206">
    <w:name w:val="Char Char19"/>
    <w:autoRedefine/>
    <w:semiHidden/>
    <w:qFormat/>
    <w:uiPriority w:val="0"/>
    <w:rPr>
      <w:rFonts w:eastAsia="宋体"/>
      <w:kern w:val="2"/>
      <w:sz w:val="27"/>
      <w:lang w:val="en-US" w:eastAsia="zh-CN" w:bidi="ar-SA"/>
    </w:rPr>
  </w:style>
  <w:style w:type="character" w:customStyle="1" w:styleId="207">
    <w:name w:val="Hyperlink2"/>
    <w:autoRedefine/>
    <w:qFormat/>
    <w:uiPriority w:val="0"/>
    <w:rPr>
      <w:color w:val="0000FF"/>
      <w:u w:val="single"/>
    </w:rPr>
  </w:style>
  <w:style w:type="character" w:customStyle="1" w:styleId="208">
    <w:name w:val="Char6 Char"/>
    <w:semiHidden/>
    <w:qFormat/>
    <w:uiPriority w:val="0"/>
    <w:rPr>
      <w:rFonts w:eastAsia="宋体"/>
      <w:kern w:val="2"/>
      <w:sz w:val="18"/>
      <w:lang w:val="en-US" w:eastAsia="zh-CN" w:bidi="ar-SA"/>
    </w:rPr>
  </w:style>
  <w:style w:type="character" w:customStyle="1" w:styleId="209">
    <w:name w:val="yangshi-h41"/>
    <w:qFormat/>
    <w:uiPriority w:val="0"/>
    <w:rPr>
      <w:rFonts w:ascii="黑体" w:eastAsia="黑体"/>
      <w:b/>
      <w:bCs/>
      <w:color w:val="000000"/>
      <w:sz w:val="24"/>
      <w:szCs w:val="24"/>
    </w:rPr>
  </w:style>
  <w:style w:type="character" w:customStyle="1" w:styleId="210">
    <w:name w:val="Char Char23"/>
    <w:qFormat/>
    <w:uiPriority w:val="0"/>
    <w:rPr>
      <w:rFonts w:ascii="Arial" w:hAnsi="Arial" w:eastAsia="黑体"/>
      <w:sz w:val="24"/>
      <w:lang w:val="en-US" w:eastAsia="zh-CN" w:bidi="ar-SA"/>
    </w:rPr>
  </w:style>
  <w:style w:type="character" w:customStyle="1" w:styleId="211">
    <w:name w:val="+正文 Char2"/>
    <w:qFormat/>
    <w:uiPriority w:val="0"/>
    <w:rPr>
      <w:rFonts w:eastAsia="宋体"/>
      <w:kern w:val="2"/>
      <w:sz w:val="24"/>
      <w:szCs w:val="28"/>
      <w:lang w:val="en-US" w:eastAsia="zh-CN" w:bidi="ar-SA"/>
    </w:rPr>
  </w:style>
  <w:style w:type="character" w:customStyle="1" w:styleId="212">
    <w:name w:val="样式2 Char Char Char"/>
    <w:qFormat/>
    <w:uiPriority w:val="0"/>
    <w:rPr>
      <w:rFonts w:eastAsia="宋体"/>
      <w:sz w:val="24"/>
      <w:szCs w:val="24"/>
      <w:lang w:val="en-US" w:eastAsia="zh-CN"/>
    </w:rPr>
  </w:style>
  <w:style w:type="character" w:customStyle="1" w:styleId="213">
    <w:name w:val="fieldcontents1"/>
    <w:qFormat/>
    <w:uiPriority w:val="0"/>
    <w:rPr>
      <w:rFonts w:hint="default" w:ascii="Verdana" w:hAnsi="Verdana"/>
      <w:color w:val="000000"/>
      <w:sz w:val="24"/>
      <w:szCs w:val="24"/>
    </w:rPr>
  </w:style>
  <w:style w:type="character" w:customStyle="1" w:styleId="214">
    <w:name w:val="纯文本 Char Char Char Char Char Char"/>
    <w:autoRedefine/>
    <w:qFormat/>
    <w:uiPriority w:val="0"/>
    <w:rPr>
      <w:rFonts w:ascii="宋体" w:hAnsi="Courier New" w:eastAsia="宋体" w:cs="Courier New"/>
      <w:kern w:val="2"/>
      <w:sz w:val="21"/>
      <w:szCs w:val="21"/>
      <w:lang w:val="en-US" w:eastAsia="zh-CN" w:bidi="ar-SA"/>
    </w:rPr>
  </w:style>
  <w:style w:type="character" w:customStyle="1" w:styleId="215">
    <w:name w:val="articlecontent"/>
    <w:qFormat/>
    <w:uiPriority w:val="0"/>
  </w:style>
  <w:style w:type="character" w:customStyle="1" w:styleId="216">
    <w:name w:val="样式 Char Char Char Char Char Char Char Char Char Char Char Char Char Char Char Char Char1"/>
    <w:autoRedefine/>
    <w:qFormat/>
    <w:uiPriority w:val="0"/>
    <w:rPr>
      <w:rFonts w:eastAsia="宋体"/>
      <w:kern w:val="2"/>
      <w:sz w:val="24"/>
      <w:szCs w:val="24"/>
      <w:lang w:val="en-US" w:eastAsia="zh-CN" w:bidi="ar-SA"/>
    </w:rPr>
  </w:style>
  <w:style w:type="character" w:customStyle="1" w:styleId="217">
    <w:name w:val="样式 Char Char Char Char Char Char Char Char Char Char Char Char Char Char Char Char Char Char Char"/>
    <w:qFormat/>
    <w:uiPriority w:val="0"/>
    <w:rPr>
      <w:rFonts w:eastAsia="宋体"/>
      <w:sz w:val="24"/>
      <w:szCs w:val="24"/>
      <w:lang w:val="en-US" w:eastAsia="zh-CN" w:bidi="ar-SA"/>
    </w:rPr>
  </w:style>
  <w:style w:type="character" w:customStyle="1" w:styleId="218">
    <w:name w:val="bigsize1"/>
    <w:qFormat/>
    <w:uiPriority w:val="0"/>
    <w:rPr>
      <w:sz w:val="23"/>
      <w:szCs w:val="23"/>
    </w:rPr>
  </w:style>
  <w:style w:type="character" w:customStyle="1" w:styleId="219">
    <w:name w:val="样式3 Char Char Char Char Char Char Char"/>
    <w:autoRedefine/>
    <w:qFormat/>
    <w:uiPriority w:val="0"/>
    <w:rPr>
      <w:rFonts w:eastAsia="宋体"/>
      <w:sz w:val="24"/>
      <w:szCs w:val="24"/>
      <w:lang w:val="en-US" w:eastAsia="zh-CN" w:bidi="ar-SA"/>
    </w:rPr>
  </w:style>
  <w:style w:type="character" w:customStyle="1" w:styleId="220">
    <w:name w:val="Char Char20"/>
    <w:autoRedefine/>
    <w:qFormat/>
    <w:uiPriority w:val="0"/>
    <w:rPr>
      <w:rFonts w:eastAsia="宋体"/>
      <w:kern w:val="2"/>
      <w:sz w:val="18"/>
      <w:szCs w:val="18"/>
      <w:lang w:val="en-US" w:eastAsia="zh-CN" w:bidi="ar-SA"/>
    </w:rPr>
  </w:style>
  <w:style w:type="character" w:customStyle="1" w:styleId="221">
    <w:name w:val="上标"/>
    <w:qFormat/>
    <w:uiPriority w:val="0"/>
    <w:rPr>
      <w:vertAlign w:val="superscript"/>
      <w:lang w:eastAsia="zh-CN"/>
    </w:rPr>
  </w:style>
  <w:style w:type="character" w:customStyle="1" w:styleId="222">
    <w:name w:val="title-text"/>
    <w:autoRedefine/>
    <w:qFormat/>
    <w:uiPriority w:val="0"/>
  </w:style>
  <w:style w:type="character" w:customStyle="1" w:styleId="223">
    <w:name w:val="Char Char Char Char3"/>
    <w:qFormat/>
    <w:uiPriority w:val="0"/>
    <w:rPr>
      <w:rFonts w:eastAsia="宋体"/>
      <w:kern w:val="2"/>
      <w:sz w:val="18"/>
      <w:szCs w:val="18"/>
      <w:lang w:val="en-US" w:eastAsia="zh-CN" w:bidi="ar-SA"/>
    </w:rPr>
  </w:style>
  <w:style w:type="character" w:customStyle="1" w:styleId="224">
    <w:name w:val="批注框文本 Char1"/>
    <w:autoRedefine/>
    <w:semiHidden/>
    <w:qFormat/>
    <w:uiPriority w:val="0"/>
    <w:rPr>
      <w:kern w:val="2"/>
      <w:sz w:val="18"/>
      <w:szCs w:val="18"/>
    </w:rPr>
  </w:style>
  <w:style w:type="character" w:customStyle="1" w:styleId="225">
    <w:name w:val="表格下方正文 Char1"/>
    <w:qFormat/>
    <w:uiPriority w:val="0"/>
    <w:rPr>
      <w:rFonts w:eastAsia="宋体"/>
      <w:snapToGrid/>
      <w:sz w:val="24"/>
      <w:szCs w:val="24"/>
      <w:lang w:val="en-US" w:eastAsia="zh-CN" w:bidi="ar-SA"/>
    </w:rPr>
  </w:style>
  <w:style w:type="character" w:customStyle="1" w:styleId="226">
    <w:name w:val="标题1.1.1.1.1.1 Char Char1"/>
    <w:qFormat/>
    <w:uiPriority w:val="0"/>
    <w:rPr>
      <w:rFonts w:ascii="Arial" w:hAnsi="Arial" w:eastAsia="黑体"/>
      <w:b/>
      <w:sz w:val="24"/>
      <w:lang w:val="en-US" w:eastAsia="zh-CN" w:bidi="ar-SA"/>
    </w:rPr>
  </w:style>
  <w:style w:type="character" w:customStyle="1" w:styleId="227">
    <w:name w:val="abstract_page_text1"/>
    <w:autoRedefine/>
    <w:qFormat/>
    <w:uiPriority w:val="0"/>
    <w:rPr>
      <w:rFonts w:hint="default" w:ascii="Arial" w:hAnsi="Arial"/>
      <w:color w:val="000000"/>
      <w:sz w:val="16"/>
    </w:rPr>
  </w:style>
  <w:style w:type="character" w:customStyle="1" w:styleId="228">
    <w:name w:val="标题 5 Char1"/>
    <w:autoRedefine/>
    <w:semiHidden/>
    <w:qFormat/>
    <w:uiPriority w:val="0"/>
    <w:rPr>
      <w:rFonts w:eastAsia="宋体"/>
      <w:b/>
      <w:bCs/>
      <w:kern w:val="2"/>
      <w:sz w:val="28"/>
      <w:szCs w:val="28"/>
    </w:rPr>
  </w:style>
  <w:style w:type="character" w:customStyle="1" w:styleId="229">
    <w:name w:val="正文文本缩进 2 Char2"/>
    <w:semiHidden/>
    <w:qFormat/>
    <w:uiPriority w:val="0"/>
  </w:style>
  <w:style w:type="character" w:customStyle="1" w:styleId="230">
    <w:name w:val="正文文本 Char1"/>
    <w:autoRedefine/>
    <w:qFormat/>
    <w:uiPriority w:val="0"/>
    <w:rPr>
      <w:rFonts w:eastAsia="宋体"/>
      <w:sz w:val="21"/>
      <w:lang w:val="en-US" w:eastAsia="zh-CN"/>
    </w:rPr>
  </w:style>
  <w:style w:type="character" w:customStyle="1" w:styleId="231">
    <w:name w:val="Char Char33"/>
    <w:autoRedefine/>
    <w:qFormat/>
    <w:uiPriority w:val="0"/>
    <w:rPr>
      <w:rFonts w:eastAsia="宋体"/>
      <w:kern w:val="2"/>
      <w:sz w:val="16"/>
      <w:szCs w:val="16"/>
      <w:lang w:val="en-US" w:eastAsia="zh-CN" w:bidi="ar-SA"/>
    </w:rPr>
  </w:style>
  <w:style w:type="character" w:customStyle="1" w:styleId="232">
    <w:name w:val="ll"/>
    <w:autoRedefine/>
    <w:qFormat/>
    <w:uiPriority w:val="0"/>
  </w:style>
  <w:style w:type="character" w:customStyle="1" w:styleId="233">
    <w:name w:val="lm1"/>
    <w:qFormat/>
    <w:uiPriority w:val="0"/>
    <w:rPr>
      <w:sz w:val="18"/>
      <w:szCs w:val="18"/>
    </w:rPr>
  </w:style>
  <w:style w:type="character" w:customStyle="1" w:styleId="234">
    <w:name w:val="正文文本 字符1"/>
    <w:qFormat/>
    <w:uiPriority w:val="0"/>
    <w:rPr>
      <w:rFonts w:ascii="Times New Roman" w:hAnsi="Times New Roman" w:eastAsia="宋体"/>
      <w:sz w:val="24"/>
    </w:rPr>
  </w:style>
  <w:style w:type="character" w:customStyle="1" w:styleId="235">
    <w:name w:val="正文首行缩进 2 字符"/>
    <w:qFormat/>
    <w:uiPriority w:val="0"/>
    <w:rPr>
      <w:rFonts w:ascii="Arial" w:hAnsi="Arial" w:eastAsia="宋体"/>
      <w:kern w:val="2"/>
      <w:sz w:val="24"/>
      <w:szCs w:val="24"/>
      <w:lang w:val="en-US" w:eastAsia="zh-CN" w:bidi="ar-SA"/>
    </w:rPr>
  </w:style>
  <w:style w:type="character" w:customStyle="1" w:styleId="236">
    <w:name w:val="表格 Char"/>
    <w:link w:val="133"/>
    <w:qFormat/>
    <w:locked/>
    <w:uiPriority w:val="0"/>
    <w:rPr>
      <w:rFonts w:ascii="Times New Roman" w:hAnsi="Times New Roman" w:eastAsia="宋体" w:cs="Times New Roman"/>
      <w:kern w:val="2"/>
      <w:sz w:val="21"/>
    </w:rPr>
  </w:style>
  <w:style w:type="character" w:customStyle="1" w:styleId="237">
    <w:name w:val="引用 字符"/>
    <w:qFormat/>
    <w:uiPriority w:val="29"/>
    <w:rPr>
      <w:rFonts w:ascii="Arial" w:hAnsi="Arial"/>
      <w:i/>
      <w:iCs/>
      <w:color w:val="404040"/>
      <w:kern w:val="2"/>
      <w:sz w:val="24"/>
      <w:szCs w:val="24"/>
    </w:rPr>
  </w:style>
  <w:style w:type="character" w:customStyle="1" w:styleId="238">
    <w:name w:val="批注文字 字符1"/>
    <w:qFormat/>
    <w:uiPriority w:val="0"/>
    <w:rPr>
      <w:rFonts w:ascii="Times New Roman" w:hAnsi="Times New Roman" w:eastAsia="宋体"/>
      <w:sz w:val="24"/>
    </w:rPr>
  </w:style>
  <w:style w:type="character" w:customStyle="1" w:styleId="239">
    <w:name w:val="H1 Char Char"/>
    <w:qFormat/>
    <w:uiPriority w:val="0"/>
    <w:rPr>
      <w:b/>
      <w:bCs/>
      <w:kern w:val="44"/>
      <w:sz w:val="44"/>
      <w:szCs w:val="44"/>
    </w:rPr>
  </w:style>
  <w:style w:type="character" w:customStyle="1" w:styleId="240">
    <w:name w:val="明显引用 字符"/>
    <w:autoRedefine/>
    <w:qFormat/>
    <w:uiPriority w:val="30"/>
    <w:rPr>
      <w:rFonts w:ascii="Arial" w:hAnsi="Arial"/>
      <w:i/>
      <w:iCs/>
      <w:color w:val="5B9BD5"/>
      <w:kern w:val="2"/>
      <w:sz w:val="24"/>
      <w:szCs w:val="24"/>
    </w:rPr>
  </w:style>
  <w:style w:type="character" w:customStyle="1" w:styleId="241">
    <w:name w:val="表格正文 Char2"/>
    <w:autoRedefine/>
    <w:qFormat/>
    <w:uiPriority w:val="0"/>
    <w:rPr>
      <w:rFonts w:eastAsia="宋体"/>
      <w:kern w:val="2"/>
      <w:sz w:val="21"/>
      <w:szCs w:val="21"/>
      <w:lang w:val="en-US" w:eastAsia="zh-CN" w:bidi="ar-SA"/>
    </w:rPr>
  </w:style>
  <w:style w:type="character" w:customStyle="1" w:styleId="242">
    <w:name w:val="宏文本 Char"/>
    <w:qFormat/>
    <w:uiPriority w:val="0"/>
    <w:rPr>
      <w:rFonts w:ascii="Courier New" w:hAnsi="Courier New" w:cs="Courier New"/>
      <w:kern w:val="2"/>
      <w:sz w:val="24"/>
      <w:szCs w:val="24"/>
    </w:rPr>
  </w:style>
  <w:style w:type="character" w:customStyle="1" w:styleId="243">
    <w:name w:val="注释标题 Char"/>
    <w:autoRedefine/>
    <w:qFormat/>
    <w:uiPriority w:val="0"/>
    <w:rPr>
      <w:kern w:val="2"/>
      <w:sz w:val="21"/>
      <w:szCs w:val="24"/>
    </w:rPr>
  </w:style>
  <w:style w:type="character" w:customStyle="1" w:styleId="244">
    <w:name w:val="电子邮件签名 Char"/>
    <w:qFormat/>
    <w:uiPriority w:val="0"/>
    <w:rPr>
      <w:kern w:val="2"/>
      <w:sz w:val="21"/>
      <w:szCs w:val="24"/>
    </w:rPr>
  </w:style>
  <w:style w:type="character" w:customStyle="1" w:styleId="245">
    <w:name w:val="正文首行缩进 Char Char Char Char Char Char Char Char Char Char Char Char Char Char Char Char Char Char Char Char Char Char Char Char1"/>
    <w:semiHidden/>
    <w:qFormat/>
    <w:uiPriority w:val="99"/>
    <w:rPr>
      <w:rFonts w:eastAsia="仿宋_GB2312"/>
      <w:kern w:val="2"/>
      <w:sz w:val="24"/>
      <w:szCs w:val="24"/>
      <w:lang w:val="en-US" w:eastAsia="zh-CN" w:bidi="ar-SA"/>
    </w:rPr>
  </w:style>
  <w:style w:type="character" w:customStyle="1" w:styleId="246">
    <w:name w:val="正文文本 3 Char1"/>
    <w:semiHidden/>
    <w:qFormat/>
    <w:uiPriority w:val="0"/>
    <w:rPr>
      <w:kern w:val="2"/>
      <w:sz w:val="16"/>
      <w:szCs w:val="16"/>
    </w:rPr>
  </w:style>
  <w:style w:type="character" w:customStyle="1" w:styleId="247">
    <w:name w:val="结束语 Char"/>
    <w:autoRedefine/>
    <w:qFormat/>
    <w:uiPriority w:val="0"/>
    <w:rPr>
      <w:kern w:val="2"/>
      <w:sz w:val="21"/>
      <w:szCs w:val="24"/>
    </w:rPr>
  </w:style>
  <w:style w:type="character" w:customStyle="1" w:styleId="248">
    <w:name w:val="hei1"/>
    <w:autoRedefine/>
    <w:qFormat/>
    <w:uiPriority w:val="0"/>
    <w:rPr>
      <w:color w:val="000000"/>
      <w:sz w:val="18"/>
      <w:szCs w:val="18"/>
      <w:u w:val="none"/>
    </w:rPr>
  </w:style>
  <w:style w:type="character" w:customStyle="1" w:styleId="249">
    <w:name w:val="9p1"/>
    <w:qFormat/>
    <w:uiPriority w:val="0"/>
    <w:rPr>
      <w:sz w:val="18"/>
      <w:szCs w:val="18"/>
    </w:rPr>
  </w:style>
  <w:style w:type="character" w:customStyle="1" w:styleId="250">
    <w:name w:val="HTML 地址 Char"/>
    <w:autoRedefine/>
    <w:qFormat/>
    <w:uiPriority w:val="0"/>
    <w:rPr>
      <w:i/>
      <w:iCs/>
      <w:kern w:val="2"/>
      <w:sz w:val="21"/>
      <w:szCs w:val="24"/>
    </w:rPr>
  </w:style>
  <w:style w:type="character" w:customStyle="1" w:styleId="251">
    <w:name w:val="脚注文本 Char1"/>
    <w:semiHidden/>
    <w:qFormat/>
    <w:uiPriority w:val="0"/>
    <w:rPr>
      <w:kern w:val="2"/>
      <w:sz w:val="18"/>
      <w:szCs w:val="18"/>
    </w:rPr>
  </w:style>
  <w:style w:type="character" w:customStyle="1" w:styleId="252">
    <w:name w:val="正文001 Char1"/>
    <w:qFormat/>
    <w:uiPriority w:val="0"/>
    <w:rPr>
      <w:rFonts w:eastAsia="宋体"/>
      <w:kern w:val="2"/>
      <w:sz w:val="24"/>
      <w:lang w:val="en-US" w:eastAsia="zh-CN" w:bidi="ar-SA"/>
    </w:rPr>
  </w:style>
  <w:style w:type="character" w:customStyle="1" w:styleId="253">
    <w:name w:val="册除格式 Char Char Char"/>
    <w:qFormat/>
    <w:uiPriority w:val="0"/>
    <w:rPr>
      <w:rFonts w:ascii="黑体" w:hAnsi="Arial" w:eastAsia="宋体" w:cs="Arial"/>
      <w:snapToGrid/>
      <w:spacing w:val="4"/>
      <w:kern w:val="18"/>
      <w:sz w:val="24"/>
      <w:szCs w:val="28"/>
      <w:lang w:val="en-US" w:eastAsia="zh-CN" w:bidi="ar-SA"/>
    </w:rPr>
  </w:style>
  <w:style w:type="character" w:customStyle="1" w:styleId="254">
    <w:name w:val="newsbody1"/>
    <w:autoRedefine/>
    <w:qFormat/>
    <w:uiPriority w:val="0"/>
    <w:rPr>
      <w:color w:val="363636"/>
      <w:sz w:val="21"/>
      <w:szCs w:val="21"/>
    </w:rPr>
  </w:style>
  <w:style w:type="character" w:customStyle="1" w:styleId="255">
    <w:name w:val="font2"/>
    <w:autoRedefine/>
    <w:qFormat/>
    <w:uiPriority w:val="0"/>
    <w:rPr>
      <w:sz w:val="21"/>
      <w:szCs w:val="21"/>
    </w:rPr>
  </w:style>
  <w:style w:type="character" w:customStyle="1" w:styleId="256">
    <w:name w:val="签名 Char"/>
    <w:qFormat/>
    <w:uiPriority w:val="0"/>
    <w:rPr>
      <w:kern w:val="2"/>
      <w:sz w:val="21"/>
      <w:szCs w:val="24"/>
    </w:rPr>
  </w:style>
  <w:style w:type="character" w:customStyle="1" w:styleId="257">
    <w:name w:val="z101"/>
    <w:autoRedefine/>
    <w:qFormat/>
    <w:uiPriority w:val="0"/>
    <w:rPr>
      <w:sz w:val="21"/>
      <w:szCs w:val="21"/>
    </w:rPr>
  </w:style>
  <w:style w:type="character" w:customStyle="1" w:styleId="258">
    <w:name w:val="style71"/>
    <w:autoRedefine/>
    <w:qFormat/>
    <w:uiPriority w:val="0"/>
    <w:rPr>
      <w:color w:val="666666"/>
    </w:rPr>
  </w:style>
  <w:style w:type="character" w:customStyle="1" w:styleId="259">
    <w:name w:val="(a正文 Char Char"/>
    <w:qFormat/>
    <w:uiPriority w:val="0"/>
    <w:rPr>
      <w:rFonts w:eastAsia="仿宋_GB2312"/>
      <w:color w:val="000000"/>
      <w:kern w:val="2"/>
      <w:sz w:val="24"/>
      <w:lang w:val="en-US" w:eastAsia="zh-CN" w:bidi="ar-SA"/>
    </w:rPr>
  </w:style>
  <w:style w:type="character" w:customStyle="1" w:styleId="260">
    <w:name w:val="样式 仿宋_GB2312 四号"/>
    <w:autoRedefine/>
    <w:qFormat/>
    <w:uiPriority w:val="0"/>
    <w:rPr>
      <w:rFonts w:ascii="仿宋_GB2312" w:hAnsi="仿宋_GB2312" w:eastAsia="仿宋_GB2312"/>
      <w:color w:val="FF0000"/>
      <w:kern w:val="2"/>
      <w:sz w:val="24"/>
      <w:szCs w:val="21"/>
      <w:lang w:val="en-US" w:eastAsia="zh-CN" w:bidi="ar-SA"/>
    </w:rPr>
  </w:style>
  <w:style w:type="character" w:customStyle="1" w:styleId="261">
    <w:name w:val="样式 仿宋_GB2312 (符号) 宋体 四号"/>
    <w:autoRedefine/>
    <w:qFormat/>
    <w:uiPriority w:val="0"/>
    <w:rPr>
      <w:rFonts w:ascii="仿宋_GB2312" w:hAnsi="仿宋_GB2312" w:eastAsia="仿宋_GB2312"/>
      <w:sz w:val="24"/>
    </w:rPr>
  </w:style>
  <w:style w:type="character" w:customStyle="1" w:styleId="262">
    <w:name w:val="普通文字2 Char"/>
    <w:autoRedefine/>
    <w:qFormat/>
    <w:uiPriority w:val="0"/>
    <w:rPr>
      <w:rFonts w:ascii="宋体" w:hAnsi="Courier New" w:eastAsia="宋体"/>
      <w:kern w:val="2"/>
      <w:sz w:val="21"/>
      <w:lang w:val="en-US" w:eastAsia="zh-CN" w:bidi="ar-SA"/>
    </w:rPr>
  </w:style>
  <w:style w:type="character" w:customStyle="1" w:styleId="263">
    <w:name w:val="信息标题 Char"/>
    <w:qFormat/>
    <w:uiPriority w:val="0"/>
    <w:rPr>
      <w:rFonts w:ascii="Calibri Light" w:hAnsi="Calibri Light" w:eastAsia="宋体" w:cs="Times New Roman"/>
      <w:kern w:val="2"/>
      <w:sz w:val="24"/>
      <w:szCs w:val="24"/>
      <w:shd w:val="pct20" w:color="auto" w:fill="auto"/>
    </w:rPr>
  </w:style>
  <w:style w:type="character" w:customStyle="1" w:styleId="264">
    <w:name w:val="图表名 Char Char"/>
    <w:qFormat/>
    <w:uiPriority w:val="0"/>
    <w:rPr>
      <w:rFonts w:eastAsia="黑体"/>
      <w:b/>
      <w:kern w:val="2"/>
      <w:sz w:val="21"/>
      <w:lang w:val="en-US" w:eastAsia="zh-CN" w:bidi="ar-SA"/>
    </w:rPr>
  </w:style>
  <w:style w:type="character" w:customStyle="1" w:styleId="265">
    <w:name w:val="样式 标题 1 + (中文) 黑体 Char Char"/>
    <w:qFormat/>
    <w:uiPriority w:val="0"/>
    <w:rPr>
      <w:rFonts w:eastAsia="黑体"/>
      <w:b/>
      <w:bCs/>
      <w:kern w:val="44"/>
      <w:sz w:val="36"/>
      <w:szCs w:val="44"/>
      <w:lang w:val="en-US" w:eastAsia="zh-CN" w:bidi="ar-SA"/>
    </w:rPr>
  </w:style>
  <w:style w:type="character" w:customStyle="1" w:styleId="266">
    <w:name w:val="标题4 Char"/>
    <w:autoRedefine/>
    <w:qFormat/>
    <w:locked/>
    <w:uiPriority w:val="0"/>
    <w:rPr>
      <w:rFonts w:ascii="Arial" w:hAnsi="Arial"/>
      <w:kern w:val="2"/>
      <w:sz w:val="21"/>
    </w:rPr>
  </w:style>
  <w:style w:type="character" w:customStyle="1" w:styleId="267">
    <w:name w:val="hangju"/>
    <w:qFormat/>
    <w:uiPriority w:val="0"/>
  </w:style>
  <w:style w:type="character" w:customStyle="1" w:styleId="268">
    <w:name w:val="txt1"/>
    <w:qFormat/>
    <w:uiPriority w:val="0"/>
    <w:rPr>
      <w:rFonts w:hint="default" w:ascii="ˎ̥" w:hAnsi="ˎ̥" w:eastAsia="仿宋_GB2312"/>
      <w:bCs/>
      <w:color w:val="2255BB"/>
      <w:kern w:val="2"/>
      <w:sz w:val="24"/>
      <w:szCs w:val="24"/>
      <w:lang w:val="en-US" w:eastAsia="zh-CN" w:bidi="ar-SA"/>
    </w:rPr>
  </w:style>
  <w:style w:type="character" w:customStyle="1" w:styleId="269">
    <w:name w:val="正文01 Char"/>
    <w:qFormat/>
    <w:uiPriority w:val="0"/>
    <w:rPr>
      <w:kern w:val="2"/>
      <w:sz w:val="24"/>
      <w:szCs w:val="24"/>
    </w:rPr>
  </w:style>
  <w:style w:type="character" w:customStyle="1" w:styleId="270">
    <w:name w:val="样式 正文文本正文文字 + (中文) 黑体 加粗 Char Char"/>
    <w:qFormat/>
    <w:uiPriority w:val="0"/>
    <w:rPr>
      <w:rFonts w:eastAsia="黑体"/>
      <w:b/>
      <w:bCs/>
      <w:kern w:val="2"/>
      <w:sz w:val="21"/>
      <w:szCs w:val="24"/>
      <w:lang w:val="en-US" w:eastAsia="zh-CN" w:bidi="ar-SA"/>
    </w:rPr>
  </w:style>
  <w:style w:type="character" w:customStyle="1" w:styleId="271">
    <w:name w:val="表格正文 Char"/>
    <w:link w:val="272"/>
    <w:qFormat/>
    <w:uiPriority w:val="0"/>
    <w:rPr>
      <w:kern w:val="2"/>
      <w:sz w:val="21"/>
      <w:szCs w:val="24"/>
    </w:rPr>
  </w:style>
  <w:style w:type="paragraph" w:customStyle="1" w:styleId="272">
    <w:name w:val="表格正文"/>
    <w:basedOn w:val="1"/>
    <w:link w:val="271"/>
    <w:qFormat/>
    <w:uiPriority w:val="0"/>
    <w:pPr>
      <w:spacing w:line="360" w:lineRule="exact"/>
      <w:jc w:val="center"/>
    </w:pPr>
    <w:rPr>
      <w:rFonts w:asciiTheme="minorHAnsi" w:hAnsiTheme="minorHAnsi" w:eastAsiaTheme="minorEastAsia" w:cstheme="minorBidi"/>
      <w:szCs w:val="24"/>
    </w:rPr>
  </w:style>
  <w:style w:type="character" w:customStyle="1" w:styleId="273">
    <w:name w:val="xl26 Char"/>
    <w:link w:val="140"/>
    <w:qFormat/>
    <w:uiPriority w:val="0"/>
    <w:rPr>
      <w:rFonts w:ascii="宋体" w:hAnsi="宋体" w:eastAsia="宋体" w:cs="Times New Roman"/>
      <w:sz w:val="21"/>
      <w:szCs w:val="21"/>
    </w:rPr>
  </w:style>
  <w:style w:type="character" w:customStyle="1" w:styleId="274">
    <w:name w:val="title31"/>
    <w:autoRedefine/>
    <w:qFormat/>
    <w:uiPriority w:val="0"/>
    <w:rPr>
      <w:rFonts w:hint="eastAsia" w:ascii="宋体" w:hAnsi="宋体" w:eastAsia="宋体"/>
      <w:color w:val="000000"/>
      <w:sz w:val="23"/>
      <w:szCs w:val="23"/>
    </w:rPr>
  </w:style>
  <w:style w:type="character" w:customStyle="1" w:styleId="275">
    <w:name w:val="表 Char"/>
    <w:link w:val="276"/>
    <w:qFormat/>
    <w:uiPriority w:val="0"/>
    <w:rPr>
      <w:rFonts w:ascii="Arial" w:hAnsi="Arial"/>
      <w:spacing w:val="2"/>
      <w:kern w:val="2"/>
      <w:sz w:val="24"/>
      <w:lang w:val="zh-CN"/>
    </w:rPr>
  </w:style>
  <w:style w:type="paragraph" w:customStyle="1" w:styleId="276">
    <w:name w:val="表"/>
    <w:basedOn w:val="1"/>
    <w:link w:val="275"/>
    <w:qFormat/>
    <w:uiPriority w:val="0"/>
    <w:pPr>
      <w:snapToGrid w:val="0"/>
      <w:jc w:val="center"/>
    </w:pPr>
    <w:rPr>
      <w:rFonts w:ascii="Arial" w:hAnsi="Arial" w:eastAsiaTheme="minorEastAsia" w:cstheme="minorBidi"/>
      <w:spacing w:val="2"/>
      <w:sz w:val="24"/>
      <w:szCs w:val="20"/>
      <w:lang w:val="zh-CN"/>
    </w:rPr>
  </w:style>
  <w:style w:type="character" w:customStyle="1" w:styleId="277">
    <w:name w:val="普通文字21 Char"/>
    <w:autoRedefine/>
    <w:qFormat/>
    <w:uiPriority w:val="0"/>
    <w:rPr>
      <w:rFonts w:ascii="宋体" w:hAnsi="Courier New" w:eastAsia="宋体"/>
      <w:kern w:val="2"/>
      <w:sz w:val="21"/>
      <w:lang w:val="en-US" w:eastAsia="zh-CN" w:bidi="ar-SA"/>
    </w:rPr>
  </w:style>
  <w:style w:type="character" w:customStyle="1" w:styleId="278">
    <w:name w:val="居中正文 Char"/>
    <w:link w:val="279"/>
    <w:qFormat/>
    <w:uiPriority w:val="0"/>
    <w:rPr>
      <w:rFonts w:ascii="宋体" w:hAnsi="Arial"/>
      <w:kern w:val="28"/>
      <w:sz w:val="24"/>
      <w:lang w:val="zh-CN"/>
    </w:rPr>
  </w:style>
  <w:style w:type="paragraph" w:customStyle="1" w:styleId="279">
    <w:name w:val="居中正文"/>
    <w:basedOn w:val="86"/>
    <w:link w:val="278"/>
    <w:autoRedefine/>
    <w:qFormat/>
    <w:uiPriority w:val="0"/>
    <w:pPr>
      <w:adjustRightInd w:val="0"/>
      <w:spacing w:before="120" w:after="0" w:line="360" w:lineRule="auto"/>
      <w:ind w:firstLine="0" w:firstLineChars="0"/>
      <w:jc w:val="center"/>
    </w:pPr>
    <w:rPr>
      <w:rFonts w:ascii="宋体" w:hAnsi="Arial" w:eastAsiaTheme="minorEastAsia" w:cstheme="minorBidi"/>
      <w:kern w:val="28"/>
      <w:szCs w:val="20"/>
      <w:lang w:val="zh-CN"/>
    </w:rPr>
  </w:style>
  <w:style w:type="character" w:customStyle="1" w:styleId="280">
    <w:name w:val="my Char"/>
    <w:link w:val="281"/>
    <w:qFormat/>
    <w:uiPriority w:val="0"/>
    <w:rPr>
      <w:sz w:val="24"/>
      <w:szCs w:val="24"/>
    </w:rPr>
  </w:style>
  <w:style w:type="paragraph" w:customStyle="1" w:styleId="281">
    <w:name w:val="my"/>
    <w:link w:val="280"/>
    <w:qFormat/>
    <w:uiPriority w:val="0"/>
    <w:pPr>
      <w:widowControl w:val="0"/>
      <w:spacing w:before="60" w:line="460" w:lineRule="exact"/>
      <w:ind w:firstLine="200" w:firstLineChars="200"/>
    </w:pPr>
    <w:rPr>
      <w:rFonts w:asciiTheme="minorHAnsi" w:hAnsiTheme="minorHAnsi" w:eastAsiaTheme="minorEastAsia" w:cstheme="minorBidi"/>
      <w:sz w:val="24"/>
      <w:szCs w:val="24"/>
      <w:lang w:val="en-US" w:eastAsia="zh-CN" w:bidi="ar-SA"/>
    </w:rPr>
  </w:style>
  <w:style w:type="character" w:customStyle="1" w:styleId="282">
    <w:name w:val="正文001 Char"/>
    <w:link w:val="283"/>
    <w:qFormat/>
    <w:uiPriority w:val="0"/>
    <w:rPr>
      <w:kern w:val="2"/>
      <w:sz w:val="24"/>
    </w:rPr>
  </w:style>
  <w:style w:type="paragraph" w:customStyle="1" w:styleId="283">
    <w:name w:val="正文001"/>
    <w:basedOn w:val="1"/>
    <w:link w:val="282"/>
    <w:autoRedefine/>
    <w:qFormat/>
    <w:uiPriority w:val="0"/>
    <w:pPr>
      <w:spacing w:before="60" w:line="460" w:lineRule="exact"/>
      <w:ind w:firstLine="200" w:firstLineChars="200"/>
    </w:pPr>
    <w:rPr>
      <w:rFonts w:asciiTheme="minorHAnsi" w:hAnsiTheme="minorHAnsi" w:eastAsiaTheme="minorEastAsia" w:cstheme="minorBidi"/>
      <w:sz w:val="24"/>
      <w:szCs w:val="20"/>
    </w:rPr>
  </w:style>
  <w:style w:type="character" w:customStyle="1" w:styleId="284">
    <w:name w:val="标题 4 字符1"/>
    <w:autoRedefine/>
    <w:semiHidden/>
    <w:qFormat/>
    <w:locked/>
    <w:uiPriority w:val="0"/>
    <w:rPr>
      <w:rFonts w:ascii="Arial" w:hAnsi="Arial" w:eastAsia="黑体"/>
      <w:kern w:val="2"/>
      <w:sz w:val="28"/>
      <w:szCs w:val="28"/>
    </w:rPr>
  </w:style>
  <w:style w:type="character" w:customStyle="1" w:styleId="285">
    <w:name w:val="样式1 Char"/>
    <w:link w:val="286"/>
    <w:autoRedefine/>
    <w:qFormat/>
    <w:uiPriority w:val="0"/>
    <w:rPr>
      <w:rFonts w:ascii="Arial" w:hAnsi="Arial" w:eastAsia="仿宋_GB2312"/>
      <w:b/>
      <w:kern w:val="2"/>
      <w:sz w:val="36"/>
      <w:szCs w:val="24"/>
      <w:lang w:val="zh-CN"/>
    </w:rPr>
  </w:style>
  <w:style w:type="paragraph" w:customStyle="1" w:styleId="286">
    <w:name w:val="样式1"/>
    <w:basedOn w:val="1"/>
    <w:link w:val="285"/>
    <w:qFormat/>
    <w:uiPriority w:val="0"/>
    <w:pPr>
      <w:tabs>
        <w:tab w:val="left" w:pos="480"/>
      </w:tabs>
      <w:spacing w:line="360" w:lineRule="auto"/>
      <w:ind w:left="482" w:hanging="482"/>
      <w:jc w:val="center"/>
    </w:pPr>
    <w:rPr>
      <w:rFonts w:ascii="Arial" w:hAnsi="Arial" w:eastAsia="仿宋_GB2312" w:cstheme="minorBidi"/>
      <w:b/>
      <w:sz w:val="36"/>
      <w:szCs w:val="24"/>
      <w:lang w:val="zh-CN"/>
    </w:rPr>
  </w:style>
  <w:style w:type="character" w:customStyle="1" w:styleId="287">
    <w:name w:val="1级标题 Char"/>
    <w:link w:val="288"/>
    <w:qFormat/>
    <w:uiPriority w:val="0"/>
    <w:rPr>
      <w:rFonts w:ascii="Arial" w:hAnsi="Arial"/>
      <w:b/>
      <w:kern w:val="2"/>
      <w:sz w:val="32"/>
      <w:szCs w:val="24"/>
      <w:lang w:val="zh-CN"/>
    </w:rPr>
  </w:style>
  <w:style w:type="paragraph" w:customStyle="1" w:styleId="288">
    <w:name w:val="1级标题"/>
    <w:basedOn w:val="1"/>
    <w:link w:val="287"/>
    <w:autoRedefine/>
    <w:qFormat/>
    <w:uiPriority w:val="0"/>
    <w:pPr>
      <w:spacing w:before="60" w:line="460" w:lineRule="exact"/>
      <w:outlineLvl w:val="0"/>
    </w:pPr>
    <w:rPr>
      <w:rFonts w:ascii="Arial" w:hAnsi="Arial" w:eastAsiaTheme="minorEastAsia" w:cstheme="minorBidi"/>
      <w:b/>
      <w:sz w:val="32"/>
      <w:szCs w:val="24"/>
      <w:lang w:val="zh-CN"/>
    </w:rPr>
  </w:style>
  <w:style w:type="character" w:customStyle="1" w:styleId="289">
    <w:name w:val="表格内容 Char Char"/>
    <w:link w:val="290"/>
    <w:qFormat/>
    <w:uiPriority w:val="0"/>
    <w:rPr>
      <w:rFonts w:ascii="Arial" w:hAnsi="Arial" w:eastAsia="仿宋_GB2312"/>
      <w:sz w:val="24"/>
      <w:lang w:val="zh-CN"/>
    </w:rPr>
  </w:style>
  <w:style w:type="paragraph" w:customStyle="1" w:styleId="290">
    <w:name w:val="表格内容"/>
    <w:basedOn w:val="1"/>
    <w:link w:val="289"/>
    <w:autoRedefine/>
    <w:qFormat/>
    <w:uiPriority w:val="0"/>
    <w:pPr>
      <w:overflowPunct w:val="0"/>
      <w:adjustRightInd w:val="0"/>
      <w:spacing w:before="40" w:after="60" w:line="200" w:lineRule="atLeast"/>
      <w:textAlignment w:val="baseline"/>
    </w:pPr>
    <w:rPr>
      <w:rFonts w:ascii="Arial" w:hAnsi="Arial" w:eastAsia="仿宋_GB2312" w:cstheme="minorBidi"/>
      <w:kern w:val="0"/>
      <w:sz w:val="24"/>
      <w:szCs w:val="20"/>
      <w:lang w:val="zh-CN"/>
    </w:rPr>
  </w:style>
  <w:style w:type="character" w:customStyle="1" w:styleId="291">
    <w:name w:val="表头1 Char"/>
    <w:link w:val="292"/>
    <w:autoRedefine/>
    <w:qFormat/>
    <w:uiPriority w:val="0"/>
    <w:rPr>
      <w:rFonts w:ascii="Arial" w:hAnsi="Arial"/>
      <w:b/>
      <w:bCs/>
      <w:kern w:val="24"/>
      <w:sz w:val="24"/>
      <w:szCs w:val="24"/>
      <w:lang w:val="zh-CN"/>
    </w:rPr>
  </w:style>
  <w:style w:type="paragraph" w:customStyle="1" w:styleId="292">
    <w:name w:val="表头1"/>
    <w:basedOn w:val="1"/>
    <w:link w:val="291"/>
    <w:autoRedefine/>
    <w:qFormat/>
    <w:uiPriority w:val="0"/>
    <w:pPr>
      <w:spacing w:before="50" w:beforeLines="50" w:line="360" w:lineRule="auto"/>
      <w:jc w:val="center"/>
    </w:pPr>
    <w:rPr>
      <w:rFonts w:ascii="Arial" w:hAnsi="Arial" w:eastAsiaTheme="minorEastAsia" w:cstheme="minorBidi"/>
      <w:b/>
      <w:bCs/>
      <w:kern w:val="24"/>
      <w:sz w:val="24"/>
      <w:szCs w:val="24"/>
      <w:lang w:val="zh-CN"/>
    </w:rPr>
  </w:style>
  <w:style w:type="character" w:customStyle="1" w:styleId="293">
    <w:name w:val="标题 3 字符1"/>
    <w:semiHidden/>
    <w:qFormat/>
    <w:uiPriority w:val="0"/>
    <w:rPr>
      <w:rFonts w:ascii="等线" w:hAnsi="等线" w:eastAsia="等线"/>
      <w:b/>
      <w:bCs/>
      <w:kern w:val="2"/>
      <w:sz w:val="32"/>
      <w:szCs w:val="32"/>
    </w:rPr>
  </w:style>
  <w:style w:type="character" w:customStyle="1" w:styleId="294">
    <w:name w:val="表头 Char"/>
    <w:link w:val="295"/>
    <w:qFormat/>
    <w:uiPriority w:val="0"/>
    <w:rPr>
      <w:rFonts w:ascii="Arial" w:hAnsi="Arial" w:eastAsia="黑体"/>
      <w:spacing w:val="-10"/>
      <w:sz w:val="21"/>
      <w:lang w:val="zh-CN"/>
    </w:rPr>
  </w:style>
  <w:style w:type="paragraph" w:customStyle="1" w:styleId="295">
    <w:name w:val="表头"/>
    <w:basedOn w:val="1"/>
    <w:next w:val="1"/>
    <w:link w:val="294"/>
    <w:autoRedefine/>
    <w:qFormat/>
    <w:uiPriority w:val="0"/>
    <w:pPr>
      <w:adjustRightInd w:val="0"/>
      <w:spacing w:line="320" w:lineRule="atLeast"/>
      <w:jc w:val="center"/>
      <w:textAlignment w:val="baseline"/>
    </w:pPr>
    <w:rPr>
      <w:rFonts w:ascii="Arial" w:hAnsi="Arial" w:eastAsia="黑体" w:cstheme="minorBidi"/>
      <w:spacing w:val="-10"/>
      <w:kern w:val="0"/>
      <w:szCs w:val="20"/>
      <w:lang w:val="zh-CN"/>
    </w:rPr>
  </w:style>
  <w:style w:type="character" w:customStyle="1" w:styleId="296">
    <w:name w:val="标题 2 字符1"/>
    <w:semiHidden/>
    <w:qFormat/>
    <w:uiPriority w:val="0"/>
    <w:rPr>
      <w:rFonts w:ascii="等线 Light" w:hAnsi="等线 Light" w:eastAsia="等线 Light" w:cs="Times New Roman"/>
      <w:b/>
      <w:bCs/>
      <w:kern w:val="2"/>
      <w:sz w:val="32"/>
      <w:szCs w:val="32"/>
    </w:rPr>
  </w:style>
  <w:style w:type="character" w:customStyle="1" w:styleId="297">
    <w:name w:val="表格文字 Char"/>
    <w:link w:val="298"/>
    <w:qFormat/>
    <w:uiPriority w:val="0"/>
    <w:rPr>
      <w:rFonts w:ascii="Arial" w:hAnsi="Arial"/>
      <w:kern w:val="2"/>
      <w:sz w:val="21"/>
      <w:lang w:val="zh-CN"/>
    </w:rPr>
  </w:style>
  <w:style w:type="paragraph" w:customStyle="1" w:styleId="298">
    <w:name w:val="表格文字"/>
    <w:basedOn w:val="1"/>
    <w:link w:val="297"/>
    <w:qFormat/>
    <w:uiPriority w:val="0"/>
    <w:pPr>
      <w:spacing w:line="400" w:lineRule="exact"/>
      <w:jc w:val="center"/>
    </w:pPr>
    <w:rPr>
      <w:rFonts w:ascii="Arial" w:hAnsi="Arial" w:eastAsiaTheme="minorEastAsia" w:cstheme="minorBidi"/>
      <w:szCs w:val="20"/>
      <w:lang w:val="zh-CN"/>
    </w:rPr>
  </w:style>
  <w:style w:type="character" w:customStyle="1" w:styleId="299">
    <w:name w:val="样式 居中 Char"/>
    <w:link w:val="300"/>
    <w:qFormat/>
    <w:locked/>
    <w:uiPriority w:val="0"/>
    <w:rPr>
      <w:rFonts w:ascii="宋体" w:hAnsi="宋体" w:cs="宋体"/>
      <w:b/>
    </w:rPr>
  </w:style>
  <w:style w:type="paragraph" w:customStyle="1" w:styleId="300">
    <w:name w:val="样式 居中"/>
    <w:basedOn w:val="1"/>
    <w:link w:val="299"/>
    <w:qFormat/>
    <w:uiPriority w:val="0"/>
    <w:pPr>
      <w:autoSpaceDE w:val="0"/>
      <w:autoSpaceDN w:val="0"/>
      <w:adjustRightInd w:val="0"/>
      <w:spacing w:afterLines="100" w:line="240" w:lineRule="atLeast"/>
      <w:jc w:val="center"/>
    </w:pPr>
    <w:rPr>
      <w:rFonts w:ascii="宋体" w:hAnsi="宋体" w:cs="宋体" w:eastAsiaTheme="minorEastAsia"/>
      <w:b/>
      <w:kern w:val="0"/>
      <w:sz w:val="20"/>
      <w:szCs w:val="20"/>
    </w:rPr>
  </w:style>
  <w:style w:type="character" w:customStyle="1" w:styleId="301">
    <w:name w:val="表格题注 Char Char Char Char"/>
    <w:link w:val="302"/>
    <w:autoRedefine/>
    <w:qFormat/>
    <w:uiPriority w:val="0"/>
    <w:rPr>
      <w:b/>
      <w:kern w:val="2"/>
      <w:sz w:val="24"/>
      <w:szCs w:val="24"/>
    </w:rPr>
  </w:style>
  <w:style w:type="paragraph" w:customStyle="1" w:styleId="302">
    <w:name w:val="表格题注 Char Char Char"/>
    <w:basedOn w:val="21"/>
    <w:link w:val="301"/>
    <w:autoRedefine/>
    <w:qFormat/>
    <w:uiPriority w:val="0"/>
    <w:pPr>
      <w:widowControl w:val="0"/>
      <w:tabs>
        <w:tab w:val="left" w:pos="0"/>
      </w:tabs>
      <w:spacing w:line="360" w:lineRule="auto"/>
      <w:ind w:firstLine="0" w:firstLineChars="200"/>
      <w:jc w:val="center"/>
    </w:pPr>
    <w:rPr>
      <w:rFonts w:asciiTheme="minorHAnsi" w:hAnsiTheme="minorHAnsi" w:eastAsiaTheme="minorEastAsia" w:cstheme="minorBidi"/>
      <w:b/>
      <w:sz w:val="24"/>
      <w:szCs w:val="24"/>
    </w:rPr>
  </w:style>
  <w:style w:type="character" w:customStyle="1" w:styleId="303">
    <w:name w:val="题注 字符"/>
    <w:autoRedefine/>
    <w:semiHidden/>
    <w:qFormat/>
    <w:locked/>
    <w:uiPriority w:val="35"/>
    <w:rPr>
      <w:rFonts w:ascii="Arial" w:hAnsi="Arial" w:eastAsia="黑体" w:cs="Arial"/>
      <w:kern w:val="2"/>
      <w:sz w:val="21"/>
      <w:szCs w:val="22"/>
    </w:rPr>
  </w:style>
  <w:style w:type="character" w:customStyle="1" w:styleId="304">
    <w:name w:val="表格下方正文 Char"/>
    <w:link w:val="305"/>
    <w:qFormat/>
    <w:uiPriority w:val="0"/>
    <w:rPr>
      <w:rFonts w:ascii="Arial" w:hAnsi="Arial"/>
      <w:color w:val="000000"/>
      <w:sz w:val="24"/>
      <w:szCs w:val="24"/>
      <w:lang w:val="zh-CN"/>
    </w:rPr>
  </w:style>
  <w:style w:type="paragraph" w:customStyle="1" w:styleId="305">
    <w:name w:val="表格下方正文"/>
    <w:basedOn w:val="1"/>
    <w:link w:val="304"/>
    <w:qFormat/>
    <w:uiPriority w:val="0"/>
    <w:pPr>
      <w:adjustRightInd w:val="0"/>
      <w:snapToGrid w:val="0"/>
      <w:spacing w:before="300" w:line="460" w:lineRule="exact"/>
      <w:ind w:firstLine="482"/>
    </w:pPr>
    <w:rPr>
      <w:rFonts w:ascii="Arial" w:hAnsi="Arial" w:eastAsiaTheme="minorEastAsia" w:cstheme="minorBidi"/>
      <w:color w:val="000000"/>
      <w:kern w:val="0"/>
      <w:sz w:val="24"/>
      <w:szCs w:val="24"/>
      <w:lang w:val="zh-CN"/>
    </w:rPr>
  </w:style>
  <w:style w:type="character" w:customStyle="1" w:styleId="306">
    <w:name w:val="正文文本缩进 字符1"/>
    <w:semiHidden/>
    <w:qFormat/>
    <w:locked/>
    <w:uiPriority w:val="0"/>
    <w:rPr>
      <w:kern w:val="2"/>
      <w:sz w:val="24"/>
      <w:szCs w:val="24"/>
    </w:rPr>
  </w:style>
  <w:style w:type="character" w:customStyle="1" w:styleId="307">
    <w:name w:val="三级标题 Char"/>
    <w:link w:val="308"/>
    <w:autoRedefine/>
    <w:qFormat/>
    <w:uiPriority w:val="0"/>
    <w:rPr>
      <w:rFonts w:ascii="Arial" w:hAnsi="Arial"/>
      <w:b/>
      <w:color w:val="000000"/>
      <w:sz w:val="24"/>
      <w:szCs w:val="24"/>
      <w:lang w:val="zh-CN"/>
    </w:rPr>
  </w:style>
  <w:style w:type="paragraph" w:customStyle="1" w:styleId="308">
    <w:name w:val="三级标题"/>
    <w:basedOn w:val="1"/>
    <w:link w:val="307"/>
    <w:autoRedefine/>
    <w:qFormat/>
    <w:uiPriority w:val="0"/>
    <w:pPr>
      <w:spacing w:before="300" w:line="460" w:lineRule="exact"/>
      <w:outlineLvl w:val="2"/>
    </w:pPr>
    <w:rPr>
      <w:rFonts w:ascii="Arial" w:hAnsi="Arial" w:eastAsiaTheme="minorEastAsia" w:cstheme="minorBidi"/>
      <w:b/>
      <w:color w:val="000000"/>
      <w:kern w:val="0"/>
      <w:sz w:val="24"/>
      <w:szCs w:val="24"/>
      <w:lang w:val="zh-CN"/>
    </w:rPr>
  </w:style>
  <w:style w:type="character" w:customStyle="1" w:styleId="309">
    <w:name w:val="正文缩进 字符3"/>
    <w:qFormat/>
    <w:uiPriority w:val="0"/>
    <w:rPr>
      <w:rFonts w:ascii="Arial" w:hAnsi="Arial" w:eastAsia="宋体" w:cs="Arial"/>
      <w:spacing w:val="10"/>
      <w:kern w:val="2"/>
      <w:sz w:val="24"/>
      <w:lang w:val="en-US" w:eastAsia="zh-CN" w:bidi="ar-SA"/>
    </w:rPr>
  </w:style>
  <w:style w:type="character" w:customStyle="1" w:styleId="310">
    <w:name w:val="二级标题 Char"/>
    <w:link w:val="311"/>
    <w:autoRedefine/>
    <w:qFormat/>
    <w:uiPriority w:val="0"/>
    <w:rPr>
      <w:rFonts w:ascii="Arial" w:hAnsi="Arial"/>
      <w:b/>
      <w:kern w:val="2"/>
      <w:sz w:val="28"/>
      <w:szCs w:val="24"/>
      <w:lang w:val="zh-CN"/>
    </w:rPr>
  </w:style>
  <w:style w:type="paragraph" w:customStyle="1" w:styleId="311">
    <w:name w:val="二级标题"/>
    <w:basedOn w:val="1"/>
    <w:link w:val="310"/>
    <w:autoRedefine/>
    <w:qFormat/>
    <w:uiPriority w:val="0"/>
    <w:pPr>
      <w:spacing w:before="60" w:line="460" w:lineRule="exact"/>
      <w:outlineLvl w:val="1"/>
    </w:pPr>
    <w:rPr>
      <w:rFonts w:ascii="Arial" w:hAnsi="Arial" w:eastAsiaTheme="minorEastAsia" w:cstheme="minorBidi"/>
      <w:b/>
      <w:sz w:val="28"/>
      <w:szCs w:val="24"/>
      <w:lang w:val="zh-CN"/>
    </w:rPr>
  </w:style>
  <w:style w:type="character" w:customStyle="1" w:styleId="312">
    <w:name w:val="标题 1 字符1"/>
    <w:autoRedefine/>
    <w:qFormat/>
    <w:uiPriority w:val="0"/>
    <w:rPr>
      <w:rFonts w:ascii="等线" w:hAnsi="等线" w:eastAsia="等线"/>
      <w:b/>
      <w:bCs/>
      <w:kern w:val="44"/>
      <w:sz w:val="44"/>
      <w:szCs w:val="44"/>
    </w:rPr>
  </w:style>
  <w:style w:type="character" w:customStyle="1" w:styleId="313">
    <w:name w:val="正文1 Char1"/>
    <w:link w:val="314"/>
    <w:autoRedefine/>
    <w:qFormat/>
    <w:uiPriority w:val="0"/>
    <w:rPr>
      <w:rFonts w:ascii="Arial" w:hAnsi="Arial"/>
      <w:kern w:val="2"/>
      <w:sz w:val="24"/>
      <w:lang w:val="zh-CN"/>
    </w:rPr>
  </w:style>
  <w:style w:type="paragraph" w:customStyle="1" w:styleId="314">
    <w:name w:val="正文1"/>
    <w:basedOn w:val="1"/>
    <w:link w:val="313"/>
    <w:qFormat/>
    <w:uiPriority w:val="0"/>
    <w:pPr>
      <w:snapToGrid w:val="0"/>
      <w:spacing w:line="500" w:lineRule="atLeast"/>
      <w:ind w:firstLine="567"/>
    </w:pPr>
    <w:rPr>
      <w:rFonts w:ascii="Arial" w:hAnsi="Arial" w:eastAsiaTheme="minorEastAsia" w:cstheme="minorBidi"/>
      <w:sz w:val="24"/>
      <w:szCs w:val="20"/>
      <w:lang w:val="zh-CN"/>
    </w:rPr>
  </w:style>
  <w:style w:type="character" w:customStyle="1" w:styleId="315">
    <w:name w:val="B图号 Char"/>
    <w:link w:val="316"/>
    <w:qFormat/>
    <w:uiPriority w:val="0"/>
    <w:rPr>
      <w:b/>
      <w:bCs/>
      <w:kern w:val="2"/>
      <w:sz w:val="21"/>
      <w:szCs w:val="21"/>
    </w:rPr>
  </w:style>
  <w:style w:type="paragraph" w:customStyle="1" w:styleId="316">
    <w:name w:val="B图号"/>
    <w:basedOn w:val="35"/>
    <w:link w:val="315"/>
    <w:qFormat/>
    <w:uiPriority w:val="0"/>
    <w:pPr>
      <w:spacing w:after="0" w:line="360" w:lineRule="auto"/>
      <w:ind w:left="0" w:leftChars="0"/>
      <w:jc w:val="center"/>
      <w:outlineLvl w:val="5"/>
    </w:pPr>
    <w:rPr>
      <w:rFonts w:asciiTheme="minorHAnsi" w:hAnsiTheme="minorHAnsi" w:eastAsiaTheme="minorEastAsia" w:cstheme="minorBidi"/>
      <w:b/>
      <w:bCs/>
      <w:kern w:val="2"/>
      <w:sz w:val="21"/>
      <w:szCs w:val="21"/>
    </w:rPr>
  </w:style>
  <w:style w:type="character" w:customStyle="1" w:styleId="317">
    <w:name w:val="表格文字2 Char"/>
    <w:link w:val="318"/>
    <w:autoRedefine/>
    <w:qFormat/>
    <w:uiPriority w:val="0"/>
    <w:rPr>
      <w:rFonts w:ascii="宋体" w:hAnsi="Arial"/>
      <w:kern w:val="2"/>
      <w:sz w:val="21"/>
      <w:szCs w:val="24"/>
      <w:lang w:val="zh-CN"/>
    </w:rPr>
  </w:style>
  <w:style w:type="paragraph" w:customStyle="1" w:styleId="318">
    <w:name w:val="表格文字2"/>
    <w:basedOn w:val="1"/>
    <w:link w:val="317"/>
    <w:autoRedefine/>
    <w:qFormat/>
    <w:uiPriority w:val="0"/>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hAnsi="Arial" w:eastAsiaTheme="minorEastAsia" w:cstheme="minorBidi"/>
      <w:szCs w:val="24"/>
      <w:lang w:val="zh-CN"/>
    </w:rPr>
  </w:style>
  <w:style w:type="character" w:customStyle="1" w:styleId="319">
    <w:name w:val="0表X Char"/>
    <w:link w:val="320"/>
    <w:autoRedefine/>
    <w:qFormat/>
    <w:uiPriority w:val="0"/>
    <w:rPr>
      <w:b/>
      <w:kern w:val="2"/>
      <w:sz w:val="21"/>
      <w:szCs w:val="21"/>
    </w:rPr>
  </w:style>
  <w:style w:type="paragraph" w:customStyle="1" w:styleId="320">
    <w:name w:val="0表X"/>
    <w:basedOn w:val="6"/>
    <w:link w:val="319"/>
    <w:qFormat/>
    <w:uiPriority w:val="0"/>
    <w:pPr>
      <w:tabs>
        <w:tab w:val="left" w:pos="780"/>
        <w:tab w:val="left" w:pos="864"/>
      </w:tabs>
      <w:adjustRightInd w:val="0"/>
      <w:snapToGrid w:val="0"/>
      <w:spacing w:before="0" w:after="0" w:line="360" w:lineRule="auto"/>
      <w:ind w:left="780" w:leftChars="200" w:hanging="360" w:hangingChars="200"/>
      <w:jc w:val="center"/>
    </w:pPr>
    <w:rPr>
      <w:rFonts w:asciiTheme="minorHAnsi" w:hAnsiTheme="minorHAnsi" w:eastAsiaTheme="minorEastAsia" w:cstheme="minorBidi"/>
      <w:bCs w:val="0"/>
      <w:sz w:val="21"/>
      <w:szCs w:val="21"/>
      <w:lang w:val="en-US"/>
    </w:rPr>
  </w:style>
  <w:style w:type="character" w:customStyle="1" w:styleId="321">
    <w:name w:val="标头 Char"/>
    <w:link w:val="322"/>
    <w:qFormat/>
    <w:uiPriority w:val="0"/>
    <w:rPr>
      <w:rFonts w:ascii="Arial" w:hAnsi="Arial" w:eastAsia="黑体" w:cs="Arial"/>
      <w:kern w:val="2"/>
      <w:sz w:val="21"/>
      <w:szCs w:val="21"/>
    </w:rPr>
  </w:style>
  <w:style w:type="paragraph" w:customStyle="1" w:styleId="322">
    <w:name w:val="标头"/>
    <w:basedOn w:val="1"/>
    <w:link w:val="321"/>
    <w:autoRedefine/>
    <w:qFormat/>
    <w:uiPriority w:val="0"/>
    <w:pPr>
      <w:spacing w:line="360" w:lineRule="auto"/>
      <w:jc w:val="center"/>
    </w:pPr>
    <w:rPr>
      <w:rFonts w:ascii="Arial" w:hAnsi="Arial" w:eastAsia="黑体" w:cs="Arial"/>
    </w:rPr>
  </w:style>
  <w:style w:type="character" w:customStyle="1" w:styleId="323">
    <w:name w:val="正文缩进 Char3"/>
    <w:autoRedefine/>
    <w:qFormat/>
    <w:uiPriority w:val="0"/>
    <w:rPr>
      <w:rFonts w:ascii="Arial Narrow" w:hAnsi="Arial Narrow" w:eastAsia="宋体"/>
      <w:kern w:val="2"/>
      <w:sz w:val="24"/>
      <w:lang w:val="en-US" w:eastAsia="zh-CN" w:bidi="ar-SA"/>
    </w:rPr>
  </w:style>
  <w:style w:type="character" w:customStyle="1" w:styleId="324">
    <w:name w:val="样式3 Char"/>
    <w:link w:val="325"/>
    <w:qFormat/>
    <w:uiPriority w:val="0"/>
    <w:rPr>
      <w:rFonts w:ascii="Arial" w:hAnsi="Arial"/>
      <w:b/>
      <w:bCs/>
      <w:sz w:val="24"/>
      <w:szCs w:val="24"/>
      <w:lang w:val="zh-CN"/>
    </w:rPr>
  </w:style>
  <w:style w:type="paragraph" w:customStyle="1" w:styleId="325">
    <w:name w:val="样式3"/>
    <w:basedOn w:val="5"/>
    <w:link w:val="324"/>
    <w:qFormat/>
    <w:uiPriority w:val="0"/>
    <w:pPr>
      <w:keepNext w:val="0"/>
      <w:keepLines w:val="0"/>
      <w:tabs>
        <w:tab w:val="left" w:pos="71"/>
        <w:tab w:val="left" w:pos="5775"/>
      </w:tabs>
      <w:spacing w:before="0" w:after="0" w:line="360" w:lineRule="auto"/>
      <w:ind w:firstLine="482" w:firstLineChars="200"/>
      <w:outlineLvl w:val="9"/>
    </w:pPr>
    <w:rPr>
      <w:rFonts w:eastAsiaTheme="minorEastAsia" w:cstheme="minorBidi"/>
      <w:kern w:val="0"/>
      <w:sz w:val="24"/>
      <w:szCs w:val="24"/>
    </w:rPr>
  </w:style>
  <w:style w:type="character" w:customStyle="1" w:styleId="326">
    <w:name w:val="正文000000000000000 宋体 小四 黑色 首行缩进:  0.85 厘米 行距: 固定值 22 磅 Char"/>
    <w:link w:val="327"/>
    <w:qFormat/>
    <w:uiPriority w:val="0"/>
    <w:rPr>
      <w:rFonts w:cs="宋体"/>
      <w:color w:val="000000"/>
      <w:kern w:val="2"/>
      <w:sz w:val="24"/>
      <w:szCs w:val="24"/>
    </w:rPr>
  </w:style>
  <w:style w:type="paragraph" w:customStyle="1" w:styleId="327">
    <w:name w:val="正文000000000000000 宋体 小四 黑色 首行缩进:  0.85 厘米 行距: 固定值 22 磅"/>
    <w:basedOn w:val="1"/>
    <w:link w:val="326"/>
    <w:qFormat/>
    <w:uiPriority w:val="0"/>
    <w:pPr>
      <w:spacing w:line="460" w:lineRule="exact"/>
      <w:ind w:firstLine="200" w:firstLineChars="200"/>
    </w:pPr>
    <w:rPr>
      <w:rFonts w:cs="宋体" w:asciiTheme="minorHAnsi" w:hAnsiTheme="minorHAnsi" w:eastAsiaTheme="minorEastAsia"/>
      <w:color w:val="000000"/>
      <w:sz w:val="24"/>
      <w:szCs w:val="24"/>
    </w:rPr>
  </w:style>
  <w:style w:type="character" w:customStyle="1" w:styleId="328">
    <w:name w:val="未处理的提及1"/>
    <w:autoRedefine/>
    <w:unhideWhenUsed/>
    <w:qFormat/>
    <w:uiPriority w:val="99"/>
    <w:rPr>
      <w:color w:val="605E5C"/>
      <w:shd w:val="clear" w:color="auto" w:fill="E1DFDD"/>
    </w:rPr>
  </w:style>
  <w:style w:type="character" w:customStyle="1" w:styleId="329">
    <w:name w:val="信息表 Char"/>
    <w:link w:val="330"/>
    <w:qFormat/>
    <w:uiPriority w:val="0"/>
    <w:rPr>
      <w:rFonts w:eastAsia="仿宋_GB2312"/>
      <w:kern w:val="2"/>
      <w:sz w:val="22"/>
      <w:szCs w:val="22"/>
    </w:rPr>
  </w:style>
  <w:style w:type="paragraph" w:customStyle="1" w:styleId="330">
    <w:name w:val="信息表"/>
    <w:next w:val="1"/>
    <w:link w:val="329"/>
    <w:qFormat/>
    <w:uiPriority w:val="0"/>
    <w:pPr>
      <w:jc w:val="both"/>
    </w:pPr>
    <w:rPr>
      <w:rFonts w:eastAsia="仿宋_GB2312" w:asciiTheme="minorHAnsi" w:hAnsiTheme="minorHAnsi" w:cstheme="minorBidi"/>
      <w:kern w:val="2"/>
      <w:sz w:val="22"/>
      <w:szCs w:val="22"/>
      <w:lang w:val="en-US" w:eastAsia="zh-CN" w:bidi="ar-SA"/>
    </w:rPr>
  </w:style>
  <w:style w:type="character" w:customStyle="1" w:styleId="331">
    <w:name w:val="表标题... Char"/>
    <w:qFormat/>
    <w:uiPriority w:val="0"/>
    <w:rPr>
      <w:rFonts w:ascii="Arial" w:hAnsi="Arial"/>
      <w:b/>
      <w:color w:val="800080"/>
      <w:kern w:val="2"/>
      <w:sz w:val="24"/>
    </w:rPr>
  </w:style>
  <w:style w:type="character" w:customStyle="1" w:styleId="332">
    <w:name w:val="Default Char"/>
    <w:link w:val="148"/>
    <w:qFormat/>
    <w:uiPriority w:val="99"/>
    <w:rPr>
      <w:rFonts w:ascii="FZXiaoBiaoSong-B05" w:hAnsi="FZXiaoBiaoSong-B05" w:cs="FZXiaoBiaoSong-B05"/>
      <w:color w:val="000000"/>
      <w:sz w:val="24"/>
      <w:szCs w:val="24"/>
    </w:rPr>
  </w:style>
  <w:style w:type="character" w:customStyle="1" w:styleId="333">
    <w:name w:val="样式 标题 3标题 3 Char标题 一小节标题头条标题1.1.1小标题3h33rd levelH3l3... Char"/>
    <w:link w:val="334"/>
    <w:autoRedefine/>
    <w:qFormat/>
    <w:uiPriority w:val="0"/>
    <w:rPr>
      <w:b/>
      <w:color w:val="0099FF"/>
      <w:kern w:val="2"/>
      <w:sz w:val="24"/>
    </w:rPr>
  </w:style>
  <w:style w:type="paragraph" w:customStyle="1" w:styleId="334">
    <w:name w:val="样式 标题 3标题 3 Char标题 一小节标题头条标题1.1.1小标题3h33rd levelH3l3..."/>
    <w:basedOn w:val="5"/>
    <w:next w:val="327"/>
    <w:link w:val="333"/>
    <w:qFormat/>
    <w:uiPriority w:val="0"/>
    <w:pPr>
      <w:keepLines w:val="0"/>
      <w:tabs>
        <w:tab w:val="left" w:pos="1080"/>
      </w:tabs>
      <w:spacing w:before="0" w:after="0" w:line="460" w:lineRule="exact"/>
    </w:pPr>
    <w:rPr>
      <w:rFonts w:asciiTheme="minorHAnsi" w:hAnsiTheme="minorHAnsi" w:eastAsiaTheme="minorEastAsia" w:cstheme="minorBidi"/>
      <w:bCs w:val="0"/>
      <w:color w:val="0099FF"/>
      <w:sz w:val="24"/>
      <w:szCs w:val="20"/>
      <w:lang w:val="en-US"/>
    </w:rPr>
  </w:style>
  <w:style w:type="character" w:customStyle="1" w:styleId="335">
    <w:name w:val="常用表格样式 Char1"/>
    <w:link w:val="336"/>
    <w:autoRedefine/>
    <w:qFormat/>
    <w:uiPriority w:val="0"/>
    <w:rPr>
      <w:rFonts w:ascii="宋体" w:hAnsi="新宋体" w:eastAsia="仿宋_GB2312"/>
      <w:spacing w:val="2"/>
      <w:kern w:val="2"/>
      <w:sz w:val="18"/>
      <w:szCs w:val="21"/>
    </w:rPr>
  </w:style>
  <w:style w:type="paragraph" w:customStyle="1" w:styleId="336">
    <w:name w:val="常用表格样式"/>
    <w:basedOn w:val="1"/>
    <w:next w:val="1"/>
    <w:link w:val="335"/>
    <w:autoRedefine/>
    <w:qFormat/>
    <w:uiPriority w:val="0"/>
    <w:pPr>
      <w:jc w:val="center"/>
    </w:pPr>
    <w:rPr>
      <w:rFonts w:ascii="宋体" w:hAnsi="新宋体" w:eastAsia="仿宋_GB2312" w:cstheme="minorBidi"/>
      <w:spacing w:val="2"/>
      <w:sz w:val="18"/>
    </w:rPr>
  </w:style>
  <w:style w:type="character" w:customStyle="1" w:styleId="337">
    <w:name w:val="样式 Arial 11.5 磅"/>
    <w:autoRedefine/>
    <w:qFormat/>
    <w:uiPriority w:val="0"/>
    <w:rPr>
      <w:rFonts w:ascii="Arial" w:hAnsi="Arial"/>
      <w:sz w:val="24"/>
    </w:rPr>
  </w:style>
  <w:style w:type="character" w:customStyle="1" w:styleId="338">
    <w:name w:val="1 Char"/>
    <w:link w:val="339"/>
    <w:autoRedefine/>
    <w:qFormat/>
    <w:uiPriority w:val="0"/>
    <w:rPr>
      <w:rFonts w:eastAsia="仿宋_GB2312"/>
      <w:kern w:val="2"/>
      <w:sz w:val="28"/>
      <w:lang w:val="zh-CN"/>
    </w:rPr>
  </w:style>
  <w:style w:type="paragraph" w:customStyle="1" w:styleId="339">
    <w:name w:val="1"/>
    <w:basedOn w:val="1"/>
    <w:next w:val="21"/>
    <w:link w:val="338"/>
    <w:autoRedefine/>
    <w:qFormat/>
    <w:uiPriority w:val="0"/>
    <w:pPr>
      <w:ind w:firstLine="602"/>
    </w:pPr>
    <w:rPr>
      <w:rFonts w:eastAsia="仿宋_GB2312" w:asciiTheme="minorHAnsi" w:hAnsiTheme="minorHAnsi" w:cstheme="minorBidi"/>
      <w:sz w:val="28"/>
      <w:szCs w:val="20"/>
      <w:lang w:val="zh-CN"/>
    </w:rPr>
  </w:style>
  <w:style w:type="character" w:customStyle="1" w:styleId="340">
    <w:name w:val="正文文本 Char2"/>
    <w:autoRedefine/>
    <w:qFormat/>
    <w:uiPriority w:val="0"/>
    <w:rPr>
      <w:b/>
      <w:bCs/>
      <w:kern w:val="2"/>
      <w:sz w:val="24"/>
      <w:szCs w:val="24"/>
    </w:rPr>
  </w:style>
  <w:style w:type="character" w:customStyle="1" w:styleId="341">
    <w:name w:val="表格内标 Char Char"/>
    <w:link w:val="342"/>
    <w:autoRedefine/>
    <w:qFormat/>
    <w:uiPriority w:val="0"/>
    <w:rPr>
      <w:rFonts w:ascii="黑体" w:eastAsia="黑体"/>
    </w:rPr>
  </w:style>
  <w:style w:type="paragraph" w:customStyle="1" w:styleId="342">
    <w:name w:val="表格内标"/>
    <w:basedOn w:val="1"/>
    <w:next w:val="1"/>
    <w:link w:val="341"/>
    <w:autoRedefine/>
    <w:qFormat/>
    <w:uiPriority w:val="0"/>
    <w:pPr>
      <w:keepNext/>
      <w:keepLines/>
      <w:jc w:val="center"/>
    </w:pPr>
    <w:rPr>
      <w:rFonts w:ascii="黑体" w:eastAsia="黑体" w:hAnsiTheme="minorHAnsi" w:cstheme="minorBidi"/>
      <w:kern w:val="0"/>
      <w:sz w:val="20"/>
      <w:szCs w:val="20"/>
    </w:rPr>
  </w:style>
  <w:style w:type="character" w:customStyle="1" w:styleId="343">
    <w:name w:val="标题1 Char"/>
    <w:link w:val="344"/>
    <w:autoRedefine/>
    <w:qFormat/>
    <w:uiPriority w:val="0"/>
    <w:rPr>
      <w:b/>
      <w:bCs/>
      <w:kern w:val="44"/>
      <w:sz w:val="32"/>
      <w:szCs w:val="44"/>
      <w:lang w:val="zh-CN"/>
    </w:rPr>
  </w:style>
  <w:style w:type="paragraph" w:customStyle="1" w:styleId="344">
    <w:name w:val="标题1"/>
    <w:basedOn w:val="3"/>
    <w:next w:val="21"/>
    <w:link w:val="343"/>
    <w:autoRedefine/>
    <w:qFormat/>
    <w:uiPriority w:val="0"/>
    <w:pPr>
      <w:keepNext/>
      <w:pageBreakBefore/>
      <w:tabs>
        <w:tab w:val="left" w:pos="0"/>
        <w:tab w:val="left" w:pos="1080"/>
        <w:tab w:val="clear" w:pos="960"/>
      </w:tabs>
      <w:spacing w:before="156" w:beforeLines="50" w:after="312" w:afterLines="100" w:line="360" w:lineRule="auto"/>
      <w:ind w:left="432" w:hanging="432"/>
    </w:pPr>
    <w:rPr>
      <w:rFonts w:asciiTheme="minorHAnsi" w:hAnsiTheme="minorHAnsi" w:eastAsiaTheme="minorEastAsia" w:cstheme="minorBidi"/>
      <w:sz w:val="32"/>
      <w:lang w:val="zh-CN"/>
    </w:rPr>
  </w:style>
  <w:style w:type="character" w:customStyle="1" w:styleId="345">
    <w:name w:val="ca-9"/>
    <w:autoRedefine/>
    <w:qFormat/>
    <w:uiPriority w:val="0"/>
  </w:style>
  <w:style w:type="character" w:customStyle="1" w:styleId="346">
    <w:name w:val="报告小节标题 Char"/>
    <w:link w:val="347"/>
    <w:autoRedefine/>
    <w:qFormat/>
    <w:uiPriority w:val="0"/>
    <w:rPr>
      <w:rFonts w:eastAsia="黑体"/>
      <w:kern w:val="2"/>
      <w:sz w:val="28"/>
    </w:rPr>
  </w:style>
  <w:style w:type="paragraph" w:customStyle="1" w:styleId="347">
    <w:name w:val="报告小节标题"/>
    <w:basedOn w:val="5"/>
    <w:next w:val="1"/>
    <w:link w:val="346"/>
    <w:autoRedefine/>
    <w:qFormat/>
    <w:uiPriority w:val="0"/>
    <w:pPr>
      <w:widowControl/>
      <w:tabs>
        <w:tab w:val="left" w:pos="645"/>
      </w:tabs>
      <w:spacing w:before="240" w:after="120" w:line="400" w:lineRule="exact"/>
      <w:ind w:left="768" w:hanging="453"/>
    </w:pPr>
    <w:rPr>
      <w:rFonts w:eastAsia="黑体" w:asciiTheme="minorHAnsi" w:hAnsiTheme="minorHAnsi" w:cstheme="minorBidi"/>
      <w:b w:val="0"/>
      <w:bCs w:val="0"/>
      <w:sz w:val="28"/>
      <w:szCs w:val="20"/>
      <w:lang w:val="en-US"/>
    </w:rPr>
  </w:style>
  <w:style w:type="character" w:customStyle="1" w:styleId="348">
    <w:name w:val="批注文字 字符2"/>
    <w:autoRedefine/>
    <w:qFormat/>
    <w:uiPriority w:val="0"/>
    <w:rPr>
      <w:rFonts w:eastAsia="宋体"/>
      <w:kern w:val="2"/>
      <w:sz w:val="21"/>
      <w:szCs w:val="24"/>
      <w:lang w:val="en-US" w:eastAsia="zh-CN" w:bidi="ar-SA"/>
    </w:rPr>
  </w:style>
  <w:style w:type="paragraph" w:customStyle="1" w:styleId="349">
    <w:name w:val="正文首行缩进2个字"/>
    <w:basedOn w:val="1"/>
    <w:autoRedefine/>
    <w:qFormat/>
    <w:uiPriority w:val="0"/>
    <w:pPr>
      <w:spacing w:line="360" w:lineRule="auto"/>
      <w:ind w:firstLine="480" w:firstLineChars="200"/>
    </w:pPr>
    <w:rPr>
      <w:sz w:val="24"/>
      <w:szCs w:val="24"/>
    </w:rPr>
  </w:style>
  <w:style w:type="character" w:customStyle="1" w:styleId="350">
    <w:name w:val="B正文 Char"/>
    <w:link w:val="351"/>
    <w:autoRedefine/>
    <w:qFormat/>
    <w:uiPriority w:val="0"/>
    <w:rPr>
      <w:kern w:val="2"/>
      <w:sz w:val="24"/>
      <w:szCs w:val="24"/>
    </w:rPr>
  </w:style>
  <w:style w:type="paragraph" w:customStyle="1" w:styleId="351">
    <w:name w:val="B正文"/>
    <w:basedOn w:val="1"/>
    <w:link w:val="350"/>
    <w:autoRedefine/>
    <w:qFormat/>
    <w:uiPriority w:val="0"/>
    <w:pPr>
      <w:spacing w:line="360" w:lineRule="auto"/>
      <w:ind w:firstLine="200" w:firstLineChars="200"/>
      <w:contextualSpacing/>
    </w:pPr>
    <w:rPr>
      <w:rFonts w:asciiTheme="minorHAnsi" w:hAnsiTheme="minorHAnsi" w:eastAsiaTheme="minorEastAsia" w:cstheme="minorBidi"/>
      <w:sz w:val="24"/>
      <w:szCs w:val="24"/>
    </w:rPr>
  </w:style>
  <w:style w:type="character" w:customStyle="1" w:styleId="352">
    <w:name w:val="标准文本 首行缩进: 2 字符 行距: 单倍 Char"/>
    <w:link w:val="353"/>
    <w:autoRedefine/>
    <w:qFormat/>
    <w:uiPriority w:val="0"/>
    <w:rPr>
      <w:rFonts w:cs="宋体"/>
      <w:kern w:val="2"/>
      <w:sz w:val="24"/>
      <w:szCs w:val="24"/>
    </w:rPr>
  </w:style>
  <w:style w:type="paragraph" w:customStyle="1" w:styleId="353">
    <w:name w:val="标准文本 首行缩进: 2 字符 行距: 单倍"/>
    <w:basedOn w:val="1"/>
    <w:link w:val="352"/>
    <w:autoRedefine/>
    <w:qFormat/>
    <w:uiPriority w:val="0"/>
    <w:pPr>
      <w:tabs>
        <w:tab w:val="left" w:pos="885"/>
      </w:tabs>
      <w:adjustRightInd w:val="0"/>
      <w:snapToGrid w:val="0"/>
      <w:ind w:firstLine="480" w:firstLineChars="200"/>
      <w:textAlignment w:val="baseline"/>
    </w:pPr>
    <w:rPr>
      <w:rFonts w:cs="宋体" w:asciiTheme="minorHAnsi" w:hAnsiTheme="minorHAnsi" w:eastAsiaTheme="minorEastAsia"/>
      <w:sz w:val="24"/>
      <w:szCs w:val="24"/>
    </w:rPr>
  </w:style>
  <w:style w:type="character" w:customStyle="1" w:styleId="354">
    <w:name w:val="正文缩进 字符2"/>
    <w:autoRedefine/>
    <w:qFormat/>
    <w:uiPriority w:val="0"/>
    <w:rPr>
      <w:rFonts w:eastAsia="宋体"/>
      <w:b/>
      <w:sz w:val="24"/>
      <w:lang w:val="en-US" w:eastAsia="zh-CN" w:bidi="ar-SA"/>
    </w:rPr>
  </w:style>
  <w:style w:type="character" w:customStyle="1" w:styleId="355">
    <w:name w:val="样式 正文缩进首行缩进两字标题4正文不缩进s4正文（首行缩进两字） Char Char Char Char Char ... Char Char"/>
    <w:link w:val="356"/>
    <w:autoRedefine/>
    <w:qFormat/>
    <w:uiPriority w:val="0"/>
    <w:rPr>
      <w:rFonts w:ascii="Arial" w:hAnsi="Arial" w:cs="Arial"/>
      <w:color w:val="000000"/>
      <w:spacing w:val="10"/>
      <w:kern w:val="2"/>
      <w:sz w:val="24"/>
    </w:rPr>
  </w:style>
  <w:style w:type="paragraph" w:customStyle="1" w:styleId="356">
    <w:name w:val="样式 正文缩进首行缩进两字标题4正文不缩进s4正文（首行缩进两字） Char Char Char Char Char ..."/>
    <w:basedOn w:val="21"/>
    <w:link w:val="355"/>
    <w:autoRedefine/>
    <w:qFormat/>
    <w:uiPriority w:val="0"/>
    <w:pPr>
      <w:widowControl w:val="0"/>
      <w:spacing w:line="264" w:lineRule="auto"/>
      <w:ind w:firstLine="476" w:firstLineChars="200"/>
      <w:jc w:val="both"/>
    </w:pPr>
    <w:rPr>
      <w:rFonts w:ascii="Arial" w:hAnsi="Arial" w:cs="Arial" w:eastAsiaTheme="minorEastAsia"/>
      <w:color w:val="000000"/>
      <w:spacing w:val="10"/>
      <w:sz w:val="24"/>
    </w:rPr>
  </w:style>
  <w:style w:type="character" w:customStyle="1" w:styleId="357">
    <w:name w:val="B图 Char"/>
    <w:link w:val="358"/>
    <w:autoRedefine/>
    <w:qFormat/>
    <w:uiPriority w:val="0"/>
    <w:rPr>
      <w:kern w:val="2"/>
      <w:sz w:val="21"/>
      <w:szCs w:val="24"/>
    </w:rPr>
  </w:style>
  <w:style w:type="paragraph" w:customStyle="1" w:styleId="358">
    <w:name w:val="B图"/>
    <w:basedOn w:val="1"/>
    <w:link w:val="357"/>
    <w:autoRedefine/>
    <w:qFormat/>
    <w:uiPriority w:val="0"/>
    <w:pPr>
      <w:jc w:val="center"/>
    </w:pPr>
    <w:rPr>
      <w:rFonts w:asciiTheme="minorHAnsi" w:hAnsiTheme="minorHAnsi" w:eastAsiaTheme="minorEastAsia" w:cstheme="minorBidi"/>
      <w:szCs w:val="24"/>
    </w:rPr>
  </w:style>
  <w:style w:type="character" w:customStyle="1" w:styleId="359">
    <w:name w:val="正文(首行缩进) Char"/>
    <w:link w:val="360"/>
    <w:autoRedefine/>
    <w:qFormat/>
    <w:uiPriority w:val="0"/>
    <w:rPr>
      <w:kern w:val="2"/>
      <w:sz w:val="24"/>
      <w:szCs w:val="24"/>
    </w:rPr>
  </w:style>
  <w:style w:type="paragraph" w:customStyle="1" w:styleId="360">
    <w:name w:val="正文(首行缩进)"/>
    <w:basedOn w:val="1"/>
    <w:link w:val="359"/>
    <w:autoRedefine/>
    <w:qFormat/>
    <w:uiPriority w:val="0"/>
    <w:pPr>
      <w:spacing w:line="336" w:lineRule="auto"/>
      <w:ind w:firstLine="540" w:firstLineChars="225"/>
    </w:pPr>
    <w:rPr>
      <w:rFonts w:asciiTheme="minorHAnsi" w:hAnsiTheme="minorHAnsi" w:eastAsiaTheme="minorEastAsia" w:cstheme="minorBidi"/>
      <w:sz w:val="24"/>
      <w:szCs w:val="24"/>
    </w:rPr>
  </w:style>
  <w:style w:type="character" w:customStyle="1" w:styleId="361">
    <w:name w:val="目标题 1) Char Char1"/>
    <w:autoRedefine/>
    <w:qFormat/>
    <w:uiPriority w:val="0"/>
    <w:rPr>
      <w:rFonts w:ascii="Arial" w:hAnsi="Arial"/>
      <w:sz w:val="24"/>
      <w:lang w:val="en-US" w:eastAsia="zh-CN"/>
    </w:rPr>
  </w:style>
  <w:style w:type="character" w:customStyle="1" w:styleId="362">
    <w:name w:val="+1. Char"/>
    <w:link w:val="363"/>
    <w:autoRedefine/>
    <w:qFormat/>
    <w:uiPriority w:val="0"/>
    <w:rPr>
      <w:kern w:val="2"/>
      <w:sz w:val="24"/>
      <w:szCs w:val="28"/>
      <w:lang w:val="zh-CN"/>
    </w:rPr>
  </w:style>
  <w:style w:type="paragraph" w:customStyle="1" w:styleId="363">
    <w:name w:val="+1."/>
    <w:basedOn w:val="364"/>
    <w:link w:val="362"/>
    <w:autoRedefine/>
    <w:qFormat/>
    <w:uiPriority w:val="0"/>
    <w:pPr>
      <w:numPr>
        <w:ilvl w:val="1"/>
        <w:numId w:val="8"/>
      </w:numPr>
      <w:tabs>
        <w:tab w:val="clear" w:pos="1276"/>
      </w:tabs>
      <w:ind w:left="567" w:hanging="567" w:firstLineChars="0"/>
    </w:pPr>
    <w:rPr>
      <w:rFonts w:asciiTheme="minorHAnsi" w:hAnsiTheme="minorHAnsi" w:eastAsiaTheme="minorEastAsia" w:cstheme="minorBidi"/>
    </w:rPr>
  </w:style>
  <w:style w:type="paragraph" w:customStyle="1" w:styleId="364">
    <w:name w:val="+正文"/>
    <w:basedOn w:val="1"/>
    <w:link w:val="365"/>
    <w:autoRedefine/>
    <w:qFormat/>
    <w:uiPriority w:val="0"/>
    <w:pPr>
      <w:spacing w:line="360" w:lineRule="auto"/>
      <w:ind w:firstLine="200" w:firstLineChars="200"/>
    </w:pPr>
    <w:rPr>
      <w:sz w:val="24"/>
      <w:szCs w:val="28"/>
      <w:lang w:val="zh-CN"/>
    </w:rPr>
  </w:style>
  <w:style w:type="character" w:customStyle="1" w:styleId="365">
    <w:name w:val="+正文 Char"/>
    <w:link w:val="364"/>
    <w:autoRedefine/>
    <w:qFormat/>
    <w:uiPriority w:val="0"/>
    <w:rPr>
      <w:rFonts w:ascii="Times New Roman" w:hAnsi="Times New Roman" w:eastAsia="宋体" w:cs="Times New Roman"/>
      <w:kern w:val="2"/>
      <w:sz w:val="24"/>
      <w:szCs w:val="28"/>
      <w:lang w:val="zh-CN"/>
    </w:rPr>
  </w:style>
  <w:style w:type="character" w:customStyle="1" w:styleId="366">
    <w:name w:val="X表内容居中 Char"/>
    <w:link w:val="367"/>
    <w:autoRedefine/>
    <w:qFormat/>
    <w:uiPriority w:val="0"/>
    <w:rPr>
      <w:kern w:val="2"/>
      <w:sz w:val="21"/>
      <w:szCs w:val="24"/>
    </w:rPr>
  </w:style>
  <w:style w:type="paragraph" w:customStyle="1" w:styleId="367">
    <w:name w:val="X表内容居中"/>
    <w:link w:val="366"/>
    <w:autoRedefine/>
    <w:qFormat/>
    <w:uiPriority w:val="0"/>
    <w:pPr>
      <w:spacing w:line="400" w:lineRule="exact"/>
      <w:jc w:val="center"/>
      <w:textAlignment w:val="center"/>
    </w:pPr>
    <w:rPr>
      <w:rFonts w:asciiTheme="minorHAnsi" w:hAnsiTheme="minorHAnsi" w:eastAsiaTheme="minorEastAsia" w:cstheme="minorBidi"/>
      <w:kern w:val="2"/>
      <w:sz w:val="21"/>
      <w:szCs w:val="24"/>
      <w:lang w:val="en-US" w:eastAsia="zh-CN" w:bidi="ar-SA"/>
    </w:rPr>
  </w:style>
  <w:style w:type="character" w:customStyle="1" w:styleId="368">
    <w:name w:val="+列表1 Char"/>
    <w:link w:val="369"/>
    <w:autoRedefine/>
    <w:qFormat/>
    <w:uiPriority w:val="0"/>
    <w:rPr>
      <w:kern w:val="2"/>
      <w:sz w:val="21"/>
      <w:szCs w:val="24"/>
    </w:rPr>
  </w:style>
  <w:style w:type="paragraph" w:customStyle="1" w:styleId="369">
    <w:name w:val="+列表1"/>
    <w:basedOn w:val="1"/>
    <w:link w:val="368"/>
    <w:autoRedefine/>
    <w:qFormat/>
    <w:uiPriority w:val="0"/>
    <w:pPr>
      <w:jc w:val="center"/>
    </w:pPr>
    <w:rPr>
      <w:rFonts w:asciiTheme="minorHAnsi" w:hAnsiTheme="minorHAnsi" w:eastAsiaTheme="minorEastAsia" w:cstheme="minorBidi"/>
      <w:szCs w:val="24"/>
    </w:rPr>
  </w:style>
  <w:style w:type="character" w:customStyle="1" w:styleId="370">
    <w:name w:val="图表标题 Char"/>
    <w:link w:val="371"/>
    <w:autoRedefine/>
    <w:qFormat/>
    <w:uiPriority w:val="0"/>
    <w:rPr>
      <w:rFonts w:eastAsia="楷体_GB2312"/>
      <w:b/>
      <w:kern w:val="2"/>
      <w:sz w:val="24"/>
      <w:szCs w:val="24"/>
    </w:rPr>
  </w:style>
  <w:style w:type="paragraph" w:customStyle="1" w:styleId="371">
    <w:name w:val="图表标题"/>
    <w:basedOn w:val="1"/>
    <w:link w:val="370"/>
    <w:autoRedefine/>
    <w:qFormat/>
    <w:uiPriority w:val="0"/>
    <w:pPr>
      <w:spacing w:beforeLines="50" w:afterLines="50"/>
      <w:jc w:val="center"/>
    </w:pPr>
    <w:rPr>
      <w:rFonts w:eastAsia="楷体_GB2312" w:asciiTheme="minorHAnsi" w:hAnsiTheme="minorHAnsi" w:cstheme="minorBidi"/>
      <w:b/>
      <w:sz w:val="24"/>
      <w:szCs w:val="24"/>
    </w:rPr>
  </w:style>
  <w:style w:type="character" w:customStyle="1" w:styleId="372">
    <w:name w:val="【正文】 Char"/>
    <w:link w:val="373"/>
    <w:autoRedefine/>
    <w:qFormat/>
    <w:uiPriority w:val="0"/>
    <w:rPr>
      <w:sz w:val="24"/>
      <w:szCs w:val="24"/>
    </w:rPr>
  </w:style>
  <w:style w:type="paragraph" w:customStyle="1" w:styleId="373">
    <w:name w:val="【正文】"/>
    <w:basedOn w:val="1"/>
    <w:link w:val="372"/>
    <w:autoRedefine/>
    <w:qFormat/>
    <w:uiPriority w:val="0"/>
    <w:pPr>
      <w:adjustRightInd w:val="0"/>
      <w:spacing w:line="360" w:lineRule="auto"/>
      <w:ind w:firstLine="482"/>
      <w:jc w:val="left"/>
      <w:textAlignment w:val="baseline"/>
    </w:pPr>
    <w:rPr>
      <w:rFonts w:asciiTheme="minorHAnsi" w:hAnsiTheme="minorHAnsi" w:eastAsiaTheme="minorEastAsia" w:cstheme="minorBidi"/>
      <w:kern w:val="0"/>
      <w:sz w:val="24"/>
      <w:szCs w:val="24"/>
    </w:rPr>
  </w:style>
  <w:style w:type="character" w:customStyle="1" w:styleId="374">
    <w:name w:val="ZIHE-图名 Char"/>
    <w:link w:val="375"/>
    <w:autoRedefine/>
    <w:qFormat/>
    <w:locked/>
    <w:uiPriority w:val="0"/>
    <w:rPr>
      <w:rFonts w:eastAsia="黑体"/>
      <w:sz w:val="28"/>
      <w:szCs w:val="24"/>
    </w:rPr>
  </w:style>
  <w:style w:type="paragraph" w:customStyle="1" w:styleId="375">
    <w:name w:val="ZIHE-图名"/>
    <w:basedOn w:val="1"/>
    <w:link w:val="374"/>
    <w:autoRedefine/>
    <w:qFormat/>
    <w:uiPriority w:val="0"/>
    <w:pPr>
      <w:jc w:val="center"/>
    </w:pPr>
    <w:rPr>
      <w:rFonts w:eastAsia="黑体" w:asciiTheme="minorHAnsi" w:hAnsiTheme="minorHAnsi" w:cstheme="minorBidi"/>
      <w:kern w:val="0"/>
      <w:sz w:val="28"/>
      <w:szCs w:val="24"/>
    </w:rPr>
  </w:style>
  <w:style w:type="character" w:customStyle="1" w:styleId="376">
    <w:name w:val="样式 标题 2 + Times New Roman 四号 加粗 Char"/>
    <w:link w:val="377"/>
    <w:autoRedefine/>
    <w:qFormat/>
    <w:uiPriority w:val="0"/>
    <w:rPr>
      <w:b/>
      <w:sz w:val="28"/>
    </w:rPr>
  </w:style>
  <w:style w:type="paragraph" w:customStyle="1" w:styleId="377">
    <w:name w:val="样式 标题 2 + Times New Roman 四号 加粗"/>
    <w:basedOn w:val="4"/>
    <w:link w:val="376"/>
    <w:autoRedefine/>
    <w:qFormat/>
    <w:uiPriority w:val="0"/>
    <w:pPr>
      <w:keepNext w:val="0"/>
      <w:keepLines w:val="0"/>
      <w:tabs>
        <w:tab w:val="left" w:pos="567"/>
      </w:tabs>
      <w:autoSpaceDE w:val="0"/>
      <w:autoSpaceDN w:val="0"/>
      <w:adjustRightInd w:val="0"/>
      <w:snapToGrid w:val="0"/>
      <w:spacing w:before="312" w:beforeLines="100" w:after="0" w:line="600" w:lineRule="atLeast"/>
      <w:jc w:val="left"/>
    </w:pPr>
    <w:rPr>
      <w:rFonts w:asciiTheme="minorHAnsi" w:hAnsiTheme="minorHAnsi" w:eastAsiaTheme="minorEastAsia" w:cstheme="minorBidi"/>
      <w:bCs w:val="0"/>
      <w:kern w:val="0"/>
      <w:sz w:val="28"/>
      <w:szCs w:val="20"/>
    </w:rPr>
  </w:style>
  <w:style w:type="character" w:customStyle="1" w:styleId="378">
    <w:name w:val="表格抬头 Char"/>
    <w:link w:val="379"/>
    <w:autoRedefine/>
    <w:qFormat/>
    <w:uiPriority w:val="0"/>
    <w:rPr>
      <w:rFonts w:ascii="宋体" w:hAnsi="宋体"/>
      <w:b/>
      <w:caps/>
      <w:color w:val="000000"/>
      <w:sz w:val="21"/>
      <w:szCs w:val="21"/>
    </w:rPr>
  </w:style>
  <w:style w:type="paragraph" w:customStyle="1" w:styleId="379">
    <w:name w:val="表格抬头"/>
    <w:basedOn w:val="1"/>
    <w:link w:val="378"/>
    <w:autoRedefine/>
    <w:qFormat/>
    <w:uiPriority w:val="0"/>
    <w:pPr>
      <w:widowControl/>
      <w:spacing w:line="360" w:lineRule="auto"/>
      <w:jc w:val="center"/>
    </w:pPr>
    <w:rPr>
      <w:rFonts w:ascii="宋体" w:hAnsi="宋体" w:eastAsiaTheme="minorEastAsia" w:cstheme="minorBidi"/>
      <w:b/>
      <w:caps/>
      <w:color w:val="000000"/>
      <w:kern w:val="0"/>
    </w:rPr>
  </w:style>
  <w:style w:type="character" w:customStyle="1" w:styleId="380">
    <w:name w:val="样式 样式 12.5 磅 行距: 固定值 22 磅 首行缩进:  2 字符 + 首行缩进:  2 字符 Char"/>
    <w:link w:val="381"/>
    <w:autoRedefine/>
    <w:qFormat/>
    <w:uiPriority w:val="0"/>
    <w:rPr>
      <w:rFonts w:cs="宋体"/>
      <w:kern w:val="2"/>
      <w:sz w:val="25"/>
    </w:rPr>
  </w:style>
  <w:style w:type="paragraph" w:customStyle="1" w:styleId="381">
    <w:name w:val="样式 样式 12.5 磅 行距: 固定值 22 磅 首行缩进:  2 字符 + 首行缩进:  2 字符"/>
    <w:basedOn w:val="1"/>
    <w:link w:val="380"/>
    <w:autoRedefine/>
    <w:qFormat/>
    <w:uiPriority w:val="0"/>
    <w:pPr>
      <w:spacing w:line="440" w:lineRule="exact"/>
      <w:ind w:firstLine="500" w:firstLineChars="200"/>
    </w:pPr>
    <w:rPr>
      <w:rFonts w:cs="宋体" w:asciiTheme="minorHAnsi" w:hAnsiTheme="minorHAnsi" w:eastAsiaTheme="minorEastAsia"/>
      <w:sz w:val="25"/>
      <w:szCs w:val="20"/>
    </w:rPr>
  </w:style>
  <w:style w:type="character" w:customStyle="1" w:styleId="382">
    <w:name w:val="纯文本 字符1"/>
    <w:autoRedefine/>
    <w:qFormat/>
    <w:locked/>
    <w:uiPriority w:val="0"/>
    <w:rPr>
      <w:rFonts w:ascii="宋体" w:hAnsi="Courier New" w:cs="Courier New"/>
      <w:kern w:val="2"/>
      <w:sz w:val="21"/>
      <w:szCs w:val="21"/>
    </w:rPr>
  </w:style>
  <w:style w:type="character" w:customStyle="1" w:styleId="383">
    <w:name w:val="bhq Char"/>
    <w:link w:val="384"/>
    <w:autoRedefine/>
    <w:qFormat/>
    <w:uiPriority w:val="0"/>
    <w:rPr>
      <w:sz w:val="28"/>
      <w:szCs w:val="28"/>
    </w:rPr>
  </w:style>
  <w:style w:type="paragraph" w:customStyle="1" w:styleId="384">
    <w:name w:val="bhq"/>
    <w:basedOn w:val="1"/>
    <w:link w:val="383"/>
    <w:autoRedefine/>
    <w:qFormat/>
    <w:uiPriority w:val="0"/>
    <w:pPr>
      <w:adjustRightInd w:val="0"/>
      <w:spacing w:line="360" w:lineRule="auto"/>
      <w:ind w:firstLine="200" w:firstLineChars="200"/>
    </w:pPr>
    <w:rPr>
      <w:rFonts w:asciiTheme="minorHAnsi" w:hAnsiTheme="minorHAnsi" w:eastAsiaTheme="minorEastAsia" w:cstheme="minorBidi"/>
      <w:kern w:val="0"/>
      <w:sz w:val="28"/>
      <w:szCs w:val="28"/>
    </w:rPr>
  </w:style>
  <w:style w:type="character" w:customStyle="1" w:styleId="385">
    <w:name w:val="zz正文 Char"/>
    <w:link w:val="386"/>
    <w:autoRedefine/>
    <w:qFormat/>
    <w:uiPriority w:val="0"/>
    <w:rPr>
      <w:rFonts w:cs="宋体"/>
      <w:kern w:val="2"/>
      <w:sz w:val="24"/>
    </w:rPr>
  </w:style>
  <w:style w:type="paragraph" w:customStyle="1" w:styleId="386">
    <w:name w:val="zz正文"/>
    <w:basedOn w:val="1"/>
    <w:link w:val="385"/>
    <w:autoRedefine/>
    <w:qFormat/>
    <w:uiPriority w:val="0"/>
    <w:pPr>
      <w:snapToGrid w:val="0"/>
      <w:spacing w:line="360" w:lineRule="auto"/>
      <w:ind w:firstLine="560" w:firstLineChars="200"/>
    </w:pPr>
    <w:rPr>
      <w:rFonts w:cs="宋体" w:asciiTheme="minorHAnsi" w:hAnsiTheme="minorHAnsi" w:eastAsiaTheme="minorEastAsia"/>
      <w:sz w:val="24"/>
      <w:szCs w:val="20"/>
    </w:rPr>
  </w:style>
  <w:style w:type="character" w:customStyle="1" w:styleId="387">
    <w:name w:val="样式 样式 首行缩进:  2 字符 段前: 4.65 磅 + 首行缩进:  2 字符 Char"/>
    <w:link w:val="388"/>
    <w:autoRedefine/>
    <w:qFormat/>
    <w:uiPriority w:val="0"/>
    <w:rPr>
      <w:rFonts w:ascii="Calibri" w:hAnsi="Calibri"/>
      <w:sz w:val="24"/>
    </w:rPr>
  </w:style>
  <w:style w:type="paragraph" w:customStyle="1" w:styleId="388">
    <w:name w:val="样式 样式 首行缩进:  2 字符 段前: 4.65 磅 + 首行缩进:  2 字符"/>
    <w:basedOn w:val="1"/>
    <w:link w:val="387"/>
    <w:autoRedefine/>
    <w:qFormat/>
    <w:uiPriority w:val="0"/>
    <w:pPr>
      <w:topLinePunct/>
      <w:spacing w:before="93" w:line="360" w:lineRule="auto"/>
      <w:ind w:firstLine="480" w:firstLineChars="200"/>
    </w:pPr>
    <w:rPr>
      <w:rFonts w:ascii="Calibri" w:hAnsi="Calibri" w:eastAsiaTheme="minorEastAsia" w:cstheme="minorBidi"/>
      <w:kern w:val="0"/>
      <w:sz w:val="24"/>
      <w:szCs w:val="20"/>
    </w:rPr>
  </w:style>
  <w:style w:type="character" w:customStyle="1" w:styleId="389">
    <w:name w:val="正文A Char2"/>
    <w:link w:val="390"/>
    <w:autoRedefine/>
    <w:qFormat/>
    <w:uiPriority w:val="0"/>
    <w:rPr>
      <w:sz w:val="24"/>
    </w:rPr>
  </w:style>
  <w:style w:type="paragraph" w:customStyle="1" w:styleId="390">
    <w:name w:val="正文A"/>
    <w:link w:val="389"/>
    <w:autoRedefine/>
    <w:qFormat/>
    <w:uiPriority w:val="0"/>
    <w:pPr>
      <w:tabs>
        <w:tab w:val="left" w:pos="0"/>
      </w:tabs>
      <w:adjustRightInd w:val="0"/>
      <w:spacing w:before="120" w:line="360" w:lineRule="auto"/>
      <w:ind w:firstLine="480" w:firstLineChars="200"/>
      <w:jc w:val="both"/>
    </w:pPr>
    <w:rPr>
      <w:rFonts w:asciiTheme="minorHAnsi" w:hAnsiTheme="minorHAnsi" w:eastAsiaTheme="minorEastAsia" w:cstheme="minorBidi"/>
      <w:sz w:val="24"/>
      <w:lang w:val="en-US" w:eastAsia="zh-CN" w:bidi="ar-SA"/>
    </w:rPr>
  </w:style>
  <w:style w:type="character" w:customStyle="1" w:styleId="391">
    <w:name w:val="正文样式新 Char"/>
    <w:link w:val="392"/>
    <w:autoRedefine/>
    <w:qFormat/>
    <w:uiPriority w:val="0"/>
    <w:rPr>
      <w:sz w:val="24"/>
      <w:szCs w:val="24"/>
    </w:rPr>
  </w:style>
  <w:style w:type="paragraph" w:customStyle="1" w:styleId="392">
    <w:name w:val="正文样式新"/>
    <w:basedOn w:val="1"/>
    <w:link w:val="391"/>
    <w:autoRedefine/>
    <w:qFormat/>
    <w:uiPriority w:val="0"/>
    <w:pPr>
      <w:spacing w:line="360" w:lineRule="auto"/>
      <w:ind w:firstLine="600" w:firstLineChars="250"/>
    </w:pPr>
    <w:rPr>
      <w:rFonts w:asciiTheme="minorHAnsi" w:hAnsiTheme="minorHAnsi" w:eastAsiaTheme="minorEastAsia" w:cstheme="minorBidi"/>
      <w:kern w:val="0"/>
      <w:sz w:val="24"/>
      <w:szCs w:val="24"/>
    </w:rPr>
  </w:style>
  <w:style w:type="character" w:customStyle="1" w:styleId="393">
    <w:name w:val="表头2 Char"/>
    <w:link w:val="394"/>
    <w:autoRedefine/>
    <w:qFormat/>
    <w:uiPriority w:val="0"/>
    <w:rPr>
      <w:b/>
      <w:bCs/>
      <w:kern w:val="2"/>
      <w:sz w:val="32"/>
      <w:szCs w:val="32"/>
    </w:rPr>
  </w:style>
  <w:style w:type="paragraph" w:customStyle="1" w:styleId="394">
    <w:name w:val="表头2"/>
    <w:basedOn w:val="5"/>
    <w:link w:val="393"/>
    <w:autoRedefine/>
    <w:qFormat/>
    <w:uiPriority w:val="0"/>
    <w:pPr>
      <w:spacing w:line="360" w:lineRule="auto"/>
      <w:ind w:firstLine="200" w:firstLineChars="200"/>
    </w:pPr>
    <w:rPr>
      <w:rFonts w:asciiTheme="minorHAnsi" w:hAnsiTheme="minorHAnsi" w:eastAsiaTheme="minorEastAsia" w:cstheme="minorBidi"/>
      <w:lang w:val="en-US"/>
    </w:rPr>
  </w:style>
  <w:style w:type="character" w:customStyle="1" w:styleId="395">
    <w:name w:val="报告页眉 Char"/>
    <w:link w:val="396"/>
    <w:qFormat/>
    <w:uiPriority w:val="0"/>
    <w:rPr>
      <w:kern w:val="2"/>
      <w:sz w:val="18"/>
    </w:rPr>
  </w:style>
  <w:style w:type="paragraph" w:customStyle="1" w:styleId="396">
    <w:name w:val="报告页眉"/>
    <w:basedOn w:val="1"/>
    <w:link w:val="395"/>
    <w:autoRedefine/>
    <w:qFormat/>
    <w:uiPriority w:val="0"/>
    <w:pPr>
      <w:widowControl/>
      <w:jc w:val="left"/>
    </w:pPr>
    <w:rPr>
      <w:rFonts w:asciiTheme="minorHAnsi" w:hAnsiTheme="minorHAnsi" w:eastAsiaTheme="minorEastAsia" w:cstheme="minorBidi"/>
      <w:sz w:val="18"/>
      <w:szCs w:val="20"/>
    </w:rPr>
  </w:style>
  <w:style w:type="character" w:customStyle="1" w:styleId="397">
    <w:name w:val="表格五号标题 Char"/>
    <w:link w:val="398"/>
    <w:qFormat/>
    <w:uiPriority w:val="0"/>
    <w:rPr>
      <w:sz w:val="21"/>
      <w:szCs w:val="24"/>
    </w:rPr>
  </w:style>
  <w:style w:type="paragraph" w:customStyle="1" w:styleId="398">
    <w:name w:val="表格五号标题"/>
    <w:basedOn w:val="1"/>
    <w:link w:val="397"/>
    <w:qFormat/>
    <w:uiPriority w:val="0"/>
    <w:pPr>
      <w:spacing w:before="60" w:line="400" w:lineRule="exact"/>
      <w:jc w:val="center"/>
    </w:pPr>
    <w:rPr>
      <w:rFonts w:asciiTheme="minorHAnsi" w:hAnsiTheme="minorHAnsi" w:eastAsiaTheme="minorEastAsia" w:cstheme="minorBidi"/>
      <w:kern w:val="0"/>
      <w:szCs w:val="24"/>
    </w:rPr>
  </w:style>
  <w:style w:type="character" w:customStyle="1" w:styleId="399">
    <w:name w:val="正文五号 Char"/>
    <w:link w:val="400"/>
    <w:autoRedefine/>
    <w:qFormat/>
    <w:uiPriority w:val="0"/>
    <w:rPr>
      <w:sz w:val="21"/>
      <w:szCs w:val="24"/>
    </w:rPr>
  </w:style>
  <w:style w:type="paragraph" w:customStyle="1" w:styleId="400">
    <w:name w:val="正文五号"/>
    <w:basedOn w:val="134"/>
    <w:link w:val="399"/>
    <w:autoRedefine/>
    <w:qFormat/>
    <w:uiPriority w:val="0"/>
    <w:pPr>
      <w:spacing w:line="400" w:lineRule="exact"/>
      <w:ind w:firstLine="200" w:firstLineChars="200"/>
      <w:jc w:val="both"/>
    </w:pPr>
    <w:rPr>
      <w:rFonts w:asciiTheme="minorHAnsi" w:hAnsiTheme="minorHAnsi" w:eastAsiaTheme="minorEastAsia" w:cstheme="minorBidi"/>
      <w:kern w:val="0"/>
      <w:sz w:val="21"/>
    </w:rPr>
  </w:style>
  <w:style w:type="character" w:customStyle="1" w:styleId="401">
    <w:name w:val="样式 样式 标题 2 + 首行缩进:  0 字符 + (西文) Times New Roman Char"/>
    <w:link w:val="402"/>
    <w:autoRedefine/>
    <w:qFormat/>
    <w:uiPriority w:val="0"/>
    <w:rPr>
      <w:rFonts w:ascii="Arial" w:hAnsi="Arial"/>
      <w:b/>
      <w:bCs/>
      <w:kern w:val="2"/>
      <w:sz w:val="28"/>
    </w:rPr>
  </w:style>
  <w:style w:type="paragraph" w:customStyle="1" w:styleId="402">
    <w:name w:val="样式 样式 标题 2 + 首行缩进:  0 字符 + (西文) Times New Roman"/>
    <w:basedOn w:val="403"/>
    <w:link w:val="401"/>
    <w:qFormat/>
    <w:uiPriority w:val="0"/>
    <w:pPr>
      <w:tabs>
        <w:tab w:val="left" w:pos="2925"/>
      </w:tabs>
      <w:ind w:firstLine="100" w:firstLineChars="100"/>
    </w:pPr>
    <w:rPr>
      <w:rFonts w:eastAsiaTheme="minorEastAsia" w:cstheme="minorBidi"/>
      <w:lang w:val="en-US"/>
    </w:rPr>
  </w:style>
  <w:style w:type="paragraph" w:customStyle="1" w:styleId="403">
    <w:name w:val="样式 标题 2 + 首行缩进:  0 字符"/>
    <w:basedOn w:val="4"/>
    <w:link w:val="404"/>
    <w:autoRedefine/>
    <w:qFormat/>
    <w:uiPriority w:val="0"/>
    <w:pPr>
      <w:tabs>
        <w:tab w:val="left" w:pos="2925"/>
      </w:tabs>
      <w:autoSpaceDN w:val="0"/>
      <w:spacing w:before="0" w:after="0" w:line="360" w:lineRule="auto"/>
    </w:pPr>
    <w:rPr>
      <w:rFonts w:ascii="Arial" w:hAnsi="Arial"/>
      <w:sz w:val="28"/>
      <w:szCs w:val="20"/>
      <w:lang w:val="zh-CN"/>
    </w:rPr>
  </w:style>
  <w:style w:type="character" w:customStyle="1" w:styleId="404">
    <w:name w:val="样式 标题 2 + 首行缩进:  0 字符 Char"/>
    <w:link w:val="403"/>
    <w:qFormat/>
    <w:uiPriority w:val="0"/>
    <w:rPr>
      <w:rFonts w:ascii="Arial" w:hAnsi="Arial" w:eastAsia="宋体" w:cs="Times New Roman"/>
      <w:b/>
      <w:bCs/>
      <w:kern w:val="2"/>
      <w:sz w:val="28"/>
      <w:lang w:val="zh-CN"/>
    </w:rPr>
  </w:style>
  <w:style w:type="character" w:customStyle="1" w:styleId="405">
    <w:name w:val="表格内容样式 Char"/>
    <w:link w:val="406"/>
    <w:qFormat/>
    <w:uiPriority w:val="0"/>
    <w:rPr>
      <w:rFonts w:ascii="Arial" w:hAnsi="Arial" w:cs="Arial"/>
      <w:kern w:val="2"/>
      <w:sz w:val="21"/>
    </w:rPr>
  </w:style>
  <w:style w:type="paragraph" w:customStyle="1" w:styleId="406">
    <w:name w:val="表格内容样式"/>
    <w:basedOn w:val="21"/>
    <w:link w:val="405"/>
    <w:autoRedefine/>
    <w:qFormat/>
    <w:uiPriority w:val="0"/>
    <w:pPr>
      <w:widowControl w:val="0"/>
      <w:spacing w:line="0" w:lineRule="atLeast"/>
      <w:ind w:firstLine="0" w:firstLineChars="200"/>
      <w:jc w:val="center"/>
    </w:pPr>
    <w:rPr>
      <w:rFonts w:ascii="Arial" w:hAnsi="Arial" w:cs="Arial" w:eastAsiaTheme="minorEastAsia"/>
    </w:rPr>
  </w:style>
  <w:style w:type="character" w:customStyle="1" w:styleId="407">
    <w:name w:val="报告 Char"/>
    <w:link w:val="408"/>
    <w:qFormat/>
    <w:uiPriority w:val="0"/>
    <w:rPr>
      <w:rFonts w:ascii="TimesNewRoman" w:hAnsi="TimesNewRoman"/>
      <w:sz w:val="24"/>
    </w:rPr>
  </w:style>
  <w:style w:type="paragraph" w:customStyle="1" w:styleId="408">
    <w:name w:val="报告"/>
    <w:basedOn w:val="1"/>
    <w:link w:val="407"/>
    <w:qFormat/>
    <w:uiPriority w:val="0"/>
    <w:pPr>
      <w:adjustRightInd w:val="0"/>
      <w:textAlignment w:val="center"/>
    </w:pPr>
    <w:rPr>
      <w:rFonts w:ascii="TimesNewRoman" w:hAnsi="TimesNewRoman" w:eastAsiaTheme="minorEastAsia" w:cstheme="minorBidi"/>
      <w:kern w:val="0"/>
      <w:sz w:val="24"/>
      <w:szCs w:val="20"/>
    </w:rPr>
  </w:style>
  <w:style w:type="character" w:customStyle="1" w:styleId="409">
    <w:name w:val="样式15 Char"/>
    <w:link w:val="410"/>
    <w:autoRedefine/>
    <w:qFormat/>
    <w:uiPriority w:val="0"/>
    <w:rPr>
      <w:rFonts w:ascii="Arial" w:hAnsi="宋体" w:cs="Arial"/>
      <w:spacing w:val="10"/>
      <w:kern w:val="2"/>
      <w:sz w:val="24"/>
    </w:rPr>
  </w:style>
  <w:style w:type="paragraph" w:customStyle="1" w:styleId="410">
    <w:name w:val="样式15"/>
    <w:basedOn w:val="21"/>
    <w:link w:val="409"/>
    <w:qFormat/>
    <w:uiPriority w:val="0"/>
    <w:pPr>
      <w:widowControl w:val="0"/>
      <w:spacing w:line="264" w:lineRule="auto"/>
      <w:ind w:firstLine="476" w:firstLineChars="200"/>
      <w:jc w:val="both"/>
    </w:pPr>
    <w:rPr>
      <w:rFonts w:ascii="Arial" w:hAnsi="宋体" w:cs="Arial" w:eastAsiaTheme="minorEastAsia"/>
      <w:spacing w:val="10"/>
      <w:sz w:val="24"/>
    </w:rPr>
  </w:style>
  <w:style w:type="character" w:customStyle="1" w:styleId="411">
    <w:name w:val="样式 正文文本 + 小四 Char"/>
    <w:link w:val="412"/>
    <w:qFormat/>
    <w:uiPriority w:val="0"/>
    <w:rPr>
      <w:kern w:val="2"/>
      <w:sz w:val="24"/>
      <w:szCs w:val="24"/>
    </w:rPr>
  </w:style>
  <w:style w:type="paragraph" w:customStyle="1" w:styleId="412">
    <w:name w:val="样式 正文文本 + 小四"/>
    <w:basedOn w:val="34"/>
    <w:link w:val="411"/>
    <w:qFormat/>
    <w:uiPriority w:val="0"/>
    <w:pPr>
      <w:widowControl w:val="0"/>
      <w:snapToGrid/>
      <w:spacing w:before="0" w:after="120" w:line="240" w:lineRule="auto"/>
      <w:ind w:right="0"/>
    </w:pPr>
    <w:rPr>
      <w:rFonts w:asciiTheme="minorHAnsi" w:hAnsiTheme="minorHAnsi" w:eastAsiaTheme="minorEastAsia" w:cstheme="minorBidi"/>
      <w:kern w:val="2"/>
      <w:sz w:val="24"/>
      <w:szCs w:val="24"/>
    </w:rPr>
  </w:style>
  <w:style w:type="character" w:customStyle="1" w:styleId="413">
    <w:name w:val="样式 正文文本 + 红色 Char Char Char Char"/>
    <w:link w:val="414"/>
    <w:qFormat/>
    <w:uiPriority w:val="0"/>
    <w:rPr>
      <w:rFonts w:eastAsia="仿宋_GB2312"/>
      <w:color w:val="FF0000"/>
      <w:kern w:val="2"/>
      <w:sz w:val="24"/>
      <w:szCs w:val="24"/>
    </w:rPr>
  </w:style>
  <w:style w:type="paragraph" w:customStyle="1" w:styleId="414">
    <w:name w:val="样式 正文文本 + 红色 Char Char Char"/>
    <w:basedOn w:val="1"/>
    <w:link w:val="413"/>
    <w:autoRedefine/>
    <w:qFormat/>
    <w:uiPriority w:val="0"/>
    <w:pPr>
      <w:adjustRightInd w:val="0"/>
      <w:snapToGrid w:val="0"/>
      <w:spacing w:before="60" w:after="60" w:line="264" w:lineRule="auto"/>
      <w:ind w:firstLine="200" w:firstLineChars="200"/>
      <w:textAlignment w:val="baseline"/>
    </w:pPr>
    <w:rPr>
      <w:rFonts w:eastAsia="仿宋_GB2312" w:asciiTheme="minorHAnsi" w:hAnsiTheme="minorHAnsi" w:cstheme="minorBidi"/>
      <w:color w:val="FF0000"/>
      <w:sz w:val="24"/>
      <w:szCs w:val="24"/>
    </w:rPr>
  </w:style>
  <w:style w:type="character" w:customStyle="1" w:styleId="415">
    <w:name w:val="标题 2标题节标题 2 Char标题节 Char Char标题 2 Char Char Char节H2Hea... ... Char Char"/>
    <w:link w:val="416"/>
    <w:qFormat/>
    <w:uiPriority w:val="0"/>
    <w:rPr>
      <w:b/>
      <w:bCs/>
      <w:kern w:val="2"/>
      <w:sz w:val="26"/>
      <w:szCs w:val="26"/>
    </w:rPr>
  </w:style>
  <w:style w:type="paragraph" w:customStyle="1" w:styleId="416">
    <w:name w:val="标题 2标题节标题 2 Char标题节 Char Char标题 2 Char Char Char节H2Hea... ..."/>
    <w:basedOn w:val="1"/>
    <w:link w:val="415"/>
    <w:autoRedefine/>
    <w:qFormat/>
    <w:uiPriority w:val="0"/>
    <w:pPr>
      <w:keepNext/>
      <w:keepLines/>
      <w:adjustRightInd w:val="0"/>
      <w:snapToGrid w:val="0"/>
      <w:spacing w:line="360" w:lineRule="auto"/>
      <w:outlineLvl w:val="1"/>
    </w:pPr>
    <w:rPr>
      <w:rFonts w:asciiTheme="minorHAnsi" w:hAnsiTheme="minorHAnsi" w:eastAsiaTheme="minorEastAsia" w:cstheme="minorBidi"/>
      <w:b/>
      <w:bCs/>
      <w:sz w:val="26"/>
      <w:szCs w:val="26"/>
    </w:rPr>
  </w:style>
  <w:style w:type="character" w:customStyle="1" w:styleId="417">
    <w:name w:val="样式 标题 3小标题小节标题标题3H3h33rd level第二层条标题4 + Arial Char"/>
    <w:link w:val="418"/>
    <w:qFormat/>
    <w:uiPriority w:val="0"/>
    <w:rPr>
      <w:b/>
      <w:bCs/>
      <w:color w:val="000000"/>
      <w:kern w:val="32"/>
      <w:sz w:val="30"/>
      <w:szCs w:val="24"/>
    </w:rPr>
  </w:style>
  <w:style w:type="paragraph" w:customStyle="1" w:styleId="418">
    <w:name w:val="样式 标题 3小标题小节标题标题3H3h33rd level第二层条标题4 + Arial"/>
    <w:basedOn w:val="5"/>
    <w:link w:val="417"/>
    <w:autoRedefine/>
    <w:qFormat/>
    <w:uiPriority w:val="0"/>
    <w:pPr>
      <w:tabs>
        <w:tab w:val="left" w:pos="900"/>
        <w:tab w:val="left" w:pos="1050"/>
      </w:tabs>
      <w:adjustRightInd w:val="0"/>
      <w:spacing w:before="120" w:after="60" w:line="240" w:lineRule="auto"/>
      <w:ind w:left="851" w:hanging="851"/>
      <w:jc w:val="left"/>
      <w:textAlignment w:val="baseline"/>
    </w:pPr>
    <w:rPr>
      <w:rFonts w:asciiTheme="minorHAnsi" w:hAnsiTheme="minorHAnsi" w:eastAsiaTheme="minorEastAsia" w:cstheme="minorBidi"/>
      <w:color w:val="000000"/>
      <w:kern w:val="32"/>
      <w:sz w:val="30"/>
      <w:szCs w:val="24"/>
      <w:lang w:val="en-US"/>
    </w:rPr>
  </w:style>
  <w:style w:type="character" w:customStyle="1" w:styleId="419">
    <w:name w:val="常用表头样式 Char"/>
    <w:link w:val="420"/>
    <w:qFormat/>
    <w:uiPriority w:val="0"/>
    <w:rPr>
      <w:rFonts w:ascii="仿宋_GB2312" w:eastAsia="仿宋_GB2312"/>
      <w:b/>
      <w:kern w:val="2"/>
      <w:sz w:val="21"/>
      <w:szCs w:val="21"/>
    </w:rPr>
  </w:style>
  <w:style w:type="paragraph" w:customStyle="1" w:styleId="420">
    <w:name w:val="常用表头样式"/>
    <w:link w:val="419"/>
    <w:autoRedefine/>
    <w:qFormat/>
    <w:uiPriority w:val="0"/>
    <w:pPr>
      <w:widowControl w:val="0"/>
      <w:overflowPunct w:val="0"/>
      <w:autoSpaceDE w:val="0"/>
      <w:autoSpaceDN w:val="0"/>
      <w:adjustRightInd w:val="0"/>
      <w:spacing w:line="360" w:lineRule="auto"/>
      <w:jc w:val="center"/>
    </w:pPr>
    <w:rPr>
      <w:rFonts w:ascii="仿宋_GB2312" w:eastAsia="仿宋_GB2312" w:hAnsiTheme="minorHAnsi" w:cstheme="minorBidi"/>
      <w:b/>
      <w:kern w:val="2"/>
      <w:sz w:val="21"/>
      <w:szCs w:val="21"/>
      <w:lang w:val="en-US" w:eastAsia="zh-CN" w:bidi="ar-SA"/>
    </w:rPr>
  </w:style>
  <w:style w:type="character" w:customStyle="1" w:styleId="421">
    <w:name w:val="正文001 Char Char Char"/>
    <w:link w:val="422"/>
    <w:qFormat/>
    <w:uiPriority w:val="0"/>
    <w:rPr>
      <w:rFonts w:ascii="Arial" w:hAnsi="Arial" w:cs="Arial"/>
      <w:kern w:val="2"/>
      <w:sz w:val="24"/>
    </w:rPr>
  </w:style>
  <w:style w:type="paragraph" w:customStyle="1" w:styleId="422">
    <w:name w:val="正文001 Char Char"/>
    <w:basedOn w:val="1"/>
    <w:link w:val="421"/>
    <w:qFormat/>
    <w:uiPriority w:val="0"/>
    <w:pPr>
      <w:spacing w:before="60" w:line="420" w:lineRule="exact"/>
      <w:ind w:firstLine="482"/>
    </w:pPr>
    <w:rPr>
      <w:rFonts w:ascii="Arial" w:hAnsi="Arial" w:cs="Arial" w:eastAsiaTheme="minorEastAsia"/>
      <w:sz w:val="24"/>
      <w:szCs w:val="20"/>
    </w:rPr>
  </w:style>
  <w:style w:type="character" w:customStyle="1" w:styleId="423">
    <w:name w:val="样式 标题 2 + 黑体 小四 非加粗 Char Char"/>
    <w:link w:val="424"/>
    <w:autoRedefine/>
    <w:qFormat/>
    <w:uiPriority w:val="0"/>
    <w:rPr>
      <w:rFonts w:ascii="黑体" w:hAnsi="黑体" w:eastAsia="黑体"/>
      <w:kern w:val="2"/>
      <w:sz w:val="24"/>
      <w:szCs w:val="32"/>
    </w:rPr>
  </w:style>
  <w:style w:type="paragraph" w:customStyle="1" w:styleId="424">
    <w:name w:val="样式 标题 2 + 黑体 小四 非加粗"/>
    <w:basedOn w:val="4"/>
    <w:link w:val="423"/>
    <w:autoRedefine/>
    <w:qFormat/>
    <w:uiPriority w:val="0"/>
    <w:pPr>
      <w:spacing w:before="120" w:after="120" w:line="360" w:lineRule="auto"/>
    </w:pPr>
    <w:rPr>
      <w:rFonts w:ascii="黑体" w:hAnsi="黑体" w:eastAsia="黑体" w:cstheme="minorBidi"/>
      <w:b w:val="0"/>
      <w:bCs w:val="0"/>
      <w:sz w:val="24"/>
    </w:rPr>
  </w:style>
  <w:style w:type="character" w:customStyle="1" w:styleId="425">
    <w:name w:val="Report Text Char Char"/>
    <w:link w:val="426"/>
    <w:autoRedefine/>
    <w:qFormat/>
    <w:uiPriority w:val="0"/>
    <w:rPr>
      <w:rFonts w:ascii="Swis721 BT" w:hAnsi="Swis721 BT" w:eastAsia="PMingLiU"/>
      <w:sz w:val="18"/>
      <w:lang w:val="en-GB" w:eastAsia="en-US"/>
    </w:rPr>
  </w:style>
  <w:style w:type="paragraph" w:customStyle="1" w:styleId="426">
    <w:name w:val="Report Text"/>
    <w:link w:val="425"/>
    <w:qFormat/>
    <w:uiPriority w:val="0"/>
    <w:pPr>
      <w:spacing w:after="120" w:line="260" w:lineRule="atLeast"/>
      <w:ind w:left="1253"/>
    </w:pPr>
    <w:rPr>
      <w:rFonts w:ascii="Swis721 BT" w:hAnsi="Swis721 BT" w:eastAsia="PMingLiU" w:cstheme="minorBidi"/>
      <w:sz w:val="18"/>
      <w:lang w:val="en-GB" w:eastAsia="en-US" w:bidi="ar-SA"/>
    </w:rPr>
  </w:style>
  <w:style w:type="character" w:customStyle="1" w:styleId="427">
    <w:name w:val="表标题... Char Char"/>
    <w:link w:val="428"/>
    <w:qFormat/>
    <w:uiPriority w:val="0"/>
    <w:rPr>
      <w:rFonts w:ascii="Arial" w:hAnsi="Arial"/>
      <w:b/>
      <w:color w:val="800080"/>
      <w:kern w:val="2"/>
      <w:sz w:val="24"/>
    </w:rPr>
  </w:style>
  <w:style w:type="paragraph" w:customStyle="1" w:styleId="428">
    <w:name w:val="表标题..."/>
    <w:basedOn w:val="6"/>
    <w:link w:val="427"/>
    <w:autoRedefine/>
    <w:qFormat/>
    <w:uiPriority w:val="0"/>
    <w:pPr>
      <w:adjustRightInd w:val="0"/>
      <w:snapToGrid w:val="0"/>
      <w:spacing w:before="0" w:after="0" w:line="440" w:lineRule="exact"/>
      <w:jc w:val="center"/>
    </w:pPr>
    <w:rPr>
      <w:rFonts w:eastAsiaTheme="minorEastAsia" w:cstheme="minorBidi"/>
      <w:bCs w:val="0"/>
      <w:color w:val="800080"/>
      <w:sz w:val="24"/>
      <w:szCs w:val="20"/>
      <w:lang w:val="en-US"/>
    </w:rPr>
  </w:style>
  <w:style w:type="character" w:customStyle="1" w:styleId="429">
    <w:name w:val="样式2 Char Char"/>
    <w:link w:val="430"/>
    <w:qFormat/>
    <w:uiPriority w:val="0"/>
    <w:rPr>
      <w:rFonts w:ascii="Arial" w:hAnsi="Arial" w:eastAsia="仿宋_GB2312" w:cs="Arial"/>
      <w:spacing w:val="10"/>
      <w:kern w:val="2"/>
      <w:sz w:val="24"/>
      <w:szCs w:val="32"/>
    </w:rPr>
  </w:style>
  <w:style w:type="paragraph" w:customStyle="1" w:styleId="430">
    <w:name w:val="样式2"/>
    <w:basedOn w:val="21"/>
    <w:next w:val="21"/>
    <w:link w:val="429"/>
    <w:qFormat/>
    <w:uiPriority w:val="0"/>
    <w:pPr>
      <w:widowControl w:val="0"/>
      <w:spacing w:line="360" w:lineRule="auto"/>
      <w:ind w:firstLine="200" w:firstLineChars="200"/>
      <w:jc w:val="both"/>
    </w:pPr>
    <w:rPr>
      <w:rFonts w:ascii="Arial" w:hAnsi="Arial" w:eastAsia="仿宋_GB2312" w:cs="Arial"/>
      <w:spacing w:val="10"/>
      <w:sz w:val="24"/>
      <w:szCs w:val="32"/>
    </w:rPr>
  </w:style>
  <w:style w:type="character" w:customStyle="1" w:styleId="431">
    <w:name w:val="可研正文 Char"/>
    <w:link w:val="432"/>
    <w:qFormat/>
    <w:uiPriority w:val="0"/>
    <w:rPr>
      <w:rFonts w:ascii="宋体" w:hAnsi="宋体"/>
      <w:bCs/>
      <w:spacing w:val="6"/>
      <w:sz w:val="26"/>
      <w:szCs w:val="26"/>
    </w:rPr>
  </w:style>
  <w:style w:type="paragraph" w:customStyle="1" w:styleId="432">
    <w:name w:val="可研正文"/>
    <w:basedOn w:val="1"/>
    <w:link w:val="431"/>
    <w:autoRedefine/>
    <w:qFormat/>
    <w:uiPriority w:val="0"/>
    <w:pPr>
      <w:spacing w:line="360" w:lineRule="auto"/>
      <w:ind w:firstLine="544" w:firstLineChars="200"/>
      <w:jc w:val="left"/>
    </w:pPr>
    <w:rPr>
      <w:rFonts w:ascii="宋体" w:hAnsi="宋体" w:eastAsiaTheme="minorEastAsia" w:cstheme="minorBidi"/>
      <w:bCs/>
      <w:spacing w:val="6"/>
      <w:kern w:val="0"/>
      <w:sz w:val="26"/>
      <w:szCs w:val="26"/>
    </w:rPr>
  </w:style>
  <w:style w:type="character" w:customStyle="1" w:styleId="433">
    <w:name w:val="zihe-正文 Char"/>
    <w:link w:val="434"/>
    <w:qFormat/>
    <w:uiPriority w:val="0"/>
    <w:rPr>
      <w:sz w:val="24"/>
      <w:szCs w:val="24"/>
    </w:rPr>
  </w:style>
  <w:style w:type="paragraph" w:customStyle="1" w:styleId="434">
    <w:name w:val="zihe-正文"/>
    <w:basedOn w:val="1"/>
    <w:link w:val="433"/>
    <w:qFormat/>
    <w:uiPriority w:val="0"/>
    <w:pPr>
      <w:spacing w:line="360" w:lineRule="auto"/>
      <w:ind w:firstLine="480" w:firstLineChars="200"/>
    </w:pPr>
    <w:rPr>
      <w:rFonts w:asciiTheme="minorHAnsi" w:hAnsiTheme="minorHAnsi" w:eastAsiaTheme="minorEastAsia" w:cstheme="minorBidi"/>
      <w:kern w:val="0"/>
      <w:sz w:val="24"/>
      <w:szCs w:val="24"/>
    </w:rPr>
  </w:style>
  <w:style w:type="character" w:customStyle="1" w:styleId="435">
    <w:name w:val="江西正文 Char"/>
    <w:link w:val="436"/>
    <w:qFormat/>
    <w:uiPriority w:val="0"/>
    <w:rPr>
      <w:rFonts w:ascii="宋体"/>
      <w:kern w:val="2"/>
      <w:sz w:val="28"/>
      <w:szCs w:val="28"/>
    </w:rPr>
  </w:style>
  <w:style w:type="paragraph" w:customStyle="1" w:styleId="436">
    <w:name w:val="江西正文"/>
    <w:basedOn w:val="1"/>
    <w:link w:val="435"/>
    <w:autoRedefine/>
    <w:qFormat/>
    <w:uiPriority w:val="0"/>
    <w:pPr>
      <w:spacing w:line="520" w:lineRule="exact"/>
      <w:ind w:firstLine="560" w:firstLineChars="200"/>
    </w:pPr>
    <w:rPr>
      <w:rFonts w:ascii="宋体" w:hAnsiTheme="minorHAnsi" w:eastAsiaTheme="minorEastAsia" w:cstheme="minorBidi"/>
      <w:sz w:val="28"/>
      <w:szCs w:val="28"/>
    </w:rPr>
  </w:style>
  <w:style w:type="character" w:customStyle="1" w:styleId="437">
    <w:name w:val="正文0002 Char"/>
    <w:link w:val="438"/>
    <w:qFormat/>
    <w:uiPriority w:val="0"/>
    <w:rPr>
      <w:color w:val="000000"/>
      <w:kern w:val="2"/>
      <w:sz w:val="24"/>
      <w:szCs w:val="24"/>
    </w:rPr>
  </w:style>
  <w:style w:type="paragraph" w:customStyle="1" w:styleId="438">
    <w:name w:val="正文0002"/>
    <w:basedOn w:val="134"/>
    <w:link w:val="437"/>
    <w:qFormat/>
    <w:uiPriority w:val="0"/>
    <w:pPr>
      <w:adjustRightInd w:val="0"/>
      <w:snapToGrid w:val="0"/>
      <w:ind w:firstLine="200" w:firstLineChars="200"/>
      <w:jc w:val="both"/>
    </w:pPr>
    <w:rPr>
      <w:rFonts w:asciiTheme="minorHAnsi" w:hAnsiTheme="minorHAnsi" w:eastAsiaTheme="minorEastAsia" w:cstheme="minorBidi"/>
      <w:color w:val="000000"/>
    </w:rPr>
  </w:style>
  <w:style w:type="character" w:customStyle="1" w:styleId="439">
    <w:name w:val="样式 正文0002 + 首行缩进:  2 字符 Char"/>
    <w:link w:val="440"/>
    <w:autoRedefine/>
    <w:qFormat/>
    <w:uiPriority w:val="0"/>
    <w:rPr>
      <w:rFonts w:cs="宋体"/>
      <w:color w:val="000000"/>
      <w:kern w:val="2"/>
      <w:sz w:val="24"/>
      <w:szCs w:val="24"/>
    </w:rPr>
  </w:style>
  <w:style w:type="paragraph" w:customStyle="1" w:styleId="440">
    <w:name w:val="样式 正文0002 + 首行缩进:  2 字符"/>
    <w:basedOn w:val="438"/>
    <w:link w:val="439"/>
    <w:qFormat/>
    <w:uiPriority w:val="0"/>
    <w:pPr>
      <w:ind w:firstLine="480"/>
    </w:pPr>
    <w:rPr>
      <w:rFonts w:cs="宋体"/>
    </w:rPr>
  </w:style>
  <w:style w:type="character" w:customStyle="1" w:styleId="441">
    <w:name w:val="表格标题-五号字 Char"/>
    <w:link w:val="442"/>
    <w:autoRedefine/>
    <w:qFormat/>
    <w:uiPriority w:val="0"/>
    <w:rPr>
      <w:kern w:val="21"/>
      <w:sz w:val="21"/>
      <w:szCs w:val="21"/>
    </w:rPr>
  </w:style>
  <w:style w:type="paragraph" w:customStyle="1" w:styleId="442">
    <w:name w:val="表格标题-五号字"/>
    <w:basedOn w:val="1"/>
    <w:link w:val="441"/>
    <w:qFormat/>
    <w:uiPriority w:val="0"/>
    <w:pPr>
      <w:spacing w:before="60" w:line="360" w:lineRule="exact"/>
      <w:jc w:val="center"/>
    </w:pPr>
    <w:rPr>
      <w:rFonts w:asciiTheme="minorHAnsi" w:hAnsiTheme="minorHAnsi" w:eastAsiaTheme="minorEastAsia" w:cstheme="minorBidi"/>
      <w:kern w:val="21"/>
    </w:rPr>
  </w:style>
  <w:style w:type="character" w:customStyle="1" w:styleId="443">
    <w:name w:val="表格字体 Char"/>
    <w:link w:val="444"/>
    <w:qFormat/>
    <w:uiPriority w:val="0"/>
    <w:rPr>
      <w:rFonts w:ascii="仿宋_GB2312" w:eastAsia="仿宋_GB2312"/>
      <w:spacing w:val="2"/>
      <w:kern w:val="2"/>
      <w:sz w:val="21"/>
    </w:rPr>
  </w:style>
  <w:style w:type="paragraph" w:customStyle="1" w:styleId="444">
    <w:name w:val="表格字体"/>
    <w:basedOn w:val="1"/>
    <w:link w:val="443"/>
    <w:qFormat/>
    <w:uiPriority w:val="0"/>
    <w:pPr>
      <w:spacing w:line="400" w:lineRule="exact"/>
      <w:jc w:val="center"/>
    </w:pPr>
    <w:rPr>
      <w:rFonts w:ascii="仿宋_GB2312" w:eastAsia="仿宋_GB2312" w:hAnsiTheme="minorHAnsi" w:cstheme="minorBidi"/>
      <w:spacing w:val="2"/>
      <w:szCs w:val="20"/>
    </w:rPr>
  </w:style>
  <w:style w:type="character" w:customStyle="1" w:styleId="445">
    <w:name w:val="+标题4 Char Char"/>
    <w:link w:val="446"/>
    <w:autoRedefine/>
    <w:qFormat/>
    <w:uiPriority w:val="0"/>
    <w:rPr>
      <w:b/>
      <w:bCs/>
      <w:kern w:val="2"/>
      <w:sz w:val="24"/>
      <w:szCs w:val="28"/>
      <w:lang w:val="zh-CN"/>
    </w:rPr>
  </w:style>
  <w:style w:type="paragraph" w:customStyle="1" w:styleId="446">
    <w:name w:val="+标题4"/>
    <w:basedOn w:val="6"/>
    <w:link w:val="445"/>
    <w:autoRedefine/>
    <w:qFormat/>
    <w:uiPriority w:val="0"/>
    <w:pPr>
      <w:tabs>
        <w:tab w:val="left" w:pos="0"/>
      </w:tabs>
      <w:spacing w:before="120" w:after="120" w:line="360" w:lineRule="auto"/>
      <w:ind w:left="683" w:hanging="563"/>
    </w:pPr>
    <w:rPr>
      <w:rFonts w:asciiTheme="minorHAnsi" w:hAnsiTheme="minorHAnsi" w:eastAsiaTheme="minorEastAsia" w:cstheme="minorBidi"/>
      <w:sz w:val="24"/>
    </w:rPr>
  </w:style>
  <w:style w:type="character" w:customStyle="1" w:styleId="447">
    <w:name w:val="0-shiw-正文 4号宋体 Char"/>
    <w:link w:val="448"/>
    <w:qFormat/>
    <w:uiPriority w:val="0"/>
    <w:rPr>
      <w:kern w:val="2"/>
      <w:sz w:val="28"/>
      <w:szCs w:val="28"/>
    </w:rPr>
  </w:style>
  <w:style w:type="paragraph" w:customStyle="1" w:styleId="448">
    <w:name w:val="0-shiw-正文 4号宋体"/>
    <w:link w:val="447"/>
    <w:autoRedefine/>
    <w:qFormat/>
    <w:uiPriority w:val="0"/>
    <w:pPr>
      <w:widowControl w:val="0"/>
      <w:adjustRightInd w:val="0"/>
      <w:snapToGrid w:val="0"/>
      <w:spacing w:line="520" w:lineRule="exact"/>
      <w:ind w:firstLine="560" w:firstLineChars="200"/>
      <w:jc w:val="both"/>
    </w:pPr>
    <w:rPr>
      <w:rFonts w:asciiTheme="minorHAnsi" w:hAnsiTheme="minorHAnsi" w:eastAsiaTheme="minorEastAsia" w:cstheme="minorBidi"/>
      <w:kern w:val="2"/>
      <w:sz w:val="28"/>
      <w:szCs w:val="28"/>
      <w:lang w:val="en-US" w:eastAsia="zh-CN" w:bidi="ar-SA"/>
    </w:rPr>
  </w:style>
  <w:style w:type="character" w:customStyle="1" w:styleId="449">
    <w:name w:val="+列表编号 Char1"/>
    <w:link w:val="450"/>
    <w:autoRedefine/>
    <w:qFormat/>
    <w:uiPriority w:val="0"/>
    <w:rPr>
      <w:kern w:val="2"/>
      <w:sz w:val="24"/>
      <w:szCs w:val="28"/>
    </w:rPr>
  </w:style>
  <w:style w:type="paragraph" w:customStyle="1" w:styleId="450">
    <w:name w:val="+列表编号"/>
    <w:basedOn w:val="1"/>
    <w:link w:val="449"/>
    <w:autoRedefine/>
    <w:qFormat/>
    <w:uiPriority w:val="0"/>
    <w:pPr>
      <w:tabs>
        <w:tab w:val="center" w:pos="4200"/>
        <w:tab w:val="right" w:pos="8400"/>
      </w:tabs>
      <w:spacing w:before="120" w:after="120"/>
      <w:ind w:right="960" w:firstLine="480"/>
      <w:jc w:val="center"/>
    </w:pPr>
    <w:rPr>
      <w:rFonts w:asciiTheme="minorHAnsi" w:hAnsiTheme="minorHAnsi" w:eastAsiaTheme="minorEastAsia" w:cstheme="minorBidi"/>
      <w:sz w:val="24"/>
      <w:szCs w:val="28"/>
    </w:rPr>
  </w:style>
  <w:style w:type="character" w:customStyle="1" w:styleId="451">
    <w:name w:val="正文首行缩进2字 Char"/>
    <w:link w:val="452"/>
    <w:qFormat/>
    <w:locked/>
    <w:uiPriority w:val="0"/>
    <w:rPr>
      <w:rFonts w:eastAsia="楷体_GB2312"/>
      <w:kern w:val="2"/>
      <w:sz w:val="24"/>
      <w:szCs w:val="24"/>
    </w:rPr>
  </w:style>
  <w:style w:type="paragraph" w:customStyle="1" w:styleId="452">
    <w:name w:val="正文首行缩进2字"/>
    <w:basedOn w:val="1"/>
    <w:link w:val="451"/>
    <w:qFormat/>
    <w:uiPriority w:val="0"/>
    <w:pPr>
      <w:ind w:firstLine="200" w:firstLineChars="200"/>
    </w:pPr>
    <w:rPr>
      <w:rFonts w:eastAsia="楷体_GB2312" w:asciiTheme="minorHAnsi" w:hAnsiTheme="minorHAnsi" w:cstheme="minorBidi"/>
      <w:sz w:val="24"/>
      <w:szCs w:val="24"/>
    </w:rPr>
  </w:style>
  <w:style w:type="character" w:customStyle="1" w:styleId="453">
    <w:name w:val="无间隔 Char"/>
    <w:link w:val="454"/>
    <w:qFormat/>
    <w:uiPriority w:val="0"/>
    <w:rPr>
      <w:rFonts w:ascii="Calibri" w:hAnsi="Calibri"/>
      <w:sz w:val="22"/>
      <w:szCs w:val="22"/>
    </w:rPr>
  </w:style>
  <w:style w:type="paragraph" w:customStyle="1" w:styleId="454">
    <w:name w:val="无间隔1"/>
    <w:link w:val="453"/>
    <w:qFormat/>
    <w:uiPriority w:val="0"/>
    <w:rPr>
      <w:rFonts w:ascii="Calibri" w:hAnsi="Calibri" w:eastAsiaTheme="minorEastAsia" w:cstheme="minorBidi"/>
      <w:sz w:val="22"/>
      <w:szCs w:val="22"/>
      <w:lang w:val="en-US" w:eastAsia="zh-CN" w:bidi="ar-SA"/>
    </w:rPr>
  </w:style>
  <w:style w:type="character" w:customStyle="1" w:styleId="455">
    <w:name w:val="正文调整 Char"/>
    <w:link w:val="456"/>
    <w:autoRedefine/>
    <w:qFormat/>
    <w:uiPriority w:val="0"/>
    <w:rPr>
      <w:kern w:val="2"/>
      <w:sz w:val="24"/>
      <w:szCs w:val="24"/>
    </w:rPr>
  </w:style>
  <w:style w:type="paragraph" w:customStyle="1" w:styleId="456">
    <w:name w:val="正文调整"/>
    <w:basedOn w:val="1"/>
    <w:link w:val="455"/>
    <w:qFormat/>
    <w:uiPriority w:val="0"/>
    <w:pPr>
      <w:spacing w:before="60" w:line="460" w:lineRule="atLeast"/>
      <w:ind w:firstLine="200" w:firstLineChars="200"/>
    </w:pPr>
    <w:rPr>
      <w:rFonts w:asciiTheme="minorHAnsi" w:hAnsiTheme="minorHAnsi" w:eastAsiaTheme="minorEastAsia" w:cstheme="minorBidi"/>
      <w:sz w:val="24"/>
      <w:szCs w:val="24"/>
    </w:rPr>
  </w:style>
  <w:style w:type="character" w:customStyle="1" w:styleId="457">
    <w:name w:val="报告表正文 Char"/>
    <w:link w:val="458"/>
    <w:autoRedefine/>
    <w:qFormat/>
    <w:uiPriority w:val="0"/>
    <w:rPr>
      <w:kern w:val="2"/>
      <w:sz w:val="24"/>
      <w:szCs w:val="24"/>
    </w:rPr>
  </w:style>
  <w:style w:type="paragraph" w:customStyle="1" w:styleId="458">
    <w:name w:val="报告表正文"/>
    <w:basedOn w:val="1"/>
    <w:link w:val="457"/>
    <w:autoRedefine/>
    <w:qFormat/>
    <w:uiPriority w:val="0"/>
    <w:pPr>
      <w:adjustRightInd w:val="0"/>
      <w:spacing w:line="312" w:lineRule="auto"/>
      <w:ind w:left="113" w:right="113" w:firstLine="482"/>
      <w:textAlignment w:val="baseline"/>
    </w:pPr>
    <w:rPr>
      <w:rFonts w:asciiTheme="minorHAnsi" w:hAnsiTheme="minorHAnsi" w:eastAsiaTheme="minorEastAsia" w:cstheme="minorBidi"/>
      <w:sz w:val="24"/>
      <w:szCs w:val="24"/>
    </w:rPr>
  </w:style>
  <w:style w:type="character" w:customStyle="1" w:styleId="459">
    <w:name w:val="样式 正文文本 + (中文) 黑体 红色 Char Char Char Char"/>
    <w:link w:val="460"/>
    <w:autoRedefine/>
    <w:qFormat/>
    <w:uiPriority w:val="0"/>
    <w:rPr>
      <w:rFonts w:eastAsia="黑体"/>
      <w:color w:val="FF0000"/>
      <w:kern w:val="2"/>
      <w:sz w:val="24"/>
      <w:szCs w:val="24"/>
    </w:rPr>
  </w:style>
  <w:style w:type="paragraph" w:customStyle="1" w:styleId="460">
    <w:name w:val="样式 正文文本 + (中文) 黑体 红色 Char Char Char"/>
    <w:basedOn w:val="1"/>
    <w:link w:val="459"/>
    <w:autoRedefine/>
    <w:qFormat/>
    <w:uiPriority w:val="0"/>
    <w:pPr>
      <w:adjustRightInd w:val="0"/>
      <w:snapToGrid w:val="0"/>
      <w:spacing w:before="60" w:after="60" w:line="264" w:lineRule="auto"/>
      <w:ind w:firstLine="200" w:firstLineChars="200"/>
      <w:textAlignment w:val="baseline"/>
    </w:pPr>
    <w:rPr>
      <w:rFonts w:eastAsia="黑体" w:asciiTheme="minorHAnsi" w:hAnsiTheme="minorHAnsi" w:cstheme="minorBidi"/>
      <w:color w:val="FF0000"/>
      <w:sz w:val="24"/>
      <w:szCs w:val="24"/>
    </w:rPr>
  </w:style>
  <w:style w:type="character" w:customStyle="1" w:styleId="461">
    <w:name w:val="样式 普通(网站) + 加粗 Char"/>
    <w:link w:val="462"/>
    <w:autoRedefine/>
    <w:qFormat/>
    <w:uiPriority w:val="0"/>
    <w:rPr>
      <w:rFonts w:ascii="宋体" w:hAnsi="宋体"/>
      <w:b/>
      <w:bCs/>
      <w:color w:val="000000"/>
      <w:sz w:val="24"/>
      <w:szCs w:val="24"/>
    </w:rPr>
  </w:style>
  <w:style w:type="paragraph" w:customStyle="1" w:styleId="462">
    <w:name w:val="样式 普通(网站) + 加粗"/>
    <w:basedOn w:val="81"/>
    <w:link w:val="461"/>
    <w:autoRedefine/>
    <w:qFormat/>
    <w:uiPriority w:val="0"/>
    <w:pPr>
      <w:spacing w:before="0" w:beforeAutospacing="0" w:after="0" w:afterAutospacing="0"/>
    </w:pPr>
    <w:rPr>
      <w:rFonts w:eastAsiaTheme="minorEastAsia" w:cstheme="minorBidi"/>
      <w:b/>
      <w:bCs/>
      <w:color w:val="000000"/>
      <w:szCs w:val="24"/>
    </w:rPr>
  </w:style>
  <w:style w:type="character" w:customStyle="1" w:styleId="463">
    <w:name w:val="常用正文样式 Char1"/>
    <w:link w:val="464"/>
    <w:autoRedefine/>
    <w:qFormat/>
    <w:uiPriority w:val="0"/>
    <w:rPr>
      <w:rFonts w:ascii="宋体" w:hAnsi="新宋体" w:eastAsia="仿宋_GB2312"/>
      <w:kern w:val="2"/>
      <w:sz w:val="24"/>
      <w:szCs w:val="24"/>
    </w:rPr>
  </w:style>
  <w:style w:type="paragraph" w:customStyle="1" w:styleId="464">
    <w:name w:val="常用正文样式"/>
    <w:link w:val="463"/>
    <w:autoRedefine/>
    <w:qFormat/>
    <w:uiPriority w:val="0"/>
    <w:pPr>
      <w:widowControl w:val="0"/>
      <w:spacing w:line="360" w:lineRule="auto"/>
      <w:ind w:firstLine="454"/>
      <w:jc w:val="both"/>
    </w:pPr>
    <w:rPr>
      <w:rFonts w:ascii="宋体" w:hAnsi="新宋体" w:eastAsia="仿宋_GB2312" w:cstheme="minorBidi"/>
      <w:kern w:val="2"/>
      <w:sz w:val="24"/>
      <w:szCs w:val="24"/>
      <w:lang w:val="en-US" w:eastAsia="zh-CN" w:bidi="ar-SA"/>
    </w:rPr>
  </w:style>
  <w:style w:type="character" w:customStyle="1" w:styleId="465">
    <w:name w:val="样式6 Char Char"/>
    <w:link w:val="466"/>
    <w:autoRedefine/>
    <w:qFormat/>
    <w:uiPriority w:val="0"/>
    <w:rPr>
      <w:rFonts w:ascii="Arial" w:hAnsi="Arial" w:cs="Arial"/>
      <w:spacing w:val="10"/>
      <w:kern w:val="2"/>
      <w:sz w:val="24"/>
    </w:rPr>
  </w:style>
  <w:style w:type="paragraph" w:customStyle="1" w:styleId="466">
    <w:name w:val="样式6"/>
    <w:basedOn w:val="21"/>
    <w:link w:val="465"/>
    <w:autoRedefine/>
    <w:qFormat/>
    <w:uiPriority w:val="0"/>
    <w:pPr>
      <w:widowControl w:val="0"/>
      <w:tabs>
        <w:tab w:val="left" w:pos="1080"/>
      </w:tabs>
      <w:spacing w:line="264" w:lineRule="auto"/>
      <w:ind w:left="425" w:hanging="425" w:firstLineChars="200"/>
      <w:jc w:val="both"/>
    </w:pPr>
    <w:rPr>
      <w:rFonts w:ascii="Arial" w:hAnsi="Arial" w:cs="Arial" w:eastAsiaTheme="minorEastAsia"/>
      <w:spacing w:val="10"/>
      <w:sz w:val="24"/>
    </w:rPr>
  </w:style>
  <w:style w:type="character" w:customStyle="1" w:styleId="467">
    <w:name w:val="正文00000 Char"/>
    <w:link w:val="468"/>
    <w:autoRedefine/>
    <w:qFormat/>
    <w:uiPriority w:val="0"/>
    <w:rPr>
      <w:kern w:val="2"/>
      <w:sz w:val="24"/>
    </w:rPr>
  </w:style>
  <w:style w:type="paragraph" w:customStyle="1" w:styleId="468">
    <w:name w:val="正文00000"/>
    <w:basedOn w:val="1"/>
    <w:link w:val="467"/>
    <w:autoRedefine/>
    <w:qFormat/>
    <w:uiPriority w:val="0"/>
    <w:pPr>
      <w:adjustRightInd w:val="0"/>
      <w:snapToGrid w:val="0"/>
      <w:spacing w:line="440" w:lineRule="atLeast"/>
      <w:ind w:firstLine="482"/>
    </w:pPr>
    <w:rPr>
      <w:rFonts w:asciiTheme="minorHAnsi" w:hAnsiTheme="minorHAnsi" w:eastAsiaTheme="minorEastAsia" w:cstheme="minorBidi"/>
      <w:sz w:val="24"/>
      <w:szCs w:val="20"/>
    </w:rPr>
  </w:style>
  <w:style w:type="character" w:customStyle="1" w:styleId="469">
    <w:name w:val="明显引用 字符1"/>
    <w:link w:val="470"/>
    <w:autoRedefine/>
    <w:qFormat/>
    <w:uiPriority w:val="0"/>
    <w:rPr>
      <w:b/>
      <w:bCs/>
      <w:i/>
      <w:iCs/>
      <w:color w:val="2DA2BF"/>
    </w:rPr>
  </w:style>
  <w:style w:type="paragraph" w:styleId="470">
    <w:name w:val="Intense Quote"/>
    <w:basedOn w:val="1"/>
    <w:next w:val="1"/>
    <w:link w:val="469"/>
    <w:autoRedefine/>
    <w:qFormat/>
    <w:uiPriority w:val="0"/>
    <w:pPr>
      <w:widowControl/>
      <w:pBdr>
        <w:bottom w:val="single" w:color="2DA2BF" w:sz="4" w:space="4"/>
      </w:pBdr>
      <w:spacing w:before="200" w:after="280" w:line="276" w:lineRule="auto"/>
      <w:ind w:left="936" w:right="936" w:firstLine="200" w:firstLineChars="200"/>
    </w:pPr>
    <w:rPr>
      <w:rFonts w:asciiTheme="minorHAnsi" w:hAnsiTheme="minorHAnsi" w:eastAsiaTheme="minorEastAsia" w:cstheme="minorBidi"/>
      <w:b/>
      <w:bCs/>
      <w:i/>
      <w:iCs/>
      <w:color w:val="2DA2BF"/>
      <w:kern w:val="0"/>
      <w:sz w:val="20"/>
      <w:szCs w:val="20"/>
    </w:rPr>
  </w:style>
  <w:style w:type="character" w:customStyle="1" w:styleId="471">
    <w:name w:val="明显引用 字符2"/>
    <w:basedOn w:val="98"/>
    <w:qFormat/>
    <w:uiPriority w:val="99"/>
    <w:rPr>
      <w:rFonts w:ascii="Times New Roman" w:hAnsi="Times New Roman" w:eastAsia="宋体" w:cs="Times New Roman"/>
      <w:i/>
      <w:iCs/>
      <w:color w:val="4F81BD" w:themeColor="accent1"/>
      <w:kern w:val="2"/>
      <w:sz w:val="21"/>
      <w:szCs w:val="21"/>
    </w:rPr>
  </w:style>
  <w:style w:type="character" w:customStyle="1" w:styleId="472">
    <w:name w:val="明显引用 Char2"/>
    <w:qFormat/>
    <w:uiPriority w:val="30"/>
    <w:rPr>
      <w:i/>
      <w:iCs/>
      <w:color w:val="5B9BD5"/>
      <w:kern w:val="2"/>
      <w:sz w:val="21"/>
      <w:szCs w:val="24"/>
    </w:rPr>
  </w:style>
  <w:style w:type="character" w:customStyle="1" w:styleId="473">
    <w:name w:val="引用 字符1"/>
    <w:link w:val="474"/>
    <w:autoRedefine/>
    <w:qFormat/>
    <w:uiPriority w:val="29"/>
    <w:rPr>
      <w:i/>
      <w:iCs/>
      <w:color w:val="000000"/>
    </w:rPr>
  </w:style>
  <w:style w:type="paragraph" w:styleId="474">
    <w:name w:val="Quote"/>
    <w:basedOn w:val="1"/>
    <w:next w:val="1"/>
    <w:link w:val="473"/>
    <w:qFormat/>
    <w:uiPriority w:val="29"/>
    <w:pPr>
      <w:widowControl/>
      <w:spacing w:line="276" w:lineRule="auto"/>
      <w:ind w:firstLine="200" w:firstLineChars="200"/>
    </w:pPr>
    <w:rPr>
      <w:rFonts w:asciiTheme="minorHAnsi" w:hAnsiTheme="minorHAnsi" w:eastAsiaTheme="minorEastAsia" w:cstheme="minorBidi"/>
      <w:i/>
      <w:iCs/>
      <w:color w:val="000000"/>
      <w:kern w:val="0"/>
      <w:sz w:val="20"/>
      <w:szCs w:val="20"/>
    </w:rPr>
  </w:style>
  <w:style w:type="character" w:customStyle="1" w:styleId="475">
    <w:name w:val="引用 字符2"/>
    <w:basedOn w:val="98"/>
    <w:qFormat/>
    <w:uiPriority w:val="99"/>
    <w:rPr>
      <w:rFonts w:ascii="Times New Roman" w:hAnsi="Times New Roman" w:eastAsia="宋体" w:cs="Times New Roman"/>
      <w:i/>
      <w:iCs/>
      <w:color w:val="3F3F3F" w:themeColor="text1" w:themeTint="BF"/>
      <w:kern w:val="2"/>
      <w:sz w:val="21"/>
      <w:szCs w:val="21"/>
    </w:rPr>
  </w:style>
  <w:style w:type="character" w:customStyle="1" w:styleId="476">
    <w:name w:val="引用 Char3"/>
    <w:autoRedefine/>
    <w:qFormat/>
    <w:uiPriority w:val="29"/>
    <w:rPr>
      <w:i/>
      <w:iCs/>
      <w:color w:val="404040"/>
      <w:kern w:val="2"/>
      <w:sz w:val="21"/>
      <w:szCs w:val="24"/>
    </w:rPr>
  </w:style>
  <w:style w:type="character" w:customStyle="1" w:styleId="477">
    <w:name w:val="标题3 Char"/>
    <w:link w:val="478"/>
    <w:autoRedefine/>
    <w:qFormat/>
    <w:locked/>
    <w:uiPriority w:val="0"/>
    <w:rPr>
      <w:kern w:val="2"/>
      <w:sz w:val="24"/>
      <w:szCs w:val="32"/>
    </w:rPr>
  </w:style>
  <w:style w:type="paragraph" w:customStyle="1" w:styleId="478">
    <w:name w:val="标题31"/>
    <w:basedOn w:val="5"/>
    <w:next w:val="21"/>
    <w:link w:val="477"/>
    <w:autoRedefine/>
    <w:qFormat/>
    <w:uiPriority w:val="0"/>
    <w:pPr>
      <w:tabs>
        <w:tab w:val="left" w:pos="1080"/>
      </w:tabs>
      <w:spacing w:before="0" w:after="0" w:line="360" w:lineRule="auto"/>
      <w:ind w:left="709" w:hanging="709"/>
    </w:pPr>
    <w:rPr>
      <w:rFonts w:asciiTheme="minorHAnsi" w:hAnsiTheme="minorHAnsi" w:eastAsiaTheme="minorEastAsia" w:cstheme="minorBidi"/>
      <w:b w:val="0"/>
      <w:bCs w:val="0"/>
      <w:sz w:val="24"/>
      <w:lang w:val="en-US"/>
    </w:rPr>
  </w:style>
  <w:style w:type="character" w:customStyle="1" w:styleId="479">
    <w:name w:val="表上文字 Char"/>
    <w:link w:val="480"/>
    <w:autoRedefine/>
    <w:qFormat/>
    <w:uiPriority w:val="0"/>
    <w:rPr>
      <w:color w:val="000000"/>
      <w:spacing w:val="6"/>
      <w:kern w:val="2"/>
      <w:sz w:val="24"/>
      <w:szCs w:val="24"/>
    </w:rPr>
  </w:style>
  <w:style w:type="paragraph" w:customStyle="1" w:styleId="480">
    <w:name w:val="表上文字"/>
    <w:basedOn w:val="1"/>
    <w:link w:val="479"/>
    <w:autoRedefine/>
    <w:qFormat/>
    <w:uiPriority w:val="0"/>
    <w:pPr>
      <w:spacing w:before="120" w:beforeLines="50" w:after="120" w:afterLines="50"/>
      <w:jc w:val="center"/>
    </w:pPr>
    <w:rPr>
      <w:rFonts w:asciiTheme="minorHAnsi" w:hAnsiTheme="minorHAnsi" w:eastAsiaTheme="minorEastAsia" w:cstheme="minorBidi"/>
      <w:color w:val="000000"/>
      <w:spacing w:val="6"/>
      <w:sz w:val="24"/>
      <w:szCs w:val="24"/>
    </w:rPr>
  </w:style>
  <w:style w:type="character" w:customStyle="1" w:styleId="481">
    <w:name w:val="zihe-表名 Char"/>
    <w:link w:val="482"/>
    <w:autoRedefine/>
    <w:qFormat/>
    <w:uiPriority w:val="0"/>
    <w:rPr>
      <w:bCs/>
      <w:color w:val="000000"/>
      <w:sz w:val="24"/>
    </w:rPr>
  </w:style>
  <w:style w:type="paragraph" w:customStyle="1" w:styleId="482">
    <w:name w:val="zihe-表名"/>
    <w:basedOn w:val="276"/>
    <w:link w:val="481"/>
    <w:qFormat/>
    <w:uiPriority w:val="0"/>
    <w:pPr>
      <w:overflowPunct w:val="0"/>
      <w:autoSpaceDE w:val="0"/>
      <w:autoSpaceDN w:val="0"/>
      <w:adjustRightInd w:val="0"/>
      <w:snapToGrid/>
      <w:spacing w:line="360" w:lineRule="auto"/>
      <w:ind w:firstLine="567"/>
      <w:textAlignment w:val="baseline"/>
    </w:pPr>
    <w:rPr>
      <w:rFonts w:asciiTheme="minorHAnsi" w:hAnsiTheme="minorHAnsi"/>
      <w:bCs/>
      <w:color w:val="000000"/>
      <w:spacing w:val="0"/>
      <w:kern w:val="0"/>
      <w:lang w:val="en-US"/>
    </w:rPr>
  </w:style>
  <w:style w:type="character" w:customStyle="1" w:styleId="483">
    <w:name w:val="正文首行缩进 2 + Times New Roman Char"/>
    <w:link w:val="484"/>
    <w:autoRedefine/>
    <w:qFormat/>
    <w:uiPriority w:val="0"/>
    <w:rPr>
      <w:sz w:val="24"/>
      <w:szCs w:val="24"/>
    </w:rPr>
  </w:style>
  <w:style w:type="paragraph" w:customStyle="1" w:styleId="484">
    <w:name w:val="正文首行缩进 2 + Times New Roman"/>
    <w:basedOn w:val="1"/>
    <w:link w:val="483"/>
    <w:autoRedefine/>
    <w:qFormat/>
    <w:uiPriority w:val="0"/>
    <w:pPr>
      <w:tabs>
        <w:tab w:val="left" w:pos="0"/>
        <w:tab w:val="left" w:pos="870"/>
        <w:tab w:val="left" w:pos="3150"/>
      </w:tabs>
      <w:autoSpaceDE w:val="0"/>
      <w:autoSpaceDN w:val="0"/>
      <w:spacing w:line="400" w:lineRule="exact"/>
      <w:jc w:val="center"/>
    </w:pPr>
    <w:rPr>
      <w:rFonts w:asciiTheme="minorHAnsi" w:hAnsiTheme="minorHAnsi" w:eastAsiaTheme="minorEastAsia" w:cstheme="minorBidi"/>
      <w:kern w:val="0"/>
      <w:sz w:val="24"/>
      <w:szCs w:val="24"/>
    </w:rPr>
  </w:style>
  <w:style w:type="character" w:customStyle="1" w:styleId="485">
    <w:name w:val="正文缩进 字符1"/>
    <w:autoRedefine/>
    <w:qFormat/>
    <w:uiPriority w:val="0"/>
    <w:rPr>
      <w:rFonts w:eastAsia="宋体"/>
      <w:kern w:val="2"/>
      <w:sz w:val="21"/>
      <w:lang w:val="en-US" w:eastAsia="zh-CN" w:bidi="ar-SA"/>
    </w:rPr>
  </w:style>
  <w:style w:type="character" w:customStyle="1" w:styleId="486">
    <w:name w:val="LNG报告正文 Char"/>
    <w:link w:val="487"/>
    <w:autoRedefine/>
    <w:qFormat/>
    <w:uiPriority w:val="0"/>
    <w:rPr>
      <w:rFonts w:ascii="宋体"/>
      <w:color w:val="000000"/>
      <w:kern w:val="2"/>
      <w:sz w:val="28"/>
    </w:rPr>
  </w:style>
  <w:style w:type="paragraph" w:customStyle="1" w:styleId="487">
    <w:name w:val="LNG报告正文"/>
    <w:basedOn w:val="1"/>
    <w:link w:val="486"/>
    <w:qFormat/>
    <w:uiPriority w:val="0"/>
    <w:pPr>
      <w:tabs>
        <w:tab w:val="left" w:pos="3945"/>
      </w:tabs>
      <w:spacing w:line="520" w:lineRule="exact"/>
      <w:ind w:firstLine="560" w:firstLineChars="200"/>
    </w:pPr>
    <w:rPr>
      <w:rFonts w:ascii="宋体" w:hAnsiTheme="minorHAnsi" w:eastAsiaTheme="minorEastAsia" w:cstheme="minorBidi"/>
      <w:color w:val="000000"/>
      <w:sz w:val="28"/>
      <w:szCs w:val="20"/>
    </w:rPr>
  </w:style>
  <w:style w:type="character" w:customStyle="1" w:styleId="488">
    <w:name w:val="表格居中 Char Char Char Char"/>
    <w:link w:val="489"/>
    <w:autoRedefine/>
    <w:qFormat/>
    <w:uiPriority w:val="0"/>
    <w:rPr>
      <w:rFonts w:ascii="??¨¬?" w:hAnsi="??¨¬?"/>
      <w:kern w:val="2"/>
      <w:sz w:val="24"/>
      <w:szCs w:val="24"/>
    </w:rPr>
  </w:style>
  <w:style w:type="paragraph" w:customStyle="1" w:styleId="489">
    <w:name w:val="表格居中 Char Char Char"/>
    <w:basedOn w:val="1"/>
    <w:link w:val="488"/>
    <w:autoRedefine/>
    <w:qFormat/>
    <w:uiPriority w:val="0"/>
    <w:pPr>
      <w:jc w:val="center"/>
    </w:pPr>
    <w:rPr>
      <w:rFonts w:ascii="??¨¬?" w:hAnsi="??¨¬?" w:eastAsiaTheme="minorEastAsia" w:cstheme="minorBidi"/>
      <w:sz w:val="24"/>
      <w:szCs w:val="24"/>
    </w:rPr>
  </w:style>
  <w:style w:type="character" w:customStyle="1" w:styleId="49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491"/>
    <w:autoRedefine/>
    <w:qFormat/>
    <w:uiPriority w:val="0"/>
    <w:rPr>
      <w:kern w:val="2"/>
      <w:sz w:val="24"/>
      <w:szCs w:val="24"/>
    </w:rPr>
  </w:style>
  <w:style w:type="paragraph" w:customStyle="1" w:styleId="491">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21"/>
    <w:link w:val="490"/>
    <w:autoRedefine/>
    <w:qFormat/>
    <w:uiPriority w:val="0"/>
    <w:pPr>
      <w:overflowPunct w:val="0"/>
      <w:autoSpaceDE w:val="0"/>
      <w:autoSpaceDN w:val="0"/>
      <w:adjustRightInd w:val="0"/>
      <w:spacing w:line="360" w:lineRule="auto"/>
      <w:ind w:firstLine="480" w:firstLineChars="200"/>
      <w:jc w:val="both"/>
      <w:textAlignment w:val="baseline"/>
    </w:pPr>
    <w:rPr>
      <w:rFonts w:asciiTheme="minorHAnsi" w:hAnsiTheme="minorHAnsi" w:eastAsiaTheme="minorEastAsia" w:cstheme="minorBidi"/>
      <w:sz w:val="24"/>
      <w:szCs w:val="24"/>
    </w:rPr>
  </w:style>
  <w:style w:type="character" w:customStyle="1" w:styleId="492">
    <w:name w:val="报告正文 Char"/>
    <w:link w:val="493"/>
    <w:autoRedefine/>
    <w:qFormat/>
    <w:uiPriority w:val="0"/>
    <w:rPr>
      <w:rFonts w:ascii="宋体" w:hAnsi="宋体"/>
      <w:bCs/>
      <w:kern w:val="2"/>
      <w:sz w:val="24"/>
      <w:szCs w:val="24"/>
    </w:rPr>
  </w:style>
  <w:style w:type="paragraph" w:customStyle="1" w:styleId="493">
    <w:name w:val="报告正文"/>
    <w:basedOn w:val="1"/>
    <w:link w:val="492"/>
    <w:autoRedefine/>
    <w:qFormat/>
    <w:uiPriority w:val="0"/>
    <w:pPr>
      <w:adjustRightInd w:val="0"/>
      <w:snapToGrid w:val="0"/>
      <w:spacing w:line="520" w:lineRule="exact"/>
      <w:ind w:firstLine="480" w:firstLineChars="200"/>
    </w:pPr>
    <w:rPr>
      <w:rFonts w:ascii="宋体" w:hAnsi="宋体" w:eastAsiaTheme="minorEastAsia" w:cstheme="minorBidi"/>
      <w:bCs/>
      <w:sz w:val="24"/>
      <w:szCs w:val="24"/>
    </w:rPr>
  </w:style>
  <w:style w:type="character" w:customStyle="1" w:styleId="494">
    <w:name w:val="甬绍正文 Char"/>
    <w:link w:val="495"/>
    <w:autoRedefine/>
    <w:qFormat/>
    <w:uiPriority w:val="0"/>
    <w:rPr>
      <w:rFonts w:ascii="宋体" w:hAnsi="宋体"/>
      <w:kern w:val="2"/>
      <w:sz w:val="28"/>
      <w:szCs w:val="28"/>
    </w:rPr>
  </w:style>
  <w:style w:type="paragraph" w:customStyle="1" w:styleId="495">
    <w:name w:val="甬绍正文"/>
    <w:basedOn w:val="1"/>
    <w:link w:val="494"/>
    <w:autoRedefine/>
    <w:qFormat/>
    <w:uiPriority w:val="0"/>
    <w:pPr>
      <w:tabs>
        <w:tab w:val="left" w:pos="3945"/>
      </w:tabs>
      <w:spacing w:line="520" w:lineRule="exact"/>
      <w:ind w:firstLine="560" w:firstLineChars="200"/>
    </w:pPr>
    <w:rPr>
      <w:rFonts w:ascii="宋体" w:hAnsi="宋体" w:eastAsiaTheme="minorEastAsia" w:cstheme="minorBidi"/>
      <w:sz w:val="28"/>
      <w:szCs w:val="28"/>
    </w:rPr>
  </w:style>
  <w:style w:type="character" w:customStyle="1" w:styleId="496">
    <w:name w:val="样式 Char Char Char Char Char Char Char Char Char Char Char Char Char Char Char Char Char Char"/>
    <w:link w:val="497"/>
    <w:autoRedefine/>
    <w:qFormat/>
    <w:uiPriority w:val="0"/>
    <w:rPr>
      <w:sz w:val="24"/>
      <w:szCs w:val="24"/>
    </w:rPr>
  </w:style>
  <w:style w:type="paragraph" w:customStyle="1" w:styleId="497">
    <w:name w:val="样式 Char Char Char Char Char Char Char Char Char Char Char Char Char Char Char Char Char"/>
    <w:basedOn w:val="21"/>
    <w:link w:val="496"/>
    <w:autoRedefine/>
    <w:qFormat/>
    <w:uiPriority w:val="0"/>
    <w:pPr>
      <w:overflowPunct w:val="0"/>
      <w:autoSpaceDE w:val="0"/>
      <w:autoSpaceDN w:val="0"/>
      <w:adjustRightInd w:val="0"/>
      <w:spacing w:line="360" w:lineRule="auto"/>
      <w:ind w:firstLine="491" w:firstLineChars="200"/>
      <w:jc w:val="both"/>
      <w:textAlignment w:val="baseline"/>
    </w:pPr>
    <w:rPr>
      <w:rFonts w:asciiTheme="minorHAnsi" w:hAnsiTheme="minorHAnsi" w:eastAsiaTheme="minorEastAsia" w:cstheme="minorBidi"/>
      <w:kern w:val="0"/>
      <w:sz w:val="24"/>
      <w:szCs w:val="24"/>
    </w:rPr>
  </w:style>
  <w:style w:type="character" w:customStyle="1" w:styleId="498">
    <w:name w:val="正文缩进（赵） Char"/>
    <w:link w:val="499"/>
    <w:autoRedefine/>
    <w:qFormat/>
    <w:uiPriority w:val="0"/>
    <w:rPr>
      <w:sz w:val="28"/>
      <w:szCs w:val="28"/>
    </w:rPr>
  </w:style>
  <w:style w:type="paragraph" w:customStyle="1" w:styleId="499">
    <w:name w:val="正文缩进（赵）"/>
    <w:basedOn w:val="35"/>
    <w:link w:val="498"/>
    <w:autoRedefine/>
    <w:qFormat/>
    <w:uiPriority w:val="0"/>
    <w:pPr>
      <w:tabs>
        <w:tab w:val="left" w:pos="3025"/>
      </w:tabs>
      <w:autoSpaceDE w:val="0"/>
      <w:autoSpaceDN w:val="0"/>
      <w:adjustRightInd w:val="0"/>
      <w:spacing w:after="0"/>
      <w:ind w:left="0" w:leftChars="0" w:firstLine="549" w:firstLineChars="200"/>
      <w:textAlignment w:val="baseline"/>
    </w:pPr>
    <w:rPr>
      <w:rFonts w:asciiTheme="minorHAnsi" w:hAnsiTheme="minorHAnsi" w:eastAsiaTheme="minorEastAsia" w:cstheme="minorBidi"/>
      <w:sz w:val="28"/>
      <w:szCs w:val="28"/>
    </w:rPr>
  </w:style>
  <w:style w:type="character" w:customStyle="1" w:styleId="500">
    <w:name w:val="表格文字-居中 Char Char"/>
    <w:link w:val="501"/>
    <w:autoRedefine/>
    <w:qFormat/>
    <w:uiPriority w:val="0"/>
    <w:rPr>
      <w:sz w:val="21"/>
      <w:szCs w:val="21"/>
    </w:rPr>
  </w:style>
  <w:style w:type="paragraph" w:customStyle="1" w:styleId="501">
    <w:name w:val="表格文字-居中"/>
    <w:basedOn w:val="1"/>
    <w:link w:val="500"/>
    <w:autoRedefine/>
    <w:qFormat/>
    <w:uiPriority w:val="0"/>
    <w:pPr>
      <w:widowControl/>
      <w:adjustRightInd w:val="0"/>
      <w:spacing w:line="400" w:lineRule="exact"/>
      <w:jc w:val="center"/>
      <w:textAlignment w:val="center"/>
    </w:pPr>
    <w:rPr>
      <w:rFonts w:asciiTheme="minorHAnsi" w:hAnsiTheme="minorHAnsi" w:eastAsiaTheme="minorEastAsia" w:cstheme="minorBidi"/>
      <w:kern w:val="0"/>
    </w:rPr>
  </w:style>
  <w:style w:type="character" w:customStyle="1" w:styleId="502">
    <w:name w:val="表中 Char"/>
    <w:link w:val="503"/>
    <w:autoRedefine/>
    <w:qFormat/>
    <w:uiPriority w:val="0"/>
    <w:rPr>
      <w:bCs/>
      <w:kern w:val="2"/>
      <w:sz w:val="21"/>
      <w:szCs w:val="21"/>
    </w:rPr>
  </w:style>
  <w:style w:type="paragraph" w:customStyle="1" w:styleId="503">
    <w:name w:val="表中"/>
    <w:basedOn w:val="1"/>
    <w:link w:val="502"/>
    <w:autoRedefine/>
    <w:qFormat/>
    <w:uiPriority w:val="0"/>
    <w:pPr>
      <w:jc w:val="center"/>
    </w:pPr>
    <w:rPr>
      <w:rFonts w:asciiTheme="minorHAnsi" w:hAnsiTheme="minorHAnsi" w:eastAsiaTheme="minorEastAsia" w:cstheme="minorBidi"/>
      <w:bCs/>
    </w:rPr>
  </w:style>
  <w:style w:type="character" w:customStyle="1" w:styleId="504">
    <w:name w:val="样式 样式 标题 4heading 4 + Indent: Left 0.5 inH4标题3a1.1.1.1 Heading ....1 Char"/>
    <w:link w:val="505"/>
    <w:autoRedefine/>
    <w:qFormat/>
    <w:uiPriority w:val="0"/>
    <w:rPr>
      <w:rFonts w:ascii="黑体" w:hAnsi="宋体" w:eastAsia="黑体" w:cs="宋体"/>
      <w:b/>
      <w:bCs/>
      <w:iCs/>
      <w:kern w:val="2"/>
      <w:sz w:val="28"/>
      <w:szCs w:val="28"/>
    </w:rPr>
  </w:style>
  <w:style w:type="paragraph" w:customStyle="1" w:styleId="505">
    <w:name w:val="样式 样式 标题 4heading 4 + Indent: Left 0.5 inH4标题3a1.1.1.1 Heading ....1"/>
    <w:basedOn w:val="1"/>
    <w:link w:val="504"/>
    <w:autoRedefine/>
    <w:qFormat/>
    <w:uiPriority w:val="0"/>
    <w:pPr>
      <w:keepNext/>
      <w:keepLines/>
      <w:widowControl/>
      <w:tabs>
        <w:tab w:val="left" w:pos="700"/>
        <w:tab w:val="left" w:pos="2240"/>
      </w:tabs>
      <w:spacing w:line="360" w:lineRule="auto"/>
      <w:ind w:left="2240" w:hanging="420"/>
      <w:jc w:val="left"/>
      <w:outlineLvl w:val="3"/>
    </w:pPr>
    <w:rPr>
      <w:rFonts w:ascii="黑体" w:hAnsi="宋体" w:eastAsia="黑体" w:cs="宋体"/>
      <w:b/>
      <w:bCs/>
      <w:iCs/>
      <w:sz w:val="28"/>
      <w:szCs w:val="28"/>
    </w:rPr>
  </w:style>
  <w:style w:type="character" w:customStyle="1" w:styleId="506">
    <w:name w:val="！正文 Char"/>
    <w:link w:val="507"/>
    <w:autoRedefine/>
    <w:qFormat/>
    <w:uiPriority w:val="0"/>
    <w:rPr>
      <w:rFonts w:ascii="Calibri" w:hAnsi="Calibri" w:eastAsia="仿宋_GB2312"/>
      <w:sz w:val="28"/>
      <w:szCs w:val="24"/>
    </w:rPr>
  </w:style>
  <w:style w:type="paragraph" w:customStyle="1" w:styleId="507">
    <w:name w:val="！正文"/>
    <w:basedOn w:val="1"/>
    <w:link w:val="506"/>
    <w:autoRedefine/>
    <w:qFormat/>
    <w:uiPriority w:val="0"/>
    <w:pPr>
      <w:spacing w:line="360" w:lineRule="auto"/>
      <w:ind w:firstLine="200" w:firstLineChars="200"/>
    </w:pPr>
    <w:rPr>
      <w:rFonts w:ascii="Calibri" w:hAnsi="Calibri" w:eastAsia="仿宋_GB2312" w:cstheme="minorBidi"/>
      <w:kern w:val="0"/>
      <w:sz w:val="28"/>
      <w:szCs w:val="24"/>
    </w:rPr>
  </w:style>
  <w:style w:type="character" w:customStyle="1" w:styleId="508">
    <w:name w:val="报告条标题 Char"/>
    <w:link w:val="509"/>
    <w:autoRedefine/>
    <w:qFormat/>
    <w:uiPriority w:val="0"/>
    <w:rPr>
      <w:rFonts w:ascii="黑体" w:eastAsia="黑体"/>
      <w:kern w:val="2"/>
      <w:sz w:val="24"/>
    </w:rPr>
  </w:style>
  <w:style w:type="paragraph" w:customStyle="1" w:styleId="509">
    <w:name w:val="报告条标题"/>
    <w:basedOn w:val="1"/>
    <w:next w:val="1"/>
    <w:link w:val="508"/>
    <w:autoRedefine/>
    <w:qFormat/>
    <w:uiPriority w:val="0"/>
    <w:pPr>
      <w:widowControl/>
      <w:spacing w:before="120" w:after="120" w:line="400" w:lineRule="exact"/>
      <w:jc w:val="left"/>
    </w:pPr>
    <w:rPr>
      <w:rFonts w:ascii="黑体" w:eastAsia="黑体" w:hAnsiTheme="minorHAnsi" w:cstheme="minorBidi"/>
      <w:sz w:val="24"/>
      <w:szCs w:val="20"/>
    </w:rPr>
  </w:style>
  <w:style w:type="character" w:customStyle="1" w:styleId="510">
    <w:name w:val="报告节标题 Char"/>
    <w:link w:val="511"/>
    <w:autoRedefine/>
    <w:qFormat/>
    <w:uiPriority w:val="0"/>
    <w:rPr>
      <w:rFonts w:ascii="Arial" w:hAnsi="Arial" w:eastAsia="黑体"/>
      <w:kern w:val="2"/>
      <w:sz w:val="30"/>
    </w:rPr>
  </w:style>
  <w:style w:type="paragraph" w:customStyle="1" w:styleId="511">
    <w:name w:val="报告节标题"/>
    <w:basedOn w:val="4"/>
    <w:next w:val="1"/>
    <w:link w:val="510"/>
    <w:autoRedefine/>
    <w:qFormat/>
    <w:uiPriority w:val="0"/>
    <w:pPr>
      <w:widowControl/>
      <w:tabs>
        <w:tab w:val="left" w:pos="733"/>
      </w:tabs>
      <w:spacing w:before="240" w:after="240" w:line="400" w:lineRule="exact"/>
      <w:ind w:left="733" w:hanging="624"/>
      <w:jc w:val="center"/>
    </w:pPr>
    <w:rPr>
      <w:rFonts w:ascii="Arial" w:hAnsi="Arial" w:eastAsia="黑体" w:cstheme="minorBidi"/>
      <w:b w:val="0"/>
      <w:bCs w:val="0"/>
      <w:sz w:val="30"/>
      <w:szCs w:val="20"/>
    </w:rPr>
  </w:style>
  <w:style w:type="character" w:customStyle="1" w:styleId="512">
    <w:name w:val="报告表中 Char"/>
    <w:link w:val="513"/>
    <w:autoRedefine/>
    <w:qFormat/>
    <w:uiPriority w:val="0"/>
    <w:rPr>
      <w:kern w:val="2"/>
      <w:sz w:val="18"/>
    </w:rPr>
  </w:style>
  <w:style w:type="paragraph" w:customStyle="1" w:styleId="513">
    <w:name w:val="报告表中"/>
    <w:basedOn w:val="1"/>
    <w:link w:val="512"/>
    <w:autoRedefine/>
    <w:qFormat/>
    <w:uiPriority w:val="0"/>
    <w:pPr>
      <w:widowControl/>
      <w:jc w:val="center"/>
    </w:pPr>
    <w:rPr>
      <w:rFonts w:asciiTheme="minorHAnsi" w:hAnsiTheme="minorHAnsi" w:eastAsiaTheme="minorEastAsia" w:cstheme="minorBidi"/>
      <w:sz w:val="18"/>
      <w:szCs w:val="20"/>
    </w:rPr>
  </w:style>
  <w:style w:type="character" w:customStyle="1" w:styleId="514">
    <w:name w:val="报告图题 Char"/>
    <w:link w:val="515"/>
    <w:autoRedefine/>
    <w:qFormat/>
    <w:uiPriority w:val="0"/>
    <w:rPr>
      <w:rFonts w:ascii="黑体" w:eastAsia="黑体"/>
      <w:kern w:val="2"/>
      <w:sz w:val="21"/>
    </w:rPr>
  </w:style>
  <w:style w:type="paragraph" w:customStyle="1" w:styleId="515">
    <w:name w:val="报告图题"/>
    <w:basedOn w:val="1"/>
    <w:next w:val="1"/>
    <w:link w:val="514"/>
    <w:autoRedefine/>
    <w:qFormat/>
    <w:uiPriority w:val="0"/>
    <w:pPr>
      <w:widowControl/>
      <w:spacing w:before="120" w:after="120" w:line="400" w:lineRule="exact"/>
      <w:jc w:val="center"/>
    </w:pPr>
    <w:rPr>
      <w:rFonts w:ascii="黑体" w:eastAsia="黑体" w:hAnsiTheme="minorHAnsi" w:cstheme="minorBidi"/>
      <w:szCs w:val="20"/>
    </w:rPr>
  </w:style>
  <w:style w:type="character" w:customStyle="1" w:styleId="516">
    <w:name w:val="A正文 Char Char"/>
    <w:link w:val="517"/>
    <w:autoRedefine/>
    <w:qFormat/>
    <w:uiPriority w:val="0"/>
    <w:rPr>
      <w:rFonts w:eastAsia="仿宋_GB2312"/>
      <w:sz w:val="24"/>
    </w:rPr>
  </w:style>
  <w:style w:type="paragraph" w:customStyle="1" w:styleId="517">
    <w:name w:val="A正文"/>
    <w:basedOn w:val="1"/>
    <w:link w:val="516"/>
    <w:autoRedefine/>
    <w:qFormat/>
    <w:uiPriority w:val="0"/>
    <w:pPr>
      <w:widowControl/>
      <w:overflowPunct w:val="0"/>
      <w:spacing w:line="360" w:lineRule="auto"/>
      <w:ind w:firstLine="200" w:firstLineChars="200"/>
      <w:jc w:val="left"/>
    </w:pPr>
    <w:rPr>
      <w:rFonts w:eastAsia="仿宋_GB2312" w:asciiTheme="minorHAnsi" w:hAnsiTheme="minorHAnsi" w:cstheme="minorBidi"/>
      <w:kern w:val="0"/>
      <w:sz w:val="24"/>
      <w:szCs w:val="20"/>
    </w:rPr>
  </w:style>
  <w:style w:type="character" w:customStyle="1" w:styleId="518">
    <w:name w:val="样式 样式 样式 样式 样式 首行缩进:  2 字符 + 首行缩进:  2 字符 + 首行缩进:  2 字符 + 首行缩进:  ... Char"/>
    <w:link w:val="519"/>
    <w:autoRedefine/>
    <w:qFormat/>
    <w:uiPriority w:val="0"/>
    <w:rPr>
      <w:rFonts w:ascii="仿宋_GB2312" w:hAnsi="宋体" w:eastAsia="仿宋_GB2312"/>
      <w:sz w:val="28"/>
    </w:rPr>
  </w:style>
  <w:style w:type="paragraph" w:customStyle="1" w:styleId="519">
    <w:name w:val="样式 样式 样式 样式 样式 首行缩进:  2 字符 + 首行缩进:  2 字符 + 首行缩进:  2 字符 + 首行缩进:  ..."/>
    <w:basedOn w:val="1"/>
    <w:link w:val="518"/>
    <w:autoRedefine/>
    <w:qFormat/>
    <w:uiPriority w:val="0"/>
    <w:pPr>
      <w:adjustRightInd w:val="0"/>
      <w:snapToGrid w:val="0"/>
      <w:spacing w:line="560" w:lineRule="exact"/>
      <w:ind w:firstLine="200" w:firstLineChars="200"/>
    </w:pPr>
    <w:rPr>
      <w:rFonts w:ascii="仿宋_GB2312" w:hAnsi="宋体" w:eastAsia="仿宋_GB2312" w:cstheme="minorBidi"/>
      <w:kern w:val="0"/>
      <w:sz w:val="28"/>
      <w:szCs w:val="20"/>
    </w:rPr>
  </w:style>
  <w:style w:type="character" w:customStyle="1" w:styleId="520">
    <w:name w:val="样式 正文001 + Times New Roman Char"/>
    <w:link w:val="521"/>
    <w:autoRedefine/>
    <w:qFormat/>
    <w:uiPriority w:val="0"/>
    <w:rPr>
      <w:kern w:val="2"/>
      <w:sz w:val="24"/>
      <w:lang w:val="zh-CN"/>
    </w:rPr>
  </w:style>
  <w:style w:type="paragraph" w:customStyle="1" w:styleId="521">
    <w:name w:val="样式 正文001 + Times New Roman"/>
    <w:basedOn w:val="1"/>
    <w:link w:val="520"/>
    <w:autoRedefine/>
    <w:qFormat/>
    <w:uiPriority w:val="0"/>
    <w:pPr>
      <w:spacing w:before="60" w:line="460" w:lineRule="exact"/>
      <w:ind w:firstLine="482"/>
    </w:pPr>
    <w:rPr>
      <w:rFonts w:asciiTheme="minorHAnsi" w:hAnsiTheme="minorHAnsi" w:eastAsiaTheme="minorEastAsia" w:cstheme="minorBidi"/>
      <w:sz w:val="24"/>
      <w:szCs w:val="20"/>
      <w:lang w:val="zh-CN"/>
    </w:rPr>
  </w:style>
  <w:style w:type="character" w:customStyle="1" w:styleId="522">
    <w:name w:val="标1 Char"/>
    <w:link w:val="523"/>
    <w:autoRedefine/>
    <w:qFormat/>
    <w:uiPriority w:val="0"/>
    <w:rPr>
      <w:b/>
      <w:kern w:val="2"/>
      <w:sz w:val="32"/>
      <w:lang w:val="zh-CN"/>
    </w:rPr>
  </w:style>
  <w:style w:type="paragraph" w:customStyle="1" w:styleId="523">
    <w:name w:val="标1"/>
    <w:basedOn w:val="1"/>
    <w:link w:val="522"/>
    <w:autoRedefine/>
    <w:qFormat/>
    <w:uiPriority w:val="0"/>
    <w:pPr>
      <w:spacing w:before="60" w:line="460" w:lineRule="exact"/>
      <w:outlineLvl w:val="0"/>
    </w:pPr>
    <w:rPr>
      <w:rFonts w:asciiTheme="minorHAnsi" w:hAnsiTheme="minorHAnsi" w:eastAsiaTheme="minorEastAsia" w:cstheme="minorBidi"/>
      <w:b/>
      <w:sz w:val="32"/>
      <w:szCs w:val="20"/>
      <w:lang w:val="zh-CN"/>
    </w:rPr>
  </w:style>
  <w:style w:type="character" w:customStyle="1" w:styleId="524">
    <w:name w:val="图表名 Char"/>
    <w:link w:val="525"/>
    <w:autoRedefine/>
    <w:qFormat/>
    <w:uiPriority w:val="0"/>
    <w:rPr>
      <w:rFonts w:hAnsi="宋体"/>
      <w:b/>
      <w:sz w:val="21"/>
      <w:szCs w:val="21"/>
      <w:lang w:val="zh-CN"/>
    </w:rPr>
  </w:style>
  <w:style w:type="paragraph" w:customStyle="1" w:styleId="525">
    <w:name w:val="图表名"/>
    <w:basedOn w:val="526"/>
    <w:next w:val="1"/>
    <w:link w:val="524"/>
    <w:autoRedefine/>
    <w:qFormat/>
    <w:uiPriority w:val="0"/>
    <w:rPr>
      <w:rFonts w:asciiTheme="minorHAnsi" w:eastAsiaTheme="minorEastAsia" w:cstheme="minorBidi"/>
      <w:lang w:val="zh-CN"/>
    </w:rPr>
  </w:style>
  <w:style w:type="paragraph" w:customStyle="1" w:styleId="526">
    <w:name w:val="表格名"/>
    <w:basedOn w:val="1"/>
    <w:autoRedefine/>
    <w:qFormat/>
    <w:uiPriority w:val="0"/>
    <w:pPr>
      <w:adjustRightInd w:val="0"/>
      <w:snapToGrid w:val="0"/>
      <w:spacing w:line="360" w:lineRule="auto"/>
      <w:jc w:val="center"/>
    </w:pPr>
    <w:rPr>
      <w:rFonts w:hAnsi="宋体" w:cs="宋体"/>
      <w:b/>
      <w:kern w:val="0"/>
    </w:rPr>
  </w:style>
  <w:style w:type="character" w:customStyle="1" w:styleId="527">
    <w:name w:val="列表段落 字符1"/>
    <w:qFormat/>
    <w:locked/>
    <w:uiPriority w:val="34"/>
    <w:rPr>
      <w:kern w:val="2"/>
      <w:sz w:val="24"/>
      <w:szCs w:val="24"/>
      <w:lang w:val="zh-CN"/>
    </w:rPr>
  </w:style>
  <w:style w:type="character" w:customStyle="1" w:styleId="528">
    <w:name w:val="表格标题-02 Char"/>
    <w:link w:val="529"/>
    <w:autoRedefine/>
    <w:qFormat/>
    <w:uiPriority w:val="0"/>
    <w:rPr>
      <w:sz w:val="24"/>
      <w:szCs w:val="24"/>
      <w:lang w:val="zh-CN"/>
    </w:rPr>
  </w:style>
  <w:style w:type="paragraph" w:customStyle="1" w:styleId="529">
    <w:name w:val="表格标题-02"/>
    <w:basedOn w:val="1"/>
    <w:link w:val="528"/>
    <w:autoRedefine/>
    <w:qFormat/>
    <w:uiPriority w:val="0"/>
    <w:pPr>
      <w:spacing w:before="60" w:beforeLines="30" w:line="460" w:lineRule="exact"/>
      <w:jc w:val="center"/>
    </w:pPr>
    <w:rPr>
      <w:rFonts w:asciiTheme="minorHAnsi" w:hAnsiTheme="minorHAnsi" w:eastAsiaTheme="minorEastAsia" w:cstheme="minorBidi"/>
      <w:kern w:val="0"/>
      <w:sz w:val="24"/>
      <w:szCs w:val="24"/>
      <w:lang w:val="zh-CN"/>
    </w:rPr>
  </w:style>
  <w:style w:type="character" w:customStyle="1" w:styleId="530">
    <w:name w:val="正文15 Char"/>
    <w:link w:val="531"/>
    <w:autoRedefine/>
    <w:qFormat/>
    <w:uiPriority w:val="0"/>
    <w:rPr>
      <w:sz w:val="28"/>
      <w:szCs w:val="28"/>
    </w:rPr>
  </w:style>
  <w:style w:type="paragraph" w:customStyle="1" w:styleId="531">
    <w:name w:val="正文15"/>
    <w:basedOn w:val="1"/>
    <w:link w:val="530"/>
    <w:autoRedefine/>
    <w:qFormat/>
    <w:uiPriority w:val="0"/>
    <w:pPr>
      <w:overflowPunct w:val="0"/>
      <w:topLinePunct/>
      <w:snapToGrid w:val="0"/>
      <w:spacing w:line="360" w:lineRule="auto"/>
      <w:ind w:firstLine="567"/>
    </w:pPr>
    <w:rPr>
      <w:rFonts w:asciiTheme="minorHAnsi" w:hAnsiTheme="minorHAnsi" w:eastAsiaTheme="minorEastAsia" w:cstheme="minorBidi"/>
      <w:kern w:val="0"/>
      <w:sz w:val="28"/>
      <w:szCs w:val="28"/>
    </w:rPr>
  </w:style>
  <w:style w:type="character" w:customStyle="1" w:styleId="532">
    <w:name w:val="样式 标题 4 + (中文) 宋体 非加粗 Char Char"/>
    <w:link w:val="533"/>
    <w:autoRedefine/>
    <w:qFormat/>
    <w:uiPriority w:val="0"/>
    <w:rPr>
      <w:rFonts w:eastAsia="仿宋_GB2312"/>
      <w:kern w:val="2"/>
      <w:sz w:val="24"/>
    </w:rPr>
  </w:style>
  <w:style w:type="paragraph" w:customStyle="1" w:styleId="533">
    <w:name w:val="样式 标题 4 + (中文) 宋体 非加粗 Char"/>
    <w:basedOn w:val="6"/>
    <w:link w:val="532"/>
    <w:qFormat/>
    <w:uiPriority w:val="0"/>
    <w:pPr>
      <w:spacing w:before="0" w:after="0" w:line="440" w:lineRule="exact"/>
    </w:pPr>
    <w:rPr>
      <w:rFonts w:eastAsia="仿宋_GB2312" w:asciiTheme="minorHAnsi" w:hAnsiTheme="minorHAnsi" w:cstheme="minorBidi"/>
      <w:b w:val="0"/>
      <w:bCs w:val="0"/>
      <w:sz w:val="24"/>
      <w:szCs w:val="20"/>
      <w:lang w:val="en-US"/>
    </w:rPr>
  </w:style>
  <w:style w:type="character" w:customStyle="1" w:styleId="534">
    <w:name w:val="4级（小）标题 Char"/>
    <w:link w:val="535"/>
    <w:autoRedefine/>
    <w:qFormat/>
    <w:uiPriority w:val="0"/>
    <w:rPr>
      <w:b/>
      <w:kern w:val="2"/>
      <w:sz w:val="24"/>
      <w:szCs w:val="24"/>
      <w:lang w:val="zh-CN"/>
    </w:rPr>
  </w:style>
  <w:style w:type="paragraph" w:customStyle="1" w:styleId="535">
    <w:name w:val="4级（小）标题"/>
    <w:basedOn w:val="1"/>
    <w:link w:val="534"/>
    <w:autoRedefine/>
    <w:qFormat/>
    <w:uiPriority w:val="0"/>
    <w:pPr>
      <w:spacing w:before="60" w:line="360" w:lineRule="auto"/>
      <w:ind w:firstLine="150" w:firstLineChars="150"/>
      <w:outlineLvl w:val="3"/>
    </w:pPr>
    <w:rPr>
      <w:rFonts w:asciiTheme="minorHAnsi" w:hAnsiTheme="minorHAnsi" w:eastAsiaTheme="minorEastAsia" w:cstheme="minorBidi"/>
      <w:b/>
      <w:sz w:val="24"/>
      <w:szCs w:val="24"/>
      <w:lang w:val="zh-CN"/>
    </w:rPr>
  </w:style>
  <w:style w:type="character" w:customStyle="1" w:styleId="536">
    <w:name w:val="内页24 Char"/>
    <w:link w:val="537"/>
    <w:autoRedefine/>
    <w:qFormat/>
    <w:uiPriority w:val="0"/>
    <w:rPr>
      <w:rFonts w:ascii="华文中宋" w:hAnsi="华文中宋" w:eastAsia="华文中宋"/>
      <w:b/>
      <w:kern w:val="2"/>
      <w:sz w:val="48"/>
      <w:szCs w:val="56"/>
    </w:rPr>
  </w:style>
  <w:style w:type="paragraph" w:customStyle="1" w:styleId="537">
    <w:name w:val="内页24"/>
    <w:link w:val="536"/>
    <w:autoRedefine/>
    <w:qFormat/>
    <w:uiPriority w:val="0"/>
    <w:pPr>
      <w:jc w:val="center"/>
    </w:pPr>
    <w:rPr>
      <w:rFonts w:ascii="华文中宋" w:hAnsi="华文中宋" w:eastAsia="华文中宋" w:cstheme="minorBidi"/>
      <w:b/>
      <w:kern w:val="2"/>
      <w:sz w:val="48"/>
      <w:szCs w:val="56"/>
      <w:lang w:val="en-US" w:eastAsia="zh-CN" w:bidi="ar-SA"/>
    </w:rPr>
  </w:style>
  <w:style w:type="character" w:customStyle="1" w:styleId="538">
    <w:name w:val="报告正文-连续目录 Char Char"/>
    <w:link w:val="539"/>
    <w:autoRedefine/>
    <w:qFormat/>
    <w:uiPriority w:val="0"/>
    <w:rPr>
      <w:rFonts w:ascii="Arial" w:hAnsi="Arial"/>
      <w:sz w:val="24"/>
      <w:szCs w:val="24"/>
      <w:lang w:val="zh-CN"/>
    </w:rPr>
  </w:style>
  <w:style w:type="paragraph" w:customStyle="1" w:styleId="539">
    <w:name w:val="报告正文-连续目录"/>
    <w:basedOn w:val="1"/>
    <w:link w:val="538"/>
    <w:qFormat/>
    <w:uiPriority w:val="0"/>
    <w:pPr>
      <w:spacing w:line="440" w:lineRule="exact"/>
      <w:ind w:firstLine="200" w:firstLineChars="200"/>
    </w:pPr>
    <w:rPr>
      <w:rFonts w:ascii="Arial" w:hAnsi="Arial" w:eastAsiaTheme="minorEastAsia" w:cstheme="minorBidi"/>
      <w:kern w:val="0"/>
      <w:sz w:val="24"/>
      <w:szCs w:val="24"/>
      <w:lang w:val="zh-CN"/>
    </w:rPr>
  </w:style>
  <w:style w:type="character" w:customStyle="1" w:styleId="540">
    <w:name w:val="表格数字 Char"/>
    <w:link w:val="541"/>
    <w:autoRedefine/>
    <w:qFormat/>
    <w:uiPriority w:val="0"/>
    <w:rPr>
      <w:rFonts w:ascii="Arial" w:hAnsi="Arial"/>
      <w:sz w:val="21"/>
      <w:lang w:val="zh-CN"/>
    </w:rPr>
  </w:style>
  <w:style w:type="paragraph" w:customStyle="1" w:styleId="541">
    <w:name w:val="表格数字"/>
    <w:basedOn w:val="1"/>
    <w:link w:val="540"/>
    <w:autoRedefine/>
    <w:qFormat/>
    <w:uiPriority w:val="0"/>
    <w:pPr>
      <w:spacing w:line="360" w:lineRule="exact"/>
      <w:jc w:val="center"/>
    </w:pPr>
    <w:rPr>
      <w:rFonts w:ascii="Arial" w:hAnsi="Arial" w:eastAsiaTheme="minorEastAsia" w:cstheme="minorBidi"/>
      <w:kern w:val="0"/>
      <w:szCs w:val="20"/>
      <w:lang w:val="zh-CN"/>
    </w:rPr>
  </w:style>
  <w:style w:type="character" w:customStyle="1" w:styleId="542">
    <w:name w:val="标题4 非连续 Char"/>
    <w:link w:val="543"/>
    <w:autoRedefine/>
    <w:qFormat/>
    <w:uiPriority w:val="0"/>
    <w:rPr>
      <w:sz w:val="24"/>
      <w:szCs w:val="28"/>
      <w:lang w:val="zh-CN"/>
    </w:rPr>
  </w:style>
  <w:style w:type="paragraph" w:customStyle="1" w:styleId="543">
    <w:name w:val="标题4 非连续"/>
    <w:basedOn w:val="1"/>
    <w:link w:val="542"/>
    <w:autoRedefine/>
    <w:qFormat/>
    <w:uiPriority w:val="0"/>
    <w:pPr>
      <w:keepNext/>
      <w:keepLines/>
      <w:spacing w:before="48" w:beforeLines="20" w:line="440" w:lineRule="exact"/>
      <w:ind w:left="851" w:hanging="851"/>
      <w:outlineLvl w:val="3"/>
    </w:pPr>
    <w:rPr>
      <w:rFonts w:asciiTheme="minorHAnsi" w:hAnsiTheme="minorHAnsi" w:eastAsiaTheme="minorEastAsia" w:cstheme="minorBidi"/>
      <w:kern w:val="0"/>
      <w:sz w:val="24"/>
      <w:szCs w:val="28"/>
      <w:lang w:val="zh-CN"/>
    </w:rPr>
  </w:style>
  <w:style w:type="character" w:customStyle="1" w:styleId="544">
    <w:name w:val="标题 #7_"/>
    <w:link w:val="545"/>
    <w:autoRedefine/>
    <w:qFormat/>
    <w:uiPriority w:val="0"/>
    <w:rPr>
      <w:rFonts w:ascii="宋体" w:hAnsi="宋体"/>
      <w:sz w:val="22"/>
      <w:szCs w:val="22"/>
      <w:shd w:val="clear" w:color="auto" w:fill="FFFFFF"/>
    </w:rPr>
  </w:style>
  <w:style w:type="paragraph" w:customStyle="1" w:styleId="545">
    <w:name w:val="标题 #71"/>
    <w:basedOn w:val="1"/>
    <w:link w:val="544"/>
    <w:autoRedefine/>
    <w:qFormat/>
    <w:uiPriority w:val="0"/>
    <w:pPr>
      <w:shd w:val="clear" w:color="auto" w:fill="FFFFFF"/>
      <w:spacing w:before="180" w:line="240" w:lineRule="atLeast"/>
      <w:ind w:hanging="2140"/>
      <w:jc w:val="left"/>
      <w:outlineLvl w:val="6"/>
    </w:pPr>
    <w:rPr>
      <w:rFonts w:ascii="宋体" w:hAnsi="宋体" w:eastAsiaTheme="minorEastAsia" w:cstheme="minorBidi"/>
      <w:kern w:val="0"/>
      <w:sz w:val="22"/>
      <w:szCs w:val="22"/>
    </w:rPr>
  </w:style>
  <w:style w:type="character" w:customStyle="1" w:styleId="546">
    <w:name w:val="表格内正文 Char1"/>
    <w:link w:val="547"/>
    <w:autoRedefine/>
    <w:qFormat/>
    <w:uiPriority w:val="0"/>
    <w:rPr>
      <w:rFonts w:ascii="宋体" w:hAnsi="宋体"/>
      <w:spacing w:val="4"/>
      <w:kern w:val="18"/>
      <w:sz w:val="24"/>
    </w:rPr>
  </w:style>
  <w:style w:type="paragraph" w:customStyle="1" w:styleId="547">
    <w:name w:val="表格内正文"/>
    <w:basedOn w:val="1"/>
    <w:link w:val="546"/>
    <w:autoRedefine/>
    <w:qFormat/>
    <w:uiPriority w:val="0"/>
    <w:pPr>
      <w:spacing w:line="360" w:lineRule="auto"/>
      <w:ind w:firstLine="499"/>
    </w:pPr>
    <w:rPr>
      <w:rFonts w:ascii="宋体" w:hAnsi="宋体" w:eastAsiaTheme="minorEastAsia" w:cstheme="minorBidi"/>
      <w:spacing w:val="4"/>
      <w:kern w:val="18"/>
      <w:sz w:val="24"/>
      <w:szCs w:val="20"/>
    </w:rPr>
  </w:style>
  <w:style w:type="character" w:customStyle="1" w:styleId="548">
    <w:name w:val="常用登记表格式 Char"/>
    <w:link w:val="549"/>
    <w:autoRedefine/>
    <w:qFormat/>
    <w:uiPriority w:val="0"/>
    <w:rPr>
      <w:rFonts w:ascii="宋体" w:hAnsi="Arial Narrow" w:eastAsia="仿宋_GB2312"/>
      <w:kern w:val="2"/>
      <w:lang w:val="zh-CN"/>
    </w:rPr>
  </w:style>
  <w:style w:type="paragraph" w:customStyle="1" w:styleId="549">
    <w:name w:val="常用登记表格式"/>
    <w:basedOn w:val="1"/>
    <w:link w:val="548"/>
    <w:autoRedefine/>
    <w:qFormat/>
    <w:uiPriority w:val="0"/>
    <w:pPr>
      <w:spacing w:line="200" w:lineRule="exact"/>
      <w:jc w:val="center"/>
    </w:pPr>
    <w:rPr>
      <w:rFonts w:ascii="宋体" w:hAnsi="Arial Narrow" w:eastAsia="仿宋_GB2312" w:cstheme="minorBidi"/>
      <w:sz w:val="20"/>
      <w:szCs w:val="20"/>
      <w:lang w:val="zh-CN"/>
    </w:rPr>
  </w:style>
  <w:style w:type="character" w:customStyle="1" w:styleId="550">
    <w:name w:val="正文jjy Char"/>
    <w:link w:val="551"/>
    <w:autoRedefine/>
    <w:qFormat/>
    <w:locked/>
    <w:uiPriority w:val="0"/>
    <w:rPr>
      <w:rFonts w:ascii="宋体" w:hAnsi="宋体"/>
      <w:kern w:val="2"/>
      <w:sz w:val="24"/>
      <w:szCs w:val="24"/>
    </w:rPr>
  </w:style>
  <w:style w:type="paragraph" w:customStyle="1" w:styleId="551">
    <w:name w:val="正文jjy"/>
    <w:basedOn w:val="1"/>
    <w:link w:val="550"/>
    <w:qFormat/>
    <w:uiPriority w:val="0"/>
    <w:pPr>
      <w:spacing w:line="360" w:lineRule="auto"/>
      <w:ind w:firstLine="480" w:firstLineChars="200"/>
    </w:pPr>
    <w:rPr>
      <w:rFonts w:ascii="宋体" w:hAnsi="宋体" w:eastAsiaTheme="minorEastAsia" w:cstheme="minorBidi"/>
      <w:sz w:val="24"/>
      <w:szCs w:val="24"/>
    </w:rPr>
  </w:style>
  <w:style w:type="character" w:customStyle="1" w:styleId="552">
    <w:name w:val="(a正文 Char"/>
    <w:link w:val="553"/>
    <w:autoRedefine/>
    <w:qFormat/>
    <w:uiPriority w:val="0"/>
    <w:rPr>
      <w:rFonts w:eastAsia="仿宋_GB2312"/>
      <w:color w:val="000000"/>
      <w:kern w:val="2"/>
      <w:sz w:val="24"/>
      <w:szCs w:val="24"/>
      <w:lang w:val="zh-CN"/>
    </w:rPr>
  </w:style>
  <w:style w:type="paragraph" w:customStyle="1" w:styleId="553">
    <w:name w:val="(a正文"/>
    <w:basedOn w:val="1"/>
    <w:link w:val="552"/>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4">
    <w:name w:val="xl24 Char Char Char Char Char"/>
    <w:link w:val="555"/>
    <w:autoRedefine/>
    <w:qFormat/>
    <w:uiPriority w:val="0"/>
    <w:rPr>
      <w:kern w:val="2"/>
      <w:sz w:val="21"/>
      <w:szCs w:val="21"/>
      <w:lang w:val="zh-CN"/>
    </w:rPr>
  </w:style>
  <w:style w:type="paragraph" w:customStyle="1" w:styleId="555">
    <w:name w:val="xl24 Char Char Char Char"/>
    <w:basedOn w:val="1"/>
    <w:link w:val="554"/>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56">
    <w:name w:val="(a正文 Char Char Char Char Char Char Char"/>
    <w:link w:val="557"/>
    <w:autoRedefine/>
    <w:qFormat/>
    <w:uiPriority w:val="0"/>
    <w:rPr>
      <w:rFonts w:eastAsia="仿宋_GB2312"/>
      <w:color w:val="000000"/>
      <w:kern w:val="2"/>
      <w:sz w:val="24"/>
      <w:szCs w:val="24"/>
      <w:lang w:val="zh-CN"/>
    </w:rPr>
  </w:style>
  <w:style w:type="paragraph" w:customStyle="1" w:styleId="557">
    <w:name w:val="(a正文 Char Char Char Char Char Char"/>
    <w:basedOn w:val="1"/>
    <w:link w:val="556"/>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8">
    <w:name w:val="(a表格标题 Char"/>
    <w:link w:val="559"/>
    <w:autoRedefine/>
    <w:qFormat/>
    <w:locked/>
    <w:uiPriority w:val="0"/>
    <w:rPr>
      <w:rFonts w:ascii="仿宋_GB2312" w:eastAsia="黑体"/>
      <w:b/>
      <w:kern w:val="2"/>
      <w:sz w:val="21"/>
      <w:szCs w:val="28"/>
      <w:lang w:val="zh-CN"/>
    </w:rPr>
  </w:style>
  <w:style w:type="paragraph" w:customStyle="1" w:styleId="559">
    <w:name w:val="(a表格标题"/>
    <w:basedOn w:val="1"/>
    <w:link w:val="558"/>
    <w:autoRedefine/>
    <w:qFormat/>
    <w:uiPriority w:val="0"/>
    <w:pPr>
      <w:spacing w:line="400" w:lineRule="exact"/>
      <w:jc w:val="center"/>
    </w:pPr>
    <w:rPr>
      <w:rFonts w:ascii="仿宋_GB2312" w:eastAsia="黑体" w:hAnsiTheme="minorHAnsi" w:cstheme="minorBidi"/>
      <w:b/>
      <w:szCs w:val="28"/>
      <w:lang w:val="zh-CN"/>
    </w:rPr>
  </w:style>
  <w:style w:type="character" w:customStyle="1" w:styleId="560">
    <w:name w:val="xl24 Char Char"/>
    <w:link w:val="561"/>
    <w:autoRedefine/>
    <w:qFormat/>
    <w:locked/>
    <w:uiPriority w:val="0"/>
    <w:rPr>
      <w:kern w:val="2"/>
      <w:sz w:val="21"/>
      <w:szCs w:val="21"/>
      <w:lang w:val="zh-CN"/>
    </w:rPr>
  </w:style>
  <w:style w:type="paragraph" w:customStyle="1" w:styleId="561">
    <w:name w:val="xl24 Char"/>
    <w:basedOn w:val="1"/>
    <w:link w:val="560"/>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62">
    <w:name w:val="正文 缩进 Char"/>
    <w:link w:val="563"/>
    <w:autoRedefine/>
    <w:qFormat/>
    <w:uiPriority w:val="0"/>
    <w:rPr>
      <w:rFonts w:eastAsia="仿宋_GB2312"/>
      <w:sz w:val="24"/>
      <w:lang w:val="zh-CN"/>
    </w:rPr>
  </w:style>
  <w:style w:type="paragraph" w:customStyle="1" w:styleId="563">
    <w:name w:val="正文 缩进"/>
    <w:basedOn w:val="1"/>
    <w:link w:val="562"/>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4">
    <w:name w:val="表内 Char"/>
    <w:link w:val="565"/>
    <w:autoRedefine/>
    <w:qFormat/>
    <w:uiPriority w:val="0"/>
    <w:rPr>
      <w:rFonts w:eastAsia="仿宋_GB2312"/>
      <w:kern w:val="2"/>
      <w:sz w:val="21"/>
      <w:szCs w:val="24"/>
      <w:lang w:val="zh-CN"/>
    </w:rPr>
  </w:style>
  <w:style w:type="paragraph" w:customStyle="1" w:styleId="565">
    <w:name w:val="表内"/>
    <w:basedOn w:val="1"/>
    <w:link w:val="564"/>
    <w:autoRedefine/>
    <w:qFormat/>
    <w:uiPriority w:val="0"/>
    <w:pPr>
      <w:jc w:val="center"/>
    </w:pPr>
    <w:rPr>
      <w:rFonts w:eastAsia="仿宋_GB2312" w:asciiTheme="minorHAnsi" w:hAnsiTheme="minorHAnsi" w:cstheme="minorBidi"/>
      <w:szCs w:val="24"/>
      <w:lang w:val="zh-CN"/>
    </w:rPr>
  </w:style>
  <w:style w:type="character" w:customStyle="1" w:styleId="566">
    <w:name w:val="123 Char"/>
    <w:link w:val="567"/>
    <w:autoRedefine/>
    <w:qFormat/>
    <w:uiPriority w:val="0"/>
    <w:rPr>
      <w:rFonts w:eastAsia="仿宋_GB2312"/>
      <w:sz w:val="24"/>
      <w:lang w:val="zh-CN"/>
    </w:rPr>
  </w:style>
  <w:style w:type="paragraph" w:customStyle="1" w:styleId="567">
    <w:name w:val="123"/>
    <w:basedOn w:val="1"/>
    <w:link w:val="566"/>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8">
    <w:name w:val="正文-1 Char"/>
    <w:link w:val="569"/>
    <w:autoRedefine/>
    <w:qFormat/>
    <w:uiPriority w:val="0"/>
    <w:rPr>
      <w:spacing w:val="4"/>
      <w:kern w:val="18"/>
      <w:sz w:val="24"/>
      <w:szCs w:val="30"/>
      <w:lang w:val="zh-CN"/>
    </w:rPr>
  </w:style>
  <w:style w:type="paragraph" w:customStyle="1" w:styleId="569">
    <w:name w:val="正文-1"/>
    <w:basedOn w:val="35"/>
    <w:link w:val="568"/>
    <w:autoRedefine/>
    <w:qFormat/>
    <w:uiPriority w:val="0"/>
    <w:pPr>
      <w:snapToGrid w:val="0"/>
      <w:spacing w:after="0" w:line="360" w:lineRule="auto"/>
      <w:ind w:left="0" w:leftChars="0" w:firstLine="180" w:firstLineChars="180"/>
    </w:pPr>
    <w:rPr>
      <w:rFonts w:asciiTheme="minorHAnsi" w:hAnsiTheme="minorHAnsi" w:eastAsiaTheme="minorEastAsia" w:cstheme="minorBidi"/>
      <w:spacing w:val="4"/>
      <w:kern w:val="18"/>
      <w:szCs w:val="30"/>
      <w:lang w:val="zh-CN"/>
    </w:rPr>
  </w:style>
  <w:style w:type="character" w:customStyle="1" w:styleId="570">
    <w:name w:val="表格标题新 Char"/>
    <w:link w:val="571"/>
    <w:autoRedefine/>
    <w:semiHidden/>
    <w:qFormat/>
    <w:locked/>
    <w:uiPriority w:val="0"/>
    <w:rPr>
      <w:rFonts w:ascii="仿宋_GB2312" w:eastAsia="黑体"/>
      <w:b/>
      <w:spacing w:val="4"/>
      <w:sz w:val="24"/>
      <w:szCs w:val="24"/>
    </w:rPr>
  </w:style>
  <w:style w:type="paragraph" w:customStyle="1" w:styleId="571">
    <w:name w:val="表格标题新"/>
    <w:basedOn w:val="1"/>
    <w:link w:val="570"/>
    <w:autoRedefine/>
    <w:semiHidden/>
    <w:qFormat/>
    <w:uiPriority w:val="0"/>
    <w:pPr>
      <w:tabs>
        <w:tab w:val="left" w:pos="0"/>
      </w:tabs>
      <w:adjustRightInd w:val="0"/>
      <w:snapToGrid w:val="0"/>
      <w:spacing w:beforeLines="50"/>
      <w:ind w:firstLine="562"/>
      <w:jc w:val="center"/>
    </w:pPr>
    <w:rPr>
      <w:rFonts w:ascii="仿宋_GB2312" w:eastAsia="黑体" w:hAnsiTheme="minorHAnsi" w:cstheme="minorBidi"/>
      <w:b/>
      <w:spacing w:val="4"/>
      <w:kern w:val="0"/>
      <w:sz w:val="24"/>
      <w:szCs w:val="24"/>
    </w:rPr>
  </w:style>
  <w:style w:type="character" w:customStyle="1" w:styleId="572">
    <w:name w:val="首行缩进 Char"/>
    <w:link w:val="573"/>
    <w:autoRedefine/>
    <w:qFormat/>
    <w:locked/>
    <w:uiPriority w:val="0"/>
    <w:rPr>
      <w:rFonts w:ascii="宋体" w:hAnsi="宋体"/>
      <w:color w:val="000000"/>
      <w:kern w:val="2"/>
      <w:sz w:val="24"/>
      <w:szCs w:val="24"/>
    </w:rPr>
  </w:style>
  <w:style w:type="paragraph" w:customStyle="1" w:styleId="573">
    <w:name w:val="首行缩进"/>
    <w:basedOn w:val="1"/>
    <w:link w:val="572"/>
    <w:autoRedefine/>
    <w:qFormat/>
    <w:uiPriority w:val="0"/>
    <w:pPr>
      <w:widowControl/>
      <w:tabs>
        <w:tab w:val="left" w:pos="0"/>
      </w:tabs>
      <w:adjustRightInd w:val="0"/>
      <w:snapToGrid w:val="0"/>
      <w:spacing w:line="288" w:lineRule="auto"/>
      <w:ind w:firstLine="480" w:firstLineChars="200"/>
    </w:pPr>
    <w:rPr>
      <w:rFonts w:ascii="宋体" w:hAnsi="宋体" w:eastAsiaTheme="minorEastAsia" w:cstheme="minorBidi"/>
      <w:color w:val="000000"/>
      <w:sz w:val="24"/>
      <w:szCs w:val="24"/>
    </w:rPr>
  </w:style>
  <w:style w:type="character" w:customStyle="1" w:styleId="574">
    <w:name w:val="正文 缩进 Char Char Char"/>
    <w:link w:val="575"/>
    <w:autoRedefine/>
    <w:qFormat/>
    <w:uiPriority w:val="0"/>
    <w:rPr>
      <w:rFonts w:eastAsia="仿宋_GB2312"/>
      <w:sz w:val="24"/>
    </w:rPr>
  </w:style>
  <w:style w:type="paragraph" w:customStyle="1" w:styleId="575">
    <w:name w:val="正文 缩进 Char Char"/>
    <w:basedOn w:val="1"/>
    <w:link w:val="574"/>
    <w:autoRedefine/>
    <w:qFormat/>
    <w:uiPriority w:val="0"/>
    <w:pPr>
      <w:spacing w:line="440" w:lineRule="exact"/>
      <w:ind w:firstLine="480" w:firstLineChars="200"/>
    </w:pPr>
    <w:rPr>
      <w:rFonts w:eastAsia="仿宋_GB2312" w:asciiTheme="minorHAnsi" w:hAnsiTheme="minorHAnsi" w:cstheme="minorBidi"/>
      <w:kern w:val="0"/>
      <w:sz w:val="24"/>
      <w:szCs w:val="20"/>
    </w:rPr>
  </w:style>
  <w:style w:type="character" w:customStyle="1" w:styleId="576">
    <w:name w:val="主体 Char Char"/>
    <w:link w:val="577"/>
    <w:autoRedefine/>
    <w:qFormat/>
    <w:uiPriority w:val="0"/>
    <w:rPr>
      <w:rFonts w:eastAsia="仿宋_GB2312"/>
      <w:bCs/>
      <w:kern w:val="2"/>
      <w:sz w:val="24"/>
      <w:szCs w:val="24"/>
    </w:rPr>
  </w:style>
  <w:style w:type="paragraph" w:customStyle="1" w:styleId="577">
    <w:name w:val="主体 Char"/>
    <w:link w:val="576"/>
    <w:autoRedefine/>
    <w:qFormat/>
    <w:uiPriority w:val="0"/>
    <w:pPr>
      <w:widowControl w:val="0"/>
      <w:autoSpaceDE w:val="0"/>
      <w:autoSpaceDN w:val="0"/>
      <w:spacing w:line="440" w:lineRule="exact"/>
      <w:ind w:firstLine="480" w:firstLineChars="200"/>
      <w:jc w:val="both"/>
    </w:pPr>
    <w:rPr>
      <w:rFonts w:eastAsia="仿宋_GB2312" w:asciiTheme="minorHAnsi" w:hAnsiTheme="minorHAnsi" w:cstheme="minorBidi"/>
      <w:bCs/>
      <w:kern w:val="2"/>
      <w:sz w:val="24"/>
      <w:szCs w:val="24"/>
      <w:lang w:val="en-US" w:eastAsia="zh-CN" w:bidi="ar-SA"/>
    </w:rPr>
  </w:style>
  <w:style w:type="character" w:customStyle="1" w:styleId="578">
    <w:name w:val="表后 Char"/>
    <w:link w:val="579"/>
    <w:autoRedefine/>
    <w:qFormat/>
    <w:uiPriority w:val="0"/>
    <w:rPr>
      <w:rFonts w:eastAsia="仿宋_GB2312"/>
      <w:bCs/>
      <w:kern w:val="2"/>
      <w:sz w:val="24"/>
      <w:szCs w:val="24"/>
      <w:lang w:val="zh-CN"/>
    </w:rPr>
  </w:style>
  <w:style w:type="paragraph" w:customStyle="1" w:styleId="579">
    <w:name w:val="表后"/>
    <w:basedOn w:val="580"/>
    <w:link w:val="578"/>
    <w:autoRedefine/>
    <w:qFormat/>
    <w:uiPriority w:val="0"/>
    <w:pPr>
      <w:spacing w:before="156" w:beforeLines="50"/>
    </w:pPr>
    <w:rPr>
      <w:rFonts w:asciiTheme="minorHAnsi" w:hAnsiTheme="minorHAnsi" w:cstheme="minorBidi"/>
      <w:lang w:val="zh-CN"/>
    </w:rPr>
  </w:style>
  <w:style w:type="paragraph" w:customStyle="1" w:styleId="580">
    <w:name w:val="主体"/>
    <w:autoRedefine/>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581">
    <w:name w:val="公式 Char"/>
    <w:link w:val="582"/>
    <w:autoRedefine/>
    <w:qFormat/>
    <w:uiPriority w:val="0"/>
    <w:rPr>
      <w:rFonts w:eastAsia="仿宋_GB2312"/>
      <w:i/>
      <w:iCs/>
      <w:kern w:val="2"/>
      <w:sz w:val="24"/>
      <w:lang w:val="zh-CN"/>
    </w:rPr>
  </w:style>
  <w:style w:type="paragraph" w:customStyle="1" w:styleId="582">
    <w:name w:val="公式"/>
    <w:basedOn w:val="580"/>
    <w:link w:val="581"/>
    <w:autoRedefine/>
    <w:qFormat/>
    <w:uiPriority w:val="0"/>
    <w:pPr>
      <w:jc w:val="center"/>
    </w:pPr>
    <w:rPr>
      <w:rFonts w:asciiTheme="minorHAnsi" w:hAnsiTheme="minorHAnsi" w:cstheme="minorBidi"/>
      <w:bCs w:val="0"/>
      <w:i/>
      <w:iCs/>
      <w:szCs w:val="20"/>
      <w:lang w:val="zh-CN"/>
    </w:rPr>
  </w:style>
  <w:style w:type="character" w:customStyle="1" w:styleId="583">
    <w:name w:val="标3 Char"/>
    <w:link w:val="584"/>
    <w:autoRedefine/>
    <w:qFormat/>
    <w:uiPriority w:val="0"/>
    <w:rPr>
      <w:rFonts w:eastAsia="黑体"/>
      <w:color w:val="000000"/>
      <w:sz w:val="24"/>
      <w:szCs w:val="24"/>
      <w:lang w:val="zh-CN"/>
    </w:rPr>
  </w:style>
  <w:style w:type="paragraph" w:customStyle="1" w:styleId="584">
    <w:name w:val="标3"/>
    <w:basedOn w:val="5"/>
    <w:link w:val="583"/>
    <w:autoRedefine/>
    <w:qFormat/>
    <w:uiPriority w:val="0"/>
    <w:pPr>
      <w:widowControl/>
      <w:snapToGrid w:val="0"/>
      <w:spacing w:before="0" w:after="0" w:line="360" w:lineRule="auto"/>
      <w:jc w:val="left"/>
    </w:pPr>
    <w:rPr>
      <w:rFonts w:eastAsia="黑体" w:asciiTheme="minorHAnsi" w:hAnsiTheme="minorHAnsi" w:cstheme="minorBidi"/>
      <w:b w:val="0"/>
      <w:bCs w:val="0"/>
      <w:color w:val="000000"/>
      <w:kern w:val="0"/>
      <w:sz w:val="24"/>
      <w:szCs w:val="24"/>
    </w:rPr>
  </w:style>
  <w:style w:type="character" w:customStyle="1" w:styleId="585">
    <w:name w:val="表格五号下方正文 Char"/>
    <w:link w:val="586"/>
    <w:autoRedefine/>
    <w:qFormat/>
    <w:uiPriority w:val="0"/>
    <w:rPr>
      <w:sz w:val="21"/>
      <w:szCs w:val="21"/>
      <w:lang w:val="zh-CN"/>
    </w:rPr>
  </w:style>
  <w:style w:type="paragraph" w:customStyle="1" w:styleId="586">
    <w:name w:val="表格五号下方正文"/>
    <w:basedOn w:val="1"/>
    <w:link w:val="585"/>
    <w:autoRedefine/>
    <w:qFormat/>
    <w:uiPriority w:val="0"/>
    <w:pPr>
      <w:spacing w:before="200" w:line="400" w:lineRule="exact"/>
      <w:ind w:firstLine="200" w:firstLineChars="200"/>
    </w:pPr>
    <w:rPr>
      <w:rFonts w:asciiTheme="minorHAnsi" w:hAnsiTheme="minorHAnsi" w:eastAsiaTheme="minorEastAsia" w:cstheme="minorBidi"/>
      <w:kern w:val="0"/>
      <w:lang w:val="zh-CN"/>
    </w:rPr>
  </w:style>
  <w:style w:type="character" w:customStyle="1" w:styleId="587">
    <w:name w:val="表格正文样式 Char"/>
    <w:link w:val="588"/>
    <w:autoRedefine/>
    <w:qFormat/>
    <w:uiPriority w:val="0"/>
    <w:rPr>
      <w:rFonts w:ascii="Arial" w:hAnsi="Arial"/>
      <w:color w:val="000000"/>
      <w:szCs w:val="21"/>
      <w:lang w:val="zh-CN" w:eastAsia="en-US" w:bidi="en-US"/>
    </w:rPr>
  </w:style>
  <w:style w:type="paragraph" w:customStyle="1" w:styleId="588">
    <w:name w:val="表格正文样式"/>
    <w:basedOn w:val="1"/>
    <w:link w:val="587"/>
    <w:autoRedefine/>
    <w:qFormat/>
    <w:uiPriority w:val="0"/>
    <w:pPr>
      <w:widowControl/>
      <w:spacing w:line="0" w:lineRule="atLeast"/>
      <w:jc w:val="center"/>
    </w:pPr>
    <w:rPr>
      <w:rFonts w:ascii="Arial" w:hAnsi="Arial" w:eastAsiaTheme="minorEastAsia" w:cstheme="minorBidi"/>
      <w:color w:val="000000"/>
      <w:kern w:val="0"/>
      <w:sz w:val="20"/>
      <w:lang w:val="zh-CN" w:eastAsia="en-US" w:bidi="en-US"/>
    </w:rPr>
  </w:style>
  <w:style w:type="character" w:customStyle="1" w:styleId="589">
    <w:name w:val="纯文本 Char1"/>
    <w:autoRedefine/>
    <w:qFormat/>
    <w:uiPriority w:val="0"/>
    <w:rPr>
      <w:rFonts w:ascii="宋体" w:hAnsi="Courier New" w:eastAsia="宋体"/>
      <w:kern w:val="2"/>
      <w:sz w:val="24"/>
      <w:lang w:val="en-US" w:eastAsia="zh-CN" w:bidi="ar-SA"/>
    </w:rPr>
  </w:style>
  <w:style w:type="character" w:customStyle="1" w:styleId="590">
    <w:name w:val="style81"/>
    <w:autoRedefine/>
    <w:qFormat/>
    <w:uiPriority w:val="0"/>
    <w:rPr>
      <w:rFonts w:hint="default" w:ascii="Arial" w:hAnsi="Arial" w:cs="Arial"/>
    </w:rPr>
  </w:style>
  <w:style w:type="character" w:customStyle="1" w:styleId="591">
    <w:name w:val="样式 标题 2 + (西文) Times New Roman (中文) 宋体 四号 Char"/>
    <w:autoRedefine/>
    <w:qFormat/>
    <w:uiPriority w:val="0"/>
    <w:rPr>
      <w:rFonts w:eastAsia="宋体"/>
      <w:b/>
      <w:bCs/>
      <w:kern w:val="2"/>
      <w:sz w:val="28"/>
      <w:szCs w:val="32"/>
      <w:lang w:val="en-US" w:eastAsia="zh-CN" w:bidi="ar-SA"/>
    </w:rPr>
  </w:style>
  <w:style w:type="character" w:customStyle="1" w:styleId="592">
    <w:name w:val="rd style23"/>
    <w:autoRedefine/>
    <w:qFormat/>
    <w:uiPriority w:val="0"/>
  </w:style>
  <w:style w:type="character" w:customStyle="1" w:styleId="593">
    <w:name w:val="t_tag"/>
    <w:autoRedefine/>
    <w:qFormat/>
    <w:uiPriority w:val="0"/>
  </w:style>
  <w:style w:type="character" w:customStyle="1" w:styleId="594">
    <w:name w:val="lb1"/>
    <w:autoRedefine/>
    <w:qFormat/>
    <w:uiPriority w:val="0"/>
    <w:rPr>
      <w:color w:val="333333"/>
    </w:rPr>
  </w:style>
  <w:style w:type="character" w:customStyle="1" w:styleId="595">
    <w:name w:val="line21"/>
    <w:autoRedefine/>
    <w:qFormat/>
    <w:uiPriority w:val="0"/>
    <w:rPr>
      <w:color w:val="666666"/>
      <w:sz w:val="20"/>
      <w:szCs w:val="20"/>
      <w:u w:val="none"/>
    </w:rPr>
  </w:style>
  <w:style w:type="character" w:customStyle="1" w:styleId="596">
    <w:name w:val="p01"/>
    <w:autoRedefine/>
    <w:qFormat/>
    <w:uiPriority w:val="0"/>
    <w:rPr>
      <w:rFonts w:hint="default" w:ascii="Osaka" w:hAnsi="Osaka"/>
      <w:sz w:val="21"/>
      <w:szCs w:val="21"/>
    </w:rPr>
  </w:style>
  <w:style w:type="character" w:customStyle="1" w:styleId="597">
    <w:name w:val="prod_text_body"/>
    <w:autoRedefine/>
    <w:qFormat/>
    <w:uiPriority w:val="0"/>
  </w:style>
  <w:style w:type="character" w:customStyle="1" w:styleId="598">
    <w:name w:val="cs14"/>
    <w:qFormat/>
    <w:uiPriority w:val="0"/>
  </w:style>
  <w:style w:type="character" w:customStyle="1" w:styleId="599">
    <w:name w:val="样式51"/>
    <w:autoRedefine/>
    <w:qFormat/>
    <w:uiPriority w:val="0"/>
    <w:rPr>
      <w:rFonts w:hint="eastAsia" w:ascii="宋体" w:hAnsi="宋体" w:eastAsia="宋体"/>
      <w:color w:val="084973"/>
      <w:sz w:val="24"/>
      <w:szCs w:val="24"/>
    </w:rPr>
  </w:style>
  <w:style w:type="character" w:customStyle="1" w:styleId="600">
    <w:name w:val="apple-style-span"/>
    <w:qFormat/>
    <w:uiPriority w:val="0"/>
  </w:style>
  <w:style w:type="character" w:customStyle="1" w:styleId="601">
    <w:name w:val="页脚 Char"/>
    <w:autoRedefine/>
    <w:qFormat/>
    <w:uiPriority w:val="99"/>
    <w:rPr>
      <w:rFonts w:eastAsia="宋体"/>
      <w:kern w:val="2"/>
      <w:sz w:val="18"/>
      <w:szCs w:val="18"/>
      <w:lang w:val="en-US" w:eastAsia="zh-CN" w:bidi="ar-SA"/>
    </w:rPr>
  </w:style>
  <w:style w:type="character" w:customStyle="1" w:styleId="602">
    <w:name w:val="a21"/>
    <w:autoRedefine/>
    <w:qFormat/>
    <w:uiPriority w:val="0"/>
    <w:rPr>
      <w:rFonts w:hint="default" w:ascii="Geneva" w:hAnsi="Geneva"/>
      <w:color w:val="000000"/>
      <w:sz w:val="23"/>
      <w:szCs w:val="23"/>
      <w:u w:val="none"/>
    </w:rPr>
  </w:style>
  <w:style w:type="character" w:customStyle="1" w:styleId="603">
    <w:name w:val="正文文本 Char"/>
    <w:autoRedefine/>
    <w:qFormat/>
    <w:uiPriority w:val="0"/>
    <w:rPr>
      <w:rFonts w:eastAsia="宋体"/>
      <w:kern w:val="2"/>
      <w:sz w:val="24"/>
      <w:szCs w:val="24"/>
      <w:lang w:val="en-US" w:eastAsia="zh-CN" w:bidi="ar-SA"/>
    </w:rPr>
  </w:style>
  <w:style w:type="character" w:customStyle="1" w:styleId="604">
    <w:name w:val="grame"/>
    <w:autoRedefine/>
    <w:qFormat/>
    <w:uiPriority w:val="0"/>
  </w:style>
  <w:style w:type="character" w:customStyle="1" w:styleId="605">
    <w:name w:val="正文文本缩进 Char"/>
    <w:autoRedefine/>
    <w:qFormat/>
    <w:uiPriority w:val="0"/>
    <w:rPr>
      <w:rFonts w:eastAsia="宋体"/>
      <w:kern w:val="2"/>
      <w:sz w:val="24"/>
      <w:szCs w:val="24"/>
      <w:lang w:val="en-US" w:eastAsia="zh-CN" w:bidi="ar-SA"/>
    </w:rPr>
  </w:style>
  <w:style w:type="character" w:customStyle="1" w:styleId="606">
    <w:name w:val="articlebody3"/>
    <w:autoRedefine/>
    <w:qFormat/>
    <w:uiPriority w:val="0"/>
    <w:rPr>
      <w:sz w:val="21"/>
      <w:szCs w:val="21"/>
    </w:rPr>
  </w:style>
  <w:style w:type="character" w:customStyle="1" w:styleId="607">
    <w:name w:val="Char Char14"/>
    <w:autoRedefine/>
    <w:qFormat/>
    <w:uiPriority w:val="0"/>
    <w:rPr>
      <w:rFonts w:ascii="Times New Roman" w:hAnsi="Times New Roman" w:eastAsia="宋体" w:cs="Times New Roman"/>
      <w:sz w:val="24"/>
      <w:szCs w:val="24"/>
      <w:shd w:val="clear" w:color="auto" w:fill="000080"/>
    </w:rPr>
  </w:style>
  <w:style w:type="character" w:customStyle="1" w:styleId="608">
    <w:name w:val="页眉 Char"/>
    <w:autoRedefine/>
    <w:qFormat/>
    <w:uiPriority w:val="0"/>
    <w:rPr>
      <w:rFonts w:eastAsia="宋体"/>
      <w:kern w:val="2"/>
      <w:sz w:val="18"/>
      <w:szCs w:val="18"/>
      <w:lang w:val="en-US" w:eastAsia="zh-CN" w:bidi="ar-SA"/>
    </w:rPr>
  </w:style>
  <w:style w:type="character" w:customStyle="1" w:styleId="609">
    <w:name w:val="spelle"/>
    <w:qFormat/>
    <w:uiPriority w:val="0"/>
  </w:style>
  <w:style w:type="character" w:customStyle="1" w:styleId="610">
    <w:name w:val="apple-converted-space"/>
    <w:autoRedefine/>
    <w:qFormat/>
    <w:uiPriority w:val="0"/>
  </w:style>
  <w:style w:type="character" w:customStyle="1" w:styleId="611">
    <w:name w:val="正文文字 Char Char"/>
    <w:autoRedefine/>
    <w:qFormat/>
    <w:uiPriority w:val="0"/>
    <w:rPr>
      <w:rFonts w:eastAsia="仿宋_GB2312"/>
      <w:kern w:val="2"/>
      <w:sz w:val="28"/>
      <w:lang w:val="en-US" w:eastAsia="zh-CN" w:bidi="ar-SA"/>
    </w:rPr>
  </w:style>
  <w:style w:type="character" w:customStyle="1" w:styleId="612">
    <w:name w:val="款标题1.1.1.1 Char"/>
    <w:autoRedefine/>
    <w:qFormat/>
    <w:uiPriority w:val="0"/>
    <w:rPr>
      <w:rFonts w:ascii="Arial" w:hAnsi="Arial" w:eastAsia="黑体" w:cs="Times New Roman"/>
      <w:b/>
      <w:bCs/>
      <w:sz w:val="28"/>
      <w:szCs w:val="28"/>
    </w:rPr>
  </w:style>
  <w:style w:type="character" w:customStyle="1" w:styleId="613">
    <w:name w:val="my Char Char"/>
    <w:autoRedefine/>
    <w:qFormat/>
    <w:uiPriority w:val="0"/>
    <w:rPr>
      <w:rFonts w:eastAsia="华文楷体"/>
      <w:snapToGrid/>
      <w:sz w:val="28"/>
      <w:szCs w:val="28"/>
      <w:lang w:val="en-US" w:eastAsia="zh-CN" w:bidi="ar-SA"/>
    </w:rPr>
  </w:style>
  <w:style w:type="character" w:customStyle="1" w:styleId="614">
    <w:name w:val="unnamed11"/>
    <w:autoRedefine/>
    <w:qFormat/>
    <w:uiPriority w:val="0"/>
    <w:rPr>
      <w:rFonts w:hint="eastAsia" w:ascii="宋体" w:hAnsi="宋体" w:eastAsia="宋体"/>
      <w:sz w:val="18"/>
      <w:szCs w:val="18"/>
    </w:rPr>
  </w:style>
  <w:style w:type="character" w:customStyle="1" w:styleId="615">
    <w:name w:val="f141"/>
    <w:autoRedefine/>
    <w:qFormat/>
    <w:uiPriority w:val="0"/>
    <w:rPr>
      <w:color w:val="000000"/>
      <w:sz w:val="19"/>
      <w:szCs w:val="19"/>
    </w:rPr>
  </w:style>
  <w:style w:type="character" w:customStyle="1" w:styleId="616">
    <w:name w:val="info"/>
    <w:autoRedefine/>
    <w:qFormat/>
    <w:uiPriority w:val="0"/>
  </w:style>
  <w:style w:type="character" w:customStyle="1" w:styleId="617">
    <w:name w:val="首行缩进两字 Char2"/>
    <w:autoRedefine/>
    <w:qFormat/>
    <w:uiPriority w:val="0"/>
    <w:rPr>
      <w:rFonts w:ascii="Arial" w:hAnsi="Arial" w:cs="Arial"/>
      <w:spacing w:val="10"/>
      <w:kern w:val="2"/>
      <w:sz w:val="24"/>
    </w:rPr>
  </w:style>
  <w:style w:type="character" w:customStyle="1" w:styleId="618">
    <w:name w:val="gsjj1"/>
    <w:autoRedefine/>
    <w:qFormat/>
    <w:uiPriority w:val="0"/>
    <w:rPr>
      <w:color w:val="333333"/>
      <w:sz w:val="18"/>
      <w:szCs w:val="18"/>
    </w:rPr>
  </w:style>
  <w:style w:type="character" w:customStyle="1" w:styleId="619">
    <w:name w:val="日期 Char"/>
    <w:autoRedefine/>
    <w:qFormat/>
    <w:uiPriority w:val="0"/>
    <w:rPr>
      <w:rFonts w:ascii="Arial" w:hAnsi="Arial"/>
      <w:b/>
      <w:kern w:val="2"/>
      <w:sz w:val="32"/>
      <w:szCs w:val="24"/>
    </w:rPr>
  </w:style>
  <w:style w:type="character" w:customStyle="1" w:styleId="620">
    <w:name w:val="居中正文 Char Char"/>
    <w:autoRedefine/>
    <w:qFormat/>
    <w:uiPriority w:val="0"/>
    <w:rPr>
      <w:rFonts w:ascii="宋体"/>
      <w:kern w:val="28"/>
      <w:sz w:val="24"/>
    </w:rPr>
  </w:style>
  <w:style w:type="character" w:customStyle="1" w:styleId="621">
    <w:name w:val="批注文字 Char"/>
    <w:autoRedefine/>
    <w:qFormat/>
    <w:uiPriority w:val="0"/>
    <w:rPr>
      <w:rFonts w:ascii="Arial" w:hAnsi="Arial"/>
      <w:kern w:val="2"/>
      <w:sz w:val="28"/>
      <w:szCs w:val="24"/>
    </w:rPr>
  </w:style>
  <w:style w:type="character" w:customStyle="1" w:styleId="622">
    <w:name w:val="description"/>
    <w:autoRedefine/>
    <w:qFormat/>
    <w:uiPriority w:val="0"/>
  </w:style>
  <w:style w:type="character" w:customStyle="1" w:styleId="623">
    <w:name w:val="明显引用 Char1"/>
    <w:autoRedefine/>
    <w:qFormat/>
    <w:uiPriority w:val="30"/>
    <w:rPr>
      <w:i/>
      <w:iCs/>
      <w:color w:val="5B9BD5"/>
      <w:kern w:val="2"/>
      <w:sz w:val="24"/>
      <w:szCs w:val="24"/>
    </w:rPr>
  </w:style>
  <w:style w:type="character" w:customStyle="1" w:styleId="624">
    <w:name w:val="newstitle1"/>
    <w:autoRedefine/>
    <w:qFormat/>
    <w:uiPriority w:val="0"/>
    <w:rPr>
      <w:rFonts w:hint="default" w:ascii="Verdana" w:hAnsi="Verdana"/>
      <w:b/>
      <w:bCs/>
      <w:color w:val="3161C5"/>
      <w:sz w:val="32"/>
      <w:szCs w:val="32"/>
    </w:rPr>
  </w:style>
  <w:style w:type="character" w:customStyle="1" w:styleId="625">
    <w:name w:val="txt61"/>
    <w:autoRedefine/>
    <w:qFormat/>
    <w:uiPriority w:val="0"/>
    <w:rPr>
      <w:color w:val="003366"/>
      <w:spacing w:val="450"/>
      <w:sz w:val="20"/>
      <w:szCs w:val="20"/>
      <w:u w:val="none"/>
    </w:rPr>
  </w:style>
  <w:style w:type="character" w:customStyle="1" w:styleId="626">
    <w:name w:val="h Char Char3"/>
    <w:autoRedefine/>
    <w:semiHidden/>
    <w:qFormat/>
    <w:uiPriority w:val="0"/>
    <w:rPr>
      <w:rFonts w:eastAsia="宋体"/>
      <w:kern w:val="2"/>
      <w:sz w:val="21"/>
      <w:szCs w:val="24"/>
      <w:lang w:val="en-US" w:eastAsia="zh-CN" w:bidi="ar-SA"/>
    </w:rPr>
  </w:style>
  <w:style w:type="character" w:customStyle="1" w:styleId="627">
    <w:name w:val="标题节 Char1"/>
    <w:autoRedefine/>
    <w:qFormat/>
    <w:uiPriority w:val="0"/>
    <w:rPr>
      <w:rFonts w:ascii="Cambria" w:hAnsi="Cambria" w:eastAsia="宋体"/>
      <w:b/>
      <w:bCs/>
      <w:sz w:val="30"/>
      <w:szCs w:val="26"/>
      <w:lang w:val="en-US" w:eastAsia="zh-CN" w:bidi="ar-SA"/>
    </w:rPr>
  </w:style>
  <w:style w:type="character" w:customStyle="1" w:styleId="628">
    <w:name w:val="font21"/>
    <w:autoRedefine/>
    <w:qFormat/>
    <w:uiPriority w:val="0"/>
    <w:rPr>
      <w:rFonts w:hint="eastAsia" w:ascii="宋体" w:hAnsi="宋体" w:eastAsia="宋体"/>
      <w:color w:val="000000"/>
      <w:sz w:val="21"/>
      <w:szCs w:val="21"/>
      <w:u w:val="none"/>
    </w:rPr>
  </w:style>
  <w:style w:type="character" w:customStyle="1" w:styleId="629">
    <w:name w:val="正文文本缩进 3 Char1"/>
    <w:qFormat/>
    <w:uiPriority w:val="0"/>
    <w:rPr>
      <w:kern w:val="2"/>
      <w:sz w:val="16"/>
      <w:szCs w:val="16"/>
    </w:rPr>
  </w:style>
  <w:style w:type="character" w:customStyle="1" w:styleId="630">
    <w:name w:val="Hyperlink1"/>
    <w:autoRedefine/>
    <w:qFormat/>
    <w:uiPriority w:val="0"/>
    <w:rPr>
      <w:color w:val="0000FF"/>
      <w:u w:val="single"/>
    </w:rPr>
  </w:style>
  <w:style w:type="character" w:customStyle="1" w:styleId="631">
    <w:name w:val="LNG－文本框 Char Char"/>
    <w:autoRedefine/>
    <w:qFormat/>
    <w:uiPriority w:val="0"/>
    <w:rPr>
      <w:rFonts w:eastAsia="宋体"/>
      <w:kern w:val="2"/>
      <w:sz w:val="21"/>
      <w:szCs w:val="21"/>
      <w:lang w:val="en-US" w:eastAsia="zh-CN" w:bidi="ar-SA"/>
    </w:rPr>
  </w:style>
  <w:style w:type="character" w:customStyle="1" w:styleId="632">
    <w:name w:val="词汇项"/>
    <w:autoRedefine/>
    <w:qFormat/>
    <w:uiPriority w:val="0"/>
    <w:rPr>
      <w:b/>
      <w:lang w:eastAsia="zh-CN"/>
    </w:rPr>
  </w:style>
  <w:style w:type="character" w:customStyle="1" w:styleId="633">
    <w:name w:val="标题 3 Char1 Char"/>
    <w:autoRedefine/>
    <w:qFormat/>
    <w:uiPriority w:val="0"/>
    <w:rPr>
      <w:rFonts w:ascii="黑体" w:eastAsia="黑体"/>
      <w:b/>
      <w:kern w:val="2"/>
      <w:sz w:val="24"/>
      <w:szCs w:val="21"/>
      <w:lang w:val="en-US" w:eastAsia="zh-CN" w:bidi="ar-SA"/>
    </w:rPr>
  </w:style>
  <w:style w:type="character" w:customStyle="1" w:styleId="634">
    <w:name w:val="样式3 Char Char Char"/>
    <w:autoRedefine/>
    <w:qFormat/>
    <w:uiPriority w:val="0"/>
    <w:rPr>
      <w:rFonts w:eastAsia="宋体"/>
      <w:sz w:val="24"/>
      <w:szCs w:val="24"/>
      <w:lang w:val="en-US" w:eastAsia="zh-CN" w:bidi="ar-SA"/>
    </w:rPr>
  </w:style>
  <w:style w:type="character" w:customStyle="1" w:styleId="635">
    <w:name w:val="123YJ Char3"/>
    <w:autoRedefine/>
    <w:qFormat/>
    <w:uiPriority w:val="0"/>
    <w:rPr>
      <w:rFonts w:eastAsia="宋体"/>
      <w:kern w:val="2"/>
      <w:sz w:val="18"/>
      <w:szCs w:val="18"/>
      <w:lang w:val="en-US" w:eastAsia="zh-CN" w:bidi="ar-SA"/>
    </w:rPr>
  </w:style>
  <w:style w:type="character" w:customStyle="1" w:styleId="636">
    <w:name w:val="fieldlabel1"/>
    <w:autoRedefine/>
    <w:qFormat/>
    <w:uiPriority w:val="0"/>
    <w:rPr>
      <w:rFonts w:hint="default" w:ascii="Verdana" w:hAnsi="Verdana"/>
      <w:b/>
      <w:bCs/>
      <w:color w:val="000000"/>
      <w:sz w:val="24"/>
      <w:szCs w:val="24"/>
    </w:rPr>
  </w:style>
  <w:style w:type="character" w:customStyle="1" w:styleId="637">
    <w:name w:val="样式3 Char Char Char Char"/>
    <w:autoRedefine/>
    <w:qFormat/>
    <w:uiPriority w:val="0"/>
    <w:rPr>
      <w:rFonts w:eastAsia="宋体"/>
      <w:sz w:val="24"/>
      <w:szCs w:val="24"/>
      <w:lang w:val="en-US" w:eastAsia="zh-CN" w:bidi="ar-SA"/>
    </w:rPr>
  </w:style>
  <w:style w:type="character" w:customStyle="1" w:styleId="638">
    <w:name w:val="main61"/>
    <w:autoRedefine/>
    <w:qFormat/>
    <w:uiPriority w:val="0"/>
    <w:rPr>
      <w:b/>
      <w:bCs/>
      <w:sz w:val="24"/>
      <w:szCs w:val="24"/>
    </w:rPr>
  </w:style>
  <w:style w:type="character" w:customStyle="1" w:styleId="639">
    <w:name w:val="Char Char40"/>
    <w:autoRedefine/>
    <w:qFormat/>
    <w:uiPriority w:val="0"/>
    <w:rPr>
      <w:rFonts w:eastAsia="宋体"/>
      <w:kern w:val="2"/>
      <w:sz w:val="27"/>
      <w:lang w:val="en-US" w:eastAsia="zh-CN" w:bidi="ar-SA"/>
    </w:rPr>
  </w:style>
  <w:style w:type="character" w:customStyle="1" w:styleId="640">
    <w:name w:val="Char Char35"/>
    <w:autoRedefine/>
    <w:qFormat/>
    <w:uiPriority w:val="0"/>
    <w:rPr>
      <w:rFonts w:eastAsia="宋体"/>
      <w:kern w:val="2"/>
      <w:sz w:val="27"/>
      <w:lang w:val="en-US" w:eastAsia="zh-CN" w:bidi="ar-SA"/>
    </w:rPr>
  </w:style>
  <w:style w:type="character" w:customStyle="1" w:styleId="641">
    <w:name w:val="Char Char42"/>
    <w:autoRedefine/>
    <w:qFormat/>
    <w:uiPriority w:val="0"/>
    <w:rPr>
      <w:rFonts w:ascii="Arial" w:hAnsi="Arial" w:eastAsia="黑体"/>
      <w:sz w:val="24"/>
      <w:lang w:val="en-US" w:eastAsia="zh-CN" w:bidi="ar-SA"/>
    </w:rPr>
  </w:style>
  <w:style w:type="character" w:customStyle="1" w:styleId="642">
    <w:name w:val="Char Char17"/>
    <w:autoRedefine/>
    <w:qFormat/>
    <w:locked/>
    <w:uiPriority w:val="0"/>
    <w:rPr>
      <w:rFonts w:ascii="Arial" w:hAnsi="Arial" w:eastAsia="黑体" w:cs="Arial"/>
      <w:kern w:val="2"/>
      <w:lang w:val="en-US" w:eastAsia="zh-CN" w:bidi="ar-SA"/>
    </w:rPr>
  </w:style>
  <w:style w:type="character" w:customStyle="1" w:styleId="643">
    <w:name w:val="Char Char28"/>
    <w:autoRedefine/>
    <w:qFormat/>
    <w:uiPriority w:val="0"/>
    <w:rPr>
      <w:rFonts w:ascii="Arial" w:hAnsi="Arial" w:eastAsia="黑体"/>
      <w:b/>
      <w:bCs/>
      <w:kern w:val="2"/>
      <w:sz w:val="28"/>
      <w:szCs w:val="28"/>
    </w:rPr>
  </w:style>
  <w:style w:type="character" w:customStyle="1" w:styleId="644">
    <w:name w:val="Char Char34"/>
    <w:autoRedefine/>
    <w:semiHidden/>
    <w:qFormat/>
    <w:uiPriority w:val="0"/>
    <w:rPr>
      <w:rFonts w:eastAsia="宋体"/>
      <w:b/>
      <w:bCs/>
      <w:kern w:val="2"/>
      <w:sz w:val="27"/>
      <w:lang w:val="en-US" w:eastAsia="zh-CN" w:bidi="ar-SA"/>
    </w:rPr>
  </w:style>
  <w:style w:type="character" w:customStyle="1" w:styleId="645">
    <w:name w:val="Char Char30"/>
    <w:autoRedefine/>
    <w:qFormat/>
    <w:uiPriority w:val="0"/>
    <w:rPr>
      <w:rFonts w:ascii="Arial" w:hAnsi="Arial" w:eastAsia="黑体"/>
      <w:b/>
      <w:bCs/>
      <w:kern w:val="2"/>
      <w:sz w:val="32"/>
      <w:szCs w:val="32"/>
    </w:rPr>
  </w:style>
  <w:style w:type="character" w:customStyle="1" w:styleId="646">
    <w:name w:val="Char Char36"/>
    <w:autoRedefine/>
    <w:semiHidden/>
    <w:qFormat/>
    <w:uiPriority w:val="0"/>
    <w:rPr>
      <w:rFonts w:eastAsia="宋体"/>
      <w:kern w:val="2"/>
      <w:sz w:val="18"/>
      <w:szCs w:val="18"/>
      <w:lang w:val="en-US" w:eastAsia="zh-CN" w:bidi="ar-SA"/>
    </w:rPr>
  </w:style>
  <w:style w:type="character" w:customStyle="1" w:styleId="647">
    <w:name w:val="页脚2 Char Char"/>
    <w:autoRedefine/>
    <w:qFormat/>
    <w:uiPriority w:val="0"/>
    <w:rPr>
      <w:kern w:val="2"/>
      <w:sz w:val="18"/>
      <w:szCs w:val="18"/>
    </w:rPr>
  </w:style>
  <w:style w:type="character" w:customStyle="1" w:styleId="648">
    <w:name w:val="批注文字 Char1"/>
    <w:qFormat/>
    <w:uiPriority w:val="99"/>
    <w:rPr>
      <w:rFonts w:ascii="Times New Roman" w:hAnsi="Times New Roman" w:eastAsia="宋体" w:cs="Times New Roman"/>
      <w:sz w:val="28"/>
      <w:szCs w:val="28"/>
    </w:rPr>
  </w:style>
  <w:style w:type="character" w:customStyle="1" w:styleId="649">
    <w:name w:val="批注文字 Char3"/>
    <w:autoRedefine/>
    <w:qFormat/>
    <w:uiPriority w:val="0"/>
    <w:rPr>
      <w:rFonts w:eastAsia="宋体"/>
      <w:kern w:val="2"/>
      <w:sz w:val="28"/>
      <w:szCs w:val="24"/>
      <w:lang w:val="en-US" w:eastAsia="zh-CN" w:bidi="ar-SA"/>
    </w:rPr>
  </w:style>
  <w:style w:type="character" w:customStyle="1" w:styleId="650">
    <w:name w:val="干标题(a) Char2"/>
    <w:autoRedefine/>
    <w:qFormat/>
    <w:uiPriority w:val="0"/>
    <w:rPr>
      <w:rFonts w:ascii="Arial" w:hAnsi="Arial" w:eastAsia="黑体"/>
      <w:sz w:val="21"/>
      <w:lang w:val="en-US" w:eastAsia="zh-CN" w:bidi="ar-SA"/>
    </w:rPr>
  </w:style>
  <w:style w:type="character" w:customStyle="1" w:styleId="651">
    <w:name w:val="标题（一） Char1"/>
    <w:autoRedefine/>
    <w:qFormat/>
    <w:uiPriority w:val="0"/>
    <w:rPr>
      <w:kern w:val="2"/>
      <w:sz w:val="24"/>
      <w:szCs w:val="24"/>
    </w:rPr>
  </w:style>
  <w:style w:type="character" w:customStyle="1" w:styleId="652">
    <w:name w:val="日期 Char1"/>
    <w:autoRedefine/>
    <w:qFormat/>
    <w:uiPriority w:val="0"/>
    <w:rPr>
      <w:rFonts w:eastAsia="宋体"/>
      <w:b/>
      <w:kern w:val="2"/>
      <w:sz w:val="32"/>
      <w:szCs w:val="24"/>
      <w:lang w:val="en-US" w:eastAsia="zh-CN" w:bidi="ar-SA"/>
    </w:rPr>
  </w:style>
  <w:style w:type="character" w:customStyle="1" w:styleId="653">
    <w:name w:val="项标题(1) Char Char"/>
    <w:autoRedefine/>
    <w:qFormat/>
    <w:uiPriority w:val="0"/>
    <w:rPr>
      <w:rFonts w:ascii="宋体" w:eastAsia="宋体"/>
      <w:b/>
      <w:sz w:val="24"/>
      <w:lang w:val="en-US" w:eastAsia="zh-CN" w:bidi="ar-SA"/>
    </w:rPr>
  </w:style>
  <w:style w:type="character" w:customStyle="1" w:styleId="654">
    <w:name w:val="批注主题 Char1"/>
    <w:autoRedefine/>
    <w:semiHidden/>
    <w:qFormat/>
    <w:uiPriority w:val="0"/>
    <w:rPr>
      <w:rFonts w:ascii="Times New Roman" w:hAnsi="Times New Roman" w:eastAsia="宋体" w:cs="Times New Roman"/>
      <w:b/>
      <w:bCs/>
      <w:sz w:val="28"/>
      <w:szCs w:val="28"/>
    </w:rPr>
  </w:style>
  <w:style w:type="character" w:customStyle="1" w:styleId="655">
    <w:name w:val="标题 Char1"/>
    <w:autoRedefine/>
    <w:qFormat/>
    <w:uiPriority w:val="0"/>
    <w:rPr>
      <w:rFonts w:ascii="Arial" w:hAnsi="Arial" w:eastAsia="宋体" w:cs="Arial"/>
      <w:b/>
      <w:bCs/>
      <w:kern w:val="2"/>
      <w:sz w:val="32"/>
      <w:szCs w:val="32"/>
      <w:lang w:val="en-US" w:eastAsia="zh-CN" w:bidi="ar-SA"/>
    </w:rPr>
  </w:style>
  <w:style w:type="character" w:customStyle="1" w:styleId="656">
    <w:name w:val="样式 正文（首行缩进两字） + 加粗 Char"/>
    <w:autoRedefine/>
    <w:qFormat/>
    <w:uiPriority w:val="0"/>
    <w:rPr>
      <w:rFonts w:eastAsia="宋体"/>
      <w:b/>
      <w:kern w:val="2"/>
      <w:sz w:val="24"/>
      <w:lang w:val="en-US" w:eastAsia="zh-CN"/>
    </w:rPr>
  </w:style>
  <w:style w:type="character" w:customStyle="1" w:styleId="657">
    <w:name w:val="F文字-上标"/>
    <w:autoRedefine/>
    <w:qFormat/>
    <w:uiPriority w:val="0"/>
    <w:rPr>
      <w:rFonts w:ascii="Bodoni MT Condensed" w:hAnsi="Bodoni MT Condensed" w:eastAsia="宋体"/>
      <w:sz w:val="24"/>
      <w:vertAlign w:val="superscript"/>
    </w:rPr>
  </w:style>
  <w:style w:type="character" w:customStyle="1" w:styleId="658">
    <w:name w:val="表格文字 Char Char"/>
    <w:autoRedefine/>
    <w:qFormat/>
    <w:uiPriority w:val="0"/>
    <w:rPr>
      <w:rFonts w:ascii="Times New Roman" w:hAnsi="Courier New"/>
      <w:szCs w:val="21"/>
    </w:rPr>
  </w:style>
  <w:style w:type="character" w:customStyle="1" w:styleId="659">
    <w:name w:val="h1"/>
    <w:autoRedefine/>
    <w:qFormat/>
    <w:uiPriority w:val="0"/>
    <w:rPr>
      <w:spacing w:val="360"/>
    </w:rPr>
  </w:style>
  <w:style w:type="character" w:customStyle="1" w:styleId="660">
    <w:name w:val="+正文 Char6"/>
    <w:autoRedefine/>
    <w:qFormat/>
    <w:uiPriority w:val="0"/>
    <w:rPr>
      <w:rFonts w:ascii="Calibri" w:hAnsi="Calibri"/>
      <w:sz w:val="28"/>
    </w:rPr>
  </w:style>
  <w:style w:type="character" w:customStyle="1" w:styleId="661">
    <w:name w:val="正文文本 2 Char1"/>
    <w:autoRedefine/>
    <w:qFormat/>
    <w:uiPriority w:val="0"/>
    <w:rPr>
      <w:kern w:val="2"/>
      <w:sz w:val="24"/>
      <w:szCs w:val="24"/>
    </w:rPr>
  </w:style>
  <w:style w:type="character" w:customStyle="1" w:styleId="662">
    <w:name w:val="md下标"/>
    <w:autoRedefine/>
    <w:qFormat/>
    <w:uiPriority w:val="0"/>
    <w:rPr>
      <w:rFonts w:ascii="Times New Roman" w:hAnsi="Times New Roman" w:eastAsia="仿宋_GB2312"/>
      <w:sz w:val="24"/>
      <w:vertAlign w:val="subscript"/>
    </w:rPr>
  </w:style>
  <w:style w:type="character" w:customStyle="1" w:styleId="663">
    <w:name w:val="正文文本缩进 2 Char1"/>
    <w:autoRedefine/>
    <w:semiHidden/>
    <w:qFormat/>
    <w:locked/>
    <w:uiPriority w:val="0"/>
    <w:rPr>
      <w:rFonts w:ascii="Times New Roman" w:hAnsi="Times New Roman" w:eastAsia="宋体" w:cs="Times New Roman"/>
      <w:sz w:val="24"/>
      <w:szCs w:val="22"/>
    </w:rPr>
  </w:style>
  <w:style w:type="character" w:customStyle="1" w:styleId="664">
    <w:name w:val="超链接1"/>
    <w:autoRedefine/>
    <w:unhideWhenUsed/>
    <w:qFormat/>
    <w:uiPriority w:val="0"/>
    <w:rPr>
      <w:color w:val="0563C1"/>
      <w:u w:val="single"/>
    </w:rPr>
  </w:style>
  <w:style w:type="character" w:customStyle="1" w:styleId="665">
    <w:name w:val="style11"/>
    <w:autoRedefine/>
    <w:qFormat/>
    <w:uiPriority w:val="0"/>
    <w:rPr>
      <w:sz w:val="21"/>
      <w:szCs w:val="21"/>
    </w:rPr>
  </w:style>
  <w:style w:type="character" w:customStyle="1" w:styleId="666">
    <w:name w:val="p4"/>
    <w:autoRedefine/>
    <w:qFormat/>
    <w:uiPriority w:val="0"/>
  </w:style>
  <w:style w:type="character" w:customStyle="1" w:styleId="667">
    <w:name w:val="tpc_content1"/>
    <w:autoRedefine/>
    <w:qFormat/>
    <w:uiPriority w:val="0"/>
    <w:rPr>
      <w:sz w:val="20"/>
      <w:szCs w:val="20"/>
    </w:rPr>
  </w:style>
  <w:style w:type="character" w:customStyle="1" w:styleId="668">
    <w:name w:val="pw1"/>
    <w:autoRedefine/>
    <w:qFormat/>
    <w:uiPriority w:val="0"/>
    <w:rPr>
      <w:color w:val="FF0000"/>
    </w:rPr>
  </w:style>
  <w:style w:type="character" w:customStyle="1" w:styleId="669">
    <w:name w:val="z31"/>
    <w:autoRedefine/>
    <w:qFormat/>
    <w:uiPriority w:val="0"/>
    <w:rPr>
      <w:rFonts w:hint="default" w:ascii="ˎ̥" w:hAnsi="ˎ̥"/>
      <w:sz w:val="21"/>
      <w:szCs w:val="21"/>
    </w:rPr>
  </w:style>
  <w:style w:type="character" w:customStyle="1" w:styleId="670">
    <w:name w:val="p61"/>
    <w:autoRedefine/>
    <w:qFormat/>
    <w:uiPriority w:val="0"/>
    <w:rPr>
      <w:color w:val="333399"/>
      <w:spacing w:val="336"/>
      <w:u w:val="none"/>
    </w:rPr>
  </w:style>
  <w:style w:type="character" w:customStyle="1" w:styleId="671">
    <w:name w:val="da1"/>
    <w:autoRedefine/>
    <w:qFormat/>
    <w:uiPriority w:val="0"/>
    <w:rPr>
      <w:rFonts w:hint="default" w:eastAsia="宋体"/>
      <w:color w:val="000000"/>
      <w:spacing w:val="360"/>
      <w:kern w:val="2"/>
      <w:sz w:val="21"/>
      <w:szCs w:val="21"/>
      <w:u w:val="none"/>
      <w:lang w:val="en-US" w:eastAsia="zh-CN" w:bidi="ar-SA"/>
    </w:rPr>
  </w:style>
  <w:style w:type="character" w:customStyle="1" w:styleId="672">
    <w:name w:val="lh151"/>
    <w:autoRedefine/>
    <w:qFormat/>
    <w:uiPriority w:val="0"/>
    <w:rPr>
      <w:spacing w:val="360"/>
    </w:rPr>
  </w:style>
  <w:style w:type="character" w:customStyle="1" w:styleId="673">
    <w:name w:val="yqlink"/>
    <w:autoRedefine/>
    <w:qFormat/>
    <w:uiPriority w:val="0"/>
  </w:style>
  <w:style w:type="character" w:customStyle="1" w:styleId="674">
    <w:name w:val="style31"/>
    <w:autoRedefine/>
    <w:qFormat/>
    <w:uiPriority w:val="0"/>
    <w:rPr>
      <w:color w:val="666666"/>
      <w:sz w:val="18"/>
      <w:szCs w:val="18"/>
      <w:u w:val="none"/>
    </w:rPr>
  </w:style>
  <w:style w:type="character" w:customStyle="1" w:styleId="675">
    <w:name w:val="headline-content"/>
    <w:autoRedefine/>
    <w:qFormat/>
    <w:uiPriority w:val="0"/>
  </w:style>
  <w:style w:type="character" w:customStyle="1" w:styleId="676">
    <w:name w:val="Char Char Char2"/>
    <w:autoRedefine/>
    <w:qFormat/>
    <w:uiPriority w:val="0"/>
    <w:rPr>
      <w:rFonts w:eastAsia="宋体"/>
      <w:kern w:val="2"/>
      <w:sz w:val="21"/>
      <w:szCs w:val="24"/>
      <w:lang w:val="en-US" w:eastAsia="zh-CN" w:bidi="ar-SA"/>
    </w:rPr>
  </w:style>
  <w:style w:type="character" w:customStyle="1" w:styleId="677">
    <w:name w:val="11p"/>
    <w:autoRedefine/>
    <w:qFormat/>
    <w:uiPriority w:val="0"/>
  </w:style>
  <w:style w:type="character" w:customStyle="1" w:styleId="678">
    <w:name w:val="d11"/>
    <w:autoRedefine/>
    <w:qFormat/>
    <w:uiPriority w:val="0"/>
    <w:rPr>
      <w:color w:val="000000"/>
      <w:spacing w:val="300"/>
      <w:sz w:val="18"/>
      <w:szCs w:val="18"/>
      <w:u w:val="none"/>
    </w:rPr>
  </w:style>
  <w:style w:type="character" w:customStyle="1" w:styleId="679">
    <w:name w:val="s1"/>
    <w:autoRedefine/>
    <w:qFormat/>
    <w:uiPriority w:val="0"/>
    <w:rPr>
      <w:sz w:val="18"/>
      <w:szCs w:val="18"/>
    </w:rPr>
  </w:style>
  <w:style w:type="character" w:customStyle="1" w:styleId="680">
    <w:name w:val="p5"/>
    <w:autoRedefine/>
    <w:qFormat/>
    <w:uiPriority w:val="0"/>
  </w:style>
  <w:style w:type="character" w:customStyle="1" w:styleId="681">
    <w:name w:val="style51"/>
    <w:autoRedefine/>
    <w:qFormat/>
    <w:uiPriority w:val="0"/>
    <w:rPr>
      <w:rFonts w:hint="eastAsia" w:ascii="宋体" w:hAnsi="宋体" w:eastAsia="宋体"/>
      <w:spacing w:val="480"/>
      <w:sz w:val="28"/>
      <w:szCs w:val="28"/>
    </w:rPr>
  </w:style>
  <w:style w:type="character" w:customStyle="1" w:styleId="682">
    <w:name w:val="lh22px"/>
    <w:autoRedefine/>
    <w:qFormat/>
    <w:uiPriority w:val="0"/>
  </w:style>
  <w:style w:type="character" w:customStyle="1" w:styleId="683">
    <w:name w:val="text_edit editable-title"/>
    <w:autoRedefine/>
    <w:qFormat/>
    <w:uiPriority w:val="0"/>
  </w:style>
  <w:style w:type="character" w:customStyle="1" w:styleId="684">
    <w:name w:val="headline-content2"/>
    <w:autoRedefine/>
    <w:qFormat/>
    <w:uiPriority w:val="0"/>
  </w:style>
  <w:style w:type="character" w:customStyle="1" w:styleId="685">
    <w:name w:val="正文01 Char1"/>
    <w:autoRedefine/>
    <w:qFormat/>
    <w:uiPriority w:val="0"/>
    <w:rPr>
      <w:rFonts w:ascii="Arial" w:hAnsi="Arial" w:eastAsia="宋体"/>
      <w:kern w:val="2"/>
      <w:sz w:val="24"/>
      <w:szCs w:val="24"/>
      <w:lang w:val="en-US" w:eastAsia="zh-CN" w:bidi="ar-SA"/>
    </w:rPr>
  </w:style>
  <w:style w:type="character" w:customStyle="1" w:styleId="686">
    <w:name w:val="小节标题 Char1"/>
    <w:autoRedefine/>
    <w:qFormat/>
    <w:uiPriority w:val="0"/>
    <w:rPr>
      <w:rFonts w:ascii="Arial" w:hAnsi="Arial" w:eastAsia="宋体"/>
      <w:b/>
      <w:bCs/>
      <w:sz w:val="28"/>
      <w:szCs w:val="22"/>
      <w:lang w:val="en-US" w:eastAsia="zh-CN" w:bidi="ar-SA"/>
    </w:rPr>
  </w:style>
  <w:style w:type="character" w:customStyle="1" w:styleId="687">
    <w:name w:val="副标题 Char1"/>
    <w:autoRedefine/>
    <w:qFormat/>
    <w:uiPriority w:val="0"/>
    <w:rPr>
      <w:rFonts w:ascii="Calibri Light" w:hAnsi="Calibri Light" w:cs="Times New Roman"/>
      <w:b/>
      <w:bCs/>
      <w:kern w:val="28"/>
      <w:sz w:val="32"/>
      <w:szCs w:val="32"/>
    </w:rPr>
  </w:style>
  <w:style w:type="character" w:customStyle="1" w:styleId="688">
    <w:name w:val="font01"/>
    <w:autoRedefine/>
    <w:qFormat/>
    <w:uiPriority w:val="0"/>
    <w:rPr>
      <w:rFonts w:hint="eastAsia" w:ascii="宋体" w:hAnsi="宋体" w:eastAsia="宋体" w:cs="宋体"/>
      <w:color w:val="0000FF"/>
      <w:sz w:val="20"/>
      <w:szCs w:val="20"/>
      <w:u w:val="none"/>
    </w:rPr>
  </w:style>
  <w:style w:type="character" w:customStyle="1" w:styleId="689">
    <w:name w:val="Char Char13"/>
    <w:autoRedefine/>
    <w:qFormat/>
    <w:uiPriority w:val="0"/>
    <w:rPr>
      <w:rFonts w:ascii="Times New Roman" w:hAnsi="Times New Roman" w:eastAsia="宋体" w:cs="Times New Roman"/>
      <w:sz w:val="28"/>
      <w:szCs w:val="24"/>
    </w:rPr>
  </w:style>
  <w:style w:type="character" w:customStyle="1" w:styleId="690">
    <w:name w:val="正文01 Char Char"/>
    <w:autoRedefine/>
    <w:qFormat/>
    <w:uiPriority w:val="0"/>
    <w:rPr>
      <w:rFonts w:eastAsia="宋体"/>
      <w:kern w:val="2"/>
      <w:sz w:val="24"/>
      <w:szCs w:val="24"/>
      <w:lang w:val="en-US" w:eastAsia="zh-CN"/>
    </w:rPr>
  </w:style>
  <w:style w:type="character" w:customStyle="1" w:styleId="691">
    <w:name w:val="不明显参考1"/>
    <w:autoRedefine/>
    <w:qFormat/>
    <w:uiPriority w:val="0"/>
    <w:rPr>
      <w:smallCaps/>
      <w:color w:val="DA1F28"/>
      <w:u w:val="single"/>
    </w:rPr>
  </w:style>
  <w:style w:type="character" w:customStyle="1" w:styleId="692">
    <w:name w:val="明显参考1"/>
    <w:autoRedefine/>
    <w:qFormat/>
    <w:uiPriority w:val="32"/>
    <w:rPr>
      <w:b/>
      <w:bCs/>
      <w:smallCaps/>
      <w:color w:val="DA1F28"/>
      <w:spacing w:val="5"/>
      <w:u w:val="single"/>
    </w:rPr>
  </w:style>
  <w:style w:type="character" w:customStyle="1" w:styleId="693">
    <w:name w:val="font11"/>
    <w:autoRedefine/>
    <w:qFormat/>
    <w:uiPriority w:val="0"/>
    <w:rPr>
      <w:rFonts w:hint="default" w:ascii="Times New Roman" w:hAnsi="Times New Roman" w:cs="Times New Roman"/>
      <w:color w:val="000000"/>
      <w:sz w:val="21"/>
      <w:szCs w:val="21"/>
      <w:u w:val="none"/>
    </w:rPr>
  </w:style>
  <w:style w:type="character" w:customStyle="1" w:styleId="694">
    <w:name w:val="textcontents"/>
    <w:autoRedefine/>
    <w:qFormat/>
    <w:uiPriority w:val="0"/>
  </w:style>
  <w:style w:type="character" w:customStyle="1" w:styleId="695">
    <w:name w:val="font71"/>
    <w:autoRedefine/>
    <w:qFormat/>
    <w:uiPriority w:val="0"/>
    <w:rPr>
      <w:rFonts w:hint="eastAsia" w:ascii="宋体" w:hAnsi="宋体" w:eastAsia="宋体" w:cs="宋体"/>
      <w:color w:val="FFFFFF"/>
      <w:sz w:val="20"/>
      <w:szCs w:val="20"/>
      <w:u w:val="none"/>
    </w:rPr>
  </w:style>
  <w:style w:type="character" w:customStyle="1" w:styleId="696">
    <w:name w:val="Char Char11"/>
    <w:autoRedefine/>
    <w:qFormat/>
    <w:uiPriority w:val="0"/>
    <w:rPr>
      <w:kern w:val="2"/>
      <w:sz w:val="24"/>
      <w:szCs w:val="24"/>
      <w:shd w:val="clear" w:color="auto" w:fill="000080"/>
    </w:rPr>
  </w:style>
  <w:style w:type="character" w:customStyle="1" w:styleId="697">
    <w:name w:val="标题3"/>
    <w:autoRedefine/>
    <w:qFormat/>
    <w:uiPriority w:val="0"/>
  </w:style>
  <w:style w:type="character" w:customStyle="1" w:styleId="698">
    <w:name w:val="p12"/>
    <w:autoRedefine/>
    <w:qFormat/>
    <w:uiPriority w:val="0"/>
  </w:style>
  <w:style w:type="character" w:customStyle="1" w:styleId="699">
    <w:name w:val="标题节 Char2"/>
    <w:autoRedefine/>
    <w:qFormat/>
    <w:uiPriority w:val="1"/>
    <w:rPr>
      <w:rFonts w:ascii="Arial" w:hAnsi="Arial" w:eastAsia="黑体" w:cs="Arial"/>
      <w:b/>
      <w:kern w:val="2"/>
      <w:sz w:val="32"/>
      <w:szCs w:val="32"/>
    </w:rPr>
  </w:style>
  <w:style w:type="character" w:customStyle="1" w:styleId="700">
    <w:name w:val="表格题注 Char Char Char Char Char"/>
    <w:autoRedefine/>
    <w:qFormat/>
    <w:uiPriority w:val="0"/>
    <w:rPr>
      <w:rFonts w:ascii="Times New Roman" w:hAnsi="Times New Roman" w:eastAsia="宋体" w:cs="Times New Roman"/>
      <w:b/>
      <w:sz w:val="24"/>
      <w:szCs w:val="24"/>
    </w:rPr>
  </w:style>
  <w:style w:type="character" w:customStyle="1" w:styleId="701">
    <w:name w:val="信息表 Char Char"/>
    <w:autoRedefine/>
    <w:qFormat/>
    <w:uiPriority w:val="0"/>
    <w:rPr>
      <w:rFonts w:eastAsia="仿宋_GB2312"/>
      <w:sz w:val="22"/>
    </w:rPr>
  </w:style>
  <w:style w:type="character" w:customStyle="1" w:styleId="702">
    <w:name w:val="表格 Char Char"/>
    <w:autoRedefine/>
    <w:qFormat/>
    <w:uiPriority w:val="0"/>
    <w:rPr>
      <w:rFonts w:ascii="宋体" w:hAnsi="宋体"/>
      <w:snapToGrid/>
      <w:sz w:val="21"/>
      <w:lang w:val="en-US" w:eastAsia="zh-CN"/>
    </w:rPr>
  </w:style>
  <w:style w:type="character" w:customStyle="1" w:styleId="703">
    <w:name w:val="Char Char Char3"/>
    <w:autoRedefine/>
    <w:qFormat/>
    <w:uiPriority w:val="0"/>
    <w:rPr>
      <w:rFonts w:eastAsia="宋体"/>
      <w:kern w:val="2"/>
      <w:sz w:val="21"/>
      <w:szCs w:val="24"/>
      <w:lang w:val="en-US" w:eastAsia="zh-CN" w:bidi="ar-SA"/>
    </w:rPr>
  </w:style>
  <w:style w:type="character" w:customStyle="1" w:styleId="704">
    <w:name w:val="标题 1 Char2"/>
    <w:autoRedefine/>
    <w:qFormat/>
    <w:uiPriority w:val="0"/>
    <w:rPr>
      <w:b/>
      <w:bCs/>
      <w:kern w:val="44"/>
      <w:sz w:val="44"/>
      <w:szCs w:val="44"/>
    </w:rPr>
  </w:style>
  <w:style w:type="character" w:customStyle="1" w:styleId="705">
    <w:name w:val="font51"/>
    <w:autoRedefine/>
    <w:qFormat/>
    <w:uiPriority w:val="0"/>
    <w:rPr>
      <w:rFonts w:ascii="Arial" w:hAnsi="Arial" w:cs="Arial"/>
      <w:color w:val="000000"/>
      <w:sz w:val="20"/>
      <w:szCs w:val="20"/>
      <w:u w:val="none"/>
    </w:rPr>
  </w:style>
  <w:style w:type="character" w:customStyle="1" w:styleId="706">
    <w:name w:val="明显强调1"/>
    <w:autoRedefine/>
    <w:qFormat/>
    <w:uiPriority w:val="21"/>
    <w:rPr>
      <w:b/>
      <w:bCs/>
      <w:i/>
      <w:iCs/>
      <w:color w:val="2DA2BF"/>
    </w:rPr>
  </w:style>
  <w:style w:type="character" w:customStyle="1" w:styleId="707">
    <w:name w:val="txt"/>
    <w:autoRedefine/>
    <w:qFormat/>
    <w:uiPriority w:val="0"/>
  </w:style>
  <w:style w:type="character" w:customStyle="1" w:styleId="708">
    <w:name w:val="项标题(1) Char"/>
    <w:autoRedefine/>
    <w:qFormat/>
    <w:uiPriority w:val="0"/>
    <w:rPr>
      <w:rFonts w:ascii="Arial" w:hAnsi="Arial" w:eastAsia="宋体"/>
      <w:b/>
      <w:bCs/>
      <w:color w:val="000000"/>
      <w:kern w:val="2"/>
      <w:sz w:val="24"/>
      <w:szCs w:val="24"/>
      <w:lang w:val="en-US" w:eastAsia="zh-CN" w:bidi="ar-SA"/>
    </w:rPr>
  </w:style>
  <w:style w:type="character" w:customStyle="1" w:styleId="709">
    <w:name w:val="Char Char"/>
    <w:autoRedefine/>
    <w:qFormat/>
    <w:uiPriority w:val="0"/>
    <w:rPr>
      <w:kern w:val="2"/>
      <w:sz w:val="24"/>
    </w:rPr>
  </w:style>
  <w:style w:type="character" w:customStyle="1" w:styleId="710">
    <w:name w:val="引用 Char2"/>
    <w:autoRedefine/>
    <w:qFormat/>
    <w:uiPriority w:val="29"/>
    <w:rPr>
      <w:i/>
      <w:iCs/>
      <w:color w:val="404040"/>
      <w:kern w:val="2"/>
      <w:sz w:val="24"/>
      <w:szCs w:val="24"/>
    </w:rPr>
  </w:style>
  <w:style w:type="character" w:customStyle="1" w:styleId="711">
    <w:name w:val="标题1.1.1.1.1.1 Char1"/>
    <w:autoRedefine/>
    <w:qFormat/>
    <w:uiPriority w:val="0"/>
    <w:rPr>
      <w:rFonts w:ascii="Arial" w:hAnsi="Arial" w:eastAsia="黑体"/>
      <w:b/>
      <w:bCs/>
      <w:color w:val="000000"/>
      <w:kern w:val="2"/>
      <w:sz w:val="24"/>
      <w:szCs w:val="24"/>
      <w:lang w:val="en-US" w:eastAsia="zh-CN" w:bidi="ar-SA"/>
    </w:rPr>
  </w:style>
  <w:style w:type="character" w:customStyle="1" w:styleId="712">
    <w:name w:val="副标题 Char2"/>
    <w:autoRedefine/>
    <w:qFormat/>
    <w:uiPriority w:val="0"/>
    <w:rPr>
      <w:rFonts w:ascii="Calibri Light" w:hAnsi="Calibri Light" w:cs="Times New Roman"/>
      <w:b/>
      <w:bCs/>
      <w:kern w:val="28"/>
      <w:sz w:val="32"/>
      <w:szCs w:val="32"/>
    </w:rPr>
  </w:style>
  <w:style w:type="character" w:customStyle="1" w:styleId="713">
    <w:name w:val="样式3 Char Char"/>
    <w:autoRedefine/>
    <w:qFormat/>
    <w:uiPriority w:val="0"/>
    <w:rPr>
      <w:b/>
      <w:bCs/>
      <w:snapToGrid w:val="0"/>
      <w:sz w:val="24"/>
      <w:szCs w:val="24"/>
    </w:rPr>
  </w:style>
  <w:style w:type="character" w:customStyle="1" w:styleId="714">
    <w:name w:val="Char Char39"/>
    <w:autoRedefine/>
    <w:semiHidden/>
    <w:qFormat/>
    <w:uiPriority w:val="0"/>
    <w:rPr>
      <w:rFonts w:eastAsia="宋体"/>
      <w:kern w:val="2"/>
      <w:sz w:val="27"/>
      <w:lang w:val="en-US" w:eastAsia="zh-CN" w:bidi="ar-SA"/>
    </w:rPr>
  </w:style>
  <w:style w:type="character" w:customStyle="1" w:styleId="715">
    <w:name w:val="普通文字 Char1 Char Char"/>
    <w:autoRedefine/>
    <w:qFormat/>
    <w:uiPriority w:val="0"/>
    <w:rPr>
      <w:rFonts w:ascii="宋体" w:hAnsi="Courier New" w:eastAsia="宋体" w:cs="Courier New"/>
      <w:kern w:val="2"/>
      <w:sz w:val="21"/>
      <w:szCs w:val="21"/>
      <w:lang w:val="en-US" w:eastAsia="zh-CN" w:bidi="ar-SA"/>
    </w:rPr>
  </w:style>
  <w:style w:type="character" w:customStyle="1" w:styleId="716">
    <w:name w:val="正文缩进 Char1 Char Char Char1"/>
    <w:autoRedefine/>
    <w:qFormat/>
    <w:uiPriority w:val="0"/>
    <w:rPr>
      <w:rFonts w:hint="eastAsia" w:ascii="宋体" w:hAnsi="宋体" w:eastAsia="宋体"/>
      <w:lang w:val="en-US" w:eastAsia="zh-CN"/>
    </w:rPr>
  </w:style>
  <w:style w:type="character" w:customStyle="1" w:styleId="717">
    <w:name w:val="Char Char45"/>
    <w:autoRedefine/>
    <w:qFormat/>
    <w:uiPriority w:val="0"/>
    <w:rPr>
      <w:kern w:val="2"/>
      <w:sz w:val="24"/>
      <w:szCs w:val="24"/>
    </w:rPr>
  </w:style>
  <w:style w:type="character" w:customStyle="1" w:styleId="718">
    <w:name w:val="Char Char10"/>
    <w:autoRedefine/>
    <w:semiHidden/>
    <w:qFormat/>
    <w:uiPriority w:val="0"/>
    <w:rPr>
      <w:rFonts w:eastAsia="宋体"/>
      <w:kern w:val="2"/>
      <w:sz w:val="27"/>
      <w:lang w:val="en-US" w:eastAsia="zh-CN" w:bidi="ar-SA"/>
    </w:rPr>
  </w:style>
  <w:style w:type="character" w:customStyle="1" w:styleId="719">
    <w:name w:val="样式 普通文字 + Times New Roman 小四 Char Char Char Char"/>
    <w:autoRedefine/>
    <w:qFormat/>
    <w:uiPriority w:val="0"/>
    <w:rPr>
      <w:rFonts w:ascii="宋体" w:hAnsi="Courier New" w:eastAsia="宋体"/>
      <w:kern w:val="2"/>
      <w:sz w:val="28"/>
      <w:szCs w:val="21"/>
      <w:lang w:val="en-US" w:eastAsia="zh-CN" w:bidi="ar-SA"/>
    </w:rPr>
  </w:style>
  <w:style w:type="character" w:customStyle="1" w:styleId="720">
    <w:name w:val="Char Char27"/>
    <w:autoRedefine/>
    <w:qFormat/>
    <w:uiPriority w:val="0"/>
    <w:rPr>
      <w:kern w:val="2"/>
      <w:sz w:val="24"/>
      <w:szCs w:val="24"/>
    </w:rPr>
  </w:style>
  <w:style w:type="character" w:customStyle="1" w:styleId="721">
    <w:name w:val="Char Char38"/>
    <w:autoRedefine/>
    <w:qFormat/>
    <w:uiPriority w:val="0"/>
    <w:rPr>
      <w:rFonts w:eastAsia="宋体"/>
      <w:kern w:val="2"/>
      <w:sz w:val="18"/>
      <w:szCs w:val="18"/>
      <w:lang w:val="en-US" w:eastAsia="zh-CN" w:bidi="ar-SA"/>
    </w:rPr>
  </w:style>
  <w:style w:type="character" w:customStyle="1" w:styleId="722">
    <w:name w:val="Char Char47"/>
    <w:autoRedefine/>
    <w:qFormat/>
    <w:uiPriority w:val="0"/>
    <w:rPr>
      <w:b/>
      <w:bCs/>
      <w:kern w:val="44"/>
      <w:sz w:val="44"/>
      <w:szCs w:val="44"/>
    </w:rPr>
  </w:style>
  <w:style w:type="character" w:customStyle="1" w:styleId="723">
    <w:name w:val="Char Char21"/>
    <w:autoRedefine/>
    <w:qFormat/>
    <w:uiPriority w:val="0"/>
    <w:rPr>
      <w:rFonts w:eastAsia="宋体"/>
      <w:kern w:val="2"/>
      <w:sz w:val="27"/>
      <w:lang w:val="en-US" w:eastAsia="zh-CN" w:bidi="ar-SA"/>
    </w:rPr>
  </w:style>
  <w:style w:type="character" w:customStyle="1" w:styleId="724">
    <w:name w:val="样式 宋体 黑色 加宽量  1 磅"/>
    <w:autoRedefine/>
    <w:qFormat/>
    <w:uiPriority w:val="0"/>
    <w:rPr>
      <w:rFonts w:ascii="宋体" w:hAnsi="宋体"/>
      <w:color w:val="000000"/>
      <w:spacing w:val="0"/>
    </w:rPr>
  </w:style>
  <w:style w:type="character" w:customStyle="1" w:styleId="725">
    <w:name w:val="kait"/>
    <w:autoRedefine/>
    <w:qFormat/>
    <w:uiPriority w:val="0"/>
  </w:style>
  <w:style w:type="character" w:customStyle="1" w:styleId="726">
    <w:name w:val="MTEquationSection"/>
    <w:autoRedefine/>
    <w:qFormat/>
    <w:uiPriority w:val="0"/>
    <w:rPr>
      <w:vanish/>
      <w:color w:val="FF0000"/>
    </w:rPr>
  </w:style>
  <w:style w:type="character" w:customStyle="1" w:styleId="727">
    <w:name w:val="Char Char22"/>
    <w:autoRedefine/>
    <w:qFormat/>
    <w:uiPriority w:val="0"/>
    <w:rPr>
      <w:rFonts w:ascii="Arial" w:hAnsi="Arial" w:eastAsia="黑体"/>
      <w:sz w:val="21"/>
      <w:lang w:val="en-US" w:eastAsia="zh-CN" w:bidi="ar-SA"/>
    </w:rPr>
  </w:style>
  <w:style w:type="character" w:customStyle="1" w:styleId="728">
    <w:name w:val="Char Char32"/>
    <w:autoRedefine/>
    <w:qFormat/>
    <w:uiPriority w:val="0"/>
    <w:rPr>
      <w:rFonts w:ascii="Arial" w:hAnsi="Arial" w:eastAsia="宋体" w:cs="Arial"/>
      <w:b/>
      <w:bCs/>
      <w:kern w:val="2"/>
      <w:sz w:val="32"/>
      <w:szCs w:val="32"/>
      <w:lang w:val="en-US" w:eastAsia="zh-CN" w:bidi="ar-SA"/>
    </w:rPr>
  </w:style>
  <w:style w:type="character" w:customStyle="1" w:styleId="729">
    <w:name w:val="c1"/>
    <w:autoRedefine/>
    <w:qFormat/>
    <w:uiPriority w:val="0"/>
    <w:rPr>
      <w:sz w:val="28"/>
      <w:szCs w:val="28"/>
    </w:rPr>
  </w:style>
  <w:style w:type="character" w:customStyle="1" w:styleId="730">
    <w:name w:val="样式3 Char Char Char Char Char"/>
    <w:autoRedefine/>
    <w:qFormat/>
    <w:uiPriority w:val="0"/>
    <w:rPr>
      <w:rFonts w:eastAsia="宋体"/>
      <w:sz w:val="24"/>
      <w:szCs w:val="24"/>
      <w:lang w:val="en-US" w:eastAsia="zh-CN" w:bidi="ar-SA"/>
    </w:rPr>
  </w:style>
  <w:style w:type="character" w:customStyle="1" w:styleId="731">
    <w:name w:val="Char Char43"/>
    <w:autoRedefine/>
    <w:qFormat/>
    <w:uiPriority w:val="0"/>
    <w:rPr>
      <w:rFonts w:ascii="宋体" w:eastAsia="宋体"/>
      <w:b/>
      <w:sz w:val="24"/>
      <w:lang w:val="en-US" w:eastAsia="zh-CN" w:bidi="ar-SA"/>
    </w:rPr>
  </w:style>
  <w:style w:type="character" w:customStyle="1" w:styleId="732">
    <w:name w:val="题注 Char Char Char Char Char"/>
    <w:autoRedefine/>
    <w:qFormat/>
    <w:uiPriority w:val="0"/>
    <w:rPr>
      <w:rFonts w:ascii="Arial" w:hAnsi="Arial" w:eastAsia="黑体" w:cs="Arial"/>
      <w:kern w:val="2"/>
      <w:lang w:val="en-US" w:eastAsia="zh-CN" w:bidi="ar-SA"/>
    </w:rPr>
  </w:style>
  <w:style w:type="character" w:customStyle="1" w:styleId="733">
    <w:name w:val="正文缩进 Char1 Char Char Char"/>
    <w:autoRedefine/>
    <w:qFormat/>
    <w:uiPriority w:val="0"/>
    <w:rPr>
      <w:rFonts w:eastAsia="宋体"/>
      <w:lang w:val="en-US" w:eastAsia="zh-CN"/>
    </w:rPr>
  </w:style>
  <w:style w:type="character" w:customStyle="1" w:styleId="734">
    <w:name w:val="样式 Char Char Char Char Char Char Char Char Char Char Char Char Char Char Char Char"/>
    <w:autoRedefine/>
    <w:qFormat/>
    <w:uiPriority w:val="0"/>
    <w:rPr>
      <w:rFonts w:eastAsia="宋体"/>
      <w:sz w:val="24"/>
      <w:szCs w:val="24"/>
      <w:lang w:val="en-US" w:eastAsia="zh-CN" w:bidi="ar-SA"/>
    </w:rPr>
  </w:style>
  <w:style w:type="character" w:customStyle="1" w:styleId="735">
    <w:name w:val="Char Char18"/>
    <w:autoRedefine/>
    <w:semiHidden/>
    <w:qFormat/>
    <w:uiPriority w:val="0"/>
    <w:rPr>
      <w:rFonts w:eastAsia="宋体"/>
      <w:kern w:val="2"/>
      <w:sz w:val="18"/>
      <w:szCs w:val="18"/>
      <w:lang w:val="en-US" w:eastAsia="zh-CN" w:bidi="ar-SA"/>
    </w:rPr>
  </w:style>
  <w:style w:type="character" w:customStyle="1" w:styleId="736">
    <w:name w:val="样式 题注 + (中文) 黑体 加粗 Char"/>
    <w:autoRedefine/>
    <w:qFormat/>
    <w:uiPriority w:val="0"/>
    <w:rPr>
      <w:rFonts w:ascii="Arial" w:hAnsi="Arial" w:eastAsia="宋体" w:cs="Arial"/>
      <w:b/>
      <w:bCs/>
      <w:kern w:val="2"/>
      <w:sz w:val="24"/>
      <w:lang w:val="en-US" w:eastAsia="zh-CN" w:bidi="ar-SA"/>
    </w:rPr>
  </w:style>
  <w:style w:type="character" w:customStyle="1" w:styleId="737">
    <w:name w:val="标题章 Char3"/>
    <w:autoRedefine/>
    <w:qFormat/>
    <w:uiPriority w:val="0"/>
    <w:rPr>
      <w:b/>
      <w:bCs/>
      <w:kern w:val="44"/>
      <w:sz w:val="44"/>
      <w:szCs w:val="44"/>
      <w:lang w:val="zh-CN" w:eastAsia="zh-CN"/>
    </w:rPr>
  </w:style>
  <w:style w:type="character" w:customStyle="1" w:styleId="738">
    <w:name w:val="小节标题 Char2"/>
    <w:autoRedefine/>
    <w:qFormat/>
    <w:uiPriority w:val="0"/>
    <w:rPr>
      <w:b/>
      <w:bCs/>
      <w:kern w:val="2"/>
      <w:sz w:val="32"/>
      <w:szCs w:val="32"/>
      <w:lang w:val="zh-CN" w:eastAsia="zh-CN"/>
    </w:rPr>
  </w:style>
  <w:style w:type="character" w:customStyle="1" w:styleId="739">
    <w:name w:val="标题5"/>
    <w:autoRedefine/>
    <w:qFormat/>
    <w:uiPriority w:val="0"/>
  </w:style>
  <w:style w:type="character" w:customStyle="1" w:styleId="740">
    <w:name w:val="样式 正文缩进首行缩进两字标题4正文不缩进s4正文（首行缩进两字） Char Char Char Char Char ... Char"/>
    <w:autoRedefine/>
    <w:qFormat/>
    <w:uiPriority w:val="0"/>
    <w:rPr>
      <w:rFonts w:ascii="Arial" w:hAnsi="Arial" w:eastAsia="宋体" w:cs="Arial"/>
      <w:color w:val="000000"/>
      <w:spacing w:val="10"/>
      <w:kern w:val="2"/>
      <w:sz w:val="24"/>
      <w:lang w:val="en-US" w:eastAsia="zh-CN" w:bidi="ar-SA"/>
    </w:rPr>
  </w:style>
  <w:style w:type="character" w:customStyle="1" w:styleId="741">
    <w:name w:val="xmj1"/>
    <w:autoRedefine/>
    <w:qFormat/>
    <w:uiPriority w:val="0"/>
    <w:rPr>
      <w:color w:val="000000"/>
      <w:spacing w:val="300"/>
      <w:sz w:val="18"/>
      <w:szCs w:val="18"/>
      <w:u w:val="none"/>
    </w:rPr>
  </w:style>
  <w:style w:type="character" w:customStyle="1" w:styleId="742">
    <w:name w:val="css1"/>
    <w:autoRedefine/>
    <w:qFormat/>
    <w:uiPriority w:val="0"/>
    <w:rPr>
      <w:rFonts w:hint="default" w:ascii="ˎ̥" w:hAnsi="ˎ̥"/>
      <w:color w:val="000000"/>
      <w:sz w:val="16"/>
      <w:szCs w:val="16"/>
    </w:rPr>
  </w:style>
  <w:style w:type="character" w:customStyle="1" w:styleId="743">
    <w:name w:val="f9151"/>
    <w:autoRedefine/>
    <w:qFormat/>
    <w:uiPriority w:val="0"/>
    <w:rPr>
      <w:spacing w:val="360"/>
      <w:sz w:val="18"/>
      <w:szCs w:val="18"/>
      <w:u w:val="none"/>
    </w:rPr>
  </w:style>
  <w:style w:type="character" w:customStyle="1" w:styleId="744">
    <w:name w:val="yy"/>
    <w:autoRedefine/>
    <w:qFormat/>
    <w:uiPriority w:val="0"/>
  </w:style>
  <w:style w:type="character" w:customStyle="1" w:styleId="745">
    <w:name w:val="p81"/>
    <w:autoRedefine/>
    <w:qFormat/>
    <w:uiPriority w:val="0"/>
    <w:rPr>
      <w:color w:val="660000"/>
      <w:spacing w:val="384"/>
      <w:u w:val="none"/>
    </w:rPr>
  </w:style>
  <w:style w:type="character" w:customStyle="1" w:styleId="746">
    <w:name w:val="unnamed21"/>
    <w:autoRedefine/>
    <w:qFormat/>
    <w:uiPriority w:val="0"/>
    <w:rPr>
      <w:color w:val="000000"/>
      <w:spacing w:val="360"/>
      <w:sz w:val="20"/>
      <w:szCs w:val="20"/>
    </w:rPr>
  </w:style>
  <w:style w:type="character" w:customStyle="1" w:styleId="747">
    <w:name w:val="a161"/>
    <w:autoRedefine/>
    <w:qFormat/>
    <w:uiPriority w:val="0"/>
    <w:rPr>
      <w:color w:val="000000"/>
      <w:sz w:val="21"/>
      <w:szCs w:val="21"/>
      <w:u w:val="none"/>
    </w:rPr>
  </w:style>
  <w:style w:type="character" w:customStyle="1" w:styleId="748">
    <w:name w:val="f24"/>
    <w:autoRedefine/>
    <w:qFormat/>
    <w:uiPriority w:val="0"/>
  </w:style>
  <w:style w:type="character" w:customStyle="1" w:styleId="749">
    <w:name w:val="content_11"/>
    <w:autoRedefine/>
    <w:qFormat/>
    <w:uiPriority w:val="0"/>
    <w:rPr>
      <w:color w:val="333333"/>
      <w:spacing w:val="340"/>
      <w:sz w:val="18"/>
      <w:szCs w:val="18"/>
    </w:rPr>
  </w:style>
  <w:style w:type="character" w:customStyle="1" w:styleId="750">
    <w:name w:val="nine-11"/>
    <w:autoRedefine/>
    <w:qFormat/>
    <w:uiPriority w:val="0"/>
    <w:rPr>
      <w:rFonts w:hint="default"/>
      <w:spacing w:val="320"/>
      <w:sz w:val="18"/>
      <w:szCs w:val="18"/>
    </w:rPr>
  </w:style>
  <w:style w:type="character" w:customStyle="1" w:styleId="751">
    <w:name w:val="hottext1"/>
    <w:autoRedefine/>
    <w:qFormat/>
    <w:uiPriority w:val="0"/>
  </w:style>
  <w:style w:type="character" w:customStyle="1" w:styleId="752">
    <w:name w:val="content1"/>
    <w:autoRedefine/>
    <w:qFormat/>
    <w:uiPriority w:val="0"/>
    <w:rPr>
      <w:rFonts w:hint="default" w:ascii="Tahoma" w:hAnsi="Tahoma" w:cs="Tahoma"/>
      <w:sz w:val="21"/>
      <w:szCs w:val="21"/>
    </w:rPr>
  </w:style>
  <w:style w:type="character" w:customStyle="1" w:styleId="753">
    <w:name w:val="extended-address"/>
    <w:autoRedefine/>
    <w:qFormat/>
    <w:uiPriority w:val="0"/>
  </w:style>
  <w:style w:type="character" w:customStyle="1" w:styleId="754">
    <w:name w:val="title41"/>
    <w:autoRedefine/>
    <w:qFormat/>
    <w:uiPriority w:val="0"/>
    <w:rPr>
      <w:rFonts w:hint="eastAsia" w:ascii="宋体" w:hAnsi="宋体" w:eastAsia="宋体"/>
      <w:color w:val="194F95"/>
      <w:sz w:val="23"/>
      <w:szCs w:val="23"/>
    </w:rPr>
  </w:style>
  <w:style w:type="character" w:customStyle="1" w:styleId="755">
    <w:name w:val="tcnt3"/>
    <w:autoRedefine/>
    <w:qFormat/>
    <w:uiPriority w:val="0"/>
  </w:style>
  <w:style w:type="character" w:customStyle="1" w:styleId="756">
    <w:name w:val="small"/>
    <w:autoRedefine/>
    <w:qFormat/>
    <w:uiPriority w:val="0"/>
  </w:style>
  <w:style w:type="character" w:customStyle="1" w:styleId="757">
    <w:name w:val="表头 Char Char"/>
    <w:autoRedefine/>
    <w:qFormat/>
    <w:uiPriority w:val="0"/>
    <w:rPr>
      <w:rFonts w:ascii="Arial" w:hAnsi="Arial" w:eastAsia="黑体"/>
      <w:b/>
      <w:kern w:val="2"/>
      <w:sz w:val="21"/>
      <w:szCs w:val="21"/>
    </w:rPr>
  </w:style>
  <w:style w:type="character" w:customStyle="1" w:styleId="758">
    <w:name w:val="表格正文 Char Char"/>
    <w:autoRedefine/>
    <w:qFormat/>
    <w:uiPriority w:val="0"/>
    <w:rPr>
      <w:kern w:val="2"/>
      <w:sz w:val="21"/>
      <w:szCs w:val="24"/>
    </w:rPr>
  </w:style>
  <w:style w:type="character" w:customStyle="1" w:styleId="759">
    <w:name w:val="Char Char141"/>
    <w:autoRedefine/>
    <w:semiHidden/>
    <w:qFormat/>
    <w:uiPriority w:val="0"/>
    <w:rPr>
      <w:rFonts w:ascii="Times New Roman" w:hAnsi="Times New Roman" w:eastAsia="宋体" w:cs="Times New Roman"/>
      <w:sz w:val="24"/>
      <w:szCs w:val="24"/>
      <w:shd w:val="clear" w:color="auto" w:fill="000080"/>
    </w:rPr>
  </w:style>
  <w:style w:type="character" w:customStyle="1" w:styleId="760">
    <w:name w:val="Char Char3"/>
    <w:autoRedefine/>
    <w:qFormat/>
    <w:uiPriority w:val="0"/>
    <w:rPr>
      <w:rFonts w:eastAsia="宋体"/>
      <w:b/>
      <w:kern w:val="2"/>
      <w:sz w:val="28"/>
      <w:szCs w:val="24"/>
      <w:lang w:val="en-US" w:eastAsia="zh-CN" w:bidi="ar-SA"/>
    </w:rPr>
  </w:style>
  <w:style w:type="character" w:customStyle="1" w:styleId="761">
    <w:name w:val="表格正文 Char1"/>
    <w:autoRedefine/>
    <w:qFormat/>
    <w:uiPriority w:val="0"/>
    <w:rPr>
      <w:rFonts w:ascii="Arial" w:hAnsi="Arial" w:eastAsia="宋体"/>
      <w:kern w:val="2"/>
      <w:sz w:val="21"/>
      <w:lang w:val="en-US" w:eastAsia="zh-CN" w:bidi="ar-SA"/>
    </w:rPr>
  </w:style>
  <w:style w:type="character" w:customStyle="1" w:styleId="762">
    <w:name w:val="表格 Char1"/>
    <w:autoRedefine/>
    <w:qFormat/>
    <w:uiPriority w:val="0"/>
    <w:rPr>
      <w:rFonts w:eastAsia="黑体"/>
      <w:bCs/>
      <w:iCs/>
      <w:color w:val="000000"/>
      <w:spacing w:val="6"/>
      <w:kern w:val="2"/>
      <w:sz w:val="21"/>
      <w:szCs w:val="21"/>
      <w:lang w:val="en-US" w:eastAsia="zh-CN" w:bidi="ar-SA"/>
    </w:rPr>
  </w:style>
  <w:style w:type="character" w:customStyle="1" w:styleId="763">
    <w:name w:val="14bt1"/>
    <w:autoRedefine/>
    <w:qFormat/>
    <w:uiPriority w:val="0"/>
    <w:rPr>
      <w:color w:val="000000"/>
      <w:sz w:val="21"/>
      <w:szCs w:val="21"/>
    </w:rPr>
  </w:style>
  <w:style w:type="character" w:customStyle="1" w:styleId="764">
    <w:name w:val="blacktt1"/>
    <w:autoRedefine/>
    <w:qFormat/>
    <w:uiPriority w:val="0"/>
    <w:rPr>
      <w:rFonts w:hint="default"/>
      <w:color w:val="000000"/>
      <w:sz w:val="18"/>
      <w:szCs w:val="18"/>
      <w:u w:val="none"/>
    </w:rPr>
  </w:style>
  <w:style w:type="character" w:customStyle="1" w:styleId="765">
    <w:name w:val="text1"/>
    <w:autoRedefine/>
    <w:qFormat/>
    <w:uiPriority w:val="0"/>
    <w:rPr>
      <w:rFonts w:hint="eastAsia" w:ascii="宋体" w:hAnsi="宋体" w:eastAsia="宋体"/>
      <w:color w:val="999999"/>
      <w:sz w:val="18"/>
      <w:szCs w:val="18"/>
      <w:u w:val="none"/>
    </w:rPr>
  </w:style>
  <w:style w:type="character" w:customStyle="1" w:styleId="766">
    <w:name w:val="font31"/>
    <w:autoRedefine/>
    <w:qFormat/>
    <w:uiPriority w:val="0"/>
    <w:rPr>
      <w:rFonts w:ascii="Arial" w:hAnsi="Arial" w:cs="Arial"/>
      <w:color w:val="000000"/>
      <w:sz w:val="21"/>
      <w:szCs w:val="21"/>
      <w:u w:val="none"/>
    </w:rPr>
  </w:style>
  <w:style w:type="character" w:customStyle="1" w:styleId="767">
    <w:name w:val="font41"/>
    <w:autoRedefine/>
    <w:qFormat/>
    <w:uiPriority w:val="0"/>
    <w:rPr>
      <w:rFonts w:hint="eastAsia" w:ascii="宋体" w:hAnsi="宋体" w:eastAsia="宋体" w:cs="宋体"/>
      <w:color w:val="000000"/>
      <w:sz w:val="20"/>
      <w:szCs w:val="20"/>
      <w:u w:val="none"/>
    </w:rPr>
  </w:style>
  <w:style w:type="character" w:customStyle="1" w:styleId="768">
    <w:name w:val="正文首行缩进2个字 Char Char Char"/>
    <w:autoRedefine/>
    <w:qFormat/>
    <w:uiPriority w:val="0"/>
    <w:rPr>
      <w:rFonts w:eastAsia="楷体"/>
      <w:kern w:val="2"/>
      <w:sz w:val="24"/>
      <w:szCs w:val="24"/>
    </w:rPr>
  </w:style>
  <w:style w:type="character" w:customStyle="1" w:styleId="769">
    <w:name w:val="Char Char221"/>
    <w:autoRedefine/>
    <w:qFormat/>
    <w:uiPriority w:val="0"/>
    <w:rPr>
      <w:sz w:val="18"/>
      <w:szCs w:val="18"/>
    </w:rPr>
  </w:style>
  <w:style w:type="character" w:customStyle="1" w:styleId="770">
    <w:name w:val="bereich_produkt1"/>
    <w:autoRedefine/>
    <w:qFormat/>
    <w:uiPriority w:val="0"/>
    <w:rPr>
      <w:b/>
      <w:bCs/>
      <w:sz w:val="26"/>
      <w:szCs w:val="26"/>
    </w:rPr>
  </w:style>
  <w:style w:type="character" w:customStyle="1" w:styleId="771">
    <w:name w:val="title1"/>
    <w:autoRedefine/>
    <w:qFormat/>
    <w:uiPriority w:val="0"/>
    <w:rPr>
      <w:rFonts w:hint="eastAsia" w:ascii="Verdana, Arial, 宋体" w:eastAsia="Verdana, Arial, 宋体"/>
      <w:b/>
      <w:bCs/>
      <w:color w:val="333333"/>
      <w:sz w:val="30"/>
      <w:szCs w:val="30"/>
    </w:rPr>
  </w:style>
  <w:style w:type="character" w:customStyle="1" w:styleId="772">
    <w:name w:val="不明显强调1"/>
    <w:autoRedefine/>
    <w:qFormat/>
    <w:uiPriority w:val="19"/>
    <w:rPr>
      <w:i/>
      <w:iCs/>
      <w:color w:val="808080"/>
    </w:rPr>
  </w:style>
  <w:style w:type="character" w:customStyle="1" w:styleId="773">
    <w:name w:val="Char Char12"/>
    <w:autoRedefine/>
    <w:qFormat/>
    <w:uiPriority w:val="0"/>
    <w:rPr>
      <w:rFonts w:ascii="宋体" w:hAnsi="宋体" w:eastAsia="宋体" w:cs="宋体"/>
      <w:sz w:val="28"/>
      <w:szCs w:val="24"/>
      <w:lang w:bidi="ar-SA"/>
    </w:rPr>
  </w:style>
  <w:style w:type="character" w:customStyle="1" w:styleId="774">
    <w:name w:val="3zw1"/>
    <w:autoRedefine/>
    <w:qFormat/>
    <w:uiPriority w:val="0"/>
    <w:rPr>
      <w:color w:val="000000"/>
      <w:sz w:val="21"/>
      <w:szCs w:val="21"/>
    </w:rPr>
  </w:style>
  <w:style w:type="character" w:customStyle="1" w:styleId="775">
    <w:name w:val="引用 Char1"/>
    <w:autoRedefine/>
    <w:qFormat/>
    <w:uiPriority w:val="29"/>
    <w:rPr>
      <w:i/>
      <w:iCs/>
      <w:color w:val="404040"/>
      <w:kern w:val="2"/>
      <w:sz w:val="24"/>
      <w:szCs w:val="24"/>
    </w:rPr>
  </w:style>
  <w:style w:type="character" w:customStyle="1" w:styleId="776">
    <w:name w:val="标题章 Char1"/>
    <w:autoRedefine/>
    <w:qFormat/>
    <w:uiPriority w:val="0"/>
    <w:rPr>
      <w:rFonts w:eastAsia="宋体"/>
      <w:b/>
      <w:kern w:val="44"/>
      <w:sz w:val="36"/>
      <w:lang w:val="en-US" w:eastAsia="zh-CN" w:bidi="ar-SA"/>
    </w:rPr>
  </w:style>
  <w:style w:type="character" w:customStyle="1" w:styleId="777">
    <w:name w:val="正文000000000000000 宋体 小四 黑色 首行缩进:  0.85 厘米 行距: 固定值 22 磅 Char Char"/>
    <w:autoRedefine/>
    <w:qFormat/>
    <w:uiPriority w:val="0"/>
    <w:rPr>
      <w:rFonts w:ascii="Times New Roman" w:hAnsi="Times New Roman" w:cs="宋体"/>
      <w:color w:val="000000"/>
      <w:kern w:val="2"/>
      <w:sz w:val="24"/>
      <w:szCs w:val="24"/>
    </w:rPr>
  </w:style>
  <w:style w:type="character" w:customStyle="1" w:styleId="778">
    <w:name w:val="批注框文本 Char"/>
    <w:autoRedefine/>
    <w:qFormat/>
    <w:uiPriority w:val="0"/>
    <w:rPr>
      <w:rFonts w:ascii="Arial" w:hAnsi="Arial"/>
      <w:kern w:val="2"/>
      <w:sz w:val="18"/>
      <w:szCs w:val="18"/>
    </w:rPr>
  </w:style>
  <w:style w:type="character" w:customStyle="1" w:styleId="779">
    <w:name w:val="标题2 Char Char"/>
    <w:autoRedefine/>
    <w:qFormat/>
    <w:uiPriority w:val="0"/>
    <w:rPr>
      <w:rFonts w:eastAsia="宋体"/>
      <w:b/>
      <w:bCs/>
      <w:kern w:val="2"/>
      <w:sz w:val="32"/>
      <w:szCs w:val="32"/>
      <w:lang w:val="en-US" w:eastAsia="zh-CN" w:bidi="ar-SA"/>
    </w:rPr>
  </w:style>
  <w:style w:type="character" w:customStyle="1" w:styleId="780">
    <w:name w:val="px141"/>
    <w:autoRedefine/>
    <w:qFormat/>
    <w:uiPriority w:val="0"/>
    <w:rPr>
      <w:rFonts w:hint="default" w:ascii="ˎ̥" w:hAnsi="ˎ̥"/>
      <w:sz w:val="28"/>
      <w:szCs w:val="28"/>
    </w:rPr>
  </w:style>
  <w:style w:type="character" w:customStyle="1" w:styleId="781">
    <w:name w:val="标头 Char Char"/>
    <w:autoRedefine/>
    <w:qFormat/>
    <w:uiPriority w:val="0"/>
    <w:rPr>
      <w:rFonts w:ascii="Arial" w:hAnsi="Arial" w:eastAsia="黑体" w:cs="Arial"/>
      <w:szCs w:val="21"/>
    </w:rPr>
  </w:style>
  <w:style w:type="character" w:customStyle="1" w:styleId="782">
    <w:name w:val="书籍标题1"/>
    <w:autoRedefine/>
    <w:qFormat/>
    <w:uiPriority w:val="33"/>
    <w:rPr>
      <w:b/>
      <w:bCs/>
      <w:smallCaps/>
      <w:spacing w:val="5"/>
    </w:rPr>
  </w:style>
  <w:style w:type="character" w:customStyle="1" w:styleId="783">
    <w:name w:val="font81"/>
    <w:autoRedefine/>
    <w:qFormat/>
    <w:uiPriority w:val="0"/>
    <w:rPr>
      <w:rFonts w:ascii="Arial" w:hAnsi="Arial" w:cs="Arial"/>
      <w:color w:val="FFFFFF"/>
      <w:sz w:val="20"/>
      <w:szCs w:val="20"/>
      <w:u w:val="none"/>
    </w:rPr>
  </w:style>
  <w:style w:type="character" w:customStyle="1" w:styleId="784">
    <w:name w:val="fs"/>
    <w:autoRedefine/>
    <w:qFormat/>
    <w:uiPriority w:val="0"/>
  </w:style>
  <w:style w:type="character" w:customStyle="1" w:styleId="785">
    <w:name w:val="批注主题 Char"/>
    <w:autoRedefine/>
    <w:qFormat/>
    <w:uiPriority w:val="0"/>
    <w:rPr>
      <w:rFonts w:ascii="Arial" w:hAnsi="Arial"/>
      <w:b/>
      <w:bCs/>
      <w:kern w:val="2"/>
      <w:sz w:val="24"/>
      <w:szCs w:val="24"/>
    </w:rPr>
  </w:style>
  <w:style w:type="character" w:customStyle="1" w:styleId="786">
    <w:name w:val="font61"/>
    <w:autoRedefine/>
    <w:qFormat/>
    <w:uiPriority w:val="0"/>
    <w:rPr>
      <w:rFonts w:ascii="Arial" w:hAnsi="Arial" w:cs="Arial"/>
      <w:color w:val="0000FF"/>
      <w:sz w:val="20"/>
      <w:szCs w:val="20"/>
      <w:u w:val="none"/>
    </w:rPr>
  </w:style>
  <w:style w:type="character" w:customStyle="1" w:styleId="787">
    <w:name w:val="Char Char Char1"/>
    <w:autoRedefine/>
    <w:qFormat/>
    <w:uiPriority w:val="0"/>
    <w:rPr>
      <w:rFonts w:eastAsia="宋体"/>
      <w:kern w:val="2"/>
      <w:sz w:val="18"/>
      <w:szCs w:val="18"/>
      <w:lang w:val="en-US" w:eastAsia="zh-CN" w:bidi="ar-SA"/>
    </w:rPr>
  </w:style>
  <w:style w:type="character" w:customStyle="1" w:styleId="788">
    <w:name w:val="Char Char4"/>
    <w:autoRedefine/>
    <w:qFormat/>
    <w:uiPriority w:val="0"/>
    <w:rPr>
      <w:rFonts w:eastAsia="宋体"/>
      <w:b/>
      <w:kern w:val="2"/>
      <w:sz w:val="32"/>
      <w:szCs w:val="24"/>
      <w:lang w:val="en-US" w:eastAsia="zh-CN" w:bidi="ar-SA"/>
    </w:rPr>
  </w:style>
  <w:style w:type="character" w:customStyle="1" w:styleId="789">
    <w:name w:val="标题 6 Char1"/>
    <w:autoRedefine/>
    <w:qFormat/>
    <w:uiPriority w:val="0"/>
    <w:rPr>
      <w:rFonts w:ascii="Arial" w:hAnsi="Arial" w:eastAsia="黑体"/>
      <w:b/>
      <w:sz w:val="24"/>
      <w:lang w:val="en-US" w:eastAsia="zh-CN" w:bidi="ar-SA"/>
    </w:rPr>
  </w:style>
  <w:style w:type="character" w:customStyle="1" w:styleId="790">
    <w:name w:val="Char Char46"/>
    <w:autoRedefine/>
    <w:qFormat/>
    <w:uiPriority w:val="0"/>
    <w:rPr>
      <w:rFonts w:ascii="Arial" w:hAnsi="Arial" w:eastAsia="黑体"/>
      <w:b/>
      <w:bCs/>
      <w:kern w:val="2"/>
      <w:sz w:val="28"/>
      <w:szCs w:val="28"/>
    </w:rPr>
  </w:style>
  <w:style w:type="character" w:customStyle="1" w:styleId="791">
    <w:name w:val="Char Char26"/>
    <w:autoRedefine/>
    <w:qFormat/>
    <w:uiPriority w:val="0"/>
    <w:rPr>
      <w:rFonts w:ascii="Arial" w:hAnsi="Arial" w:eastAsia="黑体"/>
      <w:b/>
      <w:sz w:val="24"/>
      <w:lang w:val="en-US" w:eastAsia="zh-CN" w:bidi="ar-SA"/>
    </w:rPr>
  </w:style>
  <w:style w:type="character" w:customStyle="1" w:styleId="792">
    <w:name w:val="lemmatitleh1"/>
    <w:autoRedefine/>
    <w:qFormat/>
    <w:uiPriority w:val="0"/>
  </w:style>
  <w:style w:type="character" w:customStyle="1" w:styleId="793">
    <w:name w:val="Char Char29"/>
    <w:autoRedefine/>
    <w:qFormat/>
    <w:uiPriority w:val="0"/>
    <w:rPr>
      <w:b/>
      <w:snapToGrid w:val="0"/>
      <w:sz w:val="24"/>
      <w:szCs w:val="28"/>
    </w:rPr>
  </w:style>
  <w:style w:type="character" w:customStyle="1" w:styleId="794">
    <w:name w:val="中远正文 Char"/>
    <w:autoRedefine/>
    <w:qFormat/>
    <w:uiPriority w:val="0"/>
    <w:rPr>
      <w:rFonts w:ascii="Arial" w:hAnsi="Arial" w:eastAsia="宋体" w:cs="Arial"/>
      <w:kern w:val="2"/>
      <w:sz w:val="24"/>
      <w:szCs w:val="24"/>
      <w:lang w:val="en-US" w:eastAsia="zh-CN" w:bidi="ar-SA"/>
    </w:rPr>
  </w:style>
  <w:style w:type="character" w:customStyle="1" w:styleId="795">
    <w:name w:val="Char Char41"/>
    <w:qFormat/>
    <w:uiPriority w:val="0"/>
    <w:rPr>
      <w:rFonts w:ascii="Arial" w:hAnsi="Arial" w:eastAsia="黑体"/>
      <w:sz w:val="21"/>
      <w:lang w:val="en-US" w:eastAsia="zh-CN" w:bidi="ar-SA"/>
    </w:rPr>
  </w:style>
  <w:style w:type="character" w:customStyle="1" w:styleId="796">
    <w:name w:val="content_jrjx1"/>
    <w:autoRedefine/>
    <w:qFormat/>
    <w:uiPriority w:val="0"/>
    <w:rPr>
      <w:rFonts w:hint="default"/>
      <w:color w:val="666666"/>
      <w:sz w:val="18"/>
      <w:szCs w:val="18"/>
    </w:rPr>
  </w:style>
  <w:style w:type="character" w:customStyle="1" w:styleId="797">
    <w:name w:val="引入重点"/>
    <w:autoRedefine/>
    <w:qFormat/>
    <w:uiPriority w:val="0"/>
    <w:rPr>
      <w:caps/>
      <w:spacing w:val="0"/>
      <w:lang w:eastAsia="zh-CN"/>
    </w:rPr>
  </w:style>
  <w:style w:type="character" w:customStyle="1" w:styleId="798">
    <w:name w:val="样式 题注 + (中文) 黑体 Char"/>
    <w:autoRedefine/>
    <w:qFormat/>
    <w:uiPriority w:val="0"/>
    <w:rPr>
      <w:rFonts w:ascii="Arial" w:hAnsi="Arial" w:eastAsia="宋体" w:cs="Arial"/>
      <w:kern w:val="2"/>
      <w:sz w:val="24"/>
      <w:lang w:val="en-US" w:eastAsia="zh-CN" w:bidi="ar-SA"/>
    </w:rPr>
  </w:style>
  <w:style w:type="character" w:customStyle="1" w:styleId="799">
    <w:name w:val="科研报告标题1"/>
    <w:autoRedefine/>
    <w:qFormat/>
    <w:uiPriority w:val="0"/>
    <w:rPr>
      <w:rFonts w:eastAsia="宋体"/>
      <w:b/>
      <w:sz w:val="32"/>
    </w:rPr>
  </w:style>
  <w:style w:type="character" w:customStyle="1" w:styleId="800">
    <w:name w:val="题注 Char1"/>
    <w:autoRedefine/>
    <w:qFormat/>
    <w:locked/>
    <w:uiPriority w:val="0"/>
    <w:rPr>
      <w:rFonts w:ascii="Arial" w:hAnsi="Arial" w:eastAsia="黑体" w:cs="Arial"/>
      <w:kern w:val="2"/>
    </w:rPr>
  </w:style>
  <w:style w:type="character" w:customStyle="1" w:styleId="801">
    <w:name w:val="节标题 1.1 Char Char Char"/>
    <w:autoRedefine/>
    <w:qFormat/>
    <w:uiPriority w:val="0"/>
    <w:rPr>
      <w:rFonts w:eastAsia="宋体"/>
      <w:b/>
      <w:sz w:val="28"/>
      <w:lang w:val="en-US" w:eastAsia="zh-CN" w:bidi="ar-SA"/>
    </w:rPr>
  </w:style>
  <w:style w:type="character" w:customStyle="1" w:styleId="802">
    <w:name w:val="样式3 Char Char Char Char Char Char"/>
    <w:autoRedefine/>
    <w:qFormat/>
    <w:uiPriority w:val="0"/>
    <w:rPr>
      <w:rFonts w:eastAsia="宋体"/>
      <w:sz w:val="24"/>
      <w:szCs w:val="24"/>
      <w:lang w:val="en-US" w:eastAsia="zh-CN" w:bidi="ar-SA"/>
    </w:rPr>
  </w:style>
  <w:style w:type="character" w:customStyle="1" w:styleId="803">
    <w:name w:val="样式 紧缩量  0.2 磅"/>
    <w:autoRedefine/>
    <w:qFormat/>
    <w:uiPriority w:val="0"/>
    <w:rPr>
      <w:spacing w:val="-4"/>
      <w:sz w:val="24"/>
    </w:rPr>
  </w:style>
  <w:style w:type="character" w:customStyle="1" w:styleId="804">
    <w:name w:val="shengsi1"/>
    <w:autoRedefine/>
    <w:qFormat/>
    <w:uiPriority w:val="0"/>
    <w:rPr>
      <w:rFonts w:hint="default"/>
      <w:sz w:val="18"/>
      <w:szCs w:val="18"/>
    </w:rPr>
  </w:style>
  <w:style w:type="character" w:customStyle="1" w:styleId="805">
    <w:name w:val="f12_0000_1"/>
    <w:autoRedefine/>
    <w:qFormat/>
    <w:uiPriority w:val="0"/>
  </w:style>
  <w:style w:type="character" w:customStyle="1" w:styleId="806">
    <w:name w:val="正文1 Char"/>
    <w:autoRedefine/>
    <w:qFormat/>
    <w:uiPriority w:val="0"/>
    <w:rPr>
      <w:rFonts w:ascii="宋体" w:eastAsia="宋体"/>
      <w:sz w:val="24"/>
      <w:szCs w:val="24"/>
      <w:lang w:val="en-US" w:eastAsia="zh-CN" w:bidi="ar-SA"/>
    </w:rPr>
  </w:style>
  <w:style w:type="character" w:customStyle="1" w:styleId="807">
    <w:name w:val="Char Char31"/>
    <w:autoRedefine/>
    <w:qFormat/>
    <w:uiPriority w:val="0"/>
    <w:rPr>
      <w:b/>
      <w:bCs/>
      <w:kern w:val="44"/>
      <w:sz w:val="44"/>
      <w:szCs w:val="44"/>
    </w:rPr>
  </w:style>
  <w:style w:type="character" w:customStyle="1" w:styleId="808">
    <w:name w:val="Char Char24"/>
    <w:autoRedefine/>
    <w:qFormat/>
    <w:uiPriority w:val="0"/>
    <w:rPr>
      <w:rFonts w:ascii="宋体" w:eastAsia="宋体"/>
      <w:b/>
      <w:sz w:val="24"/>
      <w:lang w:val="en-US" w:eastAsia="zh-CN" w:bidi="ar-SA"/>
    </w:rPr>
  </w:style>
  <w:style w:type="character" w:customStyle="1" w:styleId="809">
    <w:name w:val="Char Char37"/>
    <w:autoRedefine/>
    <w:qFormat/>
    <w:locked/>
    <w:uiPriority w:val="0"/>
    <w:rPr>
      <w:rFonts w:ascii="Arial" w:hAnsi="Arial" w:eastAsia="黑体" w:cs="Arial"/>
      <w:kern w:val="2"/>
      <w:lang w:val="en-US" w:eastAsia="zh-CN" w:bidi="ar-SA"/>
    </w:rPr>
  </w:style>
  <w:style w:type="character" w:customStyle="1" w:styleId="810">
    <w:name w:val="Char Char44"/>
    <w:autoRedefine/>
    <w:qFormat/>
    <w:uiPriority w:val="0"/>
    <w:rPr>
      <w:rFonts w:ascii="Arial" w:hAnsi="Arial" w:eastAsia="黑体"/>
      <w:b/>
      <w:sz w:val="24"/>
      <w:lang w:val="en-US" w:eastAsia="zh-CN" w:bidi="ar-SA"/>
    </w:rPr>
  </w:style>
  <w:style w:type="character" w:customStyle="1" w:styleId="811">
    <w:name w:val="文档结构图 Char1"/>
    <w:autoRedefine/>
    <w:semiHidden/>
    <w:qFormat/>
    <w:uiPriority w:val="0"/>
    <w:rPr>
      <w:kern w:val="2"/>
      <w:sz w:val="24"/>
      <w:szCs w:val="24"/>
      <w:shd w:val="clear" w:color="auto" w:fill="000080"/>
    </w:rPr>
  </w:style>
  <w:style w:type="character" w:customStyle="1" w:styleId="812">
    <w:name w:val="四 Char Char"/>
    <w:autoRedefine/>
    <w:qFormat/>
    <w:uiPriority w:val="0"/>
    <w:rPr>
      <w:rFonts w:ascii="Times New Roman" w:hAnsi="Times New Roman"/>
      <w:b/>
      <w:bCs/>
      <w:kern w:val="2"/>
      <w:sz w:val="24"/>
      <w:szCs w:val="28"/>
    </w:rPr>
  </w:style>
  <w:style w:type="character" w:customStyle="1" w:styleId="813">
    <w:name w:val="批注文字 Char2"/>
    <w:autoRedefine/>
    <w:semiHidden/>
    <w:qFormat/>
    <w:uiPriority w:val="0"/>
    <w:rPr>
      <w:rFonts w:ascii="Times New Roman" w:hAnsi="Times New Roman"/>
      <w:kern w:val="2"/>
      <w:sz w:val="24"/>
      <w:szCs w:val="22"/>
    </w:rPr>
  </w:style>
  <w:style w:type="character" w:customStyle="1" w:styleId="814">
    <w:name w:val="批注主题 Char2"/>
    <w:autoRedefine/>
    <w:semiHidden/>
    <w:qFormat/>
    <w:uiPriority w:val="0"/>
    <w:rPr>
      <w:rFonts w:ascii="Times New Roman" w:hAnsi="Times New Roman"/>
      <w:b/>
      <w:bCs/>
      <w:kern w:val="2"/>
      <w:sz w:val="24"/>
      <w:szCs w:val="22"/>
    </w:rPr>
  </w:style>
  <w:style w:type="character" w:customStyle="1" w:styleId="815">
    <w:name w:val="页脚 Char1"/>
    <w:autoRedefine/>
    <w:semiHidden/>
    <w:qFormat/>
    <w:uiPriority w:val="99"/>
    <w:rPr>
      <w:kern w:val="2"/>
      <w:sz w:val="18"/>
      <w:szCs w:val="18"/>
    </w:rPr>
  </w:style>
  <w:style w:type="character" w:customStyle="1" w:styleId="816">
    <w:name w:val="h Char"/>
    <w:qFormat/>
    <w:uiPriority w:val="0"/>
    <w:rPr>
      <w:sz w:val="21"/>
    </w:rPr>
  </w:style>
  <w:style w:type="character" w:customStyle="1" w:styleId="817">
    <w:name w:val="F文字-下标"/>
    <w:autoRedefine/>
    <w:qFormat/>
    <w:uiPriority w:val="0"/>
    <w:rPr>
      <w:rFonts w:ascii="Times New Roman" w:hAnsi="Times New Roman" w:eastAsia="仿宋_GB2312"/>
      <w:sz w:val="24"/>
      <w:vertAlign w:val="subscript"/>
    </w:rPr>
  </w:style>
  <w:style w:type="character" w:customStyle="1" w:styleId="818">
    <w:name w:val="show-img-bd"/>
    <w:autoRedefine/>
    <w:qFormat/>
    <w:uiPriority w:val="0"/>
  </w:style>
  <w:style w:type="character" w:customStyle="1" w:styleId="819">
    <w:name w:val="首行缩进两字 Char4"/>
    <w:autoRedefine/>
    <w:qFormat/>
    <w:uiPriority w:val="0"/>
    <w:rPr>
      <w:rFonts w:ascii="Arial" w:hAnsi="Arial" w:eastAsia="宋体" w:cs="Arial"/>
      <w:spacing w:val="10"/>
      <w:kern w:val="2"/>
      <w:sz w:val="24"/>
      <w:lang w:val="en-US" w:eastAsia="zh-CN" w:bidi="ar-SA"/>
    </w:rPr>
  </w:style>
  <w:style w:type="character" w:customStyle="1" w:styleId="820">
    <w:name w:val="网格型c Char1"/>
    <w:autoRedefine/>
    <w:qFormat/>
    <w:uiPriority w:val="0"/>
    <w:rPr>
      <w:rFonts w:eastAsia="宋体"/>
      <w:kern w:val="2"/>
      <w:sz w:val="21"/>
      <w:szCs w:val="21"/>
      <w:lang w:val="en-US" w:eastAsia="zh-CN" w:bidi="ar-SA"/>
    </w:rPr>
  </w:style>
  <w:style w:type="character" w:customStyle="1" w:styleId="821">
    <w:name w:val="zw1"/>
    <w:autoRedefine/>
    <w:qFormat/>
    <w:uiPriority w:val="99"/>
    <w:rPr>
      <w:rFonts w:hint="eastAsia" w:ascii="宋体" w:hAnsi="宋体" w:eastAsia="宋体"/>
      <w:sz w:val="22"/>
      <w:szCs w:val="22"/>
    </w:rPr>
  </w:style>
  <w:style w:type="character" w:customStyle="1" w:styleId="822">
    <w:name w:val="bt21"/>
    <w:autoRedefine/>
    <w:qFormat/>
    <w:uiPriority w:val="0"/>
    <w:rPr>
      <w:rFonts w:hint="eastAsia" w:ascii="黑体" w:eastAsia="黑体"/>
      <w:sz w:val="24"/>
      <w:szCs w:val="24"/>
    </w:rPr>
  </w:style>
  <w:style w:type="character" w:customStyle="1" w:styleId="823">
    <w:name w:val="样式6 Char"/>
    <w:autoRedefine/>
    <w:qFormat/>
    <w:uiPriority w:val="0"/>
    <w:rPr>
      <w:b/>
      <w:bCs/>
      <w:snapToGrid/>
      <w:sz w:val="24"/>
      <w:szCs w:val="24"/>
    </w:rPr>
  </w:style>
  <w:style w:type="character" w:customStyle="1" w:styleId="824">
    <w:name w:val="样式 标题 2 + 黑体 小四 非加粗 Char"/>
    <w:autoRedefine/>
    <w:qFormat/>
    <w:uiPriority w:val="0"/>
    <w:rPr>
      <w:rFonts w:ascii="黑体" w:hAnsi="黑体" w:eastAsia="黑体"/>
      <w:kern w:val="2"/>
      <w:sz w:val="24"/>
      <w:szCs w:val="32"/>
    </w:rPr>
  </w:style>
  <w:style w:type="character" w:customStyle="1" w:styleId="825">
    <w:name w:val="Report Text Char"/>
    <w:autoRedefine/>
    <w:qFormat/>
    <w:uiPriority w:val="0"/>
    <w:rPr>
      <w:rFonts w:ascii="Swis721 BT" w:hAnsi="Swis721 BT" w:eastAsia="PMingLiU"/>
      <w:sz w:val="18"/>
      <w:lang w:val="en-GB" w:eastAsia="en-US"/>
    </w:rPr>
  </w:style>
  <w:style w:type="character" w:customStyle="1" w:styleId="826">
    <w:name w:val="正文文本 + MingLiU45"/>
    <w:autoRedefine/>
    <w:qFormat/>
    <w:uiPriority w:val="0"/>
    <w:rPr>
      <w:rFonts w:ascii="MingLiU" w:hAnsi="宋体" w:eastAsia="MingLiU" w:cs="MingLiU"/>
      <w:kern w:val="2"/>
      <w:sz w:val="20"/>
      <w:szCs w:val="20"/>
      <w:u w:val="none"/>
      <w:lang w:val="en-US" w:eastAsia="en-US" w:bidi="ar-SA"/>
    </w:rPr>
  </w:style>
  <w:style w:type="character" w:customStyle="1" w:styleId="827">
    <w:name w:val="标题 #7 + MingLiU"/>
    <w:autoRedefine/>
    <w:qFormat/>
    <w:uiPriority w:val="0"/>
    <w:rPr>
      <w:rFonts w:ascii="MingLiU" w:hAnsi="宋体" w:eastAsia="MingLiU" w:cs="MingLiU"/>
      <w:sz w:val="20"/>
      <w:szCs w:val="20"/>
      <w:shd w:val="clear" w:color="auto" w:fill="FFFFFF"/>
      <w:lang w:val="en-US" w:eastAsia="en-US"/>
    </w:rPr>
  </w:style>
  <w:style w:type="character" w:customStyle="1" w:styleId="828">
    <w:name w:val="表格 Char Char Char"/>
    <w:autoRedefine/>
    <w:qFormat/>
    <w:uiPriority w:val="0"/>
    <w:rPr>
      <w:rFonts w:ascii="宋体" w:hAnsi="宋体" w:eastAsia="宋体"/>
      <w:color w:val="000000"/>
      <w:kern w:val="2"/>
      <w:sz w:val="21"/>
      <w:szCs w:val="24"/>
      <w:lang w:val="en-US" w:eastAsia="zh-CN" w:bidi="ar-SA"/>
    </w:rPr>
  </w:style>
  <w:style w:type="character" w:customStyle="1" w:styleId="829">
    <w:name w:val="标题 8 Char1"/>
    <w:autoRedefine/>
    <w:semiHidden/>
    <w:qFormat/>
    <w:uiPriority w:val="0"/>
    <w:rPr>
      <w:rFonts w:ascii="Calibri Light" w:hAnsi="Calibri Light" w:eastAsia="宋体" w:cs="Times New Roman"/>
      <w:kern w:val="2"/>
      <w:sz w:val="24"/>
      <w:szCs w:val="24"/>
    </w:rPr>
  </w:style>
  <w:style w:type="character" w:customStyle="1" w:styleId="830">
    <w:name w:val="标题 9 Char1"/>
    <w:autoRedefine/>
    <w:semiHidden/>
    <w:qFormat/>
    <w:uiPriority w:val="0"/>
    <w:rPr>
      <w:rFonts w:ascii="Calibri Light" w:hAnsi="Calibri Light" w:eastAsia="宋体" w:cs="Times New Roman"/>
      <w:kern w:val="2"/>
      <w:sz w:val="21"/>
      <w:szCs w:val="21"/>
    </w:rPr>
  </w:style>
  <w:style w:type="character" w:customStyle="1" w:styleId="831">
    <w:name w:val="页眉 Char1"/>
    <w:autoRedefine/>
    <w:qFormat/>
    <w:uiPriority w:val="99"/>
    <w:rPr>
      <w:kern w:val="2"/>
      <w:sz w:val="18"/>
      <w:szCs w:val="18"/>
    </w:rPr>
  </w:style>
  <w:style w:type="character" w:customStyle="1" w:styleId="832">
    <w:name w:val="正文文本缩进 Char1"/>
    <w:autoRedefine/>
    <w:semiHidden/>
    <w:qFormat/>
    <w:uiPriority w:val="0"/>
    <w:rPr>
      <w:kern w:val="2"/>
      <w:sz w:val="24"/>
      <w:szCs w:val="24"/>
    </w:rPr>
  </w:style>
  <w:style w:type="character" w:customStyle="1" w:styleId="833">
    <w:name w:val="11p1"/>
    <w:autoRedefine/>
    <w:qFormat/>
    <w:uiPriority w:val="0"/>
    <w:rPr>
      <w:sz w:val="26"/>
      <w:szCs w:val="26"/>
    </w:rPr>
  </w:style>
  <w:style w:type="character" w:customStyle="1" w:styleId="834">
    <w:name w:val="普通文字3 Char"/>
    <w:autoRedefine/>
    <w:qFormat/>
    <w:uiPriority w:val="0"/>
    <w:rPr>
      <w:rFonts w:ascii="宋体" w:hAnsi="Courier New" w:eastAsia="宋体" w:cs="Courier New"/>
      <w:kern w:val="2"/>
      <w:sz w:val="21"/>
      <w:szCs w:val="21"/>
      <w:lang w:val="en-US" w:eastAsia="zh-CN" w:bidi="ar-SA"/>
    </w:rPr>
  </w:style>
  <w:style w:type="character" w:customStyle="1" w:styleId="835">
    <w:name w:val="Char Char48"/>
    <w:autoRedefine/>
    <w:qFormat/>
    <w:locked/>
    <w:uiPriority w:val="0"/>
    <w:rPr>
      <w:rFonts w:ascii="宋体" w:hAnsi="Courier New" w:eastAsia="宋体" w:cs="Courier New"/>
      <w:kern w:val="2"/>
      <w:sz w:val="21"/>
      <w:szCs w:val="21"/>
      <w:lang w:val="en-US" w:eastAsia="zh-CN" w:bidi="ar-SA"/>
    </w:rPr>
  </w:style>
  <w:style w:type="character" w:customStyle="1" w:styleId="836">
    <w:name w:val="样式 (中文) 仿宋_GB2312 四号"/>
    <w:autoRedefine/>
    <w:qFormat/>
    <w:uiPriority w:val="0"/>
    <w:rPr>
      <w:rFonts w:eastAsia="仿宋_GB2312"/>
      <w:color w:val="FF0000"/>
      <w:kern w:val="2"/>
      <w:sz w:val="24"/>
      <w:szCs w:val="21"/>
      <w:lang w:val="en-US" w:eastAsia="zh-CN" w:bidi="ar-SA"/>
    </w:rPr>
  </w:style>
  <w:style w:type="character" w:customStyle="1" w:styleId="837">
    <w:name w:val="h160bk"/>
    <w:autoRedefine/>
    <w:qFormat/>
    <w:uiPriority w:val="0"/>
  </w:style>
  <w:style w:type="character" w:customStyle="1" w:styleId="838">
    <w:name w:val="普通(网站) Char"/>
    <w:autoRedefine/>
    <w:qFormat/>
    <w:locked/>
    <w:uiPriority w:val="0"/>
    <w:rPr>
      <w:rFonts w:ascii="宋体" w:hAnsi="宋体"/>
      <w:color w:val="000000"/>
      <w:sz w:val="24"/>
      <w:szCs w:val="24"/>
    </w:rPr>
  </w:style>
  <w:style w:type="paragraph" w:customStyle="1" w:styleId="839">
    <w:name w:val="xl266"/>
    <w:basedOn w:val="1"/>
    <w:autoRedefine/>
    <w:qFormat/>
    <w:uiPriority w:val="0"/>
    <w:pPr>
      <w:widowControl/>
      <w:pBdr>
        <w:top w:val="single" w:color="auto" w:sz="4" w:space="0"/>
        <w:left w:val="single" w:color="auto" w:sz="4" w:space="0"/>
      </w:pBdr>
      <w:spacing w:before="100" w:beforeAutospacing="1" w:after="100" w:afterAutospacing="1"/>
      <w:jc w:val="center"/>
    </w:pPr>
    <w:rPr>
      <w:rFonts w:cs="宋体"/>
      <w:kern w:val="0"/>
      <w:sz w:val="24"/>
      <w:szCs w:val="24"/>
    </w:rPr>
  </w:style>
  <w:style w:type="paragraph" w:customStyle="1" w:styleId="840">
    <w:name w:val="列出段落1"/>
    <w:basedOn w:val="1"/>
    <w:autoRedefine/>
    <w:qFormat/>
    <w:uiPriority w:val="0"/>
    <w:pPr>
      <w:ind w:firstLine="420" w:firstLineChars="200"/>
    </w:pPr>
    <w:rPr>
      <w:rFonts w:ascii="Calibri" w:hAnsi="Calibri"/>
      <w:szCs w:val="22"/>
    </w:rPr>
  </w:style>
  <w:style w:type="paragraph" w:customStyle="1" w:styleId="841">
    <w:name w:val="Char11"/>
    <w:basedOn w:val="1"/>
    <w:autoRedefine/>
    <w:qFormat/>
    <w:uiPriority w:val="0"/>
    <w:pPr>
      <w:widowControl/>
      <w:spacing w:line="360" w:lineRule="auto"/>
      <w:ind w:firstLine="200" w:firstLineChars="200"/>
    </w:pPr>
    <w:rPr>
      <w:rFonts w:ascii="宋体" w:hAnsi="宋体" w:cs="宋体"/>
      <w:kern w:val="0"/>
      <w:sz w:val="24"/>
      <w:szCs w:val="22"/>
    </w:rPr>
  </w:style>
  <w:style w:type="paragraph" w:customStyle="1" w:styleId="842">
    <w:name w:val="Char Char Char1 Char Char Char1 Char Char Char Char Char Char1 Char Char Char1 Char"/>
    <w:basedOn w:val="1"/>
    <w:autoRedefine/>
    <w:semiHidden/>
    <w:qFormat/>
    <w:uiPriority w:val="0"/>
    <w:pPr>
      <w:spacing w:line="520" w:lineRule="atLeast"/>
      <w:ind w:firstLine="200" w:firstLineChars="200"/>
    </w:pPr>
    <w:rPr>
      <w:sz w:val="24"/>
      <w:szCs w:val="24"/>
    </w:rPr>
  </w:style>
  <w:style w:type="paragraph" w:customStyle="1" w:styleId="843">
    <w:name w:val="Char Char Char Char Char"/>
    <w:basedOn w:val="1"/>
    <w:autoRedefine/>
    <w:qFormat/>
    <w:uiPriority w:val="0"/>
    <w:pPr>
      <w:tabs>
        <w:tab w:val="left" w:pos="432"/>
      </w:tabs>
      <w:ind w:left="432" w:hanging="432"/>
    </w:pPr>
    <w:rPr>
      <w:rFonts w:ascii="Tahoma" w:hAnsi="Tahoma"/>
      <w:sz w:val="24"/>
      <w:szCs w:val="20"/>
    </w:rPr>
  </w:style>
  <w:style w:type="paragraph" w:customStyle="1" w:styleId="844">
    <w:name w:val="cucd-TB"/>
    <w:autoRedefine/>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45">
    <w:name w:val="Char Char Char Char Char Char Char2"/>
    <w:basedOn w:val="1"/>
    <w:autoRedefine/>
    <w:qFormat/>
    <w:uiPriority w:val="0"/>
    <w:rPr>
      <w:sz w:val="24"/>
      <w:szCs w:val="24"/>
    </w:rPr>
  </w:style>
  <w:style w:type="paragraph" w:customStyle="1" w:styleId="846">
    <w:name w:val="CM90"/>
    <w:basedOn w:val="148"/>
    <w:next w:val="148"/>
    <w:autoRedefine/>
    <w:qFormat/>
    <w:uiPriority w:val="0"/>
    <w:rPr>
      <w:rFonts w:ascii="宋体" w:hAnsi="Calibri" w:eastAsia="宋体" w:cstheme="minorBidi"/>
      <w:color w:val="auto"/>
    </w:rPr>
  </w:style>
  <w:style w:type="paragraph" w:customStyle="1" w:styleId="847">
    <w:name w:val="样式14"/>
    <w:basedOn w:val="4"/>
    <w:autoRedefine/>
    <w:qFormat/>
    <w:uiPriority w:val="0"/>
    <w:pPr>
      <w:widowControl/>
      <w:tabs>
        <w:tab w:val="left" w:pos="0"/>
      </w:tabs>
      <w:spacing w:before="120" w:after="60" w:line="240" w:lineRule="auto"/>
    </w:pPr>
    <w:rPr>
      <w:rFonts w:ascii="黑体" w:hAnsi="Cambria"/>
      <w:b w:val="0"/>
      <w:bCs w:val="0"/>
      <w:kern w:val="0"/>
      <w:sz w:val="28"/>
      <w:szCs w:val="20"/>
    </w:rPr>
  </w:style>
  <w:style w:type="paragraph" w:customStyle="1" w:styleId="848">
    <w:name w:val="xl22"/>
    <w:basedOn w:val="1"/>
    <w:autoRedefine/>
    <w:qFormat/>
    <w:uiPriority w:val="0"/>
    <w:pPr>
      <w:widowControl/>
      <w:spacing w:before="100" w:after="100"/>
      <w:jc w:val="center"/>
    </w:pPr>
    <w:rPr>
      <w:kern w:val="0"/>
      <w:sz w:val="24"/>
      <w:szCs w:val="24"/>
    </w:rPr>
  </w:style>
  <w:style w:type="paragraph" w:customStyle="1" w:styleId="849">
    <w:name w:val="xl126"/>
    <w:basedOn w:val="1"/>
    <w:autoRedefine/>
    <w:qFormat/>
    <w:uiPriority w:val="0"/>
    <w:pPr>
      <w:widowControl/>
      <w:pBdr>
        <w:top w:val="single" w:color="auto" w:sz="4" w:space="0"/>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850">
    <w:name w:val="研究1"/>
    <w:basedOn w:val="1"/>
    <w:autoRedefine/>
    <w:qFormat/>
    <w:uiPriority w:val="0"/>
    <w:pPr>
      <w:spacing w:line="500" w:lineRule="exact"/>
      <w:ind w:firstLine="480" w:firstLineChars="200"/>
    </w:pPr>
    <w:rPr>
      <w:sz w:val="24"/>
      <w:szCs w:val="24"/>
    </w:rPr>
  </w:style>
  <w:style w:type="paragraph" w:customStyle="1" w:styleId="851">
    <w:name w:val="xl5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852">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53">
    <w:name w:val="xl27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854">
    <w:name w:val="Char Char Char Char Char Char Char Char Char1 Char Char Char Char Char Char Char Char Char Char Char Char Char"/>
    <w:basedOn w:val="1"/>
    <w:autoRedefine/>
    <w:qFormat/>
    <w:uiPriority w:val="0"/>
    <w:rPr>
      <w:sz w:val="24"/>
      <w:szCs w:val="24"/>
    </w:rPr>
  </w:style>
  <w:style w:type="paragraph" w:customStyle="1" w:styleId="855">
    <w:name w:val="Char Char1 Char Char Char Char Char Char Char1"/>
    <w:basedOn w:val="1"/>
    <w:autoRedefine/>
    <w:qFormat/>
    <w:uiPriority w:val="0"/>
    <w:pPr>
      <w:tabs>
        <w:tab w:val="left" w:pos="432"/>
      </w:tabs>
      <w:ind w:left="432" w:hanging="432"/>
    </w:pPr>
    <w:rPr>
      <w:rFonts w:ascii="Tahoma" w:hAnsi="Tahoma"/>
      <w:sz w:val="24"/>
      <w:szCs w:val="20"/>
    </w:rPr>
  </w:style>
  <w:style w:type="paragraph" w:customStyle="1" w:styleId="856">
    <w:name w:val="三级条标题"/>
    <w:basedOn w:val="857"/>
    <w:next w:val="1"/>
    <w:autoRedefine/>
    <w:qFormat/>
    <w:uiPriority w:val="0"/>
    <w:pPr>
      <w:tabs>
        <w:tab w:val="left" w:pos="360"/>
        <w:tab w:val="left" w:pos="1080"/>
        <w:tab w:val="left" w:pos="1740"/>
      </w:tabs>
      <w:outlineLvl w:val="4"/>
    </w:pPr>
  </w:style>
  <w:style w:type="paragraph" w:customStyle="1" w:styleId="857">
    <w:name w:val="二级条标题"/>
    <w:basedOn w:val="858"/>
    <w:next w:val="1"/>
    <w:autoRedefine/>
    <w:qFormat/>
    <w:uiPriority w:val="0"/>
    <w:pPr>
      <w:tabs>
        <w:tab w:val="left" w:pos="360"/>
        <w:tab w:val="left" w:pos="1080"/>
        <w:tab w:val="left" w:pos="1740"/>
      </w:tabs>
      <w:ind w:left="0" w:firstLine="0"/>
      <w:outlineLvl w:val="3"/>
    </w:pPr>
  </w:style>
  <w:style w:type="paragraph" w:customStyle="1" w:styleId="858">
    <w:name w:val="一级条标题"/>
    <w:basedOn w:val="1"/>
    <w:next w:val="1"/>
    <w:autoRedefine/>
    <w:qFormat/>
    <w:uiPriority w:val="0"/>
    <w:pPr>
      <w:widowControl/>
      <w:tabs>
        <w:tab w:val="left" w:pos="360"/>
        <w:tab w:val="left" w:pos="1080"/>
        <w:tab w:val="left" w:pos="1740"/>
      </w:tabs>
      <w:ind w:left="1080" w:hanging="1080"/>
      <w:outlineLvl w:val="2"/>
    </w:pPr>
    <w:rPr>
      <w:rFonts w:ascii="黑体" w:hAnsi="Arial" w:eastAsia="黑体"/>
      <w:kern w:val="0"/>
      <w:szCs w:val="20"/>
    </w:rPr>
  </w:style>
  <w:style w:type="paragraph" w:customStyle="1" w:styleId="859">
    <w:name w:val="二级无标题条"/>
    <w:basedOn w:val="1"/>
    <w:autoRedefine/>
    <w:qFormat/>
    <w:uiPriority w:val="0"/>
    <w:rPr>
      <w:rFonts w:ascii="Arial" w:hAnsi="Arial"/>
      <w:szCs w:val="24"/>
    </w:rPr>
  </w:style>
  <w:style w:type="paragraph" w:customStyle="1" w:styleId="860">
    <w:name w:val="xl110"/>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61">
    <w:name w:val="xl5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Arial" w:hAnsi="Arial"/>
      <w:kern w:val="0"/>
      <w:sz w:val="32"/>
      <w:szCs w:val="32"/>
    </w:rPr>
  </w:style>
  <w:style w:type="paragraph" w:customStyle="1" w:styleId="862">
    <w:name w:val="样式7"/>
    <w:basedOn w:val="21"/>
    <w:autoRedefine/>
    <w:qFormat/>
    <w:uiPriority w:val="0"/>
    <w:pPr>
      <w:widowControl w:val="0"/>
      <w:spacing w:line="264" w:lineRule="auto"/>
      <w:ind w:firstLine="476" w:firstLineChars="200"/>
      <w:jc w:val="both"/>
    </w:pPr>
    <w:rPr>
      <w:rFonts w:ascii="Arial" w:hAnsi="Arial" w:cs="Arial"/>
      <w:sz w:val="24"/>
      <w:szCs w:val="24"/>
    </w:rPr>
  </w:style>
  <w:style w:type="paragraph" w:customStyle="1" w:styleId="863">
    <w:name w:val="xl90"/>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864">
    <w:name w:val="文本框"/>
    <w:basedOn w:val="1"/>
    <w:autoRedefine/>
    <w:qFormat/>
    <w:uiPriority w:val="0"/>
    <w:pPr>
      <w:jc w:val="center"/>
    </w:pPr>
    <w:rPr>
      <w:sz w:val="24"/>
      <w:szCs w:val="24"/>
    </w:rPr>
  </w:style>
  <w:style w:type="paragraph" w:customStyle="1" w:styleId="865">
    <w:name w:val="xl131"/>
    <w:basedOn w:val="1"/>
    <w:autoRedefine/>
    <w:qFormat/>
    <w:uiPriority w:val="0"/>
    <w:pPr>
      <w:widowControl/>
      <w:pBdr>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66">
    <w:name w:val="基准篇眉"/>
    <w:basedOn w:val="1"/>
    <w:autoRedefine/>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867">
    <w:name w:val="样式 标题 3 + 小四 倾斜 首行缩进:  2 字符"/>
    <w:basedOn w:val="5"/>
    <w:autoRedefine/>
    <w:qFormat/>
    <w:uiPriority w:val="0"/>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868">
    <w:name w:val="font7"/>
    <w:basedOn w:val="1"/>
    <w:autoRedefine/>
    <w:qFormat/>
    <w:uiPriority w:val="0"/>
    <w:pPr>
      <w:widowControl/>
      <w:spacing w:before="100" w:beforeAutospacing="1" w:after="100" w:afterAutospacing="1"/>
      <w:jc w:val="left"/>
    </w:pPr>
    <w:rPr>
      <w:rFonts w:ascii="Arial" w:hAnsi="Arial" w:cs="Arial"/>
      <w:kern w:val="0"/>
    </w:rPr>
  </w:style>
  <w:style w:type="paragraph" w:customStyle="1" w:styleId="869">
    <w:name w:val="（空格行"/>
    <w:basedOn w:val="1"/>
    <w:autoRedefine/>
    <w:qFormat/>
    <w:uiPriority w:val="0"/>
    <w:pPr>
      <w:ind w:firstLine="480" w:firstLineChars="200"/>
    </w:pPr>
    <w:rPr>
      <w:rFonts w:eastAsia="仿宋_GB2312"/>
      <w:sz w:val="24"/>
      <w:szCs w:val="24"/>
    </w:rPr>
  </w:style>
  <w:style w:type="paragraph" w:customStyle="1" w:styleId="870">
    <w:name w:val="Table Paragraph"/>
    <w:basedOn w:val="1"/>
    <w:autoRedefine/>
    <w:qFormat/>
    <w:uiPriority w:val="1"/>
    <w:pPr>
      <w:jc w:val="left"/>
    </w:pPr>
    <w:rPr>
      <w:rFonts w:ascii="Cambria" w:hAnsi="Cambria" w:eastAsia="Arial Unicode MS" w:cs="Tahoma"/>
      <w:kern w:val="0"/>
      <w:sz w:val="22"/>
      <w:szCs w:val="22"/>
      <w:lang w:eastAsia="en-US"/>
    </w:rPr>
  </w:style>
  <w:style w:type="paragraph" w:customStyle="1" w:styleId="871">
    <w:name w:val="样式 标题 2标题 2 Char标题节标题节 Char Char标题 2 Char Char Char标题 2 Cha..."/>
    <w:basedOn w:val="4"/>
    <w:autoRedefine/>
    <w:qFormat/>
    <w:uiPriority w:val="0"/>
    <w:pPr>
      <w:spacing w:before="0" w:after="0" w:line="360" w:lineRule="auto"/>
      <w:ind w:left="567" w:hanging="567"/>
    </w:pPr>
    <w:rPr>
      <w:rFonts w:ascii="Times New Roman" w:hAnsi="Times New Roman" w:cs="宋体"/>
      <w:kern w:val="0"/>
      <w:sz w:val="28"/>
      <w:szCs w:val="20"/>
      <w:lang w:val="zh-CN"/>
    </w:rPr>
  </w:style>
  <w:style w:type="paragraph" w:customStyle="1" w:styleId="872">
    <w:name w:val="样式 标题 2Chapter Title节标题 1.1 + (符号) 宋体 小四 加粗 段前: 1.55 磅 段后:..."/>
    <w:basedOn w:val="4"/>
    <w:autoRedefine/>
    <w:qFormat/>
    <w:uiPriority w:val="0"/>
    <w:pPr>
      <w:keepNext w:val="0"/>
      <w:keepLines w:val="0"/>
      <w:numPr>
        <w:ilvl w:val="0"/>
        <w:numId w:val="9"/>
      </w:numPr>
      <w:tabs>
        <w:tab w:val="clear" w:pos="420"/>
      </w:tabs>
      <w:adjustRightInd w:val="0"/>
      <w:spacing w:before="30" w:after="30" w:line="360" w:lineRule="auto"/>
      <w:ind w:left="0" w:firstLine="0"/>
      <w:jc w:val="left"/>
    </w:pPr>
    <w:rPr>
      <w:rFonts w:ascii="宋体" w:hAnsi="宋体" w:cs="宋体"/>
      <w:color w:val="000000"/>
      <w:sz w:val="28"/>
      <w:szCs w:val="20"/>
    </w:rPr>
  </w:style>
  <w:style w:type="paragraph" w:customStyle="1" w:styleId="873">
    <w:name w:val="Char Char Char1 Char Char Char Char"/>
    <w:basedOn w:val="1"/>
    <w:autoRedefine/>
    <w:qFormat/>
    <w:uiPriority w:val="0"/>
    <w:rPr>
      <w:rFonts w:ascii="Tahoma" w:hAnsi="Tahoma"/>
      <w:sz w:val="24"/>
      <w:szCs w:val="20"/>
    </w:rPr>
  </w:style>
  <w:style w:type="paragraph" w:customStyle="1" w:styleId="874">
    <w:name w:val="表格 32"/>
    <w:basedOn w:val="1"/>
    <w:autoRedefine/>
    <w:qFormat/>
    <w:uiPriority w:val="0"/>
    <w:pPr>
      <w:autoSpaceDE w:val="0"/>
      <w:autoSpaceDN w:val="0"/>
      <w:adjustRightInd w:val="0"/>
      <w:jc w:val="center"/>
      <w:textAlignment w:val="baseline"/>
    </w:pPr>
    <w:rPr>
      <w:rFonts w:ascii="Arial" w:hAnsi="Arial" w:eastAsia="仿宋_GB2312"/>
      <w:kern w:val="0"/>
      <w:sz w:val="24"/>
      <w:szCs w:val="20"/>
    </w:rPr>
  </w:style>
  <w:style w:type="paragraph" w:customStyle="1" w:styleId="875">
    <w:name w:val="xl24"/>
    <w:basedOn w:val="1"/>
    <w:autoRedefine/>
    <w:qFormat/>
    <w:uiPriority w:val="0"/>
    <w:pPr>
      <w:widowControl/>
      <w:spacing w:before="100" w:beforeAutospacing="1" w:after="100" w:afterAutospacing="1"/>
      <w:jc w:val="center"/>
      <w:textAlignment w:val="bottom"/>
    </w:pPr>
    <w:rPr>
      <w:rFonts w:ascii="Arial Unicode MS" w:hAnsi="Arial Unicode MS" w:eastAsia="Arial Unicode MS"/>
      <w:kern w:val="0"/>
      <w:sz w:val="24"/>
      <w:szCs w:val="20"/>
    </w:rPr>
  </w:style>
  <w:style w:type="paragraph" w:customStyle="1" w:styleId="876">
    <w:name w:val="xl17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77">
    <w:name w:val="LNG－标题1"/>
    <w:basedOn w:val="1"/>
    <w:autoRedefine/>
    <w:qFormat/>
    <w:uiPriority w:val="0"/>
    <w:pPr>
      <w:spacing w:before="50" w:beforeLines="50" w:after="50" w:afterLines="50" w:line="360" w:lineRule="auto"/>
      <w:textAlignment w:val="center"/>
    </w:pPr>
    <w:rPr>
      <w:b/>
      <w:kern w:val="0"/>
      <w:sz w:val="32"/>
      <w:szCs w:val="32"/>
    </w:rPr>
  </w:style>
  <w:style w:type="paragraph" w:customStyle="1" w:styleId="878">
    <w:name w:val="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79">
    <w:name w:val="Char Char Char Char"/>
    <w:basedOn w:val="1"/>
    <w:autoRedefine/>
    <w:qFormat/>
    <w:uiPriority w:val="0"/>
    <w:pPr>
      <w:widowControl/>
      <w:adjustRightInd w:val="0"/>
      <w:spacing w:after="160" w:line="240" w:lineRule="exact"/>
      <w:jc w:val="left"/>
      <w:textAlignment w:val="baseline"/>
    </w:pPr>
    <w:rPr>
      <w:rFonts w:ascii="Arial" w:hAnsi="Arial" w:eastAsia="Times New Roman" w:cs="Verdana"/>
      <w:b/>
      <w:kern w:val="0"/>
      <w:sz w:val="24"/>
      <w:szCs w:val="24"/>
      <w:lang w:eastAsia="en-US"/>
    </w:rPr>
  </w:style>
  <w:style w:type="paragraph" w:customStyle="1" w:styleId="880">
    <w:name w:val="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81">
    <w:name w:val="正文02"/>
    <w:basedOn w:val="1"/>
    <w:autoRedefine/>
    <w:qFormat/>
    <w:uiPriority w:val="0"/>
    <w:pPr>
      <w:spacing w:before="400" w:line="460" w:lineRule="exact"/>
      <w:ind w:firstLine="200" w:firstLineChars="200"/>
    </w:pPr>
    <w:rPr>
      <w:rFonts w:ascii="Arial" w:hAnsi="Arial"/>
      <w:sz w:val="24"/>
      <w:szCs w:val="24"/>
    </w:rPr>
  </w:style>
  <w:style w:type="paragraph" w:customStyle="1" w:styleId="882">
    <w:name w:val="科研究报告标题2"/>
    <w:basedOn w:val="1"/>
    <w:autoRedefine/>
    <w:qFormat/>
    <w:uiPriority w:val="0"/>
    <w:pPr>
      <w:numPr>
        <w:ilvl w:val="0"/>
        <w:numId w:val="10"/>
      </w:numPr>
      <w:adjustRightInd w:val="0"/>
      <w:snapToGrid w:val="0"/>
      <w:spacing w:before="240" w:after="60" w:line="480" w:lineRule="exact"/>
      <w:ind w:right="100" w:rightChars="100"/>
      <w:jc w:val="left"/>
      <w:outlineLvl w:val="0"/>
    </w:pPr>
    <w:rPr>
      <w:rFonts w:ascii="Arial" w:hAnsi="Arial" w:cs="Arial"/>
      <w:sz w:val="24"/>
      <w:szCs w:val="32"/>
    </w:rPr>
  </w:style>
  <w:style w:type="paragraph" w:customStyle="1" w:styleId="883">
    <w:name w:val="缩絖"/>
    <w:basedOn w:val="34"/>
    <w:autoRedefine/>
    <w:qFormat/>
    <w:uiPriority w:val="0"/>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884">
    <w:name w:val="Char Char Char Char Char Char1 Char Char Char Char"/>
    <w:basedOn w:val="1"/>
    <w:autoRedefine/>
    <w:qFormat/>
    <w:uiPriority w:val="0"/>
    <w:rPr>
      <w:rFonts w:ascii="Arial" w:hAnsi="Arial"/>
      <w:sz w:val="24"/>
      <w:szCs w:val="24"/>
    </w:rPr>
  </w:style>
  <w:style w:type="paragraph" w:customStyle="1" w:styleId="885">
    <w:name w:val="样式4"/>
    <w:basedOn w:val="21"/>
    <w:autoRedefine/>
    <w:qFormat/>
    <w:uiPriority w:val="0"/>
    <w:pPr>
      <w:widowControl w:val="0"/>
      <w:spacing w:line="360" w:lineRule="auto"/>
      <w:ind w:firstLine="480" w:firstLineChars="200"/>
      <w:jc w:val="both"/>
    </w:pPr>
    <w:rPr>
      <w:rFonts w:ascii="Arial" w:hAnsi="Arial" w:cs="Arial"/>
      <w:sz w:val="24"/>
      <w:szCs w:val="24"/>
    </w:rPr>
  </w:style>
  <w:style w:type="paragraph" w:customStyle="1" w:styleId="886">
    <w:name w:val="1表格"/>
    <w:basedOn w:val="1"/>
    <w:autoRedefine/>
    <w:qFormat/>
    <w:uiPriority w:val="0"/>
    <w:pPr>
      <w:snapToGrid w:val="0"/>
      <w:jc w:val="center"/>
      <w:outlineLvl w:val="4"/>
    </w:pPr>
    <w:rPr>
      <w:rFonts w:ascii="Arial" w:hAnsi="Arial"/>
      <w:spacing w:val="4"/>
      <w:szCs w:val="24"/>
    </w:rPr>
  </w:style>
  <w:style w:type="paragraph" w:customStyle="1" w:styleId="887">
    <w:name w:val="2级标题"/>
    <w:basedOn w:val="1"/>
    <w:autoRedefine/>
    <w:qFormat/>
    <w:uiPriority w:val="0"/>
    <w:pPr>
      <w:spacing w:before="60" w:line="460" w:lineRule="exact"/>
      <w:outlineLvl w:val="1"/>
    </w:pPr>
    <w:rPr>
      <w:rFonts w:ascii="Arial" w:hAnsi="Arial"/>
      <w:b/>
      <w:sz w:val="28"/>
      <w:szCs w:val="24"/>
    </w:rPr>
  </w:style>
  <w:style w:type="paragraph" w:customStyle="1" w:styleId="888">
    <w:name w:val="三级无标题条"/>
    <w:basedOn w:val="1"/>
    <w:autoRedefine/>
    <w:qFormat/>
    <w:uiPriority w:val="0"/>
    <w:pPr>
      <w:numPr>
        <w:ilvl w:val="4"/>
        <w:numId w:val="11"/>
      </w:numPr>
    </w:pPr>
    <w:rPr>
      <w:szCs w:val="24"/>
    </w:rPr>
  </w:style>
  <w:style w:type="paragraph" w:customStyle="1" w:styleId="889">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890">
    <w:name w:val="Body Text First Indent2"/>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891">
    <w:name w:val="样式 首行缩进:  0 字符"/>
    <w:basedOn w:val="1"/>
    <w:autoRedefine/>
    <w:qFormat/>
    <w:uiPriority w:val="0"/>
    <w:pPr>
      <w:widowControl/>
      <w:ind w:firstLine="502" w:firstLineChars="200"/>
    </w:pPr>
    <w:rPr>
      <w:snapToGrid w:val="0"/>
      <w:kern w:val="0"/>
      <w:sz w:val="24"/>
      <w:szCs w:val="20"/>
    </w:rPr>
  </w:style>
  <w:style w:type="paragraph" w:customStyle="1" w:styleId="892">
    <w:name w:val="参考文献正文"/>
    <w:basedOn w:val="1"/>
    <w:autoRedefine/>
    <w:qFormat/>
    <w:uiPriority w:val="0"/>
    <w:pPr>
      <w:spacing w:line="360" w:lineRule="auto"/>
      <w:ind w:left="420" w:hanging="420" w:hangingChars="175"/>
      <w:jc w:val="left"/>
    </w:pPr>
    <w:rPr>
      <w:rFonts w:ascii="宋体" w:hAnsi="宋体"/>
      <w:sz w:val="24"/>
      <w:szCs w:val="24"/>
      <w:lang w:bidi="he-IL"/>
    </w:rPr>
  </w:style>
  <w:style w:type="paragraph" w:customStyle="1" w:styleId="893">
    <w:name w:val="xl82"/>
    <w:basedOn w:val="1"/>
    <w:autoRedefine/>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894">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95">
    <w:name w:val="xl4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896">
    <w:name w:val="默认段落字体 Para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97">
    <w:name w:val="环评样式"/>
    <w:basedOn w:val="3"/>
    <w:next w:val="3"/>
    <w:autoRedefine/>
    <w:qFormat/>
    <w:uiPriority w:val="0"/>
    <w:pPr>
      <w:keepNext/>
      <w:tabs>
        <w:tab w:val="left" w:pos="0"/>
        <w:tab w:val="left" w:pos="896"/>
        <w:tab w:val="clear" w:pos="960"/>
      </w:tabs>
      <w:spacing w:before="120" w:after="120" w:line="0" w:lineRule="atLeast"/>
      <w:ind w:left="896" w:hanging="420"/>
      <w:jc w:val="both"/>
      <w:outlineLvl w:val="2"/>
    </w:pPr>
    <w:rPr>
      <w:rFonts w:eastAsia="黑体"/>
      <w:b w:val="0"/>
      <w:bCs w:val="0"/>
      <w:sz w:val="36"/>
      <w:szCs w:val="20"/>
      <w:lang w:val="zh-CN"/>
    </w:rPr>
  </w:style>
  <w:style w:type="paragraph" w:customStyle="1" w:styleId="898">
    <w:name w:val="正文中对齐"/>
    <w:basedOn w:val="1"/>
    <w:autoRedefine/>
    <w:qFormat/>
    <w:uiPriority w:val="0"/>
    <w:pPr>
      <w:snapToGrid w:val="0"/>
      <w:spacing w:before="60" w:after="60" w:line="60" w:lineRule="atLeast"/>
      <w:jc w:val="center"/>
    </w:pPr>
    <w:rPr>
      <w:sz w:val="24"/>
    </w:rPr>
  </w:style>
  <w:style w:type="paragraph" w:customStyle="1" w:styleId="899">
    <w:name w:val="xl10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900">
    <w:name w:val="目录1"/>
    <w:basedOn w:val="59"/>
    <w:autoRedefine/>
    <w:qFormat/>
    <w:uiPriority w:val="0"/>
    <w:pPr>
      <w:widowControl/>
      <w:tabs>
        <w:tab w:val="right" w:leader="dot" w:pos="8268"/>
      </w:tabs>
      <w:overflowPunct w:val="0"/>
      <w:autoSpaceDE w:val="0"/>
      <w:autoSpaceDN w:val="0"/>
      <w:adjustRightInd w:val="0"/>
      <w:spacing w:before="60" w:after="240" w:line="360" w:lineRule="auto"/>
      <w:ind w:firstLine="608" w:firstLineChars="200"/>
      <w:jc w:val="left"/>
      <w:textAlignment w:val="bottom"/>
    </w:pPr>
    <w:rPr>
      <w:rFonts w:eastAsia="黑体"/>
      <w:bCs/>
      <w:caps/>
      <w:spacing w:val="24"/>
      <w:kern w:val="0"/>
      <w:sz w:val="32"/>
      <w:szCs w:val="24"/>
    </w:rPr>
  </w:style>
  <w:style w:type="paragraph" w:customStyle="1" w:styleId="901">
    <w:name w:val="一级标题1"/>
    <w:basedOn w:val="3"/>
    <w:autoRedefine/>
    <w:qFormat/>
    <w:uiPriority w:val="0"/>
    <w:pPr>
      <w:keepNext/>
      <w:tabs>
        <w:tab w:val="left" w:pos="0"/>
        <w:tab w:val="clear" w:pos="960"/>
      </w:tabs>
      <w:adjustRightInd w:val="0"/>
      <w:snapToGrid w:val="0"/>
      <w:spacing w:before="60" w:line="460" w:lineRule="exact"/>
      <w:jc w:val="left"/>
    </w:pPr>
    <w:rPr>
      <w:rFonts w:hAnsi="宋体"/>
      <w:bCs w:val="0"/>
      <w:sz w:val="32"/>
      <w:lang w:val="zh-CN"/>
    </w:rPr>
  </w:style>
  <w:style w:type="paragraph" w:customStyle="1" w:styleId="902">
    <w:name w:val="wtext"/>
    <w:basedOn w:val="1"/>
    <w:autoRedefine/>
    <w:qFormat/>
    <w:uiPriority w:val="0"/>
    <w:pPr>
      <w:widowControl/>
      <w:spacing w:before="100" w:beforeAutospacing="1" w:after="100" w:afterAutospacing="1"/>
      <w:ind w:firstLine="480"/>
      <w:jc w:val="left"/>
    </w:pPr>
    <w:rPr>
      <w:rFonts w:ascii="Arial" w:hAnsi="Arial"/>
      <w:color w:val="000000"/>
      <w:kern w:val="0"/>
      <w:sz w:val="22"/>
      <w:szCs w:val="22"/>
    </w:rPr>
  </w:style>
  <w:style w:type="paragraph" w:customStyle="1" w:styleId="903">
    <w:name w:val="item1.1.1"/>
    <w:basedOn w:val="1"/>
    <w:autoRedefine/>
    <w:qFormat/>
    <w:uiPriority w:val="0"/>
    <w:pPr>
      <w:spacing w:before="100" w:after="100"/>
      <w:textAlignment w:val="top"/>
    </w:pPr>
    <w:rPr>
      <w:sz w:val="24"/>
      <w:szCs w:val="24"/>
    </w:rPr>
  </w:style>
  <w:style w:type="paragraph" w:customStyle="1" w:styleId="904">
    <w:name w:val="Char Char2"/>
    <w:basedOn w:val="1"/>
    <w:autoRedefine/>
    <w:qFormat/>
    <w:uiPriority w:val="0"/>
    <w:rPr>
      <w:szCs w:val="24"/>
    </w:rPr>
  </w:style>
  <w:style w:type="paragraph" w:customStyle="1" w:styleId="905">
    <w:name w:val="xl81"/>
    <w:basedOn w:val="1"/>
    <w:autoRedefine/>
    <w:qFormat/>
    <w:uiPriority w:val="0"/>
    <w:pPr>
      <w:widowControl/>
      <w:pBdr>
        <w:bottom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906">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907">
    <w:name w:val="新表格"/>
    <w:basedOn w:val="1"/>
    <w:autoRedefine/>
    <w:qFormat/>
    <w:uiPriority w:val="0"/>
    <w:pPr>
      <w:ind w:left="420"/>
      <w:jc w:val="center"/>
    </w:pPr>
    <w:rPr>
      <w:b/>
      <w:bCs/>
      <w:sz w:val="24"/>
      <w:szCs w:val="24"/>
    </w:rPr>
  </w:style>
  <w:style w:type="paragraph" w:customStyle="1" w:styleId="908">
    <w:name w:val="Char Char Char Char Char Char Char Char Char Char3"/>
    <w:basedOn w:val="1"/>
    <w:autoRedefine/>
    <w:qFormat/>
    <w:uiPriority w:val="0"/>
    <w:pPr>
      <w:spacing w:line="360" w:lineRule="auto"/>
      <w:ind w:firstLine="200" w:firstLineChars="200"/>
    </w:pPr>
    <w:rPr>
      <w:rFonts w:ascii="宋体" w:hAnsi="宋体" w:cs="宋体"/>
      <w:sz w:val="24"/>
      <w:szCs w:val="24"/>
    </w:rPr>
  </w:style>
  <w:style w:type="paragraph" w:customStyle="1" w:styleId="909">
    <w:name w:val="基准页脚样式"/>
    <w:basedOn w:val="1"/>
    <w:autoRedefine/>
    <w:qFormat/>
    <w:uiPriority w:val="0"/>
    <w:pPr>
      <w:tabs>
        <w:tab w:val="left" w:pos="187"/>
      </w:tabs>
      <w:spacing w:line="220" w:lineRule="exact"/>
      <w:ind w:left="187" w:hanging="187"/>
    </w:pPr>
    <w:rPr>
      <w:sz w:val="18"/>
      <w:szCs w:val="20"/>
      <w:lang w:bidi="he-IL"/>
    </w:rPr>
  </w:style>
  <w:style w:type="paragraph" w:customStyle="1" w:styleId="910">
    <w:name w:val="文4"/>
    <w:basedOn w:val="1"/>
    <w:autoRedefine/>
    <w:qFormat/>
    <w:uiPriority w:val="0"/>
    <w:pPr>
      <w:adjustRightInd w:val="0"/>
      <w:spacing w:line="500" w:lineRule="atLeast"/>
      <w:textAlignment w:val="baseline"/>
    </w:pPr>
    <w:rPr>
      <w:kern w:val="0"/>
      <w:sz w:val="28"/>
      <w:szCs w:val="20"/>
    </w:rPr>
  </w:style>
  <w:style w:type="paragraph" w:customStyle="1" w:styleId="911">
    <w:name w:val="xl3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912">
    <w:name w:val="xl187"/>
    <w:basedOn w:val="1"/>
    <w:autoRedefine/>
    <w:qFormat/>
    <w:uiPriority w:val="0"/>
    <w:pPr>
      <w:widowControl/>
      <w:spacing w:before="100" w:beforeAutospacing="1" w:after="100" w:afterAutospacing="1"/>
      <w:jc w:val="left"/>
    </w:pPr>
    <w:rPr>
      <w:rFonts w:cs="宋体"/>
      <w:kern w:val="0"/>
      <w:sz w:val="24"/>
      <w:szCs w:val="24"/>
    </w:rPr>
  </w:style>
  <w:style w:type="paragraph" w:customStyle="1" w:styleId="913">
    <w:name w:val="副题目-封页"/>
    <w:basedOn w:val="1"/>
    <w:next w:val="34"/>
    <w:autoRedefine/>
    <w:qFormat/>
    <w:uiPriority w:val="0"/>
    <w:pPr>
      <w:keepNext/>
      <w:spacing w:after="560"/>
      <w:ind w:left="1800" w:right="1800"/>
      <w:jc w:val="center"/>
    </w:pPr>
    <w:rPr>
      <w:szCs w:val="20"/>
      <w:lang w:bidi="he-IL"/>
    </w:rPr>
  </w:style>
  <w:style w:type="paragraph" w:customStyle="1" w:styleId="914">
    <w:name w:val="一级标题"/>
    <w:basedOn w:val="1"/>
    <w:autoRedefine/>
    <w:qFormat/>
    <w:uiPriority w:val="0"/>
    <w:pPr>
      <w:spacing w:before="60" w:line="460" w:lineRule="exact"/>
      <w:outlineLvl w:val="0"/>
    </w:pPr>
    <w:rPr>
      <w:rFonts w:ascii="Arial" w:hAnsi="Arial"/>
      <w:b/>
      <w:snapToGrid w:val="0"/>
      <w:color w:val="000000"/>
      <w:kern w:val="0"/>
      <w:sz w:val="32"/>
      <w:szCs w:val="24"/>
    </w:rPr>
  </w:style>
  <w:style w:type="paragraph" w:customStyle="1" w:styleId="915">
    <w:name w:val="单位"/>
    <w:basedOn w:val="1"/>
    <w:autoRedefine/>
    <w:qFormat/>
    <w:uiPriority w:val="0"/>
    <w:pPr>
      <w:spacing w:line="200" w:lineRule="atLeast"/>
      <w:jc w:val="center"/>
    </w:pPr>
    <w:rPr>
      <w:rFonts w:eastAsia="华文宋体"/>
      <w:szCs w:val="24"/>
    </w:rPr>
  </w:style>
  <w:style w:type="paragraph" w:customStyle="1" w:styleId="916">
    <w:name w:val="正文："/>
    <w:basedOn w:val="1"/>
    <w:autoRedefine/>
    <w:qFormat/>
    <w:uiPriority w:val="0"/>
    <w:rPr>
      <w:szCs w:val="24"/>
    </w:rPr>
  </w:style>
  <w:style w:type="paragraph" w:customStyle="1" w:styleId="917">
    <w:name w:val="参考文献"/>
    <w:basedOn w:val="1"/>
    <w:autoRedefine/>
    <w:qFormat/>
    <w:uiPriority w:val="0"/>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918">
    <w:name w:val="Char Char Char Char Char Char Char Char Char Char Char Char Char Char1"/>
    <w:basedOn w:val="1"/>
    <w:autoRedefine/>
    <w:qFormat/>
    <w:uiPriority w:val="0"/>
    <w:rPr>
      <w:sz w:val="24"/>
      <w:szCs w:val="24"/>
    </w:rPr>
  </w:style>
  <w:style w:type="paragraph" w:customStyle="1" w:styleId="919">
    <w:name w:val="样式 标题 2 + (西文) 宋体 (中文) 宋体"/>
    <w:basedOn w:val="4"/>
    <w:autoRedefine/>
    <w:qFormat/>
    <w:uiPriority w:val="0"/>
    <w:pPr>
      <w:tabs>
        <w:tab w:val="left" w:pos="567"/>
      </w:tabs>
      <w:adjustRightInd w:val="0"/>
      <w:spacing w:line="416" w:lineRule="atLeast"/>
      <w:ind w:left="567" w:hanging="567"/>
      <w:textAlignment w:val="baseline"/>
    </w:pPr>
    <w:rPr>
      <w:rFonts w:ascii="宋体" w:hAnsi="宋体"/>
      <w:kern w:val="0"/>
      <w:sz w:val="30"/>
    </w:rPr>
  </w:style>
  <w:style w:type="paragraph" w:customStyle="1" w:styleId="920">
    <w:name w:val="样式 标题 4表格1 + 两端对齐 段前: 0.5 行 段后: 0.5 行"/>
    <w:basedOn w:val="6"/>
    <w:autoRedefine/>
    <w:qFormat/>
    <w:uiPriority w:val="0"/>
    <w:pPr>
      <w:tabs>
        <w:tab w:val="left" w:pos="420"/>
        <w:tab w:val="left" w:pos="2129"/>
      </w:tabs>
      <w:adjustRightInd w:val="0"/>
      <w:snapToGrid w:val="0"/>
      <w:spacing w:before="0" w:after="0" w:line="360" w:lineRule="auto"/>
      <w:ind w:left="561" w:hanging="561"/>
      <w:jc w:val="center"/>
    </w:pPr>
    <w:rPr>
      <w:rFonts w:ascii="Calibri" w:hAnsi="Calibri" w:eastAsia="宋体" w:cs="宋体"/>
      <w:b w:val="0"/>
      <w:bCs w:val="0"/>
      <w:kern w:val="0"/>
      <w:sz w:val="24"/>
      <w:szCs w:val="20"/>
      <w:lang w:val="en-US"/>
    </w:rPr>
  </w:style>
  <w:style w:type="paragraph" w:customStyle="1" w:styleId="921">
    <w:name w:val="表格题注"/>
    <w:basedOn w:val="1"/>
    <w:autoRedefine/>
    <w:qFormat/>
    <w:uiPriority w:val="0"/>
    <w:pPr>
      <w:jc w:val="center"/>
    </w:pPr>
    <w:rPr>
      <w:szCs w:val="24"/>
    </w:rPr>
  </w:style>
  <w:style w:type="paragraph" w:customStyle="1" w:styleId="922">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23">
    <w:name w:val="xl4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24">
    <w:name w:val="样式 首行缩进:  0.95 厘米 段前: 3 磅 行距: 固定值 23 磅"/>
    <w:basedOn w:val="1"/>
    <w:autoRedefine/>
    <w:qFormat/>
    <w:uiPriority w:val="0"/>
    <w:pPr>
      <w:adjustRightInd w:val="0"/>
      <w:spacing w:line="360" w:lineRule="auto"/>
      <w:ind w:firstLine="539"/>
      <w:textAlignment w:val="baseline"/>
    </w:pPr>
    <w:rPr>
      <w:rFonts w:cs="宋体"/>
      <w:kern w:val="0"/>
      <w:sz w:val="24"/>
      <w:szCs w:val="24"/>
    </w:rPr>
  </w:style>
  <w:style w:type="paragraph" w:customStyle="1" w:styleId="925">
    <w:name w:val="Char Char Char Char Char Char Char Char Char Char11"/>
    <w:basedOn w:val="1"/>
    <w:autoRedefine/>
    <w:qFormat/>
    <w:uiPriority w:val="0"/>
    <w:pPr>
      <w:spacing w:line="360" w:lineRule="auto"/>
    </w:pPr>
    <w:rPr>
      <w:rFonts w:ascii="宋体" w:hAnsi="宋体"/>
      <w:sz w:val="22"/>
      <w:szCs w:val="24"/>
    </w:rPr>
  </w:style>
  <w:style w:type="paragraph" w:customStyle="1" w:styleId="926">
    <w:name w:val="样式 宋体 小四 黑色 首行缩进:  2字符 行距: 1.5 倍行距1"/>
    <w:basedOn w:val="1"/>
    <w:autoRedefine/>
    <w:qFormat/>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927">
    <w:name w:val="页面标题3"/>
    <w:basedOn w:val="928"/>
    <w:autoRedefine/>
    <w:qFormat/>
    <w:uiPriority w:val="0"/>
    <w:pPr>
      <w:ind w:left="200" w:leftChars="200"/>
    </w:pPr>
    <w:rPr>
      <w:sz w:val="32"/>
    </w:rPr>
  </w:style>
  <w:style w:type="paragraph" w:customStyle="1" w:styleId="928">
    <w:name w:val="页面标题2"/>
    <w:basedOn w:val="1"/>
    <w:autoRedefine/>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929">
    <w:name w:val="科研究报告标题2 + 加粗 右侧:  1 字符"/>
    <w:basedOn w:val="882"/>
    <w:autoRedefine/>
    <w:qFormat/>
    <w:uiPriority w:val="0"/>
    <w:pPr>
      <w:numPr>
        <w:numId w:val="0"/>
      </w:numPr>
      <w:ind w:right="210"/>
    </w:pPr>
    <w:rPr>
      <w:rFonts w:cs="宋体"/>
      <w:b/>
      <w:bCs/>
      <w:szCs w:val="20"/>
    </w:rPr>
  </w:style>
  <w:style w:type="paragraph" w:customStyle="1" w:styleId="930">
    <w:name w:val="Char Char Char Char Char Char Char Char Char Char Char Char Char Char Char Char1"/>
    <w:basedOn w:val="1"/>
    <w:next w:val="1"/>
    <w:autoRedefine/>
    <w:qFormat/>
    <w:uiPriority w:val="0"/>
    <w:rPr>
      <w:szCs w:val="24"/>
    </w:rPr>
  </w:style>
  <w:style w:type="paragraph" w:customStyle="1" w:styleId="931">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2">
    <w:name w:val="样式 1.1 + 左侧:  1 字符"/>
    <w:basedOn w:val="1"/>
    <w:autoRedefine/>
    <w:qFormat/>
    <w:uiPriority w:val="0"/>
    <w:pPr>
      <w:keepNext/>
      <w:keepLines/>
      <w:spacing w:before="260" w:after="260" w:line="500" w:lineRule="exact"/>
      <w:ind w:left="210" w:leftChars="100"/>
      <w:outlineLvl w:val="1"/>
    </w:pPr>
    <w:rPr>
      <w:rFonts w:ascii="宋体" w:hAnsi="宋体" w:cs="宋体"/>
      <w:b/>
      <w:bCs/>
      <w:sz w:val="28"/>
      <w:szCs w:val="20"/>
    </w:rPr>
  </w:style>
  <w:style w:type="paragraph" w:customStyle="1" w:styleId="933">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4">
    <w:name w:val="样式 样式 样式 标题 2 + 首行缩进:  0 字符 + (西文) Times New Roman + 首行缩进:  1 字符"/>
    <w:basedOn w:val="402"/>
    <w:autoRedefine/>
    <w:qFormat/>
    <w:uiPriority w:val="0"/>
    <w:pPr>
      <w:ind w:firstLine="0" w:firstLineChars="0"/>
    </w:pPr>
    <w:rPr>
      <w:rFonts w:cs="宋体"/>
      <w:lang w:val="zh-CN"/>
    </w:rPr>
  </w:style>
  <w:style w:type="paragraph" w:customStyle="1" w:styleId="935">
    <w:name w:val="样式 列表 + 左侧:  0 厘米 悬挂缩进: 2 字符"/>
    <w:basedOn w:val="66"/>
    <w:autoRedefine/>
    <w:qFormat/>
    <w:uiPriority w:val="0"/>
    <w:pPr>
      <w:autoSpaceDE w:val="0"/>
      <w:autoSpaceDN w:val="0"/>
      <w:snapToGrid w:val="0"/>
      <w:spacing w:line="440" w:lineRule="atLeast"/>
    </w:pPr>
    <w:rPr>
      <w:rFonts w:ascii="Times New Roman" w:hAnsi="Times New Roman" w:eastAsia="宋体"/>
      <w:kern w:val="0"/>
      <w:sz w:val="21"/>
      <w:szCs w:val="24"/>
    </w:rPr>
  </w:style>
  <w:style w:type="paragraph" w:customStyle="1" w:styleId="936">
    <w:name w:val="Char Char Char2 Char Char Char Char Char Char Char Char Char Char Char1"/>
    <w:basedOn w:val="1"/>
    <w:autoRedefine/>
    <w:qFormat/>
    <w:uiPriority w:val="0"/>
    <w:pPr>
      <w:spacing w:before="62" w:beforeLines="20" w:line="440" w:lineRule="atLeast"/>
      <w:ind w:firstLine="200" w:firstLineChars="200"/>
    </w:pPr>
    <w:rPr>
      <w:sz w:val="24"/>
      <w:szCs w:val="24"/>
    </w:rPr>
  </w:style>
  <w:style w:type="paragraph" w:customStyle="1" w:styleId="937">
    <w:name w:val="Body Text Indent 31"/>
    <w:basedOn w:val="1"/>
    <w:autoRedefine/>
    <w:qFormat/>
    <w:uiPriority w:val="0"/>
    <w:pPr>
      <w:overflowPunct w:val="0"/>
      <w:autoSpaceDE w:val="0"/>
      <w:autoSpaceDN w:val="0"/>
      <w:adjustRightInd w:val="0"/>
      <w:ind w:firstLine="720"/>
      <w:textAlignment w:val="baseline"/>
    </w:pPr>
    <w:rPr>
      <w:rFonts w:ascii="宋体"/>
      <w:sz w:val="28"/>
      <w:szCs w:val="20"/>
    </w:rPr>
  </w:style>
  <w:style w:type="paragraph" w:customStyle="1" w:styleId="938">
    <w:name w:val="样式 Arial 小四 行距: 固定值 22 磅 首行缩进:  2 字符"/>
    <w:basedOn w:val="1"/>
    <w:autoRedefine/>
    <w:qFormat/>
    <w:uiPriority w:val="0"/>
    <w:pPr>
      <w:widowControl/>
      <w:spacing w:line="440" w:lineRule="exact"/>
      <w:ind w:firstLine="480" w:firstLineChars="200"/>
    </w:pPr>
    <w:rPr>
      <w:rFonts w:ascii="Arial" w:hAnsi="Arial" w:cs="宋体"/>
      <w:kern w:val="0"/>
      <w:sz w:val="24"/>
      <w:szCs w:val="22"/>
    </w:rPr>
  </w:style>
  <w:style w:type="paragraph" w:customStyle="1" w:styleId="939">
    <w:name w:val="Char Char Char Char Char Char Char Char Char Char1"/>
    <w:basedOn w:val="1"/>
    <w:autoRedefine/>
    <w:qFormat/>
    <w:uiPriority w:val="0"/>
    <w:pPr>
      <w:spacing w:line="360" w:lineRule="auto"/>
    </w:pPr>
    <w:rPr>
      <w:rFonts w:ascii="宋体" w:hAnsi="宋体"/>
      <w:sz w:val="22"/>
      <w:szCs w:val="24"/>
    </w:rPr>
  </w:style>
  <w:style w:type="paragraph" w:customStyle="1" w:styleId="940">
    <w:name w:val="样式 正文1 + 段前: 0.1 行"/>
    <w:basedOn w:val="1"/>
    <w:autoRedefine/>
    <w:qFormat/>
    <w:uiPriority w:val="0"/>
    <w:pPr>
      <w:snapToGrid w:val="0"/>
      <w:spacing w:beforeLines="10" w:line="440" w:lineRule="atLeast"/>
      <w:ind w:firstLine="567"/>
    </w:pPr>
    <w:rPr>
      <w:sz w:val="24"/>
      <w:szCs w:val="20"/>
    </w:rPr>
  </w:style>
  <w:style w:type="paragraph" w:customStyle="1" w:styleId="941">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color w:val="FF0000"/>
      <w:kern w:val="0"/>
      <w:sz w:val="24"/>
      <w:szCs w:val="24"/>
    </w:rPr>
  </w:style>
  <w:style w:type="paragraph" w:customStyle="1" w:styleId="942">
    <w:name w:val="16"/>
    <w:basedOn w:val="1"/>
    <w:next w:val="21"/>
    <w:autoRedefine/>
    <w:qFormat/>
    <w:uiPriority w:val="0"/>
    <w:pPr>
      <w:ind w:firstLine="420" w:firstLineChars="200"/>
    </w:pPr>
    <w:rPr>
      <w:rFonts w:ascii="Arial" w:hAnsi="Arial"/>
      <w:szCs w:val="24"/>
    </w:rPr>
  </w:style>
  <w:style w:type="paragraph" w:customStyle="1" w:styleId="943">
    <w:name w:val="Char Char1 Char Char Char Char Char Char Char Char Char Char Char Char"/>
    <w:basedOn w:val="1"/>
    <w:autoRedefine/>
    <w:qFormat/>
    <w:uiPriority w:val="0"/>
    <w:pPr>
      <w:spacing w:line="360" w:lineRule="auto"/>
      <w:ind w:firstLine="200" w:firstLineChars="200"/>
    </w:pPr>
    <w:rPr>
      <w:rFonts w:cs="宋体"/>
      <w:sz w:val="24"/>
      <w:szCs w:val="24"/>
    </w:rPr>
  </w:style>
  <w:style w:type="paragraph" w:customStyle="1" w:styleId="944">
    <w:name w:val="样式 正文首行缩进 + 首行缩进:  1 字符"/>
    <w:basedOn w:val="86"/>
    <w:autoRedefine/>
    <w:qFormat/>
    <w:uiPriority w:val="0"/>
    <w:pPr>
      <w:spacing w:after="0" w:line="360" w:lineRule="auto"/>
      <w:ind w:firstLine="480" w:firstLineChars="200"/>
    </w:pPr>
    <w:rPr>
      <w:rFonts w:cs="宋体"/>
      <w:bCs/>
    </w:rPr>
  </w:style>
  <w:style w:type="paragraph" w:customStyle="1" w:styleId="945">
    <w:name w:val="font20"/>
    <w:basedOn w:val="1"/>
    <w:autoRedefine/>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946">
    <w:name w:val="样式 标题 2节标题 1.1 + 小三 加粗 段前: 0 磅 段后: 0 磅 行距: 1.5 倍行距"/>
    <w:basedOn w:val="4"/>
    <w:autoRedefine/>
    <w:qFormat/>
    <w:uiPriority w:val="0"/>
    <w:pPr>
      <w:tabs>
        <w:tab w:val="left" w:pos="0"/>
      </w:tabs>
      <w:spacing w:before="0" w:after="0" w:line="360" w:lineRule="auto"/>
      <w:jc w:val="left"/>
    </w:pPr>
    <w:rPr>
      <w:rFonts w:ascii="Times New Roman" w:hAnsi="Times New Roman" w:eastAsia="黑体" w:cs="宋体"/>
      <w:sz w:val="30"/>
      <w:szCs w:val="20"/>
    </w:rPr>
  </w:style>
  <w:style w:type="paragraph" w:customStyle="1" w:styleId="947">
    <w:name w:val="xl428"/>
    <w:basedOn w:val="1"/>
    <w:autoRedefine/>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szCs w:val="24"/>
    </w:rPr>
  </w:style>
  <w:style w:type="paragraph" w:customStyle="1" w:styleId="948">
    <w:name w:val="LNG－正文"/>
    <w:basedOn w:val="1"/>
    <w:autoRedefine/>
    <w:qFormat/>
    <w:uiPriority w:val="0"/>
    <w:pPr>
      <w:spacing w:line="360" w:lineRule="auto"/>
    </w:pPr>
    <w:rPr>
      <w:sz w:val="24"/>
      <w:szCs w:val="24"/>
    </w:rPr>
  </w:style>
  <w:style w:type="paragraph" w:customStyle="1" w:styleId="949">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950">
    <w:name w:val="样式 正文缩进正文（首行缩进两字） + 首行缩进:  2 字符"/>
    <w:basedOn w:val="21"/>
    <w:autoRedefine/>
    <w:qFormat/>
    <w:uiPriority w:val="0"/>
    <w:pPr>
      <w:widowControl w:val="0"/>
      <w:tabs>
        <w:tab w:val="left" w:pos="2835"/>
      </w:tabs>
      <w:spacing w:line="360" w:lineRule="auto"/>
      <w:ind w:firstLine="560" w:firstLineChars="200"/>
      <w:jc w:val="both"/>
    </w:pPr>
    <w:rPr>
      <w:rFonts w:eastAsia="仿宋_GB2312"/>
      <w:bCs/>
      <w:sz w:val="28"/>
      <w:szCs w:val="22"/>
    </w:rPr>
  </w:style>
  <w:style w:type="paragraph" w:customStyle="1" w:styleId="951">
    <w:name w:val="样式 标题 2Chapter Title节标题 1.1 + 首行缩进:  2 字符"/>
    <w:basedOn w:val="4"/>
    <w:autoRedefine/>
    <w:qFormat/>
    <w:uiPriority w:val="0"/>
    <w:pPr>
      <w:keepNext w:val="0"/>
      <w:keepLines w:val="0"/>
      <w:tabs>
        <w:tab w:val="left" w:pos="420"/>
      </w:tabs>
      <w:adjustRightInd w:val="0"/>
      <w:spacing w:before="150" w:beforeLines="150" w:after="150" w:afterLines="150" w:line="360" w:lineRule="auto"/>
      <w:ind w:left="420" w:hanging="420"/>
      <w:jc w:val="left"/>
    </w:pPr>
    <w:rPr>
      <w:rFonts w:ascii="宋体" w:hAnsi="Univers" w:cs="宋体"/>
      <w:bCs w:val="0"/>
      <w:color w:val="000000"/>
      <w:kern w:val="28"/>
      <w:sz w:val="28"/>
      <w:szCs w:val="28"/>
    </w:rPr>
  </w:style>
  <w:style w:type="paragraph" w:customStyle="1" w:styleId="952">
    <w:name w:val="样式 标题 2 + 四号"/>
    <w:basedOn w:val="1"/>
    <w:autoRedefine/>
    <w:qFormat/>
    <w:uiPriority w:val="0"/>
    <w:pPr>
      <w:spacing w:line="360" w:lineRule="auto"/>
    </w:pPr>
    <w:rPr>
      <w:sz w:val="24"/>
      <w:szCs w:val="24"/>
    </w:rPr>
  </w:style>
  <w:style w:type="paragraph" w:customStyle="1" w:styleId="953">
    <w:name w:val="pic-inf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54">
    <w:name w:val="样式 左  0 字符"/>
    <w:basedOn w:val="1"/>
    <w:autoRedefine/>
    <w:qFormat/>
    <w:uiPriority w:val="0"/>
    <w:pPr>
      <w:spacing w:line="360" w:lineRule="auto"/>
      <w:ind w:firstLine="225" w:firstLineChars="225"/>
    </w:pPr>
    <w:rPr>
      <w:rFonts w:cs="宋体"/>
      <w:sz w:val="24"/>
      <w:szCs w:val="20"/>
    </w:rPr>
  </w:style>
  <w:style w:type="paragraph" w:customStyle="1" w:styleId="955">
    <w:name w:val="样式 样式 正文1 + 段前: 0.1 行 + 段前: 0.1 行"/>
    <w:basedOn w:val="1"/>
    <w:autoRedefine/>
    <w:qFormat/>
    <w:uiPriority w:val="0"/>
    <w:pPr>
      <w:snapToGrid w:val="0"/>
      <w:spacing w:beforeLines="10" w:line="440" w:lineRule="atLeast"/>
      <w:ind w:firstLine="567"/>
    </w:pPr>
    <w:rPr>
      <w:sz w:val="24"/>
      <w:szCs w:val="20"/>
    </w:rPr>
  </w:style>
  <w:style w:type="paragraph" w:customStyle="1" w:styleId="956">
    <w:name w:val="样式 标题 3 + 字距调整四号"/>
    <w:basedOn w:val="5"/>
    <w:autoRedefine/>
    <w:qFormat/>
    <w:uiPriority w:val="0"/>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957">
    <w:name w:val="2"/>
    <w:basedOn w:val="1"/>
    <w:autoRedefine/>
    <w:qFormat/>
    <w:uiPriority w:val="0"/>
    <w:pPr>
      <w:spacing w:before="240" w:line="440" w:lineRule="exact"/>
    </w:pPr>
    <w:rPr>
      <w:rFonts w:ascii="黑体" w:eastAsia="黑体"/>
      <w:sz w:val="24"/>
      <w:szCs w:val="28"/>
    </w:rPr>
  </w:style>
  <w:style w:type="paragraph" w:customStyle="1" w:styleId="958">
    <w:name w:val="框图"/>
    <w:basedOn w:val="1"/>
    <w:autoRedefine/>
    <w:qFormat/>
    <w:uiPriority w:val="0"/>
    <w:pPr>
      <w:spacing w:line="400" w:lineRule="exact"/>
      <w:jc w:val="center"/>
    </w:pPr>
    <w:rPr>
      <w:bCs/>
      <w:szCs w:val="20"/>
    </w:rPr>
  </w:style>
  <w:style w:type="paragraph" w:customStyle="1" w:styleId="959">
    <w:name w:val="xl62"/>
    <w:basedOn w:val="1"/>
    <w:autoRedefine/>
    <w:qFormat/>
    <w:uiPriority w:val="0"/>
    <w:pPr>
      <w:widowControl/>
      <w:pBdr>
        <w:top w:val="single" w:color="auto" w:sz="4" w:space="0"/>
        <w:lef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60">
    <w:name w:val="zihe-1级标题"/>
    <w:basedOn w:val="1"/>
    <w:autoRedefine/>
    <w:qFormat/>
    <w:uiPriority w:val="0"/>
    <w:pPr>
      <w:spacing w:before="480" w:line="360" w:lineRule="auto"/>
      <w:jc w:val="center"/>
      <w:outlineLvl w:val="0"/>
    </w:pPr>
    <w:rPr>
      <w:rFonts w:ascii="宋体" w:hAnsi="宋体"/>
      <w:b/>
      <w:sz w:val="32"/>
      <w:szCs w:val="32"/>
    </w:rPr>
  </w:style>
  <w:style w:type="paragraph" w:customStyle="1" w:styleId="961">
    <w:name w:val="Char Char Char Char Char Char2 Char Char Char Char"/>
    <w:basedOn w:val="1"/>
    <w:autoRedefine/>
    <w:qFormat/>
    <w:uiPriority w:val="0"/>
    <w:rPr>
      <w:rFonts w:ascii="Arial" w:hAnsi="Arial"/>
      <w:szCs w:val="24"/>
    </w:rPr>
  </w:style>
  <w:style w:type="paragraph" w:customStyle="1" w:styleId="962">
    <w:name w:val="标题 18"/>
    <w:basedOn w:val="1"/>
    <w:autoRedefine/>
    <w:qFormat/>
    <w:uiPriority w:val="0"/>
    <w:pPr>
      <w:widowControl/>
      <w:spacing w:line="276" w:lineRule="auto"/>
      <w:ind w:firstLine="200" w:firstLineChars="200"/>
    </w:pPr>
    <w:rPr>
      <w:rFonts w:ascii="Calibri" w:hAnsi="Calibri"/>
      <w:kern w:val="0"/>
      <w:szCs w:val="22"/>
    </w:rPr>
  </w:style>
  <w:style w:type="paragraph" w:customStyle="1" w:styleId="963">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964">
    <w:name w:val="xl113"/>
    <w:basedOn w:val="1"/>
    <w:autoRedefine/>
    <w:qFormat/>
    <w:uiPriority w:val="0"/>
    <w:pPr>
      <w:widowControl/>
      <w:pBdr>
        <w:top w:val="single" w:color="auto" w:sz="4" w:space="0"/>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65">
    <w:name w:val="xl4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66">
    <w:name w:val="4 Char Char Char Char"/>
    <w:basedOn w:val="1"/>
    <w:autoRedefine/>
    <w:qFormat/>
    <w:uiPriority w:val="0"/>
    <w:pPr>
      <w:spacing w:line="360" w:lineRule="auto"/>
      <w:ind w:firstLine="200" w:firstLineChars="200"/>
    </w:pPr>
    <w:rPr>
      <w:kern w:val="0"/>
      <w:sz w:val="20"/>
      <w:szCs w:val="20"/>
    </w:rPr>
  </w:style>
  <w:style w:type="paragraph" w:customStyle="1" w:styleId="967">
    <w:name w:val="Char2 Char Char Char Char Char Char"/>
    <w:basedOn w:val="1"/>
    <w:autoRedefine/>
    <w:qFormat/>
    <w:uiPriority w:val="0"/>
    <w:rPr>
      <w:szCs w:val="24"/>
    </w:rPr>
  </w:style>
  <w:style w:type="paragraph" w:customStyle="1" w:styleId="968">
    <w:name w:val="封面2"/>
    <w:basedOn w:val="1"/>
    <w:autoRedefine/>
    <w:qFormat/>
    <w:uiPriority w:val="0"/>
    <w:pPr>
      <w:adjustRightInd w:val="0"/>
      <w:spacing w:line="400" w:lineRule="exact"/>
      <w:ind w:firstLine="640" w:firstLineChars="200"/>
      <w:jc w:val="left"/>
      <w:textAlignment w:val="baseline"/>
    </w:pPr>
    <w:rPr>
      <w:kern w:val="0"/>
      <w:sz w:val="32"/>
      <w:szCs w:val="32"/>
    </w:rPr>
  </w:style>
  <w:style w:type="paragraph" w:customStyle="1" w:styleId="969">
    <w:name w:val="样式 宋体 小四 首行缩进:  1.01 厘米 行距: 多倍行距 1.1 字行"/>
    <w:basedOn w:val="1"/>
    <w:autoRedefine/>
    <w:qFormat/>
    <w:uiPriority w:val="0"/>
    <w:pPr>
      <w:widowControl/>
      <w:snapToGrid w:val="0"/>
      <w:spacing w:line="360" w:lineRule="auto"/>
      <w:ind w:firstLine="545" w:firstLineChars="219"/>
    </w:pPr>
    <w:rPr>
      <w:rFonts w:ascii="宋体" w:hAnsi="宋体" w:cs="宋体"/>
      <w:kern w:val="0"/>
      <w:sz w:val="24"/>
      <w:szCs w:val="24"/>
    </w:rPr>
  </w:style>
  <w:style w:type="paragraph" w:customStyle="1" w:styleId="970">
    <w:name w:val="zihe-3级标题"/>
    <w:basedOn w:val="1"/>
    <w:autoRedefine/>
    <w:qFormat/>
    <w:uiPriority w:val="0"/>
    <w:pPr>
      <w:spacing w:before="240" w:line="360" w:lineRule="auto"/>
      <w:outlineLvl w:val="2"/>
    </w:pPr>
    <w:rPr>
      <w:rFonts w:ascii="宋体" w:hAnsi="宋体"/>
      <w:b/>
      <w:bCs/>
      <w:sz w:val="28"/>
      <w:szCs w:val="28"/>
    </w:rPr>
  </w:style>
  <w:style w:type="paragraph" w:customStyle="1" w:styleId="971">
    <w:name w:val="字母编号列项（一级）"/>
    <w:autoRedefine/>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72">
    <w:name w:val="样式 bbbbbbbbbb + 段前: 0.5 行 段后: 0.5 行"/>
    <w:basedOn w:val="1"/>
    <w:autoRedefine/>
    <w:qFormat/>
    <w:uiPriority w:val="0"/>
    <w:pPr>
      <w:spacing w:line="360" w:lineRule="auto"/>
      <w:textAlignment w:val="center"/>
      <w:outlineLvl w:val="2"/>
    </w:pPr>
    <w:rPr>
      <w:rFonts w:ascii="宋体" w:hAnsi="宋体" w:cs="宋体"/>
      <w:b/>
      <w:bCs/>
      <w:kern w:val="28"/>
      <w:sz w:val="24"/>
      <w:szCs w:val="24"/>
    </w:rPr>
  </w:style>
  <w:style w:type="paragraph" w:customStyle="1" w:styleId="973">
    <w:name w:val="报告表注"/>
    <w:next w:val="1"/>
    <w:autoRedefine/>
    <w:qFormat/>
    <w:uiPriority w:val="0"/>
    <w:pPr>
      <w:spacing w:line="240" w:lineRule="exact"/>
      <w:ind w:firstLine="425"/>
      <w:jc w:val="both"/>
    </w:pPr>
    <w:rPr>
      <w:rFonts w:ascii="Times New Roman" w:hAnsi="Times New Roman" w:eastAsia="宋体" w:cs="Times New Roman"/>
      <w:sz w:val="15"/>
      <w:lang w:val="en-US" w:eastAsia="zh-CN" w:bidi="ar-SA"/>
    </w:rPr>
  </w:style>
  <w:style w:type="paragraph" w:customStyle="1" w:styleId="974">
    <w:name w:val="xl71"/>
    <w:basedOn w:val="1"/>
    <w:autoRedefine/>
    <w:qFormat/>
    <w:uiPriority w:val="0"/>
    <w:pPr>
      <w:widowControl/>
      <w:pBdr>
        <w:top w:val="single" w:color="auto" w:sz="4" w:space="0"/>
        <w:lef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5">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6">
    <w:name w:val="xl19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977">
    <w:name w:val="总标题"/>
    <w:basedOn w:val="1"/>
    <w:autoRedefine/>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rPr>
  </w:style>
  <w:style w:type="paragraph" w:customStyle="1" w:styleId="978">
    <w:name w:val="样式 段前: 3 磅 行距: 固定值 23 磅"/>
    <w:basedOn w:val="1"/>
    <w:autoRedefine/>
    <w:qFormat/>
    <w:uiPriority w:val="0"/>
    <w:pPr>
      <w:spacing w:before="60" w:line="460" w:lineRule="exact"/>
      <w:ind w:firstLine="480" w:firstLineChars="200"/>
    </w:pPr>
    <w:rPr>
      <w:rFonts w:cs="宋体"/>
      <w:szCs w:val="20"/>
    </w:rPr>
  </w:style>
  <w:style w:type="paragraph" w:customStyle="1" w:styleId="979">
    <w:name w:val="font1"/>
    <w:basedOn w:val="1"/>
    <w:autoRedefine/>
    <w:qFormat/>
    <w:uiPriority w:val="0"/>
    <w:pPr>
      <w:widowControl/>
      <w:spacing w:before="100" w:beforeAutospacing="1" w:after="100" w:afterAutospacing="1"/>
      <w:jc w:val="left"/>
    </w:pPr>
    <w:rPr>
      <w:b/>
      <w:bCs/>
      <w:kern w:val="0"/>
      <w:sz w:val="24"/>
      <w:szCs w:val="24"/>
    </w:rPr>
  </w:style>
  <w:style w:type="paragraph" w:customStyle="1" w:styleId="980">
    <w:name w:val="默认段落字体 Para Char Char Char1 Char Char Char Char Char Char Char Char Char Char"/>
    <w:basedOn w:val="1"/>
    <w:autoRedefine/>
    <w:qFormat/>
    <w:uiPriority w:val="0"/>
    <w:rPr>
      <w:rFonts w:ascii="Arial" w:hAnsi="Arial"/>
      <w:sz w:val="24"/>
      <w:szCs w:val="24"/>
    </w:rPr>
  </w:style>
  <w:style w:type="paragraph" w:customStyle="1" w:styleId="981">
    <w:name w:val="表头样式"/>
    <w:basedOn w:val="1"/>
    <w:autoRedefine/>
    <w:qFormat/>
    <w:uiPriority w:val="0"/>
    <w:pPr>
      <w:numPr>
        <w:ilvl w:val="1"/>
        <w:numId w:val="12"/>
      </w:numPr>
      <w:tabs>
        <w:tab w:val="clear" w:pos="1322"/>
      </w:tabs>
      <w:snapToGrid w:val="0"/>
      <w:spacing w:line="360" w:lineRule="auto"/>
      <w:ind w:left="0" w:firstLine="570"/>
    </w:pPr>
    <w:rPr>
      <w:rFonts w:ascii="黑体" w:eastAsia="黑体"/>
      <w:sz w:val="28"/>
      <w:szCs w:val="20"/>
    </w:rPr>
  </w:style>
  <w:style w:type="paragraph" w:customStyle="1" w:styleId="982">
    <w:name w:val="样式8"/>
    <w:basedOn w:val="21"/>
    <w:autoRedefine/>
    <w:qFormat/>
    <w:uiPriority w:val="0"/>
    <w:pPr>
      <w:widowControl w:val="0"/>
      <w:spacing w:line="264" w:lineRule="auto"/>
      <w:ind w:firstLine="476" w:firstLineChars="200"/>
      <w:jc w:val="both"/>
    </w:pPr>
    <w:rPr>
      <w:rFonts w:ascii="Arial" w:hAnsi="Arial" w:cs="Arial"/>
      <w:sz w:val="24"/>
      <w:szCs w:val="24"/>
    </w:rPr>
  </w:style>
  <w:style w:type="paragraph" w:customStyle="1" w:styleId="983">
    <w:name w:val="xl70"/>
    <w:basedOn w:val="1"/>
    <w:autoRedefine/>
    <w:qFormat/>
    <w:uiPriority w:val="0"/>
    <w:pPr>
      <w:widowControl/>
      <w:pBdr>
        <w:right w:val="single" w:color="auto" w:sz="8" w:space="0"/>
      </w:pBdr>
      <w:spacing w:before="100" w:after="100"/>
      <w:jc w:val="center"/>
      <w:textAlignment w:val="center"/>
    </w:pPr>
    <w:rPr>
      <w:rFonts w:ascii="宋体" w:hAnsi="宋体"/>
      <w:kern w:val="0"/>
      <w:sz w:val="24"/>
      <w:szCs w:val="24"/>
    </w:rPr>
  </w:style>
  <w:style w:type="paragraph" w:customStyle="1" w:styleId="984">
    <w:name w:val="编号正文"/>
    <w:basedOn w:val="1"/>
    <w:autoRedefine/>
    <w:qFormat/>
    <w:uiPriority w:val="0"/>
    <w:pPr>
      <w:tabs>
        <w:tab w:val="left" w:pos="425"/>
      </w:tabs>
      <w:ind w:left="425" w:hanging="425"/>
    </w:pPr>
    <w:rPr>
      <w:rFonts w:ascii="Arial" w:hAnsi="Arial" w:eastAsia="仿宋_GB2312"/>
      <w:sz w:val="28"/>
      <w:szCs w:val="20"/>
    </w:rPr>
  </w:style>
  <w:style w:type="paragraph" w:customStyle="1" w:styleId="985">
    <w:name w:val="3级标题"/>
    <w:basedOn w:val="1"/>
    <w:autoRedefine/>
    <w:qFormat/>
    <w:uiPriority w:val="0"/>
    <w:pPr>
      <w:spacing w:before="300" w:line="460" w:lineRule="exact"/>
      <w:outlineLvl w:val="2"/>
    </w:pPr>
    <w:rPr>
      <w:rFonts w:ascii="Arial" w:hAnsi="Arial"/>
      <w:b/>
      <w:sz w:val="24"/>
      <w:szCs w:val="24"/>
    </w:rPr>
  </w:style>
  <w:style w:type="paragraph" w:customStyle="1" w:styleId="986">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87">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988">
    <w:name w:val="样式 样式 标题 2Chapter Title节标题 1.1 + 首行缩进:  2 字符 + 段前: 1.5 行 段后: 1...."/>
    <w:basedOn w:val="1"/>
    <w:autoRedefine/>
    <w:qFormat/>
    <w:uiPriority w:val="0"/>
    <w:pPr>
      <w:numPr>
        <w:ilvl w:val="1"/>
        <w:numId w:val="13"/>
      </w:numPr>
      <w:adjustRightInd w:val="0"/>
      <w:spacing w:line="360" w:lineRule="auto"/>
      <w:jc w:val="left"/>
      <w:outlineLvl w:val="1"/>
    </w:pPr>
    <w:rPr>
      <w:rFonts w:ascii="宋体" w:hAnsi="Univers" w:cs="宋体"/>
      <w:b/>
      <w:bCs/>
      <w:color w:val="000000"/>
      <w:kern w:val="28"/>
      <w:sz w:val="28"/>
      <w:szCs w:val="20"/>
    </w:rPr>
  </w:style>
  <w:style w:type="paragraph" w:customStyle="1" w:styleId="989">
    <w:name w:val="样式 小四 行距: 固定值 18 磅"/>
    <w:basedOn w:val="1"/>
    <w:autoRedefine/>
    <w:qFormat/>
    <w:uiPriority w:val="0"/>
    <w:pPr>
      <w:numPr>
        <w:ilvl w:val="0"/>
        <w:numId w:val="13"/>
      </w:numPr>
      <w:tabs>
        <w:tab w:val="left" w:pos="757"/>
        <w:tab w:val="clear" w:pos="836"/>
      </w:tabs>
      <w:spacing w:line="360" w:lineRule="exact"/>
    </w:pPr>
    <w:rPr>
      <w:sz w:val="24"/>
      <w:szCs w:val="20"/>
    </w:rPr>
  </w:style>
  <w:style w:type="paragraph" w:customStyle="1" w:styleId="990">
    <w:name w:val="Bullet"/>
    <w:basedOn w:val="1"/>
    <w:autoRedefine/>
    <w:qFormat/>
    <w:uiPriority w:val="0"/>
    <w:pPr>
      <w:tabs>
        <w:tab w:val="left" w:pos="420"/>
      </w:tabs>
      <w:spacing w:before="60" w:after="60"/>
      <w:ind w:left="1080" w:hanging="420"/>
    </w:pPr>
    <w:rPr>
      <w:rFonts w:ascii="Arial" w:hAnsi="Arial"/>
      <w:sz w:val="22"/>
      <w:szCs w:val="20"/>
      <w:lang w:val="en-GB"/>
    </w:rPr>
  </w:style>
  <w:style w:type="paragraph" w:customStyle="1" w:styleId="991">
    <w:name w:val="表内容1"/>
    <w:basedOn w:val="992"/>
    <w:autoRedefine/>
    <w:qFormat/>
    <w:uiPriority w:val="0"/>
    <w:pPr>
      <w:widowControl/>
      <w:tabs>
        <w:tab w:val="left" w:pos="0"/>
      </w:tabs>
      <w:adjustRightInd/>
      <w:spacing w:line="264" w:lineRule="auto"/>
      <w:jc w:val="center"/>
    </w:pPr>
    <w:rPr>
      <w:rFonts w:ascii="宋体" w:eastAsia="宋体"/>
      <w:kern w:val="2"/>
    </w:rPr>
  </w:style>
  <w:style w:type="paragraph" w:customStyle="1" w:styleId="992">
    <w:name w:val="表内容"/>
    <w:basedOn w:val="1"/>
    <w:autoRedefine/>
    <w:qFormat/>
    <w:uiPriority w:val="0"/>
    <w:pPr>
      <w:autoSpaceDE w:val="0"/>
      <w:autoSpaceDN w:val="0"/>
      <w:adjustRightInd w:val="0"/>
      <w:spacing w:line="288" w:lineRule="auto"/>
      <w:textAlignment w:val="bottom"/>
    </w:pPr>
    <w:rPr>
      <w:rFonts w:eastAsia="仿宋_GB2312"/>
      <w:kern w:val="0"/>
    </w:rPr>
  </w:style>
  <w:style w:type="paragraph" w:customStyle="1" w:styleId="993">
    <w:name w:val="表文"/>
    <w:basedOn w:val="1"/>
    <w:autoRedefine/>
    <w:qFormat/>
    <w:uiPriority w:val="0"/>
    <w:pPr>
      <w:tabs>
        <w:tab w:val="left" w:pos="1021"/>
      </w:tabs>
      <w:jc w:val="center"/>
    </w:pPr>
    <w:rPr>
      <w:kern w:val="0"/>
    </w:rPr>
  </w:style>
  <w:style w:type="paragraph" w:customStyle="1" w:styleId="994">
    <w:name w:val="xl115"/>
    <w:basedOn w:val="1"/>
    <w:autoRedefine/>
    <w:qFormat/>
    <w:uiPriority w:val="0"/>
    <w:pPr>
      <w:widowControl/>
      <w:pBdr>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95">
    <w:name w:val="xl61"/>
    <w:basedOn w:val="1"/>
    <w:autoRedefine/>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996">
    <w:name w:val="font16"/>
    <w:basedOn w:val="1"/>
    <w:autoRedefine/>
    <w:qFormat/>
    <w:uiPriority w:val="0"/>
    <w:pPr>
      <w:widowControl/>
      <w:spacing w:before="100" w:beforeAutospacing="1" w:after="100" w:afterAutospacing="1"/>
      <w:jc w:val="left"/>
    </w:pPr>
    <w:rPr>
      <w:rFonts w:cs="宋体"/>
      <w:kern w:val="0"/>
      <w:sz w:val="22"/>
      <w:szCs w:val="22"/>
    </w:rPr>
  </w:style>
  <w:style w:type="paragraph" w:customStyle="1" w:styleId="997">
    <w:name w:val="xl23"/>
    <w:basedOn w:val="1"/>
    <w:autoRedefine/>
    <w:qFormat/>
    <w:uiPriority w:val="0"/>
    <w:pPr>
      <w:widowControl/>
      <w:pBdr>
        <w:top w:val="single" w:color="auto" w:sz="4" w:space="0"/>
        <w:left w:val="single" w:color="auto" w:sz="4" w:space="0"/>
      </w:pBdr>
      <w:spacing w:before="100" w:beforeAutospacing="1" w:after="100" w:afterAutospacing="1" w:line="276" w:lineRule="auto"/>
      <w:ind w:firstLine="200" w:firstLineChars="200"/>
      <w:jc w:val="center"/>
    </w:pPr>
    <w:rPr>
      <w:rFonts w:ascii="Calibri" w:hAnsi="Calibri" w:eastAsia="Arial Unicode MS"/>
      <w:kern w:val="0"/>
      <w:sz w:val="24"/>
      <w:szCs w:val="22"/>
    </w:rPr>
  </w:style>
  <w:style w:type="paragraph" w:customStyle="1" w:styleId="998">
    <w:name w:val="4级标题"/>
    <w:basedOn w:val="134"/>
    <w:autoRedefine/>
    <w:qFormat/>
    <w:uiPriority w:val="0"/>
    <w:pPr>
      <w:ind w:firstLine="200" w:firstLineChars="200"/>
      <w:jc w:val="both"/>
    </w:pPr>
    <w:rPr>
      <w:rFonts w:ascii="Times New Roman" w:hAnsi="Times New Roman" w:eastAsia="Times New Roman"/>
    </w:rPr>
  </w:style>
  <w:style w:type="paragraph" w:customStyle="1" w:styleId="999">
    <w:name w:val="首行缩进 Char Char"/>
    <w:basedOn w:val="1"/>
    <w:autoRedefine/>
    <w:qFormat/>
    <w:uiPriority w:val="0"/>
    <w:pPr>
      <w:snapToGrid w:val="0"/>
      <w:spacing w:line="360" w:lineRule="auto"/>
      <w:ind w:firstLine="499"/>
    </w:pPr>
    <w:rPr>
      <w:rFonts w:ascii="宋体"/>
      <w:sz w:val="24"/>
      <w:szCs w:val="20"/>
    </w:rPr>
  </w:style>
  <w:style w:type="paragraph" w:customStyle="1" w:styleId="1000">
    <w:name w:val="Char Char1 Char Char Char Char Char Char Char Char Char Char Char Char Char Char Char Char Char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001">
    <w:name w:val="小节"/>
    <w:basedOn w:val="1"/>
    <w:autoRedefine/>
    <w:qFormat/>
    <w:uiPriority w:val="0"/>
    <w:pPr>
      <w:widowControl/>
      <w:spacing w:line="360" w:lineRule="auto"/>
      <w:ind w:firstLine="200" w:firstLineChars="200"/>
    </w:pPr>
    <w:rPr>
      <w:rFonts w:ascii="黑体" w:hAnsi="Calibri" w:eastAsia="黑体"/>
      <w:kern w:val="0"/>
      <w:sz w:val="28"/>
      <w:szCs w:val="20"/>
    </w:rPr>
  </w:style>
  <w:style w:type="paragraph" w:customStyle="1" w:styleId="1002">
    <w:name w:val="xl2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03">
    <w:name w:val="xl60"/>
    <w:basedOn w:val="1"/>
    <w:autoRedefine/>
    <w:qFormat/>
    <w:uiPriority w:val="0"/>
    <w:pPr>
      <w:widowControl/>
      <w:pBdr>
        <w:left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1004">
    <w:name w:val="Char Char1"/>
    <w:basedOn w:val="1"/>
    <w:autoRedefine/>
    <w:qFormat/>
    <w:uiPriority w:val="0"/>
    <w:pPr>
      <w:spacing w:line="360" w:lineRule="auto"/>
      <w:ind w:firstLine="200" w:firstLineChars="200"/>
    </w:pPr>
    <w:rPr>
      <w:rFonts w:ascii="Arial" w:hAnsi="Arial"/>
      <w:szCs w:val="20"/>
    </w:rPr>
  </w:style>
  <w:style w:type="paragraph" w:customStyle="1" w:styleId="1005">
    <w:name w:val="正文首行缩进2"/>
    <w:basedOn w:val="87"/>
    <w:autoRedefine/>
    <w:qFormat/>
    <w:uiPriority w:val="0"/>
    <w:pPr>
      <w:ind w:left="0" w:leftChars="0" w:firstLine="210" w:firstLineChars="0"/>
    </w:pPr>
    <w:rPr>
      <w:sz w:val="21"/>
      <w:szCs w:val="20"/>
    </w:rPr>
  </w:style>
  <w:style w:type="paragraph" w:customStyle="1" w:styleId="1006">
    <w:name w:val="表格后文"/>
    <w:basedOn w:val="134"/>
    <w:autoRedefine/>
    <w:qFormat/>
    <w:uiPriority w:val="0"/>
    <w:pPr>
      <w:spacing w:before="300"/>
      <w:ind w:firstLine="200" w:firstLineChars="200"/>
      <w:jc w:val="both"/>
    </w:pPr>
    <w:rPr>
      <w:rFonts w:ascii="Times New Roman" w:hAnsi="Times New Roman"/>
    </w:rPr>
  </w:style>
  <w:style w:type="paragraph" w:customStyle="1" w:styleId="1007">
    <w:name w:val="首页脚样式"/>
    <w:basedOn w:val="55"/>
    <w:autoRedefine/>
    <w:qFormat/>
    <w:uiPriority w:val="0"/>
    <w:pPr>
      <w:keepLines/>
      <w:widowControl/>
      <w:pBdr>
        <w:top w:val="single" w:color="auto" w:sz="6" w:space="1"/>
      </w:pBdr>
      <w:tabs>
        <w:tab w:val="center" w:pos="4320"/>
        <w:tab w:val="clear" w:pos="4153"/>
        <w:tab w:val="clear" w:pos="8306"/>
      </w:tabs>
      <w:snapToGrid/>
      <w:spacing w:line="190" w:lineRule="atLeast"/>
      <w:jc w:val="center"/>
    </w:pPr>
    <w:rPr>
      <w:caps/>
      <w:spacing w:val="-5"/>
      <w:kern w:val="0"/>
      <w:sz w:val="15"/>
      <w:szCs w:val="20"/>
      <w:lang w:bidi="he-IL"/>
    </w:rPr>
  </w:style>
  <w:style w:type="paragraph" w:customStyle="1" w:styleId="1008">
    <w:name w:val="cucd-4"/>
    <w:next w:val="1009"/>
    <w:autoRedefine/>
    <w:qFormat/>
    <w:uiPriority w:val="0"/>
    <w:pPr>
      <w:tabs>
        <w:tab w:val="left" w:pos="851"/>
      </w:tabs>
      <w:spacing w:line="360" w:lineRule="auto"/>
      <w:ind w:left="851" w:hanging="851"/>
      <w:outlineLvl w:val="3"/>
    </w:pPr>
    <w:rPr>
      <w:rFonts w:ascii="Times New Roman" w:hAnsi="Times New Roman" w:eastAsia="宋体" w:cs="Times New Roman"/>
      <w:b/>
      <w:kern w:val="2"/>
      <w:sz w:val="24"/>
      <w:szCs w:val="24"/>
      <w:lang w:val="en-US" w:eastAsia="zh-CN" w:bidi="ar-SA"/>
    </w:rPr>
  </w:style>
  <w:style w:type="paragraph" w:customStyle="1" w:styleId="1009">
    <w:name w:val="cucd-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010">
    <w:name w:val="字元 字元2"/>
    <w:basedOn w:val="1"/>
    <w:autoRedefine/>
    <w:qFormat/>
    <w:uiPriority w:val="0"/>
    <w:pPr>
      <w:spacing w:line="360" w:lineRule="auto"/>
      <w:ind w:firstLine="200" w:firstLineChars="200"/>
    </w:pPr>
    <w:rPr>
      <w:rFonts w:ascii="宋体" w:hAnsi="宋体" w:cs="宋体"/>
      <w:sz w:val="24"/>
      <w:szCs w:val="24"/>
    </w:rPr>
  </w:style>
  <w:style w:type="paragraph" w:customStyle="1" w:styleId="1011">
    <w:name w:val="??"/>
    <w:basedOn w:val="1"/>
    <w:autoRedefine/>
    <w:qFormat/>
    <w:uiPriority w:val="0"/>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1012">
    <w:name w:val="正文 + 宋体"/>
    <w:basedOn w:val="1"/>
    <w:autoRedefine/>
    <w:qFormat/>
    <w:uiPriority w:val="0"/>
    <w:pPr>
      <w:adjustRightInd w:val="0"/>
      <w:snapToGrid w:val="0"/>
      <w:spacing w:line="440" w:lineRule="atLeast"/>
      <w:ind w:firstLine="567"/>
    </w:pPr>
    <w:rPr>
      <w:rFonts w:ascii="宋体" w:hAnsi="宋体"/>
      <w:spacing w:val="-4"/>
      <w:sz w:val="24"/>
      <w:szCs w:val="20"/>
    </w:rPr>
  </w:style>
  <w:style w:type="paragraph" w:customStyle="1" w:styleId="1013">
    <w:name w:val="xl93"/>
    <w:basedOn w:val="1"/>
    <w:autoRedefine/>
    <w:qFormat/>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014">
    <w:name w:val="样式 样式 标题 2 + 段前: 0.5 行 段后: 0.5 行 + 段前: 0.5 行 段后: 0.5 行"/>
    <w:basedOn w:val="1"/>
    <w:autoRedefine/>
    <w:qFormat/>
    <w:uiPriority w:val="0"/>
    <w:pPr>
      <w:keepNext/>
      <w:keepLines/>
      <w:spacing w:beforeLines="50" w:afterLines="50" w:line="360" w:lineRule="auto"/>
      <w:outlineLvl w:val="1"/>
    </w:pPr>
    <w:rPr>
      <w:rFonts w:cs="宋体"/>
      <w:b/>
      <w:bCs/>
      <w:sz w:val="28"/>
      <w:szCs w:val="20"/>
    </w:rPr>
  </w:style>
  <w:style w:type="paragraph" w:customStyle="1" w:styleId="1015">
    <w:name w:val="xl58"/>
    <w:basedOn w:val="1"/>
    <w:autoRedefine/>
    <w:qFormat/>
    <w:uiPriority w:val="0"/>
    <w:pPr>
      <w:widowControl/>
      <w:pBdr>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016">
    <w:name w:val="xl88"/>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17">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018">
    <w:name w:val="列表项目编号"/>
    <w:basedOn w:val="1"/>
    <w:autoRedefine/>
    <w:qFormat/>
    <w:uiPriority w:val="0"/>
    <w:pPr>
      <w:adjustRightInd w:val="0"/>
      <w:spacing w:line="360" w:lineRule="auto"/>
      <w:ind w:firstLine="200" w:firstLineChars="200"/>
    </w:pPr>
    <w:rPr>
      <w:kern w:val="0"/>
      <w:sz w:val="28"/>
      <w:szCs w:val="20"/>
    </w:rPr>
  </w:style>
  <w:style w:type="paragraph" w:customStyle="1" w:styleId="1019">
    <w:name w:val="文号"/>
    <w:basedOn w:val="1"/>
    <w:autoRedefine/>
    <w:qFormat/>
    <w:uiPriority w:val="0"/>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1020">
    <w:name w:val="四级条标题"/>
    <w:basedOn w:val="856"/>
    <w:next w:val="1"/>
    <w:autoRedefine/>
    <w:qFormat/>
    <w:uiPriority w:val="0"/>
    <w:pPr>
      <w:outlineLvl w:val="5"/>
    </w:pPr>
  </w:style>
  <w:style w:type="paragraph" w:customStyle="1" w:styleId="1021">
    <w:name w:val="样式2 Char"/>
    <w:basedOn w:val="21"/>
    <w:autoRedefine/>
    <w:qFormat/>
    <w:uiPriority w:val="0"/>
    <w:pPr>
      <w:overflowPunct w:val="0"/>
      <w:autoSpaceDE w:val="0"/>
      <w:autoSpaceDN w:val="0"/>
      <w:adjustRightInd w:val="0"/>
      <w:spacing w:line="360" w:lineRule="auto"/>
      <w:ind w:firstLine="491" w:firstLineChars="200"/>
      <w:jc w:val="both"/>
      <w:textAlignment w:val="baseline"/>
    </w:pPr>
    <w:rPr>
      <w:sz w:val="24"/>
      <w:szCs w:val="24"/>
    </w:rPr>
  </w:style>
  <w:style w:type="paragraph" w:customStyle="1" w:styleId="1022">
    <w:name w:val="段落"/>
    <w:basedOn w:val="1"/>
    <w:autoRedefine/>
    <w:qFormat/>
    <w:uiPriority w:val="0"/>
    <w:pPr>
      <w:tabs>
        <w:tab w:val="left" w:pos="1021"/>
      </w:tabs>
      <w:adjustRightInd w:val="0"/>
      <w:spacing w:line="300" w:lineRule="auto"/>
      <w:ind w:firstLine="480" w:firstLineChars="200"/>
    </w:pPr>
    <w:rPr>
      <w:kern w:val="24"/>
      <w:sz w:val="24"/>
      <w:szCs w:val="24"/>
    </w:rPr>
  </w:style>
  <w:style w:type="paragraph" w:customStyle="1" w:styleId="1023">
    <w:name w:val="1.1.1"/>
    <w:basedOn w:val="1"/>
    <w:autoRedefine/>
    <w:qFormat/>
    <w:uiPriority w:val="0"/>
    <w:pPr>
      <w:tabs>
        <w:tab w:val="left" w:pos="0"/>
        <w:tab w:val="left" w:pos="900"/>
        <w:tab w:val="left" w:pos="1134"/>
        <w:tab w:val="left" w:pos="8505"/>
      </w:tabs>
      <w:adjustRightInd w:val="0"/>
      <w:snapToGrid w:val="0"/>
      <w:spacing w:beforeLines="50" w:afterLines="50" w:line="360" w:lineRule="atLeast"/>
      <w:ind w:left="869" w:leftChars="50" w:right="200" w:rightChars="200" w:firstLine="200" w:firstLineChars="200"/>
      <w:textAlignment w:val="baseline"/>
    </w:pPr>
    <w:rPr>
      <w:rFonts w:hAnsi="Arial"/>
      <w:b/>
      <w:kern w:val="0"/>
      <w:sz w:val="24"/>
      <w:szCs w:val="20"/>
    </w:rPr>
  </w:style>
  <w:style w:type="paragraph" w:customStyle="1" w:styleId="1024">
    <w:name w:val="xl89"/>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25">
    <w:name w:val="五号表格"/>
    <w:basedOn w:val="1"/>
    <w:autoRedefine/>
    <w:qFormat/>
    <w:uiPriority w:val="0"/>
    <w:pPr>
      <w:jc w:val="center"/>
    </w:pPr>
    <w:rPr>
      <w:rFonts w:ascii="Arial" w:hAnsi="Arial"/>
      <w:kern w:val="0"/>
      <w:szCs w:val="20"/>
    </w:rPr>
  </w:style>
  <w:style w:type="paragraph" w:customStyle="1" w:styleId="1026">
    <w:name w:val="xl2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027">
    <w:name w:val="CM92"/>
    <w:basedOn w:val="148"/>
    <w:next w:val="148"/>
    <w:autoRedefine/>
    <w:qFormat/>
    <w:uiPriority w:val="0"/>
    <w:rPr>
      <w:rFonts w:ascii="宋体" w:hAnsi="Calibri" w:eastAsia="宋体" w:cstheme="minorBidi"/>
      <w:color w:val="auto"/>
    </w:rPr>
  </w:style>
  <w:style w:type="paragraph" w:customStyle="1" w:styleId="1028">
    <w:name w:val="td"/>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029">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030">
    <w:name w:val="Normal2"/>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031">
    <w:name w:val="样式 (中文) 仿宋_GB2312 四号 黑色"/>
    <w:basedOn w:val="1"/>
    <w:autoRedefine/>
    <w:qFormat/>
    <w:uiPriority w:val="0"/>
    <w:pPr>
      <w:spacing w:line="360" w:lineRule="auto"/>
      <w:jc w:val="center"/>
    </w:pPr>
    <w:rPr>
      <w:rFonts w:ascii="Arial" w:hAnsi="Arial"/>
      <w:color w:val="000000"/>
      <w:sz w:val="24"/>
      <w:szCs w:val="24"/>
    </w:rPr>
  </w:style>
  <w:style w:type="paragraph" w:customStyle="1" w:styleId="1032">
    <w:name w:val="标准"/>
    <w:basedOn w:val="1"/>
    <w:autoRedefine/>
    <w:qFormat/>
    <w:uiPriority w:val="0"/>
    <w:pPr>
      <w:adjustRightInd w:val="0"/>
      <w:spacing w:line="480" w:lineRule="exact"/>
      <w:jc w:val="center"/>
      <w:textAlignment w:val="baseline"/>
    </w:pPr>
    <w:rPr>
      <w:rFonts w:ascii="Arial Rounded MT Bold"/>
      <w:kern w:val="0"/>
      <w:szCs w:val="20"/>
    </w:rPr>
  </w:style>
  <w:style w:type="paragraph" w:customStyle="1" w:styleId="1033">
    <w:name w:val="正文3"/>
    <w:basedOn w:val="1"/>
    <w:autoRedefine/>
    <w:qFormat/>
    <w:uiPriority w:val="0"/>
    <w:pPr>
      <w:keepNext/>
      <w:adjustRightInd w:val="0"/>
      <w:jc w:val="center"/>
      <w:textAlignment w:val="baseline"/>
    </w:pPr>
    <w:rPr>
      <w:kern w:val="0"/>
      <w:sz w:val="28"/>
      <w:szCs w:val="20"/>
    </w:rPr>
  </w:style>
  <w:style w:type="paragraph" w:customStyle="1" w:styleId="1034">
    <w:name w:val="样式 仿宋_GB2312 段前: 自动 段后: 自动 行距: 1.5 倍行距"/>
    <w:basedOn w:val="1"/>
    <w:autoRedefine/>
    <w:qFormat/>
    <w:uiPriority w:val="0"/>
    <w:pPr>
      <w:adjustRightInd w:val="0"/>
      <w:spacing w:beforeAutospacing="1" w:afterAutospacing="1" w:line="360" w:lineRule="auto"/>
      <w:ind w:firstLine="437" w:firstLineChars="182"/>
      <w:textAlignment w:val="baseline"/>
    </w:pPr>
    <w:rPr>
      <w:rFonts w:ascii="仿宋_GB2312" w:hAnsi="Arial" w:eastAsia="仿宋_GB2312" w:cs="宋体"/>
      <w:kern w:val="0"/>
      <w:sz w:val="24"/>
      <w:szCs w:val="20"/>
    </w:rPr>
  </w:style>
  <w:style w:type="paragraph" w:customStyle="1" w:styleId="1035">
    <w:name w:val="样式 表格正文 + 段前: 20 磅"/>
    <w:basedOn w:val="1"/>
    <w:autoRedefine/>
    <w:qFormat/>
    <w:uiPriority w:val="0"/>
    <w:pPr>
      <w:spacing w:line="360" w:lineRule="exact"/>
      <w:jc w:val="center"/>
    </w:pPr>
    <w:rPr>
      <w:szCs w:val="24"/>
    </w:rPr>
  </w:style>
  <w:style w:type="paragraph" w:customStyle="1" w:styleId="1036">
    <w:name w:val="内表头"/>
    <w:basedOn w:val="1"/>
    <w:autoRedefine/>
    <w:qFormat/>
    <w:uiPriority w:val="0"/>
    <w:pPr>
      <w:adjustRightInd w:val="0"/>
      <w:snapToGrid w:val="0"/>
      <w:jc w:val="center"/>
    </w:pPr>
    <w:rPr>
      <w:rFonts w:eastAsia="黑体" w:cs="Arial"/>
      <w:sz w:val="20"/>
      <w:szCs w:val="24"/>
    </w:rPr>
  </w:style>
  <w:style w:type="paragraph" w:customStyle="1" w:styleId="1037">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38">
    <w:name w:val="xl5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039">
    <w:name w:val="cccccccccc"/>
    <w:basedOn w:val="1"/>
    <w:autoRedefine/>
    <w:qFormat/>
    <w:uiPriority w:val="0"/>
    <w:pPr>
      <w:tabs>
        <w:tab w:val="left" w:pos="420"/>
        <w:tab w:val="left" w:pos="900"/>
      </w:tabs>
      <w:spacing w:before="60" w:line="400" w:lineRule="atLeast"/>
      <w:ind w:left="420" w:right="210" w:hanging="420"/>
    </w:pPr>
    <w:rPr>
      <w:rFonts w:hint="eastAsia" w:ascii="宋体" w:hAnsi="宋体"/>
      <w:sz w:val="24"/>
      <w:szCs w:val="24"/>
    </w:rPr>
  </w:style>
  <w:style w:type="paragraph" w:customStyle="1" w:styleId="1040">
    <w:name w:val="样式5"/>
    <w:basedOn w:val="286"/>
    <w:autoRedefine/>
    <w:qFormat/>
    <w:uiPriority w:val="0"/>
    <w:pPr>
      <w:tabs>
        <w:tab w:val="clear" w:pos="480"/>
      </w:tabs>
      <w:ind w:left="0" w:firstLine="0"/>
    </w:pPr>
    <w:rPr>
      <w:rFonts w:ascii="仿宋_GB2312" w:cs="Arial"/>
      <w:bCs/>
      <w:sz w:val="24"/>
    </w:rPr>
  </w:style>
  <w:style w:type="paragraph" w:customStyle="1" w:styleId="1041">
    <w:name w:val="样式 加粗 行距: 单倍行距"/>
    <w:basedOn w:val="1"/>
    <w:autoRedefine/>
    <w:qFormat/>
    <w:uiPriority w:val="0"/>
    <w:pPr>
      <w:spacing w:line="360" w:lineRule="auto"/>
      <w:ind w:firstLine="200" w:firstLineChars="200"/>
      <w:outlineLvl w:val="3"/>
    </w:pPr>
    <w:rPr>
      <w:rFonts w:ascii="Arial" w:hAnsi="Arial"/>
      <w:b/>
      <w:bCs/>
      <w:spacing w:val="20"/>
      <w:sz w:val="24"/>
      <w:szCs w:val="20"/>
    </w:rPr>
  </w:style>
  <w:style w:type="paragraph" w:customStyle="1" w:styleId="1042">
    <w:name w:val="样式 标题 3条标题1.1.13h33rd levelH3l3CT头小标题 + 段后: 3 磅 行距: 1...."/>
    <w:basedOn w:val="5"/>
    <w:autoRedefine/>
    <w:qFormat/>
    <w:uiPriority w:val="0"/>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1043">
    <w:name w:val="标题004"/>
    <w:basedOn w:val="6"/>
    <w:autoRedefine/>
    <w:qFormat/>
    <w:uiPriority w:val="0"/>
    <w:pPr>
      <w:spacing w:before="120" w:after="0" w:line="400" w:lineRule="exact"/>
      <w:jc w:val="left"/>
    </w:pPr>
    <w:rPr>
      <w:rFonts w:ascii="Times New Roman" w:hAnsi="Times New Roman" w:eastAsia="宋体"/>
      <w:sz w:val="24"/>
      <w:szCs w:val="24"/>
    </w:rPr>
  </w:style>
  <w:style w:type="paragraph" w:customStyle="1" w:styleId="1044">
    <w:name w:val="样式 居中 行距: 固定值 20 磅"/>
    <w:basedOn w:val="1"/>
    <w:autoRedefine/>
    <w:qFormat/>
    <w:uiPriority w:val="0"/>
    <w:pPr>
      <w:spacing w:line="400" w:lineRule="exact"/>
      <w:jc w:val="center"/>
    </w:pPr>
    <w:rPr>
      <w:rFonts w:ascii="Arial" w:hAnsi="Arial"/>
      <w:sz w:val="24"/>
      <w:szCs w:val="24"/>
    </w:rPr>
  </w:style>
  <w:style w:type="paragraph" w:customStyle="1" w:styleId="1045">
    <w:name w:val="表问"/>
    <w:basedOn w:val="1"/>
    <w:autoRedefine/>
    <w:qFormat/>
    <w:uiPriority w:val="0"/>
    <w:pPr>
      <w:spacing w:line="240" w:lineRule="atLeast"/>
      <w:jc w:val="center"/>
    </w:pPr>
    <w:rPr>
      <w:szCs w:val="28"/>
    </w:rPr>
  </w:style>
  <w:style w:type="paragraph" w:customStyle="1" w:styleId="1046">
    <w:name w:val="Default Paragraph Font Para Char Char Char"/>
    <w:basedOn w:val="1"/>
    <w:autoRedefine/>
    <w:qFormat/>
    <w:uiPriority w:val="0"/>
    <w:pPr>
      <w:widowControl/>
      <w:spacing w:after="160" w:line="240" w:lineRule="exact"/>
      <w:jc w:val="left"/>
    </w:pPr>
    <w:rPr>
      <w:rFonts w:eastAsia="仿宋_GB2312"/>
      <w:sz w:val="28"/>
      <w:szCs w:val="20"/>
    </w:rPr>
  </w:style>
  <w:style w:type="paragraph" w:customStyle="1" w:styleId="1047">
    <w:name w:val="Char Char Char Char Char Char Char Char Char Char Char Char Char Char Char Char Char Char Char Char Char Char Char Char Char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1048">
    <w:name w:val="Table Text"/>
    <w:basedOn w:val="1"/>
    <w:autoRedefine/>
    <w:qFormat/>
    <w:uiPriority w:val="0"/>
    <w:pPr>
      <w:spacing w:before="30" w:after="30"/>
    </w:pPr>
    <w:rPr>
      <w:rFonts w:ascii="Arial" w:hAnsi="Arial"/>
      <w:snapToGrid w:val="0"/>
      <w:kern w:val="0"/>
      <w:sz w:val="16"/>
      <w:szCs w:val="20"/>
      <w:lang w:val="en-GB" w:eastAsia="en-US"/>
    </w:rPr>
  </w:style>
  <w:style w:type="paragraph" w:customStyle="1" w:styleId="1049">
    <w:name w:val="Style30"/>
    <w:basedOn w:val="1"/>
    <w:autoRedefine/>
    <w:qFormat/>
    <w:uiPriority w:val="99"/>
    <w:pPr>
      <w:autoSpaceDE w:val="0"/>
      <w:autoSpaceDN w:val="0"/>
      <w:adjustRightInd w:val="0"/>
      <w:jc w:val="left"/>
    </w:pPr>
    <w:rPr>
      <w:rFonts w:ascii="宋体" w:hAnsi="Calibri"/>
      <w:kern w:val="0"/>
      <w:sz w:val="24"/>
      <w:szCs w:val="24"/>
    </w:rPr>
  </w:style>
  <w:style w:type="paragraph" w:customStyle="1" w:styleId="1050">
    <w:name w:val="xl1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051">
    <w:name w:val="7表格(治)"/>
    <w:autoRedefine/>
    <w:qFormat/>
    <w:uiPriority w:val="0"/>
    <w:pPr>
      <w:jc w:val="center"/>
    </w:pPr>
    <w:rPr>
      <w:rFonts w:ascii="Times New Roman" w:hAnsi="Times New Roman" w:eastAsia="楷体_GB2312" w:cs="Times New Roman"/>
      <w:sz w:val="21"/>
      <w:lang w:val="en-US" w:eastAsia="zh-CN" w:bidi="ar-SA"/>
    </w:rPr>
  </w:style>
  <w:style w:type="paragraph" w:customStyle="1" w:styleId="1052">
    <w:name w:val="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053">
    <w:name w:val="Char1 Char Char Char"/>
    <w:basedOn w:val="1"/>
    <w:autoRedefine/>
    <w:qFormat/>
    <w:uiPriority w:val="0"/>
    <w:rPr>
      <w:rFonts w:ascii="Arial" w:hAnsi="Arial"/>
      <w:szCs w:val="24"/>
    </w:rPr>
  </w:style>
  <w:style w:type="paragraph" w:customStyle="1" w:styleId="1054">
    <w:name w:val="line20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55">
    <w:name w:val="样式 表格 + 行距: 单倍行距"/>
    <w:basedOn w:val="1"/>
    <w:autoRedefine/>
    <w:qFormat/>
    <w:uiPriority w:val="0"/>
    <w:pPr>
      <w:jc w:val="center"/>
    </w:pPr>
    <w:rPr>
      <w:rFonts w:hAnsi="宋体"/>
      <w:color w:val="000000"/>
      <w:kern w:val="0"/>
      <w:szCs w:val="20"/>
    </w:rPr>
  </w:style>
  <w:style w:type="paragraph" w:customStyle="1" w:styleId="1056">
    <w:name w:val="IDC A-Head (2nd Line)"/>
    <w:basedOn w:val="1"/>
    <w:next w:val="1"/>
    <w:autoRedefine/>
    <w:qFormat/>
    <w:uiPriority w:val="0"/>
    <w:pPr>
      <w:widowControl/>
      <w:spacing w:line="276" w:lineRule="auto"/>
      <w:ind w:firstLine="200" w:firstLineChars="200"/>
      <w:jc w:val="center"/>
    </w:pPr>
    <w:rPr>
      <w:rFonts w:ascii="Calibri" w:hAnsi="Calibri"/>
      <w:caps/>
      <w:kern w:val="0"/>
      <w:sz w:val="24"/>
      <w:szCs w:val="20"/>
    </w:rPr>
  </w:style>
  <w:style w:type="paragraph" w:customStyle="1" w:styleId="1057">
    <w:name w:val="样式 标题 1 + 三号"/>
    <w:basedOn w:val="3"/>
    <w:autoRedefine/>
    <w:qFormat/>
    <w:uiPriority w:val="0"/>
    <w:pPr>
      <w:keepNext/>
      <w:tabs>
        <w:tab w:val="left" w:pos="1080"/>
        <w:tab w:val="clear" w:pos="960"/>
      </w:tabs>
      <w:spacing w:line="360" w:lineRule="auto"/>
      <w:ind w:left="425" w:hanging="425"/>
      <w:jc w:val="both"/>
    </w:pPr>
    <w:rPr>
      <w:rFonts w:ascii="Arial" w:hAnsi="Arial"/>
      <w:color w:val="000000"/>
      <w:sz w:val="32"/>
      <w:lang w:val="zh-CN"/>
    </w:rPr>
  </w:style>
  <w:style w:type="paragraph" w:customStyle="1" w:styleId="1058">
    <w:name w:val="xl75"/>
    <w:basedOn w:val="1"/>
    <w:autoRedefine/>
    <w:qFormat/>
    <w:uiPriority w:val="0"/>
    <w:pPr>
      <w:widowControl/>
      <w:pBdr>
        <w:top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59">
    <w:name w:val="xl118"/>
    <w:basedOn w:val="1"/>
    <w:autoRedefine/>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0">
    <w:name w:val="xl4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1">
    <w:name w:val="样式 标题 2 + 段前: 6 磅"/>
    <w:basedOn w:val="4"/>
    <w:autoRedefine/>
    <w:qFormat/>
    <w:uiPriority w:val="0"/>
    <w:pPr>
      <w:tabs>
        <w:tab w:val="left" w:pos="450"/>
        <w:tab w:val="left" w:pos="780"/>
        <w:tab w:val="left" w:pos="840"/>
      </w:tabs>
      <w:adjustRightInd w:val="0"/>
      <w:snapToGrid w:val="0"/>
      <w:spacing w:before="0" w:after="0" w:line="360" w:lineRule="auto"/>
      <w:ind w:left="200" w:leftChars="200" w:hanging="200" w:hangingChars="200"/>
    </w:pPr>
    <w:rPr>
      <w:rFonts w:ascii="Times New Roman" w:hAnsi="Times New Roman" w:eastAsia="黑体" w:cs="宋体"/>
      <w:b w:val="0"/>
      <w:sz w:val="24"/>
      <w:szCs w:val="20"/>
      <w:lang w:val="zh-CN"/>
    </w:rPr>
  </w:style>
  <w:style w:type="paragraph" w:customStyle="1" w:styleId="1062">
    <w:name w:val="Char Char Char Char Char Char Char Char Char Char Char Char Char Char"/>
    <w:basedOn w:val="1"/>
    <w:autoRedefine/>
    <w:qFormat/>
    <w:uiPriority w:val="0"/>
    <w:rPr>
      <w:sz w:val="24"/>
      <w:szCs w:val="24"/>
    </w:rPr>
  </w:style>
  <w:style w:type="paragraph" w:customStyle="1" w:styleId="1063">
    <w:name w:val="TOC 标题2"/>
    <w:basedOn w:val="3"/>
    <w:next w:val="1"/>
    <w:autoRedefine/>
    <w:unhideWhenUsed/>
    <w:qFormat/>
    <w:uiPriority w:val="0"/>
    <w:pPr>
      <w:keepLines w:val="0"/>
      <w:widowControl/>
      <w:tabs>
        <w:tab w:val="left" w:pos="-426"/>
        <w:tab w:val="left" w:pos="0"/>
        <w:tab w:val="left" w:pos="360"/>
        <w:tab w:val="clear" w:pos="960"/>
      </w:tabs>
      <w:spacing w:before="480" w:line="276" w:lineRule="auto"/>
      <w:ind w:left="-426"/>
      <w:jc w:val="left"/>
      <w:outlineLvl w:val="9"/>
    </w:pPr>
    <w:rPr>
      <w:rFonts w:ascii="Calibri Light" w:hAnsi="Calibri Light"/>
      <w:color w:val="2E74B5"/>
      <w:kern w:val="0"/>
      <w:sz w:val="28"/>
      <w:szCs w:val="28"/>
    </w:rPr>
  </w:style>
  <w:style w:type="paragraph" w:customStyle="1" w:styleId="1064">
    <w:name w:val="xl74"/>
    <w:basedOn w:val="1"/>
    <w:autoRedefine/>
    <w:qFormat/>
    <w:uiPriority w:val="0"/>
    <w:pPr>
      <w:widowControl/>
      <w:pBdr>
        <w:top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65">
    <w:name w:val="Char Char Char Char2"/>
    <w:basedOn w:val="1"/>
    <w:autoRedefine/>
    <w:qFormat/>
    <w:uiPriority w:val="0"/>
    <w:pPr>
      <w:adjustRightInd w:val="0"/>
      <w:snapToGrid w:val="0"/>
      <w:jc w:val="center"/>
    </w:pPr>
    <w:rPr>
      <w:rFonts w:ascii="宋体" w:hAnsi="宋体" w:cs="宋体"/>
      <w:sz w:val="24"/>
      <w:szCs w:val="24"/>
    </w:rPr>
  </w:style>
  <w:style w:type="paragraph" w:customStyle="1" w:styleId="1066">
    <w:name w:val="xl119"/>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7">
    <w:name w:val="xl4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8">
    <w:name w:val="样式 表头 + 行距: 固定值 25 磅"/>
    <w:basedOn w:val="295"/>
    <w:autoRedefine/>
    <w:qFormat/>
    <w:uiPriority w:val="0"/>
    <w:pPr>
      <w:widowControl/>
      <w:adjustRightInd/>
      <w:snapToGrid w:val="0"/>
      <w:spacing w:line="240" w:lineRule="auto"/>
      <w:ind w:left="539"/>
      <w:textAlignment w:val="auto"/>
    </w:pPr>
    <w:rPr>
      <w:rFonts w:ascii="Times New Roman" w:hAnsi="Times New Roman" w:eastAsia="宋体" w:cs="宋体"/>
      <w:bCs/>
      <w:spacing w:val="0"/>
      <w:sz w:val="24"/>
    </w:rPr>
  </w:style>
  <w:style w:type="paragraph" w:customStyle="1" w:styleId="1069">
    <w:name w:val="标题5，作者"/>
    <w:basedOn w:val="1"/>
    <w:autoRedefine/>
    <w:qFormat/>
    <w:uiPriority w:val="0"/>
    <w:pPr>
      <w:adjustRightInd w:val="0"/>
      <w:snapToGrid w:val="0"/>
      <w:spacing w:line="480" w:lineRule="exact"/>
      <w:ind w:firstLine="200" w:firstLineChars="200"/>
      <w:jc w:val="center"/>
    </w:pPr>
    <w:rPr>
      <w:rFonts w:eastAsia="Times New Roman"/>
      <w:sz w:val="24"/>
      <w:szCs w:val="24"/>
    </w:rPr>
  </w:style>
  <w:style w:type="paragraph" w:customStyle="1" w:styleId="1070">
    <w:name w:val="MTDisplayEquation"/>
    <w:basedOn w:val="1"/>
    <w:next w:val="1"/>
    <w:autoRedefine/>
    <w:qFormat/>
    <w:uiPriority w:val="0"/>
    <w:pPr>
      <w:tabs>
        <w:tab w:val="center" w:pos="4160"/>
        <w:tab w:val="right" w:pos="8300"/>
      </w:tabs>
    </w:pPr>
    <w:rPr>
      <w:szCs w:val="24"/>
    </w:rPr>
  </w:style>
  <w:style w:type="paragraph" w:customStyle="1" w:styleId="1071">
    <w:name w:val="表格（5号）"/>
    <w:basedOn w:val="1"/>
    <w:autoRedefine/>
    <w:qFormat/>
    <w:uiPriority w:val="0"/>
    <w:pPr>
      <w:spacing w:line="360" w:lineRule="exact"/>
      <w:ind w:left="-113" w:right="-113"/>
      <w:jc w:val="center"/>
    </w:pPr>
    <w:rPr>
      <w:rFonts w:ascii="宋体" w:hAnsi="宋体" w:cs="Courier New"/>
      <w:color w:val="000000"/>
      <w:sz w:val="18"/>
      <w:szCs w:val="20"/>
    </w:rPr>
  </w:style>
  <w:style w:type="paragraph" w:customStyle="1" w:styleId="1072">
    <w:name w:val="基准索引样式"/>
    <w:basedOn w:val="1"/>
    <w:autoRedefine/>
    <w:qFormat/>
    <w:uiPriority w:val="0"/>
    <w:pPr>
      <w:tabs>
        <w:tab w:val="right" w:leader="dot" w:pos="3960"/>
      </w:tabs>
      <w:ind w:left="720" w:hanging="720"/>
    </w:pPr>
    <w:rPr>
      <w:sz w:val="20"/>
      <w:szCs w:val="20"/>
      <w:lang w:bidi="he-IL"/>
    </w:rPr>
  </w:style>
  <w:style w:type="paragraph" w:customStyle="1" w:styleId="1073">
    <w:name w:val="（1）名字"/>
    <w:basedOn w:val="1"/>
    <w:autoRedefine/>
    <w:qFormat/>
    <w:uiPriority w:val="0"/>
    <w:pPr>
      <w:spacing w:line="480" w:lineRule="auto"/>
    </w:pPr>
    <w:rPr>
      <w:rFonts w:hAnsi="宋体"/>
      <w:sz w:val="24"/>
      <w:szCs w:val="24"/>
    </w:rPr>
  </w:style>
  <w:style w:type="paragraph" w:customStyle="1" w:styleId="1074">
    <w:name w:val="Char Char Char Char Char Char3 Char Char Char Char Char Char Char"/>
    <w:basedOn w:val="1"/>
    <w:next w:val="1"/>
    <w:autoRedefine/>
    <w:qFormat/>
    <w:uiPriority w:val="0"/>
    <w:rPr>
      <w:rFonts w:eastAsia="黑体"/>
      <w:sz w:val="28"/>
      <w:szCs w:val="24"/>
    </w:rPr>
  </w:style>
  <w:style w:type="paragraph" w:customStyle="1" w:styleId="1075">
    <w:name w:val="p15"/>
    <w:basedOn w:val="1"/>
    <w:autoRedefine/>
    <w:qFormat/>
    <w:uiPriority w:val="0"/>
    <w:pPr>
      <w:widowControl/>
      <w:spacing w:line="400" w:lineRule="atLeast"/>
      <w:jc w:val="left"/>
    </w:pPr>
    <w:rPr>
      <w:rFonts w:ascii="宋体" w:hAnsi="宋体" w:cs="宋体"/>
      <w:kern w:val="0"/>
      <w:sz w:val="28"/>
      <w:szCs w:val="28"/>
    </w:rPr>
  </w:style>
  <w:style w:type="paragraph" w:customStyle="1" w:styleId="1076">
    <w:name w:val="项目1"/>
    <w:basedOn w:val="1"/>
    <w:autoRedefine/>
    <w:qFormat/>
    <w:uiPriority w:val="0"/>
    <w:pPr>
      <w:tabs>
        <w:tab w:val="left" w:pos="0"/>
        <w:tab w:val="left" w:pos="819"/>
      </w:tabs>
      <w:snapToGrid w:val="0"/>
      <w:spacing w:line="0" w:lineRule="atLeast"/>
      <w:ind w:left="819" w:hanging="420"/>
    </w:pPr>
    <w:rPr>
      <w:sz w:val="28"/>
      <w:szCs w:val="20"/>
    </w:rPr>
  </w:style>
  <w:style w:type="paragraph" w:customStyle="1" w:styleId="1077">
    <w:name w:val="样式 LNG-正文 + 首行缩进:  2 字符"/>
    <w:basedOn w:val="1078"/>
    <w:autoRedefine/>
    <w:qFormat/>
    <w:uiPriority w:val="0"/>
    <w:pPr>
      <w:ind w:firstLine="480"/>
    </w:pPr>
    <w:rPr>
      <w:rFonts w:cs="宋体"/>
      <w:szCs w:val="20"/>
    </w:rPr>
  </w:style>
  <w:style w:type="paragraph" w:customStyle="1" w:styleId="1078">
    <w:name w:val="LNG-正文"/>
    <w:basedOn w:val="948"/>
    <w:autoRedefine/>
    <w:qFormat/>
    <w:uiPriority w:val="0"/>
    <w:pPr>
      <w:ind w:firstLine="200" w:firstLineChars="200"/>
    </w:pPr>
    <w:rPr>
      <w:rFonts w:ascii="宋体" w:hAnsi="宋体"/>
      <w:kern w:val="0"/>
    </w:rPr>
  </w:style>
  <w:style w:type="paragraph" w:customStyle="1" w:styleId="1079">
    <w:name w:val="Char Char1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0">
    <w:name w:val="样式 标题 2标题节标题 2 Char标题 2 Char Char标题节 Char Char标题 2 Char Cha..."/>
    <w:basedOn w:val="3"/>
    <w:autoRedefine/>
    <w:qFormat/>
    <w:uiPriority w:val="0"/>
    <w:pPr>
      <w:keepNext/>
      <w:tabs>
        <w:tab w:val="left" w:pos="0"/>
        <w:tab w:val="clear" w:pos="960"/>
      </w:tabs>
      <w:spacing w:after="120"/>
      <w:jc w:val="both"/>
    </w:pPr>
    <w:rPr>
      <w:rFonts w:cs="宋体"/>
      <w:spacing w:val="10"/>
      <w:sz w:val="30"/>
      <w:szCs w:val="20"/>
      <w:lang w:val="zh-CN"/>
    </w:rPr>
  </w:style>
  <w:style w:type="paragraph" w:customStyle="1" w:styleId="1081">
    <w:name w:val="xl1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082">
    <w:name w:val="Char Char Char Char Char Char Char Char Char Char Char 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3">
    <w:name w:val="cs10 additive Default Pa"/>
    <w:autoRedefine/>
    <w:qFormat/>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1084">
    <w:name w:val="TOC 标题1"/>
    <w:basedOn w:val="3"/>
    <w:next w:val="1"/>
    <w:autoRedefine/>
    <w:qFormat/>
    <w:uiPriority w:val="39"/>
    <w:pPr>
      <w:keepNext/>
      <w:widowControl/>
      <w:tabs>
        <w:tab w:val="left" w:pos="0"/>
        <w:tab w:val="clear" w:pos="960"/>
      </w:tabs>
      <w:spacing w:before="480" w:line="276" w:lineRule="auto"/>
      <w:jc w:val="left"/>
      <w:outlineLvl w:val="9"/>
    </w:pPr>
    <w:rPr>
      <w:rFonts w:ascii="Cambria" w:hAnsi="Cambria"/>
      <w:color w:val="365F91"/>
      <w:kern w:val="0"/>
      <w:sz w:val="28"/>
      <w:szCs w:val="28"/>
      <w:lang w:val="zh-CN"/>
    </w:rPr>
  </w:style>
  <w:style w:type="paragraph" w:customStyle="1" w:styleId="1085">
    <w:name w:val="好好样式 小四 行距: 多倍行距 1.25 字行 左  7.71 字符"/>
    <w:basedOn w:val="1"/>
    <w:autoRedefine/>
    <w:qFormat/>
    <w:uiPriority w:val="0"/>
    <w:pPr>
      <w:adjustRightInd w:val="0"/>
      <w:spacing w:line="300" w:lineRule="auto"/>
      <w:ind w:left="1619" w:leftChars="771"/>
      <w:textAlignment w:val="baseline"/>
    </w:pPr>
    <w:rPr>
      <w:rFonts w:cs="宋体"/>
      <w:sz w:val="24"/>
      <w:szCs w:val="20"/>
    </w:rPr>
  </w:style>
  <w:style w:type="paragraph" w:customStyle="1" w:styleId="1086">
    <w:name w:val="css"/>
    <w:basedOn w:val="1"/>
    <w:autoRedefine/>
    <w:qFormat/>
    <w:uiPriority w:val="0"/>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1087">
    <w:name w:val="xl143"/>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088">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1"/>
    <w:autoRedefine/>
    <w:qFormat/>
    <w:uiPriority w:val="0"/>
    <w:pPr>
      <w:overflowPunct w:val="0"/>
      <w:autoSpaceDE w:val="0"/>
      <w:autoSpaceDN w:val="0"/>
      <w:adjustRightInd w:val="0"/>
      <w:spacing w:line="360" w:lineRule="auto"/>
      <w:ind w:firstLine="491" w:firstLineChars="200"/>
      <w:jc w:val="both"/>
      <w:textAlignment w:val="baseline"/>
    </w:pPr>
    <w:rPr>
      <w:kern w:val="0"/>
      <w:sz w:val="24"/>
    </w:rPr>
  </w:style>
  <w:style w:type="paragraph" w:customStyle="1" w:styleId="1089">
    <w:name w:val="正文LA"/>
    <w:autoRedefine/>
    <w:qFormat/>
    <w:uiPriority w:val="0"/>
    <w:pPr>
      <w:tabs>
        <w:tab w:val="left" w:pos="0"/>
      </w:tabs>
      <w:adjustRightInd w:val="0"/>
      <w:spacing w:before="50" w:line="360" w:lineRule="auto"/>
      <w:ind w:firstLine="225"/>
      <w:jc w:val="both"/>
    </w:pPr>
    <w:rPr>
      <w:rFonts w:ascii="宋体" w:hAnsi="宋体" w:eastAsia="宋体" w:cs="Times New Roman"/>
      <w:snapToGrid w:val="0"/>
      <w:sz w:val="24"/>
      <w:lang w:val="en-US" w:eastAsia="zh-CN" w:bidi="ar-SA"/>
    </w:rPr>
  </w:style>
  <w:style w:type="paragraph" w:customStyle="1" w:styleId="1090">
    <w:name w:val="责任表文"/>
    <w:basedOn w:val="1"/>
    <w:autoRedefine/>
    <w:qFormat/>
    <w:uiPriority w:val="0"/>
    <w:pPr>
      <w:adjustRightInd w:val="0"/>
      <w:jc w:val="center"/>
      <w:textAlignment w:val="baseline"/>
    </w:pPr>
    <w:rPr>
      <w:rFonts w:ascii="隶书" w:eastAsia="隶书"/>
      <w:b/>
      <w:snapToGrid w:val="0"/>
      <w:kern w:val="24"/>
      <w:sz w:val="36"/>
      <w:szCs w:val="20"/>
    </w:rPr>
  </w:style>
  <w:style w:type="paragraph" w:customStyle="1" w:styleId="1091">
    <w:name w:val="样式 标题 1 + 自动设置"/>
    <w:basedOn w:val="3"/>
    <w:autoRedefine/>
    <w:qFormat/>
    <w:uiPriority w:val="0"/>
    <w:pPr>
      <w:keepNext/>
      <w:tabs>
        <w:tab w:val="left" w:pos="0"/>
        <w:tab w:val="clear" w:pos="960"/>
      </w:tabs>
      <w:adjustRightInd w:val="0"/>
      <w:snapToGrid w:val="0"/>
      <w:spacing w:before="340" w:beforeLines="50" w:after="330" w:afterLines="50" w:line="360" w:lineRule="auto"/>
    </w:pPr>
    <w:rPr>
      <w:rFonts w:hAnsi="宋体"/>
      <w:bCs w:val="0"/>
      <w:kern w:val="2"/>
      <w:sz w:val="32"/>
      <w:szCs w:val="32"/>
      <w:lang w:val="zh-CN"/>
    </w:rPr>
  </w:style>
  <w:style w:type="paragraph" w:customStyle="1" w:styleId="1092">
    <w:name w:val="xl2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3">
    <w:name w:val="报告表标题1"/>
    <w:basedOn w:val="3"/>
    <w:autoRedefine/>
    <w:qFormat/>
    <w:uiPriority w:val="0"/>
    <w:pPr>
      <w:keepNext/>
      <w:tabs>
        <w:tab w:val="left" w:pos="0"/>
        <w:tab w:val="clear" w:pos="960"/>
      </w:tabs>
      <w:jc w:val="both"/>
    </w:pPr>
    <w:rPr>
      <w:rFonts w:ascii="Arial" w:hAnsi="Arial" w:eastAsia="黑体"/>
      <w:kern w:val="32"/>
      <w:sz w:val="30"/>
      <w:szCs w:val="30"/>
      <w:lang w:val="zh-CN"/>
    </w:rPr>
  </w:style>
  <w:style w:type="paragraph" w:customStyle="1" w:styleId="1094">
    <w:name w:val="xl3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95">
    <w:name w:val="xl1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6">
    <w:name w:val="Tiret1"/>
    <w:basedOn w:val="1"/>
    <w:autoRedefine/>
    <w:qFormat/>
    <w:uiPriority w:val="0"/>
    <w:pPr>
      <w:widowControl/>
      <w:tabs>
        <w:tab w:val="left" w:pos="1159"/>
        <w:tab w:val="left" w:pos="4536"/>
        <w:tab w:val="right" w:pos="9072"/>
      </w:tabs>
      <w:spacing w:line="360" w:lineRule="auto"/>
      <w:ind w:left="1159" w:hanging="720" w:firstLineChars="200"/>
      <w:jc w:val="left"/>
    </w:pPr>
    <w:rPr>
      <w:rFonts w:ascii="Arial" w:hAnsi="Arial"/>
      <w:kern w:val="0"/>
      <w:sz w:val="22"/>
      <w:szCs w:val="20"/>
      <w:lang w:val="en-GB" w:eastAsia="en-US"/>
    </w:rPr>
  </w:style>
  <w:style w:type="paragraph" w:customStyle="1" w:styleId="1097">
    <w:name w:val="样式 题注 + (中文) 黑体"/>
    <w:basedOn w:val="22"/>
    <w:autoRedefine/>
    <w:qFormat/>
    <w:uiPriority w:val="0"/>
    <w:pPr>
      <w:spacing w:before="100" w:beforeAutospacing="1" w:after="0"/>
      <w:jc w:val="center"/>
    </w:pPr>
    <w:rPr>
      <w:rFonts w:eastAsia="宋体"/>
      <w:sz w:val="24"/>
      <w:lang w:val="en-US"/>
    </w:rPr>
  </w:style>
  <w:style w:type="paragraph" w:customStyle="1" w:styleId="1098">
    <w:name w:val="样式 正文缩进 + 五号"/>
    <w:basedOn w:val="21"/>
    <w:autoRedefine/>
    <w:qFormat/>
    <w:uiPriority w:val="0"/>
    <w:pPr>
      <w:overflowPunct w:val="0"/>
      <w:autoSpaceDE w:val="0"/>
      <w:autoSpaceDN w:val="0"/>
      <w:adjustRightInd w:val="0"/>
      <w:spacing w:line="360" w:lineRule="auto"/>
      <w:ind w:firstLine="480" w:firstLineChars="200"/>
      <w:jc w:val="both"/>
      <w:textAlignment w:val="baseline"/>
    </w:pPr>
    <w:rPr>
      <w:kern w:val="0"/>
      <w:sz w:val="24"/>
    </w:rPr>
  </w:style>
  <w:style w:type="paragraph" w:customStyle="1" w:styleId="1099">
    <w:name w:val="样式 样式 样式 样式3 + 首行缩进:  2 字符 + 首行缩进:  2 字符 + 宋体 四号"/>
    <w:basedOn w:val="1"/>
    <w:autoRedefine/>
    <w:qFormat/>
    <w:uiPriority w:val="0"/>
    <w:pPr>
      <w:spacing w:line="560" w:lineRule="exact"/>
      <w:ind w:firstLine="200" w:firstLineChars="200"/>
    </w:pPr>
    <w:rPr>
      <w:rFonts w:ascii="宋体" w:hAnsi="宋体" w:cs="宋体"/>
      <w:kern w:val="0"/>
      <w:sz w:val="28"/>
      <w:szCs w:val="28"/>
    </w:rPr>
  </w:style>
  <w:style w:type="paragraph" w:customStyle="1" w:styleId="1100">
    <w:name w:val="样式 标题 2 + 段后: 6 磅"/>
    <w:basedOn w:val="4"/>
    <w:next w:val="87"/>
    <w:autoRedefine/>
    <w:qFormat/>
    <w:uiPriority w:val="0"/>
    <w:pPr>
      <w:tabs>
        <w:tab w:val="left" w:pos="567"/>
      </w:tabs>
      <w:spacing w:before="100" w:beforeAutospacing="1" w:after="120" w:afterLines="50" w:line="360" w:lineRule="auto"/>
      <w:ind w:left="567" w:hanging="567"/>
    </w:pPr>
    <w:rPr>
      <w:rFonts w:ascii="Times New Roman" w:hAnsi="Times New Roman"/>
      <w:smallCaps/>
      <w:sz w:val="28"/>
      <w:szCs w:val="20"/>
    </w:rPr>
  </w:style>
  <w:style w:type="paragraph" w:customStyle="1" w:styleId="1101">
    <w:name w:val="样式12"/>
    <w:basedOn w:val="1"/>
    <w:autoRedefine/>
    <w:qFormat/>
    <w:uiPriority w:val="0"/>
    <w:pPr>
      <w:spacing w:line="360" w:lineRule="auto"/>
      <w:jc w:val="center"/>
    </w:pPr>
    <w:rPr>
      <w:rFonts w:ascii="仿宋_GB2312" w:hAnsi="Arial" w:eastAsia="仿宋_GB2312" w:cs="Arial"/>
      <w:b/>
      <w:bCs/>
      <w:sz w:val="24"/>
      <w:szCs w:val="24"/>
    </w:rPr>
  </w:style>
  <w:style w:type="paragraph" w:customStyle="1" w:styleId="1102">
    <w:name w:val="样式 标题 3标题 3 Char Char + 黑体 四号 非加粗"/>
    <w:basedOn w:val="5"/>
    <w:autoRedefine/>
    <w:qFormat/>
    <w:uiPriority w:val="0"/>
    <w:pPr>
      <w:spacing w:beforeLines="50" w:afterLines="50" w:line="415" w:lineRule="auto"/>
    </w:pPr>
    <w:rPr>
      <w:rFonts w:ascii="黑体" w:hAnsi="黑体"/>
      <w:b w:val="0"/>
      <w:bCs w:val="0"/>
      <w:sz w:val="28"/>
    </w:rPr>
  </w:style>
  <w:style w:type="paragraph" w:customStyle="1" w:styleId="1103">
    <w:name w:val="xl6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4">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kern w:val="0"/>
      <w:sz w:val="24"/>
      <w:szCs w:val="24"/>
    </w:rPr>
  </w:style>
  <w:style w:type="paragraph" w:customStyle="1" w:styleId="1105">
    <w:name w:val="涪陵表格"/>
    <w:basedOn w:val="66"/>
    <w:autoRedefine/>
    <w:qFormat/>
    <w:uiPriority w:val="0"/>
    <w:pPr>
      <w:adjustRightInd w:val="0"/>
      <w:spacing w:line="240" w:lineRule="auto"/>
    </w:pPr>
    <w:rPr>
      <w:rFonts w:ascii="宋体" w:hAnsi="宋体" w:eastAsia="宋体" w:cs="Arial"/>
      <w:sz w:val="24"/>
      <w:szCs w:val="24"/>
    </w:rPr>
  </w:style>
  <w:style w:type="paragraph" w:customStyle="1" w:styleId="1106">
    <w:name w:val="font0"/>
    <w:basedOn w:val="1"/>
    <w:autoRedefine/>
    <w:qFormat/>
    <w:uiPriority w:val="0"/>
    <w:pPr>
      <w:widowControl/>
      <w:spacing w:before="100" w:beforeAutospacing="1" w:after="100" w:afterAutospacing="1" w:line="276" w:lineRule="auto"/>
      <w:ind w:firstLine="200" w:firstLineChars="200"/>
      <w:jc w:val="left"/>
    </w:pPr>
    <w:rPr>
      <w:rFonts w:hint="eastAsia" w:ascii="宋体" w:hAnsi="宋体" w:cs="Arial Unicode MS"/>
      <w:kern w:val="0"/>
      <w:sz w:val="24"/>
      <w:szCs w:val="22"/>
    </w:rPr>
  </w:style>
  <w:style w:type="paragraph" w:customStyle="1" w:styleId="1107">
    <w:name w:val="标准条文"/>
    <w:basedOn w:val="1"/>
    <w:qFormat/>
    <w:uiPriority w:val="0"/>
    <w:rPr>
      <w:szCs w:val="20"/>
      <w:lang w:bidi="he-IL"/>
    </w:rPr>
  </w:style>
  <w:style w:type="paragraph" w:customStyle="1" w:styleId="1108">
    <w:name w:val="xl6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9">
    <w:name w:val="xl3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110">
    <w:name w:val="xl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111">
    <w:name w:val="正文文本缩进 21"/>
    <w:basedOn w:val="1"/>
    <w:autoRedefine/>
    <w:qFormat/>
    <w:uiPriority w:val="0"/>
    <w:pPr>
      <w:widowControl/>
      <w:autoSpaceDE w:val="0"/>
      <w:autoSpaceDN w:val="0"/>
      <w:adjustRightInd w:val="0"/>
      <w:spacing w:after="120" w:line="480" w:lineRule="auto"/>
      <w:ind w:left="420" w:leftChars="200"/>
      <w:jc w:val="left"/>
    </w:pPr>
    <w:rPr>
      <w:rFonts w:ascii="Arial" w:hAnsi="Arial"/>
      <w:kern w:val="0"/>
      <w:sz w:val="24"/>
      <w:szCs w:val="24"/>
      <w:lang w:val="en-GB" w:eastAsia="en-GB"/>
    </w:rPr>
  </w:style>
  <w:style w:type="paragraph" w:customStyle="1" w:styleId="1112">
    <w:name w:val="样式 标题 1 + 黑体 小三"/>
    <w:basedOn w:val="3"/>
    <w:autoRedefine/>
    <w:qFormat/>
    <w:uiPriority w:val="0"/>
    <w:pPr>
      <w:keepNext/>
      <w:tabs>
        <w:tab w:val="left" w:pos="0"/>
        <w:tab w:val="left" w:pos="840"/>
        <w:tab w:val="clear" w:pos="960"/>
      </w:tabs>
      <w:spacing w:before="100" w:beforeAutospacing="1" w:after="100" w:afterAutospacing="1" w:line="576" w:lineRule="auto"/>
      <w:ind w:left="840" w:hanging="360"/>
      <w:jc w:val="both"/>
    </w:pPr>
    <w:rPr>
      <w:rFonts w:ascii="黑体" w:hAnsi="黑体" w:eastAsia="黑体"/>
      <w:sz w:val="30"/>
      <w:lang w:val="zh-CN"/>
    </w:rPr>
  </w:style>
  <w:style w:type="paragraph" w:customStyle="1" w:styleId="1113">
    <w:name w:val="Char Char Char Char Char Char2 Char Char Char Char1"/>
    <w:basedOn w:val="1"/>
    <w:autoRedefine/>
    <w:qFormat/>
    <w:uiPriority w:val="0"/>
    <w:rPr>
      <w:szCs w:val="24"/>
    </w:rPr>
  </w:style>
  <w:style w:type="paragraph" w:customStyle="1" w:styleId="1114">
    <w:name w:val="样式10"/>
    <w:basedOn w:val="1"/>
    <w:autoRedefine/>
    <w:qFormat/>
    <w:uiPriority w:val="0"/>
    <w:pPr>
      <w:spacing w:line="360" w:lineRule="auto"/>
    </w:pPr>
    <w:rPr>
      <w:rFonts w:ascii="Arial" w:hAnsi="Arial" w:cs="Arial"/>
      <w:b/>
      <w:bCs/>
      <w:sz w:val="24"/>
      <w:szCs w:val="24"/>
      <w:lang w:val="en-GB"/>
    </w:rPr>
  </w:style>
  <w:style w:type="paragraph" w:customStyle="1" w:styleId="1115">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116">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117">
    <w:name w:val="xl3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118">
    <w:name w:val="样式 标题 1标题章标题 1 Char标题章 Char Char Char Char标题 1 Char Char章标题..."/>
    <w:basedOn w:val="3"/>
    <w:autoRedefine/>
    <w:qFormat/>
    <w:uiPriority w:val="0"/>
    <w:pPr>
      <w:keepNext/>
      <w:pageBreakBefore/>
      <w:tabs>
        <w:tab w:val="left" w:pos="0"/>
        <w:tab w:val="left" w:pos="1080"/>
        <w:tab w:val="clear" w:pos="960"/>
      </w:tabs>
      <w:spacing w:before="240" w:after="240" w:line="360" w:lineRule="auto"/>
      <w:ind w:left="425" w:hanging="425"/>
    </w:pPr>
    <w:rPr>
      <w:rFonts w:cs="宋体"/>
      <w:sz w:val="36"/>
      <w:szCs w:val="20"/>
      <w:lang w:val="zh-CN"/>
    </w:rPr>
  </w:style>
  <w:style w:type="paragraph" w:customStyle="1" w:styleId="1119">
    <w:name w:val="xl147"/>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120">
    <w:name w:val="xl63"/>
    <w:basedOn w:val="1"/>
    <w:autoRedefine/>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21">
    <w:name w:val="xl31"/>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1122">
    <w:name w:val="Char Char Char Char Char Char Char Char Char Char Char Char Char Char1 Char"/>
    <w:basedOn w:val="1"/>
    <w:autoRedefine/>
    <w:semiHidden/>
    <w:qFormat/>
    <w:uiPriority w:val="0"/>
    <w:pPr>
      <w:spacing w:line="360" w:lineRule="auto"/>
      <w:ind w:firstLine="200" w:firstLineChars="200"/>
    </w:pPr>
    <w:rPr>
      <w:sz w:val="28"/>
      <w:szCs w:val="28"/>
    </w:rPr>
  </w:style>
  <w:style w:type="paragraph" w:customStyle="1" w:styleId="1123">
    <w:name w:val="图形"/>
    <w:basedOn w:val="1"/>
    <w:autoRedefine/>
    <w:qFormat/>
    <w:uiPriority w:val="0"/>
    <w:pPr>
      <w:widowControl/>
      <w:adjustRightInd w:val="0"/>
      <w:snapToGrid w:val="0"/>
      <w:jc w:val="center"/>
    </w:pPr>
    <w:rPr>
      <w:kern w:val="24"/>
    </w:rPr>
  </w:style>
  <w:style w:type="paragraph" w:customStyle="1" w:styleId="1124">
    <w:name w:val="标题3.5"/>
    <w:basedOn w:val="1"/>
    <w:autoRedefine/>
    <w:qFormat/>
    <w:uiPriority w:val="0"/>
    <w:rPr>
      <w:rFonts w:ascii="Arial" w:hAnsi="Arial" w:eastAsia="仿宋_GB2312"/>
      <w:sz w:val="24"/>
      <w:szCs w:val="24"/>
    </w:rPr>
  </w:style>
  <w:style w:type="paragraph" w:customStyle="1" w:styleId="1125">
    <w:name w:val="奇页脚样式"/>
    <w:basedOn w:val="55"/>
    <w:autoRedefine/>
    <w:qFormat/>
    <w:uiPriority w:val="0"/>
    <w:pPr>
      <w:keepLines/>
      <w:widowControl/>
      <w:pBdr>
        <w:top w:val="single" w:color="auto" w:sz="6" w:space="1"/>
      </w:pBdr>
      <w:tabs>
        <w:tab w:val="right" w:pos="0"/>
        <w:tab w:val="center" w:pos="4320"/>
        <w:tab w:val="right" w:pos="8640"/>
        <w:tab w:val="clear" w:pos="4153"/>
        <w:tab w:val="clear" w:pos="8306"/>
      </w:tabs>
      <w:snapToGrid/>
      <w:spacing w:line="190" w:lineRule="atLeast"/>
      <w:jc w:val="center"/>
    </w:pPr>
    <w:rPr>
      <w:caps/>
      <w:spacing w:val="-5"/>
      <w:kern w:val="0"/>
      <w:sz w:val="15"/>
      <w:szCs w:val="20"/>
      <w:lang w:bidi="he-IL"/>
    </w:rPr>
  </w:style>
  <w:style w:type="paragraph" w:customStyle="1" w:styleId="1126">
    <w:name w:val="默认段落字体 Para Char Char Char Char Char Char Char"/>
    <w:basedOn w:val="1"/>
    <w:autoRedefine/>
    <w:qFormat/>
    <w:uiPriority w:val="0"/>
    <w:pPr>
      <w:adjustRightInd w:val="0"/>
      <w:spacing w:line="360" w:lineRule="auto"/>
      <w:ind w:left="200" w:hanging="200" w:hangingChars="200"/>
    </w:pPr>
    <w:rPr>
      <w:rFonts w:ascii="Arial" w:hAnsi="Arial"/>
      <w:kern w:val="0"/>
      <w:sz w:val="24"/>
      <w:szCs w:val="20"/>
    </w:rPr>
  </w:style>
  <w:style w:type="paragraph" w:customStyle="1" w:styleId="1127">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128">
    <w:name w:val="font14"/>
    <w:basedOn w:val="1"/>
    <w:autoRedefine/>
    <w:qFormat/>
    <w:uiPriority w:val="0"/>
    <w:pPr>
      <w:widowControl/>
      <w:spacing w:before="100" w:beforeAutospacing="1" w:after="100" w:afterAutospacing="1"/>
      <w:jc w:val="left"/>
    </w:pPr>
    <w:rPr>
      <w:kern w:val="0"/>
      <w:sz w:val="24"/>
      <w:szCs w:val="24"/>
    </w:rPr>
  </w:style>
  <w:style w:type="paragraph" w:customStyle="1" w:styleId="1129">
    <w:name w:val="9"/>
    <w:basedOn w:val="1"/>
    <w:next w:val="51"/>
    <w:autoRedefine/>
    <w:qFormat/>
    <w:uiPriority w:val="0"/>
    <w:pPr>
      <w:spacing w:line="348" w:lineRule="auto"/>
      <w:ind w:firstLine="480" w:firstLineChars="200"/>
    </w:pPr>
    <w:rPr>
      <w:sz w:val="24"/>
    </w:rPr>
  </w:style>
  <w:style w:type="paragraph" w:customStyle="1" w:styleId="1130">
    <w:name w:val="样式 两端对齐 首行缩进:  0.74 厘米 段后: 1 行"/>
    <w:basedOn w:val="1"/>
    <w:autoRedefine/>
    <w:qFormat/>
    <w:uiPriority w:val="0"/>
    <w:pPr>
      <w:widowControl/>
      <w:spacing w:line="360" w:lineRule="auto"/>
      <w:ind w:firstLine="420"/>
    </w:pPr>
    <w:rPr>
      <w:rFonts w:ascii="Arial" w:hAnsi="Arial"/>
      <w:kern w:val="0"/>
      <w:sz w:val="24"/>
      <w:szCs w:val="20"/>
      <w:lang w:val="zh-CN"/>
    </w:rPr>
  </w:style>
  <w:style w:type="paragraph" w:customStyle="1" w:styleId="1131">
    <w:name w:val="xl5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center"/>
    </w:pPr>
    <w:rPr>
      <w:rFonts w:ascii="Arial" w:hAnsi="Arial"/>
      <w:kern w:val="0"/>
      <w:sz w:val="32"/>
      <w:szCs w:val="32"/>
    </w:rPr>
  </w:style>
  <w:style w:type="paragraph" w:customStyle="1" w:styleId="1132">
    <w:name w:val="样式 纯文本普通文字 + 仿宋_GB2312 四号"/>
    <w:basedOn w:val="45"/>
    <w:autoRedefine/>
    <w:semiHidden/>
    <w:qFormat/>
    <w:uiPriority w:val="0"/>
    <w:pPr>
      <w:snapToGrid w:val="0"/>
      <w:spacing w:line="360" w:lineRule="auto"/>
      <w:ind w:firstLine="560" w:firstLineChars="200"/>
      <w:jc w:val="both"/>
    </w:pPr>
    <w:rPr>
      <w:rFonts w:ascii="仿宋_GB2312" w:eastAsia="仿宋_GB2312" w:cs="宋体"/>
      <w:sz w:val="28"/>
    </w:rPr>
  </w:style>
  <w:style w:type="paragraph" w:customStyle="1" w:styleId="1133">
    <w:name w:val="南郊正文"/>
    <w:basedOn w:val="1"/>
    <w:next w:val="1"/>
    <w:autoRedefine/>
    <w:qFormat/>
    <w:uiPriority w:val="0"/>
    <w:rPr>
      <w:sz w:val="24"/>
      <w:szCs w:val="24"/>
    </w:rPr>
  </w:style>
  <w:style w:type="paragraph" w:customStyle="1" w:styleId="1134">
    <w:name w:val="五级条标题"/>
    <w:basedOn w:val="1020"/>
    <w:next w:val="1"/>
    <w:autoRedefine/>
    <w:qFormat/>
    <w:uiPriority w:val="0"/>
    <w:pPr>
      <w:outlineLvl w:val="6"/>
    </w:pPr>
  </w:style>
  <w:style w:type="paragraph" w:customStyle="1" w:styleId="1135">
    <w:name w:val="shu表文"/>
    <w:basedOn w:val="1"/>
    <w:autoRedefine/>
    <w:qFormat/>
    <w:uiPriority w:val="0"/>
    <w:pPr>
      <w:autoSpaceDE w:val="0"/>
      <w:autoSpaceDN w:val="0"/>
      <w:adjustRightInd w:val="0"/>
      <w:jc w:val="center"/>
    </w:pPr>
    <w:rPr>
      <w:rFonts w:ascii="Times" w:hAnsi="Times"/>
      <w:spacing w:val="20"/>
      <w:kern w:val="0"/>
      <w:szCs w:val="23"/>
    </w:rPr>
  </w:style>
  <w:style w:type="paragraph" w:customStyle="1" w:styleId="1136">
    <w:name w:val="Char Char5"/>
    <w:basedOn w:val="1"/>
    <w:autoRedefine/>
    <w:qFormat/>
    <w:uiPriority w:val="0"/>
    <w:pPr>
      <w:spacing w:line="360" w:lineRule="auto"/>
      <w:ind w:firstLine="200" w:firstLineChars="200"/>
    </w:pPr>
    <w:rPr>
      <w:rFonts w:ascii="宋体" w:hAnsi="宋体" w:cs="宋体"/>
      <w:sz w:val="24"/>
      <w:szCs w:val="24"/>
    </w:rPr>
  </w:style>
  <w:style w:type="paragraph" w:customStyle="1" w:styleId="1137">
    <w:name w:val="Normal1"/>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38">
    <w:name w:val="4"/>
    <w:basedOn w:val="1"/>
    <w:autoRedefine/>
    <w:qFormat/>
    <w:uiPriority w:val="0"/>
    <w:pPr>
      <w:spacing w:line="360" w:lineRule="auto"/>
      <w:ind w:firstLine="200" w:firstLineChars="200"/>
    </w:pPr>
    <w:rPr>
      <w:rFonts w:ascii="宋体" w:hAnsi="宋体" w:cs="宋体"/>
      <w:sz w:val="24"/>
      <w:szCs w:val="24"/>
    </w:rPr>
  </w:style>
  <w:style w:type="paragraph" w:customStyle="1" w:styleId="1139">
    <w:name w:val="xl11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140">
    <w:name w:val="Char Char1 Char Char Char Char Char Char Char"/>
    <w:basedOn w:val="1"/>
    <w:autoRedefine/>
    <w:qFormat/>
    <w:uiPriority w:val="0"/>
    <w:pPr>
      <w:tabs>
        <w:tab w:val="left" w:pos="432"/>
      </w:tabs>
      <w:ind w:left="432" w:hanging="432"/>
    </w:pPr>
    <w:rPr>
      <w:rFonts w:ascii="Tahoma" w:hAnsi="Tahoma"/>
      <w:sz w:val="24"/>
      <w:szCs w:val="20"/>
    </w:rPr>
  </w:style>
  <w:style w:type="paragraph" w:customStyle="1" w:styleId="1141">
    <w:name w:val="表格居中"/>
    <w:next w:val="1"/>
    <w:autoRedefine/>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142">
    <w:name w:val="样式 标题 2 + 小四 段前: 0 磅 段后: 0 磅 行距: 固定值 24 磅"/>
    <w:basedOn w:val="4"/>
    <w:autoRedefine/>
    <w:qFormat/>
    <w:uiPriority w:val="0"/>
    <w:pPr>
      <w:tabs>
        <w:tab w:val="left" w:pos="567"/>
      </w:tabs>
      <w:spacing w:before="0" w:after="0" w:line="480" w:lineRule="exact"/>
      <w:ind w:left="567" w:hanging="567"/>
    </w:pPr>
    <w:rPr>
      <w:rFonts w:ascii="Arial" w:hAnsi="Arial" w:cs="宋体"/>
      <w:sz w:val="24"/>
      <w:szCs w:val="20"/>
    </w:rPr>
  </w:style>
  <w:style w:type="paragraph" w:customStyle="1" w:styleId="1143">
    <w:name w:val="xl5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44">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145">
    <w:name w:val="Char Char25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46">
    <w:name w:val="图"/>
    <w:basedOn w:val="21"/>
    <w:autoRedefine/>
    <w:qFormat/>
    <w:uiPriority w:val="0"/>
    <w:pPr>
      <w:widowControl w:val="0"/>
      <w:autoSpaceDE w:val="0"/>
      <w:autoSpaceDN w:val="0"/>
      <w:adjustRightInd w:val="0"/>
      <w:spacing w:line="360" w:lineRule="auto"/>
      <w:ind w:left="67" w:leftChars="67" w:firstLine="723" w:firstLineChars="300"/>
      <w:jc w:val="center"/>
    </w:pPr>
    <w:rPr>
      <w:rFonts w:cs="Arial"/>
      <w:b/>
      <w:bCs/>
      <w:kern w:val="0"/>
      <w:sz w:val="24"/>
      <w:szCs w:val="18"/>
    </w:rPr>
  </w:style>
  <w:style w:type="paragraph" w:customStyle="1" w:styleId="1147">
    <w:name w:val="font6"/>
    <w:basedOn w:val="1"/>
    <w:autoRedefine/>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148">
    <w:name w:val="zihe-2级标题"/>
    <w:basedOn w:val="1"/>
    <w:autoRedefine/>
    <w:qFormat/>
    <w:uiPriority w:val="0"/>
    <w:pPr>
      <w:numPr>
        <w:ilvl w:val="1"/>
        <w:numId w:val="14"/>
      </w:numPr>
      <w:spacing w:before="360" w:line="360" w:lineRule="auto"/>
      <w:outlineLvl w:val="1"/>
    </w:pPr>
    <w:rPr>
      <w:rFonts w:ascii="宋体" w:hAnsi="宋体"/>
      <w:b/>
      <w:sz w:val="30"/>
      <w:szCs w:val="30"/>
    </w:rPr>
  </w:style>
  <w:style w:type="paragraph" w:customStyle="1" w:styleId="1149">
    <w:name w:val="新正文"/>
    <w:basedOn w:val="1"/>
    <w:autoRedefine/>
    <w:qFormat/>
    <w:uiPriority w:val="0"/>
    <w:pPr>
      <w:spacing w:before="60" w:line="460" w:lineRule="exact"/>
      <w:ind w:firstLine="200" w:firstLineChars="200"/>
    </w:pPr>
    <w:rPr>
      <w:rFonts w:ascii="Arial" w:hAnsi="Arial"/>
      <w:sz w:val="24"/>
      <w:szCs w:val="20"/>
    </w:rPr>
  </w:style>
  <w:style w:type="paragraph" w:customStyle="1" w:styleId="1150">
    <w:name w:val="Header Base"/>
    <w:basedOn w:val="34"/>
    <w:qFormat/>
    <w:uiPriority w:val="0"/>
    <w:pPr>
      <w:keepLines/>
      <w:widowControl w:val="0"/>
      <w:tabs>
        <w:tab w:val="center" w:pos="4320"/>
        <w:tab w:val="right" w:pos="8640"/>
      </w:tabs>
      <w:snapToGrid/>
      <w:spacing w:before="0" w:after="0" w:line="180" w:lineRule="atLeast"/>
      <w:ind w:right="0" w:firstLine="200" w:firstLineChars="200"/>
    </w:pPr>
    <w:rPr>
      <w:rFonts w:ascii="Arial" w:hAnsi="Arial" w:eastAsia="仿宋_GB2312"/>
      <w:kern w:val="2"/>
      <w:sz w:val="24"/>
    </w:rPr>
  </w:style>
  <w:style w:type="paragraph" w:customStyle="1" w:styleId="1151">
    <w:name w:val="五级无标题条"/>
    <w:basedOn w:val="1"/>
    <w:autoRedefine/>
    <w:qFormat/>
    <w:uiPriority w:val="0"/>
    <w:pPr>
      <w:numPr>
        <w:ilvl w:val="6"/>
        <w:numId w:val="11"/>
      </w:numPr>
    </w:pPr>
    <w:rPr>
      <w:szCs w:val="24"/>
    </w:rPr>
  </w:style>
  <w:style w:type="paragraph" w:customStyle="1" w:styleId="1152">
    <w:name w:val="正文表标题"/>
    <w:next w:val="1"/>
    <w:autoRedefine/>
    <w:qFormat/>
    <w:uiPriority w:val="0"/>
    <w:pPr>
      <w:numPr>
        <w:ilvl w:val="0"/>
        <w:numId w:val="15"/>
      </w:numPr>
      <w:jc w:val="center"/>
    </w:pPr>
    <w:rPr>
      <w:rFonts w:ascii="黑体" w:hAnsi="Times New Roman" w:eastAsia="黑体" w:cs="Times New Roman"/>
      <w:sz w:val="21"/>
      <w:lang w:val="en-US" w:eastAsia="zh-CN" w:bidi="ar-SA"/>
    </w:rPr>
  </w:style>
  <w:style w:type="paragraph" w:customStyle="1" w:styleId="1153">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kern w:val="0"/>
    </w:rPr>
  </w:style>
  <w:style w:type="paragraph" w:customStyle="1" w:styleId="1154">
    <w:name w:val="样式 样式 样式 宋体 行距: 多倍行距 1.3 字行 + 首行缩进:  2.25 字符 + 首行缩进:  2 字符"/>
    <w:basedOn w:val="1"/>
    <w:autoRedefine/>
    <w:qFormat/>
    <w:uiPriority w:val="0"/>
    <w:pPr>
      <w:spacing w:line="288" w:lineRule="auto"/>
      <w:ind w:firstLine="480" w:firstLineChars="200"/>
      <w:jc w:val="left"/>
      <w:textAlignment w:val="center"/>
    </w:pPr>
    <w:rPr>
      <w:rFonts w:cs="宋体"/>
      <w:sz w:val="24"/>
      <w:szCs w:val="20"/>
    </w:rPr>
  </w:style>
  <w:style w:type="paragraph" w:customStyle="1" w:styleId="1155">
    <w:name w:val="TOC 标题11"/>
    <w:basedOn w:val="3"/>
    <w:next w:val="1"/>
    <w:autoRedefine/>
    <w:unhideWhenUsed/>
    <w:qFormat/>
    <w:uiPriority w:val="0"/>
    <w:pPr>
      <w:keepLines w:val="0"/>
      <w:widowControl/>
      <w:tabs>
        <w:tab w:val="left" w:pos="0"/>
        <w:tab w:val="left" w:pos="360"/>
        <w:tab w:val="left" w:pos="420"/>
        <w:tab w:val="clear" w:pos="960"/>
      </w:tabs>
      <w:spacing w:before="480" w:line="276" w:lineRule="auto"/>
      <w:jc w:val="left"/>
      <w:outlineLvl w:val="9"/>
    </w:pPr>
    <w:rPr>
      <w:rFonts w:ascii="Calibri Light" w:hAnsi="Calibri Light"/>
      <w:color w:val="2E74B5"/>
      <w:kern w:val="0"/>
      <w:sz w:val="28"/>
      <w:szCs w:val="28"/>
    </w:rPr>
  </w:style>
  <w:style w:type="paragraph" w:customStyle="1" w:styleId="1156">
    <w:name w:val="表格001"/>
    <w:basedOn w:val="1"/>
    <w:autoRedefine/>
    <w:qFormat/>
    <w:uiPriority w:val="0"/>
    <w:pPr>
      <w:jc w:val="center"/>
    </w:pPr>
    <w:rPr>
      <w:rFonts w:ascii="Arial" w:hAnsi="Arial"/>
      <w:szCs w:val="20"/>
    </w:rPr>
  </w:style>
  <w:style w:type="paragraph" w:customStyle="1" w:styleId="1157">
    <w:name w:val="样式 LNG－标题1 + 居中 段前: 0.5 行 段后: 0.5 行1"/>
    <w:autoRedefine/>
    <w:qFormat/>
    <w:uiPriority w:val="0"/>
    <w:pPr>
      <w:numPr>
        <w:ilvl w:val="0"/>
        <w:numId w:val="16"/>
      </w:numPr>
      <w:spacing w:before="156" w:after="156"/>
      <w:jc w:val="center"/>
    </w:pPr>
    <w:rPr>
      <w:rFonts w:ascii="Times New Roman" w:hAnsi="Times New Roman" w:eastAsia="宋体" w:cs="宋体"/>
      <w:b/>
      <w:bCs/>
      <w:sz w:val="32"/>
      <w:lang w:val="en-US" w:eastAsia="zh-CN" w:bidi="ar-SA"/>
    </w:rPr>
  </w:style>
  <w:style w:type="paragraph" w:customStyle="1" w:styleId="1158">
    <w:name w:val="+标题1"/>
    <w:basedOn w:val="3"/>
    <w:autoRedefine/>
    <w:qFormat/>
    <w:uiPriority w:val="0"/>
    <w:pPr>
      <w:keepNext/>
      <w:pageBreakBefore/>
      <w:numPr>
        <w:ilvl w:val="0"/>
        <w:numId w:val="17"/>
      </w:numPr>
      <w:tabs>
        <w:tab w:val="left" w:pos="0"/>
        <w:tab w:val="clear" w:pos="960"/>
      </w:tabs>
      <w:spacing w:before="240" w:after="240" w:line="360" w:lineRule="auto"/>
    </w:pPr>
    <w:rPr>
      <w:rFonts w:eastAsia="黑体"/>
      <w:kern w:val="32"/>
      <w:sz w:val="32"/>
      <w:szCs w:val="32"/>
    </w:rPr>
  </w:style>
  <w:style w:type="paragraph" w:customStyle="1" w:styleId="1159">
    <w:name w:val="质表正文"/>
    <w:basedOn w:val="1"/>
    <w:autoRedefine/>
    <w:qFormat/>
    <w:uiPriority w:val="0"/>
    <w:pPr>
      <w:adjustRightInd w:val="0"/>
      <w:snapToGrid w:val="0"/>
      <w:spacing w:line="0" w:lineRule="atLeast"/>
      <w:jc w:val="center"/>
    </w:pPr>
    <w:rPr>
      <w:rFonts w:ascii="宋体" w:hAnsi="宋体"/>
      <w:spacing w:val="-20"/>
      <w:szCs w:val="24"/>
    </w:rPr>
  </w:style>
  <w:style w:type="paragraph" w:customStyle="1" w:styleId="1160">
    <w:name w:val="列项——"/>
    <w:autoRedefine/>
    <w:qFormat/>
    <w:uiPriority w:val="0"/>
    <w:pPr>
      <w:widowControl w:val="0"/>
      <w:numPr>
        <w:ilvl w:val="0"/>
        <w:numId w:val="18"/>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161">
    <w:name w:val="标准书眉_偶数页"/>
    <w:basedOn w:val="1"/>
    <w:next w:val="1"/>
    <w:autoRedefine/>
    <w:qFormat/>
    <w:uiPriority w:val="0"/>
    <w:pPr>
      <w:widowControl/>
      <w:tabs>
        <w:tab w:val="center" w:pos="4154"/>
        <w:tab w:val="right" w:pos="8306"/>
      </w:tabs>
      <w:spacing w:after="120"/>
      <w:jc w:val="left"/>
    </w:pPr>
    <w:rPr>
      <w:rFonts w:ascii="Arial" w:hAnsi="Arial"/>
      <w:kern w:val="0"/>
      <w:szCs w:val="20"/>
    </w:rPr>
  </w:style>
  <w:style w:type="paragraph" w:customStyle="1" w:styleId="1162">
    <w:name w:val="样式 标题 1 + 字距调整四号"/>
    <w:basedOn w:val="3"/>
    <w:autoRedefine/>
    <w:qFormat/>
    <w:uiPriority w:val="0"/>
    <w:pPr>
      <w:keepNext/>
      <w:numPr>
        <w:ilvl w:val="0"/>
        <w:numId w:val="19"/>
      </w:numPr>
      <w:tabs>
        <w:tab w:val="left" w:pos="0"/>
        <w:tab w:val="left" w:pos="432"/>
        <w:tab w:val="clear" w:pos="425"/>
        <w:tab w:val="clear" w:pos="960"/>
      </w:tabs>
      <w:spacing w:before="240" w:after="120" w:line="360" w:lineRule="auto"/>
      <w:ind w:left="432" w:hanging="432"/>
      <w:jc w:val="both"/>
    </w:pPr>
    <w:rPr>
      <w:kern w:val="28"/>
      <w:sz w:val="30"/>
    </w:rPr>
  </w:style>
  <w:style w:type="paragraph" w:customStyle="1" w:styleId="1163">
    <w:name w:val="四级无标题条"/>
    <w:basedOn w:val="1"/>
    <w:autoRedefine/>
    <w:qFormat/>
    <w:uiPriority w:val="0"/>
    <w:pPr>
      <w:numPr>
        <w:ilvl w:val="5"/>
        <w:numId w:val="11"/>
      </w:numPr>
    </w:pPr>
    <w:rPr>
      <w:szCs w:val="24"/>
    </w:rPr>
  </w:style>
  <w:style w:type="paragraph" w:customStyle="1" w:styleId="1164">
    <w:name w:val="Char Char1 Char Char Char Char Char Char Char Char Char Char Char Char Char Char Char Char Char Char Char Char1 Char2"/>
    <w:basedOn w:val="1"/>
    <w:autoRedefine/>
    <w:qFormat/>
    <w:uiPriority w:val="0"/>
    <w:pPr>
      <w:spacing w:line="360" w:lineRule="auto"/>
      <w:ind w:firstLine="200" w:firstLineChars="200"/>
    </w:pPr>
    <w:rPr>
      <w:rFonts w:ascii="宋体" w:hAnsi="宋体" w:cs="宋体"/>
      <w:sz w:val="24"/>
      <w:szCs w:val="24"/>
    </w:rPr>
  </w:style>
  <w:style w:type="paragraph" w:customStyle="1" w:styleId="1165">
    <w:name w:val="样式 LNG－标题1 + 居中 段前: 0.5 行 段后: 0.5 行2"/>
    <w:basedOn w:val="877"/>
    <w:autoRedefine/>
    <w:qFormat/>
    <w:uiPriority w:val="0"/>
    <w:pPr>
      <w:numPr>
        <w:ilvl w:val="0"/>
        <w:numId w:val="20"/>
      </w:numPr>
      <w:spacing w:before="156" w:after="156"/>
      <w:jc w:val="center"/>
    </w:pPr>
    <w:rPr>
      <w:rFonts w:cs="宋体"/>
      <w:bCs/>
      <w:szCs w:val="20"/>
    </w:rPr>
  </w:style>
  <w:style w:type="paragraph" w:customStyle="1" w:styleId="1166">
    <w:name w:val="Char4"/>
    <w:basedOn w:val="1"/>
    <w:autoRedefine/>
    <w:qFormat/>
    <w:uiPriority w:val="0"/>
    <w:pPr>
      <w:spacing w:line="360" w:lineRule="auto"/>
      <w:ind w:firstLine="200" w:firstLineChars="200"/>
    </w:pPr>
    <w:rPr>
      <w:rFonts w:ascii="宋体" w:hAnsi="宋体" w:cs="宋体"/>
      <w:sz w:val="24"/>
      <w:szCs w:val="24"/>
    </w:rPr>
  </w:style>
  <w:style w:type="paragraph" w:customStyle="1" w:styleId="1167">
    <w:name w:val="注释"/>
    <w:basedOn w:val="134"/>
    <w:autoRedefine/>
    <w:qFormat/>
    <w:uiPriority w:val="0"/>
    <w:pPr>
      <w:spacing w:before="0" w:line="360" w:lineRule="exact"/>
      <w:ind w:firstLine="200" w:firstLineChars="200"/>
      <w:jc w:val="both"/>
    </w:pPr>
    <w:rPr>
      <w:rFonts w:ascii="Times New Roman" w:hAnsi="Times New Roman"/>
      <w:sz w:val="21"/>
    </w:rPr>
  </w:style>
  <w:style w:type="paragraph" w:customStyle="1" w:styleId="1168">
    <w:name w:val="注解"/>
    <w:basedOn w:val="1"/>
    <w:autoRedefine/>
    <w:qFormat/>
    <w:uiPriority w:val="0"/>
    <w:pPr>
      <w:spacing w:before="60" w:line="360" w:lineRule="exact"/>
      <w:ind w:firstLine="200" w:firstLineChars="200"/>
    </w:pPr>
    <w:rPr>
      <w:rFonts w:ascii="Arial" w:hAnsi="Arial"/>
      <w:szCs w:val="24"/>
    </w:rPr>
  </w:style>
  <w:style w:type="paragraph" w:customStyle="1" w:styleId="1169">
    <w:name w:val="简单回函地址"/>
    <w:basedOn w:val="1"/>
    <w:autoRedefine/>
    <w:qFormat/>
    <w:uiPriority w:val="0"/>
    <w:rPr>
      <w:rFonts w:ascii="Arial" w:hAnsi="Arial"/>
      <w:szCs w:val="20"/>
    </w:rPr>
  </w:style>
  <w:style w:type="paragraph" w:customStyle="1" w:styleId="1170">
    <w:name w:val="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71">
    <w:name w:val="已访问的超链接1"/>
    <w:next w:val="1"/>
    <w:autoRedefine/>
    <w:qFormat/>
    <w:uiPriority w:val="0"/>
    <w:pPr>
      <w:widowControl w:val="0"/>
      <w:autoSpaceDE w:val="0"/>
      <w:autoSpaceDN w:val="0"/>
      <w:adjustRightInd w:val="0"/>
      <w:jc w:val="both"/>
      <w:textAlignment w:val="baseline"/>
    </w:pPr>
    <w:rPr>
      <w:rFonts w:ascii="Times New Roman" w:hAnsi="Times New Roman" w:eastAsia="宋体" w:cs="Times New Roman"/>
      <w:sz w:val="28"/>
      <w:lang w:val="en-US" w:eastAsia="zh-CN" w:bidi="ar-SA"/>
    </w:rPr>
  </w:style>
  <w:style w:type="paragraph" w:customStyle="1" w:styleId="1172">
    <w:name w:val="Body Text 22"/>
    <w:basedOn w:val="1"/>
    <w:autoRedefine/>
    <w:qFormat/>
    <w:uiPriority w:val="0"/>
    <w:pPr>
      <w:adjustRightInd w:val="0"/>
      <w:spacing w:line="440" w:lineRule="atLeast"/>
      <w:ind w:firstLine="480"/>
      <w:textAlignment w:val="baseline"/>
    </w:pPr>
    <w:rPr>
      <w:rFonts w:eastAsia="仿宋_GB2312"/>
      <w:sz w:val="24"/>
      <w:szCs w:val="20"/>
    </w:rPr>
  </w:style>
  <w:style w:type="paragraph" w:customStyle="1" w:styleId="1173">
    <w:name w:val="font13"/>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174">
    <w:name w:val="xl68"/>
    <w:basedOn w:val="1"/>
    <w:autoRedefine/>
    <w:qFormat/>
    <w:uiPriority w:val="0"/>
    <w:pPr>
      <w:widowControl/>
      <w:pBdr>
        <w:top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75">
    <w:name w:val="项目2"/>
    <w:basedOn w:val="1"/>
    <w:autoRedefine/>
    <w:qFormat/>
    <w:uiPriority w:val="0"/>
    <w:pPr>
      <w:tabs>
        <w:tab w:val="left" w:pos="840"/>
      </w:tabs>
      <w:snapToGrid w:val="0"/>
      <w:spacing w:line="0" w:lineRule="atLeast"/>
      <w:ind w:left="840" w:hanging="420"/>
    </w:pPr>
    <w:rPr>
      <w:sz w:val="28"/>
      <w:szCs w:val="20"/>
    </w:rPr>
  </w:style>
  <w:style w:type="paragraph" w:customStyle="1" w:styleId="1176">
    <w:name w:val="xl5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77">
    <w:name w:val="样式 样式 标题 2 + Times New Roman + 段前: 0.5 行 段后: 0.5 行1"/>
    <w:basedOn w:val="1178"/>
    <w:autoRedefine/>
    <w:qFormat/>
    <w:uiPriority w:val="0"/>
    <w:pPr>
      <w:spacing w:beforeLines="0"/>
    </w:pPr>
    <w:rPr>
      <w:rFonts w:cs="宋体"/>
      <w:szCs w:val="20"/>
    </w:rPr>
  </w:style>
  <w:style w:type="paragraph" w:customStyle="1" w:styleId="1178">
    <w:name w:val="样式 标题 2 + Times New Roman"/>
    <w:basedOn w:val="4"/>
    <w:autoRedefine/>
    <w:qFormat/>
    <w:uiPriority w:val="0"/>
    <w:pPr>
      <w:spacing w:beforeLines="50" w:afterLines="50" w:line="360" w:lineRule="auto"/>
    </w:pPr>
    <w:rPr>
      <w:rFonts w:ascii="Times New Roman" w:hAnsi="Times New Roman"/>
      <w:sz w:val="28"/>
      <w:lang w:val="zh-CN"/>
    </w:rPr>
  </w:style>
  <w:style w:type="paragraph" w:customStyle="1" w:styleId="1179">
    <w:name w:val="字元 字元"/>
    <w:basedOn w:val="1"/>
    <w:autoRedefine/>
    <w:qFormat/>
    <w:uiPriority w:val="0"/>
    <w:pPr>
      <w:spacing w:line="360" w:lineRule="auto"/>
      <w:ind w:firstLine="200" w:firstLineChars="200"/>
    </w:pPr>
    <w:rPr>
      <w:rFonts w:ascii="宋体" w:hAnsi="宋体" w:cs="宋体"/>
      <w:sz w:val="24"/>
      <w:szCs w:val="24"/>
    </w:rPr>
  </w:style>
  <w:style w:type="paragraph" w:customStyle="1" w:styleId="1180">
    <w:name w:val="shu 表题"/>
    <w:basedOn w:val="1"/>
    <w:autoRedefine/>
    <w:qFormat/>
    <w:uiPriority w:val="0"/>
    <w:pPr>
      <w:autoSpaceDE w:val="0"/>
      <w:autoSpaceDN w:val="0"/>
      <w:adjustRightInd w:val="0"/>
      <w:jc w:val="center"/>
    </w:pPr>
    <w:rPr>
      <w:rFonts w:ascii="Times" w:hAnsi="Times"/>
      <w:b/>
      <w:spacing w:val="20"/>
      <w:kern w:val="0"/>
      <w:sz w:val="24"/>
      <w:szCs w:val="23"/>
    </w:rPr>
  </w:style>
  <w:style w:type="paragraph" w:customStyle="1" w:styleId="1181">
    <w:name w:val="正文01 Char Char Char Char"/>
    <w:basedOn w:val="1"/>
    <w:autoRedefine/>
    <w:qFormat/>
    <w:uiPriority w:val="0"/>
    <w:pPr>
      <w:spacing w:before="60" w:line="460" w:lineRule="exact"/>
      <w:ind w:firstLine="200" w:firstLineChars="200"/>
    </w:pPr>
    <w:rPr>
      <w:rFonts w:ascii="Arial" w:hAnsi="Arial"/>
      <w:sz w:val="24"/>
      <w:szCs w:val="24"/>
    </w:rPr>
  </w:style>
  <w:style w:type="paragraph" w:customStyle="1" w:styleId="1182">
    <w:name w:val="1.1编号"/>
    <w:autoRedefine/>
    <w:qFormat/>
    <w:uiPriority w:val="0"/>
    <w:pPr>
      <w:tabs>
        <w:tab w:val="left" w:pos="567"/>
        <w:tab w:val="left" w:pos="2160"/>
      </w:tabs>
      <w:spacing w:before="120" w:after="80" w:line="380" w:lineRule="exact"/>
      <w:ind w:left="567" w:hanging="567"/>
      <w:jc w:val="both"/>
    </w:pPr>
    <w:rPr>
      <w:rFonts w:ascii="Times New Roman" w:hAnsi="Times New Roman" w:eastAsia="宋体" w:cs="Times New Roman"/>
      <w:b/>
      <w:spacing w:val="20"/>
      <w:sz w:val="24"/>
      <w:lang w:val="en-US" w:eastAsia="zh-CN" w:bidi="ar-SA"/>
    </w:rPr>
  </w:style>
  <w:style w:type="paragraph" w:customStyle="1" w:styleId="1183">
    <w:name w:val="1文章"/>
    <w:basedOn w:val="1"/>
    <w:autoRedefine/>
    <w:qFormat/>
    <w:uiPriority w:val="0"/>
    <w:pPr>
      <w:snapToGrid w:val="0"/>
      <w:spacing w:line="360" w:lineRule="auto"/>
      <w:ind w:firstLine="573"/>
    </w:pPr>
    <w:rPr>
      <w:rFonts w:eastAsia="仿宋_GB2312"/>
      <w:sz w:val="28"/>
      <w:szCs w:val="20"/>
    </w:rPr>
  </w:style>
  <w:style w:type="paragraph" w:customStyle="1" w:styleId="1184">
    <w:name w:val="正文2"/>
    <w:basedOn w:val="1"/>
    <w:autoRedefine/>
    <w:qFormat/>
    <w:uiPriority w:val="0"/>
    <w:pPr>
      <w:adjustRightInd w:val="0"/>
      <w:snapToGrid w:val="0"/>
      <w:spacing w:line="440" w:lineRule="atLeast"/>
      <w:ind w:firstLine="567"/>
    </w:pPr>
    <w:rPr>
      <w:rFonts w:ascii="Arial" w:hAnsi="Arial"/>
      <w:sz w:val="24"/>
      <w:szCs w:val="20"/>
    </w:rPr>
  </w:style>
  <w:style w:type="paragraph" w:customStyle="1" w:styleId="1185">
    <w:name w:val="连续正文文字"/>
    <w:basedOn w:val="34"/>
    <w:autoRedefine/>
    <w:qFormat/>
    <w:uiPriority w:val="0"/>
    <w:pPr>
      <w:keepNext/>
      <w:widowControl w:val="0"/>
      <w:snapToGrid/>
      <w:spacing w:before="0" w:after="280" w:line="360" w:lineRule="auto"/>
      <w:ind w:right="0"/>
    </w:pPr>
    <w:rPr>
      <w:kern w:val="2"/>
      <w:sz w:val="21"/>
      <w:lang w:bidi="he-IL"/>
    </w:rPr>
  </w:style>
  <w:style w:type="paragraph" w:customStyle="1" w:styleId="1186">
    <w:name w:val="批注框文本 Char Char"/>
    <w:basedOn w:val="1"/>
    <w:autoRedefine/>
    <w:qFormat/>
    <w:uiPriority w:val="0"/>
    <w:rPr>
      <w:sz w:val="18"/>
      <w:szCs w:val="20"/>
    </w:rPr>
  </w:style>
  <w:style w:type="paragraph" w:customStyle="1" w:styleId="1187">
    <w:name w:val="可研标题2"/>
    <w:basedOn w:val="4"/>
    <w:autoRedefine/>
    <w:qFormat/>
    <w:uiPriority w:val="0"/>
    <w:pPr>
      <w:spacing w:before="240" w:beforeLines="100" w:after="120" w:afterLines="50" w:line="360" w:lineRule="auto"/>
      <w:jc w:val="left"/>
    </w:pPr>
    <w:rPr>
      <w:rFonts w:ascii="Arial" w:hAnsi="Arial" w:eastAsia="黑体" w:cs="宋体"/>
      <w:b w:val="0"/>
      <w:bCs w:val="0"/>
      <w:color w:val="000000"/>
      <w:spacing w:val="6"/>
      <w:sz w:val="30"/>
      <w:szCs w:val="20"/>
      <w:shd w:val="clear" w:color="auto" w:fill="FFFFFF"/>
    </w:rPr>
  </w:style>
  <w:style w:type="paragraph" w:customStyle="1" w:styleId="1188">
    <w:name w:val="封面1"/>
    <w:basedOn w:val="1"/>
    <w:autoRedefine/>
    <w:qFormat/>
    <w:uiPriority w:val="0"/>
    <w:pPr>
      <w:adjustRightInd w:val="0"/>
      <w:spacing w:before="624" w:beforeLines="200" w:after="624" w:afterLines="200" w:line="500" w:lineRule="exact"/>
      <w:jc w:val="center"/>
      <w:textAlignment w:val="baseline"/>
      <w:outlineLvl w:val="0"/>
    </w:pPr>
    <w:rPr>
      <w:b/>
      <w:bCs/>
      <w:spacing w:val="120"/>
      <w:kern w:val="0"/>
      <w:sz w:val="48"/>
      <w:szCs w:val="48"/>
    </w:rPr>
  </w:style>
  <w:style w:type="paragraph" w:customStyle="1" w:styleId="1189">
    <w:name w:val="字元 字元11"/>
    <w:basedOn w:val="1"/>
    <w:autoRedefine/>
    <w:qFormat/>
    <w:uiPriority w:val="0"/>
    <w:pPr>
      <w:spacing w:line="360" w:lineRule="auto"/>
      <w:ind w:firstLine="200" w:firstLineChars="200"/>
    </w:pPr>
    <w:rPr>
      <w:rFonts w:ascii="宋体" w:hAnsi="宋体" w:cs="宋体"/>
      <w:sz w:val="24"/>
      <w:szCs w:val="24"/>
    </w:rPr>
  </w:style>
  <w:style w:type="paragraph" w:customStyle="1" w:styleId="1190">
    <w:name w:val="样式17"/>
    <w:basedOn w:val="1"/>
    <w:autoRedefine/>
    <w:qFormat/>
    <w:uiPriority w:val="0"/>
    <w:pPr>
      <w:spacing w:line="360" w:lineRule="auto"/>
      <w:ind w:firstLine="480" w:firstLineChars="200"/>
    </w:pPr>
    <w:rPr>
      <w:rFonts w:ascii="Arial" w:hAnsi="Arial" w:cs="Arial"/>
      <w:sz w:val="24"/>
      <w:szCs w:val="24"/>
    </w:rPr>
  </w:style>
  <w:style w:type="paragraph" w:customStyle="1" w:styleId="1191">
    <w:name w:val="xl4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92">
    <w:name w:val="1.2标题"/>
    <w:basedOn w:val="1"/>
    <w:next w:val="1"/>
    <w:autoRedefine/>
    <w:qFormat/>
    <w:uiPriority w:val="0"/>
    <w:pPr>
      <w:adjustRightInd w:val="0"/>
      <w:spacing w:line="360" w:lineRule="auto"/>
      <w:ind w:firstLine="200" w:firstLineChars="200"/>
      <w:textAlignment w:val="baseline"/>
    </w:pPr>
    <w:rPr>
      <w:rFonts w:ascii="宋体"/>
      <w:b/>
      <w:kern w:val="0"/>
      <w:sz w:val="32"/>
      <w:szCs w:val="20"/>
    </w:rPr>
  </w:style>
  <w:style w:type="paragraph" w:customStyle="1" w:styleId="1193">
    <w:name w:val="xl134"/>
    <w:basedOn w:val="1"/>
    <w:autoRedefine/>
    <w:qFormat/>
    <w:uiPriority w:val="0"/>
    <w:pPr>
      <w:widowControl/>
      <w:pBdr>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194">
    <w:name w:val="样式 (中文) 仿宋_GB2312 四号1"/>
    <w:basedOn w:val="1"/>
    <w:autoRedefine/>
    <w:qFormat/>
    <w:uiPriority w:val="0"/>
    <w:pPr>
      <w:widowControl/>
      <w:spacing w:line="276" w:lineRule="auto"/>
      <w:ind w:firstLine="520" w:firstLineChars="200"/>
    </w:pPr>
    <w:rPr>
      <w:rFonts w:ascii="Calibri" w:hAnsi="Calibri" w:eastAsia="仿宋_GB2312" w:cs="宋体"/>
      <w:kern w:val="0"/>
      <w:sz w:val="28"/>
      <w:szCs w:val="20"/>
    </w:rPr>
  </w:style>
  <w:style w:type="paragraph" w:customStyle="1" w:styleId="1195">
    <w:name w:val="前言、引言标题"/>
    <w:next w:val="1"/>
    <w:autoRedefine/>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196">
    <w:name w:val="黄小林图"/>
    <w:basedOn w:val="1197"/>
    <w:next w:val="1197"/>
    <w:autoRedefine/>
    <w:qFormat/>
    <w:uiPriority w:val="0"/>
    <w:pPr>
      <w:ind w:firstLine="0" w:firstLineChars="0"/>
      <w:jc w:val="center"/>
    </w:pPr>
  </w:style>
  <w:style w:type="paragraph" w:customStyle="1" w:styleId="1197">
    <w:name w:val="黄小林正文"/>
    <w:basedOn w:val="1"/>
    <w:autoRedefine/>
    <w:qFormat/>
    <w:uiPriority w:val="0"/>
    <w:pPr>
      <w:widowControl/>
      <w:ind w:firstLine="520" w:firstLineChars="200"/>
      <w:jc w:val="left"/>
    </w:pPr>
    <w:rPr>
      <w:sz w:val="28"/>
      <w:szCs w:val="20"/>
    </w:rPr>
  </w:style>
  <w:style w:type="paragraph" w:customStyle="1" w:styleId="1198">
    <w:name w:val="表名A"/>
    <w:basedOn w:val="1199"/>
    <w:autoRedefine/>
    <w:qFormat/>
    <w:uiPriority w:val="0"/>
    <w:pPr>
      <w:tabs>
        <w:tab w:val="left" w:pos="0"/>
      </w:tabs>
      <w:spacing w:before="80" w:beforeLines="80" w:after="20" w:afterLines="20"/>
    </w:pPr>
  </w:style>
  <w:style w:type="paragraph" w:customStyle="1" w:styleId="1199">
    <w:name w:val="图表名A"/>
    <w:autoRedefine/>
    <w:qFormat/>
    <w:uiPriority w:val="0"/>
    <w:pPr>
      <w:tabs>
        <w:tab w:val="left" w:pos="0"/>
      </w:tabs>
      <w:adjustRightInd w:val="0"/>
      <w:snapToGrid w:val="0"/>
      <w:spacing w:before="156" w:beforeLines="50" w:after="156" w:afterLines="50"/>
      <w:jc w:val="center"/>
    </w:pPr>
    <w:rPr>
      <w:rFonts w:ascii="Times New Roman" w:hAnsi="Times New Roman" w:eastAsia="宋体" w:cs="Times New Roman"/>
      <w:b/>
      <w:snapToGrid w:val="0"/>
      <w:sz w:val="21"/>
      <w:lang w:val="en-US" w:eastAsia="zh-CN" w:bidi="ar-SA"/>
    </w:rPr>
  </w:style>
  <w:style w:type="paragraph" w:customStyle="1" w:styleId="1200">
    <w:name w:val="Body Text 21"/>
    <w:basedOn w:val="1"/>
    <w:autoRedefine/>
    <w:qFormat/>
    <w:uiPriority w:val="0"/>
    <w:pPr>
      <w:adjustRightInd w:val="0"/>
      <w:spacing w:line="240" w:lineRule="atLeast"/>
      <w:ind w:firstLine="420"/>
      <w:textAlignment w:val="baseline"/>
    </w:pPr>
    <w:rPr>
      <w:sz w:val="28"/>
      <w:szCs w:val="20"/>
    </w:rPr>
  </w:style>
  <w:style w:type="paragraph" w:customStyle="1" w:styleId="1201">
    <w:name w:val="CM93"/>
    <w:basedOn w:val="148"/>
    <w:next w:val="148"/>
    <w:autoRedefine/>
    <w:qFormat/>
    <w:uiPriority w:val="0"/>
    <w:rPr>
      <w:rFonts w:ascii="宋体" w:hAnsi="Calibri" w:eastAsia="宋体" w:cstheme="minorBidi"/>
      <w:color w:val="auto"/>
    </w:rPr>
  </w:style>
  <w:style w:type="paragraph" w:customStyle="1" w:styleId="1202">
    <w:name w:val="table1"/>
    <w:basedOn w:val="1"/>
    <w:autoRedefine/>
    <w:qFormat/>
    <w:uiPriority w:val="0"/>
    <w:pPr>
      <w:adjustRightInd w:val="0"/>
      <w:spacing w:line="240" w:lineRule="atLeast"/>
      <w:jc w:val="center"/>
      <w:textAlignment w:val="baseline"/>
    </w:pPr>
    <w:rPr>
      <w:rFonts w:eastAsia="黑体"/>
      <w:kern w:val="0"/>
      <w:sz w:val="24"/>
      <w:szCs w:val="20"/>
    </w:rPr>
  </w:style>
  <w:style w:type="paragraph" w:customStyle="1" w:styleId="1203">
    <w:name w:val="Char1 Char Char Char Char Char Char"/>
    <w:basedOn w:val="3"/>
    <w:autoRedefine/>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lang w:val="zh-CN"/>
    </w:rPr>
  </w:style>
  <w:style w:type="paragraph" w:customStyle="1" w:styleId="1204">
    <w:name w:val="xl56"/>
    <w:basedOn w:val="1"/>
    <w:autoRedefine/>
    <w:qFormat/>
    <w:uiPriority w:val="0"/>
    <w:pPr>
      <w:widowControl/>
      <w:pBdr>
        <w:left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205">
    <w:name w:val="Char Char1 Char Char Char Char Char Char Char Char Char Char Char 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06">
    <w:name w:val="表中文字"/>
    <w:basedOn w:val="1"/>
    <w:autoRedefine/>
    <w:qFormat/>
    <w:uiPriority w:val="0"/>
    <w:pPr>
      <w:snapToGrid w:val="0"/>
      <w:jc w:val="center"/>
    </w:pPr>
    <w:rPr>
      <w:szCs w:val="18"/>
    </w:rPr>
  </w:style>
  <w:style w:type="paragraph" w:customStyle="1" w:styleId="1207">
    <w:name w:val="报告正文 Char Char"/>
    <w:basedOn w:val="1"/>
    <w:autoRedefine/>
    <w:qFormat/>
    <w:uiPriority w:val="0"/>
    <w:pPr>
      <w:adjustRightInd w:val="0"/>
      <w:spacing w:before="25" w:beforeLines="25" w:line="360" w:lineRule="auto"/>
      <w:ind w:firstLine="482"/>
      <w:textAlignment w:val="baseline"/>
    </w:pPr>
    <w:rPr>
      <w:rFonts w:cs="宋体"/>
      <w:snapToGrid w:val="0"/>
      <w:kern w:val="24"/>
      <w:sz w:val="24"/>
      <w:szCs w:val="20"/>
    </w:rPr>
  </w:style>
  <w:style w:type="paragraph" w:customStyle="1" w:styleId="1208">
    <w:name w:val="xl67"/>
    <w:basedOn w:val="1"/>
    <w:autoRedefine/>
    <w:qFormat/>
    <w:uiPriority w:val="0"/>
    <w:pPr>
      <w:widowControl/>
      <w:pBdr>
        <w:top w:val="single" w:color="auto" w:sz="4" w:space="0"/>
        <w:left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09">
    <w:name w:val="Char Char Char Char1"/>
    <w:basedOn w:val="1"/>
    <w:autoRedefine/>
    <w:qFormat/>
    <w:uiPriority w:val="0"/>
    <w:pPr>
      <w:adjustRightInd w:val="0"/>
      <w:snapToGrid w:val="0"/>
      <w:jc w:val="center"/>
    </w:pPr>
    <w:rPr>
      <w:rFonts w:ascii="宋体" w:hAnsi="宋体" w:cs="宋体"/>
      <w:sz w:val="24"/>
      <w:szCs w:val="24"/>
    </w:rPr>
  </w:style>
  <w:style w:type="paragraph" w:customStyle="1" w:styleId="1210">
    <w:name w:val="t表格题目"/>
    <w:basedOn w:val="517"/>
    <w:autoRedefine/>
    <w:qFormat/>
    <w:uiPriority w:val="0"/>
    <w:pPr>
      <w:spacing w:line="240" w:lineRule="auto"/>
      <w:ind w:firstLine="0" w:firstLineChars="0"/>
      <w:jc w:val="center"/>
    </w:pPr>
    <w:rPr>
      <w:sz w:val="21"/>
      <w:lang w:val="zh-CN"/>
    </w:rPr>
  </w:style>
  <w:style w:type="paragraph" w:customStyle="1" w:styleId="1211">
    <w:name w:val="正文样式1"/>
    <w:basedOn w:val="1"/>
    <w:autoRedefine/>
    <w:qFormat/>
    <w:uiPriority w:val="0"/>
    <w:pPr>
      <w:adjustRightInd w:val="0"/>
      <w:spacing w:line="480" w:lineRule="atLeast"/>
      <w:ind w:firstLine="567" w:firstLineChars="200"/>
      <w:jc w:val="left"/>
      <w:textAlignment w:val="baseline"/>
    </w:pPr>
    <w:rPr>
      <w:rFonts w:eastAsia="仿宋_GB2312"/>
      <w:kern w:val="0"/>
      <w:sz w:val="28"/>
      <w:szCs w:val="20"/>
    </w:rPr>
  </w:style>
  <w:style w:type="paragraph" w:customStyle="1" w:styleId="1212">
    <w:name w:val="xl6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1213">
    <w:name w:val="xl18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14">
    <w:name w:val="Char Char Char Char Char Char Char"/>
    <w:basedOn w:val="1"/>
    <w:autoRedefine/>
    <w:qFormat/>
    <w:uiPriority w:val="0"/>
    <w:rPr>
      <w:rFonts w:ascii="Arial" w:hAnsi="Arial"/>
      <w:sz w:val="24"/>
      <w:szCs w:val="24"/>
    </w:rPr>
  </w:style>
  <w:style w:type="paragraph" w:customStyle="1" w:styleId="1215">
    <w:name w:val="表1"/>
    <w:basedOn w:val="1"/>
    <w:next w:val="1"/>
    <w:autoRedefine/>
    <w:qFormat/>
    <w:uiPriority w:val="0"/>
    <w:pPr>
      <w:spacing w:line="300" w:lineRule="auto"/>
      <w:ind w:left="900" w:leftChars="200" w:hanging="480" w:hangingChars="200"/>
      <w:jc w:val="center"/>
    </w:pPr>
    <w:rPr>
      <w:sz w:val="24"/>
      <w:szCs w:val="24"/>
    </w:rPr>
  </w:style>
  <w:style w:type="paragraph" w:customStyle="1" w:styleId="1216">
    <w:name w:val="Style3"/>
    <w:basedOn w:val="1"/>
    <w:autoRedefine/>
    <w:qFormat/>
    <w:uiPriority w:val="99"/>
    <w:pPr>
      <w:autoSpaceDE w:val="0"/>
      <w:autoSpaceDN w:val="0"/>
      <w:adjustRightInd w:val="0"/>
      <w:jc w:val="left"/>
    </w:pPr>
    <w:rPr>
      <w:rFonts w:ascii="宋体" w:hAnsi="Calibri"/>
      <w:kern w:val="0"/>
      <w:sz w:val="24"/>
      <w:szCs w:val="24"/>
    </w:rPr>
  </w:style>
  <w:style w:type="paragraph" w:customStyle="1" w:styleId="1217">
    <w:name w:val="xl1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218">
    <w:name w:val="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仿宋_GB2312" w:eastAsia="仿宋_GB2312" w:cs="仿宋_GB2312"/>
      <w:b/>
      <w:bCs/>
      <w:sz w:val="32"/>
      <w:szCs w:val="32"/>
    </w:rPr>
  </w:style>
  <w:style w:type="paragraph" w:customStyle="1" w:styleId="1219">
    <w:name w:val="style1"/>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20">
    <w:name w:val="表名"/>
    <w:basedOn w:val="1"/>
    <w:autoRedefine/>
    <w:qFormat/>
    <w:uiPriority w:val="0"/>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221">
    <w:name w:val="样式 标题 1 + Times New Roman"/>
    <w:basedOn w:val="3"/>
    <w:next w:val="51"/>
    <w:autoRedefine/>
    <w:qFormat/>
    <w:uiPriority w:val="0"/>
    <w:pPr>
      <w:keepNext/>
      <w:tabs>
        <w:tab w:val="left" w:pos="0"/>
        <w:tab w:val="clear" w:pos="960"/>
      </w:tabs>
      <w:spacing w:line="312" w:lineRule="auto"/>
      <w:ind w:left="2127" w:hanging="425"/>
      <w:jc w:val="both"/>
    </w:pPr>
    <w:rPr>
      <w:sz w:val="32"/>
      <w:szCs w:val="21"/>
    </w:rPr>
  </w:style>
  <w:style w:type="paragraph" w:customStyle="1" w:styleId="1222">
    <w:name w:val="Body Text First Indent1"/>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1223">
    <w:name w:val="正文my"/>
    <w:basedOn w:val="35"/>
    <w:autoRedefine/>
    <w:qFormat/>
    <w:uiPriority w:val="0"/>
    <w:pPr>
      <w:spacing w:before="60" w:after="0" w:line="460" w:lineRule="exact"/>
      <w:ind w:left="0" w:leftChars="0" w:firstLine="200" w:firstLineChars="200"/>
    </w:pPr>
    <w:rPr>
      <w:kern w:val="2"/>
      <w:szCs w:val="24"/>
    </w:rPr>
  </w:style>
  <w:style w:type="paragraph" w:customStyle="1" w:styleId="1224">
    <w:name w:val="正文缩"/>
    <w:basedOn w:val="1"/>
    <w:next w:val="1"/>
    <w:autoRedefine/>
    <w:qFormat/>
    <w:uiPriority w:val="0"/>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1225">
    <w:name w:val="样式 标题 3条标题1.1.13h33rd levelH3l3CT头小标题 + 段前: 3 磅 段后: 3 ..."/>
    <w:basedOn w:val="5"/>
    <w:autoRedefine/>
    <w:qFormat/>
    <w:uiPriority w:val="0"/>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1226">
    <w:name w:val="样式 正文文字缩进 + 紧缩量  0.5 磅 行距: 1.5 倍行距"/>
    <w:basedOn w:val="35"/>
    <w:autoRedefine/>
    <w:qFormat/>
    <w:uiPriority w:val="0"/>
    <w:pPr>
      <w:spacing w:after="0" w:line="360" w:lineRule="auto"/>
      <w:ind w:left="0" w:leftChars="0" w:firstLine="567" w:firstLineChars="218"/>
    </w:pPr>
    <w:rPr>
      <w:spacing w:val="-10"/>
      <w:kern w:val="2"/>
    </w:rPr>
  </w:style>
  <w:style w:type="paragraph" w:customStyle="1" w:styleId="1227">
    <w:name w:val="样式 正文缩进 + 宋体 小四 首行缩进:  2 字符"/>
    <w:basedOn w:val="21"/>
    <w:autoRedefine/>
    <w:qFormat/>
    <w:uiPriority w:val="0"/>
    <w:pPr>
      <w:adjustRightInd w:val="0"/>
      <w:snapToGrid w:val="0"/>
      <w:spacing w:line="360" w:lineRule="auto"/>
      <w:ind w:firstLine="480" w:firstLineChars="200"/>
      <w:jc w:val="both"/>
    </w:pPr>
    <w:rPr>
      <w:snapToGrid w:val="0"/>
      <w:kern w:val="0"/>
      <w:sz w:val="24"/>
      <w:szCs w:val="24"/>
    </w:rPr>
  </w:style>
  <w:style w:type="paragraph" w:customStyle="1" w:styleId="1228">
    <w:name w:val="xl5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2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30">
    <w:name w:val="－正文"/>
    <w:basedOn w:val="1"/>
    <w:autoRedefine/>
    <w:qFormat/>
    <w:uiPriority w:val="0"/>
    <w:pPr>
      <w:spacing w:line="540" w:lineRule="atLeast"/>
      <w:ind w:firstLine="200" w:firstLineChars="200"/>
      <w:jc w:val="left"/>
    </w:pPr>
    <w:rPr>
      <w:spacing w:val="8"/>
      <w:sz w:val="28"/>
      <w:szCs w:val="28"/>
    </w:rPr>
  </w:style>
  <w:style w:type="paragraph" w:customStyle="1" w:styleId="1231">
    <w:name w:val="样式 日期 + 五号 行距: 固定值 20 磅"/>
    <w:basedOn w:val="50"/>
    <w:autoRedefine/>
    <w:qFormat/>
    <w:uiPriority w:val="0"/>
    <w:pPr>
      <w:adjustRightInd w:val="0"/>
      <w:spacing w:line="400" w:lineRule="exact"/>
      <w:ind w:left="0" w:leftChars="0"/>
      <w:textAlignment w:val="baseline"/>
    </w:pPr>
    <w:rPr>
      <w:rFonts w:cs="宋体"/>
      <w:kern w:val="2"/>
      <w:sz w:val="21"/>
    </w:rPr>
  </w:style>
  <w:style w:type="paragraph" w:customStyle="1" w:styleId="1232">
    <w:name w:val="Char2"/>
    <w:basedOn w:val="1"/>
    <w:autoRedefine/>
    <w:qFormat/>
    <w:uiPriority w:val="0"/>
    <w:pPr>
      <w:spacing w:line="360" w:lineRule="auto"/>
      <w:ind w:firstLine="200" w:firstLineChars="200"/>
    </w:pPr>
    <w:rPr>
      <w:rFonts w:ascii="宋体" w:hAnsi="宋体" w:cs="宋体"/>
      <w:sz w:val="24"/>
      <w:szCs w:val="24"/>
    </w:rPr>
  </w:style>
  <w:style w:type="paragraph" w:customStyle="1" w:styleId="1233">
    <w:name w:val="reader-word-layer reader-word-s2-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34">
    <w:name w:val="Plain Text1"/>
    <w:basedOn w:val="1"/>
    <w:autoRedefine/>
    <w:qFormat/>
    <w:uiPriority w:val="0"/>
    <w:pPr>
      <w:adjustRightInd w:val="0"/>
      <w:textAlignment w:val="baseline"/>
    </w:pPr>
    <w:rPr>
      <w:rFonts w:ascii="宋体" w:hAnsi="Courier New"/>
      <w:szCs w:val="20"/>
    </w:rPr>
  </w:style>
  <w:style w:type="paragraph" w:customStyle="1" w:styleId="1235">
    <w:name w:val="TABLE2"/>
    <w:basedOn w:val="1202"/>
    <w:autoRedefine/>
    <w:qFormat/>
    <w:uiPriority w:val="0"/>
    <w:rPr>
      <w:rFonts w:eastAsia="宋体"/>
    </w:rPr>
  </w:style>
  <w:style w:type="paragraph" w:customStyle="1" w:styleId="1236">
    <w:name w:val="表格下文正文"/>
    <w:basedOn w:val="1"/>
    <w:autoRedefine/>
    <w:qFormat/>
    <w:uiPriority w:val="0"/>
    <w:pPr>
      <w:spacing w:before="260" w:line="460" w:lineRule="exact"/>
      <w:ind w:firstLine="200" w:firstLineChars="200"/>
    </w:pPr>
    <w:rPr>
      <w:sz w:val="24"/>
      <w:szCs w:val="28"/>
    </w:rPr>
  </w:style>
  <w:style w:type="paragraph" w:customStyle="1" w:styleId="1237">
    <w:name w:val="图件头"/>
    <w:basedOn w:val="1"/>
    <w:autoRedefine/>
    <w:qFormat/>
    <w:uiPriority w:val="0"/>
    <w:pPr>
      <w:spacing w:line="360" w:lineRule="auto"/>
    </w:pPr>
    <w:rPr>
      <w:rFonts w:ascii="Arial" w:hAnsi="Arial"/>
      <w:b/>
      <w:bCs/>
      <w:sz w:val="24"/>
      <w:szCs w:val="24"/>
    </w:rPr>
  </w:style>
  <w:style w:type="paragraph" w:customStyle="1" w:styleId="1238">
    <w:name w:val="日期2"/>
    <w:basedOn w:val="1"/>
    <w:next w:val="1"/>
    <w:autoRedefine/>
    <w:qFormat/>
    <w:uiPriority w:val="0"/>
    <w:pPr>
      <w:adjustRightInd w:val="0"/>
      <w:textAlignment w:val="baseline"/>
    </w:pPr>
    <w:rPr>
      <w:szCs w:val="20"/>
    </w:rPr>
  </w:style>
  <w:style w:type="paragraph" w:customStyle="1" w:styleId="1239">
    <w:name w:val="一级标题-1"/>
    <w:basedOn w:val="311"/>
    <w:autoRedefine/>
    <w:qFormat/>
    <w:uiPriority w:val="0"/>
    <w:pPr>
      <w:outlineLvl w:val="0"/>
    </w:pPr>
    <w:rPr>
      <w:rFonts w:ascii="Times New Roman" w:hAnsi="Times New Roman"/>
      <w:bCs/>
      <w:snapToGrid w:val="0"/>
      <w:color w:val="000000"/>
      <w:kern w:val="0"/>
      <w:sz w:val="32"/>
    </w:rPr>
  </w:style>
  <w:style w:type="paragraph" w:customStyle="1" w:styleId="1240">
    <w:name w:val="列表项目"/>
    <w:basedOn w:val="24"/>
    <w:autoRedefine/>
    <w:qFormat/>
    <w:uiPriority w:val="0"/>
    <w:pPr>
      <w:spacing w:before="120"/>
      <w:ind w:firstLine="210"/>
    </w:pPr>
    <w:rPr>
      <w:b/>
      <w:smallCaps w:val="0"/>
      <w:sz w:val="30"/>
      <w:szCs w:val="20"/>
    </w:rPr>
  </w:style>
  <w:style w:type="paragraph" w:customStyle="1" w:styleId="1241">
    <w:name w:val="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42">
    <w:name w:val="xl2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243">
    <w:name w:val="xl69"/>
    <w:basedOn w:val="1"/>
    <w:autoRedefine/>
    <w:qFormat/>
    <w:uiPriority w:val="0"/>
    <w:pPr>
      <w:widowControl/>
      <w:pBdr>
        <w:top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44">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24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rPr>
  </w:style>
  <w:style w:type="paragraph" w:customStyle="1" w:styleId="1246">
    <w:name w:val="正文报告"/>
    <w:basedOn w:val="1"/>
    <w:autoRedefine/>
    <w:qFormat/>
    <w:uiPriority w:val="0"/>
    <w:pPr>
      <w:tabs>
        <w:tab w:val="left" w:pos="510"/>
      </w:tabs>
      <w:adjustRightInd w:val="0"/>
      <w:spacing w:line="460" w:lineRule="exact"/>
      <w:ind w:firstLine="482"/>
      <w:textAlignment w:val="baseline"/>
    </w:pPr>
    <w:rPr>
      <w:kern w:val="0"/>
      <w:sz w:val="24"/>
      <w:szCs w:val="20"/>
    </w:rPr>
  </w:style>
  <w:style w:type="paragraph" w:customStyle="1" w:styleId="1247">
    <w:name w:val="样式 标题 2 + 段后: 0.5 行"/>
    <w:basedOn w:val="4"/>
    <w:next w:val="87"/>
    <w:autoRedefine/>
    <w:qFormat/>
    <w:uiPriority w:val="0"/>
    <w:pPr>
      <w:tabs>
        <w:tab w:val="left" w:pos="1200"/>
      </w:tabs>
      <w:spacing w:before="50" w:beforeLines="50" w:after="50" w:afterLines="50" w:line="360" w:lineRule="auto"/>
      <w:ind w:left="1200" w:hanging="720"/>
    </w:pPr>
    <w:rPr>
      <w:rFonts w:ascii="Times New Roman" w:hAnsi="Times New Roman"/>
      <w:smallCaps/>
      <w:sz w:val="28"/>
      <w:szCs w:val="20"/>
    </w:rPr>
  </w:style>
  <w:style w:type="paragraph" w:customStyle="1" w:styleId="1248">
    <w:name w:val="关于:"/>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9">
    <w:name w:val="Char Char Char1 Char2"/>
    <w:basedOn w:val="1"/>
    <w:autoRedefine/>
    <w:qFormat/>
    <w:uiPriority w:val="0"/>
    <w:rPr>
      <w:szCs w:val="24"/>
    </w:rPr>
  </w:style>
  <w:style w:type="paragraph" w:customStyle="1" w:styleId="1250">
    <w:name w:val="xl3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51">
    <w:name w:val="样式 宋体 加粗 黑色 居中 首行缩进:  2 字符"/>
    <w:basedOn w:val="1"/>
    <w:autoRedefine/>
    <w:qFormat/>
    <w:uiPriority w:val="0"/>
    <w:pPr>
      <w:spacing w:line="360" w:lineRule="auto"/>
      <w:jc w:val="center"/>
    </w:pPr>
    <w:rPr>
      <w:rFonts w:ascii="宋体" w:hAnsi="宋体" w:cs="宋体"/>
      <w:b/>
      <w:bCs/>
      <w:color w:val="000000"/>
      <w:sz w:val="24"/>
      <w:szCs w:val="20"/>
    </w:rPr>
  </w:style>
  <w:style w:type="paragraph" w:customStyle="1" w:styleId="1252">
    <w:name w:val="xl14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253">
    <w:name w:val="正文标准样式"/>
    <w:basedOn w:val="1"/>
    <w:autoRedefine/>
    <w:qFormat/>
    <w:uiPriority w:val="0"/>
    <w:pPr>
      <w:adjustRightInd w:val="0"/>
      <w:spacing w:line="300" w:lineRule="auto"/>
      <w:ind w:firstLine="482"/>
      <w:textAlignment w:val="baseline"/>
    </w:pPr>
    <w:rPr>
      <w:kern w:val="0"/>
      <w:sz w:val="24"/>
      <w:szCs w:val="20"/>
    </w:rPr>
  </w:style>
  <w:style w:type="paragraph" w:customStyle="1" w:styleId="1254">
    <w:name w:val="font12"/>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255">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56">
    <w:name w:val="样式 小四 首行缩进:  0.74 厘米 行距: 1.5 倍行距"/>
    <w:basedOn w:val="1"/>
    <w:autoRedefine/>
    <w:qFormat/>
    <w:uiPriority w:val="0"/>
    <w:pPr>
      <w:spacing w:line="360" w:lineRule="auto"/>
      <w:ind w:firstLine="420"/>
    </w:pPr>
    <w:rPr>
      <w:rFonts w:ascii="宋体" w:hAnsi="宋体"/>
      <w:sz w:val="24"/>
      <w:szCs w:val="20"/>
    </w:rPr>
  </w:style>
  <w:style w:type="paragraph" w:customStyle="1" w:styleId="1257">
    <w:name w:val="样式 王向东正文 + 首行缩进:  2 字符"/>
    <w:basedOn w:val="1258"/>
    <w:autoRedefine/>
    <w:qFormat/>
    <w:uiPriority w:val="0"/>
    <w:rPr>
      <w:szCs w:val="20"/>
      <w:lang w:val="zh-CN"/>
    </w:rPr>
  </w:style>
  <w:style w:type="paragraph" w:customStyle="1" w:styleId="1258">
    <w:name w:val="王向东正文"/>
    <w:autoRedefine/>
    <w:qFormat/>
    <w:uiPriority w:val="0"/>
    <w:pPr>
      <w:spacing w:before="60" w:line="460" w:lineRule="exact"/>
      <w:ind w:firstLine="420"/>
    </w:pPr>
    <w:rPr>
      <w:rFonts w:ascii="Times New Roman" w:hAnsi="Arial" w:eastAsia="宋体" w:cs="Times New Roman"/>
      <w:sz w:val="24"/>
      <w:szCs w:val="24"/>
      <w:lang w:val="en-US" w:eastAsia="zh-CN" w:bidi="ar-SA"/>
    </w:rPr>
  </w:style>
  <w:style w:type="paragraph" w:customStyle="1" w:styleId="1259">
    <w:name w:val="Table"/>
    <w:basedOn w:val="1"/>
    <w:autoRedefine/>
    <w:qFormat/>
    <w:uiPriority w:val="0"/>
    <w:pPr>
      <w:adjustRightInd w:val="0"/>
      <w:spacing w:line="480" w:lineRule="exact"/>
      <w:textAlignment w:val="baseline"/>
    </w:pPr>
    <w:rPr>
      <w:rFonts w:ascii="Arial" w:hAnsi="Arial"/>
      <w:kern w:val="0"/>
      <w:sz w:val="24"/>
      <w:szCs w:val="20"/>
    </w:rPr>
  </w:style>
  <w:style w:type="paragraph" w:customStyle="1" w:styleId="1260">
    <w:name w:val="表尾"/>
    <w:basedOn w:val="1"/>
    <w:autoRedefine/>
    <w:qFormat/>
    <w:uiPriority w:val="0"/>
    <w:pPr>
      <w:tabs>
        <w:tab w:val="left" w:pos="1021"/>
      </w:tabs>
      <w:spacing w:line="160" w:lineRule="exact"/>
    </w:pPr>
    <w:rPr>
      <w:sz w:val="10"/>
      <w:szCs w:val="20"/>
    </w:rPr>
  </w:style>
  <w:style w:type="paragraph" w:customStyle="1" w:styleId="1261">
    <w:name w:val="xl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262">
    <w:name w:val="页面标题1"/>
    <w:basedOn w:val="1"/>
    <w:autoRedefine/>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1263">
    <w:name w:val="标题 14"/>
    <w:basedOn w:val="1"/>
    <w:autoRedefine/>
    <w:qFormat/>
    <w:uiPriority w:val="0"/>
    <w:pPr>
      <w:widowControl/>
      <w:spacing w:line="276" w:lineRule="auto"/>
      <w:ind w:firstLine="200" w:firstLineChars="200"/>
    </w:pPr>
    <w:rPr>
      <w:rFonts w:ascii="Calibri" w:hAnsi="Calibri"/>
      <w:kern w:val="0"/>
      <w:szCs w:val="22"/>
    </w:rPr>
  </w:style>
  <w:style w:type="paragraph" w:customStyle="1" w:styleId="1264">
    <w:name w:val="样式 正文首行缩进 2 + 首行缩进:  2 字符 段前: 0.5 行 段后: 0.5 行"/>
    <w:basedOn w:val="87"/>
    <w:autoRedefine/>
    <w:qFormat/>
    <w:uiPriority w:val="0"/>
    <w:pPr>
      <w:spacing w:after="0" w:line="0" w:lineRule="atLeast"/>
      <w:ind w:left="0" w:leftChars="0" w:firstLine="0" w:firstLineChars="0"/>
    </w:pPr>
    <w:rPr>
      <w:sz w:val="18"/>
    </w:rPr>
  </w:style>
  <w:style w:type="paragraph" w:customStyle="1" w:styleId="1265">
    <w:name w:val="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266">
    <w:name w:val="Char12"/>
    <w:basedOn w:val="1"/>
    <w:autoRedefine/>
    <w:qFormat/>
    <w:uiPriority w:val="0"/>
    <w:pPr>
      <w:spacing w:line="360" w:lineRule="auto"/>
      <w:ind w:firstLine="200" w:firstLineChars="200"/>
    </w:pPr>
    <w:rPr>
      <w:rFonts w:ascii="宋体" w:hAnsi="宋体" w:cs="宋体"/>
      <w:sz w:val="24"/>
      <w:szCs w:val="24"/>
    </w:rPr>
  </w:style>
  <w:style w:type="paragraph" w:customStyle="1" w:styleId="1267">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68">
    <w:name w:val="标题 17"/>
    <w:basedOn w:val="1"/>
    <w:autoRedefine/>
    <w:qFormat/>
    <w:uiPriority w:val="0"/>
    <w:pPr>
      <w:widowControl/>
      <w:spacing w:line="276" w:lineRule="auto"/>
      <w:ind w:firstLine="200" w:firstLineChars="200"/>
    </w:pPr>
    <w:rPr>
      <w:rFonts w:ascii="Calibri" w:hAnsi="Calibri"/>
      <w:kern w:val="0"/>
      <w:szCs w:val="22"/>
    </w:rPr>
  </w:style>
  <w:style w:type="paragraph" w:customStyle="1" w:styleId="1269">
    <w:name w:val="Biao00"/>
    <w:autoRedefine/>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270">
    <w:name w:val="密级编号"/>
    <w:basedOn w:val="1"/>
    <w:autoRedefine/>
    <w:qFormat/>
    <w:uiPriority w:val="0"/>
    <w:pPr>
      <w:adjustRightInd w:val="0"/>
      <w:jc w:val="center"/>
      <w:textAlignment w:val="baseline"/>
    </w:pPr>
    <w:rPr>
      <w:rFonts w:ascii="仿宋_GB2312" w:eastAsia="仿宋_GB2312"/>
      <w:kern w:val="0"/>
      <w:sz w:val="24"/>
      <w:szCs w:val="20"/>
    </w:rPr>
  </w:style>
  <w:style w:type="paragraph" w:customStyle="1" w:styleId="1271">
    <w:name w:val="样式 样式 两端对齐 首行缩进:  2 字符 + 首行缩进:  2 字符 段前: 0.5 行 段后: 0.5 行"/>
    <w:basedOn w:val="1"/>
    <w:autoRedefine/>
    <w:qFormat/>
    <w:uiPriority w:val="0"/>
    <w:pPr>
      <w:spacing w:line="360" w:lineRule="auto"/>
      <w:jc w:val="center"/>
    </w:pPr>
    <w:rPr>
      <w:rFonts w:eastAsia="黑体"/>
      <w:sz w:val="28"/>
      <w:szCs w:val="28"/>
    </w:rPr>
  </w:style>
  <w:style w:type="paragraph" w:customStyle="1" w:styleId="1272">
    <w:name w:val="样式 Arial 加粗 居中 加宽量  0.5 磅 行距: 1.5 倍行距"/>
    <w:basedOn w:val="1"/>
    <w:autoRedefine/>
    <w:qFormat/>
    <w:uiPriority w:val="0"/>
    <w:pPr>
      <w:spacing w:line="360" w:lineRule="auto"/>
      <w:jc w:val="center"/>
    </w:pPr>
    <w:rPr>
      <w:rFonts w:ascii="Arial" w:hAnsi="Arial" w:cs="宋体"/>
      <w:b/>
      <w:bCs/>
      <w:spacing w:val="10"/>
      <w:szCs w:val="20"/>
    </w:rPr>
  </w:style>
  <w:style w:type="paragraph" w:customStyle="1" w:styleId="1273">
    <w:name w:val="xl123"/>
    <w:basedOn w:val="1"/>
    <w:autoRedefine/>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274">
    <w:name w:val="xl73"/>
    <w:basedOn w:val="1"/>
    <w:autoRedefine/>
    <w:qFormat/>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5">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6">
    <w:name w:val="样式 标题 4 + 段后: 1 行"/>
    <w:basedOn w:val="6"/>
    <w:autoRedefine/>
    <w:qFormat/>
    <w:uiPriority w:val="0"/>
    <w:pPr>
      <w:keepLines w:val="0"/>
      <w:widowControl/>
      <w:tabs>
        <w:tab w:val="left" w:pos="1931"/>
      </w:tabs>
      <w:spacing w:before="0" w:after="312" w:afterLines="100" w:line="360" w:lineRule="auto"/>
      <w:ind w:left="1559" w:hanging="563"/>
      <w:jc w:val="left"/>
    </w:pPr>
    <w:rPr>
      <w:rFonts w:eastAsia="宋体"/>
      <w:kern w:val="0"/>
      <w:sz w:val="24"/>
      <w:szCs w:val="20"/>
    </w:rPr>
  </w:style>
  <w:style w:type="paragraph" w:customStyle="1" w:styleId="1277">
    <w:name w:val="xl107"/>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278">
    <w:name w:val="T正文"/>
    <w:basedOn w:val="1"/>
    <w:next w:val="1"/>
    <w:autoRedefine/>
    <w:qFormat/>
    <w:uiPriority w:val="0"/>
    <w:pPr>
      <w:autoSpaceDE w:val="0"/>
      <w:autoSpaceDN w:val="0"/>
      <w:adjustRightInd w:val="0"/>
      <w:jc w:val="left"/>
    </w:pPr>
    <w:rPr>
      <w:rFonts w:ascii="宋体"/>
      <w:kern w:val="0"/>
      <w:sz w:val="24"/>
      <w:szCs w:val="24"/>
    </w:rPr>
  </w:style>
  <w:style w:type="paragraph" w:customStyle="1" w:styleId="1279">
    <w:name w:val="xl197"/>
    <w:basedOn w:val="1"/>
    <w:autoRedefine/>
    <w:qFormat/>
    <w:uiPriority w:val="0"/>
    <w:pPr>
      <w:widowControl/>
      <w:spacing w:before="100" w:beforeAutospacing="1" w:after="100" w:afterAutospacing="1"/>
      <w:jc w:val="left"/>
    </w:pPr>
    <w:rPr>
      <w:rFonts w:cs="宋体"/>
      <w:b/>
      <w:bCs/>
      <w:kern w:val="0"/>
      <w:sz w:val="24"/>
      <w:szCs w:val="24"/>
    </w:rPr>
  </w:style>
  <w:style w:type="paragraph" w:customStyle="1" w:styleId="1280">
    <w:name w:val="样式 正文首行缩进 2 + 段前: 0.25 行1"/>
    <w:basedOn w:val="87"/>
    <w:autoRedefine/>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宋体"/>
      <w:sz w:val="24"/>
      <w:szCs w:val="20"/>
    </w:rPr>
  </w:style>
  <w:style w:type="paragraph" w:customStyle="1" w:styleId="1281">
    <w:name w:val="Char1 Char Char Char1"/>
    <w:basedOn w:val="1"/>
    <w:autoRedefine/>
    <w:qFormat/>
    <w:uiPriority w:val="0"/>
    <w:rPr>
      <w:szCs w:val="24"/>
    </w:rPr>
  </w:style>
  <w:style w:type="paragraph" w:customStyle="1" w:styleId="1282">
    <w:name w:val="样式11"/>
    <w:basedOn w:val="4"/>
    <w:autoRedefine/>
    <w:qFormat/>
    <w:uiPriority w:val="0"/>
    <w:pPr>
      <w:tabs>
        <w:tab w:val="left" w:pos="0"/>
      </w:tabs>
      <w:spacing w:before="0" w:after="0" w:line="360" w:lineRule="auto"/>
      <w:jc w:val="left"/>
    </w:pPr>
    <w:rPr>
      <w:rFonts w:ascii="Arial" w:hAnsi="Arial"/>
      <w:sz w:val="28"/>
      <w:szCs w:val="28"/>
      <w:lang w:val="zh-CN"/>
    </w:rPr>
  </w:style>
  <w:style w:type="paragraph" w:customStyle="1" w:styleId="1283">
    <w:name w:val="四号 正文"/>
    <w:basedOn w:val="1"/>
    <w:autoRedefine/>
    <w:qFormat/>
    <w:uiPriority w:val="0"/>
    <w:pPr>
      <w:ind w:firstLine="584" w:firstLineChars="200"/>
    </w:pPr>
    <w:rPr>
      <w:spacing w:val="6"/>
      <w:sz w:val="28"/>
      <w:szCs w:val="20"/>
    </w:rPr>
  </w:style>
  <w:style w:type="paragraph" w:customStyle="1" w:styleId="1284">
    <w:name w:val="样式 标题 1 + 首行缩进:  0 字符"/>
    <w:basedOn w:val="3"/>
    <w:autoRedefine/>
    <w:qFormat/>
    <w:uiPriority w:val="0"/>
    <w:pPr>
      <w:keepNext/>
      <w:tabs>
        <w:tab w:val="left" w:pos="0"/>
        <w:tab w:val="clear" w:pos="960"/>
      </w:tabs>
      <w:autoSpaceDN w:val="0"/>
      <w:adjustRightInd w:val="0"/>
      <w:snapToGrid w:val="0"/>
      <w:spacing w:before="120" w:after="120" w:line="360" w:lineRule="auto"/>
      <w:jc w:val="both"/>
    </w:pPr>
    <w:rPr>
      <w:rFonts w:hAnsi="宋体" w:cs="宋体"/>
      <w:bCs w:val="0"/>
      <w:sz w:val="32"/>
      <w:szCs w:val="20"/>
      <w:lang w:val="zh-CN"/>
    </w:rPr>
  </w:style>
  <w:style w:type="paragraph" w:customStyle="1" w:styleId="1285">
    <w:name w:val="gao"/>
    <w:basedOn w:val="1"/>
    <w:autoRedefine/>
    <w:qFormat/>
    <w:uiPriority w:val="0"/>
    <w:pPr>
      <w:autoSpaceDE w:val="0"/>
      <w:autoSpaceDN w:val="0"/>
      <w:adjustRightInd w:val="0"/>
      <w:spacing w:line="360" w:lineRule="auto"/>
    </w:pPr>
    <w:rPr>
      <w:rFonts w:ascii="宋体"/>
      <w:spacing w:val="-20"/>
      <w:kern w:val="0"/>
      <w:sz w:val="28"/>
      <w:szCs w:val="20"/>
    </w:rPr>
  </w:style>
  <w:style w:type="paragraph" w:customStyle="1" w:styleId="1286">
    <w:name w:val="xl144"/>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287">
    <w:name w:val="xl45"/>
    <w:basedOn w:val="1"/>
    <w:autoRedefine/>
    <w:qFormat/>
    <w:uiPriority w:val="0"/>
    <w:pPr>
      <w:widowControl/>
      <w:shd w:val="clear" w:color="auto" w:fill="FF99CC"/>
      <w:spacing w:before="100" w:beforeAutospacing="1" w:after="100" w:afterAutospacing="1"/>
      <w:jc w:val="left"/>
    </w:pPr>
    <w:rPr>
      <w:rFonts w:ascii="宋体" w:hAnsi="宋体" w:cs="宋体"/>
      <w:kern w:val="0"/>
      <w:sz w:val="24"/>
      <w:szCs w:val="24"/>
    </w:rPr>
  </w:style>
  <w:style w:type="paragraph" w:customStyle="1" w:styleId="1288">
    <w:name w:val="Char Char Char Char Char Char1 Char1"/>
    <w:basedOn w:val="1"/>
    <w:autoRedefine/>
    <w:qFormat/>
    <w:uiPriority w:val="0"/>
    <w:pPr>
      <w:tabs>
        <w:tab w:val="left" w:pos="360"/>
      </w:tabs>
    </w:pPr>
    <w:rPr>
      <w:szCs w:val="24"/>
    </w:rPr>
  </w:style>
  <w:style w:type="paragraph" w:customStyle="1" w:styleId="1289">
    <w:name w:val="文3"/>
    <w:basedOn w:val="1"/>
    <w:autoRedefine/>
    <w:qFormat/>
    <w:uiPriority w:val="0"/>
    <w:pPr>
      <w:tabs>
        <w:tab w:val="left" w:pos="1459"/>
      </w:tabs>
      <w:adjustRightInd w:val="0"/>
      <w:spacing w:line="500" w:lineRule="atLeast"/>
      <w:ind w:left="1459" w:hanging="420"/>
      <w:textAlignment w:val="baseline"/>
    </w:pPr>
    <w:rPr>
      <w:kern w:val="0"/>
      <w:sz w:val="28"/>
      <w:szCs w:val="20"/>
    </w:rPr>
  </w:style>
  <w:style w:type="paragraph" w:customStyle="1" w:styleId="1290">
    <w:name w:val="样式 标题（3）新 + 首行缩进:  0.71 字符 段后: 0.5 行1 + 首行缩进:  0.71 字符 段后: 0.5 行"/>
    <w:basedOn w:val="1"/>
    <w:autoRedefine/>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1291">
    <w:name w:val="样式 表格2 + 行距: 固定值 20 磅"/>
    <w:basedOn w:val="1292"/>
    <w:autoRedefine/>
    <w:qFormat/>
    <w:uiPriority w:val="0"/>
    <w:pPr>
      <w:spacing w:line="400" w:lineRule="exact"/>
    </w:pPr>
    <w:rPr>
      <w:rFonts w:cs="宋体"/>
      <w:szCs w:val="20"/>
    </w:rPr>
  </w:style>
  <w:style w:type="paragraph" w:customStyle="1" w:styleId="1292">
    <w:name w:val="表格2"/>
    <w:basedOn w:val="1"/>
    <w:autoRedefine/>
    <w:qFormat/>
    <w:uiPriority w:val="0"/>
    <w:pPr>
      <w:spacing w:line="360" w:lineRule="atLeast"/>
      <w:jc w:val="center"/>
    </w:pPr>
  </w:style>
  <w:style w:type="paragraph" w:customStyle="1" w:styleId="1293">
    <w:name w:val="Char Char15 Char Char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94">
    <w:name w:val="xl132"/>
    <w:basedOn w:val="1"/>
    <w:autoRedefine/>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295">
    <w:name w:val="xl4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96">
    <w:name w:val="xl80"/>
    <w:basedOn w:val="1"/>
    <w:autoRedefine/>
    <w:qFormat/>
    <w:uiPriority w:val="0"/>
    <w:pPr>
      <w:widowControl/>
      <w:pBdr>
        <w:left w:val="single" w:color="auto" w:sz="4" w:space="0"/>
        <w:bottom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297">
    <w:name w:val="xl5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98">
    <w:name w:val="样式 标题 3条标题1.1.13h33rd levelH3l3CT头小标题小节标题头 Char标题 31..."/>
    <w:basedOn w:val="5"/>
    <w:autoRedefine/>
    <w:qFormat/>
    <w:uiPriority w:val="0"/>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1299">
    <w:name w:val="font8"/>
    <w:basedOn w:val="1"/>
    <w:autoRedefine/>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300">
    <w:name w:val="xl72"/>
    <w:basedOn w:val="1"/>
    <w:autoRedefine/>
    <w:qFormat/>
    <w:uiPriority w:val="0"/>
    <w:pPr>
      <w:widowControl/>
      <w:pBdr>
        <w:top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301">
    <w:name w:val="文档结构图1"/>
    <w:basedOn w:val="1"/>
    <w:autoRedefine/>
    <w:qFormat/>
    <w:uiPriority w:val="0"/>
    <w:pPr>
      <w:widowControl/>
      <w:shd w:val="clear" w:color="auto" w:fill="000080"/>
      <w:jc w:val="left"/>
    </w:pPr>
    <w:rPr>
      <w:sz w:val="24"/>
      <w:szCs w:val="20"/>
    </w:rPr>
  </w:style>
  <w:style w:type="paragraph" w:customStyle="1" w:styleId="1302">
    <w:name w:val="表中正文"/>
    <w:basedOn w:val="1"/>
    <w:autoRedefine/>
    <w:qFormat/>
    <w:uiPriority w:val="0"/>
    <w:pPr>
      <w:overflowPunct w:val="0"/>
      <w:autoSpaceDE w:val="0"/>
      <w:autoSpaceDN w:val="0"/>
      <w:adjustRightInd w:val="0"/>
      <w:snapToGrid w:val="0"/>
      <w:spacing w:line="300" w:lineRule="atLeast"/>
      <w:ind w:firstLine="200" w:firstLineChars="200"/>
    </w:pPr>
    <w:rPr>
      <w:rFonts w:ascii="宋体"/>
      <w:sz w:val="26"/>
      <w:szCs w:val="24"/>
    </w:rPr>
  </w:style>
  <w:style w:type="paragraph" w:customStyle="1" w:styleId="1303">
    <w:name w:val="7"/>
    <w:basedOn w:val="1"/>
    <w:next w:val="51"/>
    <w:autoRedefine/>
    <w:qFormat/>
    <w:uiPriority w:val="0"/>
    <w:pPr>
      <w:spacing w:line="360" w:lineRule="auto"/>
      <w:ind w:firstLine="480" w:firstLineChars="200"/>
    </w:pPr>
    <w:rPr>
      <w:color w:val="000000"/>
      <w:sz w:val="24"/>
      <w:szCs w:val="24"/>
    </w:rPr>
  </w:style>
  <w:style w:type="paragraph" w:customStyle="1" w:styleId="1304">
    <w:name w:val="小区名"/>
    <w:basedOn w:val="1"/>
    <w:autoRedefine/>
    <w:qFormat/>
    <w:uiPriority w:val="0"/>
    <w:pPr>
      <w:spacing w:line="360" w:lineRule="auto"/>
      <w:ind w:firstLine="555"/>
    </w:pPr>
    <w:rPr>
      <w:b/>
      <w:sz w:val="24"/>
      <w:szCs w:val="24"/>
    </w:rPr>
  </w:style>
  <w:style w:type="paragraph" w:customStyle="1" w:styleId="1305">
    <w:name w:val="LNG-标题3"/>
    <w:basedOn w:val="1"/>
    <w:autoRedefine/>
    <w:qFormat/>
    <w:uiPriority w:val="0"/>
    <w:pPr>
      <w:tabs>
        <w:tab w:val="left" w:pos="360"/>
      </w:tabs>
      <w:spacing w:line="360" w:lineRule="auto"/>
      <w:outlineLvl w:val="2"/>
    </w:pPr>
    <w:rPr>
      <w:b/>
      <w:sz w:val="24"/>
      <w:szCs w:val="24"/>
    </w:rPr>
  </w:style>
  <w:style w:type="paragraph" w:customStyle="1" w:styleId="1306">
    <w:name w:val="LNG－标题2"/>
    <w:basedOn w:val="1"/>
    <w:autoRedefine/>
    <w:qFormat/>
    <w:uiPriority w:val="0"/>
    <w:pPr>
      <w:tabs>
        <w:tab w:val="left" w:pos="747"/>
      </w:tabs>
      <w:spacing w:line="360" w:lineRule="auto"/>
      <w:ind w:left="747" w:hanging="567"/>
    </w:pPr>
    <w:rPr>
      <w:b/>
      <w:kern w:val="0"/>
      <w:sz w:val="28"/>
      <w:szCs w:val="28"/>
    </w:rPr>
  </w:style>
  <w:style w:type="paragraph" w:customStyle="1" w:styleId="1307">
    <w:name w:val="样式 样式 标题 3 + 段前: 0.5 行 段后: 0.5 行 + 段前: 0.5 行 段后: 0.5 行"/>
    <w:basedOn w:val="1"/>
    <w:autoRedefine/>
    <w:qFormat/>
    <w:uiPriority w:val="0"/>
  </w:style>
  <w:style w:type="paragraph" w:customStyle="1" w:styleId="1308">
    <w:name w:val="单位样式"/>
    <w:basedOn w:val="34"/>
    <w:autoRedefine/>
    <w:qFormat/>
    <w:uiPriority w:val="0"/>
    <w:pPr>
      <w:widowControl w:val="0"/>
      <w:snapToGrid/>
      <w:spacing w:before="0" w:after="0" w:line="480" w:lineRule="exact"/>
      <w:ind w:right="0"/>
    </w:pPr>
    <w:rPr>
      <w:rFonts w:ascii="仿宋_GB2312" w:hAnsi="Arial" w:eastAsia="仿宋_GB2312"/>
      <w:kern w:val="2"/>
      <w:sz w:val="28"/>
      <w:szCs w:val="24"/>
    </w:rPr>
  </w:style>
  <w:style w:type="paragraph" w:customStyle="1" w:styleId="1309">
    <w:name w:val="xl125"/>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310">
    <w:name w:val="样式 样式 标题 3标题 3 Char标题 一小节标题头条标题1.1.1小标题3h33rd levelH3l3... + 段前:..."/>
    <w:basedOn w:val="1"/>
    <w:autoRedefine/>
    <w:qFormat/>
    <w:uiPriority w:val="0"/>
    <w:pPr>
      <w:keepNext/>
      <w:keepLines/>
      <w:spacing w:before="60" w:line="460" w:lineRule="exact"/>
      <w:outlineLvl w:val="2"/>
    </w:pPr>
    <w:rPr>
      <w:rFonts w:cs="宋体"/>
      <w:b/>
      <w:bCs/>
      <w:color w:val="0099FF"/>
      <w:sz w:val="24"/>
      <w:szCs w:val="20"/>
    </w:rPr>
  </w:style>
  <w:style w:type="paragraph" w:customStyle="1" w:styleId="1311">
    <w:name w:val="报告表头"/>
    <w:basedOn w:val="1"/>
    <w:next w:val="1"/>
    <w:autoRedefine/>
    <w:qFormat/>
    <w:uiPriority w:val="0"/>
    <w:pPr>
      <w:widowControl/>
      <w:jc w:val="center"/>
    </w:pPr>
    <w:rPr>
      <w:rFonts w:eastAsia="黑体"/>
      <w:b/>
      <w:sz w:val="18"/>
      <w:szCs w:val="20"/>
    </w:rPr>
  </w:style>
  <w:style w:type="paragraph" w:customStyle="1" w:styleId="1312">
    <w:name w:val="xl130"/>
    <w:basedOn w:val="1"/>
    <w:autoRedefine/>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313">
    <w:name w:val="段落1"/>
    <w:basedOn w:val="1"/>
    <w:autoRedefine/>
    <w:qFormat/>
    <w:uiPriority w:val="0"/>
    <w:pPr>
      <w:spacing w:line="580" w:lineRule="exact"/>
      <w:ind w:firstLine="200" w:firstLineChars="200"/>
    </w:pPr>
    <w:rPr>
      <w:spacing w:val="6"/>
      <w:sz w:val="28"/>
      <w:szCs w:val="24"/>
    </w:rPr>
  </w:style>
  <w:style w:type="paragraph" w:customStyle="1" w:styleId="1314">
    <w:name w:val="样式 Char Char Char Char Char Char Char Char Char Char Char Char Char Char"/>
    <w:basedOn w:val="21"/>
    <w:autoRedefine/>
    <w:qFormat/>
    <w:uiPriority w:val="0"/>
    <w:pPr>
      <w:overflowPunct w:val="0"/>
      <w:autoSpaceDE w:val="0"/>
      <w:autoSpaceDN w:val="0"/>
      <w:adjustRightInd w:val="0"/>
      <w:spacing w:line="360" w:lineRule="auto"/>
      <w:ind w:firstLine="491" w:firstLineChars="200"/>
      <w:jc w:val="both"/>
      <w:textAlignment w:val="baseline"/>
    </w:pPr>
    <w:rPr>
      <w:kern w:val="0"/>
      <w:sz w:val="24"/>
      <w:szCs w:val="24"/>
    </w:rPr>
  </w:style>
  <w:style w:type="paragraph" w:customStyle="1" w:styleId="1315">
    <w:name w:val="Char Char Char Char Char Char1 Char"/>
    <w:basedOn w:val="1"/>
    <w:autoRedefine/>
    <w:qFormat/>
    <w:uiPriority w:val="0"/>
    <w:pPr>
      <w:tabs>
        <w:tab w:val="left" w:pos="360"/>
      </w:tabs>
    </w:pPr>
    <w:rPr>
      <w:szCs w:val="24"/>
    </w:rPr>
  </w:style>
  <w:style w:type="paragraph" w:customStyle="1" w:styleId="1316">
    <w:name w:val="四级（小）标题"/>
    <w:basedOn w:val="1"/>
    <w:next w:val="1"/>
    <w:autoRedefine/>
    <w:qFormat/>
    <w:uiPriority w:val="0"/>
    <w:pPr>
      <w:ind w:firstLine="100" w:firstLineChars="100"/>
      <w:outlineLvl w:val="3"/>
    </w:pPr>
    <w:rPr>
      <w:rFonts w:eastAsia="楷体_GB2312"/>
      <w:b/>
      <w:sz w:val="24"/>
      <w:szCs w:val="24"/>
    </w:rPr>
  </w:style>
  <w:style w:type="paragraph" w:customStyle="1" w:styleId="1317">
    <w:name w:val="姓名"/>
    <w:basedOn w:val="34"/>
    <w:autoRedefine/>
    <w:qFormat/>
    <w:uiPriority w:val="0"/>
    <w:pPr>
      <w:widowControl w:val="0"/>
      <w:snapToGrid/>
      <w:spacing w:before="0" w:after="280" w:line="360" w:lineRule="auto"/>
      <w:ind w:right="0"/>
      <w:jc w:val="center"/>
    </w:pPr>
    <w:rPr>
      <w:kern w:val="2"/>
      <w:sz w:val="21"/>
      <w:lang w:bidi="he-IL"/>
    </w:rPr>
  </w:style>
  <w:style w:type="paragraph" w:customStyle="1" w:styleId="1318">
    <w:name w:val="Char3"/>
    <w:basedOn w:val="1"/>
    <w:autoRedefine/>
    <w:qFormat/>
    <w:uiPriority w:val="0"/>
    <w:pPr>
      <w:spacing w:line="360" w:lineRule="auto"/>
      <w:ind w:firstLine="200" w:firstLineChars="200"/>
    </w:pPr>
    <w:rPr>
      <w:rFonts w:ascii="宋体" w:hAnsi="宋体" w:cs="宋体"/>
      <w:sz w:val="24"/>
      <w:szCs w:val="24"/>
    </w:rPr>
  </w:style>
  <w:style w:type="paragraph" w:customStyle="1" w:styleId="1319">
    <w:name w:val="样式 首行缩进:  2 字符"/>
    <w:basedOn w:val="1"/>
    <w:autoRedefine/>
    <w:qFormat/>
    <w:uiPriority w:val="0"/>
    <w:pPr>
      <w:spacing w:line="360" w:lineRule="auto"/>
      <w:ind w:firstLine="480" w:firstLineChars="200"/>
    </w:pPr>
    <w:rPr>
      <w:rFonts w:ascii="Arial" w:hAnsi="Arial" w:cs="宋体"/>
      <w:sz w:val="24"/>
      <w:szCs w:val="20"/>
    </w:rPr>
  </w:style>
  <w:style w:type="paragraph" w:customStyle="1" w:styleId="1320">
    <w:name w:val="+标题3"/>
    <w:basedOn w:val="5"/>
    <w:autoRedefine/>
    <w:qFormat/>
    <w:uiPriority w:val="0"/>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1321">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322">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0"/>
      <w:szCs w:val="20"/>
    </w:rPr>
  </w:style>
  <w:style w:type="paragraph" w:customStyle="1" w:styleId="1323">
    <w:name w:val="小五号注释"/>
    <w:basedOn w:val="1"/>
    <w:autoRedefine/>
    <w:qFormat/>
    <w:uiPriority w:val="0"/>
    <w:pPr>
      <w:spacing w:line="320" w:lineRule="exact"/>
      <w:ind w:firstLine="200" w:firstLineChars="200"/>
    </w:pPr>
    <w:rPr>
      <w:snapToGrid w:val="0"/>
      <w:kern w:val="0"/>
      <w:sz w:val="18"/>
      <w:szCs w:val="24"/>
    </w:rPr>
  </w:style>
  <w:style w:type="paragraph" w:customStyle="1" w:styleId="1324">
    <w:name w:val="LNG－表格"/>
    <w:basedOn w:val="1"/>
    <w:autoRedefine/>
    <w:qFormat/>
    <w:uiPriority w:val="0"/>
    <w:pPr>
      <w:spacing w:line="360" w:lineRule="auto"/>
      <w:jc w:val="center"/>
    </w:pPr>
    <w:rPr>
      <w:kern w:val="0"/>
    </w:rPr>
  </w:style>
  <w:style w:type="paragraph" w:customStyle="1" w:styleId="1325">
    <w:name w:val="方程式"/>
    <w:basedOn w:val="1"/>
    <w:autoRedefine/>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1326">
    <w:name w:val="科研报告标题3"/>
    <w:basedOn w:val="882"/>
    <w:autoRedefine/>
    <w:qFormat/>
    <w:uiPriority w:val="0"/>
    <w:pPr>
      <w:numPr>
        <w:numId w:val="0"/>
      </w:numPr>
      <w:ind w:left="420" w:leftChars="100" w:right="210"/>
    </w:pPr>
    <w:rPr>
      <w:b/>
      <w:sz w:val="28"/>
    </w:rPr>
  </w:style>
  <w:style w:type="paragraph" w:customStyle="1" w:styleId="1327">
    <w:name w:val="Char Char1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328">
    <w:name w:val="目录文字"/>
    <w:basedOn w:val="1"/>
    <w:autoRedefine/>
    <w:qFormat/>
    <w:uiPriority w:val="0"/>
    <w:pPr>
      <w:spacing w:before="240" w:after="240" w:line="300" w:lineRule="auto"/>
      <w:jc w:val="center"/>
    </w:pPr>
    <w:rPr>
      <w:rFonts w:eastAsia="黑体"/>
      <w:b/>
      <w:bCs/>
      <w:sz w:val="32"/>
      <w:szCs w:val="32"/>
      <w:lang w:bidi="he-IL"/>
    </w:rPr>
  </w:style>
  <w:style w:type="paragraph" w:customStyle="1" w:styleId="1329">
    <w:name w:val="xl2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330">
    <w:name w:val="样式 标题 3小标题小节标题头 Char标题 31小标题1小节标题1小节标题1 Char Char头 Char ..."/>
    <w:basedOn w:val="5"/>
    <w:autoRedefine/>
    <w:qFormat/>
    <w:uiPriority w:val="0"/>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1331">
    <w:name w:val="样式 样式 标题 2 + Times New Roman + 段前: 0.5 行 段后: 0.5 行"/>
    <w:basedOn w:val="1178"/>
    <w:autoRedefine/>
    <w:qFormat/>
    <w:uiPriority w:val="0"/>
    <w:rPr>
      <w:rFonts w:cs="宋体"/>
      <w:szCs w:val="20"/>
    </w:rPr>
  </w:style>
  <w:style w:type="paragraph" w:customStyle="1" w:styleId="1332">
    <w:name w:val="reader-word-layer reader-word-s2-9"/>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3">
    <w:name w:val="样式 样式 正文首行缩进 + 首行缩进:  1 字符"/>
    <w:basedOn w:val="1"/>
    <w:autoRedefine/>
    <w:qFormat/>
    <w:uiPriority w:val="0"/>
    <w:pPr>
      <w:spacing w:after="120" w:line="360" w:lineRule="auto"/>
      <w:ind w:firstLine="200" w:firstLineChars="200"/>
    </w:pPr>
    <w:rPr>
      <w:sz w:val="24"/>
      <w:szCs w:val="20"/>
      <w:lang w:bidi="he-IL"/>
    </w:rPr>
  </w:style>
  <w:style w:type="paragraph" w:customStyle="1" w:styleId="1334">
    <w:name w:val="保留正文"/>
    <w:basedOn w:val="1"/>
    <w:autoRedefine/>
    <w:qFormat/>
    <w:uiPriority w:val="0"/>
    <w:pPr>
      <w:overflowPunct w:val="0"/>
      <w:autoSpaceDE w:val="0"/>
      <w:autoSpaceDN w:val="0"/>
      <w:adjustRightInd w:val="0"/>
      <w:spacing w:before="80"/>
      <w:jc w:val="center"/>
      <w:textAlignment w:val="baseline"/>
    </w:pPr>
    <w:rPr>
      <w:kern w:val="0"/>
      <w:szCs w:val="20"/>
    </w:rPr>
  </w:style>
  <w:style w:type="paragraph" w:customStyle="1" w:styleId="1335">
    <w:name w:val="xl84"/>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336">
    <w:name w:val="报告章标题"/>
    <w:basedOn w:val="3"/>
    <w:next w:val="1"/>
    <w:autoRedefine/>
    <w:qFormat/>
    <w:uiPriority w:val="0"/>
    <w:pPr>
      <w:keepNext/>
      <w:widowControl/>
      <w:tabs>
        <w:tab w:val="left" w:pos="0"/>
        <w:tab w:val="clear" w:pos="960"/>
      </w:tabs>
      <w:spacing w:before="360" w:after="360" w:line="400" w:lineRule="exact"/>
      <w:ind w:left="194" w:hanging="194"/>
    </w:pPr>
    <w:rPr>
      <w:rFonts w:eastAsia="黑体"/>
      <w:b w:val="0"/>
      <w:bCs w:val="0"/>
      <w:sz w:val="32"/>
      <w:szCs w:val="20"/>
      <w:lang w:val="zh-CN"/>
    </w:rPr>
  </w:style>
  <w:style w:type="paragraph" w:customStyle="1" w:styleId="1337">
    <w:name w:val="xl92"/>
    <w:basedOn w:val="1"/>
    <w:autoRedefine/>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338">
    <w:name w:val="样式 左侧:  2 字符"/>
    <w:basedOn w:val="1"/>
    <w:autoRedefine/>
    <w:qFormat/>
    <w:uiPriority w:val="0"/>
    <w:pPr>
      <w:spacing w:line="360" w:lineRule="auto"/>
      <w:ind w:firstLine="480" w:firstLineChars="200"/>
    </w:pPr>
    <w:rPr>
      <w:sz w:val="24"/>
      <w:szCs w:val="20"/>
    </w:rPr>
  </w:style>
  <w:style w:type="paragraph" w:customStyle="1" w:styleId="1339">
    <w:name w:val="块引用"/>
    <w:basedOn w:val="34"/>
    <w:autoRedefine/>
    <w:qFormat/>
    <w:uiPriority w:val="0"/>
    <w:pPr>
      <w:keepLines/>
      <w:widowControl w:val="0"/>
      <w:snapToGrid/>
      <w:spacing w:before="0" w:line="480" w:lineRule="auto"/>
      <w:ind w:left="720" w:right="720"/>
    </w:pPr>
    <w:rPr>
      <w:i/>
      <w:kern w:val="2"/>
      <w:sz w:val="21"/>
      <w:lang w:bidi="he-IL"/>
    </w:rPr>
  </w:style>
  <w:style w:type="paragraph" w:customStyle="1" w:styleId="1340">
    <w:name w:val="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341">
    <w:name w:val="样式 标题 1-*+章标题 1 + (中文) 宋体 三号 加粗 首行缩进:  0.31 字符 段前: 6 磅 行距..."/>
    <w:basedOn w:val="3"/>
    <w:autoRedefine/>
    <w:qFormat/>
    <w:uiPriority w:val="0"/>
    <w:pPr>
      <w:keepNext/>
      <w:keepLines w:val="0"/>
      <w:tabs>
        <w:tab w:val="left" w:pos="0"/>
        <w:tab w:val="clear" w:pos="960"/>
      </w:tabs>
      <w:spacing w:before="120" w:line="360" w:lineRule="auto"/>
      <w:jc w:val="both"/>
    </w:pPr>
    <w:rPr>
      <w:rFonts w:eastAsia="黑体" w:cs="宋体"/>
      <w:kern w:val="2"/>
      <w:sz w:val="44"/>
    </w:rPr>
  </w:style>
  <w:style w:type="paragraph" w:customStyle="1" w:styleId="1342">
    <w:name w:val="Char Char Char1 Char Char Char Char Char Char Char Char Char Char Char Char Char"/>
    <w:basedOn w:val="1"/>
    <w:autoRedefine/>
    <w:qFormat/>
    <w:uiPriority w:val="0"/>
    <w:pPr>
      <w:widowControl/>
      <w:spacing w:line="360" w:lineRule="auto"/>
      <w:ind w:firstLine="200" w:firstLineChars="200"/>
      <w:jc w:val="left"/>
    </w:pPr>
    <w:rPr>
      <w:rFonts w:ascii="宋体" w:hAnsi="宋体"/>
      <w:sz w:val="24"/>
      <w:szCs w:val="20"/>
    </w:rPr>
  </w:style>
  <w:style w:type="paragraph" w:customStyle="1" w:styleId="1343">
    <w:name w:val="表文A"/>
    <w:autoRedefine/>
    <w:qFormat/>
    <w:uiPriority w:val="0"/>
    <w:pPr>
      <w:tabs>
        <w:tab w:val="left" w:pos="0"/>
      </w:tabs>
      <w:adjustRightInd w:val="0"/>
      <w:snapToGrid w:val="0"/>
      <w:spacing w:line="264" w:lineRule="auto"/>
      <w:jc w:val="center"/>
    </w:pPr>
    <w:rPr>
      <w:rFonts w:ascii="Times New Roman" w:hAnsi="Times New Roman" w:eastAsia="宋体" w:cs="Times New Roman"/>
      <w:snapToGrid w:val="0"/>
      <w:sz w:val="21"/>
      <w:lang w:val="en-US" w:eastAsia="zh-CN" w:bidi="ar-SA"/>
    </w:rPr>
  </w:style>
  <w:style w:type="paragraph" w:customStyle="1" w:styleId="1344">
    <w:name w:val="样式13"/>
    <w:basedOn w:val="430"/>
    <w:autoRedefine/>
    <w:qFormat/>
    <w:uiPriority w:val="0"/>
    <w:pPr>
      <w:ind w:firstLine="480"/>
    </w:pPr>
    <w:rPr>
      <w:rFonts w:eastAsia="宋体" w:cs="Times New Roman"/>
      <w:spacing w:val="0"/>
      <w:szCs w:val="24"/>
      <w:lang w:val="zh-CN"/>
    </w:rPr>
  </w:style>
  <w:style w:type="paragraph" w:customStyle="1" w:styleId="1345">
    <w:name w:val="标题 12"/>
    <w:basedOn w:val="1"/>
    <w:autoRedefine/>
    <w:qFormat/>
    <w:uiPriority w:val="0"/>
    <w:pPr>
      <w:widowControl/>
      <w:spacing w:line="276" w:lineRule="auto"/>
      <w:ind w:firstLine="200" w:firstLineChars="200"/>
    </w:pPr>
    <w:rPr>
      <w:rFonts w:ascii="Calibri" w:hAnsi="Calibri"/>
      <w:kern w:val="0"/>
      <w:szCs w:val="22"/>
    </w:rPr>
  </w:style>
  <w:style w:type="paragraph" w:customStyle="1" w:styleId="1346">
    <w:name w:val="章节题目"/>
    <w:basedOn w:val="1"/>
    <w:next w:val="1347"/>
    <w:autoRedefine/>
    <w:qFormat/>
    <w:uiPriority w:val="0"/>
    <w:pPr>
      <w:keepNext/>
      <w:keepLines/>
      <w:spacing w:before="560" w:after="560"/>
      <w:jc w:val="center"/>
    </w:pPr>
    <w:rPr>
      <w:caps/>
      <w:spacing w:val="2"/>
      <w:kern w:val="28"/>
      <w:szCs w:val="20"/>
      <w:lang w:bidi="he-IL"/>
    </w:rPr>
  </w:style>
  <w:style w:type="paragraph" w:customStyle="1" w:styleId="1347">
    <w:name w:val="章节副题目"/>
    <w:basedOn w:val="1"/>
    <w:next w:val="34"/>
    <w:autoRedefine/>
    <w:qFormat/>
    <w:uiPriority w:val="0"/>
    <w:pPr>
      <w:keepNext/>
      <w:keepLines/>
      <w:spacing w:after="280"/>
      <w:jc w:val="center"/>
    </w:pPr>
    <w:rPr>
      <w:spacing w:val="2"/>
      <w:kern w:val="28"/>
      <w:szCs w:val="20"/>
      <w:lang w:bidi="he-IL"/>
    </w:rPr>
  </w:style>
  <w:style w:type="paragraph" w:customStyle="1" w:styleId="1348">
    <w:name w:val="流程图文字"/>
    <w:basedOn w:val="1"/>
    <w:autoRedefine/>
    <w:qFormat/>
    <w:uiPriority w:val="0"/>
    <w:pPr>
      <w:spacing w:before="100" w:after="40"/>
      <w:jc w:val="center"/>
    </w:pPr>
    <w:rPr>
      <w:szCs w:val="20"/>
    </w:rPr>
  </w:style>
  <w:style w:type="paragraph" w:customStyle="1" w:styleId="1349">
    <w:name w:val="xl264"/>
    <w:basedOn w:val="1"/>
    <w:autoRedefine/>
    <w:qFormat/>
    <w:uiPriority w:val="0"/>
    <w:pPr>
      <w:widowControl/>
      <w:pBdr>
        <w:left w:val="single" w:color="auto" w:sz="4" w:space="0"/>
        <w:right w:val="single" w:color="auto" w:sz="4" w:space="0"/>
      </w:pBdr>
      <w:spacing w:before="100" w:beforeAutospacing="1" w:after="100" w:afterAutospacing="1"/>
      <w:jc w:val="center"/>
    </w:pPr>
    <w:rPr>
      <w:kern w:val="0"/>
      <w:sz w:val="24"/>
      <w:szCs w:val="24"/>
    </w:rPr>
  </w:style>
  <w:style w:type="paragraph" w:customStyle="1" w:styleId="1350">
    <w:name w:val="1说明"/>
    <w:basedOn w:val="1"/>
    <w:autoRedefine/>
    <w:qFormat/>
    <w:uiPriority w:val="0"/>
    <w:pPr>
      <w:widowControl/>
      <w:snapToGrid w:val="0"/>
      <w:spacing w:line="420" w:lineRule="auto"/>
      <w:ind w:firstLine="454"/>
      <w:jc w:val="left"/>
      <w:outlineLvl w:val="4"/>
    </w:pPr>
    <w:rPr>
      <w:spacing w:val="4"/>
      <w:szCs w:val="20"/>
    </w:rPr>
  </w:style>
  <w:style w:type="paragraph" w:customStyle="1" w:styleId="1351">
    <w:name w:val="正文2 Char Char Char Char Char Char Char Char Char Char Char Char1 Char Char Char Char Char Char Char Char1 Char Char Char Char Char Char"/>
    <w:basedOn w:val="1"/>
    <w:autoRedefine/>
    <w:qFormat/>
    <w:uiPriority w:val="0"/>
    <w:pPr>
      <w:widowControl/>
      <w:spacing w:line="400" w:lineRule="exact"/>
      <w:ind w:firstLine="200" w:firstLineChars="200"/>
      <w:jc w:val="center"/>
    </w:pPr>
    <w:rPr>
      <w:rFonts w:ascii="Verdana" w:hAnsi="Verdana"/>
      <w:kern w:val="0"/>
      <w:szCs w:val="20"/>
      <w:lang w:eastAsia="en-US"/>
    </w:rPr>
  </w:style>
  <w:style w:type="paragraph" w:customStyle="1" w:styleId="1352">
    <w:name w:val="10"/>
    <w:basedOn w:val="1"/>
    <w:next w:val="8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353">
    <w:name w:val="首行缩进:  2 字符"/>
    <w:basedOn w:val="1"/>
    <w:autoRedefine/>
    <w:qFormat/>
    <w:uiPriority w:val="0"/>
    <w:pPr>
      <w:spacing w:line="300" w:lineRule="auto"/>
      <w:ind w:firstLine="480" w:firstLineChars="200"/>
    </w:pPr>
    <w:rPr>
      <w:sz w:val="24"/>
      <w:szCs w:val="20"/>
    </w:rPr>
  </w:style>
  <w:style w:type="paragraph" w:customStyle="1" w:styleId="1354">
    <w:name w:val="Plain Text2"/>
    <w:basedOn w:val="1"/>
    <w:autoRedefine/>
    <w:qFormat/>
    <w:uiPriority w:val="0"/>
    <w:pPr>
      <w:adjustRightInd w:val="0"/>
      <w:textAlignment w:val="baseline"/>
    </w:pPr>
    <w:rPr>
      <w:rFonts w:ascii="宋体" w:hAnsi="Courier New"/>
      <w:szCs w:val="20"/>
    </w:rPr>
  </w:style>
  <w:style w:type="paragraph" w:customStyle="1" w:styleId="1355">
    <w:name w:val="xl270"/>
    <w:basedOn w:val="1"/>
    <w:autoRedefine/>
    <w:qFormat/>
    <w:uiPriority w:val="0"/>
    <w:pPr>
      <w:widowControl/>
      <w:pBdr>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356">
    <w:name w:val="Table text"/>
    <w:basedOn w:val="1"/>
    <w:qFormat/>
    <w:uiPriority w:val="0"/>
    <w:pPr>
      <w:keepLines/>
      <w:widowControl/>
      <w:spacing w:before="40" w:after="40"/>
      <w:jc w:val="center"/>
    </w:pPr>
    <w:rPr>
      <w:rFonts w:ascii="Arial" w:hAnsi="Arial" w:eastAsia="PMingLiU"/>
      <w:kern w:val="0"/>
      <w:sz w:val="22"/>
      <w:szCs w:val="24"/>
      <w:lang w:val="en-GB"/>
    </w:rPr>
  </w:style>
  <w:style w:type="paragraph" w:customStyle="1" w:styleId="1357">
    <w:name w:val="偶页脚样式"/>
    <w:basedOn w:val="55"/>
    <w:autoRedefine/>
    <w:qFormat/>
    <w:uiPriority w:val="0"/>
    <w:pPr>
      <w:keepLines/>
      <w:widowControl/>
      <w:pBdr>
        <w:top w:val="single" w:color="auto" w:sz="6" w:space="1"/>
      </w:pBdr>
      <w:tabs>
        <w:tab w:val="center" w:pos="4320"/>
        <w:tab w:val="right" w:pos="8640"/>
        <w:tab w:val="clear" w:pos="4153"/>
        <w:tab w:val="clear" w:pos="8306"/>
      </w:tabs>
      <w:snapToGrid/>
      <w:spacing w:line="190" w:lineRule="atLeast"/>
      <w:jc w:val="center"/>
    </w:pPr>
    <w:rPr>
      <w:caps/>
      <w:spacing w:val="-5"/>
      <w:kern w:val="0"/>
      <w:sz w:val="15"/>
      <w:szCs w:val="20"/>
      <w:lang w:bidi="he-IL"/>
    </w:rPr>
  </w:style>
  <w:style w:type="paragraph" w:customStyle="1" w:styleId="1358">
    <w:name w:val="pte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59">
    <w:name w:val="样式 正文文本缩进 2 + Times New Roman 首行缩进:  1.06 厘米 行距: 固定值 30 磅"/>
    <w:basedOn w:val="51"/>
    <w:autoRedefine/>
    <w:qFormat/>
    <w:uiPriority w:val="0"/>
    <w:pPr>
      <w:spacing w:after="0" w:line="540" w:lineRule="exact"/>
      <w:ind w:left="0" w:leftChars="0" w:firstLine="601"/>
    </w:pPr>
    <w:rPr>
      <w:rFonts w:ascii="Times New Roman" w:hAnsi="Times New Roman"/>
      <w:sz w:val="28"/>
      <w:szCs w:val="28"/>
    </w:rPr>
  </w:style>
  <w:style w:type="paragraph" w:customStyle="1" w:styleId="1360">
    <w:name w:val="xl13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61">
    <w:name w:val="陈光的正文"/>
    <w:basedOn w:val="1"/>
    <w:autoRedefine/>
    <w:qFormat/>
    <w:uiPriority w:val="0"/>
    <w:pPr>
      <w:spacing w:line="360" w:lineRule="auto"/>
      <w:ind w:firstLine="567"/>
    </w:pPr>
    <w:rPr>
      <w:rFonts w:ascii="Arial" w:hAnsi="Arial"/>
      <w:sz w:val="28"/>
      <w:szCs w:val="20"/>
    </w:rPr>
  </w:style>
  <w:style w:type="paragraph" w:customStyle="1" w:styleId="1362">
    <w:name w:val="样式 样式 正文1 + 段前: 0.1 行 Char + (符号) 宋体 段前: 0.1 行 行距: 固定值 23 磅"/>
    <w:basedOn w:val="1"/>
    <w:autoRedefine/>
    <w:qFormat/>
    <w:uiPriority w:val="0"/>
    <w:pPr>
      <w:snapToGrid w:val="0"/>
      <w:spacing w:line="440" w:lineRule="exact"/>
      <w:ind w:firstLine="480" w:firstLineChars="200"/>
      <w:jc w:val="left"/>
    </w:pPr>
    <w:rPr>
      <w:bCs/>
      <w:snapToGrid w:val="0"/>
      <w:sz w:val="24"/>
      <w:szCs w:val="24"/>
    </w:rPr>
  </w:style>
  <w:style w:type="paragraph" w:customStyle="1" w:styleId="1363">
    <w:name w:val="正文居中"/>
    <w:basedOn w:val="1"/>
    <w:autoRedefine/>
    <w:qFormat/>
    <w:uiPriority w:val="0"/>
    <w:pPr>
      <w:widowControl/>
      <w:snapToGrid w:val="0"/>
      <w:spacing w:line="360" w:lineRule="auto"/>
      <w:jc w:val="center"/>
    </w:pPr>
    <w:rPr>
      <w:rFonts w:ascii="宋体" w:hAnsi="宋体"/>
      <w:kern w:val="0"/>
      <w:sz w:val="24"/>
      <w:szCs w:val="20"/>
    </w:rPr>
  </w:style>
  <w:style w:type="paragraph" w:customStyle="1" w:styleId="1364">
    <w:name w:val="列出段落2"/>
    <w:basedOn w:val="1"/>
    <w:autoRedefine/>
    <w:qFormat/>
    <w:uiPriority w:val="0"/>
    <w:pPr>
      <w:ind w:firstLine="420" w:firstLineChars="200"/>
    </w:pPr>
    <w:rPr>
      <w:rFonts w:ascii="Calibri" w:hAnsi="Calibri"/>
      <w:szCs w:val="22"/>
    </w:rPr>
  </w:style>
  <w:style w:type="paragraph" w:customStyle="1" w:styleId="1365">
    <w:name w:val="基准页眉样式"/>
    <w:basedOn w:val="1"/>
    <w:autoRedefine/>
    <w:qFormat/>
    <w:uiPriority w:val="0"/>
    <w:pPr>
      <w:keepLines/>
      <w:tabs>
        <w:tab w:val="center" w:pos="4320"/>
      </w:tabs>
      <w:jc w:val="center"/>
    </w:pPr>
    <w:rPr>
      <w:szCs w:val="20"/>
      <w:lang w:bidi="he-IL"/>
    </w:rPr>
  </w:style>
  <w:style w:type="paragraph" w:customStyle="1" w:styleId="1366">
    <w:name w:val="日期1"/>
    <w:basedOn w:val="1"/>
    <w:next w:val="1"/>
    <w:autoRedefine/>
    <w:qFormat/>
    <w:uiPriority w:val="0"/>
    <w:pPr>
      <w:adjustRightInd w:val="0"/>
      <w:textAlignment w:val="baseline"/>
    </w:pPr>
    <w:rPr>
      <w:szCs w:val="20"/>
    </w:rPr>
  </w:style>
  <w:style w:type="paragraph" w:customStyle="1" w:styleId="1367">
    <w:name w:val="xl117"/>
    <w:basedOn w:val="1"/>
    <w:autoRedefine/>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368">
    <w:name w:val="Char Char Char Char Char Char1"/>
    <w:basedOn w:val="1"/>
    <w:next w:val="1"/>
    <w:autoRedefine/>
    <w:qFormat/>
    <w:uiPriority w:val="0"/>
    <w:pPr>
      <w:spacing w:line="360" w:lineRule="auto"/>
    </w:pPr>
    <w:rPr>
      <w:b/>
      <w:sz w:val="28"/>
      <w:szCs w:val="28"/>
    </w:rPr>
  </w:style>
  <w:style w:type="paragraph" w:customStyle="1" w:styleId="1369">
    <w:name w:val="Char Char15"/>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0">
    <w:name w:val="表格小五号正文"/>
    <w:basedOn w:val="272"/>
    <w:autoRedefine/>
    <w:qFormat/>
    <w:uiPriority w:val="0"/>
    <w:pPr>
      <w:spacing w:line="320" w:lineRule="exact"/>
    </w:pPr>
    <w:rPr>
      <w:snapToGrid w:val="0"/>
      <w:kern w:val="0"/>
      <w:sz w:val="18"/>
    </w:rPr>
  </w:style>
  <w:style w:type="paragraph" w:customStyle="1" w:styleId="1371">
    <w:name w:val="标题 16"/>
    <w:basedOn w:val="1"/>
    <w:autoRedefine/>
    <w:qFormat/>
    <w:uiPriority w:val="0"/>
    <w:pPr>
      <w:widowControl/>
      <w:spacing w:line="276" w:lineRule="auto"/>
      <w:ind w:firstLine="200" w:firstLineChars="200"/>
    </w:pPr>
    <w:rPr>
      <w:rFonts w:ascii="Calibri" w:hAnsi="Calibri"/>
      <w:kern w:val="0"/>
      <w:szCs w:val="22"/>
    </w:rPr>
  </w:style>
  <w:style w:type="paragraph" w:customStyle="1" w:styleId="1372">
    <w:name w:val="xl148"/>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373">
    <w:name w:val="cucd-2"/>
    <w:next w:val="1374"/>
    <w:autoRedefine/>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1374">
    <w:name w:val="cucd-3"/>
    <w:next w:val="1008"/>
    <w:autoRedefine/>
    <w:qFormat/>
    <w:uiPriority w:val="0"/>
    <w:pPr>
      <w:tabs>
        <w:tab w:val="left" w:pos="709"/>
      </w:tabs>
      <w:spacing w:line="360" w:lineRule="auto"/>
      <w:ind w:left="709" w:hanging="709"/>
      <w:outlineLvl w:val="2"/>
    </w:pPr>
    <w:rPr>
      <w:rFonts w:ascii="Times New Roman" w:hAnsi="Times New Roman" w:eastAsia="宋体" w:cs="Times New Roman"/>
      <w:b/>
      <w:kern w:val="2"/>
      <w:sz w:val="28"/>
      <w:szCs w:val="24"/>
      <w:lang w:val="en-US" w:eastAsia="zh-CN" w:bidi="ar-SA"/>
    </w:rPr>
  </w:style>
  <w:style w:type="paragraph" w:customStyle="1" w:styleId="1375">
    <w:name w:val="reader-word-layer reader-word-s2-1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76">
    <w:name w:val="Char Char15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7">
    <w:name w:val="xl14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78">
    <w:name w:val="样式 宋体 行距: 固定值 18 磅"/>
    <w:basedOn w:val="1"/>
    <w:autoRedefine/>
    <w:qFormat/>
    <w:uiPriority w:val="0"/>
    <w:pPr>
      <w:spacing w:before="30" w:line="360" w:lineRule="exact"/>
      <w:ind w:firstLine="200" w:firstLineChars="200"/>
    </w:pPr>
    <w:rPr>
      <w:rFonts w:ascii="宋体" w:hAnsi="宋体"/>
      <w:spacing w:val="20"/>
      <w:sz w:val="24"/>
      <w:szCs w:val="20"/>
    </w:rPr>
  </w:style>
  <w:style w:type="paragraph" w:customStyle="1" w:styleId="1379">
    <w:name w:val="表格01"/>
    <w:basedOn w:val="1"/>
    <w:autoRedefine/>
    <w:qFormat/>
    <w:uiPriority w:val="0"/>
    <w:pPr>
      <w:jc w:val="center"/>
    </w:pPr>
    <w:rPr>
      <w:sz w:val="24"/>
      <w:szCs w:val="20"/>
    </w:rPr>
  </w:style>
  <w:style w:type="paragraph" w:customStyle="1" w:styleId="1380">
    <w:name w:val="样式 标题 1章标题章ChChapter HeadingIBM Section Head标题 1 Char Char..."/>
    <w:basedOn w:val="3"/>
    <w:autoRedefine/>
    <w:qFormat/>
    <w:uiPriority w:val="0"/>
    <w:pPr>
      <w:keepNext/>
      <w:tabs>
        <w:tab w:val="left" w:pos="0"/>
        <w:tab w:val="left" w:pos="532"/>
        <w:tab w:val="clear" w:pos="960"/>
      </w:tabs>
      <w:spacing w:before="240" w:beforeLines="100" w:line="360" w:lineRule="auto"/>
      <w:ind w:left="532" w:hanging="432"/>
      <w:jc w:val="both"/>
    </w:pPr>
    <w:rPr>
      <w:rFonts w:ascii="宋体" w:hAnsi="宋体" w:eastAsia="黑体" w:cs="宋体"/>
      <w:sz w:val="44"/>
      <w:szCs w:val="20"/>
    </w:rPr>
  </w:style>
  <w:style w:type="paragraph" w:customStyle="1" w:styleId="1381">
    <w:name w:val="样式 (中文) 黑体 三号 居中 行距: 固定值 24 磅"/>
    <w:basedOn w:val="3"/>
    <w:autoRedefine/>
    <w:qFormat/>
    <w:uiPriority w:val="0"/>
    <w:pPr>
      <w:keepNext/>
      <w:tabs>
        <w:tab w:val="left" w:pos="0"/>
        <w:tab w:val="clear" w:pos="960"/>
      </w:tabs>
      <w:adjustRightInd w:val="0"/>
      <w:snapToGrid w:val="0"/>
      <w:spacing w:line="360" w:lineRule="auto"/>
    </w:pPr>
    <w:rPr>
      <w:rFonts w:hAnsi="宋体" w:cs="宋体"/>
      <w:bCs w:val="0"/>
      <w:color w:val="0000FF"/>
      <w:sz w:val="32"/>
      <w:szCs w:val="32"/>
      <w:lang w:val="zh-CN"/>
    </w:rPr>
  </w:style>
  <w:style w:type="paragraph" w:customStyle="1" w:styleId="1382">
    <w:name w:val="项目符号_“-”"/>
    <w:basedOn w:val="1"/>
    <w:autoRedefine/>
    <w:qFormat/>
    <w:uiPriority w:val="0"/>
    <w:pPr>
      <w:tabs>
        <w:tab w:val="left" w:pos="720"/>
      </w:tabs>
      <w:spacing w:before="78" w:line="360" w:lineRule="auto"/>
      <w:ind w:left="820" w:hanging="360" w:firstLineChars="200"/>
    </w:pPr>
    <w:rPr>
      <w:rFonts w:ascii="Arial" w:hAnsi="Arial"/>
      <w:spacing w:val="20"/>
      <w:sz w:val="24"/>
      <w:szCs w:val="20"/>
    </w:rPr>
  </w:style>
  <w:style w:type="paragraph" w:customStyle="1" w:styleId="1383">
    <w:name w:val="Char Char110"/>
    <w:basedOn w:val="1"/>
    <w:autoRedefine/>
    <w:qFormat/>
    <w:uiPriority w:val="0"/>
    <w:pPr>
      <w:spacing w:line="360" w:lineRule="auto"/>
      <w:ind w:firstLine="200" w:firstLineChars="200"/>
    </w:pPr>
    <w:rPr>
      <w:szCs w:val="20"/>
    </w:rPr>
  </w:style>
  <w:style w:type="paragraph" w:customStyle="1" w:styleId="1384">
    <w:name w:val="标准中文版式_正文"/>
    <w:basedOn w:val="1"/>
    <w:autoRedefine/>
    <w:qFormat/>
    <w:uiPriority w:val="0"/>
    <w:pPr>
      <w:spacing w:before="30" w:line="360" w:lineRule="auto"/>
      <w:ind w:firstLine="200" w:firstLineChars="200"/>
    </w:pPr>
    <w:rPr>
      <w:rFonts w:ascii="Arial" w:hAnsi="Arial"/>
      <w:spacing w:val="20"/>
      <w:sz w:val="24"/>
      <w:szCs w:val="20"/>
    </w:rPr>
  </w:style>
  <w:style w:type="paragraph" w:customStyle="1" w:styleId="1385">
    <w:name w:val="表头文字"/>
    <w:basedOn w:val="1"/>
    <w:autoRedefine/>
    <w:qFormat/>
    <w:uiPriority w:val="0"/>
    <w:pPr>
      <w:widowControl/>
      <w:adjustRightInd w:val="0"/>
      <w:snapToGrid w:val="0"/>
      <w:spacing w:line="400" w:lineRule="exact"/>
      <w:jc w:val="center"/>
      <w:textAlignment w:val="baseline"/>
    </w:pPr>
    <w:rPr>
      <w:b/>
      <w:kern w:val="0"/>
      <w:szCs w:val="20"/>
    </w:rPr>
  </w:style>
  <w:style w:type="paragraph" w:customStyle="1" w:styleId="1386">
    <w:name w:val="Char1 Char Char Char Char Char Char1"/>
    <w:basedOn w:val="3"/>
    <w:autoRedefine/>
    <w:semiHidden/>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rPr>
  </w:style>
  <w:style w:type="paragraph" w:customStyle="1" w:styleId="1387">
    <w:name w:val="样式 (西文) 仿宋_GB2312 (中文) 仿宋_GB2312 小四 黑色 行距: 固定值 18 磅"/>
    <w:basedOn w:val="1"/>
    <w:autoRedefine/>
    <w:qFormat/>
    <w:uiPriority w:val="0"/>
    <w:pPr>
      <w:spacing w:before="30" w:line="360" w:lineRule="exact"/>
      <w:ind w:firstLine="200" w:firstLineChars="200"/>
    </w:pPr>
    <w:rPr>
      <w:rFonts w:ascii="宋体" w:hAnsi="Arial"/>
      <w:color w:val="000000"/>
      <w:spacing w:val="20"/>
      <w:sz w:val="24"/>
      <w:szCs w:val="20"/>
    </w:rPr>
  </w:style>
  <w:style w:type="paragraph" w:customStyle="1" w:styleId="1388">
    <w:name w:val="Body Text First Indent3"/>
    <w:basedOn w:val="34"/>
    <w:autoRedefine/>
    <w:qFormat/>
    <w:uiPriority w:val="0"/>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1389">
    <w:name w:val="样式9"/>
    <w:basedOn w:val="6"/>
    <w:autoRedefine/>
    <w:qFormat/>
    <w:uiPriority w:val="0"/>
    <w:pPr>
      <w:tabs>
        <w:tab w:val="left" w:pos="2903"/>
      </w:tabs>
      <w:spacing w:before="120" w:after="0" w:line="240" w:lineRule="auto"/>
      <w:ind w:left="2903" w:hanging="563"/>
      <w:jc w:val="center"/>
    </w:pPr>
    <w:rPr>
      <w:rFonts w:eastAsia="仿宋_GB2312"/>
      <w:bCs w:val="0"/>
      <w:kern w:val="0"/>
      <w:sz w:val="24"/>
      <w:szCs w:val="20"/>
    </w:rPr>
  </w:style>
  <w:style w:type="paragraph" w:customStyle="1" w:styleId="1390">
    <w:name w:val="正文首缩"/>
    <w:basedOn w:val="1"/>
    <w:next w:val="6"/>
    <w:autoRedefine/>
    <w:qFormat/>
    <w:uiPriority w:val="0"/>
    <w:pPr>
      <w:adjustRightInd w:val="0"/>
      <w:spacing w:line="300" w:lineRule="auto"/>
      <w:ind w:firstLine="556" w:firstLineChars="200"/>
      <w:textAlignment w:val="baseline"/>
    </w:pPr>
    <w:rPr>
      <w:rFonts w:ascii="宋体" w:hAnsi="宋体"/>
      <w:spacing w:val="20"/>
      <w:kern w:val="0"/>
      <w:sz w:val="24"/>
      <w:szCs w:val="20"/>
    </w:rPr>
  </w:style>
  <w:style w:type="paragraph" w:customStyle="1" w:styleId="1391">
    <w:name w:val="表文C"/>
    <w:basedOn w:val="1"/>
    <w:autoRedefine/>
    <w:qFormat/>
    <w:uiPriority w:val="0"/>
    <w:pPr>
      <w:widowControl/>
      <w:tabs>
        <w:tab w:val="left" w:pos="0"/>
      </w:tabs>
      <w:adjustRightInd w:val="0"/>
      <w:snapToGrid w:val="0"/>
      <w:jc w:val="center"/>
    </w:pPr>
    <w:rPr>
      <w:snapToGrid w:val="0"/>
      <w:kern w:val="0"/>
      <w:szCs w:val="20"/>
    </w:rPr>
  </w:style>
  <w:style w:type="paragraph" w:customStyle="1" w:styleId="1392">
    <w:name w:val="标题D"/>
    <w:autoRedefine/>
    <w:qFormat/>
    <w:uiPriority w:val="0"/>
    <w:pPr>
      <w:adjustRightInd w:val="0"/>
      <w:snapToGrid w:val="0"/>
      <w:spacing w:before="240" w:line="360" w:lineRule="auto"/>
      <w:outlineLvl w:val="3"/>
    </w:pPr>
    <w:rPr>
      <w:rFonts w:ascii="宋体" w:hAnsi="Times New Roman" w:eastAsia="宋体" w:cs="Times New Roman"/>
      <w:b/>
      <w:snapToGrid w:val="0"/>
      <w:sz w:val="24"/>
      <w:lang w:val="en-US" w:eastAsia="zh-CN" w:bidi="ar-SA"/>
    </w:rPr>
  </w:style>
  <w:style w:type="paragraph" w:customStyle="1" w:styleId="1393">
    <w:name w:val="A.正文"/>
    <w:basedOn w:val="1"/>
    <w:autoRedefine/>
    <w:qFormat/>
    <w:uiPriority w:val="0"/>
    <w:pPr>
      <w:widowControl/>
      <w:tabs>
        <w:tab w:val="left" w:pos="720"/>
        <w:tab w:val="left" w:pos="2160"/>
      </w:tabs>
      <w:spacing w:line="360" w:lineRule="auto"/>
      <w:ind w:left="425" w:hanging="425" w:firstLineChars="200"/>
    </w:pPr>
    <w:rPr>
      <w:sz w:val="24"/>
      <w:szCs w:val="20"/>
    </w:rPr>
  </w:style>
  <w:style w:type="paragraph" w:customStyle="1" w:styleId="1394">
    <w:name w:val="样式 左1"/>
    <w:basedOn w:val="1"/>
    <w:autoRedefine/>
    <w:qFormat/>
    <w:uiPriority w:val="0"/>
    <w:pPr>
      <w:spacing w:line="360" w:lineRule="auto"/>
      <w:ind w:firstLine="480" w:firstLineChars="200"/>
      <w:jc w:val="left"/>
    </w:pPr>
    <w:rPr>
      <w:rFonts w:ascii="Arial" w:hAnsi="Arial"/>
      <w:sz w:val="24"/>
      <w:szCs w:val="20"/>
    </w:rPr>
  </w:style>
  <w:style w:type="paragraph" w:customStyle="1" w:styleId="1395">
    <w:name w:val="正文文本 21"/>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396">
    <w:name w:val="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397">
    <w:name w:val="Char2 Char Char Char"/>
    <w:basedOn w:val="1"/>
    <w:autoRedefine/>
    <w:qFormat/>
    <w:uiPriority w:val="0"/>
    <w:rPr>
      <w:sz w:val="24"/>
      <w:szCs w:val="24"/>
    </w:rPr>
  </w:style>
  <w:style w:type="paragraph" w:customStyle="1" w:styleId="1398">
    <w:name w:val="正文文本缩进1"/>
    <w:basedOn w:val="1"/>
    <w:autoRedefine/>
    <w:qFormat/>
    <w:uiPriority w:val="0"/>
    <w:pPr>
      <w:spacing w:line="540" w:lineRule="exact"/>
      <w:ind w:firstLine="567"/>
    </w:pPr>
    <w:rPr>
      <w:rFonts w:ascii="宋体"/>
      <w:b/>
      <w:bCs/>
      <w:sz w:val="28"/>
      <w:szCs w:val="28"/>
    </w:rPr>
  </w:style>
  <w:style w:type="paragraph" w:customStyle="1" w:styleId="1399">
    <w:name w:val="xl19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400">
    <w:name w:val="样式 标题 3 + 行距: 多倍行距 1.45 字行"/>
    <w:basedOn w:val="5"/>
    <w:autoRedefine/>
    <w:qFormat/>
    <w:uiPriority w:val="0"/>
    <w:pPr>
      <w:spacing w:before="0" w:after="0" w:line="360" w:lineRule="auto"/>
    </w:pPr>
    <w:rPr>
      <w:rFonts w:ascii="Times New Roman" w:hAnsi="Times New Roman"/>
      <w:kern w:val="0"/>
      <w:sz w:val="24"/>
      <w:szCs w:val="24"/>
    </w:rPr>
  </w:style>
  <w:style w:type="paragraph" w:customStyle="1" w:styleId="1401">
    <w:name w:val="xl2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2">
    <w:name w:val="字元 字元1"/>
    <w:basedOn w:val="1"/>
    <w:qFormat/>
    <w:uiPriority w:val="0"/>
    <w:pPr>
      <w:spacing w:line="360" w:lineRule="auto"/>
      <w:ind w:firstLine="200" w:firstLineChars="200"/>
    </w:pPr>
    <w:rPr>
      <w:rFonts w:ascii="宋体" w:hAnsi="宋体" w:cs="宋体"/>
      <w:sz w:val="24"/>
      <w:szCs w:val="24"/>
    </w:rPr>
  </w:style>
  <w:style w:type="paragraph" w:customStyle="1" w:styleId="1403">
    <w:name w:val="Headings Font"/>
    <w:basedOn w:val="1"/>
    <w:next w:val="34"/>
    <w:autoRedefine/>
    <w:qFormat/>
    <w:uiPriority w:val="0"/>
    <w:pPr>
      <w:keepNext/>
      <w:spacing w:line="280" w:lineRule="atLeast"/>
      <w:ind w:firstLine="200" w:firstLineChars="200"/>
      <w:jc w:val="left"/>
    </w:pPr>
    <w:rPr>
      <w:rFonts w:ascii="Arial" w:hAnsi="Arial"/>
      <w:spacing w:val="20"/>
      <w:kern w:val="0"/>
      <w:sz w:val="22"/>
      <w:szCs w:val="20"/>
      <w:lang w:val="en-GB"/>
    </w:rPr>
  </w:style>
  <w:style w:type="paragraph" w:customStyle="1" w:styleId="1404">
    <w:name w:val="xl121"/>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405">
    <w:name w:val="Char21"/>
    <w:basedOn w:val="1"/>
    <w:qFormat/>
    <w:uiPriority w:val="0"/>
    <w:pPr>
      <w:spacing w:line="360" w:lineRule="auto"/>
      <w:ind w:firstLine="200" w:firstLineChars="200"/>
    </w:pPr>
    <w:rPr>
      <w:rFonts w:ascii="宋体" w:hAnsi="宋体" w:cs="宋体"/>
      <w:sz w:val="24"/>
      <w:szCs w:val="24"/>
    </w:rPr>
  </w:style>
  <w:style w:type="paragraph" w:customStyle="1" w:styleId="1406">
    <w:name w:val="xl2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407">
    <w:name w:val="样式 正文文字缩进 + 行距: 1.5 倍行距 首行缩进:  4.37 字符"/>
    <w:basedOn w:val="35"/>
    <w:qFormat/>
    <w:uiPriority w:val="0"/>
    <w:pPr>
      <w:spacing w:after="0" w:line="360" w:lineRule="auto"/>
      <w:ind w:left="0" w:leftChars="0" w:firstLine="1224" w:firstLineChars="437"/>
    </w:pPr>
    <w:rPr>
      <w:kern w:val="2"/>
    </w:rPr>
  </w:style>
  <w:style w:type="paragraph" w:customStyle="1" w:styleId="1408">
    <w:name w:val="标题001"/>
    <w:basedOn w:val="1"/>
    <w:qFormat/>
    <w:uiPriority w:val="0"/>
    <w:pPr>
      <w:spacing w:before="60" w:line="480" w:lineRule="exact"/>
      <w:outlineLvl w:val="0"/>
    </w:pPr>
    <w:rPr>
      <w:b/>
      <w:sz w:val="32"/>
      <w:szCs w:val="20"/>
    </w:rPr>
  </w:style>
  <w:style w:type="paragraph" w:customStyle="1" w:styleId="1409">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10">
    <w:name w:val="样式 普通(网站) + 行距: 1.5 倍行距"/>
    <w:basedOn w:val="81"/>
    <w:qFormat/>
    <w:uiPriority w:val="0"/>
    <w:pPr>
      <w:spacing w:before="0" w:beforeAutospacing="0" w:after="0" w:afterAutospacing="0" w:line="360" w:lineRule="auto"/>
      <w:ind w:firstLine="200" w:firstLineChars="200"/>
    </w:pPr>
    <w:rPr>
      <w:rFonts w:hint="eastAsia" w:cs="宋体"/>
      <w:color w:val="000000"/>
    </w:rPr>
  </w:style>
  <w:style w:type="paragraph" w:customStyle="1" w:styleId="1411">
    <w:name w:val="Char Char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412">
    <w:name w:val="xl145"/>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413">
    <w:name w:val="Char Char Char Char Char Char1 Char Char Char Char1"/>
    <w:basedOn w:val="1"/>
    <w:autoRedefine/>
    <w:qFormat/>
    <w:uiPriority w:val="0"/>
    <w:rPr>
      <w:sz w:val="24"/>
      <w:szCs w:val="24"/>
    </w:rPr>
  </w:style>
  <w:style w:type="paragraph" w:customStyle="1" w:styleId="1414">
    <w:name w:val="font10"/>
    <w:basedOn w:val="1"/>
    <w:qFormat/>
    <w:uiPriority w:val="0"/>
    <w:pPr>
      <w:widowControl/>
      <w:spacing w:before="100" w:beforeAutospacing="1" w:after="100" w:afterAutospacing="1" w:line="276" w:lineRule="auto"/>
      <w:ind w:firstLine="200" w:firstLineChars="200"/>
      <w:jc w:val="left"/>
    </w:pPr>
    <w:rPr>
      <w:rFonts w:ascii="Arial" w:hAnsi="Arial" w:cs="Arial"/>
      <w:kern w:val="0"/>
    </w:rPr>
  </w:style>
  <w:style w:type="paragraph" w:customStyle="1" w:styleId="1415">
    <w:name w:val="样式 普通文字 + Times New Roman 小四 两端对齐1"/>
    <w:basedOn w:val="45"/>
    <w:autoRedefine/>
    <w:qFormat/>
    <w:uiPriority w:val="0"/>
    <w:pPr>
      <w:snapToGrid w:val="0"/>
      <w:spacing w:line="600" w:lineRule="atLeast"/>
      <w:ind w:firstLine="566" w:firstLineChars="202"/>
      <w:jc w:val="both"/>
    </w:pPr>
    <w:rPr>
      <w:rFonts w:ascii="Times New Roman" w:hAnsi="Times New Roman"/>
      <w:kern w:val="0"/>
      <w:sz w:val="28"/>
    </w:rPr>
  </w:style>
  <w:style w:type="paragraph" w:customStyle="1" w:styleId="1416">
    <w:name w:val="样式 左"/>
    <w:basedOn w:val="1"/>
    <w:autoRedefine/>
    <w:qFormat/>
    <w:uiPriority w:val="0"/>
    <w:pPr>
      <w:spacing w:line="360" w:lineRule="auto"/>
      <w:ind w:firstLine="480" w:firstLineChars="200"/>
      <w:jc w:val="left"/>
    </w:pPr>
    <w:rPr>
      <w:rFonts w:ascii="Arial" w:hAnsi="Arial" w:cs="宋体"/>
      <w:sz w:val="24"/>
      <w:szCs w:val="20"/>
    </w:rPr>
  </w:style>
  <w:style w:type="paragraph" w:customStyle="1" w:styleId="1417">
    <w:name w:val="正文五"/>
    <w:basedOn w:val="1"/>
    <w:autoRedefine/>
    <w:qFormat/>
    <w:uiPriority w:val="0"/>
    <w:pPr>
      <w:snapToGrid w:val="0"/>
      <w:jc w:val="center"/>
    </w:pPr>
    <w:rPr>
      <w:szCs w:val="28"/>
    </w:rPr>
  </w:style>
  <w:style w:type="paragraph" w:customStyle="1" w:styleId="1418">
    <w:name w:val="1.0"/>
    <w:basedOn w:val="84"/>
    <w:next w:val="84"/>
    <w:qFormat/>
    <w:uiPriority w:val="0"/>
    <w:pPr>
      <w:spacing w:before="320" w:after="320" w:line="500" w:lineRule="exact"/>
      <w:jc w:val="left"/>
    </w:pPr>
    <w:rPr>
      <w:rFonts w:cs="宋体"/>
      <w:bCs w:val="0"/>
      <w:sz w:val="30"/>
      <w:szCs w:val="20"/>
    </w:rPr>
  </w:style>
  <w:style w:type="paragraph" w:customStyle="1" w:styleId="1419">
    <w:name w:val="正文首行缩进11"/>
    <w:basedOn w:val="34"/>
    <w:autoRedefine/>
    <w:qFormat/>
    <w:uiPriority w:val="0"/>
    <w:pPr>
      <w:widowControl w:val="0"/>
      <w:adjustRightInd w:val="0"/>
      <w:snapToGrid/>
      <w:spacing w:before="0" w:after="120" w:line="312" w:lineRule="atLeast"/>
      <w:ind w:right="0" w:firstLine="420"/>
      <w:textAlignment w:val="baseline"/>
    </w:pPr>
    <w:rPr>
      <w:sz w:val="24"/>
    </w:rPr>
  </w:style>
  <w:style w:type="paragraph" w:customStyle="1" w:styleId="1420">
    <w:name w:val="参加人员"/>
    <w:basedOn w:val="1"/>
    <w:autoRedefine/>
    <w:qFormat/>
    <w:uiPriority w:val="0"/>
    <w:rPr>
      <w:sz w:val="24"/>
      <w:szCs w:val="24"/>
    </w:rPr>
  </w:style>
  <w:style w:type="paragraph" w:customStyle="1" w:styleId="1421">
    <w:name w:val="样式 目录 2 + 左侧:  2 字符"/>
    <w:basedOn w:val="74"/>
    <w:autoRedefine/>
    <w:qFormat/>
    <w:uiPriority w:val="0"/>
    <w:pPr>
      <w:tabs>
        <w:tab w:val="left" w:pos="1200"/>
        <w:tab w:val="right" w:leader="dot" w:pos="8302"/>
      </w:tabs>
      <w:spacing w:line="360" w:lineRule="auto"/>
      <w:ind w:left="480" w:leftChars="200"/>
      <w:jc w:val="both"/>
    </w:pPr>
    <w:rPr>
      <w:rFonts w:ascii="Times New Roman" w:hAnsi="Times New Roman" w:cs="宋体"/>
      <w:b/>
      <w:bCs/>
      <w:sz w:val="24"/>
    </w:rPr>
  </w:style>
  <w:style w:type="paragraph" w:customStyle="1" w:styleId="1422">
    <w:name w:val="表格样式"/>
    <w:basedOn w:val="1"/>
    <w:autoRedefine/>
    <w:qFormat/>
    <w:uiPriority w:val="0"/>
    <w:pPr>
      <w:adjustRightInd w:val="0"/>
      <w:snapToGrid w:val="0"/>
      <w:jc w:val="center"/>
    </w:pPr>
    <w:rPr>
      <w:rFonts w:hint="eastAsia" w:ascii="宋体"/>
      <w:color w:val="000000"/>
      <w:kern w:val="0"/>
      <w:sz w:val="24"/>
      <w:szCs w:val="20"/>
    </w:rPr>
  </w:style>
  <w:style w:type="paragraph" w:customStyle="1" w:styleId="1423">
    <w:name w:val="流程图"/>
    <w:basedOn w:val="1"/>
    <w:autoRedefine/>
    <w:qFormat/>
    <w:uiPriority w:val="0"/>
    <w:pPr>
      <w:widowControl/>
      <w:tabs>
        <w:tab w:val="left" w:pos="0"/>
      </w:tabs>
      <w:autoSpaceDE w:val="0"/>
      <w:autoSpaceDN w:val="0"/>
      <w:adjustRightInd w:val="0"/>
      <w:spacing w:line="240" w:lineRule="atLeast"/>
      <w:ind w:firstLine="200" w:firstLineChars="200"/>
      <w:jc w:val="center"/>
      <w:textAlignment w:val="bottom"/>
    </w:pPr>
    <w:rPr>
      <w:rFonts w:ascii="宋体" w:hAnsi="Calibri"/>
      <w:kern w:val="0"/>
      <w:szCs w:val="20"/>
    </w:rPr>
  </w:style>
  <w:style w:type="paragraph" w:customStyle="1" w:styleId="1424">
    <w:name w:val="Char31"/>
    <w:basedOn w:val="1"/>
    <w:autoRedefine/>
    <w:qFormat/>
    <w:uiPriority w:val="0"/>
    <w:pPr>
      <w:spacing w:line="360" w:lineRule="auto"/>
      <w:ind w:firstLine="200" w:firstLineChars="200"/>
    </w:pPr>
    <w:rPr>
      <w:rFonts w:ascii="宋体" w:hAnsi="宋体" w:cs="宋体"/>
      <w:sz w:val="24"/>
      <w:szCs w:val="24"/>
    </w:rPr>
  </w:style>
  <w:style w:type="paragraph" w:customStyle="1" w:styleId="1425">
    <w:name w:val="Char Char Char1 Char"/>
    <w:basedOn w:val="1"/>
    <w:autoRedefine/>
    <w:qFormat/>
    <w:uiPriority w:val="0"/>
    <w:rPr>
      <w:szCs w:val="24"/>
    </w:rPr>
  </w:style>
  <w:style w:type="paragraph" w:customStyle="1" w:styleId="1426">
    <w:name w:val="标题03"/>
    <w:basedOn w:val="1"/>
    <w:next w:val="1"/>
    <w:autoRedefine/>
    <w:qFormat/>
    <w:uiPriority w:val="0"/>
    <w:pPr>
      <w:spacing w:line="480" w:lineRule="atLeast"/>
      <w:ind w:firstLine="480"/>
    </w:pPr>
    <w:rPr>
      <w:b/>
      <w:sz w:val="24"/>
      <w:szCs w:val="20"/>
    </w:rPr>
  </w:style>
  <w:style w:type="paragraph" w:customStyle="1" w:styleId="1427">
    <w:name w:val="封面"/>
    <w:basedOn w:val="1"/>
    <w:autoRedefine/>
    <w:qFormat/>
    <w:uiPriority w:val="0"/>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1428">
    <w:name w:val="zhengwen"/>
    <w:basedOn w:val="1"/>
    <w:autoRedefine/>
    <w:qFormat/>
    <w:uiPriority w:val="0"/>
    <w:pPr>
      <w:spacing w:line="360" w:lineRule="auto"/>
      <w:ind w:firstLine="200" w:firstLineChars="200"/>
      <w:jc w:val="left"/>
    </w:pPr>
    <w:rPr>
      <w:rFonts w:ascii="Times" w:hAnsi="Times"/>
      <w:spacing w:val="8"/>
      <w:sz w:val="24"/>
      <w:szCs w:val="24"/>
    </w:rPr>
  </w:style>
  <w:style w:type="paragraph" w:customStyle="1" w:styleId="1429">
    <w:name w:val="样式 黑体 小四 行距: 固定值 24 磅"/>
    <w:basedOn w:val="4"/>
    <w:autoRedefine/>
    <w:qFormat/>
    <w:uiPriority w:val="0"/>
    <w:pPr>
      <w:spacing w:before="0" w:after="0" w:line="360" w:lineRule="auto"/>
    </w:pPr>
    <w:rPr>
      <w:rFonts w:ascii="Times New Roman" w:hAnsi="Times New Roman" w:cs="宋体"/>
      <w:sz w:val="28"/>
      <w:szCs w:val="28"/>
      <w:lang w:val="zh-CN"/>
    </w:rPr>
  </w:style>
  <w:style w:type="paragraph" w:customStyle="1" w:styleId="1430">
    <w:name w:val="wenjian"/>
    <w:basedOn w:val="1428"/>
    <w:autoRedefine/>
    <w:qFormat/>
    <w:uiPriority w:val="0"/>
    <w:pPr>
      <w:ind w:firstLine="512"/>
    </w:pPr>
    <w:rPr>
      <w:sz w:val="21"/>
    </w:rPr>
  </w:style>
  <w:style w:type="paragraph" w:customStyle="1" w:styleId="1431">
    <w:name w:val="xl139"/>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2">
    <w:name w:val="xl13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3">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434">
    <w:name w:val="xl102"/>
    <w:basedOn w:val="1"/>
    <w:autoRedefine/>
    <w:qFormat/>
    <w:uiPriority w:val="0"/>
    <w:pPr>
      <w:widowControl/>
      <w:shd w:val="clear" w:color="000000" w:fill="C0C0C0"/>
      <w:spacing w:before="100" w:beforeAutospacing="1" w:after="100" w:afterAutospacing="1"/>
      <w:jc w:val="left"/>
    </w:pPr>
    <w:rPr>
      <w:rFonts w:ascii="宋体" w:hAnsi="宋体" w:cs="宋体"/>
      <w:kern w:val="0"/>
      <w:sz w:val="24"/>
      <w:szCs w:val="24"/>
    </w:rPr>
  </w:style>
  <w:style w:type="paragraph" w:customStyle="1" w:styleId="1435">
    <w:name w:val="Char Char Char Char Char Char Char11"/>
    <w:basedOn w:val="1"/>
    <w:autoRedefine/>
    <w:qFormat/>
    <w:uiPriority w:val="0"/>
    <w:pPr>
      <w:tabs>
        <w:tab w:val="left" w:pos="360"/>
      </w:tabs>
    </w:pPr>
    <w:rPr>
      <w:szCs w:val="24"/>
    </w:rPr>
  </w:style>
  <w:style w:type="paragraph" w:customStyle="1" w:styleId="1436">
    <w:name w:val="xl151"/>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37">
    <w:name w:val="Char Char Char1 Char1"/>
    <w:basedOn w:val="1"/>
    <w:autoRedefine/>
    <w:qFormat/>
    <w:uiPriority w:val="0"/>
    <w:rPr>
      <w:szCs w:val="24"/>
    </w:rPr>
  </w:style>
  <w:style w:type="paragraph" w:customStyle="1" w:styleId="1438">
    <w:name w:val="Char Char Char Char Char1"/>
    <w:basedOn w:val="1"/>
    <w:autoRedefine/>
    <w:qFormat/>
    <w:uiPriority w:val="0"/>
    <w:pPr>
      <w:tabs>
        <w:tab w:val="left" w:pos="432"/>
      </w:tabs>
      <w:ind w:left="432" w:hanging="432"/>
    </w:pPr>
    <w:rPr>
      <w:rFonts w:ascii="Tahoma" w:hAnsi="Tahoma"/>
      <w:sz w:val="24"/>
      <w:szCs w:val="20"/>
    </w:rPr>
  </w:style>
  <w:style w:type="paragraph" w:customStyle="1" w:styleId="1439">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0">
    <w:name w:val="xl124"/>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41">
    <w:name w:val="xl128"/>
    <w:basedOn w:val="1"/>
    <w:autoRedefine/>
    <w:qFormat/>
    <w:uiPriority w:val="0"/>
    <w:pPr>
      <w:widowControl/>
      <w:pBdr>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42">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3">
    <w:name w:val="标题D + Arial 小四 宋体"/>
    <w:basedOn w:val="1"/>
    <w:qFormat/>
    <w:uiPriority w:val="0"/>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444">
    <w:name w:val="标题 15"/>
    <w:basedOn w:val="1"/>
    <w:autoRedefine/>
    <w:qFormat/>
    <w:uiPriority w:val="0"/>
    <w:pPr>
      <w:widowControl/>
      <w:spacing w:line="276" w:lineRule="auto"/>
      <w:ind w:firstLine="200" w:firstLineChars="200"/>
    </w:pPr>
    <w:rPr>
      <w:rFonts w:ascii="Calibri" w:hAnsi="Calibri"/>
      <w:kern w:val="0"/>
      <w:szCs w:val="22"/>
    </w:rPr>
  </w:style>
  <w:style w:type="paragraph" w:customStyle="1" w:styleId="1445">
    <w:name w:val="xl97"/>
    <w:basedOn w:val="1"/>
    <w:autoRedefine/>
    <w:qFormat/>
    <w:uiPriority w:val="0"/>
    <w:pPr>
      <w:widowControl/>
      <w:shd w:val="clear" w:color="000000" w:fill="CC99FF"/>
      <w:spacing w:before="100" w:beforeAutospacing="1" w:after="100" w:afterAutospacing="1"/>
      <w:jc w:val="left"/>
    </w:pPr>
    <w:rPr>
      <w:rFonts w:ascii="宋体" w:hAnsi="宋体" w:cs="宋体"/>
      <w:kern w:val="0"/>
      <w:sz w:val="24"/>
      <w:szCs w:val="24"/>
    </w:rPr>
  </w:style>
  <w:style w:type="paragraph" w:customStyle="1" w:styleId="1446">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47">
    <w:name w:val="批注主题 Char Char"/>
    <w:basedOn w:val="28"/>
    <w:next w:val="28"/>
    <w:qFormat/>
    <w:uiPriority w:val="0"/>
    <w:rPr>
      <w:b/>
      <w:szCs w:val="20"/>
      <w:lang w:val="zh-CN"/>
    </w:rPr>
  </w:style>
  <w:style w:type="paragraph" w:customStyle="1" w:styleId="1448">
    <w:name w:val="黑点"/>
    <w:basedOn w:val="1"/>
    <w:autoRedefine/>
    <w:qFormat/>
    <w:uiPriority w:val="0"/>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1449">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0">
    <w:name w:val="样式 注释 + 首行缩进:  2 字符"/>
    <w:basedOn w:val="7"/>
    <w:autoRedefine/>
    <w:qFormat/>
    <w:uiPriority w:val="0"/>
    <w:pPr>
      <w:tabs>
        <w:tab w:val="clear" w:pos="1008"/>
      </w:tabs>
      <w:spacing w:before="60" w:after="0" w:line="360" w:lineRule="exact"/>
      <w:ind w:left="0" w:firstLine="420" w:firstLineChars="200"/>
    </w:pPr>
    <w:rPr>
      <w:rFonts w:ascii="Times New Roman" w:hAnsi="Times New Roman" w:eastAsia="宋体" w:cs="宋体"/>
      <w:b w:val="0"/>
      <w:szCs w:val="20"/>
    </w:rPr>
  </w:style>
  <w:style w:type="paragraph" w:customStyle="1" w:styleId="1451">
    <w:name w:val="表格内文字"/>
    <w:basedOn w:val="1"/>
    <w:autoRedefine/>
    <w:qFormat/>
    <w:uiPriority w:val="0"/>
    <w:pPr>
      <w:spacing w:line="320" w:lineRule="exact"/>
      <w:jc w:val="center"/>
    </w:pPr>
  </w:style>
  <w:style w:type="paragraph" w:customStyle="1" w:styleId="1452">
    <w:name w:val="Char Char Char Char Char Char Char Char Char Char Char Char Char Char Char Char"/>
    <w:basedOn w:val="1"/>
    <w:next w:val="1"/>
    <w:autoRedefine/>
    <w:qFormat/>
    <w:uiPriority w:val="0"/>
    <w:rPr>
      <w:szCs w:val="24"/>
    </w:rPr>
  </w:style>
  <w:style w:type="paragraph" w:customStyle="1" w:styleId="1453">
    <w:name w:val="xl127"/>
    <w:basedOn w:val="1"/>
    <w:autoRedefine/>
    <w:qFormat/>
    <w:uiPriority w:val="0"/>
    <w:pPr>
      <w:widowControl/>
      <w:pBdr>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54">
    <w:name w:val="CM38"/>
    <w:basedOn w:val="148"/>
    <w:next w:val="148"/>
    <w:qFormat/>
    <w:uiPriority w:val="0"/>
    <w:pPr>
      <w:spacing w:line="460" w:lineRule="atLeast"/>
    </w:pPr>
    <w:rPr>
      <w:rFonts w:ascii="宋体" w:hAnsi="Calibri" w:eastAsia="宋体" w:cstheme="minorBidi"/>
      <w:color w:val="auto"/>
    </w:rPr>
  </w:style>
  <w:style w:type="paragraph" w:customStyle="1" w:styleId="1455">
    <w:name w:val="Char Char Char2 Char Char Char Char Char Char Char Char Char Char Char"/>
    <w:basedOn w:val="1"/>
    <w:autoRedefine/>
    <w:qFormat/>
    <w:uiPriority w:val="0"/>
    <w:pPr>
      <w:spacing w:beforeLines="20" w:line="440" w:lineRule="atLeast"/>
      <w:ind w:firstLine="200" w:firstLineChars="200"/>
    </w:pPr>
    <w:rPr>
      <w:sz w:val="24"/>
      <w:szCs w:val="24"/>
    </w:rPr>
  </w:style>
  <w:style w:type="paragraph" w:customStyle="1" w:styleId="1456">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7">
    <w:name w:val="xl136"/>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458">
    <w:name w:val="样式 参考文献正文 + 左侧:  0 厘米 悬挂缩进: 2.2 字符"/>
    <w:basedOn w:val="892"/>
    <w:autoRedefine/>
    <w:qFormat/>
    <w:uiPriority w:val="0"/>
    <w:pPr>
      <w:ind w:left="220" w:hanging="220"/>
    </w:pPr>
    <w:rPr>
      <w:szCs w:val="20"/>
    </w:rPr>
  </w:style>
  <w:style w:type="paragraph" w:customStyle="1" w:styleId="1459">
    <w:name w:val="xl135"/>
    <w:basedOn w:val="1"/>
    <w:autoRedefine/>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460">
    <w:name w:val="样式 标题 1 + 两端对齐 首行缩进:  0 厘米"/>
    <w:basedOn w:val="3"/>
    <w:autoRedefine/>
    <w:qFormat/>
    <w:uiPriority w:val="0"/>
    <w:pPr>
      <w:keepNext/>
      <w:widowControl/>
      <w:tabs>
        <w:tab w:val="left" w:pos="0"/>
        <w:tab w:val="left" w:pos="600"/>
        <w:tab w:val="clear" w:pos="960"/>
      </w:tabs>
      <w:spacing w:before="400" w:after="400" w:line="520" w:lineRule="exact"/>
      <w:ind w:left="600"/>
    </w:pPr>
    <w:rPr>
      <w:rFonts w:ascii="Arial" w:hAnsi="Arial" w:eastAsia="黑体" w:cs="宋体"/>
      <w:b w:val="0"/>
      <w:kern w:val="0"/>
      <w:sz w:val="36"/>
      <w:szCs w:val="20"/>
    </w:rPr>
  </w:style>
  <w:style w:type="paragraph" w:customStyle="1" w:styleId="1461">
    <w:name w:val="Char1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462">
    <w:name w:val="报告参考文献标题"/>
    <w:basedOn w:val="493"/>
    <w:next w:val="1"/>
    <w:autoRedefine/>
    <w:qFormat/>
    <w:uiPriority w:val="0"/>
    <w:pPr>
      <w:widowControl/>
      <w:adjustRightInd/>
      <w:snapToGrid/>
      <w:spacing w:line="400" w:lineRule="exact"/>
      <w:ind w:firstLine="0" w:firstLineChars="0"/>
      <w:jc w:val="center"/>
    </w:pPr>
    <w:rPr>
      <w:rFonts w:ascii="Times New Roman" w:hAnsi="Times New Roman" w:eastAsia="黑体"/>
      <w:b/>
      <w:bCs w:val="0"/>
      <w:szCs w:val="20"/>
      <w:lang w:val="zh-CN"/>
    </w:rPr>
  </w:style>
  <w:style w:type="paragraph" w:customStyle="1" w:styleId="1463">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64">
    <w:name w:val="xl2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465">
    <w:name w:val="内容"/>
    <w:basedOn w:val="1"/>
    <w:autoRedefine/>
    <w:qFormat/>
    <w:uiPriority w:val="0"/>
    <w:pPr>
      <w:widowControl/>
      <w:spacing w:line="360" w:lineRule="auto"/>
      <w:ind w:firstLine="420" w:firstLineChars="200"/>
    </w:pPr>
    <w:rPr>
      <w:rFonts w:ascii="Calibri" w:hAnsi="Calibri"/>
      <w:kern w:val="0"/>
      <w:sz w:val="28"/>
      <w:szCs w:val="20"/>
    </w:rPr>
  </w:style>
  <w:style w:type="paragraph" w:customStyle="1" w:styleId="1466">
    <w:name w:val="(i)正文"/>
    <w:basedOn w:val="1467"/>
    <w:autoRedefine/>
    <w:qFormat/>
    <w:uiPriority w:val="0"/>
    <w:pPr>
      <w:tabs>
        <w:tab w:val="left" w:pos="2381"/>
        <w:tab w:val="left" w:pos="2959"/>
      </w:tabs>
      <w:ind w:left="2959" w:hanging="420"/>
    </w:pPr>
    <w:rPr>
      <w:rFonts w:ascii="Times New Roman" w:hAnsi="Times New Roman"/>
      <w:spacing w:val="0"/>
    </w:rPr>
  </w:style>
  <w:style w:type="paragraph" w:customStyle="1" w:styleId="1467">
    <w:name w:val="(a)正文"/>
    <w:basedOn w:val="1468"/>
    <w:autoRedefine/>
    <w:qFormat/>
    <w:uiPriority w:val="0"/>
  </w:style>
  <w:style w:type="paragraph" w:customStyle="1" w:styleId="1468">
    <w:name w:val="1.正文"/>
    <w:basedOn w:val="1"/>
    <w:autoRedefine/>
    <w:qFormat/>
    <w:uiPriority w:val="0"/>
    <w:pPr>
      <w:widowControl/>
      <w:spacing w:line="360" w:lineRule="exact"/>
      <w:ind w:firstLine="200" w:firstLineChars="200"/>
    </w:pPr>
    <w:rPr>
      <w:rFonts w:ascii="宋体" w:hAnsi="宋体"/>
      <w:spacing w:val="20"/>
      <w:sz w:val="24"/>
      <w:szCs w:val="20"/>
    </w:rPr>
  </w:style>
  <w:style w:type="paragraph" w:customStyle="1" w:styleId="1469">
    <w:name w:val="前言"/>
    <w:basedOn w:val="1"/>
    <w:autoRedefine/>
    <w:qFormat/>
    <w:uiPriority w:val="0"/>
    <w:pPr>
      <w:tabs>
        <w:tab w:val="left" w:pos="320"/>
      </w:tabs>
      <w:autoSpaceDE w:val="0"/>
      <w:autoSpaceDN w:val="0"/>
      <w:adjustRightInd w:val="0"/>
      <w:spacing w:before="120" w:line="300" w:lineRule="auto"/>
      <w:ind w:firstLine="200"/>
      <w:jc w:val="center"/>
      <w:textAlignment w:val="baseline"/>
    </w:pPr>
    <w:rPr>
      <w:rFonts w:ascii="宋体" w:hAnsi="Arial" w:eastAsia="仿宋_GB2312"/>
      <w:b/>
      <w:color w:val="000000"/>
      <w:kern w:val="0"/>
      <w:sz w:val="44"/>
      <w:szCs w:val="20"/>
    </w:rPr>
  </w:style>
  <w:style w:type="paragraph" w:customStyle="1" w:styleId="1470">
    <w:name w:val="标题003"/>
    <w:basedOn w:val="1"/>
    <w:autoRedefine/>
    <w:qFormat/>
    <w:uiPriority w:val="0"/>
    <w:pPr>
      <w:spacing w:before="300" w:line="460" w:lineRule="exact"/>
      <w:outlineLvl w:val="2"/>
    </w:pPr>
    <w:rPr>
      <w:b/>
      <w:sz w:val="24"/>
      <w:szCs w:val="20"/>
    </w:rPr>
  </w:style>
  <w:style w:type="paragraph" w:customStyle="1" w:styleId="1471">
    <w:name w:val="样式 样式 标题 1 + 自动设置 + 段前: 0.5 行 段后: 0.5 行"/>
    <w:basedOn w:val="1091"/>
    <w:autoRedefine/>
    <w:qFormat/>
    <w:uiPriority w:val="0"/>
    <w:pPr>
      <w:spacing w:beforeLines="0"/>
    </w:pPr>
    <w:rPr>
      <w:rFonts w:cs="宋体"/>
      <w:szCs w:val="20"/>
    </w:rPr>
  </w:style>
  <w:style w:type="paragraph" w:customStyle="1" w:styleId="1472">
    <w:name w:val="xl24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473">
    <w:name w:val="xl2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474">
    <w:name w:val="式样"/>
    <w:basedOn w:val="1"/>
    <w:next w:val="55"/>
    <w:autoRedefine/>
    <w:qFormat/>
    <w:uiPriority w:val="0"/>
    <w:rPr>
      <w:szCs w:val="20"/>
    </w:rPr>
  </w:style>
  <w:style w:type="paragraph" w:customStyle="1" w:styleId="1475">
    <w:name w:val="样式 纯文本 + (符号) 宋体 小四 首行缩进:  0.85 厘米 行距: 固定值 24 磅"/>
    <w:basedOn w:val="45"/>
    <w:autoRedefine/>
    <w:qFormat/>
    <w:uiPriority w:val="0"/>
    <w:pPr>
      <w:spacing w:line="360" w:lineRule="auto"/>
      <w:ind w:firstLine="482"/>
      <w:jc w:val="both"/>
    </w:pPr>
    <w:rPr>
      <w:rFonts w:hAnsi="宋体" w:cs="宋体"/>
      <w:sz w:val="24"/>
      <w:szCs w:val="24"/>
    </w:rPr>
  </w:style>
  <w:style w:type="paragraph" w:customStyle="1" w:styleId="1476">
    <w:name w:val="cucd-1"/>
    <w:next w:val="1373"/>
    <w:autoRedefine/>
    <w:qFormat/>
    <w:uiPriority w:val="0"/>
    <w:pPr>
      <w:pageBreakBefore/>
      <w:tabs>
        <w:tab w:val="left" w:pos="360"/>
      </w:tabs>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477">
    <w:name w:val="正文文本缩进 211"/>
    <w:basedOn w:val="1"/>
    <w:autoRedefine/>
    <w:qFormat/>
    <w:uiPriority w:val="0"/>
    <w:pPr>
      <w:adjustRightInd w:val="0"/>
      <w:snapToGrid w:val="0"/>
      <w:spacing w:line="360" w:lineRule="auto"/>
      <w:ind w:firstLine="480" w:firstLineChars="200"/>
    </w:pPr>
    <w:rPr>
      <w:color w:val="000000"/>
      <w:sz w:val="24"/>
      <w:szCs w:val="24"/>
    </w:rPr>
  </w:style>
  <w:style w:type="paragraph" w:customStyle="1" w:styleId="1478">
    <w:name w:val="xl114"/>
    <w:basedOn w:val="1"/>
    <w:autoRedefine/>
    <w:qFormat/>
    <w:uiPriority w:val="0"/>
    <w:pPr>
      <w:widowControl/>
      <w:pBdr>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79">
    <w:name w:val="正文文本缩进11"/>
    <w:basedOn w:val="1"/>
    <w:autoRedefine/>
    <w:qFormat/>
    <w:uiPriority w:val="0"/>
    <w:pPr>
      <w:spacing w:line="540" w:lineRule="exact"/>
      <w:ind w:firstLine="567"/>
    </w:pPr>
    <w:rPr>
      <w:rFonts w:ascii="宋体"/>
      <w:b/>
      <w:bCs/>
      <w:sz w:val="28"/>
      <w:szCs w:val="28"/>
    </w:rPr>
  </w:style>
  <w:style w:type="paragraph" w:customStyle="1" w:styleId="1480">
    <w:name w:val="格式"/>
    <w:basedOn w:val="1"/>
    <w:autoRedefine/>
    <w:qFormat/>
    <w:uiPriority w:val="0"/>
    <w:pPr>
      <w:widowControl/>
      <w:snapToGrid w:val="0"/>
      <w:spacing w:line="400" w:lineRule="atLeast"/>
      <w:ind w:firstLine="567"/>
      <w:jc w:val="center"/>
    </w:pPr>
    <w:rPr>
      <w:rFonts w:eastAsia="仿宋_GB2312"/>
      <w:kern w:val="0"/>
      <w:sz w:val="24"/>
      <w:szCs w:val="20"/>
    </w:rPr>
  </w:style>
  <w:style w:type="paragraph" w:customStyle="1" w:styleId="1481">
    <w:name w:val="LNG－文本框 Char"/>
    <w:basedOn w:val="1"/>
    <w:qFormat/>
    <w:uiPriority w:val="0"/>
    <w:pPr>
      <w:jc w:val="center"/>
    </w:pPr>
  </w:style>
  <w:style w:type="paragraph" w:customStyle="1" w:styleId="1482">
    <w:name w:val="Char Char Char Char Char Char Char1"/>
    <w:basedOn w:val="1"/>
    <w:autoRedefine/>
    <w:qFormat/>
    <w:uiPriority w:val="0"/>
    <w:pPr>
      <w:tabs>
        <w:tab w:val="left" w:pos="360"/>
      </w:tabs>
    </w:pPr>
    <w:rPr>
      <w:szCs w:val="24"/>
    </w:rPr>
  </w:style>
  <w:style w:type="paragraph" w:customStyle="1" w:styleId="1483">
    <w:name w:val="高旭"/>
    <w:basedOn w:val="1"/>
    <w:autoRedefine/>
    <w:qFormat/>
    <w:uiPriority w:val="0"/>
    <w:pPr>
      <w:widowControl/>
      <w:tabs>
        <w:tab w:val="left" w:pos="426"/>
        <w:tab w:val="left" w:pos="480"/>
      </w:tabs>
      <w:autoSpaceDE w:val="0"/>
      <w:autoSpaceDN w:val="0"/>
      <w:spacing w:line="264" w:lineRule="auto"/>
      <w:jc w:val="center"/>
      <w:textAlignment w:val="bottom"/>
    </w:pPr>
    <w:rPr>
      <w:rFonts w:eastAsia="仿宋_GB2312"/>
      <w:kern w:val="0"/>
    </w:rPr>
  </w:style>
  <w:style w:type="paragraph" w:customStyle="1" w:styleId="1484">
    <w:name w:val="缩进"/>
    <w:basedOn w:val="1"/>
    <w:qFormat/>
    <w:uiPriority w:val="0"/>
    <w:pPr>
      <w:spacing w:line="480" w:lineRule="exact"/>
      <w:ind w:firstLine="480" w:firstLineChars="200"/>
      <w:jc w:val="left"/>
    </w:pPr>
    <w:rPr>
      <w:rFonts w:ascii="宋体" w:hAnsi="宋体" w:eastAsia="仿宋_GB2312"/>
      <w:bCs/>
      <w:color w:val="000000"/>
      <w:kern w:val="0"/>
      <w:sz w:val="24"/>
      <w:szCs w:val="24"/>
    </w:rPr>
  </w:style>
  <w:style w:type="paragraph" w:customStyle="1" w:styleId="1485">
    <w:name w:val="xl14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86">
    <w:name w:val="正文首行缩进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487">
    <w:name w:val="封面标准名称"/>
    <w:qFormat/>
    <w:uiPriority w:val="0"/>
    <w:pPr>
      <w:framePr w:w="9638" w:h="6917" w:wrap="around" w:vAnchor="margin" w:hAnchor="margin" w:xAlign="center" w:y="5955" w:anchorLock="1"/>
      <w:widowControl w:val="0"/>
      <w:spacing w:line="680" w:lineRule="exact"/>
      <w:jc w:val="center"/>
    </w:pPr>
    <w:rPr>
      <w:rFonts w:ascii="黑体" w:hAnsi="Times New Roman" w:eastAsia="黑体" w:cs="Times New Roman"/>
      <w:sz w:val="52"/>
      <w:lang w:val="en-US" w:eastAsia="zh-CN" w:bidi="ar-SA"/>
    </w:rPr>
  </w:style>
  <w:style w:type="paragraph" w:customStyle="1" w:styleId="1488">
    <w:name w:val="样式 正文文本缩进 2 + 首行缩进:  2 字符 段前: 0.5 行 段后: 0.5 行"/>
    <w:basedOn w:val="51"/>
    <w:qFormat/>
    <w:uiPriority w:val="0"/>
    <w:pPr>
      <w:spacing w:after="0" w:line="348" w:lineRule="auto"/>
      <w:ind w:left="0" w:leftChars="0" w:firstLine="200" w:firstLineChars="200"/>
    </w:pPr>
    <w:rPr>
      <w:rFonts w:ascii="Times New Roman" w:hAnsi="Times New Roman"/>
      <w:szCs w:val="20"/>
    </w:rPr>
  </w:style>
  <w:style w:type="paragraph" w:customStyle="1" w:styleId="1489">
    <w:name w:val="中表格"/>
    <w:basedOn w:val="1"/>
    <w:autoRedefine/>
    <w:qFormat/>
    <w:uiPriority w:val="0"/>
    <w:pPr>
      <w:spacing w:line="420" w:lineRule="exact"/>
      <w:jc w:val="center"/>
    </w:pPr>
    <w:rPr>
      <w:rFonts w:ascii="宋体" w:hAnsi="Arial"/>
      <w:sz w:val="24"/>
      <w:szCs w:val="20"/>
    </w:rPr>
  </w:style>
  <w:style w:type="paragraph" w:customStyle="1" w:styleId="1490">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1491">
    <w:name w:val="样式 样式 LNG－标题1 + 段前: 0.5 行 段后: 0.5 行 + 段前: 0.5 行 段后: 0.5 行"/>
    <w:basedOn w:val="1492"/>
    <w:autoRedefine/>
    <w:qFormat/>
    <w:uiPriority w:val="0"/>
    <w:pPr>
      <w:tabs>
        <w:tab w:val="left" w:pos="425"/>
      </w:tabs>
      <w:spacing w:before="156" w:after="156"/>
      <w:ind w:left="425" w:hanging="425"/>
    </w:pPr>
    <w:rPr>
      <w:szCs w:val="20"/>
    </w:rPr>
  </w:style>
  <w:style w:type="paragraph" w:customStyle="1" w:styleId="1492">
    <w:name w:val="样式 LNG－标题1 + 段前: 0.5 行 段后: 0.5 行"/>
    <w:basedOn w:val="877"/>
    <w:autoRedefine/>
    <w:qFormat/>
    <w:uiPriority w:val="0"/>
    <w:pPr>
      <w:adjustRightInd w:val="0"/>
      <w:jc w:val="center"/>
      <w:outlineLvl w:val="0"/>
    </w:pPr>
    <w:rPr>
      <w:rFonts w:cs="宋体"/>
      <w:bCs/>
    </w:rPr>
  </w:style>
  <w:style w:type="paragraph" w:customStyle="1" w:styleId="1493">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1494">
    <w:name w:val="一级无标题条"/>
    <w:basedOn w:val="1"/>
    <w:autoRedefine/>
    <w:qFormat/>
    <w:uiPriority w:val="0"/>
    <w:rPr>
      <w:szCs w:val="24"/>
    </w:rPr>
  </w:style>
  <w:style w:type="paragraph" w:customStyle="1" w:styleId="1495">
    <w:name w:val="bg"/>
    <w:basedOn w:val="1"/>
    <w:autoRedefine/>
    <w:qFormat/>
    <w:uiPriority w:val="0"/>
    <w:pPr>
      <w:widowControl/>
      <w:jc w:val="left"/>
    </w:pPr>
    <w:rPr>
      <w:kern w:val="0"/>
      <w:sz w:val="24"/>
      <w:szCs w:val="20"/>
    </w:rPr>
  </w:style>
  <w:style w:type="paragraph" w:customStyle="1" w:styleId="1496">
    <w:name w:val="默认段落字体 Para Char"/>
    <w:basedOn w:val="1"/>
    <w:next w:val="1"/>
    <w:qFormat/>
    <w:uiPriority w:val="0"/>
    <w:pPr>
      <w:spacing w:line="360" w:lineRule="auto"/>
      <w:ind w:firstLine="200" w:firstLineChars="200"/>
    </w:pPr>
    <w:rPr>
      <w:rFonts w:ascii="宋体" w:hAnsi="宋体" w:cs="宋体"/>
      <w:sz w:val="24"/>
      <w:szCs w:val="24"/>
    </w:rPr>
  </w:style>
  <w:style w:type="paragraph" w:customStyle="1" w:styleId="1497">
    <w:name w:val="四级标题"/>
    <w:basedOn w:val="1"/>
    <w:autoRedefine/>
    <w:qFormat/>
    <w:uiPriority w:val="0"/>
    <w:pPr>
      <w:spacing w:before="60" w:line="460" w:lineRule="exact"/>
    </w:pPr>
    <w:rPr>
      <w:sz w:val="24"/>
      <w:szCs w:val="20"/>
    </w:rPr>
  </w:style>
  <w:style w:type="paragraph" w:customStyle="1" w:styleId="1498">
    <w:name w:val="6"/>
    <w:basedOn w:val="1"/>
    <w:next w:val="51"/>
    <w:autoRedefine/>
    <w:qFormat/>
    <w:uiPriority w:val="0"/>
    <w:pPr>
      <w:spacing w:after="120" w:afterLines="50" w:line="348" w:lineRule="auto"/>
      <w:ind w:firstLine="480" w:firstLineChars="200"/>
    </w:pPr>
    <w:rPr>
      <w:sz w:val="24"/>
    </w:rPr>
  </w:style>
  <w:style w:type="paragraph" w:customStyle="1" w:styleId="1499">
    <w:name w:val="核正文"/>
    <w:basedOn w:val="21"/>
    <w:qFormat/>
    <w:uiPriority w:val="0"/>
    <w:pPr>
      <w:spacing w:line="360" w:lineRule="auto"/>
      <w:ind w:firstLine="0" w:firstLineChars="200"/>
      <w:jc w:val="both"/>
    </w:pPr>
    <w:rPr>
      <w:sz w:val="28"/>
    </w:rPr>
  </w:style>
  <w:style w:type="paragraph" w:customStyle="1" w:styleId="1500">
    <w:name w:val="reader-word-layer reader-word-s2-7"/>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1">
    <w:name w:val="首行缩进3"/>
    <w:basedOn w:val="1"/>
    <w:autoRedefine/>
    <w:qFormat/>
    <w:uiPriority w:val="0"/>
    <w:pPr>
      <w:snapToGrid w:val="0"/>
      <w:ind w:firstLine="425"/>
    </w:pPr>
    <w:rPr>
      <w:rFonts w:ascii="宋体"/>
      <w:sz w:val="24"/>
      <w:szCs w:val="20"/>
    </w:rPr>
  </w:style>
  <w:style w:type="paragraph" w:customStyle="1" w:styleId="1502">
    <w:name w:val="好好标样式 行距: 固定值 20 磅 左  2.57 字符"/>
    <w:basedOn w:val="1"/>
    <w:autoRedefine/>
    <w:qFormat/>
    <w:uiPriority w:val="0"/>
    <w:pPr>
      <w:adjustRightInd w:val="0"/>
      <w:spacing w:line="400" w:lineRule="exact"/>
      <w:ind w:left="540" w:leftChars="257"/>
      <w:textAlignment w:val="baseline"/>
    </w:pPr>
    <w:rPr>
      <w:rFonts w:cs="宋体"/>
      <w:sz w:val="24"/>
      <w:szCs w:val="20"/>
    </w:rPr>
  </w:style>
  <w:style w:type="paragraph" w:customStyle="1" w:styleId="1503">
    <w:name w:val="表名称1"/>
    <w:basedOn w:val="1"/>
    <w:autoRedefine/>
    <w:qFormat/>
    <w:uiPriority w:val="0"/>
    <w:pPr>
      <w:widowControl/>
      <w:autoSpaceDE w:val="0"/>
      <w:autoSpaceDN w:val="0"/>
      <w:spacing w:line="300" w:lineRule="auto"/>
      <w:ind w:right="45" w:firstLine="420" w:firstLineChars="200"/>
      <w:jc w:val="right"/>
      <w:textAlignment w:val="bottom"/>
    </w:pPr>
    <w:rPr>
      <w:rFonts w:ascii="宋体"/>
      <w:kern w:val="0"/>
    </w:rPr>
  </w:style>
  <w:style w:type="paragraph" w:customStyle="1" w:styleId="1504">
    <w:name w:val="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05">
    <w:name w:val="样式 楷体_GB2312 居中"/>
    <w:basedOn w:val="1"/>
    <w:autoRedefine/>
    <w:qFormat/>
    <w:uiPriority w:val="0"/>
    <w:pPr>
      <w:widowControl/>
      <w:spacing w:line="360" w:lineRule="auto"/>
      <w:ind w:firstLine="200" w:firstLineChars="200"/>
      <w:jc w:val="center"/>
    </w:pPr>
    <w:rPr>
      <w:rFonts w:ascii="楷体_GB2312" w:hAnsi="Calibri" w:eastAsia="楷体_GB2312"/>
      <w:kern w:val="0"/>
      <w:szCs w:val="20"/>
    </w:rPr>
  </w:style>
  <w:style w:type="paragraph" w:customStyle="1" w:styleId="1506">
    <w:name w:val="表样式1"/>
    <w:basedOn w:val="1"/>
    <w:qFormat/>
    <w:uiPriority w:val="0"/>
    <w:pPr>
      <w:snapToGrid w:val="0"/>
      <w:spacing w:line="420" w:lineRule="exact"/>
      <w:ind w:left="-21" w:leftChars="-10" w:right="-21" w:rightChars="-10"/>
    </w:pPr>
    <w:rPr>
      <w:spacing w:val="-4"/>
    </w:rPr>
  </w:style>
  <w:style w:type="paragraph" w:customStyle="1" w:styleId="1507">
    <w:name w:val="文2"/>
    <w:basedOn w:val="1"/>
    <w:autoRedefine/>
    <w:qFormat/>
    <w:uiPriority w:val="0"/>
    <w:pPr>
      <w:tabs>
        <w:tab w:val="left" w:pos="1039"/>
      </w:tabs>
      <w:adjustRightInd w:val="0"/>
      <w:spacing w:line="500" w:lineRule="atLeast"/>
      <w:ind w:left="1039" w:hanging="420"/>
      <w:textAlignment w:val="baseline"/>
    </w:pPr>
    <w:rPr>
      <w:kern w:val="0"/>
      <w:sz w:val="28"/>
      <w:szCs w:val="20"/>
    </w:rPr>
  </w:style>
  <w:style w:type="paragraph" w:customStyle="1" w:styleId="1508">
    <w:name w:val="标题 11"/>
    <w:basedOn w:val="1"/>
    <w:autoRedefine/>
    <w:qFormat/>
    <w:uiPriority w:val="0"/>
    <w:pPr>
      <w:widowControl/>
      <w:tabs>
        <w:tab w:val="left" w:pos="1080"/>
      </w:tabs>
      <w:spacing w:line="276" w:lineRule="auto"/>
      <w:ind w:left="425" w:hanging="425" w:firstLineChars="200"/>
    </w:pPr>
    <w:rPr>
      <w:rFonts w:ascii="Calibri" w:hAnsi="Calibri"/>
      <w:kern w:val="0"/>
      <w:szCs w:val="22"/>
    </w:rPr>
  </w:style>
  <w:style w:type="paragraph" w:customStyle="1" w:styleId="1509">
    <w:name w:val="样式 标题 3 + 小四 倾斜"/>
    <w:basedOn w:val="5"/>
    <w:autoRedefine/>
    <w:qFormat/>
    <w:uiPriority w:val="0"/>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1510">
    <w:name w:val="样式 标题 2节标题 1.1 + 加粗 行距: 1.5 倍行距"/>
    <w:basedOn w:val="4"/>
    <w:autoRedefine/>
    <w:qFormat/>
    <w:uiPriority w:val="0"/>
    <w:pPr>
      <w:tabs>
        <w:tab w:val="left" w:pos="0"/>
      </w:tabs>
      <w:spacing w:line="360" w:lineRule="auto"/>
      <w:jc w:val="left"/>
    </w:pPr>
    <w:rPr>
      <w:rFonts w:ascii="Times New Roman" w:hAnsi="Times New Roman" w:eastAsia="黑体" w:cs="宋体"/>
      <w:sz w:val="30"/>
      <w:szCs w:val="20"/>
    </w:rPr>
  </w:style>
  <w:style w:type="paragraph" w:customStyle="1" w:styleId="1511">
    <w:name w:val="reader-word-layer reader-word-s2-1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2">
    <w:name w:val="宏福正文-2"/>
    <w:basedOn w:val="86"/>
    <w:qFormat/>
    <w:uiPriority w:val="0"/>
    <w:pPr>
      <w:snapToGrid w:val="0"/>
      <w:spacing w:before="240" w:after="0" w:line="400" w:lineRule="atLeast"/>
      <w:ind w:firstLine="567" w:firstLineChars="0"/>
    </w:pPr>
    <w:rPr>
      <w:sz w:val="28"/>
      <w:szCs w:val="28"/>
    </w:rPr>
  </w:style>
  <w:style w:type="paragraph" w:customStyle="1" w:styleId="1513">
    <w:name w:val="xl10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14">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styleId="1515">
    <w:name w:val="No Spacing"/>
    <w:qFormat/>
    <w:uiPriority w:val="1"/>
    <w:pPr>
      <w:widowControl w:val="0"/>
      <w:jc w:val="both"/>
    </w:pPr>
    <w:rPr>
      <w:rFonts w:ascii="Calibri" w:hAnsi="Calibri" w:eastAsia="宋体" w:cs="Times New Roman"/>
      <w:kern w:val="2"/>
      <w:sz w:val="21"/>
      <w:szCs w:val="21"/>
      <w:lang w:val="en-US" w:eastAsia="zh-CN" w:bidi="ar-SA"/>
    </w:rPr>
  </w:style>
  <w:style w:type="paragraph" w:customStyle="1" w:styleId="1516">
    <w:name w:val="名称一"/>
    <w:basedOn w:val="1"/>
    <w:autoRedefine/>
    <w:qFormat/>
    <w:uiPriority w:val="0"/>
    <w:pPr>
      <w:spacing w:line="360" w:lineRule="auto"/>
      <w:ind w:right="-180" w:rightChars="-75"/>
      <w:jc w:val="center"/>
    </w:pPr>
    <w:rPr>
      <w:b/>
      <w:sz w:val="44"/>
      <w:szCs w:val="13"/>
    </w:rPr>
  </w:style>
  <w:style w:type="paragraph" w:customStyle="1" w:styleId="1517">
    <w:name w:val="样式 标题 4款标题1.1.1.1 + 段前: 7.8 磅 段后: 7.8 磅"/>
    <w:basedOn w:val="6"/>
    <w:autoRedefine/>
    <w:qFormat/>
    <w:uiPriority w:val="0"/>
    <w:pPr>
      <w:keepNext w:val="0"/>
      <w:keepLines w:val="0"/>
      <w:tabs>
        <w:tab w:val="left" w:pos="964"/>
      </w:tabs>
      <w:spacing w:before="156" w:after="156" w:line="360" w:lineRule="auto"/>
      <w:ind w:left="964" w:hanging="864"/>
    </w:pPr>
    <w:rPr>
      <w:rFonts w:ascii="Times New Roman" w:hAnsi="Times New Roman" w:eastAsia="宋体" w:cs="宋体"/>
      <w:sz w:val="24"/>
      <w:szCs w:val="20"/>
      <w:lang w:val="en-US"/>
    </w:rPr>
  </w:style>
  <w:style w:type="paragraph" w:customStyle="1" w:styleId="1518">
    <w:name w:val="下标"/>
    <w:basedOn w:val="86"/>
    <w:autoRedefine/>
    <w:qFormat/>
    <w:uiPriority w:val="0"/>
    <w:pPr>
      <w:tabs>
        <w:tab w:val="left" w:pos="0"/>
      </w:tabs>
      <w:autoSpaceDE w:val="0"/>
      <w:autoSpaceDN w:val="0"/>
      <w:spacing w:before="60" w:after="60" w:line="360" w:lineRule="auto"/>
      <w:ind w:firstLine="567" w:firstLineChars="0"/>
    </w:pPr>
    <w:rPr>
      <w:rFonts w:ascii="宋体"/>
      <w:spacing w:val="20"/>
      <w:vertAlign w:val="subscript"/>
    </w:rPr>
  </w:style>
  <w:style w:type="paragraph" w:customStyle="1" w:styleId="1519">
    <w:name w:val="依据文字"/>
    <w:basedOn w:val="87"/>
    <w:qFormat/>
    <w:uiPriority w:val="0"/>
    <w:pPr>
      <w:tabs>
        <w:tab w:val="left" w:pos="420"/>
        <w:tab w:val="left" w:pos="870"/>
        <w:tab w:val="left" w:pos="3150"/>
      </w:tabs>
      <w:autoSpaceDE w:val="0"/>
      <w:autoSpaceDN w:val="0"/>
      <w:adjustRightInd w:val="0"/>
      <w:spacing w:before="60" w:beforeLines="25" w:after="0" w:line="336" w:lineRule="auto"/>
      <w:ind w:left="0" w:leftChars="0" w:firstLine="527" w:firstLineChars="0"/>
      <w:textAlignment w:val="baseline"/>
    </w:pPr>
    <w:rPr>
      <w:rFonts w:ascii="宋体"/>
      <w:sz w:val="24"/>
      <w:szCs w:val="28"/>
    </w:rPr>
  </w:style>
  <w:style w:type="paragraph" w:customStyle="1" w:styleId="1520">
    <w:name w:val="reader-word-layer reader-word-s2-1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1">
    <w:name w:val="新叶眉"/>
    <w:basedOn w:val="57"/>
    <w:autoRedefine/>
    <w:qFormat/>
    <w:uiPriority w:val="0"/>
    <w:pPr>
      <w:pBdr>
        <w:bottom w:val="none" w:color="auto" w:sz="0" w:space="0"/>
      </w:pBdr>
      <w:autoSpaceDE w:val="0"/>
      <w:autoSpaceDN w:val="0"/>
      <w:adjustRightInd w:val="0"/>
      <w:jc w:val="left"/>
      <w:textAlignment w:val="baseline"/>
    </w:pPr>
    <w:rPr>
      <w:rFonts w:ascii="Times New Roman" w:hAnsi="Times New Roman"/>
      <w:kern w:val="0"/>
      <w:sz w:val="21"/>
      <w:szCs w:val="20"/>
      <w:lang w:val="zh-CN"/>
    </w:rPr>
  </w:style>
  <w:style w:type="paragraph" w:customStyle="1" w:styleId="1522">
    <w:name w:val="WW-普通文字"/>
    <w:basedOn w:val="1"/>
    <w:qFormat/>
    <w:uiPriority w:val="0"/>
    <w:pPr>
      <w:suppressAutoHyphens/>
    </w:pPr>
    <w:rPr>
      <w:rFonts w:ascii="宋体" w:hAnsi="宋体"/>
      <w:kern w:val="1"/>
      <w:sz w:val="24"/>
      <w:szCs w:val="20"/>
    </w:rPr>
  </w:style>
  <w:style w:type="paragraph" w:customStyle="1" w:styleId="1523">
    <w:name w:val="基准标题"/>
    <w:basedOn w:val="34"/>
    <w:next w:val="34"/>
    <w:autoRedefine/>
    <w:qFormat/>
    <w:uiPriority w:val="0"/>
    <w:pPr>
      <w:widowControl w:val="0"/>
      <w:snapToGrid/>
      <w:spacing w:before="0" w:after="0" w:line="240" w:lineRule="auto"/>
      <w:ind w:right="0"/>
    </w:pPr>
    <w:rPr>
      <w:rFonts w:hint="eastAsia" w:ascii="宋体"/>
      <w:kern w:val="2"/>
      <w:sz w:val="21"/>
    </w:rPr>
  </w:style>
  <w:style w:type="paragraph" w:customStyle="1" w:styleId="1524">
    <w:name w:val="Char Char Char Char Char Char Char Char Char Char Char Char"/>
    <w:basedOn w:val="1"/>
    <w:autoRedefine/>
    <w:qFormat/>
    <w:uiPriority w:val="0"/>
    <w:pPr>
      <w:tabs>
        <w:tab w:val="left" w:pos="360"/>
      </w:tabs>
    </w:pPr>
    <w:rPr>
      <w:szCs w:val="24"/>
    </w:rPr>
  </w:style>
  <w:style w:type="paragraph" w:customStyle="1" w:styleId="1525">
    <w:name w:val="8"/>
    <w:basedOn w:val="1"/>
    <w:next w:val="51"/>
    <w:autoRedefine/>
    <w:qFormat/>
    <w:uiPriority w:val="0"/>
    <w:pPr>
      <w:spacing w:line="348" w:lineRule="auto"/>
      <w:ind w:firstLine="480" w:firstLineChars="200"/>
    </w:pPr>
    <w:rPr>
      <w:sz w:val="24"/>
    </w:rPr>
  </w:style>
  <w:style w:type="paragraph" w:customStyle="1" w:styleId="1526">
    <w:name w:val="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27">
    <w:name w:val="表内容2"/>
    <w:basedOn w:val="1"/>
    <w:autoRedefine/>
    <w:qFormat/>
    <w:uiPriority w:val="0"/>
    <w:pPr>
      <w:widowControl/>
      <w:tabs>
        <w:tab w:val="left" w:pos="0"/>
      </w:tabs>
      <w:autoSpaceDE w:val="0"/>
      <w:autoSpaceDN w:val="0"/>
      <w:spacing w:line="264" w:lineRule="auto"/>
      <w:jc w:val="center"/>
      <w:textAlignment w:val="bottom"/>
    </w:pPr>
    <w:rPr>
      <w:rFonts w:ascii="宋体"/>
    </w:rPr>
  </w:style>
  <w:style w:type="paragraph" w:customStyle="1" w:styleId="1528">
    <w:name w:val="样式0表换行"/>
    <w:basedOn w:val="1"/>
    <w:qFormat/>
    <w:uiPriority w:val="0"/>
    <w:pPr>
      <w:spacing w:line="300" w:lineRule="auto"/>
      <w:jc w:val="center"/>
    </w:pPr>
    <w:rPr>
      <w:szCs w:val="20"/>
    </w:rPr>
  </w:style>
  <w:style w:type="paragraph" w:customStyle="1" w:styleId="1529">
    <w:name w:val="参考文献-thesis"/>
    <w:basedOn w:val="1"/>
    <w:autoRedefine/>
    <w:qFormat/>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1530">
    <w:name w:val="样式 标题 3头小标题 + 自动设置"/>
    <w:basedOn w:val="5"/>
    <w:qFormat/>
    <w:uiPriority w:val="0"/>
    <w:pPr>
      <w:tabs>
        <w:tab w:val="left" w:pos="0"/>
      </w:tabs>
      <w:spacing w:before="120" w:after="0" w:line="360" w:lineRule="auto"/>
      <w:ind w:firstLine="213" w:firstLineChars="71"/>
    </w:pPr>
    <w:rPr>
      <w:rFonts w:ascii="宋体" w:hAnsi="宋体"/>
      <w:b w:val="0"/>
      <w:snapToGrid w:val="0"/>
      <w:kern w:val="0"/>
      <w:sz w:val="24"/>
      <w:szCs w:val="20"/>
      <w:lang w:val="en-US"/>
    </w:rPr>
  </w:style>
  <w:style w:type="paragraph" w:customStyle="1" w:styleId="1531">
    <w:name w:val="编号1）2）"/>
    <w:basedOn w:val="1"/>
    <w:qFormat/>
    <w:uiPriority w:val="0"/>
    <w:pPr>
      <w:tabs>
        <w:tab w:val="left" w:pos="851"/>
      </w:tabs>
      <w:spacing w:line="520" w:lineRule="exact"/>
      <w:ind w:firstLine="200" w:firstLineChars="200"/>
    </w:pPr>
    <w:rPr>
      <w:rFonts w:ascii="宋体" w:hAnsi="Courier New"/>
      <w:sz w:val="28"/>
      <w:szCs w:val="28"/>
    </w:rPr>
  </w:style>
  <w:style w:type="paragraph" w:customStyle="1" w:styleId="1532">
    <w:name w:val="0-shiw-扉页参加人员标题"/>
    <w:autoRedefine/>
    <w:qFormat/>
    <w:uiPriority w:val="0"/>
    <w:pPr>
      <w:adjustRightInd w:val="0"/>
      <w:snapToGrid w:val="0"/>
      <w:spacing w:line="360" w:lineRule="auto"/>
      <w:jc w:val="center"/>
    </w:pPr>
    <w:rPr>
      <w:rFonts w:ascii="Times New Roman" w:hAnsi="Times New Roman" w:eastAsia="宋体" w:cs="Times New Roman"/>
      <w:b/>
      <w:kern w:val="2"/>
      <w:sz w:val="32"/>
      <w:szCs w:val="32"/>
      <w:lang w:val="en-US" w:eastAsia="zh-CN" w:bidi="ar-SA"/>
    </w:rPr>
  </w:style>
  <w:style w:type="paragraph" w:customStyle="1" w:styleId="1533">
    <w:name w:val="xl2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534">
    <w:name w:val="样式 宋体 加宽量  1 磅 首行缩进:  6 字符"/>
    <w:basedOn w:val="1"/>
    <w:qFormat/>
    <w:uiPriority w:val="0"/>
    <w:pPr>
      <w:spacing w:line="360" w:lineRule="auto"/>
      <w:ind w:firstLine="1680" w:firstLineChars="600"/>
    </w:pPr>
    <w:rPr>
      <w:rFonts w:ascii="宋体" w:hAnsi="宋体" w:cs="宋体"/>
      <w:kern w:val="0"/>
      <w:sz w:val="24"/>
      <w:szCs w:val="24"/>
    </w:rPr>
  </w:style>
  <w:style w:type="paragraph" w:customStyle="1" w:styleId="1535">
    <w:name w:val="样式 科研究报告标题2 + 加粗 右侧:  1 字符"/>
    <w:basedOn w:val="882"/>
    <w:autoRedefine/>
    <w:qFormat/>
    <w:uiPriority w:val="0"/>
    <w:pPr>
      <w:numPr>
        <w:numId w:val="0"/>
      </w:numPr>
      <w:ind w:right="210"/>
    </w:pPr>
    <w:rPr>
      <w:rFonts w:cs="宋体"/>
      <w:b/>
      <w:bCs/>
      <w:szCs w:val="20"/>
    </w:rPr>
  </w:style>
  <w:style w:type="paragraph" w:customStyle="1" w:styleId="1536">
    <w:name w:val="样式 表头 + 黑色 行距: 固定值 25 磅"/>
    <w:basedOn w:val="295"/>
    <w:autoRedefine/>
    <w:qFormat/>
    <w:uiPriority w:val="0"/>
    <w:pPr>
      <w:widowControl/>
      <w:adjustRightInd/>
      <w:snapToGrid w:val="0"/>
      <w:spacing w:line="500" w:lineRule="exact"/>
      <w:ind w:left="539"/>
      <w:textAlignment w:val="auto"/>
    </w:pPr>
    <w:rPr>
      <w:rFonts w:ascii="Times New Roman" w:hAnsi="Times New Roman" w:eastAsia="宋体" w:cs="宋体"/>
      <w:b/>
      <w:bCs/>
      <w:color w:val="000000"/>
      <w:spacing w:val="0"/>
      <w:sz w:val="24"/>
    </w:rPr>
  </w:style>
  <w:style w:type="paragraph" w:customStyle="1" w:styleId="1537">
    <w:name w:val="题目封页"/>
    <w:basedOn w:val="1523"/>
    <w:next w:val="913"/>
    <w:autoRedefine/>
    <w:qFormat/>
    <w:uiPriority w:val="0"/>
    <w:pPr>
      <w:keepNext/>
      <w:keepLines/>
      <w:spacing w:before="780" w:after="420"/>
      <w:ind w:left="1920" w:right="1920"/>
      <w:jc w:val="center"/>
    </w:pPr>
    <w:rPr>
      <w:rFonts w:hint="default" w:ascii="Times New Roman"/>
      <w:caps/>
      <w:spacing w:val="5"/>
      <w:kern w:val="28"/>
      <w:lang w:bidi="he-IL"/>
    </w:rPr>
  </w:style>
  <w:style w:type="paragraph" w:customStyle="1" w:styleId="1538">
    <w:name w:val="宏福4"/>
    <w:basedOn w:val="1512"/>
    <w:autoRedefine/>
    <w:qFormat/>
    <w:uiPriority w:val="0"/>
    <w:pPr>
      <w:spacing w:before="0"/>
    </w:pPr>
  </w:style>
  <w:style w:type="paragraph" w:customStyle="1" w:styleId="1539">
    <w:name w:val="基准目录样式"/>
    <w:basedOn w:val="1"/>
    <w:autoRedefine/>
    <w:qFormat/>
    <w:uiPriority w:val="0"/>
    <w:pPr>
      <w:tabs>
        <w:tab w:val="right" w:leader="dot" w:pos="8640"/>
      </w:tabs>
    </w:pPr>
    <w:rPr>
      <w:szCs w:val="20"/>
      <w:lang w:bidi="he-IL"/>
    </w:rPr>
  </w:style>
  <w:style w:type="paragraph" w:customStyle="1" w:styleId="1540">
    <w:name w:val="Table Title"/>
    <w:basedOn w:val="45"/>
    <w:autoRedefine/>
    <w:qFormat/>
    <w:uiPriority w:val="0"/>
    <w:pPr>
      <w:keepNext/>
      <w:widowControl/>
      <w:tabs>
        <w:tab w:val="left" w:pos="1440"/>
      </w:tabs>
      <w:spacing w:before="120" w:after="120"/>
      <w:ind w:left="2160" w:hanging="1440"/>
      <w:jc w:val="both"/>
    </w:pPr>
    <w:rPr>
      <w:rFonts w:ascii="Univers" w:hAnsi="Univers" w:eastAsia="Times New Roman"/>
      <w:b/>
      <w:kern w:val="0"/>
      <w:sz w:val="22"/>
      <w:szCs w:val="24"/>
      <w:lang w:val="en-GB"/>
    </w:rPr>
  </w:style>
  <w:style w:type="paragraph" w:customStyle="1" w:styleId="1541">
    <w:name w:val="F文字-标准规范"/>
    <w:basedOn w:val="1"/>
    <w:autoRedefine/>
    <w:qFormat/>
    <w:uiPriority w:val="0"/>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1542">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43">
    <w:name w:val="xl262"/>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544">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1545">
    <w:name w:val="Char Char Char2 Char"/>
    <w:basedOn w:val="1"/>
    <w:qFormat/>
    <w:uiPriority w:val="0"/>
    <w:pPr>
      <w:tabs>
        <w:tab w:val="left" w:pos="432"/>
      </w:tabs>
      <w:ind w:left="432" w:hanging="432"/>
    </w:pPr>
    <w:rPr>
      <w:szCs w:val="24"/>
    </w:rPr>
  </w:style>
  <w:style w:type="paragraph" w:customStyle="1" w:styleId="1546">
    <w:name w:val="表标题"/>
    <w:autoRedefine/>
    <w:qFormat/>
    <w:uiPriority w:val="0"/>
    <w:pPr>
      <w:spacing w:before="156" w:beforeLines="50" w:line="240" w:lineRule="atLeast"/>
      <w:ind w:firstLine="840" w:firstLineChars="300"/>
    </w:pPr>
    <w:rPr>
      <w:rFonts w:ascii="黑体" w:hAnsi="Times New Roman" w:eastAsia="黑体" w:cs="Times New Roman"/>
      <w:kern w:val="2"/>
      <w:sz w:val="28"/>
      <w:lang w:val="en-US" w:eastAsia="zh-CN" w:bidi="ar-SA"/>
    </w:rPr>
  </w:style>
  <w:style w:type="paragraph" w:customStyle="1" w:styleId="1547">
    <w:name w:val="表名称"/>
    <w:basedOn w:val="1"/>
    <w:autoRedefine/>
    <w:qFormat/>
    <w:uiPriority w:val="0"/>
    <w:pPr>
      <w:widowControl/>
      <w:tabs>
        <w:tab w:val="left" w:pos="8640"/>
      </w:tabs>
      <w:autoSpaceDE w:val="0"/>
      <w:autoSpaceDN w:val="0"/>
      <w:adjustRightInd w:val="0"/>
      <w:ind w:right="6"/>
      <w:jc w:val="center"/>
      <w:textAlignment w:val="bottom"/>
      <w:outlineLvl w:val="0"/>
    </w:pPr>
    <w:rPr>
      <w:rFonts w:ascii="仿宋_GB2312" w:hAnsi="Arial" w:eastAsia="仿宋_GB2312"/>
      <w:b/>
      <w:bCs/>
      <w:kern w:val="0"/>
      <w:position w:val="-36"/>
      <w:u w:val="single"/>
    </w:rPr>
  </w:style>
  <w:style w:type="paragraph" w:customStyle="1" w:styleId="1548">
    <w:name w:val="HTML 预先格式化"/>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PMingLiU"/>
      <w:kern w:val="0"/>
      <w:sz w:val="20"/>
      <w:szCs w:val="20"/>
    </w:rPr>
  </w:style>
  <w:style w:type="paragraph" w:customStyle="1" w:styleId="1549">
    <w:name w:val="样式 日期 + 左侧:  25 字符"/>
    <w:basedOn w:val="50"/>
    <w:autoRedefine/>
    <w:qFormat/>
    <w:uiPriority w:val="0"/>
    <w:pPr>
      <w:ind w:left="0" w:leftChars="0"/>
      <w:jc w:val="center"/>
    </w:pPr>
    <w:rPr>
      <w:rFonts w:eastAsia="华文细黑"/>
      <w:b/>
      <w:kern w:val="2"/>
      <w:sz w:val="28"/>
      <w:szCs w:val="28"/>
    </w:rPr>
  </w:style>
  <w:style w:type="paragraph" w:customStyle="1" w:styleId="1550">
    <w:name w:val="reader-word-layer reader-word-s2-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1">
    <w:name w:val="首行缩进1"/>
    <w:basedOn w:val="1"/>
    <w:autoRedefine/>
    <w:qFormat/>
    <w:uiPriority w:val="0"/>
    <w:pPr>
      <w:snapToGrid w:val="0"/>
      <w:ind w:firstLine="425"/>
    </w:pPr>
    <w:rPr>
      <w:rFonts w:ascii="宋体"/>
      <w:sz w:val="24"/>
      <w:szCs w:val="20"/>
    </w:rPr>
  </w:style>
  <w:style w:type="paragraph" w:customStyle="1" w:styleId="1552">
    <w:name w:val="xl268"/>
    <w:basedOn w:val="1"/>
    <w:autoRedefine/>
    <w:qFormat/>
    <w:uiPriority w:val="0"/>
    <w:pPr>
      <w:widowControl/>
      <w:pBdr>
        <w:left w:val="single" w:color="auto" w:sz="4" w:space="0"/>
        <w:bottom w:val="single" w:color="auto" w:sz="4" w:space="0"/>
      </w:pBdr>
      <w:spacing w:before="100" w:beforeAutospacing="1" w:after="100" w:afterAutospacing="1"/>
      <w:jc w:val="center"/>
    </w:pPr>
    <w:rPr>
      <w:rFonts w:cs="宋体"/>
      <w:kern w:val="0"/>
      <w:sz w:val="24"/>
      <w:szCs w:val="24"/>
    </w:rPr>
  </w:style>
  <w:style w:type="paragraph" w:customStyle="1" w:styleId="1553">
    <w:name w:val="样式 样式 正文首行缩进 + Times New Roman + 首行缩进:  2 字符"/>
    <w:basedOn w:val="1"/>
    <w:autoRedefine/>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paragraph" w:customStyle="1" w:styleId="1554">
    <w:name w:val="xl27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555">
    <w:name w:val="标题11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56">
    <w:name w:val="reader-word-layer reader-word-s2-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7">
    <w:name w:val="_Style 17"/>
    <w:basedOn w:val="1"/>
    <w:autoRedefine/>
    <w:qFormat/>
    <w:uiPriority w:val="0"/>
    <w:rPr>
      <w:rFonts w:eastAsia="仿宋_GB2312"/>
      <w:sz w:val="28"/>
      <w:szCs w:val="20"/>
    </w:rPr>
  </w:style>
  <w:style w:type="paragraph" w:customStyle="1" w:styleId="1558">
    <w:name w:val="Char Char15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559">
    <w:name w:val="+标题2"/>
    <w:basedOn w:val="4"/>
    <w:autoRedefine/>
    <w:qFormat/>
    <w:uiPriority w:val="0"/>
    <w:pPr>
      <w:tabs>
        <w:tab w:val="left" w:pos="567"/>
      </w:tabs>
      <w:spacing w:before="0" w:after="0" w:line="360" w:lineRule="auto"/>
      <w:ind w:left="567" w:hanging="567"/>
    </w:pPr>
    <w:rPr>
      <w:rFonts w:ascii="黑体" w:hAnsi="宋体" w:eastAsia="黑体"/>
      <w:sz w:val="28"/>
      <w:szCs w:val="28"/>
    </w:rPr>
  </w:style>
  <w:style w:type="paragraph" w:customStyle="1" w:styleId="1560">
    <w:name w:val="xl91"/>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561">
    <w:name w:val="reader-word-layer reader-word-s2-1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2">
    <w:name w:val="Char Char25 Char Char1"/>
    <w:basedOn w:val="1"/>
    <w:autoRedefine/>
    <w:qFormat/>
    <w:uiPriority w:val="0"/>
    <w:pPr>
      <w:spacing w:line="360" w:lineRule="auto"/>
      <w:ind w:firstLine="200" w:firstLineChars="200"/>
    </w:pPr>
    <w:rPr>
      <w:rFonts w:ascii="宋体" w:hAnsi="宋体" w:cs="宋体"/>
      <w:sz w:val="24"/>
      <w:szCs w:val="24"/>
    </w:rPr>
  </w:style>
  <w:style w:type="paragraph" w:customStyle="1" w:styleId="1563">
    <w:name w:val="样式 Char Char Char Char Char Char Char Char Char Char Char Char Char Char Char"/>
    <w:basedOn w:val="21"/>
    <w:qFormat/>
    <w:uiPriority w:val="0"/>
    <w:pPr>
      <w:overflowPunct w:val="0"/>
      <w:autoSpaceDE w:val="0"/>
      <w:autoSpaceDN w:val="0"/>
      <w:adjustRightInd w:val="0"/>
      <w:spacing w:line="360" w:lineRule="auto"/>
      <w:ind w:firstLine="491" w:firstLineChars="200"/>
      <w:jc w:val="both"/>
      <w:textAlignment w:val="baseline"/>
    </w:pPr>
    <w:rPr>
      <w:kern w:val="0"/>
      <w:sz w:val="24"/>
      <w:szCs w:val="24"/>
    </w:rPr>
  </w:style>
  <w:style w:type="paragraph" w:customStyle="1" w:styleId="1564">
    <w:name w:val="font9"/>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65">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6">
    <w:name w:val="丁伟样式"/>
    <w:basedOn w:val="84"/>
    <w:autoRedefine/>
    <w:qFormat/>
    <w:uiPriority w:val="0"/>
    <w:pPr>
      <w:spacing w:line="600" w:lineRule="exact"/>
      <w:ind w:firstLine="200" w:firstLineChars="200"/>
    </w:pPr>
    <w:rPr>
      <w:rFonts w:ascii="宋体" w:hAnsi="宋体"/>
      <w:b w:val="0"/>
      <w:kern w:val="0"/>
    </w:rPr>
  </w:style>
  <w:style w:type="paragraph" w:customStyle="1" w:styleId="1567">
    <w:name w:val="In Table"/>
    <w:basedOn w:val="1"/>
    <w:autoRedefine/>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568">
    <w:name w:val="首页脚注"/>
    <w:basedOn w:val="55"/>
    <w:autoRedefine/>
    <w:qFormat/>
    <w:uiPriority w:val="0"/>
    <w:pPr>
      <w:keepLines/>
      <w:widowControl/>
      <w:tabs>
        <w:tab w:val="center" w:pos="4320"/>
        <w:tab w:val="clear" w:pos="4153"/>
        <w:tab w:val="clear" w:pos="8306"/>
      </w:tabs>
      <w:overflowPunct w:val="0"/>
      <w:autoSpaceDE w:val="0"/>
      <w:autoSpaceDN w:val="0"/>
      <w:adjustRightInd w:val="0"/>
      <w:snapToGrid/>
      <w:spacing w:line="360" w:lineRule="auto"/>
      <w:jc w:val="center"/>
      <w:textAlignment w:val="baseline"/>
    </w:pPr>
    <w:rPr>
      <w:rFonts w:ascii="Times New Roman" w:hAnsi="Times New Roman"/>
      <w:kern w:val="0"/>
      <w:sz w:val="28"/>
      <w:szCs w:val="28"/>
    </w:rPr>
  </w:style>
  <w:style w:type="paragraph" w:customStyle="1" w:styleId="1569">
    <w:name w:val="Char Char2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70">
    <w:name w:val="font15"/>
    <w:basedOn w:val="1"/>
    <w:autoRedefine/>
    <w:qFormat/>
    <w:uiPriority w:val="0"/>
    <w:pPr>
      <w:widowControl/>
      <w:spacing w:before="100" w:beforeAutospacing="1" w:after="100" w:afterAutospacing="1"/>
      <w:jc w:val="left"/>
    </w:pPr>
    <w:rPr>
      <w:b/>
      <w:bCs/>
      <w:kern w:val="0"/>
      <w:sz w:val="24"/>
      <w:szCs w:val="24"/>
    </w:rPr>
  </w:style>
  <w:style w:type="paragraph" w:customStyle="1" w:styleId="1571">
    <w:name w:val="样式 LNG－标题1 + 居中 段前: 0.5 行 段后: 0.5 行"/>
    <w:basedOn w:val="877"/>
    <w:autoRedefine/>
    <w:qFormat/>
    <w:uiPriority w:val="0"/>
    <w:pPr>
      <w:tabs>
        <w:tab w:val="left" w:pos="425"/>
      </w:tabs>
      <w:spacing w:before="156" w:after="156"/>
      <w:ind w:left="425" w:hanging="425"/>
      <w:jc w:val="center"/>
    </w:pPr>
    <w:rPr>
      <w:rFonts w:cs="宋体"/>
      <w:bCs/>
      <w:szCs w:val="20"/>
    </w:rPr>
  </w:style>
  <w:style w:type="paragraph" w:customStyle="1" w:styleId="1572">
    <w:name w:val="xl1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573">
    <w:name w:val="样式2－表格"/>
    <w:basedOn w:val="1"/>
    <w:next w:val="1"/>
    <w:autoRedefine/>
    <w:qFormat/>
    <w:uiPriority w:val="0"/>
    <w:pPr>
      <w:tabs>
        <w:tab w:val="left" w:pos="427"/>
      </w:tabs>
      <w:spacing w:line="360" w:lineRule="exact"/>
      <w:jc w:val="center"/>
      <w:textAlignment w:val="center"/>
    </w:pPr>
    <w:rPr>
      <w:kern w:val="28"/>
      <w:szCs w:val="24"/>
    </w:rPr>
  </w:style>
  <w:style w:type="paragraph" w:customStyle="1" w:styleId="1574">
    <w:name w:val="正文4"/>
    <w:basedOn w:val="1"/>
    <w:autoRedefine/>
    <w:qFormat/>
    <w:uiPriority w:val="0"/>
    <w:pPr>
      <w:widowControl/>
      <w:tabs>
        <w:tab w:val="left" w:pos="8640"/>
      </w:tabs>
      <w:autoSpaceDE w:val="0"/>
      <w:autoSpaceDN w:val="0"/>
      <w:ind w:right="6"/>
      <w:jc w:val="center"/>
      <w:textAlignment w:val="bottom"/>
    </w:pPr>
    <w:rPr>
      <w:rFonts w:ascii="宋体"/>
      <w:kern w:val="0"/>
    </w:rPr>
  </w:style>
  <w:style w:type="paragraph" w:customStyle="1" w:styleId="1575">
    <w:name w:val="Char Char5 Char Char"/>
    <w:basedOn w:val="1"/>
    <w:autoRedefine/>
    <w:qFormat/>
    <w:uiPriority w:val="0"/>
    <w:pPr>
      <w:spacing w:line="360" w:lineRule="auto"/>
      <w:ind w:firstLine="200" w:firstLineChars="200"/>
    </w:pPr>
    <w:rPr>
      <w:rFonts w:ascii="宋体" w:hAnsi="宋体" w:cs="宋体"/>
      <w:sz w:val="24"/>
      <w:szCs w:val="24"/>
    </w:rPr>
  </w:style>
  <w:style w:type="paragraph" w:customStyle="1" w:styleId="1576">
    <w:name w:val="词汇定义"/>
    <w:basedOn w:val="34"/>
    <w:autoRedefine/>
    <w:qFormat/>
    <w:uiPriority w:val="0"/>
    <w:pPr>
      <w:widowControl w:val="0"/>
      <w:snapToGrid/>
      <w:spacing w:before="0" w:after="280" w:line="240" w:lineRule="auto"/>
      <w:ind w:right="0"/>
    </w:pPr>
    <w:rPr>
      <w:kern w:val="2"/>
      <w:sz w:val="21"/>
      <w:lang w:bidi="he-IL"/>
    </w:rPr>
  </w:style>
  <w:style w:type="paragraph" w:customStyle="1" w:styleId="1577">
    <w:name w:val="样式 正文缩进 + 五号 Char Char Char Char Char Char Char Char Char Char Char Char Char Char Char Char Char Char Char Char Char Char Char Char Char Char Char Char Char Char Char Char Char Char Char Char Char Char Char Char Char Char"/>
    <w:basedOn w:val="21"/>
    <w:autoRedefine/>
    <w:qFormat/>
    <w:uiPriority w:val="0"/>
    <w:pPr>
      <w:overflowPunct w:val="0"/>
      <w:autoSpaceDE w:val="0"/>
      <w:autoSpaceDN w:val="0"/>
      <w:adjustRightInd w:val="0"/>
      <w:spacing w:line="360" w:lineRule="auto"/>
      <w:ind w:firstLine="480" w:firstLineChars="200"/>
      <w:jc w:val="both"/>
    </w:pPr>
    <w:rPr>
      <w:kern w:val="0"/>
      <w:sz w:val="24"/>
      <w:szCs w:val="24"/>
    </w:rPr>
  </w:style>
  <w:style w:type="paragraph" w:customStyle="1" w:styleId="1578">
    <w:name w:val="xl87"/>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579">
    <w:name w:val="样式 样式 xl26 + Arial 段前: 自动 段后: 自动 底端: (无框线) 左侧: (无框线) 右侧: (无框线) +..."/>
    <w:basedOn w:val="1"/>
    <w:autoRedefine/>
    <w:qFormat/>
    <w:uiPriority w:val="0"/>
    <w:pPr>
      <w:widowControl/>
      <w:spacing w:before="100" w:beforeAutospacing="1" w:after="100" w:afterAutospacing="1" w:line="276" w:lineRule="auto"/>
      <w:ind w:firstLine="200" w:firstLineChars="200"/>
      <w:jc w:val="center"/>
    </w:pPr>
    <w:rPr>
      <w:rFonts w:ascii="Arial" w:hAnsi="Arial" w:cs="宋体"/>
      <w:kern w:val="0"/>
      <w:szCs w:val="20"/>
    </w:rPr>
  </w:style>
  <w:style w:type="paragraph" w:customStyle="1" w:styleId="1580">
    <w:name w:val="条目"/>
    <w:basedOn w:val="408"/>
    <w:autoRedefine/>
    <w:qFormat/>
    <w:uiPriority w:val="0"/>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1581">
    <w:name w:val="正文样式3"/>
    <w:basedOn w:val="1"/>
    <w:autoRedefine/>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1582">
    <w:name w:val="xl122"/>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3">
    <w:name w:val="xl120"/>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4">
    <w:name w:val="罗列"/>
    <w:basedOn w:val="1"/>
    <w:autoRedefine/>
    <w:qFormat/>
    <w:uiPriority w:val="0"/>
    <w:pPr>
      <w:widowControl/>
      <w:tabs>
        <w:tab w:val="left" w:pos="964"/>
      </w:tabs>
      <w:snapToGrid w:val="0"/>
      <w:spacing w:line="300" w:lineRule="auto"/>
      <w:ind w:firstLine="200" w:firstLineChars="200"/>
    </w:pPr>
    <w:rPr>
      <w:rFonts w:ascii="宋体" w:hAnsi="Calibri" w:eastAsia="楷体_GB2312"/>
      <w:spacing w:val="4"/>
      <w:kern w:val="0"/>
      <w:sz w:val="28"/>
      <w:szCs w:val="20"/>
    </w:rPr>
  </w:style>
  <w:style w:type="paragraph" w:customStyle="1" w:styleId="1585">
    <w:name w:val="table"/>
    <w:basedOn w:val="1"/>
    <w:qFormat/>
    <w:uiPriority w:val="0"/>
    <w:pPr>
      <w:widowControl/>
      <w:spacing w:line="360" w:lineRule="auto"/>
      <w:ind w:firstLine="200" w:firstLineChars="200"/>
      <w:jc w:val="center"/>
    </w:pPr>
    <w:rPr>
      <w:rFonts w:ascii="Calibri" w:hAnsi="Calibri"/>
      <w:bCs/>
      <w:kern w:val="0"/>
      <w:sz w:val="24"/>
      <w:szCs w:val="22"/>
    </w:rPr>
  </w:style>
  <w:style w:type="paragraph" w:customStyle="1" w:styleId="1586">
    <w:name w:val="xl149"/>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87">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588">
    <w:name w:val="xl1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589">
    <w:name w:val="xl133"/>
    <w:basedOn w:val="1"/>
    <w:autoRedefine/>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590">
    <w:name w:val="表图题"/>
    <w:basedOn w:val="1"/>
    <w:autoRedefine/>
    <w:qFormat/>
    <w:uiPriority w:val="0"/>
    <w:pPr>
      <w:spacing w:line="440" w:lineRule="exact"/>
      <w:ind w:firstLine="200" w:firstLineChars="200"/>
      <w:jc w:val="center"/>
    </w:pPr>
    <w:rPr>
      <w:rFonts w:eastAsia="华文细黑"/>
      <w:b/>
    </w:rPr>
  </w:style>
  <w:style w:type="paragraph" w:customStyle="1" w:styleId="1591">
    <w:name w:val="xl146"/>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592">
    <w:name w:val="修订1"/>
    <w:autoRedefine/>
    <w:semiHidden/>
    <w:qFormat/>
    <w:uiPriority w:val="99"/>
    <w:rPr>
      <w:rFonts w:ascii="Times New Roman" w:hAnsi="Times New Roman" w:eastAsia="宋体" w:cs="Times New Roman"/>
      <w:kern w:val="2"/>
      <w:sz w:val="24"/>
      <w:szCs w:val="24"/>
      <w:lang w:val="en-US" w:eastAsia="zh-CN" w:bidi="ar-SA"/>
    </w:rPr>
  </w:style>
  <w:style w:type="paragraph" w:customStyle="1" w:styleId="1593">
    <w:name w:val="xl11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94">
    <w:name w:val="样式 样式 左侧:  0.64 字符 +"/>
    <w:basedOn w:val="1"/>
    <w:autoRedefine/>
    <w:qFormat/>
    <w:uiPriority w:val="0"/>
    <w:pPr>
      <w:widowControl/>
      <w:tabs>
        <w:tab w:val="left" w:pos="1440"/>
      </w:tabs>
      <w:spacing w:line="500" w:lineRule="atLeast"/>
      <w:ind w:left="200" w:leftChars="200" w:firstLine="200" w:firstLineChars="200"/>
    </w:pPr>
    <w:rPr>
      <w:rFonts w:ascii="宋体" w:hAnsi="宋体"/>
      <w:kern w:val="0"/>
      <w:sz w:val="28"/>
      <w:szCs w:val="20"/>
    </w:rPr>
  </w:style>
  <w:style w:type="paragraph" w:customStyle="1" w:styleId="1595">
    <w:name w:val="xl150"/>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96">
    <w:name w:val="正文5"/>
    <w:qFormat/>
    <w:uiPriority w:val="0"/>
    <w:pPr>
      <w:jc w:val="both"/>
    </w:pPr>
    <w:rPr>
      <w:rFonts w:ascii="Calibri" w:hAnsi="Calibri" w:eastAsia="宋体" w:cs="宋体"/>
      <w:kern w:val="2"/>
      <w:sz w:val="21"/>
      <w:szCs w:val="21"/>
      <w:lang w:val="en-US" w:eastAsia="zh-CN" w:bidi="ar-SA"/>
    </w:rPr>
  </w:style>
  <w:style w:type="paragraph" w:customStyle="1" w:styleId="1597">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98">
    <w:name w:val="样式 样式 标题 4表格1 + 两端对齐 段前: 0.5 行 段后: 0.5 行 + 段前: 0.5 行 段后: 0.5 行"/>
    <w:basedOn w:val="920"/>
    <w:autoRedefine/>
    <w:qFormat/>
    <w:uiPriority w:val="0"/>
    <w:pPr>
      <w:tabs>
        <w:tab w:val="left" w:pos="0"/>
        <w:tab w:val="left" w:pos="1080"/>
        <w:tab w:val="left" w:pos="1134"/>
        <w:tab w:val="clear" w:pos="420"/>
      </w:tabs>
    </w:pPr>
  </w:style>
  <w:style w:type="paragraph" w:customStyle="1" w:styleId="1599">
    <w:name w:val="Char Char1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600">
    <w:name w:val="CM16"/>
    <w:basedOn w:val="148"/>
    <w:next w:val="148"/>
    <w:autoRedefine/>
    <w:qFormat/>
    <w:uiPriority w:val="0"/>
    <w:pPr>
      <w:spacing w:line="463" w:lineRule="atLeast"/>
    </w:pPr>
    <w:rPr>
      <w:rFonts w:ascii="宋体" w:hAnsi="Calibri" w:eastAsia="宋体" w:cstheme="minorBidi"/>
      <w:color w:val="auto"/>
    </w:rPr>
  </w:style>
  <w:style w:type="paragraph" w:customStyle="1" w:styleId="1601">
    <w:name w:val="Char Char Char Char Char Char Char1 Char Char Char Char Char Char Char"/>
    <w:basedOn w:val="1"/>
    <w:autoRedefine/>
    <w:qFormat/>
    <w:uiPriority w:val="0"/>
    <w:pPr>
      <w:tabs>
        <w:tab w:val="left" w:pos="432"/>
      </w:tabs>
      <w:ind w:left="432" w:hanging="432"/>
    </w:pPr>
    <w:rPr>
      <w:rFonts w:ascii="Tahoma" w:hAnsi="Tahoma"/>
      <w:szCs w:val="20"/>
    </w:rPr>
  </w:style>
  <w:style w:type="paragraph" w:customStyle="1" w:styleId="1602">
    <w:name w:val="样式 标题 2节标题 1.1节标题节SeMajor HeadingIBM Subhead 2h2标题 2 Cha..."/>
    <w:basedOn w:val="4"/>
    <w:autoRedefine/>
    <w:qFormat/>
    <w:uiPriority w:val="0"/>
    <w:pPr>
      <w:keepNext w:val="0"/>
      <w:keepLines w:val="0"/>
      <w:tabs>
        <w:tab w:val="left" w:pos="576"/>
      </w:tabs>
      <w:snapToGrid w:val="0"/>
      <w:spacing w:before="120" w:after="120" w:line="360" w:lineRule="auto"/>
      <w:ind w:left="578" w:hanging="578"/>
    </w:pPr>
    <w:rPr>
      <w:rFonts w:ascii="Arial" w:hAnsi="Arial" w:eastAsia="黑体" w:cs="宋体"/>
      <w:sz w:val="30"/>
      <w:szCs w:val="20"/>
    </w:rPr>
  </w:style>
  <w:style w:type="paragraph" w:customStyle="1" w:styleId="1603">
    <w:name w:val="表格文字1"/>
    <w:basedOn w:val="1"/>
    <w:autoRedefine/>
    <w:qFormat/>
    <w:uiPriority w:val="0"/>
    <w:pPr>
      <w:tabs>
        <w:tab w:val="left" w:pos="0"/>
      </w:tabs>
      <w:autoSpaceDE w:val="0"/>
      <w:autoSpaceDN w:val="0"/>
      <w:adjustRightInd w:val="0"/>
      <w:ind w:left="57" w:right="57"/>
      <w:jc w:val="center"/>
      <w:textAlignment w:val="baseline"/>
    </w:pPr>
    <w:rPr>
      <w:rFonts w:ascii="宋体"/>
      <w:szCs w:val="20"/>
    </w:rPr>
  </w:style>
  <w:style w:type="paragraph" w:customStyle="1" w:styleId="1604">
    <w:name w:val="font"/>
    <w:basedOn w:val="1"/>
    <w:autoRedefine/>
    <w:qFormat/>
    <w:uiPriority w:val="0"/>
    <w:pPr>
      <w:widowControl/>
      <w:spacing w:before="100" w:beforeAutospacing="1" w:after="100" w:afterAutospacing="1" w:line="330" w:lineRule="atLeast"/>
      <w:jc w:val="left"/>
    </w:pPr>
    <w:rPr>
      <w:rFonts w:ascii="宋体" w:hAnsi="宋体" w:eastAsia="楷体_GB2312"/>
      <w:color w:val="666666"/>
      <w:kern w:val="0"/>
      <w:sz w:val="20"/>
      <w:szCs w:val="20"/>
    </w:rPr>
  </w:style>
  <w:style w:type="paragraph" w:customStyle="1" w:styleId="1605">
    <w:name w:val="图片"/>
    <w:basedOn w:val="1"/>
    <w:next w:val="22"/>
    <w:autoRedefine/>
    <w:qFormat/>
    <w:uiPriority w:val="0"/>
    <w:pPr>
      <w:overflowPunct w:val="0"/>
      <w:adjustRightInd w:val="0"/>
      <w:snapToGrid w:val="0"/>
      <w:spacing w:line="500" w:lineRule="exact"/>
    </w:pPr>
    <w:rPr>
      <w:rFonts w:ascii="宋体" w:hAnsi="Arial"/>
      <w:snapToGrid w:val="0"/>
      <w:color w:val="000000"/>
      <w:kern w:val="0"/>
      <w:sz w:val="28"/>
      <w:szCs w:val="20"/>
    </w:rPr>
  </w:style>
  <w:style w:type="paragraph" w:customStyle="1" w:styleId="1606">
    <w:name w:val="a"/>
    <w:basedOn w:val="1"/>
    <w:qFormat/>
    <w:uiPriority w:val="0"/>
    <w:pPr>
      <w:widowControl/>
      <w:spacing w:before="100" w:beforeAutospacing="1" w:line="394" w:lineRule="atLeast"/>
      <w:jc w:val="center"/>
    </w:pPr>
    <w:rPr>
      <w:rFonts w:ascii="宋体" w:hAnsi="宋体" w:cs="宋体"/>
      <w:kern w:val="0"/>
      <w:sz w:val="24"/>
      <w:szCs w:val="24"/>
    </w:rPr>
  </w:style>
  <w:style w:type="paragraph" w:customStyle="1" w:styleId="1607">
    <w:name w:val="样式 宋体 加粗 黑色 居中 首行缩进:  2 字符1"/>
    <w:basedOn w:val="1"/>
    <w:autoRedefine/>
    <w:qFormat/>
    <w:uiPriority w:val="0"/>
    <w:pPr>
      <w:spacing w:line="360" w:lineRule="auto"/>
      <w:jc w:val="center"/>
    </w:pPr>
    <w:rPr>
      <w:rFonts w:ascii="宋体" w:hAnsi="宋体" w:cs="宋体"/>
      <w:bCs/>
      <w:color w:val="000000"/>
    </w:rPr>
  </w:style>
  <w:style w:type="paragraph" w:customStyle="1" w:styleId="1608">
    <w:name w:val="大庆样式1"/>
    <w:basedOn w:val="1"/>
    <w:autoRedefine/>
    <w:qFormat/>
    <w:uiPriority w:val="0"/>
    <w:pPr>
      <w:autoSpaceDE w:val="0"/>
      <w:autoSpaceDN w:val="0"/>
      <w:adjustRightInd w:val="0"/>
      <w:spacing w:line="360" w:lineRule="auto"/>
      <w:ind w:firstLine="748" w:firstLineChars="200"/>
      <w:jc w:val="left"/>
      <w:textAlignment w:val="baseline"/>
    </w:pPr>
    <w:rPr>
      <w:spacing w:val="5"/>
      <w:kern w:val="0"/>
      <w:sz w:val="30"/>
      <w:szCs w:val="20"/>
    </w:rPr>
  </w:style>
  <w:style w:type="paragraph" w:customStyle="1" w:styleId="1609">
    <w:name w:val="插图"/>
    <w:basedOn w:val="73"/>
    <w:next w:val="1"/>
    <w:autoRedefine/>
    <w:qFormat/>
    <w:uiPriority w:val="0"/>
    <w:pPr>
      <w:spacing w:beforeLines="100" w:afterLines="50"/>
      <w:ind w:left="0" w:firstLine="0" w:firstLineChars="0"/>
      <w:jc w:val="center"/>
    </w:pPr>
    <w:rPr>
      <w:rFonts w:ascii="Times New Roman" w:hAnsi="Times New Roman"/>
      <w:smallCaps w:val="0"/>
      <w:sz w:val="24"/>
    </w:rPr>
  </w:style>
  <w:style w:type="paragraph" w:customStyle="1" w:styleId="1610">
    <w:name w:val="CM13"/>
    <w:basedOn w:val="148"/>
    <w:next w:val="148"/>
    <w:autoRedefine/>
    <w:qFormat/>
    <w:uiPriority w:val="0"/>
    <w:pPr>
      <w:spacing w:line="463" w:lineRule="atLeast"/>
    </w:pPr>
    <w:rPr>
      <w:rFonts w:ascii="宋体" w:hAnsi="Calibri" w:eastAsia="宋体" w:cstheme="minorBidi"/>
      <w:color w:val="auto"/>
    </w:rPr>
  </w:style>
  <w:style w:type="paragraph" w:customStyle="1" w:styleId="1611">
    <w:name w:val="样式 题注 + (中文) 黑体 加粗"/>
    <w:basedOn w:val="22"/>
    <w:autoRedefine/>
    <w:qFormat/>
    <w:uiPriority w:val="0"/>
    <w:pPr>
      <w:spacing w:before="100" w:beforeAutospacing="1" w:after="0"/>
      <w:jc w:val="center"/>
    </w:pPr>
    <w:rPr>
      <w:rFonts w:eastAsia="宋体"/>
      <w:b/>
      <w:bCs/>
      <w:sz w:val="24"/>
      <w:lang w:val="en-US"/>
    </w:rPr>
  </w:style>
  <w:style w:type="paragraph" w:customStyle="1" w:styleId="1612">
    <w:name w:val="ly标题1"/>
    <w:basedOn w:val="3"/>
    <w:autoRedefine/>
    <w:qFormat/>
    <w:uiPriority w:val="0"/>
    <w:pPr>
      <w:keepNext/>
      <w:tabs>
        <w:tab w:val="left" w:pos="0"/>
        <w:tab w:val="clear" w:pos="960"/>
      </w:tabs>
      <w:spacing w:before="50" w:beforeLines="50" w:after="50" w:afterLines="50" w:line="360" w:lineRule="auto"/>
    </w:pPr>
    <w:rPr>
      <w:rFonts w:eastAsia="黑体" w:cs="Arial"/>
      <w:bCs w:val="0"/>
      <w:sz w:val="32"/>
      <w:szCs w:val="32"/>
    </w:rPr>
  </w:style>
  <w:style w:type="paragraph" w:customStyle="1" w:styleId="1613">
    <w:name w:val="表前文字"/>
    <w:basedOn w:val="1"/>
    <w:autoRedefine/>
    <w:qFormat/>
    <w:uiPriority w:val="0"/>
    <w:pPr>
      <w:ind w:firstLine="210"/>
      <w:jc w:val="center"/>
    </w:pPr>
    <w:rPr>
      <w:rFonts w:ascii="宋体" w:hAnsi="宋体" w:cs="宋体"/>
      <w:b/>
      <w:bCs/>
      <w:kern w:val="0"/>
      <w:sz w:val="24"/>
      <w:szCs w:val="24"/>
    </w:rPr>
  </w:style>
  <w:style w:type="paragraph" w:customStyle="1" w:styleId="1614">
    <w:name w:val="Char Char25"/>
    <w:basedOn w:val="1"/>
    <w:autoRedefine/>
    <w:qFormat/>
    <w:uiPriority w:val="0"/>
    <w:pPr>
      <w:spacing w:line="360" w:lineRule="auto"/>
      <w:ind w:firstLine="200" w:firstLineChars="200"/>
    </w:pPr>
    <w:rPr>
      <w:rFonts w:ascii="宋体" w:hAnsi="宋体" w:cs="宋体"/>
      <w:sz w:val="24"/>
      <w:szCs w:val="24"/>
    </w:rPr>
  </w:style>
  <w:style w:type="paragraph" w:customStyle="1" w:styleId="1615">
    <w:name w:val="样式 正文首行缩进 2 + 首行缩进:  2 字符 段前: 自动 行距: 1.5 倍行距"/>
    <w:basedOn w:val="1"/>
    <w:autoRedefine/>
    <w:qFormat/>
    <w:uiPriority w:val="0"/>
    <w:pPr>
      <w:spacing w:line="360" w:lineRule="auto"/>
      <w:ind w:firstLine="200" w:firstLineChars="200"/>
    </w:pPr>
    <w:rPr>
      <w:rFonts w:cs="宋体"/>
      <w:sz w:val="24"/>
      <w:szCs w:val="20"/>
    </w:rPr>
  </w:style>
  <w:style w:type="paragraph" w:customStyle="1" w:styleId="1616">
    <w:name w:val="表格正文-小五号"/>
    <w:basedOn w:val="1"/>
    <w:autoRedefine/>
    <w:qFormat/>
    <w:uiPriority w:val="0"/>
    <w:pPr>
      <w:spacing w:line="320" w:lineRule="exact"/>
      <w:jc w:val="center"/>
    </w:pPr>
    <w:rPr>
      <w:snapToGrid w:val="0"/>
      <w:kern w:val="0"/>
      <w:sz w:val="18"/>
      <w:szCs w:val="18"/>
    </w:rPr>
  </w:style>
  <w:style w:type="paragraph" w:customStyle="1" w:styleId="1617">
    <w:name w:val="表格说明"/>
    <w:basedOn w:val="1"/>
    <w:next w:val="1"/>
    <w:autoRedefine/>
    <w:qFormat/>
    <w:uiPriority w:val="0"/>
    <w:pPr>
      <w:adjustRightInd w:val="0"/>
      <w:spacing w:line="360" w:lineRule="auto"/>
      <w:ind w:firstLine="200"/>
    </w:pPr>
    <w:rPr>
      <w:sz w:val="24"/>
      <w:szCs w:val="24"/>
    </w:rPr>
  </w:style>
  <w:style w:type="paragraph" w:customStyle="1" w:styleId="1618">
    <w:name w:val="正文文本 22"/>
    <w:basedOn w:val="1"/>
    <w:next w:val="1"/>
    <w:autoRedefine/>
    <w:qFormat/>
    <w:uiPriority w:val="0"/>
    <w:pPr>
      <w:widowControl/>
      <w:spacing w:before="480" w:after="480" w:line="240" w:lineRule="exact"/>
      <w:jc w:val="center"/>
      <w:textAlignment w:val="baseline"/>
    </w:pPr>
    <w:rPr>
      <w:rFonts w:eastAsia="黑体"/>
      <w:kern w:val="0"/>
      <w:sz w:val="36"/>
      <w:szCs w:val="20"/>
    </w:rPr>
  </w:style>
  <w:style w:type="paragraph" w:customStyle="1" w:styleId="1619">
    <w:name w:val="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20">
    <w:name w:val="图名"/>
    <w:basedOn w:val="276"/>
    <w:autoRedefine/>
    <w:qFormat/>
    <w:uiPriority w:val="0"/>
    <w:pPr>
      <w:overflowPunct w:val="0"/>
      <w:autoSpaceDE w:val="0"/>
      <w:autoSpaceDN w:val="0"/>
      <w:adjustRightInd w:val="0"/>
      <w:snapToGrid/>
      <w:spacing w:before="120"/>
      <w:textAlignment w:val="baseline"/>
    </w:pPr>
    <w:rPr>
      <w:rFonts w:ascii="黑体" w:hAnsi="Times New Roman" w:eastAsia="黑体"/>
      <w:color w:val="000000"/>
      <w:spacing w:val="0"/>
      <w:kern w:val="0"/>
      <w:sz w:val="32"/>
    </w:rPr>
  </w:style>
  <w:style w:type="paragraph" w:customStyle="1" w:styleId="1621">
    <w:name w:val="Char Char Char Char Char Char Char Char Char Char Char Char Char Char Char"/>
    <w:basedOn w:val="1"/>
    <w:autoRedefine/>
    <w:qFormat/>
    <w:uiPriority w:val="0"/>
    <w:pPr>
      <w:tabs>
        <w:tab w:val="left" w:pos="360"/>
      </w:tabs>
    </w:pPr>
    <w:rPr>
      <w:szCs w:val="24"/>
    </w:rPr>
  </w:style>
  <w:style w:type="paragraph" w:customStyle="1" w:styleId="1622">
    <w:name w:val="xl2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23">
    <w:name w:val="作者"/>
    <w:basedOn w:val="34"/>
    <w:autoRedefine/>
    <w:qFormat/>
    <w:uiPriority w:val="0"/>
    <w:pPr>
      <w:widowControl w:val="0"/>
      <w:snapToGrid/>
      <w:spacing w:before="0" w:after="0" w:line="480" w:lineRule="auto"/>
      <w:ind w:right="0"/>
      <w:jc w:val="center"/>
    </w:pPr>
    <w:rPr>
      <w:kern w:val="2"/>
      <w:sz w:val="21"/>
      <w:lang w:bidi="he-IL"/>
    </w:rPr>
  </w:style>
  <w:style w:type="paragraph" w:customStyle="1" w:styleId="1624">
    <w:name w:val="章节号"/>
    <w:basedOn w:val="1"/>
    <w:next w:val="1"/>
    <w:autoRedefine/>
    <w:qFormat/>
    <w:uiPriority w:val="0"/>
    <w:pPr>
      <w:keepNext/>
      <w:pageBreakBefore/>
      <w:spacing w:after="560"/>
      <w:jc w:val="center"/>
    </w:pPr>
    <w:rPr>
      <w:i/>
      <w:spacing w:val="70"/>
      <w:sz w:val="22"/>
      <w:szCs w:val="20"/>
      <w:lang w:bidi="he-IL"/>
    </w:rPr>
  </w:style>
  <w:style w:type="paragraph" w:customStyle="1" w:styleId="1625">
    <w:name w:val="1表格头"/>
    <w:basedOn w:val="886"/>
    <w:qFormat/>
    <w:uiPriority w:val="0"/>
    <w:pPr>
      <w:widowControl/>
      <w:spacing w:line="420" w:lineRule="auto"/>
      <w:outlineLvl w:val="3"/>
    </w:pPr>
    <w:rPr>
      <w:rFonts w:ascii="Times New Roman" w:hAnsi="Times New Roman" w:eastAsia="黑体"/>
      <w:b/>
      <w:sz w:val="24"/>
      <w:szCs w:val="20"/>
    </w:rPr>
  </w:style>
  <w:style w:type="paragraph" w:customStyle="1" w:styleId="1626">
    <w:name w:val="表5"/>
    <w:autoRedefine/>
    <w:qFormat/>
    <w:uiPriority w:val="0"/>
    <w:pPr>
      <w:spacing w:line="240" w:lineRule="atLeast"/>
      <w:jc w:val="center"/>
    </w:pPr>
    <w:rPr>
      <w:rFonts w:ascii="Times New Roman" w:hAnsi="宋体" w:eastAsia="宋体" w:cs="Times New Roman"/>
      <w:color w:val="000000"/>
      <w:sz w:val="21"/>
      <w:lang w:val="en-US" w:eastAsia="zh-CN" w:bidi="ar-SA"/>
    </w:rPr>
  </w:style>
  <w:style w:type="paragraph" w:customStyle="1" w:styleId="1627">
    <w:name w:val="报告短公式"/>
    <w:basedOn w:val="1"/>
    <w:next w:val="1"/>
    <w:qFormat/>
    <w:uiPriority w:val="0"/>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1628">
    <w:name w:val="偶页页眉样式"/>
    <w:basedOn w:val="57"/>
    <w:autoRedefine/>
    <w:qFormat/>
    <w:uiPriority w:val="0"/>
    <w:pPr>
      <w:keepLines/>
      <w:widowControl/>
      <w:pBdr>
        <w:bottom w:val="single" w:color="auto" w:sz="4" w:space="1"/>
      </w:pBdr>
      <w:tabs>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29">
    <w:name w:val="首页页眉样式"/>
    <w:basedOn w:val="57"/>
    <w:autoRedefine/>
    <w:qFormat/>
    <w:uiPriority w:val="0"/>
    <w:pPr>
      <w:keepLines/>
      <w:widowControl/>
      <w:pBdr>
        <w:bottom w:val="single" w:color="auto" w:sz="4" w:space="1"/>
      </w:pBdr>
      <w:tabs>
        <w:tab w:val="center" w:pos="4320"/>
        <w:tab w:val="clear" w:pos="4153"/>
        <w:tab w:val="clear" w:pos="8306"/>
      </w:tabs>
      <w:snapToGrid/>
      <w:spacing w:after="240" w:line="190" w:lineRule="atLeast"/>
    </w:pPr>
    <w:rPr>
      <w:caps/>
      <w:spacing w:val="-5"/>
      <w:kern w:val="0"/>
      <w:sz w:val="21"/>
      <w:szCs w:val="20"/>
      <w:lang w:bidi="he-IL"/>
    </w:rPr>
  </w:style>
  <w:style w:type="paragraph" w:customStyle="1" w:styleId="1630">
    <w:name w:val="奇页页眉样式"/>
    <w:basedOn w:val="57"/>
    <w:autoRedefine/>
    <w:qFormat/>
    <w:uiPriority w:val="0"/>
    <w:pPr>
      <w:keepLines/>
      <w:widowControl/>
      <w:pBdr>
        <w:bottom w:val="single" w:color="auto" w:sz="4" w:space="1"/>
      </w:pBdr>
      <w:tabs>
        <w:tab w:val="right" w:pos="0"/>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31">
    <w:name w:val="节标签"/>
    <w:basedOn w:val="1523"/>
    <w:next w:val="34"/>
    <w:autoRedefine/>
    <w:qFormat/>
    <w:uiPriority w:val="0"/>
    <w:pPr>
      <w:keepNext/>
      <w:keepLines/>
      <w:pageBreakBefore/>
      <w:spacing w:after="700" w:line="360" w:lineRule="auto"/>
      <w:jc w:val="center"/>
    </w:pPr>
    <w:rPr>
      <w:rFonts w:hint="default" w:ascii="Times New Roman"/>
      <w:caps/>
      <w:spacing w:val="10"/>
      <w:kern w:val="28"/>
      <w:lang w:bidi="he-IL"/>
    </w:rPr>
  </w:style>
  <w:style w:type="paragraph" w:customStyle="1" w:styleId="1632">
    <w:name w:val="部分标题"/>
    <w:basedOn w:val="1"/>
    <w:next w:val="1"/>
    <w:autoRedefine/>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633">
    <w:name w:val="无编号标题1"/>
    <w:basedOn w:val="3"/>
    <w:autoRedefine/>
    <w:qFormat/>
    <w:uiPriority w:val="0"/>
    <w:pPr>
      <w:keepNext/>
      <w:widowControl/>
      <w:tabs>
        <w:tab w:val="left" w:pos="0"/>
        <w:tab w:val="clear" w:pos="960"/>
      </w:tabs>
      <w:spacing w:before="120" w:after="120"/>
      <w:ind w:left="2127" w:hanging="425"/>
    </w:pPr>
    <w:rPr>
      <w:rFonts w:ascii="Arial Black" w:hAnsi="Arial Black" w:eastAsia="黑体"/>
      <w:b w:val="0"/>
      <w:bCs w:val="0"/>
      <w:kern w:val="20"/>
      <w:position w:val="8"/>
      <w:sz w:val="30"/>
      <w:szCs w:val="20"/>
      <w:lang w:bidi="he-IL"/>
    </w:rPr>
  </w:style>
  <w:style w:type="paragraph" w:customStyle="1" w:styleId="1634">
    <w:name w:val="样式 样式 参考文献正文 + 左侧:  0 厘米 悬挂缩进: 2.2 字符 + 左侧:  0 厘米 悬挂缩进: 2.2 字符"/>
    <w:basedOn w:val="1458"/>
    <w:autoRedefine/>
    <w:qFormat/>
    <w:uiPriority w:val="0"/>
    <w:pPr>
      <w:ind w:left="528" w:hanging="528"/>
    </w:pPr>
    <w:rPr>
      <w:sz w:val="21"/>
      <w:szCs w:val="21"/>
    </w:rPr>
  </w:style>
  <w:style w:type="paragraph" w:customStyle="1" w:styleId="1635">
    <w:name w:val="样式 样式 样式 参考文献正文 + 左侧:  0 厘米 悬挂缩进: 2.2 字符 + 左侧:  0 厘米 悬挂缩进: 2.2 字..."/>
    <w:basedOn w:val="1634"/>
    <w:autoRedefine/>
    <w:qFormat/>
    <w:uiPriority w:val="0"/>
    <w:pPr>
      <w:spacing w:line="240" w:lineRule="auto"/>
      <w:ind w:left="462" w:hanging="462"/>
    </w:pPr>
    <w:rPr>
      <w:szCs w:val="20"/>
    </w:rPr>
  </w:style>
  <w:style w:type="paragraph" w:customStyle="1" w:styleId="1636">
    <w:name w:val="单位名称"/>
    <w:basedOn w:val="1"/>
    <w:autoRedefine/>
    <w:qFormat/>
    <w:uiPriority w:val="0"/>
    <w:pPr>
      <w:jc w:val="center"/>
    </w:pPr>
    <w:rPr>
      <w:rFonts w:ascii="黑体" w:eastAsia="黑体"/>
      <w:b/>
      <w:sz w:val="30"/>
      <w:szCs w:val="30"/>
    </w:rPr>
  </w:style>
  <w:style w:type="paragraph" w:customStyle="1" w:styleId="1637">
    <w:name w:val="Char Char Char Char Char Char Char Char Char Char Char 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638">
    <w:name w:val="仿宋表格正文"/>
    <w:basedOn w:val="1"/>
    <w:autoRedefine/>
    <w:qFormat/>
    <w:uiPriority w:val="0"/>
    <w:pPr>
      <w:spacing w:line="360" w:lineRule="exact"/>
      <w:jc w:val="center"/>
    </w:pPr>
    <w:rPr>
      <w:rFonts w:eastAsia="仿宋_GB2312"/>
      <w:sz w:val="24"/>
      <w:szCs w:val="70"/>
    </w:rPr>
  </w:style>
  <w:style w:type="paragraph" w:customStyle="1" w:styleId="1639">
    <w:name w:val="zihe-图名"/>
    <w:basedOn w:val="1"/>
    <w:autoRedefine/>
    <w:qFormat/>
    <w:uiPriority w:val="0"/>
    <w:pPr>
      <w:spacing w:beforeLines="100" w:line="360" w:lineRule="auto"/>
    </w:pPr>
    <w:rPr>
      <w:rFonts w:ascii="宋体" w:hAnsi="宋体"/>
      <w:bCs/>
      <w:sz w:val="24"/>
      <w:szCs w:val="24"/>
    </w:rPr>
  </w:style>
  <w:style w:type="paragraph" w:customStyle="1" w:styleId="1640">
    <w:name w:val="SuepHeading"/>
    <w:basedOn w:val="1"/>
    <w:qFormat/>
    <w:uiPriority w:val="0"/>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hanging="510" w:firstLineChars="200"/>
    </w:pPr>
    <w:rPr>
      <w:rFonts w:ascii="Arial" w:hAnsi="Arial"/>
      <w:b/>
      <w:spacing w:val="-2"/>
      <w:kern w:val="0"/>
      <w:sz w:val="22"/>
      <w:szCs w:val="20"/>
      <w:lang w:val="en-GB"/>
    </w:rPr>
  </w:style>
  <w:style w:type="paragraph" w:customStyle="1" w:styleId="1641">
    <w:name w:val="SuepSubHead"/>
    <w:basedOn w:val="1"/>
    <w:autoRedefine/>
    <w:qFormat/>
    <w:uiPriority w:val="0"/>
    <w:pPr>
      <w:widowControl/>
      <w:tabs>
        <w:tab w:val="left" w:pos="1830"/>
      </w:tabs>
      <w:spacing w:line="360" w:lineRule="auto"/>
      <w:ind w:left="1830" w:hanging="420" w:firstLineChars="200"/>
      <w:jc w:val="left"/>
    </w:pPr>
    <w:rPr>
      <w:rFonts w:ascii="Arial" w:hAnsi="Arial"/>
      <w:b/>
      <w:spacing w:val="20"/>
      <w:kern w:val="0"/>
      <w:sz w:val="22"/>
      <w:szCs w:val="20"/>
    </w:rPr>
  </w:style>
  <w:style w:type="paragraph" w:customStyle="1" w:styleId="1642">
    <w:name w:val="bhq标高"/>
    <w:basedOn w:val="133"/>
    <w:autoRedefine/>
    <w:qFormat/>
    <w:uiPriority w:val="0"/>
    <w:pPr>
      <w:adjustRightInd w:val="0"/>
      <w:snapToGrid w:val="0"/>
      <w:textAlignment w:val="baseline"/>
    </w:pPr>
    <w:rPr>
      <w:kern w:val="0"/>
      <w:szCs w:val="21"/>
    </w:rPr>
  </w:style>
  <w:style w:type="paragraph" w:customStyle="1" w:styleId="1643">
    <w:name w:val="xl186"/>
    <w:basedOn w:val="1"/>
    <w:autoRedefine/>
    <w:qFormat/>
    <w:uiPriority w:val="0"/>
    <w:pPr>
      <w:widowControl/>
      <w:spacing w:before="100" w:beforeAutospacing="1" w:after="100" w:afterAutospacing="1"/>
      <w:jc w:val="left"/>
    </w:pPr>
    <w:rPr>
      <w:kern w:val="0"/>
      <w:sz w:val="24"/>
      <w:szCs w:val="24"/>
    </w:rPr>
  </w:style>
  <w:style w:type="paragraph" w:customStyle="1" w:styleId="1644">
    <w:name w:val="xl20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5">
    <w:name w:val="xl2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6">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7">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48">
    <w:name w:val="xl15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9">
    <w:name w:val="xl2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0">
    <w:name w:val="xl21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51">
    <w:name w:val="xl16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52">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653">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4">
    <w:name w:val="xl165"/>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5">
    <w:name w:val="xl2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6">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pPr>
    <w:rPr>
      <w:rFonts w:ascii="Arial" w:hAnsi="Arial" w:cs="Arial"/>
      <w:kern w:val="0"/>
      <w:sz w:val="18"/>
      <w:szCs w:val="18"/>
    </w:rPr>
  </w:style>
  <w:style w:type="paragraph" w:customStyle="1" w:styleId="1657">
    <w:name w:val="xl21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8">
    <w:name w:val="xl1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9">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0">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1">
    <w:name w:val="xl2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63">
    <w:name w:val="xl2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4">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5">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66">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7">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8">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669">
    <w:name w:val="xl2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70">
    <w:name w:val="xl1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1">
    <w:name w:val="xl22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2">
    <w:name w:val="xl17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3">
    <w:name w:val="xl2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4">
    <w:name w:val="xl1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75">
    <w:name w:val="xl2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6">
    <w:name w:val="xl2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7">
    <w:name w:val="xl2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8">
    <w:name w:val="xl18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79">
    <w:name w:val="xl2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0">
    <w:name w:val="xl2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1">
    <w:name w:val="xl2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82">
    <w:name w:val="xl184"/>
    <w:basedOn w:val="1"/>
    <w:autoRedefine/>
    <w:qFormat/>
    <w:uiPriority w:val="0"/>
    <w:pPr>
      <w:widowControl/>
      <w:pBdr>
        <w:top w:val="single" w:color="auto" w:sz="4" w:space="0"/>
        <w:left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83">
    <w:name w:val="xl2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4">
    <w:name w:val="标题 20"/>
    <w:basedOn w:val="1"/>
    <w:autoRedefine/>
    <w:qFormat/>
    <w:uiPriority w:val="0"/>
    <w:pPr>
      <w:tabs>
        <w:tab w:val="left" w:pos="600"/>
      </w:tabs>
      <w:spacing w:line="360" w:lineRule="auto"/>
      <w:ind w:left="600"/>
    </w:pPr>
    <w:rPr>
      <w:rFonts w:ascii="Arial" w:hAnsi="Arial"/>
      <w:szCs w:val="22"/>
    </w:rPr>
  </w:style>
  <w:style w:type="paragraph" w:customStyle="1" w:styleId="1685">
    <w:name w:val="样式 正文文本缩进 3 + 首行缩进:  0.99 厘米"/>
    <w:basedOn w:val="70"/>
    <w:qFormat/>
    <w:uiPriority w:val="0"/>
    <w:pPr>
      <w:spacing w:after="0"/>
      <w:ind w:left="0" w:leftChars="0" w:firstLine="561"/>
    </w:pPr>
    <w:rPr>
      <w:rFonts w:ascii="Times New Roman" w:hAnsi="Times New Roman" w:cs="宋体"/>
      <w:snapToGrid w:val="0"/>
      <w:sz w:val="28"/>
      <w:szCs w:val="28"/>
    </w:rPr>
  </w:style>
  <w:style w:type="paragraph" w:customStyle="1" w:styleId="1686">
    <w:name w:val="表格内部的标题"/>
    <w:basedOn w:val="1"/>
    <w:autoRedefine/>
    <w:qFormat/>
    <w:uiPriority w:val="0"/>
    <w:pPr>
      <w:keepNext/>
      <w:keepLines/>
      <w:jc w:val="center"/>
    </w:pPr>
    <w:rPr>
      <w:rFonts w:ascii="黑体" w:eastAsia="黑体" w:cs="黑体"/>
      <w:sz w:val="20"/>
      <w:szCs w:val="20"/>
    </w:rPr>
  </w:style>
  <w:style w:type="paragraph" w:customStyle="1" w:styleId="1687">
    <w:name w:val="xl2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8">
    <w:name w:val="1正文"/>
    <w:basedOn w:val="1"/>
    <w:autoRedefine/>
    <w:qFormat/>
    <w:uiPriority w:val="0"/>
    <w:pPr>
      <w:widowControl/>
      <w:spacing w:line="360" w:lineRule="auto"/>
      <w:ind w:firstLine="200" w:firstLineChars="200"/>
    </w:pPr>
    <w:rPr>
      <w:rFonts w:cs="宋体"/>
      <w:kern w:val="40"/>
      <w:sz w:val="24"/>
      <w:szCs w:val="28"/>
    </w:rPr>
  </w:style>
  <w:style w:type="paragraph" w:customStyle="1" w:styleId="1689">
    <w:name w:val="Char Char Char Char Char Char3 Char Char Char Char Char Char Char Char Char Char Char Char Char Char Char Char"/>
    <w:basedOn w:val="1"/>
    <w:next w:val="1"/>
    <w:autoRedefine/>
    <w:qFormat/>
    <w:uiPriority w:val="0"/>
    <w:rPr>
      <w:rFonts w:ascii="Verdana" w:hAnsi="Verdana" w:eastAsia="黑体" w:cs="宋体"/>
      <w:color w:val="000000"/>
      <w:kern w:val="0"/>
      <w:sz w:val="28"/>
      <w:szCs w:val="18"/>
    </w:rPr>
  </w:style>
  <w:style w:type="paragraph" w:customStyle="1" w:styleId="1690">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91">
    <w:name w:val="xl2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2">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3">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4">
    <w:name w:val="xl2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5">
    <w:name w:val="xl2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kern w:val="0"/>
      <w:sz w:val="24"/>
      <w:szCs w:val="24"/>
    </w:rPr>
  </w:style>
  <w:style w:type="paragraph" w:customStyle="1" w:styleId="1696">
    <w:name w:val="xl2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7">
    <w:name w:val="xl244"/>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kern w:val="0"/>
      <w:sz w:val="24"/>
      <w:szCs w:val="24"/>
    </w:rPr>
  </w:style>
  <w:style w:type="paragraph" w:customStyle="1" w:styleId="1698">
    <w:name w:val="xl2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699">
    <w:name w:val="xl24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0">
    <w:name w:val="xl248"/>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b/>
      <w:bCs/>
      <w:kern w:val="0"/>
      <w:sz w:val="24"/>
      <w:szCs w:val="24"/>
    </w:rPr>
  </w:style>
  <w:style w:type="paragraph" w:customStyle="1" w:styleId="1701">
    <w:name w:val="xl2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2">
    <w:name w:val="xl250"/>
    <w:basedOn w:val="1"/>
    <w:autoRedefine/>
    <w:qFormat/>
    <w:uiPriority w:val="0"/>
    <w:pPr>
      <w:widowControl/>
      <w:pBdr>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3">
    <w:name w:val="xl2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4">
    <w:name w:val="INE Normal"/>
    <w:basedOn w:val="1"/>
    <w:autoRedefine/>
    <w:qFormat/>
    <w:uiPriority w:val="0"/>
    <w:pPr>
      <w:widowControl/>
      <w:jc w:val="center"/>
    </w:pPr>
    <w:rPr>
      <w:rFonts w:ascii="宋体" w:hAnsi="宋体"/>
      <w:kern w:val="0"/>
      <w:sz w:val="24"/>
      <w:szCs w:val="20"/>
    </w:rPr>
  </w:style>
  <w:style w:type="paragraph" w:customStyle="1" w:styleId="1705">
    <w:name w:val="xl25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706">
    <w:name w:val="标4"/>
    <w:basedOn w:val="1"/>
    <w:autoRedefine/>
    <w:qFormat/>
    <w:uiPriority w:val="0"/>
    <w:pPr>
      <w:widowControl/>
      <w:ind w:firstLine="3372"/>
      <w:jc w:val="left"/>
    </w:pPr>
    <w:rPr>
      <w:rFonts w:ascii="黑体" w:hAnsi="华文楷体" w:eastAsia="黑体"/>
      <w:sz w:val="36"/>
      <w:szCs w:val="20"/>
    </w:rPr>
  </w:style>
  <w:style w:type="paragraph" w:customStyle="1" w:styleId="1707">
    <w:name w:val="xl2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708">
    <w:name w:val="黄小林图题"/>
    <w:basedOn w:val="1"/>
    <w:qFormat/>
    <w:uiPriority w:val="0"/>
    <w:pPr>
      <w:widowControl/>
      <w:jc w:val="center"/>
      <w:outlineLvl w:val="0"/>
    </w:pPr>
    <w:rPr>
      <w:sz w:val="28"/>
      <w:szCs w:val="20"/>
    </w:rPr>
  </w:style>
  <w:style w:type="paragraph" w:customStyle="1" w:styleId="1709">
    <w:name w:val="xl2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710">
    <w:name w:val="图例说明"/>
    <w:basedOn w:val="1"/>
    <w:autoRedefine/>
    <w:qFormat/>
    <w:uiPriority w:val="0"/>
    <w:pPr>
      <w:widowControl/>
      <w:snapToGrid w:val="0"/>
      <w:spacing w:line="560" w:lineRule="exact"/>
      <w:ind w:firstLine="200" w:firstLineChars="200"/>
      <w:jc w:val="center"/>
    </w:pPr>
    <w:rPr>
      <w:rFonts w:ascii="宋体" w:hAnsi="宋体" w:eastAsia="仿宋_GB2312"/>
      <w:kern w:val="0"/>
      <w:sz w:val="18"/>
      <w:szCs w:val="20"/>
    </w:rPr>
  </w:style>
  <w:style w:type="paragraph" w:customStyle="1" w:styleId="1711">
    <w:name w:val="xl2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712">
    <w:name w:val="xl25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13">
    <w:name w:val="图表"/>
    <w:basedOn w:val="73"/>
    <w:autoRedefine/>
    <w:qFormat/>
    <w:uiPriority w:val="0"/>
    <w:pPr>
      <w:widowControl/>
      <w:ind w:left="0" w:firstLine="0" w:firstLineChars="0"/>
      <w:jc w:val="center"/>
    </w:pPr>
    <w:rPr>
      <w:rFonts w:ascii="Times New Roman" w:hAnsi="Times New Roman"/>
      <w:b/>
      <w:smallCaps w:val="0"/>
      <w:kern w:val="0"/>
      <w:sz w:val="24"/>
    </w:rPr>
  </w:style>
  <w:style w:type="paragraph" w:customStyle="1" w:styleId="1714">
    <w:name w:val="md表格题目"/>
    <w:basedOn w:val="1"/>
    <w:autoRedefine/>
    <w:qFormat/>
    <w:uiPriority w:val="0"/>
    <w:pPr>
      <w:widowControl/>
      <w:overflowPunct w:val="0"/>
      <w:jc w:val="center"/>
    </w:pPr>
    <w:rPr>
      <w:rFonts w:eastAsia="仿宋_GB2312"/>
      <w:kern w:val="0"/>
      <w:sz w:val="24"/>
      <w:szCs w:val="20"/>
    </w:rPr>
  </w:style>
  <w:style w:type="paragraph" w:customStyle="1" w:styleId="1715">
    <w:name w:val="xl261"/>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716">
    <w:name w:val="报告参考文献"/>
    <w:basedOn w:val="1"/>
    <w:autoRedefine/>
    <w:qFormat/>
    <w:uiPriority w:val="0"/>
    <w:pPr>
      <w:widowControl/>
      <w:spacing w:line="400" w:lineRule="exact"/>
      <w:ind w:left="425" w:hanging="425"/>
      <w:jc w:val="left"/>
    </w:pPr>
    <w:rPr>
      <w:sz w:val="24"/>
      <w:szCs w:val="20"/>
    </w:rPr>
  </w:style>
  <w:style w:type="paragraph" w:customStyle="1" w:styleId="1717">
    <w:name w:val="xl26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18">
    <w:name w:val="xl26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719">
    <w:name w:val="xl267"/>
    <w:basedOn w:val="1"/>
    <w:autoRedefine/>
    <w:qFormat/>
    <w:uiPriority w:val="0"/>
    <w:pPr>
      <w:widowControl/>
      <w:pBdr>
        <w:left w:val="single" w:color="auto" w:sz="4" w:space="0"/>
      </w:pBdr>
      <w:spacing w:before="100" w:beforeAutospacing="1" w:after="100" w:afterAutospacing="1"/>
      <w:jc w:val="center"/>
    </w:pPr>
    <w:rPr>
      <w:rFonts w:cs="宋体"/>
      <w:kern w:val="0"/>
      <w:sz w:val="24"/>
      <w:szCs w:val="24"/>
    </w:rPr>
  </w:style>
  <w:style w:type="paragraph" w:customStyle="1" w:styleId="1720">
    <w:name w:val="xl273"/>
    <w:basedOn w:val="1"/>
    <w:autoRedefine/>
    <w:qFormat/>
    <w:uiPriority w:val="0"/>
    <w:pPr>
      <w:widowControl/>
      <w:pBdr>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1">
    <w:name w:val="xl2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2">
    <w:name w:val="xl2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3">
    <w:name w:val="xl27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724">
    <w:name w:val="xl27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5">
    <w:name w:val="xl2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6">
    <w:name w:val="xl28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7">
    <w:name w:val="xl2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8">
    <w:name w:val="font17"/>
    <w:basedOn w:val="1"/>
    <w:autoRedefine/>
    <w:qFormat/>
    <w:uiPriority w:val="0"/>
    <w:pPr>
      <w:widowControl/>
      <w:spacing w:before="100" w:beforeAutospacing="1" w:after="100" w:afterAutospacing="1"/>
      <w:jc w:val="left"/>
    </w:pPr>
    <w:rPr>
      <w:color w:val="0000FF"/>
      <w:kern w:val="0"/>
      <w:sz w:val="20"/>
      <w:szCs w:val="20"/>
    </w:rPr>
  </w:style>
  <w:style w:type="paragraph" w:customStyle="1" w:styleId="1729">
    <w:name w:val="font18"/>
    <w:basedOn w:val="1"/>
    <w:autoRedefine/>
    <w:qFormat/>
    <w:uiPriority w:val="0"/>
    <w:pPr>
      <w:widowControl/>
      <w:spacing w:before="100" w:beforeAutospacing="1" w:after="100" w:afterAutospacing="1"/>
      <w:jc w:val="left"/>
    </w:pPr>
    <w:rPr>
      <w:color w:val="000000"/>
      <w:kern w:val="0"/>
      <w:sz w:val="20"/>
      <w:szCs w:val="20"/>
    </w:rPr>
  </w:style>
  <w:style w:type="paragraph" w:customStyle="1" w:styleId="1730">
    <w:name w:val="font19"/>
    <w:basedOn w:val="1"/>
    <w:autoRedefine/>
    <w:qFormat/>
    <w:uiPriority w:val="0"/>
    <w:pPr>
      <w:widowControl/>
      <w:spacing w:before="100" w:beforeAutospacing="1" w:after="100" w:afterAutospacing="1"/>
      <w:jc w:val="left"/>
    </w:pPr>
    <w:rPr>
      <w:rFonts w:cs="宋体"/>
      <w:color w:val="0000FF"/>
      <w:kern w:val="0"/>
      <w:sz w:val="20"/>
      <w:szCs w:val="20"/>
    </w:rPr>
  </w:style>
  <w:style w:type="paragraph" w:customStyle="1" w:styleId="1731">
    <w:name w:val="表格五号"/>
    <w:qFormat/>
    <w:uiPriority w:val="0"/>
    <w:pPr>
      <w:spacing w:line="240" w:lineRule="atLeast"/>
      <w:jc w:val="center"/>
      <w:textAlignment w:val="center"/>
    </w:pPr>
    <w:rPr>
      <w:rFonts w:ascii="Times New Roman" w:hAnsi="Times New Roman" w:eastAsia="宋体" w:cs="Times New Roman"/>
      <w:sz w:val="24"/>
      <w:lang w:val="en-US" w:eastAsia="zh-CN" w:bidi="ar-SA"/>
    </w:rPr>
  </w:style>
  <w:style w:type="paragraph" w:customStyle="1" w:styleId="1732">
    <w:name w:val="t14"/>
    <w:basedOn w:val="1"/>
    <w:autoRedefine/>
    <w:qFormat/>
    <w:uiPriority w:val="0"/>
    <w:pPr>
      <w:widowControl/>
      <w:spacing w:line="240" w:lineRule="atLeast"/>
      <w:jc w:val="left"/>
    </w:pPr>
    <w:rPr>
      <w:kern w:val="0"/>
      <w:sz w:val="24"/>
      <w:szCs w:val="20"/>
    </w:rPr>
  </w:style>
  <w:style w:type="paragraph" w:customStyle="1" w:styleId="1733">
    <w:name w:val="正文文本1"/>
    <w:basedOn w:val="1"/>
    <w:autoRedefine/>
    <w:qFormat/>
    <w:uiPriority w:val="0"/>
    <w:pPr>
      <w:widowControl/>
      <w:spacing w:line="360" w:lineRule="auto"/>
      <w:ind w:left="420" w:leftChars="200" w:right="200" w:rightChars="200" w:firstLine="480" w:firstLineChars="200"/>
      <w:jc w:val="left"/>
    </w:pPr>
    <w:rPr>
      <w:rFonts w:eastAsia="仿宋_GB2312"/>
      <w:sz w:val="24"/>
      <w:szCs w:val="20"/>
    </w:rPr>
  </w:style>
  <w:style w:type="paragraph" w:customStyle="1" w:styleId="1734">
    <w:name w:val="md一级标题"/>
    <w:basedOn w:val="3"/>
    <w:next w:val="1"/>
    <w:autoRedefine/>
    <w:qFormat/>
    <w:uiPriority w:val="0"/>
    <w:pPr>
      <w:keepNext/>
      <w:keepLines w:val="0"/>
      <w:widowControl/>
      <w:tabs>
        <w:tab w:val="left" w:pos="0"/>
        <w:tab w:val="center" w:pos="500"/>
        <w:tab w:val="clear" w:pos="960"/>
      </w:tabs>
      <w:overflowPunct w:val="0"/>
      <w:spacing w:line="360" w:lineRule="auto"/>
      <w:ind w:left="359" w:leftChars="171" w:right="171" w:rightChars="171"/>
      <w:textAlignment w:val="center"/>
    </w:pPr>
    <w:rPr>
      <w:rFonts w:eastAsia="仿宋_GB2312"/>
      <w:bCs w:val="0"/>
      <w:sz w:val="28"/>
      <w:szCs w:val="20"/>
      <w:lang w:val="zh-CN"/>
    </w:rPr>
  </w:style>
  <w:style w:type="paragraph" w:customStyle="1" w:styleId="1735">
    <w:name w:val="表中文字居中"/>
    <w:basedOn w:val="1"/>
    <w:autoRedefine/>
    <w:qFormat/>
    <w:uiPriority w:val="0"/>
    <w:pPr>
      <w:widowControl/>
      <w:spacing w:before="156" w:beforeLines="50" w:line="360" w:lineRule="auto"/>
      <w:jc w:val="center"/>
    </w:pPr>
    <w:rPr>
      <w:rFonts w:ascii="宋体" w:hAnsi="宋体"/>
      <w:b/>
      <w:sz w:val="36"/>
      <w:szCs w:val="20"/>
    </w:rPr>
  </w:style>
  <w:style w:type="paragraph" w:customStyle="1" w:styleId="1736">
    <w:name w:val="院报告/二级标题"/>
    <w:basedOn w:val="1"/>
    <w:next w:val="1"/>
    <w:autoRedefine/>
    <w:qFormat/>
    <w:uiPriority w:val="0"/>
    <w:pPr>
      <w:widowControl/>
      <w:spacing w:before="240" w:after="240" w:line="360" w:lineRule="atLeast"/>
      <w:jc w:val="left"/>
    </w:pPr>
    <w:rPr>
      <w:kern w:val="0"/>
      <w:sz w:val="28"/>
      <w:szCs w:val="20"/>
    </w:rPr>
  </w:style>
  <w:style w:type="paragraph" w:customStyle="1" w:styleId="1737">
    <w:name w:val="正文文字一"/>
    <w:basedOn w:val="1"/>
    <w:autoRedefine/>
    <w:qFormat/>
    <w:uiPriority w:val="0"/>
    <w:pPr>
      <w:widowControl/>
      <w:spacing w:line="520" w:lineRule="exact"/>
      <w:ind w:firstLine="567"/>
      <w:jc w:val="left"/>
    </w:pPr>
    <w:rPr>
      <w:sz w:val="28"/>
      <w:szCs w:val="20"/>
    </w:rPr>
  </w:style>
  <w:style w:type="paragraph" w:customStyle="1" w:styleId="1738">
    <w:name w:val="小四"/>
    <w:basedOn w:val="1"/>
    <w:autoRedefine/>
    <w:qFormat/>
    <w:uiPriority w:val="0"/>
    <w:pPr>
      <w:widowControl/>
      <w:spacing w:line="360" w:lineRule="auto"/>
      <w:jc w:val="center"/>
    </w:pPr>
    <w:rPr>
      <w:rFonts w:ascii="宋体" w:hAnsi="宋体"/>
      <w:sz w:val="24"/>
      <w:szCs w:val="20"/>
    </w:rPr>
  </w:style>
  <w:style w:type="paragraph" w:customStyle="1" w:styleId="1739">
    <w:name w:val="报告图表标题"/>
    <w:basedOn w:val="1"/>
    <w:autoRedefine/>
    <w:qFormat/>
    <w:uiPriority w:val="0"/>
    <w:pPr>
      <w:widowControl/>
      <w:spacing w:before="120" w:after="120"/>
      <w:jc w:val="center"/>
    </w:pPr>
    <w:rPr>
      <w:rFonts w:ascii="黑体" w:hAnsi="华文楷体" w:eastAsia="黑体"/>
      <w:sz w:val="24"/>
      <w:szCs w:val="20"/>
    </w:rPr>
  </w:style>
  <w:style w:type="paragraph" w:customStyle="1" w:styleId="1740">
    <w:name w:val="p19"/>
    <w:basedOn w:val="1"/>
    <w:autoRedefine/>
    <w:qFormat/>
    <w:uiPriority w:val="0"/>
    <w:pPr>
      <w:widowControl/>
      <w:snapToGrid w:val="0"/>
      <w:ind w:firstLine="567"/>
      <w:jc w:val="left"/>
    </w:pPr>
    <w:rPr>
      <w:kern w:val="0"/>
      <w:sz w:val="28"/>
      <w:szCs w:val="28"/>
    </w:rPr>
  </w:style>
  <w:style w:type="paragraph" w:customStyle="1" w:styleId="1741">
    <w:name w:val="p20"/>
    <w:basedOn w:val="1"/>
    <w:autoRedefine/>
    <w:qFormat/>
    <w:uiPriority w:val="0"/>
    <w:pPr>
      <w:widowControl/>
      <w:snapToGrid w:val="0"/>
      <w:spacing w:line="420" w:lineRule="atLeast"/>
      <w:ind w:firstLine="480"/>
      <w:jc w:val="left"/>
    </w:pPr>
    <w:rPr>
      <w:kern w:val="0"/>
      <w:sz w:val="28"/>
      <w:szCs w:val="28"/>
    </w:rPr>
  </w:style>
  <w:style w:type="paragraph" w:customStyle="1" w:styleId="1742">
    <w:name w:val="p21"/>
    <w:basedOn w:val="1"/>
    <w:autoRedefine/>
    <w:qFormat/>
    <w:uiPriority w:val="0"/>
    <w:pPr>
      <w:widowControl/>
      <w:snapToGrid w:val="0"/>
      <w:jc w:val="center"/>
    </w:pPr>
    <w:rPr>
      <w:rFonts w:ascii="宋体" w:hAnsi="宋体" w:cs="宋体"/>
      <w:kern w:val="0"/>
    </w:rPr>
  </w:style>
  <w:style w:type="paragraph" w:customStyle="1" w:styleId="1743">
    <w:name w:val="p18"/>
    <w:basedOn w:val="1"/>
    <w:autoRedefine/>
    <w:qFormat/>
    <w:uiPriority w:val="0"/>
    <w:pPr>
      <w:widowControl/>
      <w:snapToGrid w:val="0"/>
      <w:spacing w:line="360" w:lineRule="auto"/>
      <w:jc w:val="left"/>
    </w:pPr>
    <w:rPr>
      <w:rFonts w:ascii="宋体" w:hAnsi="宋体" w:cs="宋体"/>
      <w:kern w:val="0"/>
      <w:sz w:val="28"/>
      <w:szCs w:val="28"/>
    </w:rPr>
  </w:style>
  <w:style w:type="paragraph" w:customStyle="1" w:styleId="1744">
    <w:name w:val="p16"/>
    <w:basedOn w:val="1"/>
    <w:autoRedefine/>
    <w:qFormat/>
    <w:uiPriority w:val="0"/>
    <w:pPr>
      <w:widowControl/>
      <w:spacing w:line="420" w:lineRule="atLeast"/>
      <w:ind w:firstLine="480"/>
      <w:jc w:val="left"/>
    </w:pPr>
    <w:rPr>
      <w:kern w:val="0"/>
      <w:sz w:val="28"/>
      <w:szCs w:val="28"/>
    </w:rPr>
  </w:style>
  <w:style w:type="paragraph" w:customStyle="1" w:styleId="1745">
    <w:name w:val="p17"/>
    <w:basedOn w:val="1"/>
    <w:autoRedefine/>
    <w:qFormat/>
    <w:uiPriority w:val="0"/>
    <w:pPr>
      <w:widowControl/>
      <w:snapToGrid w:val="0"/>
      <w:ind w:firstLine="567"/>
      <w:jc w:val="left"/>
    </w:pPr>
    <w:rPr>
      <w:kern w:val="0"/>
      <w:sz w:val="28"/>
      <w:szCs w:val="28"/>
    </w:rPr>
  </w:style>
  <w:style w:type="paragraph" w:customStyle="1" w:styleId="1746">
    <w:name w:val="p22"/>
    <w:basedOn w:val="1"/>
    <w:autoRedefine/>
    <w:qFormat/>
    <w:uiPriority w:val="0"/>
    <w:pPr>
      <w:widowControl/>
      <w:snapToGrid w:val="0"/>
      <w:ind w:firstLine="567"/>
      <w:jc w:val="left"/>
    </w:pPr>
    <w:rPr>
      <w:kern w:val="0"/>
      <w:sz w:val="28"/>
      <w:szCs w:val="28"/>
    </w:rPr>
  </w:style>
  <w:style w:type="paragraph" w:customStyle="1" w:styleId="1747">
    <w:name w:val="表中文"/>
    <w:basedOn w:val="1"/>
    <w:autoRedefine/>
    <w:qFormat/>
    <w:uiPriority w:val="0"/>
    <w:pPr>
      <w:widowControl/>
      <w:spacing w:before="20" w:beforeLines="20" w:after="20" w:afterLines="20"/>
      <w:jc w:val="center"/>
    </w:pPr>
    <w:rPr>
      <w:szCs w:val="20"/>
    </w:rPr>
  </w:style>
  <w:style w:type="paragraph" w:customStyle="1" w:styleId="1748">
    <w:name w:val="首行缩进2 Char Char Char Char Char"/>
    <w:basedOn w:val="1"/>
    <w:autoRedefine/>
    <w:semiHidden/>
    <w:qFormat/>
    <w:uiPriority w:val="0"/>
    <w:pPr>
      <w:widowControl/>
      <w:spacing w:line="360" w:lineRule="auto"/>
      <w:ind w:firstLine="567"/>
      <w:jc w:val="left"/>
    </w:pPr>
    <w:rPr>
      <w:sz w:val="24"/>
      <w:szCs w:val="20"/>
    </w:rPr>
  </w:style>
  <w:style w:type="paragraph" w:customStyle="1" w:styleId="1749">
    <w:name w:val="首行缩进2"/>
    <w:basedOn w:val="1"/>
    <w:autoRedefine/>
    <w:semiHidden/>
    <w:qFormat/>
    <w:uiPriority w:val="0"/>
    <w:pPr>
      <w:widowControl/>
      <w:spacing w:line="360" w:lineRule="auto"/>
      <w:ind w:firstLine="567"/>
      <w:jc w:val="left"/>
    </w:pPr>
    <w:rPr>
      <w:sz w:val="24"/>
      <w:szCs w:val="20"/>
    </w:rPr>
  </w:style>
  <w:style w:type="paragraph" w:customStyle="1" w:styleId="1750">
    <w:name w:val="标题1q"/>
    <w:basedOn w:val="3"/>
    <w:qFormat/>
    <w:uiPriority w:val="0"/>
    <w:pPr>
      <w:keepNext/>
      <w:widowControl/>
      <w:tabs>
        <w:tab w:val="left" w:pos="0"/>
        <w:tab w:val="left" w:pos="432"/>
        <w:tab w:val="clear" w:pos="960"/>
      </w:tabs>
      <w:spacing w:before="340" w:after="330" w:line="360" w:lineRule="auto"/>
      <w:ind w:left="431" w:firstLine="200" w:firstLineChars="200"/>
    </w:pPr>
    <w:rPr>
      <w:rFonts w:ascii="宋体" w:hAnsi="宋体" w:cs="宋体"/>
      <w:sz w:val="32"/>
      <w:szCs w:val="32"/>
      <w:lang w:val="zh-CN"/>
    </w:rPr>
  </w:style>
  <w:style w:type="paragraph" w:customStyle="1" w:styleId="1751">
    <w:name w:val="样式 宋体 黑色 首行缩进:  1.01 厘米 行距: 固定值 27 磅"/>
    <w:basedOn w:val="1"/>
    <w:autoRedefine/>
    <w:qFormat/>
    <w:uiPriority w:val="0"/>
    <w:pPr>
      <w:ind w:firstLine="532"/>
    </w:pPr>
    <w:rPr>
      <w:rFonts w:ascii="宋体" w:hAnsi="宋体" w:cs="宋体"/>
      <w:snapToGrid w:val="0"/>
      <w:sz w:val="26"/>
      <w:szCs w:val="26"/>
    </w:rPr>
  </w:style>
  <w:style w:type="paragraph" w:customStyle="1" w:styleId="1752">
    <w:name w:val="四1"/>
    <w:basedOn w:val="1"/>
    <w:next w:val="1"/>
    <w:autoRedefine/>
    <w:unhideWhenUsed/>
    <w:qFormat/>
    <w:uiPriority w:val="0"/>
    <w:pPr>
      <w:keepNext/>
      <w:keepLines/>
      <w:tabs>
        <w:tab w:val="left" w:pos="360"/>
        <w:tab w:val="left" w:pos="2225"/>
      </w:tabs>
      <w:spacing w:line="360" w:lineRule="auto"/>
      <w:ind w:hanging="708"/>
      <w:jc w:val="left"/>
      <w:outlineLvl w:val="3"/>
    </w:pPr>
    <w:rPr>
      <w:b/>
      <w:bCs/>
      <w:sz w:val="24"/>
      <w:szCs w:val="28"/>
    </w:rPr>
  </w:style>
  <w:style w:type="paragraph" w:customStyle="1" w:styleId="1753">
    <w:name w:val="无间隔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754">
    <w:name w:val="明显引用1"/>
    <w:basedOn w:val="1"/>
    <w:next w:val="1"/>
    <w:autoRedefine/>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1755">
    <w:name w:val="msolistparagraph"/>
    <w:basedOn w:val="1"/>
    <w:qFormat/>
    <w:uiPriority w:val="0"/>
    <w:pPr>
      <w:ind w:firstLine="420" w:firstLineChars="200"/>
    </w:pPr>
    <w:rPr>
      <w:rFonts w:ascii="Calibri" w:hAnsi="Calibri"/>
      <w:szCs w:val="22"/>
    </w:rPr>
  </w:style>
  <w:style w:type="paragraph" w:customStyle="1" w:styleId="1756">
    <w:name w:val="样式 (中文) 仿宋_GB2312 四号 首行缩进:  0.98 厘米 行距: 固定值 22 磅"/>
    <w:basedOn w:val="1"/>
    <w:autoRedefine/>
    <w:qFormat/>
    <w:uiPriority w:val="0"/>
    <w:pPr>
      <w:spacing w:line="300" w:lineRule="auto"/>
      <w:ind w:firstLine="556"/>
    </w:pPr>
    <w:rPr>
      <w:rFonts w:eastAsia="仿宋_GB2312"/>
      <w:spacing w:val="-2"/>
      <w:sz w:val="28"/>
      <w:szCs w:val="20"/>
    </w:rPr>
  </w:style>
  <w:style w:type="paragraph" w:customStyle="1" w:styleId="1757">
    <w:name w:val="Char Char Char Char Char Char3 Char Char Char Char Char Char Char1"/>
    <w:basedOn w:val="1"/>
    <w:next w:val="1"/>
    <w:autoRedefine/>
    <w:qFormat/>
    <w:uiPriority w:val="0"/>
    <w:pPr>
      <w:widowControl/>
      <w:jc w:val="left"/>
    </w:pPr>
    <w:rPr>
      <w:szCs w:val="24"/>
    </w:rPr>
  </w:style>
  <w:style w:type="paragraph" w:customStyle="1" w:styleId="1758">
    <w:name w:val="Char Char Char Char Char Char Char Char Char Char Char Char Char1"/>
    <w:basedOn w:val="1"/>
    <w:autoRedefine/>
    <w:qFormat/>
    <w:uiPriority w:val="0"/>
    <w:pPr>
      <w:tabs>
        <w:tab w:val="left" w:pos="432"/>
      </w:tabs>
      <w:ind w:left="432" w:hanging="432"/>
    </w:pPr>
    <w:rPr>
      <w:szCs w:val="24"/>
    </w:rPr>
  </w:style>
  <w:style w:type="paragraph" w:customStyle="1" w:styleId="1759">
    <w:name w:val="正文01新"/>
    <w:basedOn w:val="1"/>
    <w:autoRedefine/>
    <w:qFormat/>
    <w:uiPriority w:val="0"/>
    <w:pPr>
      <w:spacing w:before="60" w:beforeLines="30" w:line="460" w:lineRule="exact"/>
      <w:ind w:firstLine="200" w:firstLineChars="200"/>
    </w:pPr>
    <w:rPr>
      <w:snapToGrid w:val="0"/>
      <w:kern w:val="0"/>
      <w:sz w:val="24"/>
      <w:szCs w:val="24"/>
    </w:rPr>
  </w:style>
  <w:style w:type="paragraph" w:customStyle="1" w:styleId="1760">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61">
    <w:name w:val="表4-1"/>
    <w:basedOn w:val="1"/>
    <w:autoRedefine/>
    <w:qFormat/>
    <w:uiPriority w:val="0"/>
    <w:pPr>
      <w:tabs>
        <w:tab w:val="left" w:pos="360"/>
        <w:tab w:val="center" w:pos="992"/>
      </w:tabs>
      <w:adjustRightInd w:val="0"/>
      <w:spacing w:beforeLines="50" w:afterLines="50"/>
      <w:jc w:val="center"/>
      <w:textAlignment w:val="baseline"/>
    </w:pPr>
    <w:rPr>
      <w:sz w:val="24"/>
      <w:szCs w:val="20"/>
    </w:rPr>
  </w:style>
  <w:style w:type="paragraph" w:customStyle="1" w:styleId="1762">
    <w:name w:val="生态表格正文"/>
    <w:basedOn w:val="1"/>
    <w:autoRedefine/>
    <w:qFormat/>
    <w:uiPriority w:val="99"/>
    <w:pPr>
      <w:widowControl/>
      <w:spacing w:line="400" w:lineRule="exact"/>
      <w:jc w:val="center"/>
    </w:pPr>
    <w:rPr>
      <w:rFonts w:eastAsia="仿宋_GB2312"/>
      <w:kern w:val="0"/>
      <w:sz w:val="24"/>
    </w:rPr>
  </w:style>
  <w:style w:type="paragraph" w:customStyle="1" w:styleId="1763">
    <w:name w:val="标题 二"/>
    <w:basedOn w:val="4"/>
    <w:next w:val="1"/>
    <w:autoRedefine/>
    <w:qFormat/>
    <w:uiPriority w:val="0"/>
    <w:pPr>
      <w:tabs>
        <w:tab w:val="left" w:pos="0"/>
      </w:tabs>
      <w:adjustRightInd w:val="0"/>
      <w:snapToGrid w:val="0"/>
      <w:spacing w:before="120" w:after="60" w:line="264" w:lineRule="auto"/>
    </w:pPr>
    <w:rPr>
      <w:rFonts w:ascii="Times New Roman" w:hAnsi="Times New Roman" w:eastAsia="黑体"/>
      <w:b w:val="0"/>
      <w:sz w:val="28"/>
      <w:szCs w:val="20"/>
      <w:lang w:val="zh-CN"/>
    </w:rPr>
  </w:style>
  <w:style w:type="paragraph" w:customStyle="1" w:styleId="1764">
    <w:name w:val="CM131"/>
    <w:basedOn w:val="148"/>
    <w:next w:val="148"/>
    <w:autoRedefine/>
    <w:qFormat/>
    <w:uiPriority w:val="0"/>
    <w:rPr>
      <w:rFonts w:ascii="宋体" w:eastAsia="宋体" w:hAnsiTheme="minorHAnsi" w:cstheme="minorBidi"/>
      <w:color w:val="auto"/>
    </w:rPr>
  </w:style>
  <w:style w:type="paragraph" w:customStyle="1" w:styleId="1765">
    <w:name w:val="标题 121"/>
    <w:basedOn w:val="1"/>
    <w:qFormat/>
    <w:uiPriority w:val="0"/>
    <w:rPr>
      <w:szCs w:val="24"/>
    </w:rPr>
  </w:style>
  <w:style w:type="paragraph" w:customStyle="1" w:styleId="1766">
    <w:name w:val="列表标题"/>
    <w:basedOn w:val="1"/>
    <w:next w:val="1"/>
    <w:autoRedefine/>
    <w:qFormat/>
    <w:uiPriority w:val="0"/>
    <w:pPr>
      <w:jc w:val="center"/>
    </w:pPr>
    <w:rPr>
      <w:sz w:val="24"/>
      <w:szCs w:val="24"/>
    </w:rPr>
  </w:style>
  <w:style w:type="paragraph" w:customStyle="1" w:styleId="1767">
    <w:name w:val="（正文"/>
    <w:basedOn w:val="1"/>
    <w:autoRedefine/>
    <w:qFormat/>
    <w:uiPriority w:val="0"/>
    <w:pPr>
      <w:spacing w:line="440" w:lineRule="exact"/>
      <w:ind w:firstLine="200" w:firstLineChars="200"/>
    </w:pPr>
    <w:rPr>
      <w:rFonts w:eastAsia="仿宋_GB2312"/>
      <w:color w:val="000000"/>
      <w:sz w:val="24"/>
      <w:szCs w:val="20"/>
    </w:rPr>
  </w:style>
  <w:style w:type="paragraph" w:customStyle="1" w:styleId="1768">
    <w:name w:val="样式 表格正文 +"/>
    <w:basedOn w:val="1"/>
    <w:autoRedefine/>
    <w:qFormat/>
    <w:uiPriority w:val="0"/>
    <w:pPr>
      <w:spacing w:line="360" w:lineRule="exact"/>
      <w:jc w:val="center"/>
    </w:pPr>
    <w:rPr>
      <w:kern w:val="0"/>
    </w:rPr>
  </w:style>
  <w:style w:type="paragraph" w:customStyle="1" w:styleId="1769">
    <w:name w:val="列表1"/>
    <w:basedOn w:val="1"/>
    <w:next w:val="66"/>
    <w:autoRedefine/>
    <w:qFormat/>
    <w:uiPriority w:val="0"/>
    <w:pPr>
      <w:spacing w:before="60" w:line="240" w:lineRule="exact"/>
      <w:jc w:val="center"/>
    </w:pPr>
    <w:rPr>
      <w:rFonts w:ascii="宋体" w:hAnsi="宋体"/>
      <w:sz w:val="24"/>
      <w:szCs w:val="20"/>
    </w:rPr>
  </w:style>
  <w:style w:type="paragraph" w:customStyle="1" w:styleId="1770">
    <w:name w:val="12"/>
    <w:basedOn w:val="134"/>
    <w:qFormat/>
    <w:uiPriority w:val="0"/>
    <w:pPr>
      <w:jc w:val="both"/>
    </w:pPr>
    <w:rPr>
      <w:rFonts w:ascii="Times New Roman" w:hAnsi="Times New Roman"/>
      <w:bCs/>
    </w:rPr>
  </w:style>
  <w:style w:type="paragraph" w:customStyle="1" w:styleId="1771">
    <w:name w:val="样式 标题 1 + 非加粗 段前: 12 磅 段后: 6 磅 行距: 单倍行距1"/>
    <w:basedOn w:val="3"/>
    <w:qFormat/>
    <w:uiPriority w:val="0"/>
    <w:pPr>
      <w:keepNext/>
      <w:tabs>
        <w:tab w:val="left" w:pos="0"/>
        <w:tab w:val="left" w:pos="840"/>
        <w:tab w:val="clear" w:pos="960"/>
      </w:tabs>
      <w:spacing w:before="240" w:after="120"/>
      <w:ind w:left="840" w:hanging="360"/>
      <w:jc w:val="left"/>
    </w:pPr>
    <w:rPr>
      <w:rFonts w:hAnsi="宋体"/>
      <w:bCs w:val="0"/>
      <w:sz w:val="44"/>
      <w:szCs w:val="20"/>
    </w:rPr>
  </w:style>
  <w:style w:type="paragraph" w:customStyle="1" w:styleId="1772">
    <w:name w:val="样式 标题 2 + (西文) Times New Roman (中文) 宋体"/>
    <w:basedOn w:val="4"/>
    <w:autoRedefine/>
    <w:qFormat/>
    <w:uiPriority w:val="0"/>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1773">
    <w:name w:val="样式 样式 标题2 + 首行缩进:  1 字符 段前: 0.5 行 + 段前: 0.5 行"/>
    <w:basedOn w:val="1"/>
    <w:autoRedefine/>
    <w:qFormat/>
    <w:uiPriority w:val="0"/>
    <w:pPr>
      <w:spacing w:before="120" w:beforeLines="50" w:line="500" w:lineRule="atLeast"/>
      <w:ind w:firstLine="281" w:firstLineChars="100"/>
      <w:jc w:val="left"/>
      <w:outlineLvl w:val="1"/>
    </w:pPr>
    <w:rPr>
      <w:rFonts w:cs="宋体"/>
      <w:b/>
      <w:bCs/>
      <w:sz w:val="28"/>
      <w:szCs w:val="20"/>
    </w:rPr>
  </w:style>
  <w:style w:type="paragraph" w:customStyle="1" w:styleId="1774">
    <w:name w:val="表题"/>
    <w:next w:val="1"/>
    <w:autoRedefine/>
    <w:qFormat/>
    <w:uiPriority w:val="0"/>
    <w:pPr>
      <w:spacing w:before="50" w:beforeLines="50" w:after="120" w:line="400" w:lineRule="exact"/>
      <w:jc w:val="center"/>
    </w:pPr>
    <w:rPr>
      <w:rFonts w:ascii="Times New Roman" w:hAnsi="Times New Roman" w:eastAsia="仿宋_GB2312" w:cs="Times New Roman"/>
      <w:b/>
      <w:sz w:val="28"/>
      <w:lang w:val="en-US" w:eastAsia="zh-CN" w:bidi="ar-SA"/>
    </w:rPr>
  </w:style>
  <w:style w:type="paragraph" w:customStyle="1" w:styleId="1775">
    <w:name w:val="常用责任表"/>
    <w:basedOn w:val="1"/>
    <w:next w:val="1"/>
    <w:autoRedefine/>
    <w:qFormat/>
    <w:uiPriority w:val="0"/>
    <w:pPr>
      <w:spacing w:line="360" w:lineRule="auto"/>
      <w:jc w:val="center"/>
    </w:pPr>
    <w:rPr>
      <w:rFonts w:ascii="华文新魏" w:eastAsia="华文新魏" w:cs="宋体"/>
      <w:b/>
      <w:bCs/>
      <w:sz w:val="44"/>
      <w:szCs w:val="20"/>
    </w:rPr>
  </w:style>
  <w:style w:type="paragraph" w:customStyle="1" w:styleId="1776">
    <w:name w:val="样式 宋体 四号 行距: 1.5 倍行距"/>
    <w:basedOn w:val="1"/>
    <w:autoRedefine/>
    <w:qFormat/>
    <w:uiPriority w:val="0"/>
    <w:pPr>
      <w:spacing w:line="500" w:lineRule="exact"/>
      <w:ind w:firstLine="200" w:firstLineChars="200"/>
    </w:pPr>
    <w:rPr>
      <w:rFonts w:ascii="宋体" w:hAnsi="宋体" w:cs="宋体"/>
      <w:sz w:val="28"/>
      <w:szCs w:val="20"/>
    </w:rPr>
  </w:style>
  <w:style w:type="paragraph" w:customStyle="1" w:styleId="1777">
    <w:name w:val="contenttitle2"/>
    <w:basedOn w:val="1"/>
    <w:qFormat/>
    <w:uiPriority w:val="0"/>
    <w:pPr>
      <w:widowControl/>
      <w:spacing w:before="100" w:beforeAutospacing="1" w:after="100" w:afterAutospacing="1" w:line="375" w:lineRule="atLeast"/>
      <w:jc w:val="left"/>
    </w:pPr>
    <w:rPr>
      <w:rFonts w:ascii="宋体" w:hAnsi="宋体" w:cs="宋体"/>
      <w:kern w:val="0"/>
      <w:sz w:val="24"/>
      <w:szCs w:val="24"/>
    </w:rPr>
  </w:style>
  <w:style w:type="paragraph" w:customStyle="1" w:styleId="1778">
    <w:name w:val="图注"/>
    <w:basedOn w:val="1"/>
    <w:next w:val="1"/>
    <w:autoRedefine/>
    <w:qFormat/>
    <w:uiPriority w:val="0"/>
    <w:pPr>
      <w:spacing w:before="60"/>
      <w:jc w:val="center"/>
    </w:pPr>
    <w:rPr>
      <w:rFonts w:ascii="宋体" w:hAnsi="宋体"/>
      <w:color w:val="0000FF"/>
      <w:sz w:val="24"/>
      <w:szCs w:val="20"/>
    </w:rPr>
  </w:style>
  <w:style w:type="paragraph" w:customStyle="1" w:styleId="1779">
    <w:name w:val="Char Char Char1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780">
    <w:name w:val="表文字"/>
    <w:basedOn w:val="1"/>
    <w:autoRedefine/>
    <w:qFormat/>
    <w:uiPriority w:val="0"/>
    <w:pPr>
      <w:spacing w:line="320" w:lineRule="exact"/>
      <w:jc w:val="center"/>
    </w:pPr>
    <w:rPr>
      <w:szCs w:val="20"/>
    </w:rPr>
  </w:style>
  <w:style w:type="paragraph" w:customStyle="1" w:styleId="1781">
    <w:name w:val="册除格式 Char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2">
    <w:name w:val="册除格式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3">
    <w:name w:val="张小雄五"/>
    <w:basedOn w:val="1"/>
    <w:qFormat/>
    <w:uiPriority w:val="0"/>
    <w:pPr>
      <w:adjustRightInd w:val="0"/>
      <w:snapToGrid w:val="0"/>
      <w:spacing w:line="360" w:lineRule="auto"/>
      <w:ind w:firstLine="200" w:firstLineChars="200"/>
    </w:pPr>
    <w:rPr>
      <w:rFonts w:ascii="宋体"/>
      <w:snapToGrid w:val="0"/>
      <w:spacing w:val="4"/>
      <w:sz w:val="28"/>
      <w:szCs w:val="24"/>
    </w:rPr>
  </w:style>
  <w:style w:type="paragraph" w:customStyle="1" w:styleId="1784">
    <w:name w:val="样式 表格 + 左侧:  -0.5 字符 首行缩进:  0.74 厘米 右侧:  -0.5 字符"/>
    <w:basedOn w:val="133"/>
    <w:autoRedefine/>
    <w:qFormat/>
    <w:uiPriority w:val="0"/>
    <w:pPr>
      <w:ind w:left="-50" w:leftChars="-50" w:right="-50" w:rightChars="-50"/>
    </w:pPr>
    <w:rPr>
      <w:rFonts w:cs="宋体"/>
      <w:spacing w:val="-4"/>
      <w:kern w:val="0"/>
    </w:rPr>
  </w:style>
  <w:style w:type="paragraph" w:customStyle="1" w:styleId="1785">
    <w:name w:val="样式 左侧:  -0.21 厘米 首行缩进:  0.85 厘米 右侧:  -0.21 厘米1"/>
    <w:basedOn w:val="1"/>
    <w:autoRedefine/>
    <w:qFormat/>
    <w:uiPriority w:val="0"/>
    <w:pPr>
      <w:spacing w:line="360" w:lineRule="auto"/>
      <w:ind w:right="-119" w:firstLine="480" w:firstLineChars="200"/>
    </w:pPr>
    <w:rPr>
      <w:kern w:val="0"/>
      <w:sz w:val="24"/>
      <w:szCs w:val="20"/>
    </w:rPr>
  </w:style>
  <w:style w:type="paragraph" w:customStyle="1" w:styleId="1786">
    <w:name w:val="样式 样式 首行缩进:  1.55 厘米 + 左侧:  -0.21 厘米 首行缩进:  0.85 厘米 右侧:  -0.21..."/>
    <w:basedOn w:val="1"/>
    <w:autoRedefine/>
    <w:qFormat/>
    <w:uiPriority w:val="0"/>
    <w:pPr>
      <w:spacing w:line="360" w:lineRule="auto"/>
      <w:ind w:firstLine="482"/>
      <w:jc w:val="left"/>
    </w:pPr>
    <w:rPr>
      <w:rFonts w:cs="宋体"/>
      <w:spacing w:val="-2"/>
      <w:kern w:val="0"/>
      <w:sz w:val="24"/>
      <w:szCs w:val="20"/>
    </w:rPr>
  </w:style>
  <w:style w:type="paragraph" w:customStyle="1" w:styleId="1787">
    <w:name w:val="样式 标题 4 + (中文) 宋体 非加粗"/>
    <w:basedOn w:val="6"/>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1788">
    <w:name w:val="封面正文"/>
    <w:autoRedefine/>
    <w:qFormat/>
    <w:uiPriority w:val="0"/>
    <w:pPr>
      <w:jc w:val="both"/>
    </w:pPr>
    <w:rPr>
      <w:rFonts w:ascii="Times New Roman" w:hAnsi="Times New Roman" w:eastAsia="宋体" w:cs="Times New Roman"/>
      <w:lang w:val="en-US" w:eastAsia="zh-CN" w:bidi="ar-SA"/>
    </w:rPr>
  </w:style>
  <w:style w:type="paragraph" w:customStyle="1" w:styleId="1789">
    <w:name w:val="样式 正文文本正文文字 + 两端对齐 行距: 固定值 19.5 磅"/>
    <w:basedOn w:val="34"/>
    <w:autoRedefine/>
    <w:qFormat/>
    <w:uiPriority w:val="0"/>
    <w:pPr>
      <w:widowControl w:val="0"/>
      <w:snapToGrid/>
      <w:spacing w:before="0" w:after="0" w:line="390" w:lineRule="exact"/>
      <w:ind w:right="0" w:firstLine="560" w:firstLineChars="200"/>
    </w:pPr>
    <w:rPr>
      <w:rFonts w:eastAsia="仿宋_GB2312"/>
      <w:kern w:val="2"/>
      <w:sz w:val="28"/>
    </w:rPr>
  </w:style>
  <w:style w:type="paragraph" w:customStyle="1" w:styleId="1790">
    <w:name w:val="样式 正文文本正文文字 + (中文) 黑体 加粗 Char"/>
    <w:basedOn w:val="21"/>
    <w:autoRedefine/>
    <w:qFormat/>
    <w:uiPriority w:val="0"/>
    <w:pPr>
      <w:widowControl w:val="0"/>
      <w:spacing w:line="360" w:lineRule="auto"/>
      <w:ind w:firstLine="200" w:firstLineChars="200"/>
      <w:jc w:val="both"/>
    </w:pPr>
    <w:rPr>
      <w:rFonts w:eastAsia="黑体"/>
      <w:b/>
      <w:bCs/>
      <w:szCs w:val="24"/>
    </w:rPr>
  </w:style>
  <w:style w:type="paragraph" w:customStyle="1" w:styleId="1791">
    <w:name w:val="样式 (中文) 仿宋_GB2312 四号 行距: 固定值 22 磅 首行缩进:  1 字符"/>
    <w:basedOn w:val="1"/>
    <w:autoRedefine/>
    <w:qFormat/>
    <w:uiPriority w:val="0"/>
    <w:pPr>
      <w:spacing w:line="440" w:lineRule="exact"/>
      <w:ind w:firstLine="280" w:firstLineChars="100"/>
    </w:pPr>
    <w:rPr>
      <w:rFonts w:eastAsia="仿宋_GB2312"/>
      <w:sz w:val="24"/>
      <w:szCs w:val="20"/>
    </w:rPr>
  </w:style>
  <w:style w:type="paragraph" w:customStyle="1" w:styleId="1792">
    <w:name w:val="附录标识"/>
    <w:basedOn w:val="1"/>
    <w:autoRedefine/>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793">
    <w:name w:val="附录章标题"/>
    <w:next w:val="1"/>
    <w:autoRedefine/>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94">
    <w:name w:val="附录一级条标题"/>
    <w:basedOn w:val="1793"/>
    <w:next w:val="1"/>
    <w:autoRedefine/>
    <w:qFormat/>
    <w:uiPriority w:val="0"/>
    <w:pPr>
      <w:tabs>
        <w:tab w:val="left" w:pos="765"/>
        <w:tab w:val="left" w:pos="828"/>
        <w:tab w:val="left" w:pos="1260"/>
      </w:tabs>
      <w:autoSpaceDN w:val="0"/>
      <w:spacing w:before="0" w:beforeLines="0" w:after="0" w:afterLines="0"/>
      <w:ind w:left="828" w:hanging="240"/>
      <w:outlineLvl w:val="2"/>
    </w:pPr>
  </w:style>
  <w:style w:type="paragraph" w:customStyle="1" w:styleId="1795">
    <w:name w:val="附录二级条标题"/>
    <w:basedOn w:val="1794"/>
    <w:next w:val="1"/>
    <w:autoRedefine/>
    <w:qFormat/>
    <w:uiPriority w:val="0"/>
    <w:pPr>
      <w:tabs>
        <w:tab w:val="left" w:pos="360"/>
        <w:tab w:val="left" w:pos="1080"/>
        <w:tab w:val="left" w:pos="1680"/>
        <w:tab w:val="clear" w:pos="765"/>
      </w:tabs>
      <w:ind w:left="360" w:hanging="360"/>
      <w:outlineLvl w:val="3"/>
    </w:pPr>
  </w:style>
  <w:style w:type="paragraph" w:customStyle="1" w:styleId="1796">
    <w:name w:val="附录三级条标题"/>
    <w:basedOn w:val="1795"/>
    <w:next w:val="1"/>
    <w:autoRedefine/>
    <w:qFormat/>
    <w:uiPriority w:val="0"/>
    <w:pPr>
      <w:tabs>
        <w:tab w:val="left" w:pos="1068"/>
        <w:tab w:val="left" w:pos="2100"/>
        <w:tab w:val="clear" w:pos="360"/>
        <w:tab w:val="clear" w:pos="1080"/>
      </w:tabs>
      <w:ind w:left="1068"/>
      <w:outlineLvl w:val="4"/>
    </w:pPr>
  </w:style>
  <w:style w:type="paragraph" w:customStyle="1" w:styleId="1797">
    <w:name w:val="附录四级条标题"/>
    <w:basedOn w:val="1796"/>
    <w:next w:val="1"/>
    <w:autoRedefine/>
    <w:qFormat/>
    <w:uiPriority w:val="0"/>
    <w:pPr>
      <w:tabs>
        <w:tab w:val="left" w:pos="960"/>
        <w:tab w:val="left" w:pos="1440"/>
        <w:tab w:val="left" w:pos="2520"/>
        <w:tab w:val="clear" w:pos="828"/>
      </w:tabs>
      <w:ind w:left="960"/>
      <w:outlineLvl w:val="5"/>
    </w:pPr>
  </w:style>
  <w:style w:type="paragraph" w:customStyle="1" w:styleId="1798">
    <w:name w:val="附录五级条标题"/>
    <w:basedOn w:val="1797"/>
    <w:next w:val="1"/>
    <w:autoRedefine/>
    <w:qFormat/>
    <w:uiPriority w:val="0"/>
    <w:pPr>
      <w:tabs>
        <w:tab w:val="left" w:pos="435"/>
        <w:tab w:val="left" w:pos="2940"/>
        <w:tab w:val="clear" w:pos="960"/>
      </w:tabs>
      <w:ind w:left="435" w:hanging="165"/>
      <w:outlineLvl w:val="6"/>
    </w:pPr>
  </w:style>
  <w:style w:type="paragraph" w:customStyle="1" w:styleId="1799">
    <w:name w:val="(a正文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00">
    <w:name w:val="(a空格行"/>
    <w:autoRedefine/>
    <w:qFormat/>
    <w:uiPriority w:val="0"/>
    <w:pPr>
      <w:ind w:right="210"/>
      <w:jc w:val="both"/>
    </w:pPr>
    <w:rPr>
      <w:rFonts w:ascii="Times New Roman" w:hAnsi="Times New Roman" w:eastAsia="仿宋_GB2312" w:cs="Times New Roman"/>
      <w:b/>
      <w:kern w:val="2"/>
      <w:sz w:val="10"/>
      <w:szCs w:val="24"/>
      <w:lang w:val="en-US" w:eastAsia="zh-CN" w:bidi="ar-SA"/>
    </w:rPr>
  </w:style>
  <w:style w:type="paragraph" w:customStyle="1" w:styleId="1801">
    <w:name w:val="样式 正文首行缩进 + 首行缩进:  2 字符1"/>
    <w:basedOn w:val="86"/>
    <w:autoRedefine/>
    <w:qFormat/>
    <w:uiPriority w:val="0"/>
    <w:pPr>
      <w:spacing w:after="0" w:line="360" w:lineRule="auto"/>
      <w:ind w:firstLine="480" w:firstLineChars="200"/>
    </w:pPr>
  </w:style>
  <w:style w:type="paragraph" w:customStyle="1" w:styleId="1802">
    <w:name w:val="(a表格"/>
    <w:basedOn w:val="1"/>
    <w:autoRedefine/>
    <w:qFormat/>
    <w:uiPriority w:val="0"/>
    <w:pPr>
      <w:jc w:val="center"/>
    </w:pPr>
    <w:rPr>
      <w:rFonts w:eastAsia="仿宋_GB2312"/>
      <w:color w:val="000000"/>
    </w:rPr>
  </w:style>
  <w:style w:type="paragraph" w:customStyle="1" w:styleId="1803">
    <w:name w:val="样式 (中文) 仿宋_GB2312 四号 首行缩进:  1.01 厘米 行距: 固定值 22 磅"/>
    <w:basedOn w:val="1"/>
    <w:autoRedefine/>
    <w:qFormat/>
    <w:uiPriority w:val="0"/>
    <w:pPr>
      <w:spacing w:line="440" w:lineRule="exact"/>
      <w:ind w:firstLine="570"/>
    </w:pPr>
    <w:rPr>
      <w:rFonts w:eastAsia="仿宋_GB2312"/>
      <w:sz w:val="24"/>
      <w:szCs w:val="20"/>
    </w:rPr>
  </w:style>
  <w:style w:type="paragraph" w:customStyle="1" w:styleId="1804">
    <w:name w:val="样式 标题 1 + (中文) 黑体 Char"/>
    <w:basedOn w:val="3"/>
    <w:autoRedefine/>
    <w:qFormat/>
    <w:uiPriority w:val="0"/>
    <w:pPr>
      <w:keepNext/>
      <w:tabs>
        <w:tab w:val="left" w:pos="0"/>
        <w:tab w:val="clear" w:pos="960"/>
      </w:tabs>
      <w:spacing w:before="340" w:after="330" w:line="578" w:lineRule="auto"/>
      <w:jc w:val="both"/>
    </w:pPr>
    <w:rPr>
      <w:rFonts w:eastAsia="黑体"/>
      <w:sz w:val="36"/>
    </w:rPr>
  </w:style>
  <w:style w:type="paragraph" w:customStyle="1" w:styleId="1805">
    <w:name w:val="样式 (中文) 仿宋_GB2312 四号 行距: 固定值 22 磅 首行缩进:  2 字符"/>
    <w:basedOn w:val="1"/>
    <w:autoRedefine/>
    <w:qFormat/>
    <w:uiPriority w:val="0"/>
    <w:pPr>
      <w:spacing w:line="440" w:lineRule="exact"/>
      <w:ind w:firstLine="560" w:firstLineChars="200"/>
    </w:pPr>
    <w:rPr>
      <w:rFonts w:eastAsia="仿宋_GB2312"/>
      <w:sz w:val="24"/>
      <w:szCs w:val="20"/>
    </w:rPr>
  </w:style>
  <w:style w:type="paragraph" w:customStyle="1" w:styleId="1806">
    <w:name w:val="样式 (中文) 仿宋_GB2312 四号 行距: 固定值 22 磅"/>
    <w:basedOn w:val="1"/>
    <w:autoRedefine/>
    <w:qFormat/>
    <w:uiPriority w:val="0"/>
    <w:pPr>
      <w:spacing w:line="440" w:lineRule="exact"/>
    </w:pPr>
    <w:rPr>
      <w:rFonts w:eastAsia="仿宋_GB2312"/>
      <w:sz w:val="24"/>
      <w:szCs w:val="20"/>
    </w:rPr>
  </w:style>
  <w:style w:type="paragraph" w:customStyle="1" w:styleId="1807">
    <w:name w:val="样式 (中文) 仿宋_GB2312 四号 行距: 固定值 22 磅 首行缩进:  1.92 字符"/>
    <w:basedOn w:val="1"/>
    <w:qFormat/>
    <w:uiPriority w:val="0"/>
    <w:pPr>
      <w:spacing w:line="440" w:lineRule="exact"/>
      <w:ind w:firstLine="538" w:firstLineChars="192"/>
    </w:pPr>
    <w:rPr>
      <w:rFonts w:eastAsia="仿宋_GB2312"/>
      <w:sz w:val="24"/>
      <w:szCs w:val="20"/>
    </w:rPr>
  </w:style>
  <w:style w:type="paragraph" w:customStyle="1" w:styleId="1808">
    <w:name w:val="样式 仿宋_GB2312 四号 行距: 固定值 22 磅 首行缩进:  2 字符"/>
    <w:basedOn w:val="1"/>
    <w:autoRedefine/>
    <w:qFormat/>
    <w:uiPriority w:val="0"/>
    <w:pPr>
      <w:spacing w:line="440" w:lineRule="exact"/>
      <w:ind w:firstLine="560" w:firstLineChars="200"/>
    </w:pPr>
    <w:rPr>
      <w:rFonts w:ascii="仿宋_GB2312" w:eastAsia="仿宋_GB2312"/>
      <w:sz w:val="24"/>
      <w:szCs w:val="20"/>
    </w:rPr>
  </w:style>
  <w:style w:type="paragraph" w:customStyle="1" w:styleId="1809">
    <w:name w:val="样式 (中文) 仿宋_GB2312 四号 行距: 固定值 21 磅"/>
    <w:basedOn w:val="1"/>
    <w:autoRedefine/>
    <w:qFormat/>
    <w:uiPriority w:val="0"/>
    <w:pPr>
      <w:spacing w:line="420" w:lineRule="exact"/>
      <w:ind w:firstLine="560" w:firstLineChars="200"/>
    </w:pPr>
    <w:rPr>
      <w:rFonts w:eastAsia="仿宋_GB2312"/>
      <w:sz w:val="24"/>
      <w:szCs w:val="20"/>
    </w:rPr>
  </w:style>
  <w:style w:type="paragraph" w:customStyle="1" w:styleId="1810">
    <w:name w:val="样式 (中文) 仿宋_GB2312 四号 首行缩进:  1.01 厘米 行距: 固定值 21 磅"/>
    <w:basedOn w:val="1"/>
    <w:autoRedefine/>
    <w:qFormat/>
    <w:uiPriority w:val="0"/>
    <w:pPr>
      <w:spacing w:line="420" w:lineRule="exact"/>
      <w:ind w:firstLine="570"/>
    </w:pPr>
    <w:rPr>
      <w:rFonts w:eastAsia="仿宋_GB2312"/>
      <w:sz w:val="24"/>
      <w:szCs w:val="20"/>
    </w:rPr>
  </w:style>
  <w:style w:type="paragraph" w:customStyle="1" w:styleId="1811">
    <w:name w:val="样式 题注 + (西文) Times New Roman (中文) 仿宋_GB2312 四号 段前: 0 磅 段后: 0..."/>
    <w:basedOn w:val="22"/>
    <w:autoRedefine/>
    <w:qFormat/>
    <w:uiPriority w:val="0"/>
    <w:pPr>
      <w:spacing w:before="0" w:after="0" w:line="440" w:lineRule="exact"/>
      <w:ind w:firstLine="280" w:firstLineChars="100"/>
    </w:pPr>
    <w:rPr>
      <w:rFonts w:ascii="Times New Roman" w:hAnsi="Times New Roman" w:eastAsia="仿宋_GB2312"/>
      <w:sz w:val="24"/>
      <w:lang w:val="en-US"/>
    </w:rPr>
  </w:style>
  <w:style w:type="paragraph" w:customStyle="1" w:styleId="1812">
    <w:name w:val="样式 (中文) 仿宋_GB2312 四号 首行缩进:  1.01 厘米 行距: 固定值 22 磅1"/>
    <w:basedOn w:val="1"/>
    <w:autoRedefine/>
    <w:qFormat/>
    <w:uiPriority w:val="0"/>
    <w:pPr>
      <w:spacing w:line="440" w:lineRule="exact"/>
      <w:ind w:firstLine="573"/>
    </w:pPr>
    <w:rPr>
      <w:rFonts w:eastAsia="仿宋_GB2312"/>
      <w:sz w:val="24"/>
      <w:szCs w:val="20"/>
    </w:rPr>
  </w:style>
  <w:style w:type="paragraph" w:customStyle="1" w:styleId="1813">
    <w:name w:val="h160bk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4">
    <w:name w:val="(a正文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5">
    <w:name w:val="xl24 Char Char Char"/>
    <w:basedOn w:val="1"/>
    <w:autoRedefine/>
    <w:qFormat/>
    <w:uiPriority w:val="0"/>
    <w:pPr>
      <w:widowControl/>
      <w:pBdr>
        <w:left w:val="single" w:color="auto" w:sz="4" w:space="0"/>
        <w:right w:val="single" w:color="auto" w:sz="4" w:space="0"/>
      </w:pBdr>
      <w:spacing w:before="100" w:beforeAutospacing="1" w:after="100" w:afterAutospacing="1"/>
      <w:jc w:val="center"/>
    </w:pPr>
  </w:style>
  <w:style w:type="paragraph" w:customStyle="1" w:styleId="1816">
    <w:name w:val="(a正文 Char Char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7">
    <w:name w:val="样式 (中文) 黑体 加粗"/>
    <w:basedOn w:val="1"/>
    <w:autoRedefine/>
    <w:qFormat/>
    <w:uiPriority w:val="0"/>
    <w:pPr>
      <w:spacing w:line="440" w:lineRule="exact"/>
      <w:ind w:firstLine="200" w:firstLineChars="200"/>
      <w:jc w:val="center"/>
    </w:pPr>
    <w:rPr>
      <w:rFonts w:eastAsia="黑体"/>
      <w:b/>
      <w:bCs/>
      <w:sz w:val="24"/>
      <w:szCs w:val="24"/>
    </w:rPr>
  </w:style>
  <w:style w:type="paragraph" w:customStyle="1" w:styleId="1818">
    <w:name w:val="样式 宋体 小四 行距: 固定值 22 磅"/>
    <w:basedOn w:val="1"/>
    <w:autoRedefine/>
    <w:qFormat/>
    <w:uiPriority w:val="0"/>
    <w:pPr>
      <w:spacing w:line="440" w:lineRule="exact"/>
      <w:ind w:firstLine="480" w:firstLineChars="200"/>
    </w:pPr>
    <w:rPr>
      <w:rFonts w:eastAsia="仿宋_GB2312" w:cs="宋体"/>
      <w:sz w:val="24"/>
      <w:szCs w:val="20"/>
    </w:rPr>
  </w:style>
  <w:style w:type="paragraph" w:customStyle="1" w:styleId="1819">
    <w:name w:val="样式 标题 2"/>
    <w:basedOn w:val="4"/>
    <w:next w:val="1"/>
    <w:autoRedefine/>
    <w:qFormat/>
    <w:uiPriority w:val="0"/>
    <w:pPr>
      <w:spacing w:before="0" w:after="0" w:line="440" w:lineRule="exact"/>
    </w:pPr>
    <w:rPr>
      <w:rFonts w:ascii="Times New Roman" w:hAnsi="Times New Roman" w:eastAsia="黑体" w:cs="宋体"/>
      <w:sz w:val="24"/>
      <w:szCs w:val="20"/>
    </w:rPr>
  </w:style>
  <w:style w:type="paragraph" w:customStyle="1" w:styleId="1820">
    <w:name w:val="样式 标题 1"/>
    <w:basedOn w:val="3"/>
    <w:autoRedefine/>
    <w:qFormat/>
    <w:uiPriority w:val="0"/>
    <w:pPr>
      <w:keepNext/>
      <w:tabs>
        <w:tab w:val="left" w:pos="0"/>
        <w:tab w:val="clear" w:pos="960"/>
      </w:tabs>
      <w:spacing w:line="440" w:lineRule="exact"/>
      <w:jc w:val="both"/>
    </w:pPr>
    <w:rPr>
      <w:rFonts w:eastAsia="黑体" w:cs="宋体"/>
      <w:sz w:val="36"/>
      <w:szCs w:val="20"/>
    </w:rPr>
  </w:style>
  <w:style w:type="paragraph" w:customStyle="1" w:styleId="1821">
    <w:name w:val="样式 标题3"/>
    <w:basedOn w:val="1"/>
    <w:autoRedefine/>
    <w:qFormat/>
    <w:uiPriority w:val="0"/>
    <w:pPr>
      <w:spacing w:line="440" w:lineRule="exact"/>
      <w:outlineLvl w:val="2"/>
    </w:pPr>
    <w:rPr>
      <w:rFonts w:eastAsia="仿宋_GB2312" w:cs="宋体"/>
      <w:sz w:val="24"/>
      <w:szCs w:val="20"/>
    </w:rPr>
  </w:style>
  <w:style w:type="paragraph" w:customStyle="1" w:styleId="1822">
    <w:name w:val="样式 表名"/>
    <w:basedOn w:val="1"/>
    <w:autoRedefine/>
    <w:qFormat/>
    <w:uiPriority w:val="0"/>
    <w:pPr>
      <w:jc w:val="center"/>
    </w:pPr>
    <w:rPr>
      <w:rFonts w:eastAsia="黑体"/>
      <w:szCs w:val="24"/>
    </w:rPr>
  </w:style>
  <w:style w:type="paragraph" w:customStyle="1" w:styleId="1823">
    <w:name w:val="(1表格"/>
    <w:basedOn w:val="4"/>
    <w:autoRedefine/>
    <w:qFormat/>
    <w:uiPriority w:val="0"/>
    <w:pPr>
      <w:keepNext w:val="0"/>
      <w:keepLines w:val="0"/>
      <w:spacing w:before="0" w:after="0" w:line="240" w:lineRule="auto"/>
      <w:jc w:val="center"/>
    </w:pPr>
    <w:rPr>
      <w:rFonts w:ascii="Times New Roman" w:hAnsi="Times New Roman" w:eastAsia="仿宋_GB2312"/>
      <w:b w:val="0"/>
      <w:sz w:val="21"/>
      <w:szCs w:val="30"/>
    </w:rPr>
  </w:style>
  <w:style w:type="paragraph" w:customStyle="1" w:styleId="1824">
    <w:name w:val="表内表"/>
    <w:basedOn w:val="1"/>
    <w:autoRedefine/>
    <w:qFormat/>
    <w:uiPriority w:val="0"/>
    <w:pPr>
      <w:jc w:val="center"/>
    </w:pPr>
    <w:rPr>
      <w:rFonts w:eastAsia="仿宋_GB2312" w:cs="宋体"/>
      <w:kern w:val="0"/>
      <w:szCs w:val="20"/>
    </w:rPr>
  </w:style>
  <w:style w:type="paragraph" w:customStyle="1" w:styleId="1825">
    <w:name w:val="表内的表头"/>
    <w:basedOn w:val="1"/>
    <w:autoRedefine/>
    <w:qFormat/>
    <w:uiPriority w:val="0"/>
    <w:pPr>
      <w:spacing w:line="440" w:lineRule="exact"/>
      <w:jc w:val="center"/>
    </w:pPr>
    <w:rPr>
      <w:rFonts w:eastAsia="黑体" w:cs="宋体"/>
      <w:b/>
      <w:bCs/>
      <w:kern w:val="0"/>
      <w:szCs w:val="20"/>
    </w:rPr>
  </w:style>
  <w:style w:type="paragraph" w:customStyle="1" w:styleId="1826">
    <w:name w:val="Char Char Char Char Char Char Char Char Char1 Char Char Char1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27">
    <w:name w:val="样式 仿宋_GB2312 四号 首行缩进:  1.01 厘米"/>
    <w:basedOn w:val="1"/>
    <w:autoRedefine/>
    <w:qFormat/>
    <w:uiPriority w:val="0"/>
    <w:pPr>
      <w:ind w:firstLine="573"/>
    </w:pPr>
    <w:rPr>
      <w:rFonts w:eastAsia="仿宋_GB2312"/>
      <w:sz w:val="28"/>
      <w:szCs w:val="28"/>
    </w:rPr>
  </w:style>
  <w:style w:type="paragraph" w:customStyle="1" w:styleId="1828">
    <w:name w:val="样式 正文01 + 首行缩进:  2 字符 段前: 0 磅 行距: 1.5 倍行距"/>
    <w:basedOn w:val="134"/>
    <w:autoRedefine/>
    <w:qFormat/>
    <w:uiPriority w:val="0"/>
    <w:pPr>
      <w:spacing w:before="0" w:line="360" w:lineRule="auto"/>
      <w:ind w:firstLine="480" w:firstLineChars="200"/>
      <w:jc w:val="both"/>
    </w:pPr>
    <w:rPr>
      <w:rFonts w:ascii="Times New Roman" w:hAnsi="Times New Roman"/>
      <w:kern w:val="0"/>
    </w:rPr>
  </w:style>
  <w:style w:type="paragraph" w:customStyle="1" w:styleId="1829">
    <w:name w:val="样式 首行缩进:  0.95 厘米 行距: 1.5 倍行距"/>
    <w:basedOn w:val="1"/>
    <w:qFormat/>
    <w:uiPriority w:val="0"/>
    <w:pPr>
      <w:spacing w:line="360" w:lineRule="auto"/>
      <w:ind w:firstLine="540"/>
    </w:pPr>
    <w:rPr>
      <w:rFonts w:eastAsia="仿宋_GB2312"/>
      <w:kern w:val="0"/>
      <w:sz w:val="24"/>
      <w:szCs w:val="20"/>
    </w:rPr>
  </w:style>
  <w:style w:type="paragraph" w:customStyle="1" w:styleId="1830">
    <w:name w:val="样式 行距: 1.5 倍行距"/>
    <w:basedOn w:val="1"/>
    <w:autoRedefine/>
    <w:qFormat/>
    <w:uiPriority w:val="0"/>
    <w:pPr>
      <w:spacing w:line="360" w:lineRule="auto"/>
      <w:ind w:firstLine="480" w:firstLineChars="200"/>
    </w:pPr>
    <w:rPr>
      <w:rFonts w:eastAsia="仿宋_GB2312"/>
      <w:kern w:val="0"/>
      <w:sz w:val="24"/>
      <w:szCs w:val="20"/>
    </w:rPr>
  </w:style>
  <w:style w:type="paragraph" w:customStyle="1" w:styleId="1831">
    <w:name w:val="样式 样式1 + 段前: 0 磅 行距: 1.5 倍行距"/>
    <w:basedOn w:val="286"/>
    <w:autoRedefine/>
    <w:qFormat/>
    <w:uiPriority w:val="0"/>
    <w:pPr>
      <w:tabs>
        <w:tab w:val="clear" w:pos="480"/>
      </w:tabs>
      <w:ind w:left="0" w:firstLine="480" w:firstLineChars="200"/>
      <w:jc w:val="both"/>
    </w:pPr>
    <w:rPr>
      <w:rFonts w:ascii="Times New Roman" w:hAnsi="Times New Roman"/>
      <w:b w:val="0"/>
      <w:sz w:val="24"/>
      <w:szCs w:val="20"/>
      <w:lang w:val="en-US"/>
    </w:rPr>
  </w:style>
  <w:style w:type="paragraph" w:customStyle="1" w:styleId="1832">
    <w:name w:val="样式 正文文本缩进 + 段后: 0 磅 行距: 1.5 倍行距"/>
    <w:basedOn w:val="35"/>
    <w:autoRedefine/>
    <w:qFormat/>
    <w:uiPriority w:val="0"/>
    <w:pPr>
      <w:spacing w:after="0" w:line="360" w:lineRule="auto"/>
      <w:ind w:left="0" w:leftChars="0" w:firstLine="480" w:firstLineChars="200"/>
    </w:pPr>
    <w:rPr>
      <w:rFonts w:eastAsia="仿宋_GB2312"/>
    </w:rPr>
  </w:style>
  <w:style w:type="paragraph" w:customStyle="1" w:styleId="1833">
    <w:name w:val="lsw正文"/>
    <w:basedOn w:val="34"/>
    <w:autoRedefine/>
    <w:qFormat/>
    <w:uiPriority w:val="0"/>
    <w:pPr>
      <w:widowControl w:val="0"/>
      <w:snapToGrid/>
      <w:spacing w:before="0" w:after="0" w:line="240" w:lineRule="auto"/>
      <w:ind w:right="0"/>
      <w:jc w:val="center"/>
    </w:pPr>
    <w:rPr>
      <w:kern w:val="2"/>
      <w:sz w:val="21"/>
      <w:szCs w:val="24"/>
    </w:rPr>
  </w:style>
  <w:style w:type="paragraph" w:customStyle="1" w:styleId="1834">
    <w:name w:val="lsw表格文字"/>
    <w:basedOn w:val="1"/>
    <w:autoRedefine/>
    <w:qFormat/>
    <w:uiPriority w:val="0"/>
    <w:pPr>
      <w:keepNext/>
      <w:keepLines/>
      <w:widowControl/>
      <w:autoSpaceDE w:val="0"/>
      <w:autoSpaceDN w:val="0"/>
      <w:adjustRightInd w:val="0"/>
      <w:jc w:val="center"/>
    </w:pPr>
    <w:rPr>
      <w:rFonts w:ascii="宋体"/>
      <w:kern w:val="0"/>
      <w:szCs w:val="20"/>
    </w:rPr>
  </w:style>
  <w:style w:type="paragraph" w:customStyle="1" w:styleId="1835">
    <w:name w:val="样式 标题 3 + 首行缩进:  0.92 厘米 段前: 1 行"/>
    <w:basedOn w:val="5"/>
    <w:autoRedefine/>
    <w:qFormat/>
    <w:uiPriority w:val="0"/>
    <w:pPr>
      <w:spacing w:before="100" w:beforeLines="100" w:after="0" w:line="415" w:lineRule="auto"/>
    </w:pPr>
    <w:rPr>
      <w:rFonts w:ascii="Times New Roman" w:hAnsi="Times New Roman" w:cs="宋体"/>
      <w:kern w:val="0"/>
      <w:sz w:val="24"/>
      <w:szCs w:val="20"/>
      <w:lang w:val="en-US"/>
    </w:rPr>
  </w:style>
  <w:style w:type="paragraph" w:customStyle="1" w:styleId="1836">
    <w:name w:val="样式 样式 标题 2 + 首行缩进:  0.99 厘米 段前: 0.5 行 + 左侧:  -0.21 厘米 首行缩进:  0...."/>
    <w:basedOn w:val="1"/>
    <w:autoRedefine/>
    <w:qFormat/>
    <w:uiPriority w:val="0"/>
    <w:pPr>
      <w:keepNext/>
      <w:keepLines/>
      <w:spacing w:before="156" w:beforeLines="50" w:after="120"/>
      <w:outlineLvl w:val="1"/>
    </w:pPr>
    <w:rPr>
      <w:rFonts w:cs="宋体"/>
      <w:b/>
      <w:bCs/>
      <w:kern w:val="0"/>
      <w:sz w:val="28"/>
      <w:szCs w:val="20"/>
    </w:rPr>
  </w:style>
  <w:style w:type="paragraph" w:customStyle="1" w:styleId="1837">
    <w:name w:val="样式 样式 标题 3 + 首行缩进:  0.92 厘米 段前: 1 行 + 左侧:  -0.21 厘米 首行缩进:  0.85...1"/>
    <w:basedOn w:val="1835"/>
    <w:autoRedefine/>
    <w:qFormat/>
    <w:uiPriority w:val="0"/>
    <w:pPr>
      <w:spacing w:beforeLines="50" w:line="360" w:lineRule="auto"/>
      <w:ind w:left="-119" w:right="-119" w:firstLine="482"/>
    </w:pPr>
  </w:style>
  <w:style w:type="paragraph" w:customStyle="1" w:styleId="1838">
    <w:name w:val="正文 首行缩进:  2 字符"/>
    <w:basedOn w:val="1"/>
    <w:autoRedefine/>
    <w:qFormat/>
    <w:uiPriority w:val="0"/>
    <w:pPr>
      <w:spacing w:line="360" w:lineRule="auto"/>
      <w:ind w:firstLine="480" w:firstLineChars="200"/>
      <w:jc w:val="left"/>
    </w:pPr>
    <w:rPr>
      <w:sz w:val="24"/>
      <w:szCs w:val="24"/>
    </w:rPr>
  </w:style>
  <w:style w:type="paragraph" w:customStyle="1" w:styleId="1839">
    <w:name w:val="正文表格居中"/>
    <w:basedOn w:val="1"/>
    <w:autoRedefine/>
    <w:qFormat/>
    <w:uiPriority w:val="0"/>
    <w:pPr>
      <w:spacing w:line="440" w:lineRule="exact"/>
      <w:jc w:val="center"/>
    </w:pPr>
    <w:rPr>
      <w:rFonts w:eastAsia="仿宋_GB2312"/>
      <w:sz w:val="24"/>
      <w:szCs w:val="20"/>
    </w:rPr>
  </w:style>
  <w:style w:type="paragraph" w:customStyle="1" w:styleId="1840">
    <w:name w:val="Char Char Char1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41">
    <w:name w:val="－列表2"/>
    <w:basedOn w:val="1"/>
    <w:autoRedefine/>
    <w:qFormat/>
    <w:uiPriority w:val="0"/>
    <w:pPr>
      <w:jc w:val="center"/>
    </w:pPr>
    <w:rPr>
      <w:szCs w:val="20"/>
    </w:rPr>
  </w:style>
  <w:style w:type="paragraph" w:customStyle="1" w:styleId="1842">
    <w:name w:val="(a正文 Char Char Char2"/>
    <w:basedOn w:val="1"/>
    <w:autoRedefine/>
    <w:qFormat/>
    <w:uiPriority w:val="0"/>
    <w:pPr>
      <w:spacing w:line="440" w:lineRule="exact"/>
      <w:ind w:firstLine="200" w:firstLineChars="200"/>
    </w:pPr>
    <w:rPr>
      <w:rFonts w:eastAsia="仿宋_GB2312"/>
      <w:color w:val="000000"/>
      <w:sz w:val="24"/>
      <w:szCs w:val="24"/>
    </w:rPr>
  </w:style>
  <w:style w:type="paragraph" w:customStyle="1" w:styleId="1843">
    <w:name w:val="(a正文 Char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44">
    <w:name w:val="样式 左侧:  1.5 厘米 首行缩进:  0 厘米"/>
    <w:basedOn w:val="1"/>
    <w:autoRedefine/>
    <w:qFormat/>
    <w:uiPriority w:val="0"/>
    <w:pPr>
      <w:spacing w:after="120" w:line="440" w:lineRule="exact"/>
      <w:ind w:left="851"/>
    </w:pPr>
    <w:rPr>
      <w:rFonts w:ascii="Arial" w:hAnsi="Arial"/>
      <w:kern w:val="0"/>
      <w:sz w:val="24"/>
      <w:szCs w:val="20"/>
    </w:rPr>
  </w:style>
  <w:style w:type="paragraph" w:customStyle="1" w:styleId="1845">
    <w:name w:val="样式 标题 1标题 1 Char + 两端对齐2"/>
    <w:basedOn w:val="3"/>
    <w:autoRedefine/>
    <w:qFormat/>
    <w:uiPriority w:val="0"/>
    <w:pPr>
      <w:keepNext/>
      <w:keepLines w:val="0"/>
      <w:tabs>
        <w:tab w:val="left" w:pos="0"/>
        <w:tab w:val="clear" w:pos="960"/>
      </w:tabs>
      <w:spacing w:line="440" w:lineRule="exact"/>
      <w:jc w:val="both"/>
    </w:pPr>
    <w:rPr>
      <w:rFonts w:ascii="仿宋_GB2312" w:eastAsia="黑体" w:cs="宋体"/>
      <w:bCs w:val="0"/>
      <w:color w:val="FF0000"/>
      <w:kern w:val="2"/>
      <w:szCs w:val="20"/>
    </w:rPr>
  </w:style>
  <w:style w:type="paragraph" w:customStyle="1" w:styleId="1846">
    <w:name w:val="样式 标题 4 + 段前: 0 磅 段后: 0 磅 行距: 固定值 22 磅"/>
    <w:basedOn w:val="6"/>
    <w:autoRedefine/>
    <w:qFormat/>
    <w:uiPriority w:val="0"/>
    <w:pPr>
      <w:spacing w:before="0" w:after="0" w:line="440" w:lineRule="exact"/>
    </w:pPr>
    <w:rPr>
      <w:rFonts w:ascii="Times New Roman" w:hAnsi="Times New Roman" w:eastAsia="仿宋_GB2312"/>
      <w:b w:val="0"/>
      <w:sz w:val="24"/>
      <w:szCs w:val="20"/>
      <w:lang w:val="en-US"/>
    </w:rPr>
  </w:style>
  <w:style w:type="paragraph" w:customStyle="1" w:styleId="1847">
    <w:name w:val="标题4-1"/>
    <w:basedOn w:val="1"/>
    <w:qFormat/>
    <w:uiPriority w:val="0"/>
    <w:pPr>
      <w:spacing w:line="360" w:lineRule="auto"/>
      <w:ind w:firstLine="482" w:firstLineChars="200"/>
    </w:pPr>
    <w:rPr>
      <w:rFonts w:cs="宋体"/>
      <w:b/>
      <w:bCs/>
      <w:sz w:val="24"/>
      <w:szCs w:val="20"/>
    </w:rPr>
  </w:style>
  <w:style w:type="paragraph" w:customStyle="1" w:styleId="1848">
    <w:name w:val="标题 3-1"/>
    <w:basedOn w:val="5"/>
    <w:autoRedefine/>
    <w:qFormat/>
    <w:uiPriority w:val="0"/>
    <w:pPr>
      <w:tabs>
        <w:tab w:val="left" w:pos="2880"/>
      </w:tabs>
      <w:adjustRightInd w:val="0"/>
      <w:spacing w:before="120" w:after="120" w:line="500" w:lineRule="exact"/>
      <w:ind w:firstLine="200" w:firstLineChars="200"/>
    </w:pPr>
    <w:rPr>
      <w:rFonts w:ascii="Times New Roman" w:hAnsi="Times New Roman" w:eastAsia="黑体"/>
      <w:b w:val="0"/>
      <w:bCs w:val="0"/>
      <w:sz w:val="28"/>
      <w:szCs w:val="20"/>
      <w:lang w:val="en-US"/>
    </w:rPr>
  </w:style>
  <w:style w:type="paragraph" w:customStyle="1" w:styleId="1849">
    <w:name w:val="主体无缩进"/>
    <w:basedOn w:val="580"/>
    <w:autoRedefine/>
    <w:qFormat/>
    <w:uiPriority w:val="0"/>
    <w:pPr>
      <w:ind w:firstLine="0" w:firstLineChars="0"/>
    </w:pPr>
    <w:rPr>
      <w:rFonts w:cs="宋体"/>
      <w:bCs w:val="0"/>
      <w:szCs w:val="20"/>
    </w:rPr>
  </w:style>
  <w:style w:type="paragraph" w:customStyle="1" w:styleId="1850">
    <w:name w:val="Char Char Char Char Char Char Char Char Char1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1">
    <w:name w:val="Char Char Char Char Char Char Char Char Char1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852">
    <w:name w:val="样式 样式 样式 首行缩进:  0.85 厘米 + 首行缩进:  2 字符 + 首行缩进:  2 字符"/>
    <w:basedOn w:val="1"/>
    <w:autoRedefine/>
    <w:qFormat/>
    <w:uiPriority w:val="0"/>
    <w:pPr>
      <w:autoSpaceDE w:val="0"/>
      <w:autoSpaceDN w:val="0"/>
      <w:adjustRightInd w:val="0"/>
      <w:spacing w:line="360" w:lineRule="auto"/>
      <w:ind w:firstLine="200" w:firstLineChars="200"/>
    </w:pPr>
    <w:rPr>
      <w:rFonts w:ascii="Arial" w:hAnsi="Arial" w:cs="宋体"/>
      <w:kern w:val="0"/>
      <w:sz w:val="28"/>
      <w:szCs w:val="20"/>
    </w:rPr>
  </w:style>
  <w:style w:type="paragraph" w:customStyle="1" w:styleId="1853">
    <w:name w:val="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4">
    <w:name w:val="Char Char Char1 Char Char Char Char Char Char Char Char Char Char"/>
    <w:basedOn w:val="1"/>
    <w:autoRedefine/>
    <w:qFormat/>
    <w:uiPriority w:val="0"/>
    <w:rPr>
      <w:szCs w:val="24"/>
    </w:rPr>
  </w:style>
  <w:style w:type="paragraph" w:customStyle="1" w:styleId="1855">
    <w:name w:val="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6">
    <w:name w:val="1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7">
    <w:name w:val="小四表格"/>
    <w:basedOn w:val="1"/>
    <w:qFormat/>
    <w:uiPriority w:val="0"/>
    <w:pPr>
      <w:snapToGrid w:val="0"/>
      <w:jc w:val="center"/>
    </w:pPr>
    <w:rPr>
      <w:kern w:val="0"/>
      <w:sz w:val="24"/>
      <w:szCs w:val="20"/>
    </w:rPr>
  </w:style>
  <w:style w:type="paragraph" w:customStyle="1" w:styleId="1858">
    <w:name w:val="表格内容001"/>
    <w:basedOn w:val="1"/>
    <w:autoRedefine/>
    <w:qFormat/>
    <w:uiPriority w:val="0"/>
    <w:pPr>
      <w:widowControl/>
      <w:snapToGrid w:val="0"/>
      <w:jc w:val="center"/>
    </w:pPr>
    <w:rPr>
      <w:kern w:val="0"/>
      <w:szCs w:val="20"/>
    </w:rPr>
  </w:style>
  <w:style w:type="paragraph" w:customStyle="1" w:styleId="1859">
    <w:name w:val="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60">
    <w:name w:val="Char 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1">
    <w:name w:val="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2">
    <w:name w:val="样式 标题 1Ch + 小二"/>
    <w:basedOn w:val="3"/>
    <w:autoRedefine/>
    <w:qFormat/>
    <w:uiPriority w:val="0"/>
    <w:pPr>
      <w:keepNext/>
      <w:tabs>
        <w:tab w:val="left" w:pos="0"/>
        <w:tab w:val="clear" w:pos="960"/>
      </w:tabs>
      <w:spacing w:before="340" w:after="340"/>
      <w:jc w:val="both"/>
    </w:pPr>
    <w:rPr>
      <w:sz w:val="28"/>
    </w:rPr>
  </w:style>
  <w:style w:type="paragraph" w:customStyle="1" w:styleId="1863">
    <w:name w:val="默认段落字体 Para Char Char"/>
    <w:basedOn w:val="1"/>
    <w:autoRedefine/>
    <w:semiHidden/>
    <w:qFormat/>
    <w:uiPriority w:val="0"/>
    <w:rPr>
      <w:rFonts w:ascii="新宋体" w:hAnsi="新宋体" w:eastAsia="汉鼎简书宋" w:cs="新宋体"/>
      <w:szCs w:val="24"/>
    </w:rPr>
  </w:style>
  <w:style w:type="paragraph" w:customStyle="1" w:styleId="1864">
    <w:name w:val="xl152"/>
    <w:basedOn w:val="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1865">
    <w:name w:val="xl1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6">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7">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8">
    <w:name w:val="xl15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69">
    <w:name w:val="xl15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1870">
    <w:name w:val="xl16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1">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2">
    <w:name w:val="xl164"/>
    <w:basedOn w:val="1"/>
    <w:autoRedefine/>
    <w:qFormat/>
    <w:uiPriority w:val="0"/>
    <w:pPr>
      <w:widowControl/>
      <w:shd w:val="clear" w:color="000000" w:fill="C6E0B4"/>
      <w:spacing w:before="100" w:beforeAutospacing="1" w:after="100" w:afterAutospacing="1"/>
      <w:jc w:val="left"/>
    </w:pPr>
    <w:rPr>
      <w:rFonts w:ascii="Arial" w:hAnsi="Arial" w:cs="Arial"/>
      <w:kern w:val="0"/>
      <w:sz w:val="24"/>
      <w:szCs w:val="24"/>
    </w:rPr>
  </w:style>
  <w:style w:type="paragraph" w:customStyle="1" w:styleId="1873">
    <w:name w:val="xl1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4">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5">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6">
    <w:name w:val="xl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7">
    <w:name w:val="xl1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8">
    <w:name w:val="xl1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79">
    <w:name w:val="xl1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0">
    <w:name w:val="xl1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81">
    <w:name w:val="xl18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2">
    <w:name w:val="xl18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83">
    <w:name w:val="xl185"/>
    <w:basedOn w:val="1"/>
    <w:autoRedefine/>
    <w:qFormat/>
    <w:uiPriority w:val="0"/>
    <w:pPr>
      <w:widowControl/>
      <w:pBdr>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84">
    <w:name w:val="表格文本"/>
    <w:basedOn w:val="1"/>
    <w:next w:val="1"/>
    <w:autoRedefine/>
    <w:qFormat/>
    <w:uiPriority w:val="0"/>
    <w:pPr>
      <w:spacing w:line="240" w:lineRule="exact"/>
      <w:jc w:val="center"/>
    </w:pPr>
    <w:rPr>
      <w:rFonts w:eastAsia="Times New Roman"/>
      <w:szCs w:val="20"/>
    </w:rPr>
  </w:style>
  <w:style w:type="paragraph" w:customStyle="1" w:styleId="1885">
    <w:name w:val="Char1 Char Char Char2"/>
    <w:basedOn w:val="1"/>
    <w:autoRedefine/>
    <w:qFormat/>
    <w:uiPriority w:val="0"/>
    <w:rPr>
      <w:szCs w:val="24"/>
    </w:rPr>
  </w:style>
  <w:style w:type="paragraph" w:customStyle="1" w:styleId="1886">
    <w:name w:val="TOC 标题3"/>
    <w:basedOn w:val="3"/>
    <w:next w:val="1"/>
    <w:autoRedefine/>
    <w:qFormat/>
    <w:uiPriority w:val="39"/>
    <w:pPr>
      <w:keepNext/>
      <w:widowControl/>
      <w:tabs>
        <w:tab w:val="clear" w:pos="960"/>
      </w:tabs>
      <w:spacing w:before="480" w:line="276" w:lineRule="auto"/>
      <w:jc w:val="left"/>
      <w:outlineLvl w:val="9"/>
    </w:pPr>
    <w:rPr>
      <w:rFonts w:ascii="Cambria" w:hAnsi="Cambria"/>
      <w:color w:val="365F91"/>
      <w:kern w:val="0"/>
      <w:sz w:val="28"/>
      <w:szCs w:val="28"/>
    </w:rPr>
  </w:style>
  <w:style w:type="paragraph" w:customStyle="1" w:styleId="1887">
    <w:name w:val="Style 表格内容 + Line spacing:  Multiple 1.2 li"/>
    <w:basedOn w:val="290"/>
    <w:qFormat/>
    <w:uiPriority w:val="0"/>
    <w:pPr>
      <w:framePr w:wrap="around" w:vAnchor="text" w:hAnchor="text" w:y="1"/>
      <w:widowControl/>
      <w:overflowPunct/>
      <w:adjustRightInd/>
      <w:spacing w:before="0" w:after="0" w:line="240" w:lineRule="auto"/>
      <w:jc w:val="center"/>
      <w:textAlignment w:val="auto"/>
    </w:pPr>
    <w:rPr>
      <w:rFonts w:eastAsia="宋体" w:cs="宋体"/>
      <w:kern w:val="2"/>
      <w:sz w:val="21"/>
      <w:szCs w:val="21"/>
      <w:lang w:val="en-US"/>
    </w:rPr>
  </w:style>
  <w:style w:type="paragraph" w:customStyle="1" w:styleId="1888">
    <w:name w:val="Char Char1 Char Char Char Char Char Char Char Char Char Char Char Char Char Char Char Char Char Char Char Char1 Char3"/>
    <w:basedOn w:val="1"/>
    <w:autoRedefine/>
    <w:qFormat/>
    <w:uiPriority w:val="0"/>
    <w:pPr>
      <w:spacing w:line="360" w:lineRule="auto"/>
      <w:ind w:firstLine="200" w:firstLineChars="200"/>
    </w:pPr>
    <w:rPr>
      <w:rFonts w:ascii="宋体" w:hAnsi="宋体" w:cs="宋体"/>
      <w:sz w:val="24"/>
      <w:szCs w:val="24"/>
    </w:rPr>
  </w:style>
  <w:style w:type="paragraph" w:customStyle="1" w:styleId="1889">
    <w:name w:val="表4.3-1"/>
    <w:basedOn w:val="1"/>
    <w:autoRedefine/>
    <w:qFormat/>
    <w:uiPriority w:val="0"/>
    <w:pPr>
      <w:tabs>
        <w:tab w:val="left" w:pos="0"/>
        <w:tab w:val="left" w:pos="720"/>
      </w:tabs>
      <w:jc w:val="center"/>
    </w:pPr>
    <w:rPr>
      <w:b/>
      <w:kern w:val="0"/>
    </w:rPr>
  </w:style>
  <w:style w:type="paragraph" w:customStyle="1" w:styleId="1890">
    <w:name w:val="正文表格"/>
    <w:basedOn w:val="1"/>
    <w:autoRedefine/>
    <w:qFormat/>
    <w:uiPriority w:val="0"/>
    <w:pPr>
      <w:adjustRightInd w:val="0"/>
      <w:snapToGrid w:val="0"/>
      <w:jc w:val="center"/>
    </w:pPr>
    <w:rPr>
      <w:rFonts w:eastAsia="楷体_GB2312"/>
      <w:bCs/>
      <w:sz w:val="24"/>
      <w:szCs w:val="20"/>
    </w:rPr>
  </w:style>
  <w:style w:type="paragraph" w:customStyle="1" w:styleId="1891">
    <w:name w:val="环评正文"/>
    <w:basedOn w:val="1"/>
    <w:qFormat/>
    <w:uiPriority w:val="0"/>
    <w:pPr>
      <w:spacing w:line="360" w:lineRule="auto"/>
      <w:ind w:firstLine="480" w:firstLineChars="200"/>
    </w:pPr>
    <w:rPr>
      <w:sz w:val="24"/>
      <w:szCs w:val="24"/>
    </w:rPr>
  </w:style>
  <w:style w:type="paragraph" w:customStyle="1" w:styleId="1892">
    <w:name w:val="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893">
    <w:name w:val="Char Char Char Char Char Char Char Char Char Char4"/>
    <w:basedOn w:val="1"/>
    <w:qFormat/>
    <w:uiPriority w:val="0"/>
    <w:pPr>
      <w:spacing w:line="360" w:lineRule="auto"/>
      <w:ind w:firstLine="200" w:firstLineChars="200"/>
    </w:pPr>
    <w:rPr>
      <w:rFonts w:ascii="宋体" w:hAnsi="宋体" w:cs="宋体"/>
      <w:sz w:val="24"/>
      <w:szCs w:val="24"/>
    </w:rPr>
  </w:style>
  <w:style w:type="paragraph" w:customStyle="1" w:styleId="1894">
    <w:name w:val="Char Char Char1 Char3"/>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5">
    <w:name w:val="Char Char2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6">
    <w:name w:val="表格正文8"/>
    <w:basedOn w:val="1"/>
    <w:autoRedefine/>
    <w:qFormat/>
    <w:uiPriority w:val="0"/>
    <w:pPr>
      <w:spacing w:line="360" w:lineRule="exact"/>
      <w:jc w:val="center"/>
    </w:pPr>
    <w:rPr>
      <w:snapToGrid w:val="0"/>
      <w:kern w:val="0"/>
    </w:rPr>
  </w:style>
  <w:style w:type="paragraph" w:customStyle="1" w:styleId="1897">
    <w:name w:val="Char22"/>
    <w:basedOn w:val="1"/>
    <w:autoRedefine/>
    <w:qFormat/>
    <w:uiPriority w:val="0"/>
    <w:pPr>
      <w:spacing w:line="360" w:lineRule="auto"/>
      <w:ind w:firstLine="200" w:firstLineChars="200"/>
    </w:pPr>
    <w:rPr>
      <w:rFonts w:ascii="宋体" w:hAnsi="宋体" w:cs="宋体"/>
      <w:sz w:val="24"/>
      <w:szCs w:val="24"/>
    </w:rPr>
  </w:style>
  <w:style w:type="paragraph" w:customStyle="1" w:styleId="1898">
    <w:name w:val="中文报告书样式"/>
    <w:basedOn w:val="1"/>
    <w:autoRedefine/>
    <w:qFormat/>
    <w:uiPriority w:val="0"/>
    <w:pPr>
      <w:adjustRightInd w:val="0"/>
      <w:spacing w:line="480" w:lineRule="atLeast"/>
      <w:ind w:firstLine="482"/>
      <w:textAlignment w:val="baseline"/>
    </w:pPr>
    <w:rPr>
      <w:kern w:val="24"/>
      <w:sz w:val="24"/>
      <w:szCs w:val="20"/>
    </w:rPr>
  </w:style>
  <w:style w:type="paragraph" w:customStyle="1" w:styleId="1899">
    <w:name w:val="修订2"/>
    <w:autoRedefine/>
    <w:qFormat/>
    <w:uiPriority w:val="99"/>
    <w:rPr>
      <w:rFonts w:ascii="Times New Roman" w:hAnsi="Times New Roman" w:eastAsia="宋体" w:cs="Times New Roman"/>
      <w:kern w:val="2"/>
      <w:sz w:val="21"/>
      <w:szCs w:val="24"/>
      <w:lang w:val="en-US" w:eastAsia="zh-CN" w:bidi="ar-SA"/>
    </w:rPr>
  </w:style>
  <w:style w:type="paragraph" w:customStyle="1" w:styleId="1900">
    <w:name w:val="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901">
    <w:name w:val="正文文本2"/>
    <w:basedOn w:val="1"/>
    <w:autoRedefine/>
    <w:unhideWhenUsed/>
    <w:qFormat/>
    <w:uiPriority w:val="0"/>
    <w:rPr>
      <w:b/>
      <w:szCs w:val="20"/>
    </w:rPr>
  </w:style>
  <w:style w:type="paragraph" w:customStyle="1" w:styleId="1902">
    <w:name w:val="Char Char1 Char Char Char Char Char 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table" w:customStyle="1" w:styleId="1903">
    <w:name w:val="chen常用的表格"/>
    <w:basedOn w:val="88"/>
    <w:autoRedefine/>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04">
    <w:name w:val="表格样式1"/>
    <w:basedOn w:val="88"/>
    <w:autoRedefine/>
    <w:qFormat/>
    <w:uiPriority w:val="0"/>
    <w:pPr>
      <w:widowControl w:val="0"/>
      <w:jc w:val="center"/>
    </w:pPr>
    <w:rPr>
      <w:rFonts w:ascii="Arial" w:hAnsi="Arial"/>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Palatino Linotype" w:hAnsi="Palatino Linotype" w:eastAsia="Segoe UI Emoji"/>
        <w:sz w:val="24"/>
      </w:rPr>
      <w:tblPr/>
      <w:trPr>
        <w:tblHeader/>
      </w:trPr>
      <w:tcPr>
        <w:tcBorders>
          <w:top w:val="nil"/>
          <w:left w:val="nil"/>
          <w:bottom w:val="single" w:color="auto" w:sz="12" w:space="0"/>
          <w:right w:val="nil"/>
          <w:insideH w:val="nil"/>
          <w:insideV w:val="nil"/>
          <w:tl2br w:val="nil"/>
          <w:tr2bl w:val="nil"/>
        </w:tcBorders>
      </w:tcPr>
    </w:tblStylePr>
    <w:tblStylePr w:type="lastRow">
      <w:rPr>
        <w:rFonts w:ascii="Palatino Linotype" w:hAnsi="Palatino Linotype" w:eastAsia="Segoe UI Emoji"/>
        <w:sz w:val="24"/>
      </w:rPr>
    </w:tblStylePr>
    <w:tblStylePr w:type="firstCol">
      <w:rPr>
        <w:rFonts w:ascii="Palatino Linotype" w:hAnsi="Palatino Linotype" w:eastAsia="Segoe UI Emoji"/>
        <w:sz w:val="24"/>
      </w:rPr>
    </w:tblStylePr>
    <w:tblStylePr w:type="lastCol">
      <w:rPr>
        <w:rFonts w:ascii="Palatino Linotype" w:hAnsi="Palatino Linotype" w:eastAsia="Segoe UI Emoji"/>
        <w:sz w:val="24"/>
      </w:rPr>
    </w:tblStylePr>
  </w:style>
  <w:style w:type="table" w:customStyle="1" w:styleId="1905">
    <w:name w:val="Table Normal"/>
    <w:autoRedefine/>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table" w:customStyle="1" w:styleId="1906">
    <w:name w:val="网格型浅色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07">
    <w:name w:val="三线表"/>
    <w:autoRedefine/>
    <w:qFormat/>
    <w:uiPriority w:val="0"/>
    <w:pPr>
      <w:jc w:val="center"/>
    </w:pPr>
    <w:rPr>
      <w:sz w:val="24"/>
    </w:rPr>
    <w:tblPr>
      <w:tblBorders>
        <w:top w:val="single" w:color="auto" w:sz="4" w:space="0"/>
        <w:left w:val="single" w:color="auto" w:sz="4" w:space="0"/>
        <w:bottom w:val="single" w:color="auto" w:sz="8"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1908">
    <w:name w:val="网格型2"/>
    <w:basedOn w:val="88"/>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网格型1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0">
    <w:name w:val="表格样式2"/>
    <w:basedOn w:val="88"/>
    <w:autoRedefine/>
    <w:qFormat/>
    <w:uiPriority w:val="0"/>
    <w:pPr>
      <w:widowControl w:val="0"/>
      <w:jc w:val="both"/>
    </w:p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911">
    <w:name w:val="网格型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2">
    <w:name w:val="无格式表格 1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913">
    <w:name w:val="网格型（pxg）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4">
    <w:name w:val="毛的表格"/>
    <w:basedOn w:val="88"/>
    <w:autoRedefine/>
    <w:qFormat/>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915">
    <w:name w:val="无格式表格 21"/>
    <w:basedOn w:val="88"/>
    <w:autoRedefine/>
    <w:qFormat/>
    <w:uiPriority w:val="42"/>
    <w:tblPr>
      <w:tblBorders>
        <w:top w:val="single" w:color="7F7F7F" w:sz="4" w:space="0"/>
        <w:bottom w:val="single" w:color="7F7F7F" w:sz="4" w:space="0"/>
      </w:tblBorders>
    </w:tblPr>
    <w:tblStylePr w:type="firstRow">
      <w:rPr>
        <w:b/>
        <w:bCs/>
      </w:rPr>
      <w:tcPr>
        <w:tcBorders>
          <w:top w:val="nil"/>
          <w:left w:val="nil"/>
          <w:bottom w:val="single" w:color="7F7F7F" w:sz="4" w:space="0"/>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F7F7F" w:sz="4" w:space="0"/>
          <w:bottom w:val="nil"/>
          <w:right w:val="single" w:color="7F7F7F" w:sz="4" w:space="0"/>
          <w:insideH w:val="nil"/>
          <w:insideV w:val="nil"/>
          <w:tl2br w:val="nil"/>
          <w:tr2bl w:val="nil"/>
        </w:tcBorders>
      </w:tcPr>
    </w:tblStylePr>
    <w:tblStylePr w:type="band2Vert">
      <w:tcPr>
        <w:tcBorders>
          <w:top w:val="nil"/>
          <w:left w:val="single" w:color="7F7F7F" w:sz="4" w:space="0"/>
          <w:bottom w:val="nil"/>
          <w:right w:val="single" w:color="7F7F7F" w:sz="4" w:space="0"/>
          <w:insideH w:val="nil"/>
          <w:insideV w:val="nil"/>
          <w:tl2br w:val="nil"/>
          <w:tr2bl w:val="nil"/>
        </w:tcBorders>
      </w:tcPr>
    </w:tblStylePr>
    <w:tblStylePr w:type="band1Horz">
      <w:tcPr>
        <w:tcBorders>
          <w:top w:val="single" w:color="7F7F7F" w:sz="4" w:space="0"/>
          <w:left w:val="nil"/>
          <w:bottom w:val="single" w:color="7F7F7F" w:sz="4" w:space="0"/>
          <w:right w:val="nil"/>
          <w:insideH w:val="nil"/>
          <w:insideV w:val="nil"/>
          <w:tl2br w:val="nil"/>
          <w:tr2bl w:val="nil"/>
        </w:tcBorders>
      </w:tcPr>
    </w:tblStylePr>
  </w:style>
  <w:style w:type="table" w:customStyle="1" w:styleId="1916">
    <w:name w:val="网格型c2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7">
    <w:name w:val="煤科院"/>
    <w:basedOn w:val="88"/>
    <w:qFormat/>
    <w:uiPriority w:val="99"/>
    <w:pPr>
      <w:jc w:val="center"/>
      <w:textAlignment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1918">
    <w:name w:val="专业网格2"/>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9">
    <w:name w:val="A1"/>
    <w:basedOn w:val="88"/>
    <w:qFormat/>
    <w:uiPriority w:val="0"/>
    <w:pPr>
      <w:widowControl w:val="0"/>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20">
    <w:name w:val="煤科院表格"/>
    <w:basedOn w:val="88"/>
    <w:autoRedefine/>
    <w:qFormat/>
    <w:uiPriority w:val="99"/>
    <w:pPr>
      <w:jc w:val="center"/>
      <w:textAlignment w:val="center"/>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1921">
    <w:name w:val="列表 3 字符"/>
    <w:autoRedefine/>
    <w:qFormat/>
    <w:uiPriority w:val="0"/>
    <w:rPr>
      <w:rFonts w:ascii="Arial" w:hAnsi="Arial"/>
      <w:kern w:val="2"/>
      <w:sz w:val="24"/>
      <w:szCs w:val="24"/>
      <w:lang w:val="zh-CN"/>
    </w:rPr>
  </w:style>
  <w:style w:type="character" w:customStyle="1" w:styleId="1922">
    <w:name w:val="普通(网站) 字符"/>
    <w:autoRedefine/>
    <w:qFormat/>
    <w:uiPriority w:val="99"/>
    <w:rPr>
      <w:rFonts w:ascii="Courier New" w:hAnsi="Courier New"/>
      <w:sz w:val="24"/>
      <w:szCs w:val="24"/>
    </w:rPr>
  </w:style>
  <w:style w:type="character" w:customStyle="1" w:styleId="1923">
    <w:name w:val="正文缩进 字符4"/>
    <w:autoRedefine/>
    <w:qFormat/>
    <w:uiPriority w:val="0"/>
    <w:rPr>
      <w:rFonts w:ascii="Arial" w:hAnsi="Arial" w:cs="Arial"/>
      <w:spacing w:val="10"/>
      <w:kern w:val="2"/>
      <w:sz w:val="24"/>
    </w:rPr>
  </w:style>
  <w:style w:type="character" w:customStyle="1" w:styleId="1924">
    <w:name w:val="标题 4 字符3"/>
    <w:autoRedefine/>
    <w:qFormat/>
    <w:uiPriority w:val="0"/>
    <w:rPr>
      <w:rFonts w:ascii="Arial" w:hAnsi="Arial" w:eastAsia="黑体"/>
      <w:b/>
      <w:bCs/>
      <w:kern w:val="2"/>
      <w:sz w:val="28"/>
      <w:szCs w:val="28"/>
      <w:lang w:val="zh-CN"/>
    </w:rPr>
  </w:style>
  <w:style w:type="character" w:customStyle="1" w:styleId="1925">
    <w:name w:val="15"/>
    <w:basedOn w:val="98"/>
    <w:autoRedefine/>
    <w:qFormat/>
    <w:uiPriority w:val="0"/>
    <w:rPr>
      <w:rFonts w:hint="eastAsia" w:ascii="宋体" w:hAnsi="宋体" w:eastAsia="宋体"/>
      <w:color w:val="000000"/>
      <w:sz w:val="22"/>
      <w:szCs w:val="22"/>
    </w:rPr>
  </w:style>
  <w:style w:type="character" w:customStyle="1" w:styleId="1926">
    <w:name w:val="17"/>
    <w:basedOn w:val="98"/>
    <w:autoRedefine/>
    <w:qFormat/>
    <w:uiPriority w:val="0"/>
    <w:rPr>
      <w:rFonts w:hint="default" w:ascii="Arial" w:hAnsi="Arial" w:cs="Arial"/>
      <w:color w:val="000000"/>
      <w:sz w:val="22"/>
      <w:szCs w:val="22"/>
    </w:rPr>
  </w:style>
  <w:style w:type="character" w:customStyle="1" w:styleId="1927">
    <w:name w:val="18"/>
    <w:basedOn w:val="98"/>
    <w:autoRedefine/>
    <w:qFormat/>
    <w:uiPriority w:val="0"/>
    <w:rPr>
      <w:rFonts w:hint="eastAsia" w:ascii="宋体" w:hAnsi="宋体" w:eastAsia="宋体"/>
      <w:color w:val="FF0000"/>
      <w:sz w:val="21"/>
      <w:szCs w:val="21"/>
    </w:rPr>
  </w:style>
  <w:style w:type="character" w:customStyle="1" w:styleId="1928">
    <w:name w:val="批注文字 字符4"/>
    <w:autoRedefine/>
    <w:qFormat/>
    <w:uiPriority w:val="0"/>
    <w:rPr>
      <w:sz w:val="24"/>
    </w:rPr>
  </w:style>
  <w:style w:type="paragraph" w:customStyle="1" w:styleId="1929">
    <w:name w:val="分区图"/>
    <w:next w:val="330"/>
    <w:qFormat/>
    <w:uiPriority w:val="0"/>
    <w:pPr>
      <w:spacing w:line="360" w:lineRule="auto"/>
      <w:jc w:val="center"/>
    </w:pPr>
    <w:rPr>
      <w:rFonts w:ascii="Times New Roman" w:hAnsi="Times New Roman" w:eastAsia="仿宋_GB2312" w:cs="Times New Roman"/>
      <w:kern w:val="2"/>
      <w:sz w:val="21"/>
      <w:szCs w:val="22"/>
      <w:lang w:val="en-US" w:eastAsia="zh-CN" w:bidi="ar-SA"/>
    </w:rPr>
  </w:style>
  <w:style w:type="paragraph" w:customStyle="1" w:styleId="1930">
    <w:name w:val="表格标题"/>
    <w:basedOn w:val="1"/>
    <w:autoRedefine/>
    <w:qFormat/>
    <w:uiPriority w:val="99"/>
    <w:pPr>
      <w:widowControl/>
      <w:spacing w:before="120" w:line="360" w:lineRule="auto"/>
      <w:jc w:val="center"/>
    </w:pPr>
    <w:rPr>
      <w:rFonts w:ascii="宋体" w:hAnsi="Calibri"/>
      <w:szCs w:val="20"/>
    </w:rPr>
  </w:style>
  <w:style w:type="character" w:customStyle="1" w:styleId="1931">
    <w:name w:val="编号字符"/>
    <w:autoRedefine/>
    <w:qFormat/>
    <w:uiPriority w:val="0"/>
  </w:style>
  <w:style w:type="character" w:customStyle="1" w:styleId="1932">
    <w:name w:val="text11"/>
    <w:autoRedefine/>
    <w:qFormat/>
    <w:uiPriority w:val="0"/>
    <w:rPr>
      <w:rFonts w:hint="default" w:ascii="ˎ̥" w:hAnsi="ˎ̥"/>
      <w:color w:val="000000"/>
      <w:sz w:val="24"/>
      <w:szCs w:val="24"/>
      <w:u w:val="none"/>
    </w:rPr>
  </w:style>
  <w:style w:type="character" w:customStyle="1" w:styleId="1933">
    <w:name w:val="aboutus1"/>
    <w:qFormat/>
    <w:uiPriority w:val="0"/>
    <w:rPr>
      <w:rFonts w:hint="default" w:ascii="ˎ̥" w:hAnsi="ˎ̥"/>
      <w:color w:val="000000"/>
      <w:sz w:val="18"/>
      <w:szCs w:val="18"/>
      <w:u w:val="none"/>
    </w:rPr>
  </w:style>
  <w:style w:type="character" w:customStyle="1" w:styleId="1934">
    <w:name w:val="style171"/>
    <w:autoRedefine/>
    <w:qFormat/>
    <w:uiPriority w:val="0"/>
    <w:rPr>
      <w:b/>
      <w:bCs/>
      <w:sz w:val="24"/>
      <w:szCs w:val="24"/>
    </w:rPr>
  </w:style>
  <w:style w:type="paragraph" w:customStyle="1" w:styleId="1935">
    <w:name w:val="_Style 11"/>
    <w:basedOn w:val="1"/>
    <w:autoRedefine/>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6">
    <w:name w:val="修订3"/>
    <w:autoRedefine/>
    <w:unhideWhenUsed/>
    <w:qFormat/>
    <w:uiPriority w:val="99"/>
    <w:rPr>
      <w:rFonts w:ascii="Arial" w:hAnsi="Arial" w:eastAsia="宋体" w:cs="Times New Roman"/>
      <w:kern w:val="2"/>
      <w:sz w:val="24"/>
      <w:szCs w:val="24"/>
      <w:lang w:val="en-US" w:eastAsia="zh-CN" w:bidi="ar-SA"/>
    </w:rPr>
  </w:style>
  <w:style w:type="paragraph" w:customStyle="1" w:styleId="1937">
    <w:name w:val="样式 样式 标题 2 + Times New Roman + 段前: 0.5 行"/>
    <w:basedOn w:val="1"/>
    <w:autoRedefine/>
    <w:qFormat/>
    <w:uiPriority w:val="0"/>
    <w:pPr>
      <w:keepNext/>
      <w:keepLines/>
      <w:tabs>
        <w:tab w:val="left" w:pos="840"/>
      </w:tabs>
      <w:adjustRightInd w:val="0"/>
      <w:snapToGrid w:val="0"/>
      <w:spacing w:before="156" w:beforeLines="50" w:line="360" w:lineRule="auto"/>
      <w:ind w:left="840" w:hanging="420" w:firstLineChars="200"/>
      <w:outlineLvl w:val="1"/>
    </w:pPr>
    <w:rPr>
      <w:rFonts w:ascii="Arial" w:hAnsi="Arial" w:eastAsia="黑体" w:cs="宋体"/>
      <w:b/>
      <w:bCs/>
      <w:sz w:val="32"/>
      <w:szCs w:val="20"/>
    </w:rPr>
  </w:style>
  <w:style w:type="paragraph" w:customStyle="1" w:styleId="1938">
    <w:name w:val="TOC 标题4"/>
    <w:basedOn w:val="3"/>
    <w:next w:val="1"/>
    <w:autoRedefine/>
    <w:qFormat/>
    <w:uiPriority w:val="39"/>
    <w:pPr>
      <w:keepNext/>
      <w:widowControl/>
      <w:tabs>
        <w:tab w:val="clear" w:pos="960"/>
      </w:tabs>
      <w:spacing w:before="240" w:line="259" w:lineRule="auto"/>
      <w:jc w:val="left"/>
      <w:outlineLvl w:val="9"/>
    </w:pPr>
    <w:rPr>
      <w:rFonts w:ascii="Calibri Light" w:hAnsi="Calibri Light"/>
      <w:b w:val="0"/>
      <w:bCs w:val="0"/>
      <w:color w:val="2E74B5"/>
      <w:kern w:val="0"/>
      <w:sz w:val="32"/>
      <w:szCs w:val="32"/>
    </w:rPr>
  </w:style>
  <w:style w:type="paragraph" w:customStyle="1" w:styleId="1939">
    <w:name w:val="Char Char Char"/>
    <w:basedOn w:val="1"/>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40">
    <w:name w:val="表格式"/>
    <w:basedOn w:val="66"/>
    <w:autoRedefine/>
    <w:qFormat/>
    <w:uiPriority w:val="0"/>
    <w:pPr>
      <w:adjustRightInd w:val="0"/>
      <w:snapToGrid w:val="0"/>
      <w:spacing w:before="156" w:beforeLines="50" w:after="156" w:afterLines="50" w:line="240" w:lineRule="exact"/>
      <w:ind w:firstLine="1200" w:firstLineChars="200"/>
    </w:pPr>
    <w:rPr>
      <w:rFonts w:ascii="Arial" w:eastAsia="宋体"/>
      <w:sz w:val="21"/>
    </w:rPr>
  </w:style>
  <w:style w:type="paragraph" w:customStyle="1" w:styleId="1941">
    <w:name w:val="标题2"/>
    <w:basedOn w:val="1"/>
    <w:next w:val="1"/>
    <w:autoRedefine/>
    <w:qFormat/>
    <w:uiPriority w:val="0"/>
    <w:pPr>
      <w:adjustRightInd w:val="0"/>
      <w:snapToGrid w:val="0"/>
      <w:spacing w:line="360" w:lineRule="auto"/>
      <w:ind w:firstLine="1200" w:firstLineChars="200"/>
    </w:pPr>
    <w:rPr>
      <w:rFonts w:ascii="Arial" w:hAnsi="Arial"/>
      <w:sz w:val="24"/>
      <w:szCs w:val="24"/>
    </w:rPr>
  </w:style>
  <w:style w:type="table" w:customStyle="1" w:styleId="1942">
    <w:name w:val="Table Normal1"/>
    <w:autoRedefine/>
    <w:unhideWhenUsed/>
    <w:qFormat/>
    <w:uiPriority w:val="2"/>
    <w:tblPr>
      <w:tblCellMar>
        <w:top w:w="0" w:type="dxa"/>
        <w:left w:w="0" w:type="dxa"/>
        <w:bottom w:w="0" w:type="dxa"/>
        <w:right w:w="0" w:type="dxa"/>
      </w:tblCellMar>
    </w:tblPr>
  </w:style>
  <w:style w:type="character" w:customStyle="1" w:styleId="1943">
    <w:name w:val="批注文字 Char4"/>
    <w:autoRedefine/>
    <w:qFormat/>
    <w:locked/>
    <w:uiPriority w:val="0"/>
    <w:rPr>
      <w:rFonts w:ascii="Times New Roman" w:hAnsi="Times New Roman" w:eastAsia="宋体"/>
      <w:sz w:val="24"/>
    </w:rPr>
  </w:style>
  <w:style w:type="character" w:customStyle="1" w:styleId="1944">
    <w:name w:val="列表 3 Char1"/>
    <w:autoRedefine/>
    <w:qFormat/>
    <w:uiPriority w:val="0"/>
    <w:rPr>
      <w:rFonts w:ascii="Arial" w:hAnsi="Arial"/>
      <w:kern w:val="2"/>
      <w:sz w:val="24"/>
      <w:szCs w:val="24"/>
      <w:lang w:val="zh-CN"/>
    </w:rPr>
  </w:style>
  <w:style w:type="character" w:customStyle="1" w:styleId="1945">
    <w:name w:val="列出段落 Char1"/>
    <w:qFormat/>
    <w:locked/>
    <w:uiPriority w:val="34"/>
    <w:rPr>
      <w:kern w:val="2"/>
      <w:sz w:val="21"/>
      <w:szCs w:val="24"/>
    </w:rPr>
  </w:style>
  <w:style w:type="character" w:customStyle="1" w:styleId="1946">
    <w:name w:val="列表 3 字符2"/>
    <w:autoRedefine/>
    <w:qFormat/>
    <w:uiPriority w:val="0"/>
    <w:rPr>
      <w:rFonts w:ascii="Arial" w:hAnsi="Arial"/>
      <w:kern w:val="2"/>
      <w:sz w:val="24"/>
      <w:szCs w:val="24"/>
      <w:lang w:val="zh-CN"/>
    </w:rPr>
  </w:style>
  <w:style w:type="character" w:customStyle="1" w:styleId="1947">
    <w:name w:val="标题 字符1"/>
    <w:basedOn w:val="98"/>
    <w:autoRedefine/>
    <w:qFormat/>
    <w:uiPriority w:val="10"/>
    <w:rPr>
      <w:rFonts w:asciiTheme="majorHAnsi" w:hAnsiTheme="majorHAnsi" w:eastAsiaTheme="majorEastAsia" w:cstheme="majorBidi"/>
      <w:b/>
      <w:bCs/>
      <w:kern w:val="2"/>
      <w:sz w:val="32"/>
      <w:szCs w:val="32"/>
    </w:rPr>
  </w:style>
  <w:style w:type="paragraph" w:customStyle="1" w:styleId="1948">
    <w:name w:val="et2"/>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949">
    <w:name w:val="et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50">
    <w:name w:val="et4"/>
    <w:basedOn w:val="1"/>
    <w:autoRedefine/>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951">
    <w:name w:val="et5"/>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2">
    <w:name w:val="et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szCs w:val="24"/>
    </w:rPr>
  </w:style>
  <w:style w:type="paragraph" w:customStyle="1" w:styleId="1953">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4">
    <w:name w:val="et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5">
    <w:name w:val="et9"/>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6">
    <w:name w:val="et10"/>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7">
    <w:name w:val="et11"/>
    <w:basedOn w:val="1"/>
    <w:autoRedefine/>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8">
    <w:name w:val="et12"/>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9">
    <w:name w:val="et13"/>
    <w:basedOn w:val="1"/>
    <w:autoRedefine/>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6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1">
    <w:name w:val="et15"/>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2">
    <w:name w:val="et16"/>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3">
    <w:name w:val="et1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4">
    <w:name w:val="表后正文"/>
    <w:basedOn w:val="51"/>
    <w:autoRedefine/>
    <w:qFormat/>
    <w:uiPriority w:val="0"/>
    <w:pPr>
      <w:adjustRightInd w:val="0"/>
      <w:spacing w:beforeLines="50" w:after="100" w:afterAutospacing="1" w:line="480" w:lineRule="exact"/>
      <w:ind w:left="0" w:leftChars="0" w:firstLine="560" w:firstLineChars="200"/>
      <w:textAlignment w:val="baseline"/>
    </w:pPr>
    <w:rPr>
      <w:rFonts w:ascii="Times New Roman" w:hAnsi="Times New Roman" w:eastAsia="楷体_GB2312"/>
      <w:color w:val="000000"/>
      <w:sz w:val="28"/>
      <w:szCs w:val="28"/>
      <w:lang w:val="en-US"/>
    </w:rPr>
  </w:style>
  <w:style w:type="character" w:customStyle="1" w:styleId="1965">
    <w:name w:val="表格内容 Char"/>
    <w:autoRedefine/>
    <w:qFormat/>
    <w:uiPriority w:val="0"/>
    <w:rPr>
      <w:kern w:val="0"/>
      <w:sz w:val="21"/>
      <w:szCs w:val="20"/>
    </w:rPr>
  </w:style>
  <w:style w:type="paragraph" w:customStyle="1" w:styleId="1966">
    <w:name w:val="正文6"/>
    <w:qFormat/>
    <w:uiPriority w:val="0"/>
    <w:pPr>
      <w:jc w:val="both"/>
    </w:pPr>
    <w:rPr>
      <w:rFonts w:ascii="Times New Roman" w:hAnsi="Times New Roman" w:eastAsia="宋体" w:cs="Times New Roman"/>
      <w:kern w:val="2"/>
      <w:sz w:val="21"/>
      <w:szCs w:val="21"/>
      <w:lang w:val="en-US" w:eastAsia="zh-CN" w:bidi="ar-SA"/>
    </w:rPr>
  </w:style>
  <w:style w:type="paragraph" w:customStyle="1" w:styleId="1967">
    <w:name w:val="表格中"/>
    <w:basedOn w:val="1"/>
    <w:qFormat/>
    <w:locked/>
    <w:uiPriority w:val="0"/>
    <w:pPr>
      <w:widowControl/>
      <w:snapToGrid w:val="0"/>
      <w:jc w:val="center"/>
    </w:pPr>
    <w:rPr>
      <w:rFonts w:asciiTheme="minorHAnsi" w:hAnsiTheme="minorHAnsi" w:eastAsiaTheme="minorEastAsia" w:cstheme="minorBidi"/>
    </w:rPr>
  </w:style>
  <w:style w:type="paragraph" w:customStyle="1" w:styleId="1968">
    <w:name w:val="修订4"/>
    <w:hidden/>
    <w:unhideWhenUsed/>
    <w:qFormat/>
    <w:uiPriority w:val="99"/>
    <w:rPr>
      <w:rFonts w:ascii="Times New Roman" w:hAnsi="Times New Roman" w:eastAsia="宋体" w:cs="Times New Roman"/>
      <w:kern w:val="2"/>
      <w:sz w:val="21"/>
      <w:szCs w:val="21"/>
      <w:lang w:val="en-US" w:eastAsia="zh-CN" w:bidi="ar-SA"/>
    </w:rPr>
  </w:style>
  <w:style w:type="character" w:customStyle="1" w:styleId="1969">
    <w:name w:val="font131"/>
    <w:basedOn w:val="98"/>
    <w:qFormat/>
    <w:uiPriority w:val="0"/>
    <w:rPr>
      <w:rFonts w:hint="eastAsia" w:ascii="仿宋" w:hAnsi="仿宋" w:eastAsia="仿宋" w:cs="仿宋"/>
      <w:color w:val="000000"/>
      <w:sz w:val="20"/>
      <w:szCs w:val="20"/>
      <w:u w:val="none"/>
    </w:rPr>
  </w:style>
  <w:style w:type="character" w:customStyle="1" w:styleId="1970">
    <w:name w:val="font151"/>
    <w:basedOn w:val="98"/>
    <w:qFormat/>
    <w:uiPriority w:val="0"/>
    <w:rPr>
      <w:rFonts w:hint="default" w:ascii="Times New Roman" w:hAnsi="Times New Roman" w:cs="Times New Roman"/>
      <w:color w:val="000000"/>
      <w:sz w:val="20"/>
      <w:szCs w:val="20"/>
      <w:u w:val="none"/>
    </w:rPr>
  </w:style>
  <w:style w:type="character" w:customStyle="1" w:styleId="1971">
    <w:name w:val="font112"/>
    <w:basedOn w:val="98"/>
    <w:qFormat/>
    <w:uiPriority w:val="0"/>
    <w:rPr>
      <w:rFonts w:hint="eastAsia" w:ascii="仿宋" w:hAnsi="仿宋" w:eastAsia="仿宋" w:cs="仿宋"/>
      <w:b/>
      <w:color w:val="000000"/>
      <w:sz w:val="20"/>
      <w:szCs w:val="20"/>
      <w:u w:val="none"/>
    </w:rPr>
  </w:style>
  <w:style w:type="table" w:customStyle="1" w:styleId="1972">
    <w:name w:val="chen常用的表格2"/>
    <w:basedOn w:val="88"/>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bottom w:val="single" w:color="auto" w:sz="4" w:space="0"/>
        </w:tcBorders>
      </w:tcPr>
    </w:tblStylePr>
  </w:style>
  <w:style w:type="paragraph" w:customStyle="1" w:styleId="1973">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1.jpeg"/><Relationship Id="rId36" Type="http://schemas.openxmlformats.org/officeDocument/2006/relationships/image" Target="media/image30.jpe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header" Target="header1.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jpe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31"/>
    <customShpInfo spid="_x0000_s1032"/>
    <customShpInfo spid="_x0000_s1033"/>
    <customShpInfo spid="_x0000_s1075"/>
    <customShpInfo spid="_x0000_s1074"/>
    <customShpInfo spid="_x0000_s1048"/>
    <customShpInfo spid="_x0000_s1071"/>
    <customShpInfo spid="_x0000_s1070"/>
    <customShpInfo spid="_x0000_s1069"/>
    <customShpInfo spid="_x0000_s1068"/>
    <customShpInfo spid="_x0000_s1067"/>
    <customShpInfo spid="_x0000_s1066"/>
    <customShpInfo spid="_x0000_s1065"/>
    <customShpInfo spid="_x0000_s1064"/>
    <customShpInfo spid="_x0000_s1063"/>
    <customShpInfo spid="_x0000_s1062"/>
    <customShpInfo spid="_x0000_s1061"/>
    <customShpInfo spid="_x0000_s1060"/>
    <customShpInfo spid="_x0000_s1038"/>
    <customShpInfo spid="_x0000_s1059"/>
    <customShpInfo spid="_x0000_s1058"/>
    <customShpInfo spid="_x0000_s1039"/>
    <customShpInfo spid="_x0000_s1046"/>
    <customShpInfo spid="_x0000_s1045"/>
    <customShpInfo spid="_x0000_s1044"/>
    <customShpInfo spid="_x0000_s1043"/>
    <customShpInfo spid="_x0000_s1057"/>
    <customShpInfo spid="_x0000_s1056"/>
    <customShpInfo spid="_x0000_s1041"/>
    <customShpInfo spid="_x0000_s1040"/>
    <customShpInfo spid="_x0000_s1055"/>
    <customShpInfo spid="_x0000_s1054"/>
    <customShpInfo spid="_x0000_s1037"/>
    <customShpInfo spid="_x0000_s1035"/>
    <customShpInfo spid="_x0000_s1034"/>
    <customShpInfo spid="_x0000_s1036"/>
    <customShpInfo spid="_x0000_s1072"/>
    <customShpInfo spid="_x0000_s1050"/>
    <customShpInfo spid="_x0000_s1052"/>
    <customShpInfo spid="_x0000_s1053"/>
    <customShpInfo spid="_x0000_s1073"/>
    <customShpInfo spid="_x0000_s1076"/>
    <customShpInfo spid="_x0000_s107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71</Pages>
  <Words>5012</Words>
  <Characters>5564</Characters>
  <Lines>300</Lines>
  <Paragraphs>84</Paragraphs>
  <TotalTime>6</TotalTime>
  <ScaleCrop>false</ScaleCrop>
  <LinksUpToDate>false</LinksUpToDate>
  <CharactersWithSpaces>5717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2024-01-29T12:28:00Z</dcterms:created>
  <dc:creator>H</dc:creator>
  <cp:lastModifiedBy>王禹哲</cp:lastModifiedBy>
  <dcterms:modified xsi:type="dcterms:W3CDTF">2025-12-09T05:51:43Z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50AABC1C111E4DE6A116027B51DABCE1</vt:lpwstr>
  </property>
  <property fmtid="{D5CDD505-2E9C-101B-9397-08002B2CF9AE}" pid="4" name="KSOTemplateDocerSaveRecord">
    <vt:lpwstr>eyJoZGlkIjoiMzEwNTM5NzYwMDRjMzkwZTVkZjY2ODkwMGIxNGU0OTUiLCJ1c2VySWQiOiI0MzUwNDU1NDcifQ==</vt:lpwstr>
  </property>
</Properties>
</file>