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BD2246">
      <w:pPr>
        <w:pStyle w:val="120"/>
        <w:adjustRightInd w:val="0"/>
        <w:snapToGrid w:val="0"/>
        <w:spacing w:line="360" w:lineRule="auto"/>
        <w:ind w:firstLine="0" w:firstLineChars="0"/>
        <w:jc w:val="center"/>
        <w:rPr>
          <w:rFonts w:ascii="Times New Roman" w:hAnsi="Times New Roman" w:eastAsia="宋体"/>
          <w:b/>
          <w:color w:val="auto"/>
          <w:sz w:val="32"/>
          <w:szCs w:val="32"/>
          <w:highlight w:val="none"/>
        </w:rPr>
      </w:pPr>
      <w:r>
        <w:rPr>
          <w:rFonts w:hint="eastAsia" w:ascii="Times New Roman" w:hAnsi="Times New Roman" w:eastAsia="宋体"/>
          <w:b/>
          <w:color w:val="auto"/>
          <w:sz w:val="32"/>
          <w:szCs w:val="32"/>
          <w:highlight w:val="none"/>
        </w:rPr>
        <w:t>杭州广富安新材料科技有限公司时尚面料科学研发中心项目</w:t>
      </w:r>
      <w:r>
        <w:rPr>
          <w:rFonts w:ascii="Times New Roman" w:hAnsi="Times New Roman" w:eastAsia="宋体"/>
          <w:b/>
          <w:color w:val="auto"/>
          <w:sz w:val="32"/>
          <w:szCs w:val="32"/>
          <w:highlight w:val="none"/>
        </w:rPr>
        <w:t>情况说明</w:t>
      </w:r>
    </w:p>
    <w:p w14:paraId="5DD8B3AA">
      <w:pPr>
        <w:pStyle w:val="3"/>
        <w:spacing w:line="360" w:lineRule="auto"/>
        <w:jc w:val="left"/>
        <w:rPr>
          <w:color w:val="auto"/>
          <w:highlight w:val="none"/>
        </w:rPr>
      </w:pPr>
      <w:r>
        <w:rPr>
          <w:color w:val="auto"/>
          <w:highlight w:val="none"/>
        </w:rPr>
        <w:t>一、影响评价等级判定</w:t>
      </w:r>
    </w:p>
    <w:p w14:paraId="5D717199">
      <w:pPr>
        <w:pStyle w:val="120"/>
        <w:adjustRightInd w:val="0"/>
        <w:snapToGrid w:val="0"/>
        <w:spacing w:line="360" w:lineRule="auto"/>
        <w:rPr>
          <w:rFonts w:ascii="Times New Roman" w:hAnsi="Times New Roman" w:eastAsia="宋体"/>
          <w:color w:val="auto"/>
          <w:highlight w:val="none"/>
        </w:rPr>
      </w:pPr>
      <w:r>
        <w:rPr>
          <w:rFonts w:ascii="Times New Roman" w:hAnsi="Times New Roman" w:eastAsia="宋体"/>
          <w:color w:val="auto"/>
          <w:highlight w:val="none"/>
        </w:rPr>
        <w:t>根据《建设项目环境影响评价分类管理名录（2021年版）》，本项目管理类别判定见下表。</w:t>
      </w:r>
    </w:p>
    <w:p w14:paraId="641FE98D">
      <w:pPr>
        <w:pStyle w:val="116"/>
        <w:numPr>
          <w:ilvl w:val="0"/>
          <w:numId w:val="21"/>
        </w:numPr>
        <w:spacing w:before="156"/>
        <w:rPr>
          <w:b w:val="0"/>
          <w:bCs/>
          <w:color w:val="auto"/>
          <w:highlight w:val="none"/>
        </w:rPr>
      </w:pPr>
      <w:r>
        <w:rPr>
          <w:color w:val="auto"/>
          <w:highlight w:val="none"/>
        </w:rPr>
        <w:t>建设项目环境影响评价分类管理名录类别归类表</w:t>
      </w:r>
    </w:p>
    <w:tbl>
      <w:tblPr>
        <w:tblStyle w:val="88"/>
        <w:tblW w:w="504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6"/>
        <w:gridCol w:w="1428"/>
        <w:gridCol w:w="1433"/>
        <w:gridCol w:w="2860"/>
        <w:gridCol w:w="1068"/>
        <w:gridCol w:w="1022"/>
      </w:tblGrid>
      <w:tr w14:paraId="0211E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5" w:type="dxa"/>
            <w:vAlign w:val="center"/>
          </w:tcPr>
          <w:p w14:paraId="5BBD01FA">
            <w:pPr>
              <w:adjustRightInd w:val="0"/>
              <w:snapToGrid w:val="0"/>
              <w:jc w:val="center"/>
              <w:rPr>
                <w:color w:val="auto"/>
                <w:sz w:val="18"/>
                <w:szCs w:val="18"/>
                <w:highlight w:val="none"/>
              </w:rPr>
            </w:pPr>
            <w:r>
              <w:rPr>
                <w:color w:val="auto"/>
                <w:sz w:val="18"/>
                <w:szCs w:val="18"/>
                <w:highlight w:val="none"/>
              </w:rPr>
              <w:t>序号</w:t>
            </w:r>
          </w:p>
        </w:tc>
        <w:tc>
          <w:tcPr>
            <w:tcW w:w="1426" w:type="dxa"/>
            <w:vAlign w:val="center"/>
          </w:tcPr>
          <w:p w14:paraId="6DC405FD">
            <w:pPr>
              <w:adjustRightInd w:val="0"/>
              <w:snapToGrid w:val="0"/>
              <w:jc w:val="center"/>
              <w:rPr>
                <w:color w:val="auto"/>
                <w:sz w:val="18"/>
                <w:szCs w:val="18"/>
                <w:highlight w:val="none"/>
              </w:rPr>
            </w:pPr>
            <w:r>
              <w:rPr>
                <w:color w:val="auto"/>
                <w:sz w:val="18"/>
                <w:szCs w:val="18"/>
                <w:highlight w:val="none"/>
              </w:rPr>
              <w:t>行业类别</w:t>
            </w:r>
          </w:p>
        </w:tc>
        <w:tc>
          <w:tcPr>
            <w:tcW w:w="1431" w:type="dxa"/>
            <w:vAlign w:val="center"/>
          </w:tcPr>
          <w:p w14:paraId="74548258">
            <w:pPr>
              <w:adjustRightInd w:val="0"/>
              <w:snapToGrid w:val="0"/>
              <w:jc w:val="center"/>
              <w:rPr>
                <w:color w:val="auto"/>
                <w:sz w:val="18"/>
                <w:szCs w:val="18"/>
                <w:highlight w:val="none"/>
              </w:rPr>
            </w:pPr>
            <w:r>
              <w:rPr>
                <w:color w:val="auto"/>
                <w:sz w:val="18"/>
                <w:szCs w:val="18"/>
                <w:highlight w:val="none"/>
              </w:rPr>
              <w:t>报告书</w:t>
            </w:r>
          </w:p>
        </w:tc>
        <w:tc>
          <w:tcPr>
            <w:tcW w:w="2857" w:type="dxa"/>
            <w:vAlign w:val="center"/>
          </w:tcPr>
          <w:p w14:paraId="35332F11">
            <w:pPr>
              <w:adjustRightInd w:val="0"/>
              <w:snapToGrid w:val="0"/>
              <w:jc w:val="center"/>
              <w:rPr>
                <w:color w:val="auto"/>
                <w:sz w:val="18"/>
                <w:szCs w:val="18"/>
                <w:highlight w:val="none"/>
              </w:rPr>
            </w:pPr>
            <w:r>
              <w:rPr>
                <w:color w:val="auto"/>
                <w:sz w:val="18"/>
                <w:szCs w:val="18"/>
                <w:highlight w:val="none"/>
              </w:rPr>
              <w:t>报告表</w:t>
            </w:r>
          </w:p>
        </w:tc>
        <w:tc>
          <w:tcPr>
            <w:tcW w:w="1067" w:type="dxa"/>
            <w:vAlign w:val="center"/>
          </w:tcPr>
          <w:p w14:paraId="27959254">
            <w:pPr>
              <w:adjustRightInd w:val="0"/>
              <w:snapToGrid w:val="0"/>
              <w:jc w:val="center"/>
              <w:rPr>
                <w:color w:val="auto"/>
                <w:sz w:val="18"/>
                <w:szCs w:val="18"/>
                <w:highlight w:val="none"/>
              </w:rPr>
            </w:pPr>
            <w:r>
              <w:rPr>
                <w:color w:val="auto"/>
                <w:sz w:val="18"/>
                <w:szCs w:val="18"/>
                <w:highlight w:val="none"/>
              </w:rPr>
              <w:t>登记表</w:t>
            </w:r>
          </w:p>
        </w:tc>
        <w:tc>
          <w:tcPr>
            <w:tcW w:w="1021" w:type="dxa"/>
            <w:vAlign w:val="center"/>
          </w:tcPr>
          <w:p w14:paraId="4AFFEA72">
            <w:pPr>
              <w:adjustRightInd w:val="0"/>
              <w:snapToGrid w:val="0"/>
              <w:jc w:val="center"/>
              <w:rPr>
                <w:color w:val="auto"/>
                <w:sz w:val="18"/>
                <w:szCs w:val="18"/>
                <w:highlight w:val="none"/>
              </w:rPr>
            </w:pPr>
            <w:r>
              <w:rPr>
                <w:color w:val="auto"/>
                <w:sz w:val="18"/>
                <w:szCs w:val="18"/>
                <w:highlight w:val="none"/>
              </w:rPr>
              <w:t>本项目</w:t>
            </w:r>
          </w:p>
          <w:p w14:paraId="114AD07B">
            <w:pPr>
              <w:adjustRightInd w:val="0"/>
              <w:snapToGrid w:val="0"/>
              <w:jc w:val="center"/>
              <w:rPr>
                <w:color w:val="auto"/>
                <w:sz w:val="18"/>
                <w:szCs w:val="18"/>
                <w:highlight w:val="none"/>
              </w:rPr>
            </w:pPr>
            <w:r>
              <w:rPr>
                <w:color w:val="auto"/>
                <w:sz w:val="18"/>
                <w:szCs w:val="18"/>
                <w:highlight w:val="none"/>
              </w:rPr>
              <w:t>类别</w:t>
            </w:r>
          </w:p>
        </w:tc>
      </w:tr>
      <w:tr w14:paraId="5481B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387" w:type="dxa"/>
            <w:gridSpan w:val="6"/>
            <w:vAlign w:val="center"/>
          </w:tcPr>
          <w:p w14:paraId="0984335C">
            <w:pPr>
              <w:adjustRightInd w:val="0"/>
              <w:snapToGrid w:val="0"/>
              <w:jc w:val="left"/>
              <w:rPr>
                <w:rFonts w:hint="eastAsia"/>
                <w:color w:val="auto"/>
                <w:sz w:val="18"/>
                <w:szCs w:val="18"/>
                <w:highlight w:val="none"/>
              </w:rPr>
            </w:pPr>
            <w:r>
              <w:rPr>
                <w:rFonts w:hint="eastAsia"/>
                <w:color w:val="auto"/>
                <w:sz w:val="18"/>
                <w:szCs w:val="18"/>
                <w:highlight w:val="none"/>
                <w:lang w:val="en-US" w:eastAsia="zh-CN"/>
              </w:rPr>
              <w:t>四十五、研究和试验发展</w:t>
            </w:r>
          </w:p>
        </w:tc>
      </w:tr>
      <w:tr w14:paraId="70839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5" w:type="dxa"/>
            <w:vAlign w:val="center"/>
          </w:tcPr>
          <w:p w14:paraId="71C7D999">
            <w:pPr>
              <w:adjustRightInd w:val="0"/>
              <w:snapToGrid w:val="0"/>
              <w:jc w:val="left"/>
              <w:rPr>
                <w:rFonts w:hint="eastAsia"/>
                <w:color w:val="auto"/>
                <w:sz w:val="18"/>
                <w:szCs w:val="18"/>
                <w:highlight w:val="none"/>
              </w:rPr>
            </w:pPr>
            <w:r>
              <w:rPr>
                <w:rFonts w:hint="eastAsia"/>
                <w:color w:val="auto"/>
                <w:sz w:val="18"/>
                <w:szCs w:val="18"/>
                <w:highlight w:val="none"/>
                <w:lang w:val="en-US" w:eastAsia="zh-CN"/>
              </w:rPr>
              <w:t>98</w:t>
            </w:r>
          </w:p>
        </w:tc>
        <w:tc>
          <w:tcPr>
            <w:tcW w:w="1426" w:type="dxa"/>
            <w:vAlign w:val="center"/>
          </w:tcPr>
          <w:p w14:paraId="4BF1382A">
            <w:pPr>
              <w:adjustRightInd w:val="0"/>
              <w:snapToGrid w:val="0"/>
              <w:jc w:val="left"/>
              <w:rPr>
                <w:rFonts w:hint="eastAsia"/>
                <w:color w:val="auto"/>
                <w:sz w:val="18"/>
                <w:szCs w:val="18"/>
                <w:highlight w:val="none"/>
              </w:rPr>
            </w:pPr>
            <w:r>
              <w:rPr>
                <w:rFonts w:hint="eastAsia"/>
                <w:color w:val="auto"/>
                <w:sz w:val="18"/>
                <w:szCs w:val="18"/>
                <w:highlight w:val="none"/>
                <w:lang w:val="en-US" w:eastAsia="zh-CN"/>
              </w:rPr>
              <w:t>专业实验室、研发（试验）基地</w:t>
            </w:r>
          </w:p>
        </w:tc>
        <w:tc>
          <w:tcPr>
            <w:tcW w:w="1431" w:type="dxa"/>
            <w:vAlign w:val="center"/>
          </w:tcPr>
          <w:p w14:paraId="30DCC2CA">
            <w:pPr>
              <w:adjustRightInd w:val="0"/>
              <w:snapToGrid w:val="0"/>
              <w:jc w:val="left"/>
              <w:rPr>
                <w:rFonts w:hint="eastAsia"/>
                <w:color w:val="auto"/>
                <w:sz w:val="18"/>
                <w:szCs w:val="18"/>
                <w:highlight w:val="none"/>
              </w:rPr>
            </w:pPr>
            <w:r>
              <w:rPr>
                <w:rFonts w:hint="eastAsia"/>
                <w:color w:val="auto"/>
                <w:sz w:val="18"/>
                <w:szCs w:val="18"/>
                <w:highlight w:val="none"/>
              </w:rPr>
              <w:t>P3、P4生物安全实验室；转基因实验室</w:t>
            </w:r>
          </w:p>
        </w:tc>
        <w:tc>
          <w:tcPr>
            <w:tcW w:w="2857" w:type="dxa"/>
            <w:vAlign w:val="center"/>
          </w:tcPr>
          <w:p w14:paraId="440BF330">
            <w:pPr>
              <w:adjustRightInd w:val="0"/>
              <w:snapToGrid w:val="0"/>
              <w:jc w:val="left"/>
              <w:rPr>
                <w:rFonts w:hint="eastAsia"/>
                <w:color w:val="auto"/>
                <w:sz w:val="18"/>
                <w:szCs w:val="18"/>
                <w:highlight w:val="none"/>
              </w:rPr>
            </w:pPr>
            <w:r>
              <w:rPr>
                <w:rFonts w:hint="eastAsia"/>
                <w:color w:val="auto"/>
                <w:sz w:val="18"/>
                <w:szCs w:val="18"/>
                <w:highlight w:val="none"/>
              </w:rPr>
              <w:t>其他（不产生实验废气、废水、危险废物的除外）</w:t>
            </w:r>
          </w:p>
        </w:tc>
        <w:tc>
          <w:tcPr>
            <w:tcW w:w="1067" w:type="dxa"/>
            <w:vAlign w:val="center"/>
          </w:tcPr>
          <w:p w14:paraId="2807BF5F">
            <w:pPr>
              <w:adjustRightInd w:val="0"/>
              <w:snapToGrid w:val="0"/>
              <w:jc w:val="left"/>
              <w:rPr>
                <w:rFonts w:hint="eastAsia"/>
                <w:color w:val="auto"/>
                <w:sz w:val="18"/>
                <w:szCs w:val="18"/>
                <w:highlight w:val="none"/>
              </w:rPr>
            </w:pPr>
            <w:r>
              <w:rPr>
                <w:rFonts w:hint="eastAsia"/>
                <w:color w:val="auto"/>
                <w:sz w:val="18"/>
                <w:szCs w:val="18"/>
                <w:highlight w:val="none"/>
              </w:rPr>
              <w:t>/</w:t>
            </w:r>
          </w:p>
        </w:tc>
        <w:tc>
          <w:tcPr>
            <w:tcW w:w="1021" w:type="dxa"/>
            <w:vAlign w:val="center"/>
          </w:tcPr>
          <w:p w14:paraId="59434719">
            <w:pPr>
              <w:adjustRightInd w:val="0"/>
              <w:snapToGrid w:val="0"/>
              <w:jc w:val="left"/>
              <w:rPr>
                <w:rFonts w:hint="eastAsia"/>
                <w:color w:val="auto"/>
                <w:sz w:val="18"/>
                <w:szCs w:val="18"/>
                <w:highlight w:val="none"/>
              </w:rPr>
            </w:pPr>
            <w:r>
              <w:rPr>
                <w:rFonts w:hint="eastAsia"/>
                <w:color w:val="auto"/>
                <w:sz w:val="18"/>
                <w:szCs w:val="18"/>
                <w:highlight w:val="none"/>
              </w:rPr>
              <w:t>报告表</w:t>
            </w:r>
          </w:p>
        </w:tc>
      </w:tr>
    </w:tbl>
    <w:p w14:paraId="5EFEB388">
      <w:pPr>
        <w:pStyle w:val="120"/>
        <w:adjustRightInd w:val="0"/>
        <w:snapToGrid w:val="0"/>
        <w:spacing w:line="360" w:lineRule="auto"/>
        <w:rPr>
          <w:rFonts w:ascii="Times New Roman" w:hAnsi="Times New Roman" w:eastAsia="宋体"/>
          <w:color w:val="auto"/>
          <w:highlight w:val="none"/>
        </w:rPr>
      </w:pPr>
      <w:r>
        <w:rPr>
          <w:rFonts w:hint="eastAsia" w:ascii="Times New Roman" w:hAnsi="Times New Roman" w:eastAsia="宋体"/>
          <w:color w:val="auto"/>
          <w:highlight w:val="none"/>
        </w:rPr>
        <w:t>本项目为研发实验项目，对照《国民经济行业分类》(GB/T4754-2017)，本项目属于“M7320工程和技术研究和试验发展”</w:t>
      </w:r>
      <w:r>
        <w:rPr>
          <w:rFonts w:ascii="Times New Roman" w:hAnsi="Times New Roman" w:eastAsia="宋体"/>
          <w:color w:val="auto"/>
          <w:highlight w:val="none"/>
        </w:rPr>
        <w:t>，</w:t>
      </w:r>
      <w:r>
        <w:rPr>
          <w:rFonts w:hint="eastAsia" w:ascii="Times New Roman" w:hAnsi="Times New Roman" w:eastAsia="宋体"/>
          <w:color w:val="auto"/>
          <w:highlight w:val="none"/>
        </w:rPr>
        <w:t>对照《建设项目环境影响评价分类管理名录（2021年版）》，本项目属于“四十五、研究和试验发展”中的“专业实验室、研发（试验）基地”建设项目，不涉及“P3、P4生物安全实验室；转基因实验室”，本项目</w:t>
      </w:r>
      <w:r>
        <w:rPr>
          <w:rFonts w:hint="eastAsia" w:ascii="Times New Roman" w:hAnsi="Times New Roman" w:eastAsia="宋体"/>
          <w:color w:val="auto"/>
          <w:highlight w:val="none"/>
          <w:lang w:val="en-US" w:eastAsia="zh-CN"/>
        </w:rPr>
        <w:t>涉及</w:t>
      </w:r>
      <w:r>
        <w:rPr>
          <w:rFonts w:hint="eastAsia" w:ascii="Times New Roman" w:hAnsi="Times New Roman" w:eastAsia="宋体"/>
          <w:color w:val="auto"/>
          <w:highlight w:val="none"/>
        </w:rPr>
        <w:t>产生实验废气、废水、危险废物，</w:t>
      </w:r>
      <w:r>
        <w:rPr>
          <w:rFonts w:hint="eastAsia" w:ascii="Times New Roman" w:hAnsi="Times New Roman" w:eastAsia="宋体"/>
          <w:color w:val="auto"/>
          <w:highlight w:val="none"/>
          <w:lang w:val="en-US" w:eastAsia="zh-CN"/>
        </w:rPr>
        <w:t>因此</w:t>
      </w:r>
      <w:r>
        <w:rPr>
          <w:rFonts w:ascii="Times New Roman" w:hAnsi="Times New Roman" w:eastAsia="宋体"/>
          <w:color w:val="auto"/>
          <w:highlight w:val="none"/>
        </w:rPr>
        <w:t>本项目需编制建设项目环境影响报告表。</w:t>
      </w:r>
    </w:p>
    <w:p w14:paraId="6C3A55A6">
      <w:pPr>
        <w:pStyle w:val="120"/>
        <w:adjustRightInd w:val="0"/>
        <w:snapToGrid w:val="0"/>
        <w:spacing w:line="360" w:lineRule="auto"/>
        <w:rPr>
          <w:rFonts w:ascii="Times New Roman" w:hAnsi="Times New Roman" w:eastAsia="宋体"/>
          <w:color w:val="auto"/>
          <w:highlight w:val="none"/>
        </w:rPr>
      </w:pPr>
      <w:r>
        <w:rPr>
          <w:rFonts w:hint="eastAsia" w:ascii="Times New Roman" w:hAnsi="Times New Roman" w:eastAsia="宋体"/>
          <w:color w:val="auto"/>
          <w:highlight w:val="none"/>
        </w:rPr>
        <w:t>项目位于浙江省杭州市临平区经济技术开发区，根据《临平区“区域环评+环境标准”改革实施方案》（临平政办[2022]48号），临平国家级经济技术开发区已列入“区域环评+环境标准”改革实施方案区域。对环评审批负面清单外且符合准入环境标准的项目，原要求编制环境影响报告书的，可以编制环境影响报告表；原要求编制环境影响报告表的，可以填报环境影响登记表。经对照《临平国家级经济技术开发区“区域环评+环境标准”改革实施方案》，本项目未列入建设项目环评审批负面清单内</w:t>
      </w:r>
      <w:r>
        <w:rPr>
          <w:rFonts w:hint="eastAsia" w:ascii="Times New Roman" w:hAnsi="Times New Roman" w:eastAsia="宋体"/>
          <w:color w:val="auto"/>
          <w:highlight w:val="none"/>
          <w:lang w:eastAsia="zh-CN"/>
        </w:rPr>
        <w:t>（</w:t>
      </w:r>
      <w:r>
        <w:rPr>
          <w:rFonts w:hint="eastAsia" w:ascii="Times New Roman" w:hAnsi="Times New Roman" w:eastAsia="宋体"/>
          <w:color w:val="auto"/>
          <w:highlight w:val="none"/>
          <w:lang w:val="en-US" w:eastAsia="zh-CN"/>
        </w:rPr>
        <w:t>详见表13</w:t>
      </w:r>
      <w:r>
        <w:rPr>
          <w:rFonts w:hint="eastAsia" w:ascii="Times New Roman" w:hAnsi="Times New Roman" w:eastAsia="宋体"/>
          <w:color w:val="auto"/>
          <w:highlight w:val="none"/>
          <w:lang w:eastAsia="zh-CN"/>
        </w:rPr>
        <w:t>）</w:t>
      </w:r>
      <w:r>
        <w:rPr>
          <w:rFonts w:hint="eastAsia" w:ascii="Times New Roman" w:hAnsi="Times New Roman" w:eastAsia="宋体"/>
          <w:color w:val="auto"/>
          <w:highlight w:val="none"/>
        </w:rPr>
        <w:t>，可以简化，最终填报环境影响登记表。</w:t>
      </w:r>
    </w:p>
    <w:p w14:paraId="14F4BB11">
      <w:pPr>
        <w:pStyle w:val="3"/>
        <w:spacing w:line="360" w:lineRule="auto"/>
        <w:jc w:val="left"/>
        <w:rPr>
          <w:color w:val="auto"/>
          <w:highlight w:val="none"/>
        </w:rPr>
      </w:pPr>
      <w:r>
        <w:rPr>
          <w:color w:val="auto"/>
          <w:highlight w:val="none"/>
        </w:rPr>
        <w:t>二、许可证管理等级判定</w:t>
      </w:r>
    </w:p>
    <w:p w14:paraId="0BB93519">
      <w:pPr>
        <w:pStyle w:val="120"/>
        <w:adjustRightInd w:val="0"/>
        <w:snapToGrid w:val="0"/>
        <w:spacing w:line="360" w:lineRule="auto"/>
        <w:rPr>
          <w:rFonts w:ascii="Times New Roman" w:hAnsi="Times New Roman" w:eastAsia="宋体"/>
          <w:color w:val="auto"/>
          <w:highlight w:val="none"/>
        </w:rPr>
      </w:pPr>
      <w:r>
        <w:rPr>
          <w:rFonts w:ascii="Times New Roman" w:hAnsi="Times New Roman" w:eastAsia="宋体"/>
          <w:color w:val="auto"/>
          <w:highlight w:val="none"/>
        </w:rPr>
        <w:t>根据《固定污染源排污许可分类管理名录》（2019年版），本项目管理类别判定见下表。</w:t>
      </w:r>
    </w:p>
    <w:p w14:paraId="5B36C337">
      <w:pPr>
        <w:pStyle w:val="116"/>
        <w:numPr>
          <w:ilvl w:val="0"/>
          <w:numId w:val="21"/>
        </w:numPr>
        <w:spacing w:before="156"/>
        <w:rPr>
          <w:b w:val="0"/>
          <w:bCs/>
          <w:color w:val="auto"/>
          <w:highlight w:val="none"/>
        </w:rPr>
      </w:pPr>
      <w:r>
        <w:rPr>
          <w:color w:val="auto"/>
          <w:highlight w:val="none"/>
        </w:rPr>
        <w:t>企业排污许可管理类别归类表</w:t>
      </w:r>
    </w:p>
    <w:tbl>
      <w:tblPr>
        <w:tblStyle w:val="88"/>
        <w:tblW w:w="501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1"/>
        <w:gridCol w:w="1002"/>
        <w:gridCol w:w="1978"/>
        <w:gridCol w:w="2137"/>
        <w:gridCol w:w="1631"/>
        <w:gridCol w:w="1017"/>
      </w:tblGrid>
      <w:tr w14:paraId="1486B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0" w:type="dxa"/>
            <w:vAlign w:val="center"/>
          </w:tcPr>
          <w:p w14:paraId="5EEC0B97">
            <w:pPr>
              <w:adjustRightInd w:val="0"/>
              <w:snapToGrid w:val="0"/>
              <w:jc w:val="center"/>
              <w:rPr>
                <w:rFonts w:ascii="Times New Roman" w:hAnsi="Times New Roman" w:eastAsia="宋体" w:cs="Times New Roman"/>
                <w:color w:val="auto"/>
                <w:sz w:val="18"/>
                <w:szCs w:val="18"/>
                <w:highlight w:val="none"/>
              </w:rPr>
            </w:pPr>
            <w:r>
              <w:rPr>
                <w:rFonts w:ascii="Times New Roman" w:hAnsi="Times New Roman" w:eastAsia="宋体" w:cs="Times New Roman"/>
                <w:color w:val="auto"/>
                <w:sz w:val="18"/>
                <w:szCs w:val="18"/>
                <w:highlight w:val="none"/>
              </w:rPr>
              <w:t>序号</w:t>
            </w:r>
          </w:p>
        </w:tc>
        <w:tc>
          <w:tcPr>
            <w:tcW w:w="1001" w:type="dxa"/>
            <w:vAlign w:val="center"/>
          </w:tcPr>
          <w:p w14:paraId="20858E4D">
            <w:pPr>
              <w:adjustRightInd w:val="0"/>
              <w:snapToGrid w:val="0"/>
              <w:jc w:val="center"/>
              <w:rPr>
                <w:rFonts w:ascii="Times New Roman" w:hAnsi="Times New Roman" w:eastAsia="宋体" w:cs="Times New Roman"/>
                <w:color w:val="auto"/>
                <w:sz w:val="18"/>
                <w:szCs w:val="18"/>
                <w:highlight w:val="none"/>
              </w:rPr>
            </w:pPr>
            <w:r>
              <w:rPr>
                <w:rFonts w:ascii="Times New Roman" w:hAnsi="Times New Roman" w:eastAsia="宋体" w:cs="Times New Roman"/>
                <w:color w:val="auto"/>
                <w:sz w:val="18"/>
                <w:szCs w:val="18"/>
                <w:highlight w:val="none"/>
              </w:rPr>
              <w:t>行业类别</w:t>
            </w:r>
          </w:p>
        </w:tc>
        <w:tc>
          <w:tcPr>
            <w:tcW w:w="1976" w:type="dxa"/>
            <w:vAlign w:val="center"/>
          </w:tcPr>
          <w:p w14:paraId="3EB0EFC6">
            <w:pPr>
              <w:adjustRightInd w:val="0"/>
              <w:snapToGrid w:val="0"/>
              <w:jc w:val="center"/>
              <w:rPr>
                <w:rFonts w:ascii="Times New Roman" w:hAnsi="Times New Roman" w:eastAsia="宋体" w:cs="Times New Roman"/>
                <w:color w:val="auto"/>
                <w:sz w:val="18"/>
                <w:szCs w:val="18"/>
                <w:highlight w:val="none"/>
              </w:rPr>
            </w:pPr>
            <w:r>
              <w:rPr>
                <w:rFonts w:ascii="Times New Roman" w:hAnsi="Times New Roman" w:eastAsia="宋体" w:cs="Times New Roman"/>
                <w:color w:val="auto"/>
                <w:sz w:val="18"/>
                <w:szCs w:val="18"/>
                <w:highlight w:val="none"/>
              </w:rPr>
              <w:t>重点管理</w:t>
            </w:r>
          </w:p>
        </w:tc>
        <w:tc>
          <w:tcPr>
            <w:tcW w:w="2134" w:type="dxa"/>
            <w:vAlign w:val="center"/>
          </w:tcPr>
          <w:p w14:paraId="24EB4391">
            <w:pPr>
              <w:adjustRightInd w:val="0"/>
              <w:snapToGrid w:val="0"/>
              <w:jc w:val="center"/>
              <w:rPr>
                <w:rFonts w:ascii="Times New Roman" w:hAnsi="Times New Roman" w:eastAsia="宋体" w:cs="Times New Roman"/>
                <w:color w:val="auto"/>
                <w:sz w:val="18"/>
                <w:szCs w:val="18"/>
                <w:highlight w:val="none"/>
              </w:rPr>
            </w:pPr>
            <w:r>
              <w:rPr>
                <w:rFonts w:ascii="Times New Roman" w:hAnsi="Times New Roman" w:eastAsia="宋体" w:cs="Times New Roman"/>
                <w:color w:val="auto"/>
                <w:sz w:val="18"/>
                <w:szCs w:val="18"/>
                <w:highlight w:val="none"/>
              </w:rPr>
              <w:t>简化管理</w:t>
            </w:r>
          </w:p>
        </w:tc>
        <w:tc>
          <w:tcPr>
            <w:tcW w:w="1629" w:type="dxa"/>
            <w:vAlign w:val="center"/>
          </w:tcPr>
          <w:p w14:paraId="708BD3D6">
            <w:pPr>
              <w:adjustRightInd w:val="0"/>
              <w:snapToGrid w:val="0"/>
              <w:jc w:val="center"/>
              <w:rPr>
                <w:rFonts w:ascii="Times New Roman" w:hAnsi="Times New Roman" w:eastAsia="宋体" w:cs="Times New Roman"/>
                <w:color w:val="auto"/>
                <w:sz w:val="18"/>
                <w:szCs w:val="18"/>
                <w:highlight w:val="none"/>
              </w:rPr>
            </w:pPr>
            <w:r>
              <w:rPr>
                <w:rFonts w:ascii="Times New Roman" w:hAnsi="Times New Roman" w:eastAsia="宋体" w:cs="Times New Roman"/>
                <w:color w:val="auto"/>
                <w:sz w:val="18"/>
                <w:szCs w:val="18"/>
                <w:highlight w:val="none"/>
              </w:rPr>
              <w:t>登记管理</w:t>
            </w:r>
          </w:p>
        </w:tc>
        <w:tc>
          <w:tcPr>
            <w:tcW w:w="1016" w:type="dxa"/>
            <w:vAlign w:val="center"/>
          </w:tcPr>
          <w:p w14:paraId="1A77ECC7">
            <w:pPr>
              <w:adjustRightInd w:val="0"/>
              <w:snapToGrid w:val="0"/>
              <w:jc w:val="center"/>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本项目管</w:t>
            </w:r>
          </w:p>
          <w:p w14:paraId="063E6DB9">
            <w:pPr>
              <w:adjustRightInd w:val="0"/>
              <w:snapToGrid w:val="0"/>
              <w:jc w:val="center"/>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理类别</w:t>
            </w:r>
          </w:p>
        </w:tc>
      </w:tr>
      <w:tr w14:paraId="0FEFF8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336" w:type="dxa"/>
            <w:gridSpan w:val="6"/>
            <w:vAlign w:val="center"/>
          </w:tcPr>
          <w:p w14:paraId="0ED4ACA5">
            <w:pPr>
              <w:adjustRightInd w:val="0"/>
              <w:snapToGrid w:val="0"/>
              <w:jc w:val="center"/>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lang w:val="en-US" w:eastAsia="zh-CN"/>
              </w:rPr>
              <w:t>五十、其他行业</w:t>
            </w:r>
          </w:p>
        </w:tc>
      </w:tr>
      <w:tr w14:paraId="4D366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0" w:type="dxa"/>
            <w:vAlign w:val="center"/>
          </w:tcPr>
          <w:p w14:paraId="0410C612">
            <w:pPr>
              <w:adjustRightInd w:val="0"/>
              <w:snapToGrid w:val="0"/>
              <w:jc w:val="center"/>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lang w:val="en-US" w:eastAsia="zh-CN"/>
              </w:rPr>
              <w:t>108</w:t>
            </w:r>
          </w:p>
        </w:tc>
        <w:tc>
          <w:tcPr>
            <w:tcW w:w="1001" w:type="dxa"/>
            <w:vAlign w:val="center"/>
          </w:tcPr>
          <w:p w14:paraId="128B4D59">
            <w:pPr>
              <w:adjustRightInd w:val="0"/>
              <w:snapToGrid w:val="0"/>
              <w:jc w:val="center"/>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lang w:val="en-US" w:eastAsia="zh-CN"/>
              </w:rPr>
              <w:t>除1-107外的其他行业</w:t>
            </w:r>
          </w:p>
        </w:tc>
        <w:tc>
          <w:tcPr>
            <w:tcW w:w="1976" w:type="dxa"/>
            <w:vAlign w:val="center"/>
          </w:tcPr>
          <w:p w14:paraId="4481F0F8">
            <w:pPr>
              <w:adjustRightInd w:val="0"/>
              <w:snapToGrid w:val="0"/>
              <w:jc w:val="center"/>
              <w:rPr>
                <w:rFonts w:hint="eastAsia"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涉及通用工序重点管理的，存在本名</w:t>
            </w:r>
          </w:p>
          <w:p w14:paraId="6CF311E1">
            <w:pPr>
              <w:adjustRightInd w:val="0"/>
              <w:snapToGrid w:val="0"/>
              <w:jc w:val="center"/>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录第七条规定情形之一的</w:t>
            </w:r>
          </w:p>
        </w:tc>
        <w:tc>
          <w:tcPr>
            <w:tcW w:w="2134" w:type="dxa"/>
            <w:vAlign w:val="center"/>
          </w:tcPr>
          <w:p w14:paraId="2EC1A7BF">
            <w:pPr>
              <w:adjustRightInd w:val="0"/>
              <w:snapToGrid w:val="0"/>
              <w:jc w:val="center"/>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涉及通用工序简化管理的</w:t>
            </w:r>
          </w:p>
        </w:tc>
        <w:tc>
          <w:tcPr>
            <w:tcW w:w="1629" w:type="dxa"/>
            <w:vAlign w:val="center"/>
          </w:tcPr>
          <w:p w14:paraId="564D1DA2">
            <w:pPr>
              <w:adjustRightInd w:val="0"/>
              <w:snapToGrid w:val="0"/>
              <w:jc w:val="center"/>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lang w:eastAsia="zh-CN"/>
              </w:rPr>
              <w:t>涉及通用工序</w:t>
            </w:r>
            <w:r>
              <w:rPr>
                <w:rFonts w:hint="eastAsia"/>
                <w:color w:val="auto"/>
                <w:highlight w:val="none"/>
                <w:lang w:val="en-US" w:eastAsia="zh-CN"/>
              </w:rPr>
              <w:t>登记</w:t>
            </w:r>
            <w:r>
              <w:rPr>
                <w:rFonts w:hint="eastAsia" w:ascii="Times New Roman" w:hAnsi="Times New Roman" w:eastAsia="宋体" w:cs="Times New Roman"/>
                <w:color w:val="auto"/>
                <w:sz w:val="18"/>
                <w:szCs w:val="18"/>
                <w:highlight w:val="none"/>
                <w:lang w:eastAsia="zh-CN"/>
              </w:rPr>
              <w:t>管理的</w:t>
            </w:r>
          </w:p>
        </w:tc>
        <w:tc>
          <w:tcPr>
            <w:tcW w:w="1016" w:type="dxa"/>
            <w:vAlign w:val="center"/>
          </w:tcPr>
          <w:p w14:paraId="6776A21F">
            <w:pPr>
              <w:adjustRightInd w:val="0"/>
              <w:snapToGrid w:val="0"/>
              <w:jc w:val="center"/>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lang w:val="en-US" w:eastAsia="zh-CN"/>
              </w:rPr>
              <w:t>本项目均不涉及</w:t>
            </w:r>
          </w:p>
        </w:tc>
      </w:tr>
    </w:tbl>
    <w:p w14:paraId="5FA616EE">
      <w:pPr>
        <w:pStyle w:val="3"/>
        <w:spacing w:line="360" w:lineRule="auto"/>
        <w:jc w:val="left"/>
        <w:rPr>
          <w:color w:val="auto"/>
          <w:highlight w:val="none"/>
        </w:rPr>
      </w:pPr>
      <w:r>
        <w:rPr>
          <w:color w:val="auto"/>
          <w:highlight w:val="none"/>
        </w:rPr>
        <w:t>二、位置图（具体见附图1、附图2、附图3、附图4</w:t>
      </w:r>
      <w:r>
        <w:rPr>
          <w:rFonts w:hint="eastAsia"/>
          <w:color w:val="auto"/>
          <w:highlight w:val="none"/>
        </w:rPr>
        <w:t>、附图5</w:t>
      </w:r>
      <w:r>
        <w:rPr>
          <w:color w:val="auto"/>
          <w:highlight w:val="none"/>
        </w:rPr>
        <w:t>）</w:t>
      </w:r>
    </w:p>
    <w:p w14:paraId="01CAA479">
      <w:pPr>
        <w:pStyle w:val="122"/>
        <w:ind w:firstLine="482"/>
        <w:jc w:val="left"/>
        <w:rPr>
          <w:b/>
          <w:color w:val="auto"/>
          <w:highlight w:val="none"/>
        </w:rPr>
      </w:pPr>
      <w:r>
        <w:rPr>
          <w:rFonts w:hint="eastAsia"/>
          <w:b/>
          <w:color w:val="auto"/>
          <w:highlight w:val="none"/>
        </w:rPr>
        <w:t>（1）环境保护目标</w:t>
      </w:r>
    </w:p>
    <w:p w14:paraId="56145AAC">
      <w:pPr>
        <w:pStyle w:val="122"/>
        <w:ind w:firstLine="482"/>
        <w:jc w:val="left"/>
        <w:rPr>
          <w:b/>
          <w:color w:val="auto"/>
          <w:highlight w:val="none"/>
        </w:rPr>
      </w:pPr>
      <w:r>
        <w:rPr>
          <w:rFonts w:hint="eastAsia"/>
          <w:b/>
          <w:color w:val="auto"/>
          <w:highlight w:val="none"/>
        </w:rPr>
        <w:t>1、大气环境</w:t>
      </w:r>
    </w:p>
    <w:p w14:paraId="65E75279">
      <w:pPr>
        <w:spacing w:line="360" w:lineRule="auto"/>
        <w:ind w:firstLine="480" w:firstLineChars="200"/>
        <w:rPr>
          <w:color w:val="auto"/>
          <w:sz w:val="24"/>
          <w:szCs w:val="24"/>
          <w:highlight w:val="none"/>
          <w:lang w:val="zh-CN"/>
        </w:rPr>
      </w:pPr>
      <w:r>
        <w:rPr>
          <w:color w:val="auto"/>
          <w:sz w:val="24"/>
          <w:szCs w:val="24"/>
          <w:highlight w:val="none"/>
        </w:rPr>
        <w:t>据调查，</w:t>
      </w:r>
      <w:r>
        <w:rPr>
          <w:rFonts w:hint="eastAsia"/>
          <w:color w:val="auto"/>
          <w:sz w:val="24"/>
          <w:szCs w:val="24"/>
          <w:highlight w:val="none"/>
        </w:rPr>
        <w:t>项目厂界外500m范围内</w:t>
      </w:r>
      <w:r>
        <w:rPr>
          <w:color w:val="auto"/>
          <w:sz w:val="24"/>
          <w:szCs w:val="24"/>
          <w:highlight w:val="none"/>
        </w:rPr>
        <w:t>大气环境评价范围内保护目标见下表</w:t>
      </w:r>
      <w:r>
        <w:rPr>
          <w:color w:val="auto"/>
          <w:sz w:val="24"/>
          <w:szCs w:val="24"/>
          <w:highlight w:val="none"/>
          <w:lang w:val="zh-CN"/>
        </w:rPr>
        <w:t>。</w:t>
      </w:r>
    </w:p>
    <w:p w14:paraId="7653E291">
      <w:pPr>
        <w:pStyle w:val="116"/>
        <w:numPr>
          <w:ilvl w:val="0"/>
          <w:numId w:val="21"/>
        </w:numPr>
        <w:spacing w:before="156"/>
        <w:rPr>
          <w:color w:val="auto"/>
          <w:highlight w:val="none"/>
        </w:rPr>
      </w:pPr>
      <w:r>
        <w:rPr>
          <w:color w:val="auto"/>
          <w:highlight w:val="none"/>
        </w:rPr>
        <w:t xml:space="preserve"> 大气环境保护目标基本情况</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
        <w:gridCol w:w="680"/>
        <w:gridCol w:w="792"/>
        <w:gridCol w:w="828"/>
        <w:gridCol w:w="1020"/>
        <w:gridCol w:w="588"/>
        <w:gridCol w:w="708"/>
        <w:gridCol w:w="1188"/>
        <w:gridCol w:w="968"/>
        <w:gridCol w:w="1208"/>
      </w:tblGrid>
      <w:tr w14:paraId="047F4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2" w:type="dxa"/>
            <w:vMerge w:val="restart"/>
            <w:noWrap/>
            <w:tcMar>
              <w:left w:w="28" w:type="dxa"/>
              <w:right w:w="28" w:type="dxa"/>
            </w:tcMar>
            <w:vAlign w:val="center"/>
          </w:tcPr>
          <w:p w14:paraId="7FDBA054">
            <w:pPr>
              <w:spacing w:line="240" w:lineRule="atLeast"/>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序号</w:t>
            </w:r>
          </w:p>
        </w:tc>
        <w:tc>
          <w:tcPr>
            <w:tcW w:w="680" w:type="dxa"/>
            <w:vMerge w:val="restart"/>
            <w:noWrap w:val="0"/>
            <w:tcMar>
              <w:left w:w="28" w:type="dxa"/>
              <w:right w:w="28" w:type="dxa"/>
            </w:tcMar>
            <w:vAlign w:val="center"/>
          </w:tcPr>
          <w:p w14:paraId="08D92445">
            <w:pPr>
              <w:spacing w:line="240" w:lineRule="atLeast"/>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名称</w:t>
            </w:r>
          </w:p>
        </w:tc>
        <w:tc>
          <w:tcPr>
            <w:tcW w:w="1620" w:type="dxa"/>
            <w:gridSpan w:val="2"/>
            <w:noWrap/>
            <w:tcMar>
              <w:left w:w="28" w:type="dxa"/>
              <w:right w:w="28" w:type="dxa"/>
            </w:tcMar>
            <w:vAlign w:val="center"/>
          </w:tcPr>
          <w:p w14:paraId="26212F35">
            <w:pPr>
              <w:spacing w:line="240" w:lineRule="atLeast"/>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坐标</w:t>
            </w:r>
          </w:p>
        </w:tc>
        <w:tc>
          <w:tcPr>
            <w:tcW w:w="1020" w:type="dxa"/>
            <w:vMerge w:val="restart"/>
            <w:noWrap/>
            <w:tcMar>
              <w:left w:w="28" w:type="dxa"/>
              <w:right w:w="28" w:type="dxa"/>
            </w:tcMar>
            <w:vAlign w:val="center"/>
          </w:tcPr>
          <w:p w14:paraId="77DD21F2">
            <w:pPr>
              <w:spacing w:line="240" w:lineRule="atLeast"/>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保护对象</w:t>
            </w:r>
          </w:p>
        </w:tc>
        <w:tc>
          <w:tcPr>
            <w:tcW w:w="1296" w:type="dxa"/>
            <w:gridSpan w:val="2"/>
            <w:vMerge w:val="restart"/>
            <w:noWrap/>
            <w:tcMar>
              <w:left w:w="28" w:type="dxa"/>
              <w:right w:w="28" w:type="dxa"/>
            </w:tcMar>
            <w:vAlign w:val="center"/>
          </w:tcPr>
          <w:p w14:paraId="2DB648C3">
            <w:pPr>
              <w:spacing w:line="240" w:lineRule="atLeast"/>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保护内容</w:t>
            </w:r>
          </w:p>
        </w:tc>
        <w:tc>
          <w:tcPr>
            <w:tcW w:w="1188" w:type="dxa"/>
            <w:vMerge w:val="restart"/>
            <w:noWrap/>
            <w:tcMar>
              <w:left w:w="28" w:type="dxa"/>
              <w:right w:w="28" w:type="dxa"/>
            </w:tcMar>
            <w:vAlign w:val="center"/>
          </w:tcPr>
          <w:p w14:paraId="6B87C364">
            <w:pPr>
              <w:spacing w:line="240" w:lineRule="atLeast"/>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环境功能区</w:t>
            </w:r>
          </w:p>
        </w:tc>
        <w:tc>
          <w:tcPr>
            <w:tcW w:w="968" w:type="dxa"/>
            <w:vMerge w:val="restart"/>
            <w:noWrap/>
            <w:tcMar>
              <w:left w:w="28" w:type="dxa"/>
              <w:right w:w="28" w:type="dxa"/>
            </w:tcMar>
            <w:vAlign w:val="center"/>
          </w:tcPr>
          <w:p w14:paraId="321F5002">
            <w:pPr>
              <w:spacing w:line="240" w:lineRule="atLeast"/>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相对厂址方位</w:t>
            </w:r>
          </w:p>
        </w:tc>
        <w:tc>
          <w:tcPr>
            <w:tcW w:w="1208" w:type="dxa"/>
            <w:vMerge w:val="restart"/>
            <w:noWrap/>
            <w:tcMar>
              <w:left w:w="28" w:type="dxa"/>
              <w:right w:w="28" w:type="dxa"/>
            </w:tcMar>
            <w:vAlign w:val="center"/>
          </w:tcPr>
          <w:p w14:paraId="51B9A906">
            <w:pPr>
              <w:spacing w:line="240" w:lineRule="atLeast"/>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相对厂界距离/m</w:t>
            </w:r>
          </w:p>
        </w:tc>
      </w:tr>
      <w:tr w14:paraId="1C7D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2" w:type="dxa"/>
            <w:vMerge w:val="continue"/>
            <w:noWrap/>
            <w:tcMar>
              <w:left w:w="28" w:type="dxa"/>
              <w:right w:w="28" w:type="dxa"/>
            </w:tcMar>
            <w:vAlign w:val="center"/>
          </w:tcPr>
          <w:p w14:paraId="69907771">
            <w:pPr>
              <w:spacing w:line="240" w:lineRule="atLeast"/>
              <w:jc w:val="center"/>
              <w:rPr>
                <w:rFonts w:hint="default" w:ascii="Times New Roman" w:hAnsi="Times New Roman" w:eastAsia="宋体" w:cs="Times New Roman"/>
                <w:color w:val="auto"/>
                <w:highlight w:val="none"/>
              </w:rPr>
            </w:pPr>
          </w:p>
        </w:tc>
        <w:tc>
          <w:tcPr>
            <w:tcW w:w="680" w:type="dxa"/>
            <w:vMerge w:val="continue"/>
            <w:noWrap w:val="0"/>
            <w:tcMar>
              <w:left w:w="28" w:type="dxa"/>
              <w:right w:w="28" w:type="dxa"/>
            </w:tcMar>
            <w:vAlign w:val="center"/>
          </w:tcPr>
          <w:p w14:paraId="247CD4CF">
            <w:pPr>
              <w:spacing w:line="240" w:lineRule="atLeast"/>
              <w:jc w:val="center"/>
              <w:rPr>
                <w:rFonts w:hint="default" w:ascii="Times New Roman" w:hAnsi="Times New Roman" w:eastAsia="宋体" w:cs="Times New Roman"/>
                <w:color w:val="auto"/>
                <w:highlight w:val="none"/>
              </w:rPr>
            </w:pPr>
          </w:p>
        </w:tc>
        <w:tc>
          <w:tcPr>
            <w:tcW w:w="792" w:type="dxa"/>
            <w:noWrap/>
            <w:tcMar>
              <w:left w:w="28" w:type="dxa"/>
              <w:right w:w="28" w:type="dxa"/>
            </w:tcMar>
            <w:vAlign w:val="center"/>
          </w:tcPr>
          <w:p w14:paraId="411C8C06">
            <w:pPr>
              <w:spacing w:line="240" w:lineRule="atLeast"/>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X</w:t>
            </w:r>
          </w:p>
        </w:tc>
        <w:tc>
          <w:tcPr>
            <w:tcW w:w="828" w:type="dxa"/>
            <w:noWrap/>
            <w:tcMar>
              <w:left w:w="28" w:type="dxa"/>
              <w:right w:w="28" w:type="dxa"/>
            </w:tcMar>
            <w:vAlign w:val="center"/>
          </w:tcPr>
          <w:p w14:paraId="466A7239">
            <w:pPr>
              <w:spacing w:line="240" w:lineRule="atLeast"/>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Y</w:t>
            </w:r>
          </w:p>
        </w:tc>
        <w:tc>
          <w:tcPr>
            <w:tcW w:w="1020" w:type="dxa"/>
            <w:vMerge w:val="continue"/>
            <w:noWrap/>
            <w:tcMar>
              <w:left w:w="28" w:type="dxa"/>
              <w:right w:w="28" w:type="dxa"/>
            </w:tcMar>
            <w:vAlign w:val="center"/>
          </w:tcPr>
          <w:p w14:paraId="324DDAE7">
            <w:pPr>
              <w:spacing w:line="240" w:lineRule="atLeast"/>
              <w:jc w:val="center"/>
              <w:rPr>
                <w:rFonts w:hint="default" w:ascii="Times New Roman" w:hAnsi="Times New Roman" w:eastAsia="宋体" w:cs="Times New Roman"/>
                <w:color w:val="auto"/>
                <w:highlight w:val="none"/>
              </w:rPr>
            </w:pPr>
          </w:p>
        </w:tc>
        <w:tc>
          <w:tcPr>
            <w:tcW w:w="1296" w:type="dxa"/>
            <w:gridSpan w:val="2"/>
            <w:vMerge w:val="continue"/>
            <w:noWrap/>
            <w:tcMar>
              <w:left w:w="28" w:type="dxa"/>
              <w:right w:w="28" w:type="dxa"/>
            </w:tcMar>
            <w:vAlign w:val="center"/>
          </w:tcPr>
          <w:p w14:paraId="4CD43884">
            <w:pPr>
              <w:spacing w:line="240" w:lineRule="atLeast"/>
              <w:jc w:val="center"/>
              <w:rPr>
                <w:rFonts w:hint="default" w:ascii="Times New Roman" w:hAnsi="Times New Roman" w:eastAsia="宋体" w:cs="Times New Roman"/>
                <w:color w:val="auto"/>
                <w:highlight w:val="none"/>
              </w:rPr>
            </w:pPr>
          </w:p>
        </w:tc>
        <w:tc>
          <w:tcPr>
            <w:tcW w:w="1188" w:type="dxa"/>
            <w:vMerge w:val="continue"/>
            <w:noWrap/>
            <w:tcMar>
              <w:left w:w="28" w:type="dxa"/>
              <w:right w:w="28" w:type="dxa"/>
            </w:tcMar>
            <w:vAlign w:val="center"/>
          </w:tcPr>
          <w:p w14:paraId="36627894">
            <w:pPr>
              <w:spacing w:line="240" w:lineRule="atLeast"/>
              <w:jc w:val="center"/>
              <w:rPr>
                <w:rFonts w:hint="default" w:ascii="Times New Roman" w:hAnsi="Times New Roman" w:eastAsia="宋体" w:cs="Times New Roman"/>
                <w:color w:val="auto"/>
                <w:highlight w:val="none"/>
              </w:rPr>
            </w:pPr>
          </w:p>
        </w:tc>
        <w:tc>
          <w:tcPr>
            <w:tcW w:w="968" w:type="dxa"/>
            <w:vMerge w:val="continue"/>
            <w:noWrap/>
            <w:tcMar>
              <w:left w:w="28" w:type="dxa"/>
              <w:right w:w="28" w:type="dxa"/>
            </w:tcMar>
            <w:vAlign w:val="center"/>
          </w:tcPr>
          <w:p w14:paraId="47BB0387">
            <w:pPr>
              <w:spacing w:line="240" w:lineRule="atLeast"/>
              <w:jc w:val="center"/>
              <w:rPr>
                <w:rFonts w:hint="default" w:ascii="Times New Roman" w:hAnsi="Times New Roman" w:eastAsia="宋体" w:cs="Times New Roman"/>
                <w:color w:val="auto"/>
                <w:highlight w:val="none"/>
              </w:rPr>
            </w:pPr>
          </w:p>
        </w:tc>
        <w:tc>
          <w:tcPr>
            <w:tcW w:w="1208" w:type="dxa"/>
            <w:vMerge w:val="continue"/>
            <w:noWrap/>
            <w:tcMar>
              <w:left w:w="28" w:type="dxa"/>
              <w:right w:w="28" w:type="dxa"/>
            </w:tcMar>
            <w:vAlign w:val="center"/>
          </w:tcPr>
          <w:p w14:paraId="42D1BA26">
            <w:pPr>
              <w:spacing w:line="240" w:lineRule="atLeast"/>
              <w:jc w:val="center"/>
              <w:rPr>
                <w:rFonts w:hint="default" w:ascii="Times New Roman" w:hAnsi="Times New Roman" w:eastAsia="宋体" w:cs="Times New Roman"/>
                <w:color w:val="auto"/>
                <w:highlight w:val="none"/>
              </w:rPr>
            </w:pPr>
          </w:p>
        </w:tc>
      </w:tr>
      <w:tr w14:paraId="5E3F4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2" w:type="dxa"/>
            <w:noWrap/>
            <w:tcMar>
              <w:left w:w="28" w:type="dxa"/>
              <w:right w:w="28" w:type="dxa"/>
            </w:tcMar>
            <w:vAlign w:val="center"/>
          </w:tcPr>
          <w:p w14:paraId="2CB28D65">
            <w:pPr>
              <w:spacing w:line="240" w:lineRule="atLeast"/>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w:t>
            </w:r>
          </w:p>
        </w:tc>
        <w:tc>
          <w:tcPr>
            <w:tcW w:w="680" w:type="dxa"/>
            <w:noWrap w:val="0"/>
            <w:tcMar>
              <w:left w:w="28" w:type="dxa"/>
              <w:right w:w="28" w:type="dxa"/>
            </w:tcMar>
            <w:vAlign w:val="center"/>
          </w:tcPr>
          <w:p w14:paraId="3EC7DD61">
            <w:pPr>
              <w:spacing w:line="240" w:lineRule="atLeast"/>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杭州临平儿童医院</w:t>
            </w:r>
          </w:p>
        </w:tc>
        <w:tc>
          <w:tcPr>
            <w:tcW w:w="792" w:type="dxa"/>
            <w:noWrap/>
            <w:tcMar>
              <w:left w:w="28" w:type="dxa"/>
              <w:right w:w="28" w:type="dxa"/>
            </w:tcMar>
            <w:vAlign w:val="center"/>
          </w:tcPr>
          <w:p w14:paraId="701424E0">
            <w:pPr>
              <w:spacing w:line="240" w:lineRule="atLeast"/>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120.253288</w:t>
            </w:r>
          </w:p>
        </w:tc>
        <w:tc>
          <w:tcPr>
            <w:tcW w:w="828" w:type="dxa"/>
            <w:noWrap/>
            <w:tcMar>
              <w:left w:w="28" w:type="dxa"/>
              <w:right w:w="28" w:type="dxa"/>
            </w:tcMar>
            <w:vAlign w:val="center"/>
          </w:tcPr>
          <w:p w14:paraId="150010EC">
            <w:pPr>
              <w:spacing w:line="240" w:lineRule="atLeast"/>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30.474193</w:t>
            </w:r>
          </w:p>
        </w:tc>
        <w:tc>
          <w:tcPr>
            <w:tcW w:w="1020" w:type="dxa"/>
            <w:noWrap/>
            <w:tcMar>
              <w:left w:w="28" w:type="dxa"/>
              <w:right w:w="28" w:type="dxa"/>
            </w:tcMar>
            <w:vAlign w:val="center"/>
          </w:tcPr>
          <w:p w14:paraId="6F43689B">
            <w:pPr>
              <w:spacing w:line="240" w:lineRule="atLeast"/>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医患</w:t>
            </w:r>
          </w:p>
        </w:tc>
        <w:tc>
          <w:tcPr>
            <w:tcW w:w="588" w:type="dxa"/>
            <w:noWrap/>
            <w:tcMar>
              <w:left w:w="28" w:type="dxa"/>
              <w:right w:w="28" w:type="dxa"/>
            </w:tcMar>
            <w:vAlign w:val="center"/>
          </w:tcPr>
          <w:p w14:paraId="494C5A04">
            <w:pPr>
              <w:spacing w:line="240" w:lineRule="atLeast"/>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140人</w:t>
            </w:r>
          </w:p>
        </w:tc>
        <w:tc>
          <w:tcPr>
            <w:tcW w:w="708" w:type="dxa"/>
            <w:vMerge w:val="restart"/>
            <w:noWrap/>
            <w:tcMar>
              <w:left w:w="28" w:type="dxa"/>
              <w:right w:w="28" w:type="dxa"/>
            </w:tcMar>
            <w:vAlign w:val="center"/>
          </w:tcPr>
          <w:p w14:paraId="2674816C">
            <w:pPr>
              <w:spacing w:line="240" w:lineRule="atLeast"/>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人群健康、环境空气</w:t>
            </w:r>
          </w:p>
        </w:tc>
        <w:tc>
          <w:tcPr>
            <w:tcW w:w="1188" w:type="dxa"/>
            <w:vMerge w:val="restart"/>
            <w:noWrap/>
            <w:tcMar>
              <w:left w:w="28" w:type="dxa"/>
              <w:right w:w="28" w:type="dxa"/>
            </w:tcMar>
            <w:vAlign w:val="center"/>
          </w:tcPr>
          <w:p w14:paraId="2085BAE5">
            <w:pPr>
              <w:spacing w:line="240" w:lineRule="atLeast"/>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环境空气二类区</w:t>
            </w:r>
          </w:p>
        </w:tc>
        <w:tc>
          <w:tcPr>
            <w:tcW w:w="968" w:type="dxa"/>
            <w:noWrap/>
            <w:tcMar>
              <w:left w:w="28" w:type="dxa"/>
              <w:right w:w="28" w:type="dxa"/>
            </w:tcMar>
            <w:vAlign w:val="center"/>
          </w:tcPr>
          <w:p w14:paraId="4460C0BC">
            <w:pPr>
              <w:spacing w:line="240" w:lineRule="atLeast"/>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东</w:t>
            </w:r>
          </w:p>
        </w:tc>
        <w:tc>
          <w:tcPr>
            <w:tcW w:w="1208" w:type="dxa"/>
            <w:noWrap/>
            <w:tcMar>
              <w:left w:w="28" w:type="dxa"/>
              <w:right w:w="28" w:type="dxa"/>
            </w:tcMar>
            <w:vAlign w:val="center"/>
          </w:tcPr>
          <w:p w14:paraId="1A3467CD">
            <w:pPr>
              <w:spacing w:line="240" w:lineRule="atLeast"/>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198</w:t>
            </w:r>
          </w:p>
        </w:tc>
      </w:tr>
      <w:tr w14:paraId="6E713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2" w:type="dxa"/>
            <w:noWrap/>
            <w:tcMar>
              <w:left w:w="28" w:type="dxa"/>
              <w:right w:w="28" w:type="dxa"/>
            </w:tcMar>
            <w:vAlign w:val="center"/>
          </w:tcPr>
          <w:p w14:paraId="0626B38A">
            <w:pPr>
              <w:spacing w:line="240" w:lineRule="atLeast"/>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w:t>
            </w:r>
          </w:p>
        </w:tc>
        <w:tc>
          <w:tcPr>
            <w:tcW w:w="680" w:type="dxa"/>
            <w:noWrap w:val="0"/>
            <w:tcMar>
              <w:left w:w="28" w:type="dxa"/>
              <w:right w:w="28" w:type="dxa"/>
            </w:tcMar>
            <w:vAlign w:val="center"/>
          </w:tcPr>
          <w:p w14:paraId="6B7410AE">
            <w:pPr>
              <w:spacing w:line="240" w:lineRule="atLeast"/>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欣北钱江国际广场北区</w:t>
            </w:r>
          </w:p>
        </w:tc>
        <w:tc>
          <w:tcPr>
            <w:tcW w:w="792" w:type="dxa"/>
            <w:noWrap/>
            <w:tcMar>
              <w:left w:w="28" w:type="dxa"/>
              <w:right w:w="28" w:type="dxa"/>
            </w:tcMar>
            <w:vAlign w:val="center"/>
          </w:tcPr>
          <w:p w14:paraId="574452F5">
            <w:pPr>
              <w:spacing w:line="240" w:lineRule="atLeast"/>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120.247892</w:t>
            </w:r>
          </w:p>
        </w:tc>
        <w:tc>
          <w:tcPr>
            <w:tcW w:w="828" w:type="dxa"/>
            <w:noWrap/>
            <w:tcMar>
              <w:left w:w="28" w:type="dxa"/>
              <w:right w:w="28" w:type="dxa"/>
            </w:tcMar>
            <w:vAlign w:val="center"/>
          </w:tcPr>
          <w:p w14:paraId="47FAC069">
            <w:pPr>
              <w:spacing w:line="240" w:lineRule="atLeast"/>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30.47086</w:t>
            </w:r>
          </w:p>
        </w:tc>
        <w:tc>
          <w:tcPr>
            <w:tcW w:w="1020" w:type="dxa"/>
            <w:noWrap/>
            <w:tcMar>
              <w:left w:w="28" w:type="dxa"/>
              <w:right w:w="28" w:type="dxa"/>
            </w:tcMar>
            <w:vAlign w:val="center"/>
          </w:tcPr>
          <w:p w14:paraId="206E31EA">
            <w:pPr>
              <w:spacing w:line="240" w:lineRule="atLeast"/>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居民</w:t>
            </w:r>
          </w:p>
        </w:tc>
        <w:tc>
          <w:tcPr>
            <w:tcW w:w="588" w:type="dxa"/>
            <w:noWrap/>
            <w:tcMar>
              <w:left w:w="28" w:type="dxa"/>
              <w:right w:w="28" w:type="dxa"/>
            </w:tcMar>
            <w:vAlign w:val="center"/>
          </w:tcPr>
          <w:p w14:paraId="2BCE82B9">
            <w:pPr>
              <w:spacing w:line="240" w:lineRule="atLeast"/>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260</w:t>
            </w:r>
            <w:r>
              <w:rPr>
                <w:rFonts w:hint="default" w:ascii="Times New Roman" w:hAnsi="Times New Roman" w:eastAsia="宋体" w:cs="Times New Roman"/>
                <w:color w:val="auto"/>
                <w:highlight w:val="none"/>
              </w:rPr>
              <w:t>人</w:t>
            </w:r>
          </w:p>
        </w:tc>
        <w:tc>
          <w:tcPr>
            <w:tcW w:w="708" w:type="dxa"/>
            <w:vMerge w:val="continue"/>
            <w:noWrap/>
            <w:tcMar>
              <w:left w:w="28" w:type="dxa"/>
              <w:right w:w="28" w:type="dxa"/>
            </w:tcMar>
            <w:vAlign w:val="center"/>
          </w:tcPr>
          <w:p w14:paraId="58F15A75">
            <w:pPr>
              <w:spacing w:line="240" w:lineRule="atLeast"/>
              <w:jc w:val="center"/>
              <w:rPr>
                <w:rFonts w:hint="default" w:ascii="Times New Roman" w:hAnsi="Times New Roman" w:eastAsia="宋体" w:cs="Times New Roman"/>
                <w:color w:val="auto"/>
                <w:highlight w:val="none"/>
                <w:lang w:val="en-US" w:eastAsia="zh-CN"/>
              </w:rPr>
            </w:pPr>
          </w:p>
        </w:tc>
        <w:tc>
          <w:tcPr>
            <w:tcW w:w="1188" w:type="dxa"/>
            <w:vMerge w:val="continue"/>
            <w:noWrap/>
            <w:tcMar>
              <w:left w:w="28" w:type="dxa"/>
              <w:right w:w="28" w:type="dxa"/>
            </w:tcMar>
            <w:vAlign w:val="center"/>
          </w:tcPr>
          <w:p w14:paraId="70E0EE7D">
            <w:pPr>
              <w:spacing w:line="240" w:lineRule="atLeast"/>
              <w:jc w:val="center"/>
              <w:rPr>
                <w:rFonts w:hint="default" w:ascii="Times New Roman" w:hAnsi="Times New Roman" w:eastAsia="宋体" w:cs="Times New Roman"/>
                <w:color w:val="auto"/>
                <w:highlight w:val="none"/>
                <w:lang w:val="en-US" w:eastAsia="zh-CN"/>
              </w:rPr>
            </w:pPr>
          </w:p>
        </w:tc>
        <w:tc>
          <w:tcPr>
            <w:tcW w:w="968" w:type="dxa"/>
            <w:noWrap/>
            <w:tcMar>
              <w:left w:w="28" w:type="dxa"/>
              <w:right w:w="28" w:type="dxa"/>
            </w:tcMar>
            <w:vAlign w:val="center"/>
          </w:tcPr>
          <w:p w14:paraId="6BF7698E">
            <w:pPr>
              <w:spacing w:line="240" w:lineRule="atLeast"/>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西</w:t>
            </w:r>
          </w:p>
        </w:tc>
        <w:tc>
          <w:tcPr>
            <w:tcW w:w="1208" w:type="dxa"/>
            <w:noWrap/>
            <w:tcMar>
              <w:left w:w="28" w:type="dxa"/>
              <w:right w:w="28" w:type="dxa"/>
            </w:tcMar>
            <w:vAlign w:val="center"/>
          </w:tcPr>
          <w:p w14:paraId="0A7F1B83">
            <w:pPr>
              <w:spacing w:line="240" w:lineRule="atLeast"/>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467</w:t>
            </w:r>
          </w:p>
        </w:tc>
      </w:tr>
    </w:tbl>
    <w:p w14:paraId="41284D6B">
      <w:pPr>
        <w:pStyle w:val="122"/>
        <w:ind w:firstLine="482"/>
        <w:jc w:val="left"/>
        <w:rPr>
          <w:b/>
          <w:color w:val="auto"/>
          <w:highlight w:val="none"/>
        </w:rPr>
      </w:pPr>
      <w:r>
        <w:rPr>
          <w:b/>
          <w:color w:val="auto"/>
          <w:highlight w:val="none"/>
        </w:rPr>
        <w:t>2</w:t>
      </w:r>
      <w:r>
        <w:rPr>
          <w:rFonts w:hint="eastAsia"/>
          <w:b/>
          <w:color w:val="auto"/>
          <w:highlight w:val="none"/>
        </w:rPr>
        <w:t>、声环境</w:t>
      </w:r>
    </w:p>
    <w:p w14:paraId="422EDCC2">
      <w:pPr>
        <w:spacing w:line="360" w:lineRule="auto"/>
        <w:ind w:firstLine="480" w:firstLineChars="200"/>
        <w:rPr>
          <w:color w:val="auto"/>
          <w:sz w:val="24"/>
          <w:szCs w:val="24"/>
          <w:highlight w:val="none"/>
        </w:rPr>
      </w:pPr>
      <w:r>
        <w:rPr>
          <w:rFonts w:hint="eastAsia"/>
          <w:color w:val="auto"/>
          <w:sz w:val="24"/>
          <w:szCs w:val="24"/>
          <w:highlight w:val="none"/>
        </w:rPr>
        <w:t>项目厂界外50m内无声环境保护目标。</w:t>
      </w:r>
    </w:p>
    <w:p w14:paraId="1AD7E4FB">
      <w:pPr>
        <w:pStyle w:val="122"/>
        <w:ind w:firstLine="482"/>
        <w:jc w:val="left"/>
        <w:rPr>
          <w:b/>
          <w:color w:val="auto"/>
          <w:highlight w:val="none"/>
        </w:rPr>
      </w:pPr>
      <w:r>
        <w:rPr>
          <w:b/>
          <w:color w:val="auto"/>
          <w:highlight w:val="none"/>
        </w:rPr>
        <w:t>3</w:t>
      </w:r>
      <w:r>
        <w:rPr>
          <w:rFonts w:hint="eastAsia"/>
          <w:b/>
          <w:color w:val="auto"/>
          <w:highlight w:val="none"/>
        </w:rPr>
        <w:t>、地下水环境</w:t>
      </w:r>
    </w:p>
    <w:p w14:paraId="6778373D">
      <w:pPr>
        <w:spacing w:line="360" w:lineRule="auto"/>
        <w:ind w:firstLine="480" w:firstLineChars="200"/>
        <w:rPr>
          <w:color w:val="auto"/>
          <w:sz w:val="24"/>
          <w:szCs w:val="24"/>
          <w:highlight w:val="none"/>
        </w:rPr>
      </w:pPr>
      <w:r>
        <w:rPr>
          <w:rFonts w:hint="eastAsia"/>
          <w:color w:val="auto"/>
          <w:sz w:val="24"/>
          <w:szCs w:val="24"/>
          <w:highlight w:val="none"/>
        </w:rPr>
        <w:t>项目厂界外500 m无地下水集中式饮用水水源和热水、矿泉水、温泉等特殊地下水资源。</w:t>
      </w:r>
    </w:p>
    <w:p w14:paraId="09EC18FF">
      <w:pPr>
        <w:pStyle w:val="122"/>
        <w:ind w:firstLine="482"/>
        <w:jc w:val="left"/>
        <w:rPr>
          <w:b/>
          <w:color w:val="auto"/>
          <w:highlight w:val="none"/>
        </w:rPr>
      </w:pPr>
      <w:r>
        <w:rPr>
          <w:b/>
          <w:color w:val="auto"/>
          <w:highlight w:val="none"/>
        </w:rPr>
        <w:t>4</w:t>
      </w:r>
      <w:r>
        <w:rPr>
          <w:rFonts w:hint="eastAsia"/>
          <w:b/>
          <w:color w:val="auto"/>
          <w:highlight w:val="none"/>
        </w:rPr>
        <w:t>、生态环境</w:t>
      </w:r>
    </w:p>
    <w:p w14:paraId="4187AF73">
      <w:pPr>
        <w:spacing w:line="360" w:lineRule="auto"/>
        <w:ind w:firstLine="480" w:firstLineChars="200"/>
        <w:rPr>
          <w:color w:val="auto"/>
          <w:sz w:val="24"/>
          <w:szCs w:val="24"/>
          <w:highlight w:val="none"/>
        </w:rPr>
      </w:pPr>
      <w:r>
        <w:rPr>
          <w:rFonts w:hint="eastAsia"/>
          <w:color w:val="auto"/>
          <w:sz w:val="24"/>
          <w:szCs w:val="24"/>
          <w:highlight w:val="none"/>
        </w:rPr>
        <w:t>项目所在地不涉及生态环境保护目标。</w:t>
      </w:r>
    </w:p>
    <w:p w14:paraId="0D62AD31">
      <w:pPr>
        <w:pStyle w:val="122"/>
        <w:ind w:firstLine="482"/>
        <w:jc w:val="left"/>
        <w:rPr>
          <w:b/>
          <w:color w:val="auto"/>
          <w:highlight w:val="none"/>
        </w:rPr>
      </w:pPr>
      <w:r>
        <w:rPr>
          <w:rFonts w:hint="eastAsia"/>
          <w:b/>
          <w:color w:val="auto"/>
          <w:highlight w:val="none"/>
        </w:rPr>
        <w:t>（二）污染物排放标准</w:t>
      </w:r>
    </w:p>
    <w:p w14:paraId="1D9ADF2F">
      <w:pPr>
        <w:pStyle w:val="122"/>
        <w:ind w:firstLine="482"/>
        <w:jc w:val="left"/>
        <w:rPr>
          <w:b/>
          <w:color w:val="auto"/>
          <w:highlight w:val="none"/>
        </w:rPr>
      </w:pPr>
      <w:r>
        <w:rPr>
          <w:b/>
          <w:color w:val="auto"/>
          <w:highlight w:val="none"/>
        </w:rPr>
        <w:t>1</w:t>
      </w:r>
      <w:r>
        <w:rPr>
          <w:rFonts w:hint="eastAsia"/>
          <w:b/>
          <w:color w:val="auto"/>
          <w:highlight w:val="none"/>
        </w:rPr>
        <w:t>、废气</w:t>
      </w:r>
    </w:p>
    <w:p w14:paraId="5970D242">
      <w:pPr>
        <w:spacing w:line="360" w:lineRule="auto"/>
        <w:ind w:firstLine="480" w:firstLineChars="200"/>
        <w:rPr>
          <w:color w:val="auto"/>
          <w:sz w:val="24"/>
          <w:szCs w:val="24"/>
          <w:highlight w:val="none"/>
        </w:rPr>
      </w:pPr>
      <w:r>
        <w:rPr>
          <w:rFonts w:hint="eastAsia"/>
          <w:color w:val="auto"/>
          <w:sz w:val="24"/>
          <w:szCs w:val="24"/>
          <w:highlight w:val="none"/>
        </w:rPr>
        <w:t>1.1 有组织废气</w:t>
      </w:r>
    </w:p>
    <w:p w14:paraId="583F130E">
      <w:pPr>
        <w:spacing w:line="360" w:lineRule="auto"/>
        <w:ind w:firstLine="480" w:firstLineChars="200"/>
        <w:rPr>
          <w:color w:val="auto"/>
          <w:sz w:val="24"/>
          <w:szCs w:val="24"/>
          <w:highlight w:val="none"/>
        </w:rPr>
      </w:pPr>
      <w:r>
        <w:rPr>
          <w:rFonts w:hint="eastAsia"/>
          <w:color w:val="auto"/>
          <w:sz w:val="24"/>
          <w:szCs w:val="24"/>
          <w:highlight w:val="none"/>
        </w:rPr>
        <w:t>本项目有组织废气排放执行《纺织染整工业大气污染物排放标准》（DB33/962-2015）中表1新建企业大气污染物排放限值，具体标准见下表。</w:t>
      </w:r>
    </w:p>
    <w:p w14:paraId="43B95957">
      <w:pPr>
        <w:pStyle w:val="116"/>
        <w:numPr>
          <w:ilvl w:val="0"/>
          <w:numId w:val="21"/>
        </w:numPr>
        <w:spacing w:before="156"/>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新建企业大气污染物排放限值</w:t>
      </w:r>
      <w:r>
        <w:rPr>
          <w:rFonts w:ascii="Times New Roman" w:hAnsi="Times New Roman" w:eastAsia="宋体" w:cs="Times New Roman"/>
          <w:color w:val="auto"/>
          <w:sz w:val="21"/>
          <w:szCs w:val="21"/>
          <w:highlight w:val="none"/>
        </w:rPr>
        <w:t xml:space="preserve"> 单位：mg/m</w:t>
      </w:r>
      <w:r>
        <w:rPr>
          <w:rFonts w:ascii="Times New Roman" w:hAnsi="Times New Roman" w:eastAsia="宋体" w:cs="Times New Roman"/>
          <w:color w:val="auto"/>
          <w:sz w:val="21"/>
          <w:szCs w:val="21"/>
          <w:highlight w:val="none"/>
          <w:vertAlign w:val="superscript"/>
        </w:rPr>
        <w:t>3</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2232"/>
        <w:gridCol w:w="1789"/>
        <w:gridCol w:w="3371"/>
      </w:tblGrid>
      <w:tr w14:paraId="041DD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1" w:type="pct"/>
            <w:tcBorders>
              <w:top w:val="single" w:color="auto" w:sz="4" w:space="0"/>
              <w:left w:val="single" w:color="auto" w:sz="4" w:space="0"/>
              <w:bottom w:val="single" w:color="auto" w:sz="4" w:space="0"/>
              <w:right w:val="single" w:color="auto" w:sz="4" w:space="0"/>
            </w:tcBorders>
            <w:noWrap w:val="0"/>
            <w:vAlign w:val="center"/>
          </w:tcPr>
          <w:p w14:paraId="4627C156">
            <w:pPr>
              <w:widowControl/>
              <w:adjustRightInd w:val="0"/>
              <w:spacing w:line="240" w:lineRule="exact"/>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1310" w:type="pct"/>
            <w:tcBorders>
              <w:top w:val="single" w:color="auto" w:sz="4" w:space="0"/>
              <w:left w:val="single" w:color="auto" w:sz="4" w:space="0"/>
              <w:bottom w:val="single" w:color="auto" w:sz="4" w:space="0"/>
              <w:right w:val="single" w:color="auto" w:sz="4" w:space="0"/>
            </w:tcBorders>
            <w:noWrap w:val="0"/>
            <w:vAlign w:val="center"/>
          </w:tcPr>
          <w:p w14:paraId="24E967B5">
            <w:pPr>
              <w:widowControl/>
              <w:adjustRightInd w:val="0"/>
              <w:spacing w:line="240" w:lineRule="exact"/>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w:t>
            </w:r>
          </w:p>
        </w:tc>
        <w:tc>
          <w:tcPr>
            <w:tcW w:w="1049" w:type="pct"/>
            <w:tcBorders>
              <w:top w:val="single" w:color="auto" w:sz="4" w:space="0"/>
              <w:left w:val="single" w:color="auto" w:sz="4" w:space="0"/>
              <w:bottom w:val="single" w:color="auto" w:sz="4" w:space="0"/>
              <w:right w:val="single" w:color="auto" w:sz="4" w:space="0"/>
            </w:tcBorders>
            <w:noWrap w:val="0"/>
            <w:vAlign w:val="center"/>
          </w:tcPr>
          <w:p w14:paraId="51511A98">
            <w:pPr>
              <w:widowControl/>
              <w:adjustRightInd w:val="0"/>
              <w:spacing w:line="240" w:lineRule="exact"/>
              <w:jc w:val="center"/>
              <w:textAlignment w:val="baseline"/>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排放限值</w:t>
            </w:r>
          </w:p>
        </w:tc>
        <w:tc>
          <w:tcPr>
            <w:tcW w:w="1978" w:type="pct"/>
            <w:tcBorders>
              <w:top w:val="single" w:color="auto" w:sz="4" w:space="0"/>
              <w:left w:val="single" w:color="auto" w:sz="4" w:space="0"/>
              <w:bottom w:val="single" w:color="auto" w:sz="4" w:space="0"/>
              <w:right w:val="single" w:color="auto" w:sz="4" w:space="0"/>
            </w:tcBorders>
            <w:noWrap w:val="0"/>
            <w:vAlign w:val="center"/>
          </w:tcPr>
          <w:p w14:paraId="669424E3">
            <w:pPr>
              <w:widowControl/>
              <w:adjustRightInd w:val="0"/>
              <w:spacing w:line="240" w:lineRule="exact"/>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污染物排放监控位置</w:t>
            </w:r>
          </w:p>
        </w:tc>
      </w:tr>
      <w:tr w14:paraId="268B2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1" w:type="pct"/>
            <w:tcBorders>
              <w:top w:val="single" w:color="auto" w:sz="4" w:space="0"/>
              <w:left w:val="single" w:color="auto" w:sz="4" w:space="0"/>
              <w:bottom w:val="single" w:color="auto" w:sz="4" w:space="0"/>
              <w:right w:val="single" w:color="auto" w:sz="4" w:space="0"/>
            </w:tcBorders>
            <w:noWrap w:val="0"/>
            <w:vAlign w:val="center"/>
          </w:tcPr>
          <w:p w14:paraId="0EF967E4">
            <w:pPr>
              <w:widowControl/>
              <w:adjustRightInd w:val="0"/>
              <w:spacing w:line="240" w:lineRule="exact"/>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310" w:type="pct"/>
            <w:tcBorders>
              <w:top w:val="single" w:color="auto" w:sz="4" w:space="0"/>
              <w:left w:val="single" w:color="auto" w:sz="4" w:space="0"/>
              <w:bottom w:val="single" w:color="auto" w:sz="4" w:space="0"/>
              <w:right w:val="single" w:color="auto" w:sz="4" w:space="0"/>
            </w:tcBorders>
            <w:noWrap w:val="0"/>
            <w:vAlign w:val="center"/>
          </w:tcPr>
          <w:p w14:paraId="1298E953">
            <w:pPr>
              <w:widowControl/>
              <w:adjustRightInd/>
              <w:snapToGrid w:val="0"/>
              <w:spacing w:line="240" w:lineRule="auto"/>
              <w:ind w:left="125"/>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颗粒物</w:t>
            </w:r>
          </w:p>
        </w:tc>
        <w:tc>
          <w:tcPr>
            <w:tcW w:w="1049" w:type="pct"/>
            <w:tcBorders>
              <w:top w:val="single" w:color="auto" w:sz="4" w:space="0"/>
              <w:left w:val="nil"/>
              <w:bottom w:val="single" w:color="auto" w:sz="4" w:space="0"/>
              <w:right w:val="single" w:color="auto" w:sz="4" w:space="0"/>
            </w:tcBorders>
            <w:noWrap w:val="0"/>
            <w:vAlign w:val="center"/>
          </w:tcPr>
          <w:p w14:paraId="7C13D0D7">
            <w:pPr>
              <w:widowControl/>
              <w:adjustRightInd w:val="0"/>
              <w:spacing w:line="240" w:lineRule="exact"/>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w:t>
            </w:r>
          </w:p>
        </w:tc>
        <w:tc>
          <w:tcPr>
            <w:tcW w:w="1978" w:type="pct"/>
            <w:vMerge w:val="restart"/>
            <w:tcBorders>
              <w:top w:val="single" w:color="auto" w:sz="4" w:space="0"/>
              <w:left w:val="nil"/>
              <w:right w:val="single" w:color="auto" w:sz="4" w:space="0"/>
            </w:tcBorders>
            <w:noWrap w:val="0"/>
            <w:vAlign w:val="center"/>
          </w:tcPr>
          <w:p w14:paraId="37117FB0">
            <w:pPr>
              <w:widowControl/>
              <w:adjustRightInd w:val="0"/>
              <w:spacing w:line="240" w:lineRule="exact"/>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车间或生产设施排气筒</w:t>
            </w:r>
          </w:p>
        </w:tc>
      </w:tr>
      <w:tr w14:paraId="3C0E9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661" w:type="pct"/>
            <w:tcBorders>
              <w:top w:val="single" w:color="auto" w:sz="4" w:space="0"/>
              <w:left w:val="single" w:color="auto" w:sz="4" w:space="0"/>
              <w:bottom w:val="single" w:color="auto" w:sz="4" w:space="0"/>
              <w:right w:val="single" w:color="auto" w:sz="4" w:space="0"/>
            </w:tcBorders>
            <w:noWrap w:val="0"/>
            <w:vAlign w:val="center"/>
          </w:tcPr>
          <w:p w14:paraId="3C61F55A">
            <w:pPr>
              <w:adjustRightInd w:val="0"/>
              <w:snapToGrid w:val="0"/>
              <w:spacing w:line="24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1310" w:type="pct"/>
            <w:tcBorders>
              <w:top w:val="single" w:color="auto" w:sz="4" w:space="0"/>
              <w:left w:val="single" w:color="auto" w:sz="4" w:space="0"/>
              <w:bottom w:val="single" w:color="auto" w:sz="4" w:space="0"/>
              <w:right w:val="single" w:color="auto" w:sz="4" w:space="0"/>
            </w:tcBorders>
            <w:noWrap w:val="0"/>
            <w:vAlign w:val="center"/>
          </w:tcPr>
          <w:p w14:paraId="22C79CC2">
            <w:pPr>
              <w:adjustRightInd w:val="0"/>
              <w:snapToGrid w:val="0"/>
              <w:spacing w:line="24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染整油烟</w:t>
            </w:r>
          </w:p>
        </w:tc>
        <w:tc>
          <w:tcPr>
            <w:tcW w:w="1049" w:type="pct"/>
            <w:tcBorders>
              <w:top w:val="single" w:color="auto" w:sz="4" w:space="0"/>
              <w:left w:val="nil"/>
              <w:bottom w:val="single" w:color="auto" w:sz="4" w:space="0"/>
              <w:right w:val="single" w:color="auto" w:sz="4" w:space="0"/>
            </w:tcBorders>
            <w:noWrap w:val="0"/>
            <w:vAlign w:val="center"/>
          </w:tcPr>
          <w:p w14:paraId="0BE32578">
            <w:pPr>
              <w:adjustRightInd w:val="0"/>
              <w:snapToGrid w:val="0"/>
              <w:spacing w:line="24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15</w:t>
            </w:r>
          </w:p>
        </w:tc>
        <w:tc>
          <w:tcPr>
            <w:tcW w:w="1978" w:type="pct"/>
            <w:vMerge w:val="continue"/>
            <w:tcBorders>
              <w:left w:val="nil"/>
              <w:right w:val="single" w:color="auto" w:sz="4" w:space="0"/>
            </w:tcBorders>
            <w:noWrap w:val="0"/>
            <w:vAlign w:val="center"/>
          </w:tcPr>
          <w:p w14:paraId="00644045">
            <w:pPr>
              <w:widowControl/>
              <w:spacing w:line="240" w:lineRule="exact"/>
              <w:jc w:val="center"/>
              <w:rPr>
                <w:rFonts w:hint="default" w:ascii="Times New Roman" w:hAnsi="Times New Roman" w:eastAsia="宋体" w:cs="Times New Roman"/>
                <w:color w:val="auto"/>
                <w:sz w:val="21"/>
                <w:szCs w:val="21"/>
                <w:highlight w:val="none"/>
              </w:rPr>
            </w:pPr>
          </w:p>
        </w:tc>
      </w:tr>
      <w:tr w14:paraId="395AB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1" w:type="pct"/>
            <w:tcBorders>
              <w:top w:val="single" w:color="auto" w:sz="4" w:space="0"/>
              <w:left w:val="single" w:color="auto" w:sz="4" w:space="0"/>
              <w:bottom w:val="single" w:color="auto" w:sz="4" w:space="0"/>
              <w:right w:val="single" w:color="auto" w:sz="4" w:space="0"/>
            </w:tcBorders>
            <w:noWrap w:val="0"/>
            <w:vAlign w:val="center"/>
          </w:tcPr>
          <w:p w14:paraId="0A523D86">
            <w:pPr>
              <w:adjustRightInd w:val="0"/>
              <w:snapToGrid w:val="0"/>
              <w:spacing w:line="240" w:lineRule="exact"/>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p>
        </w:tc>
        <w:tc>
          <w:tcPr>
            <w:tcW w:w="1310" w:type="pct"/>
            <w:tcBorders>
              <w:top w:val="single" w:color="auto" w:sz="4" w:space="0"/>
              <w:left w:val="single" w:color="auto" w:sz="4" w:space="0"/>
              <w:bottom w:val="single" w:color="auto" w:sz="4" w:space="0"/>
              <w:right w:val="single" w:color="auto" w:sz="4" w:space="0"/>
            </w:tcBorders>
            <w:noWrap w:val="0"/>
            <w:vAlign w:val="center"/>
          </w:tcPr>
          <w:p w14:paraId="5200F65C">
            <w:pPr>
              <w:adjustRightInd w:val="0"/>
              <w:snapToGrid w:val="0"/>
              <w:spacing w:line="24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VOCs</w:t>
            </w:r>
          </w:p>
        </w:tc>
        <w:tc>
          <w:tcPr>
            <w:tcW w:w="1049" w:type="pct"/>
            <w:tcBorders>
              <w:top w:val="single" w:color="auto" w:sz="4" w:space="0"/>
              <w:left w:val="nil"/>
              <w:bottom w:val="single" w:color="auto" w:sz="4" w:space="0"/>
              <w:right w:val="single" w:color="auto" w:sz="4" w:space="0"/>
            </w:tcBorders>
            <w:noWrap w:val="0"/>
            <w:vAlign w:val="center"/>
          </w:tcPr>
          <w:p w14:paraId="38BF91DC">
            <w:pPr>
              <w:adjustRightInd w:val="0"/>
              <w:snapToGrid w:val="0"/>
              <w:spacing w:line="24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40</w:t>
            </w:r>
          </w:p>
        </w:tc>
        <w:tc>
          <w:tcPr>
            <w:tcW w:w="1978" w:type="pct"/>
            <w:vMerge w:val="continue"/>
            <w:tcBorders>
              <w:left w:val="nil"/>
              <w:right w:val="single" w:color="auto" w:sz="4" w:space="0"/>
            </w:tcBorders>
            <w:noWrap w:val="0"/>
            <w:vAlign w:val="center"/>
          </w:tcPr>
          <w:p w14:paraId="320A0DB5">
            <w:pPr>
              <w:widowControl/>
              <w:spacing w:line="240" w:lineRule="exact"/>
              <w:jc w:val="center"/>
              <w:rPr>
                <w:rFonts w:hint="default" w:ascii="Times New Roman" w:hAnsi="Times New Roman" w:eastAsia="宋体" w:cs="Times New Roman"/>
                <w:color w:val="auto"/>
                <w:sz w:val="21"/>
                <w:szCs w:val="21"/>
                <w:highlight w:val="none"/>
              </w:rPr>
            </w:pPr>
          </w:p>
        </w:tc>
      </w:tr>
      <w:tr w14:paraId="7BCAD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1" w:type="pct"/>
            <w:tcBorders>
              <w:top w:val="single" w:color="auto" w:sz="4" w:space="0"/>
              <w:left w:val="single" w:color="auto" w:sz="4" w:space="0"/>
              <w:bottom w:val="single" w:color="auto" w:sz="4" w:space="0"/>
              <w:right w:val="single" w:color="auto" w:sz="4" w:space="0"/>
            </w:tcBorders>
            <w:noWrap w:val="0"/>
            <w:vAlign w:val="center"/>
          </w:tcPr>
          <w:p w14:paraId="4F720CA7">
            <w:pPr>
              <w:adjustRightInd w:val="0"/>
              <w:snapToGrid w:val="0"/>
              <w:spacing w:line="240" w:lineRule="exact"/>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w:t>
            </w:r>
          </w:p>
        </w:tc>
        <w:tc>
          <w:tcPr>
            <w:tcW w:w="1310" w:type="pct"/>
            <w:tcBorders>
              <w:top w:val="single" w:color="auto" w:sz="4" w:space="0"/>
              <w:left w:val="single" w:color="auto" w:sz="4" w:space="0"/>
              <w:bottom w:val="single" w:color="auto" w:sz="4" w:space="0"/>
              <w:right w:val="single" w:color="auto" w:sz="4" w:space="0"/>
            </w:tcBorders>
            <w:noWrap w:val="0"/>
            <w:vAlign w:val="center"/>
          </w:tcPr>
          <w:p w14:paraId="7FE1943F">
            <w:pPr>
              <w:adjustRightInd w:val="0"/>
              <w:snapToGrid w:val="0"/>
              <w:spacing w:line="24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臭气浓度</w:t>
            </w:r>
          </w:p>
        </w:tc>
        <w:tc>
          <w:tcPr>
            <w:tcW w:w="1049" w:type="pct"/>
            <w:tcBorders>
              <w:top w:val="single" w:color="auto" w:sz="4" w:space="0"/>
              <w:left w:val="nil"/>
              <w:bottom w:val="single" w:color="auto" w:sz="4" w:space="0"/>
              <w:right w:val="single" w:color="auto" w:sz="4" w:space="0"/>
            </w:tcBorders>
            <w:noWrap w:val="0"/>
            <w:vAlign w:val="center"/>
          </w:tcPr>
          <w:p w14:paraId="3778B26C">
            <w:pPr>
              <w:adjustRightInd w:val="0"/>
              <w:snapToGrid w:val="0"/>
              <w:spacing w:line="24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300（无量纲）</w:t>
            </w:r>
          </w:p>
        </w:tc>
        <w:tc>
          <w:tcPr>
            <w:tcW w:w="1978" w:type="pct"/>
            <w:vMerge w:val="continue"/>
            <w:tcBorders>
              <w:left w:val="nil"/>
              <w:bottom w:val="single" w:color="auto" w:sz="4" w:space="0"/>
              <w:right w:val="single" w:color="auto" w:sz="4" w:space="0"/>
            </w:tcBorders>
            <w:noWrap w:val="0"/>
            <w:vAlign w:val="center"/>
          </w:tcPr>
          <w:p w14:paraId="6235C9BB">
            <w:pPr>
              <w:widowControl/>
              <w:spacing w:line="240" w:lineRule="exact"/>
              <w:jc w:val="center"/>
              <w:rPr>
                <w:rFonts w:hint="default" w:ascii="Times New Roman" w:hAnsi="Times New Roman" w:eastAsia="宋体" w:cs="Times New Roman"/>
                <w:color w:val="auto"/>
                <w:sz w:val="21"/>
                <w:szCs w:val="21"/>
                <w:highlight w:val="none"/>
              </w:rPr>
            </w:pPr>
          </w:p>
        </w:tc>
      </w:tr>
    </w:tbl>
    <w:p w14:paraId="3433B6AF">
      <w:pPr>
        <w:spacing w:line="360" w:lineRule="auto"/>
        <w:ind w:firstLine="480" w:firstLineChars="200"/>
        <w:rPr>
          <w:color w:val="auto"/>
          <w:sz w:val="24"/>
          <w:szCs w:val="24"/>
          <w:highlight w:val="none"/>
        </w:rPr>
      </w:pPr>
      <w:r>
        <w:rPr>
          <w:rFonts w:hint="eastAsia"/>
          <w:color w:val="auto"/>
          <w:sz w:val="24"/>
          <w:szCs w:val="24"/>
          <w:highlight w:val="none"/>
        </w:rPr>
        <w:t>1.2 无组织废气</w:t>
      </w:r>
    </w:p>
    <w:p w14:paraId="29C1FDD7">
      <w:pPr>
        <w:spacing w:line="360" w:lineRule="auto"/>
        <w:ind w:firstLine="480" w:firstLineChars="200"/>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val="en-US" w:eastAsia="zh-CN"/>
        </w:rPr>
        <w:t>项目无组织废气排放臭气浓度执行</w:t>
      </w:r>
      <w:r>
        <w:rPr>
          <w:rFonts w:hint="default" w:ascii="Times New Roman" w:hAnsi="Times New Roman" w:eastAsia="宋体" w:cs="Times New Roman"/>
          <w:color w:val="auto"/>
          <w:sz w:val="24"/>
          <w:szCs w:val="24"/>
          <w:highlight w:val="none"/>
        </w:rPr>
        <w:t>《纺织染整工业大气污染物排放标准》(</w:t>
      </w:r>
      <w:r>
        <w:rPr>
          <w:rFonts w:hint="eastAsia" w:ascii="Times New Roman" w:hAnsi="Times New Roman" w:eastAsia="宋体" w:cs="Times New Roman"/>
          <w:color w:val="auto"/>
          <w:sz w:val="24"/>
          <w:szCs w:val="24"/>
          <w:highlight w:val="none"/>
        </w:rPr>
        <w:t>DB33/962-2015</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中</w:t>
      </w:r>
      <w:r>
        <w:rPr>
          <w:rFonts w:hint="eastAsia" w:ascii="Times New Roman" w:hAnsi="Times New Roman" w:eastAsia="宋体" w:cs="Times New Roman"/>
          <w:color w:val="auto"/>
          <w:sz w:val="24"/>
          <w:szCs w:val="24"/>
          <w:highlight w:val="none"/>
          <w:lang w:val="en-US" w:eastAsia="zh-CN"/>
        </w:rPr>
        <w:t>表2大气污染物无组织排放限值，颗粒物和VOCs（以NMHC计）执行《大气污染物综合排放标准》（GB16297-1996）大气污染物无组织排放限值，污水处理设施产生的氨气、硫化氢执行《恶臭污染物排放标准》（GB14554-93）表1恶臭污染物厂界标准值</w:t>
      </w:r>
      <w:r>
        <w:rPr>
          <w:rFonts w:hint="eastAsia" w:ascii="Times New Roman" w:hAnsi="Times New Roman" w:eastAsia="宋体" w:cs="Times New Roman"/>
          <w:color w:val="auto"/>
          <w:sz w:val="24"/>
          <w:szCs w:val="24"/>
          <w:highlight w:val="none"/>
          <w:lang w:eastAsia="zh-CN"/>
        </w:rPr>
        <w:t>，具体标准见下表。</w:t>
      </w:r>
    </w:p>
    <w:p w14:paraId="75E08D82">
      <w:pPr>
        <w:pStyle w:val="116"/>
        <w:numPr>
          <w:ilvl w:val="0"/>
          <w:numId w:val="21"/>
        </w:numPr>
        <w:spacing w:before="156"/>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企业边界大气污染物排放浓度限值</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2"/>
        <w:gridCol w:w="1803"/>
        <w:gridCol w:w="2512"/>
        <w:gridCol w:w="2512"/>
      </w:tblGrid>
      <w:tr w14:paraId="2605F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993" w:type="pct"/>
            <w:noWrap w:val="0"/>
            <w:vAlign w:val="center"/>
          </w:tcPr>
          <w:p w14:paraId="0960E805">
            <w:pPr>
              <w:snapToGrid w:val="0"/>
              <w:ind w:left="125"/>
              <w:jc w:val="center"/>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序号</w:t>
            </w:r>
          </w:p>
        </w:tc>
        <w:tc>
          <w:tcPr>
            <w:tcW w:w="1058" w:type="pct"/>
            <w:noWrap w:val="0"/>
            <w:vAlign w:val="center"/>
          </w:tcPr>
          <w:p w14:paraId="6A55EB17">
            <w:pPr>
              <w:snapToGrid w:val="0"/>
              <w:ind w:left="125"/>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污染物项目</w:t>
            </w:r>
          </w:p>
        </w:tc>
        <w:tc>
          <w:tcPr>
            <w:tcW w:w="1474" w:type="pct"/>
            <w:noWrap w:val="0"/>
            <w:vAlign w:val="center"/>
          </w:tcPr>
          <w:p w14:paraId="21F5470B">
            <w:pPr>
              <w:snapToGrid w:val="0"/>
              <w:ind w:left="125"/>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最高浓度</w:t>
            </w:r>
            <w:r>
              <w:rPr>
                <w:rFonts w:hint="eastAsia" w:ascii="Times New Roman" w:hAnsi="Times New Roman" w:eastAsia="宋体"/>
                <w:color w:val="auto"/>
                <w:sz w:val="21"/>
                <w:szCs w:val="21"/>
                <w:highlight w:val="none"/>
                <w:lang w:val="en-US" w:eastAsia="zh-CN"/>
              </w:rPr>
              <w:t>限值（</w:t>
            </w:r>
            <w:r>
              <w:rPr>
                <w:rFonts w:ascii="Times New Roman" w:hAnsi="Times New Roman" w:eastAsia="宋体"/>
                <w:color w:val="auto"/>
                <w:sz w:val="21"/>
                <w:szCs w:val="21"/>
                <w:highlight w:val="none"/>
              </w:rPr>
              <w:t>mg/m</w:t>
            </w:r>
            <w:r>
              <w:rPr>
                <w:rFonts w:ascii="Times New Roman" w:hAnsi="Times New Roman" w:eastAsia="宋体"/>
                <w:color w:val="auto"/>
                <w:sz w:val="21"/>
                <w:szCs w:val="21"/>
                <w:highlight w:val="none"/>
                <w:vertAlign w:val="superscript"/>
              </w:rPr>
              <w:t>3</w:t>
            </w:r>
            <w:r>
              <w:rPr>
                <w:rFonts w:ascii="Times New Roman" w:hAnsi="Times New Roman" w:eastAsia="宋体"/>
                <w:color w:val="auto"/>
                <w:sz w:val="21"/>
                <w:szCs w:val="21"/>
                <w:highlight w:val="none"/>
              </w:rPr>
              <w:t>)</w:t>
            </w:r>
          </w:p>
        </w:tc>
        <w:tc>
          <w:tcPr>
            <w:tcW w:w="1474" w:type="pct"/>
            <w:noWrap w:val="0"/>
            <w:vAlign w:val="center"/>
          </w:tcPr>
          <w:p w14:paraId="0F8A458B">
            <w:pPr>
              <w:snapToGrid w:val="0"/>
              <w:ind w:left="125"/>
              <w:jc w:val="center"/>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执行标准</w:t>
            </w:r>
          </w:p>
        </w:tc>
      </w:tr>
      <w:tr w14:paraId="36C0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3" w:type="pct"/>
            <w:noWrap w:val="0"/>
            <w:vAlign w:val="center"/>
          </w:tcPr>
          <w:p w14:paraId="73D242AE">
            <w:pPr>
              <w:snapToGrid w:val="0"/>
              <w:ind w:left="125"/>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1</w:t>
            </w:r>
          </w:p>
        </w:tc>
        <w:tc>
          <w:tcPr>
            <w:tcW w:w="1058" w:type="pct"/>
            <w:noWrap w:val="0"/>
            <w:vAlign w:val="center"/>
          </w:tcPr>
          <w:p w14:paraId="513F0716">
            <w:pPr>
              <w:snapToGrid w:val="0"/>
              <w:ind w:left="125"/>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臭气浓度</w:t>
            </w:r>
          </w:p>
        </w:tc>
        <w:tc>
          <w:tcPr>
            <w:tcW w:w="1474" w:type="pct"/>
            <w:noWrap w:val="0"/>
            <w:vAlign w:val="center"/>
          </w:tcPr>
          <w:p w14:paraId="0EB840B3">
            <w:pPr>
              <w:snapToGrid w:val="0"/>
              <w:ind w:left="125"/>
              <w:jc w:val="center"/>
              <w:rPr>
                <w:rFonts w:hint="default" w:ascii="Times New Roman" w:hAnsi="Times New Roman" w:eastAsia="宋体"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20（无量纲）</w:t>
            </w:r>
          </w:p>
        </w:tc>
        <w:tc>
          <w:tcPr>
            <w:tcW w:w="1474" w:type="pct"/>
            <w:noWrap w:val="0"/>
            <w:vAlign w:val="center"/>
          </w:tcPr>
          <w:p w14:paraId="501FD6E2">
            <w:pPr>
              <w:snapToGrid w:val="0"/>
              <w:ind w:left="125"/>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DB33/962-2015</w:t>
            </w:r>
          </w:p>
        </w:tc>
      </w:tr>
      <w:tr w14:paraId="5C5A9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3" w:type="pct"/>
            <w:noWrap w:val="0"/>
            <w:vAlign w:val="center"/>
          </w:tcPr>
          <w:p w14:paraId="772E4F25">
            <w:pPr>
              <w:snapToGrid w:val="0"/>
              <w:ind w:left="125"/>
              <w:jc w:val="center"/>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2</w:t>
            </w:r>
          </w:p>
        </w:tc>
        <w:tc>
          <w:tcPr>
            <w:tcW w:w="1058" w:type="pct"/>
            <w:noWrap w:val="0"/>
            <w:vAlign w:val="center"/>
          </w:tcPr>
          <w:p w14:paraId="7279E790">
            <w:pPr>
              <w:snapToGrid w:val="0"/>
              <w:ind w:left="125"/>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颗粒物</w:t>
            </w:r>
          </w:p>
        </w:tc>
        <w:tc>
          <w:tcPr>
            <w:tcW w:w="1474" w:type="pct"/>
            <w:noWrap w:val="0"/>
            <w:vAlign w:val="center"/>
          </w:tcPr>
          <w:p w14:paraId="25DC5A67">
            <w:pPr>
              <w:snapToGrid w:val="0"/>
              <w:ind w:left="125"/>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1.0</w:t>
            </w:r>
          </w:p>
        </w:tc>
        <w:tc>
          <w:tcPr>
            <w:tcW w:w="1474" w:type="pct"/>
            <w:vMerge w:val="restart"/>
            <w:noWrap w:val="0"/>
            <w:vAlign w:val="center"/>
          </w:tcPr>
          <w:p w14:paraId="6F220A20">
            <w:pPr>
              <w:snapToGrid w:val="0"/>
              <w:ind w:left="125"/>
              <w:jc w:val="center"/>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GB16297-1996</w:t>
            </w:r>
          </w:p>
        </w:tc>
      </w:tr>
      <w:tr w14:paraId="405FD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3" w:type="pct"/>
            <w:noWrap w:val="0"/>
            <w:vAlign w:val="center"/>
          </w:tcPr>
          <w:p w14:paraId="615786CE">
            <w:pPr>
              <w:snapToGrid w:val="0"/>
              <w:ind w:left="125"/>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3</w:t>
            </w:r>
          </w:p>
        </w:tc>
        <w:tc>
          <w:tcPr>
            <w:tcW w:w="1058" w:type="pct"/>
            <w:noWrap w:val="0"/>
            <w:vAlign w:val="center"/>
          </w:tcPr>
          <w:p w14:paraId="3C1AEA2D">
            <w:pPr>
              <w:snapToGrid w:val="0"/>
              <w:ind w:left="125"/>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非甲烷总烃</w:t>
            </w:r>
          </w:p>
        </w:tc>
        <w:tc>
          <w:tcPr>
            <w:tcW w:w="1474" w:type="pct"/>
            <w:noWrap w:val="0"/>
            <w:vAlign w:val="center"/>
          </w:tcPr>
          <w:p w14:paraId="2B902B2D">
            <w:pPr>
              <w:snapToGrid w:val="0"/>
              <w:ind w:left="125"/>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4.0</w:t>
            </w:r>
          </w:p>
        </w:tc>
        <w:tc>
          <w:tcPr>
            <w:tcW w:w="1474" w:type="pct"/>
            <w:vMerge w:val="continue"/>
            <w:noWrap w:val="0"/>
            <w:vAlign w:val="center"/>
          </w:tcPr>
          <w:p w14:paraId="6D93A498">
            <w:pPr>
              <w:snapToGrid w:val="0"/>
              <w:ind w:left="125"/>
              <w:jc w:val="center"/>
              <w:rPr>
                <w:rFonts w:hint="eastAsia" w:ascii="Times New Roman" w:hAnsi="Times New Roman" w:eastAsia="宋体"/>
                <w:color w:val="auto"/>
                <w:sz w:val="21"/>
                <w:szCs w:val="21"/>
                <w:highlight w:val="none"/>
                <w:lang w:val="en-US" w:eastAsia="zh-CN"/>
              </w:rPr>
            </w:pPr>
          </w:p>
        </w:tc>
      </w:tr>
      <w:tr w14:paraId="7C8AF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3" w:type="pct"/>
            <w:noWrap w:val="0"/>
            <w:vAlign w:val="center"/>
          </w:tcPr>
          <w:p w14:paraId="2F05C03C">
            <w:pPr>
              <w:snapToGrid w:val="0"/>
              <w:ind w:left="125"/>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4</w:t>
            </w:r>
          </w:p>
        </w:tc>
        <w:tc>
          <w:tcPr>
            <w:tcW w:w="1058" w:type="pct"/>
            <w:noWrap w:val="0"/>
            <w:vAlign w:val="center"/>
          </w:tcPr>
          <w:p w14:paraId="198C9191">
            <w:pPr>
              <w:snapToGrid w:val="0"/>
              <w:ind w:left="125"/>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氨（氨气）</w:t>
            </w:r>
          </w:p>
        </w:tc>
        <w:tc>
          <w:tcPr>
            <w:tcW w:w="1474" w:type="pct"/>
            <w:noWrap w:val="0"/>
            <w:vAlign w:val="center"/>
          </w:tcPr>
          <w:p w14:paraId="556A923E">
            <w:pPr>
              <w:snapToGrid w:val="0"/>
              <w:ind w:left="125"/>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1.5</w:t>
            </w:r>
          </w:p>
        </w:tc>
        <w:tc>
          <w:tcPr>
            <w:tcW w:w="1474" w:type="pct"/>
            <w:vMerge w:val="restart"/>
            <w:noWrap w:val="0"/>
            <w:vAlign w:val="center"/>
          </w:tcPr>
          <w:p w14:paraId="57309F37">
            <w:pPr>
              <w:snapToGrid w:val="0"/>
              <w:ind w:left="125"/>
              <w:jc w:val="center"/>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GB14554-93</w:t>
            </w:r>
          </w:p>
        </w:tc>
      </w:tr>
      <w:tr w14:paraId="2A1FB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3" w:type="pct"/>
            <w:noWrap w:val="0"/>
            <w:vAlign w:val="center"/>
          </w:tcPr>
          <w:p w14:paraId="32ECAE25">
            <w:pPr>
              <w:snapToGrid w:val="0"/>
              <w:ind w:left="125"/>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5</w:t>
            </w:r>
          </w:p>
        </w:tc>
        <w:tc>
          <w:tcPr>
            <w:tcW w:w="1058" w:type="pct"/>
            <w:noWrap w:val="0"/>
            <w:vAlign w:val="center"/>
          </w:tcPr>
          <w:p w14:paraId="3391A0D5">
            <w:pPr>
              <w:snapToGrid w:val="0"/>
              <w:ind w:left="125"/>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硫化氢</w:t>
            </w:r>
          </w:p>
        </w:tc>
        <w:tc>
          <w:tcPr>
            <w:tcW w:w="1474" w:type="pct"/>
            <w:noWrap w:val="0"/>
            <w:vAlign w:val="center"/>
          </w:tcPr>
          <w:p w14:paraId="4E5B5459">
            <w:pPr>
              <w:snapToGrid w:val="0"/>
              <w:ind w:left="125"/>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0.06</w:t>
            </w:r>
          </w:p>
        </w:tc>
        <w:tc>
          <w:tcPr>
            <w:tcW w:w="1474" w:type="pct"/>
            <w:vMerge w:val="continue"/>
            <w:noWrap w:val="0"/>
            <w:vAlign w:val="center"/>
          </w:tcPr>
          <w:p w14:paraId="107BCD4E">
            <w:pPr>
              <w:snapToGrid w:val="0"/>
              <w:ind w:left="125"/>
              <w:jc w:val="center"/>
              <w:rPr>
                <w:rFonts w:hint="eastAsia" w:ascii="Times New Roman" w:hAnsi="Times New Roman" w:eastAsia="宋体"/>
                <w:color w:val="auto"/>
                <w:sz w:val="21"/>
                <w:szCs w:val="21"/>
                <w:highlight w:val="none"/>
                <w:lang w:val="en-US" w:eastAsia="zh-CN"/>
              </w:rPr>
            </w:pPr>
          </w:p>
        </w:tc>
      </w:tr>
    </w:tbl>
    <w:p w14:paraId="7E6ADF29">
      <w:pPr>
        <w:pStyle w:val="122"/>
        <w:ind w:firstLine="482"/>
        <w:jc w:val="left"/>
        <w:rPr>
          <w:b/>
          <w:color w:val="auto"/>
          <w:highlight w:val="none"/>
        </w:rPr>
      </w:pPr>
      <w:r>
        <w:rPr>
          <w:b/>
          <w:color w:val="auto"/>
          <w:highlight w:val="none"/>
        </w:rPr>
        <w:t>2</w:t>
      </w:r>
      <w:r>
        <w:rPr>
          <w:rFonts w:hint="eastAsia"/>
          <w:b/>
          <w:color w:val="auto"/>
          <w:highlight w:val="none"/>
        </w:rPr>
        <w:t>、废水</w:t>
      </w:r>
    </w:p>
    <w:p w14:paraId="321C1A37">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项目研发废水经自建污水处理设施预处理后纳管排放，生活污水经园区内化粪池预处理后纳管排放，研发废水与生活污水由同一个标准排放口纳管，纳管标准从严执行《纺织染整工业水污染排放标准（及其修改单）》(GB4287-2012）中的表2间接排放标准；废水纳管后送临平净水厂集中处理，根据《杭州市人民政府关于报送城镇污水处理厂主要水污染物排放标准执行情况的函》，自2023年2月1日起，临平净水厂CODCr、氨氮、总氮、总磷执行《城镇污水处理厂主要水污染物排放标准》（DB33/2169-2108）中“表1现有城镇污水处理厂主要水污染物排放限值”，其余未作规定的污染物控制项目执行《城镇污水处理厂污染物排放标准》(GB18918-2002）中一级A标准，具体标准限值见下表。</w:t>
      </w:r>
    </w:p>
    <w:p w14:paraId="0B19B0B6">
      <w:pPr>
        <w:pStyle w:val="116"/>
        <w:numPr>
          <w:ilvl w:val="0"/>
          <w:numId w:val="21"/>
        </w:numPr>
        <w:spacing w:before="156"/>
        <w:rPr>
          <w:rFonts w:hint="eastAsia" w:ascii="Times New Roman" w:hAnsi="Times New Roman" w:eastAsia="宋体" w:cs="Times New Roman"/>
          <w:color w:val="auto"/>
          <w:sz w:val="21"/>
          <w:szCs w:val="21"/>
          <w:highlight w:val="none"/>
          <w:lang w:val="en-US" w:eastAsia="zh-CN"/>
        </w:rPr>
      </w:pPr>
      <w:bookmarkStart w:id="0" w:name="_Ref288825000"/>
      <w:r>
        <w:rPr>
          <w:rFonts w:hint="eastAsia" w:ascii="Times New Roman" w:hAnsi="Times New Roman" w:eastAsia="宋体" w:cs="Times New Roman"/>
          <w:color w:val="auto"/>
          <w:sz w:val="21"/>
          <w:szCs w:val="21"/>
          <w:highlight w:val="none"/>
          <w:lang w:val="en-US" w:eastAsia="zh-CN"/>
        </w:rPr>
        <w:t xml:space="preserve"> </w:t>
      </w:r>
      <w:bookmarkEnd w:id="0"/>
      <w:r>
        <w:rPr>
          <w:rFonts w:hint="eastAsia" w:ascii="Times New Roman" w:hAnsi="Times New Roman" w:eastAsia="宋体" w:cs="Times New Roman"/>
          <w:color w:val="auto"/>
          <w:sz w:val="21"/>
          <w:szCs w:val="21"/>
          <w:highlight w:val="none"/>
          <w:lang w:val="en-US" w:eastAsia="zh-CN"/>
        </w:rPr>
        <w:t>项目废水纳管排放标准   （单位：mg/L，pH除外）</w:t>
      </w:r>
    </w:p>
    <w:tbl>
      <w:tblPr>
        <w:tblStyle w:val="88"/>
        <w:tblW w:w="50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41"/>
        <w:gridCol w:w="2124"/>
        <w:gridCol w:w="1582"/>
        <w:gridCol w:w="3419"/>
      </w:tblGrid>
      <w:tr w14:paraId="7CF3A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2" w:type="pct"/>
            <w:noWrap w:val="0"/>
            <w:vAlign w:val="center"/>
          </w:tcPr>
          <w:p w14:paraId="791A8D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序号</w:t>
            </w:r>
          </w:p>
        </w:tc>
        <w:tc>
          <w:tcPr>
            <w:tcW w:w="1269" w:type="pct"/>
            <w:noWrap w:val="0"/>
            <w:vAlign w:val="center"/>
          </w:tcPr>
          <w:p w14:paraId="02ED16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污染物名称</w:t>
            </w:r>
          </w:p>
        </w:tc>
        <w:tc>
          <w:tcPr>
            <w:tcW w:w="945" w:type="pct"/>
            <w:noWrap w:val="0"/>
            <w:vAlign w:val="center"/>
          </w:tcPr>
          <w:p w14:paraId="2DE69B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排放标准</w:t>
            </w:r>
          </w:p>
        </w:tc>
        <w:tc>
          <w:tcPr>
            <w:tcW w:w="2043" w:type="pct"/>
            <w:noWrap w:val="0"/>
            <w:vAlign w:val="center"/>
          </w:tcPr>
          <w:p w14:paraId="247FA9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污染物监控位置</w:t>
            </w:r>
          </w:p>
        </w:tc>
      </w:tr>
      <w:tr w14:paraId="72FE4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2" w:type="pct"/>
            <w:noWrap w:val="0"/>
            <w:vAlign w:val="center"/>
          </w:tcPr>
          <w:p w14:paraId="31B8365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1</w:t>
            </w:r>
          </w:p>
        </w:tc>
        <w:tc>
          <w:tcPr>
            <w:tcW w:w="1269" w:type="pct"/>
            <w:noWrap w:val="0"/>
            <w:vAlign w:val="center"/>
          </w:tcPr>
          <w:p w14:paraId="2676732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p</w:t>
            </w:r>
            <w:r>
              <w:rPr>
                <w:rFonts w:hint="default" w:ascii="Times New Roman" w:hAnsi="Times New Roman" w:eastAsia="宋体" w:cs="Times New Roman"/>
                <w:color w:val="auto"/>
                <w:kern w:val="0"/>
                <w:sz w:val="21"/>
                <w:szCs w:val="21"/>
                <w:highlight w:val="none"/>
              </w:rPr>
              <w:t>H</w:t>
            </w:r>
            <w:r>
              <w:rPr>
                <w:rFonts w:hint="eastAsia" w:ascii="Times New Roman" w:hAnsi="Times New Roman" w:eastAsia="宋体" w:cs="Times New Roman"/>
                <w:color w:val="auto"/>
                <w:kern w:val="0"/>
                <w:sz w:val="21"/>
                <w:szCs w:val="21"/>
                <w:highlight w:val="none"/>
              </w:rPr>
              <w:t>值（无量纲）</w:t>
            </w:r>
          </w:p>
        </w:tc>
        <w:tc>
          <w:tcPr>
            <w:tcW w:w="945" w:type="pct"/>
            <w:noWrap w:val="0"/>
            <w:vAlign w:val="center"/>
          </w:tcPr>
          <w:p w14:paraId="3B91928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6~</w:t>
            </w:r>
            <w:r>
              <w:rPr>
                <w:rFonts w:hint="default" w:ascii="Times New Roman" w:hAnsi="Times New Roman" w:eastAsia="宋体" w:cs="Times New Roman"/>
                <w:color w:val="auto"/>
                <w:kern w:val="0"/>
                <w:sz w:val="21"/>
                <w:szCs w:val="21"/>
                <w:highlight w:val="none"/>
              </w:rPr>
              <w:t>9</w:t>
            </w:r>
          </w:p>
        </w:tc>
        <w:tc>
          <w:tcPr>
            <w:tcW w:w="2043" w:type="pct"/>
            <w:vMerge w:val="restart"/>
            <w:noWrap w:val="0"/>
            <w:vAlign w:val="center"/>
          </w:tcPr>
          <w:p w14:paraId="0A2DFB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企业废水总排放口</w:t>
            </w:r>
          </w:p>
        </w:tc>
      </w:tr>
      <w:tr w14:paraId="7BEBD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2" w:type="pct"/>
            <w:noWrap w:val="0"/>
            <w:vAlign w:val="center"/>
          </w:tcPr>
          <w:p w14:paraId="07C4B0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2</w:t>
            </w:r>
          </w:p>
        </w:tc>
        <w:tc>
          <w:tcPr>
            <w:tcW w:w="1269" w:type="pct"/>
            <w:noWrap w:val="0"/>
            <w:vAlign w:val="center"/>
          </w:tcPr>
          <w:p w14:paraId="372589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化学需氧量</w:t>
            </w:r>
          </w:p>
        </w:tc>
        <w:tc>
          <w:tcPr>
            <w:tcW w:w="945" w:type="pct"/>
            <w:noWrap w:val="0"/>
            <w:vAlign w:val="center"/>
          </w:tcPr>
          <w:p w14:paraId="3F15A7A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200</w:t>
            </w:r>
          </w:p>
        </w:tc>
        <w:tc>
          <w:tcPr>
            <w:tcW w:w="2043" w:type="pct"/>
            <w:vMerge w:val="continue"/>
            <w:noWrap w:val="0"/>
            <w:vAlign w:val="center"/>
          </w:tcPr>
          <w:p w14:paraId="1AC276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p>
        </w:tc>
      </w:tr>
      <w:tr w14:paraId="0928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2" w:type="pct"/>
            <w:noWrap w:val="0"/>
            <w:vAlign w:val="center"/>
          </w:tcPr>
          <w:p w14:paraId="715BF5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3</w:t>
            </w:r>
          </w:p>
        </w:tc>
        <w:tc>
          <w:tcPr>
            <w:tcW w:w="1269" w:type="pct"/>
            <w:noWrap w:val="0"/>
            <w:vAlign w:val="center"/>
          </w:tcPr>
          <w:p w14:paraId="2D4BDD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五日生化需氧量</w:t>
            </w:r>
          </w:p>
        </w:tc>
        <w:tc>
          <w:tcPr>
            <w:tcW w:w="945" w:type="pct"/>
            <w:noWrap w:val="0"/>
            <w:vAlign w:val="center"/>
          </w:tcPr>
          <w:p w14:paraId="5F531B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50</w:t>
            </w:r>
          </w:p>
        </w:tc>
        <w:tc>
          <w:tcPr>
            <w:tcW w:w="2043" w:type="pct"/>
            <w:vMerge w:val="continue"/>
            <w:noWrap w:val="0"/>
            <w:vAlign w:val="center"/>
          </w:tcPr>
          <w:p w14:paraId="37EA2E8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p>
        </w:tc>
      </w:tr>
      <w:tr w14:paraId="0235E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2" w:type="pct"/>
            <w:noWrap w:val="0"/>
            <w:vAlign w:val="center"/>
          </w:tcPr>
          <w:p w14:paraId="26F173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4</w:t>
            </w:r>
          </w:p>
        </w:tc>
        <w:tc>
          <w:tcPr>
            <w:tcW w:w="1269" w:type="pct"/>
            <w:noWrap w:val="0"/>
            <w:vAlign w:val="center"/>
          </w:tcPr>
          <w:p w14:paraId="6C1FDB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悬浮物</w:t>
            </w:r>
          </w:p>
        </w:tc>
        <w:tc>
          <w:tcPr>
            <w:tcW w:w="945" w:type="pct"/>
            <w:noWrap w:val="0"/>
            <w:vAlign w:val="center"/>
          </w:tcPr>
          <w:p w14:paraId="0BEB80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100</w:t>
            </w:r>
          </w:p>
        </w:tc>
        <w:tc>
          <w:tcPr>
            <w:tcW w:w="2043" w:type="pct"/>
            <w:vMerge w:val="continue"/>
            <w:noWrap w:val="0"/>
            <w:vAlign w:val="center"/>
          </w:tcPr>
          <w:p w14:paraId="5C4031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p>
        </w:tc>
      </w:tr>
      <w:tr w14:paraId="46867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2" w:type="pct"/>
            <w:noWrap w:val="0"/>
            <w:vAlign w:val="center"/>
          </w:tcPr>
          <w:p w14:paraId="7A6860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w:t>
            </w:r>
          </w:p>
        </w:tc>
        <w:tc>
          <w:tcPr>
            <w:tcW w:w="1269" w:type="pct"/>
            <w:noWrap w:val="0"/>
            <w:vAlign w:val="center"/>
          </w:tcPr>
          <w:p w14:paraId="42713F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色度</w:t>
            </w:r>
          </w:p>
        </w:tc>
        <w:tc>
          <w:tcPr>
            <w:tcW w:w="945" w:type="pct"/>
            <w:noWrap w:val="0"/>
            <w:vAlign w:val="center"/>
          </w:tcPr>
          <w:p w14:paraId="232D65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80</w:t>
            </w:r>
          </w:p>
        </w:tc>
        <w:tc>
          <w:tcPr>
            <w:tcW w:w="2043" w:type="pct"/>
            <w:vMerge w:val="continue"/>
            <w:noWrap w:val="0"/>
            <w:vAlign w:val="center"/>
          </w:tcPr>
          <w:p w14:paraId="7B380C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p>
        </w:tc>
      </w:tr>
      <w:tr w14:paraId="175E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2" w:type="pct"/>
            <w:noWrap w:val="0"/>
            <w:vAlign w:val="center"/>
          </w:tcPr>
          <w:p w14:paraId="1E9584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w:t>
            </w:r>
          </w:p>
        </w:tc>
        <w:tc>
          <w:tcPr>
            <w:tcW w:w="1269" w:type="pct"/>
            <w:noWrap w:val="0"/>
            <w:vAlign w:val="center"/>
          </w:tcPr>
          <w:p w14:paraId="4771C4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氨氮</w:t>
            </w:r>
          </w:p>
        </w:tc>
        <w:tc>
          <w:tcPr>
            <w:tcW w:w="945" w:type="pct"/>
            <w:noWrap w:val="0"/>
            <w:vAlign w:val="center"/>
          </w:tcPr>
          <w:p w14:paraId="6F5BFB8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w:t>
            </w:r>
          </w:p>
        </w:tc>
        <w:tc>
          <w:tcPr>
            <w:tcW w:w="2043" w:type="pct"/>
            <w:vMerge w:val="continue"/>
            <w:noWrap w:val="0"/>
            <w:vAlign w:val="center"/>
          </w:tcPr>
          <w:p w14:paraId="15CEC5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p>
        </w:tc>
      </w:tr>
      <w:tr w14:paraId="5BC58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2" w:type="pct"/>
            <w:noWrap w:val="0"/>
            <w:vAlign w:val="center"/>
          </w:tcPr>
          <w:p w14:paraId="2087BA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7</w:t>
            </w:r>
          </w:p>
        </w:tc>
        <w:tc>
          <w:tcPr>
            <w:tcW w:w="1269" w:type="pct"/>
            <w:noWrap w:val="0"/>
            <w:vAlign w:val="center"/>
          </w:tcPr>
          <w:p w14:paraId="54E289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val="en-US" w:eastAsia="zh-CN"/>
              </w:rPr>
              <w:t>总氮</w:t>
            </w:r>
          </w:p>
        </w:tc>
        <w:tc>
          <w:tcPr>
            <w:tcW w:w="945" w:type="pct"/>
            <w:noWrap w:val="0"/>
            <w:vAlign w:val="center"/>
          </w:tcPr>
          <w:p w14:paraId="16AD34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30</w:t>
            </w:r>
          </w:p>
        </w:tc>
        <w:tc>
          <w:tcPr>
            <w:tcW w:w="2043" w:type="pct"/>
            <w:vMerge w:val="continue"/>
            <w:noWrap w:val="0"/>
            <w:vAlign w:val="center"/>
          </w:tcPr>
          <w:p w14:paraId="7B9200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p>
        </w:tc>
      </w:tr>
      <w:tr w14:paraId="70E98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2" w:type="pct"/>
            <w:noWrap w:val="0"/>
            <w:vAlign w:val="center"/>
          </w:tcPr>
          <w:p w14:paraId="2A1AE8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8</w:t>
            </w:r>
          </w:p>
        </w:tc>
        <w:tc>
          <w:tcPr>
            <w:tcW w:w="1269" w:type="pct"/>
            <w:noWrap w:val="0"/>
            <w:vAlign w:val="center"/>
          </w:tcPr>
          <w:p w14:paraId="1BE726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val="en-US" w:eastAsia="zh-CN"/>
              </w:rPr>
              <w:t>总磷</w:t>
            </w:r>
          </w:p>
        </w:tc>
        <w:tc>
          <w:tcPr>
            <w:tcW w:w="945" w:type="pct"/>
            <w:noWrap w:val="0"/>
            <w:vAlign w:val="center"/>
          </w:tcPr>
          <w:p w14:paraId="3E31D8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1.5</w:t>
            </w:r>
          </w:p>
        </w:tc>
        <w:tc>
          <w:tcPr>
            <w:tcW w:w="2043" w:type="pct"/>
            <w:vMerge w:val="continue"/>
            <w:noWrap w:val="0"/>
            <w:vAlign w:val="center"/>
          </w:tcPr>
          <w:p w14:paraId="7A9C6F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p>
        </w:tc>
      </w:tr>
      <w:tr w14:paraId="5082C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2" w:type="pct"/>
            <w:noWrap w:val="0"/>
            <w:vAlign w:val="center"/>
          </w:tcPr>
          <w:p w14:paraId="39666A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w:t>
            </w:r>
          </w:p>
        </w:tc>
        <w:tc>
          <w:tcPr>
            <w:tcW w:w="1269" w:type="pct"/>
            <w:noWrap w:val="0"/>
            <w:vAlign w:val="center"/>
          </w:tcPr>
          <w:p w14:paraId="1AF80E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二氧化氯</w:t>
            </w:r>
          </w:p>
        </w:tc>
        <w:tc>
          <w:tcPr>
            <w:tcW w:w="945" w:type="pct"/>
            <w:noWrap w:val="0"/>
            <w:vAlign w:val="center"/>
          </w:tcPr>
          <w:p w14:paraId="619D86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0.5</w:t>
            </w:r>
          </w:p>
        </w:tc>
        <w:tc>
          <w:tcPr>
            <w:tcW w:w="2043" w:type="pct"/>
            <w:vMerge w:val="continue"/>
            <w:noWrap w:val="0"/>
            <w:vAlign w:val="center"/>
          </w:tcPr>
          <w:p w14:paraId="11F343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p>
        </w:tc>
      </w:tr>
      <w:tr w14:paraId="5B830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2" w:type="pct"/>
            <w:noWrap w:val="0"/>
            <w:vAlign w:val="center"/>
          </w:tcPr>
          <w:p w14:paraId="02D756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10</w:t>
            </w:r>
          </w:p>
        </w:tc>
        <w:tc>
          <w:tcPr>
            <w:tcW w:w="1269" w:type="pct"/>
            <w:noWrap w:val="0"/>
            <w:vAlign w:val="center"/>
          </w:tcPr>
          <w:p w14:paraId="5CBD5A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可吸附有机卤素（AOX）</w:t>
            </w:r>
          </w:p>
        </w:tc>
        <w:tc>
          <w:tcPr>
            <w:tcW w:w="945" w:type="pct"/>
            <w:noWrap w:val="0"/>
            <w:vAlign w:val="center"/>
          </w:tcPr>
          <w:p w14:paraId="6A30EB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12</w:t>
            </w:r>
          </w:p>
        </w:tc>
        <w:tc>
          <w:tcPr>
            <w:tcW w:w="2043" w:type="pct"/>
            <w:vMerge w:val="continue"/>
            <w:noWrap w:val="0"/>
            <w:vAlign w:val="center"/>
          </w:tcPr>
          <w:p w14:paraId="6AEE53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p>
        </w:tc>
      </w:tr>
      <w:tr w14:paraId="5EB8F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2" w:type="pct"/>
            <w:noWrap w:val="0"/>
            <w:vAlign w:val="center"/>
          </w:tcPr>
          <w:p w14:paraId="268CED5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11</w:t>
            </w:r>
          </w:p>
        </w:tc>
        <w:tc>
          <w:tcPr>
            <w:tcW w:w="1269" w:type="pct"/>
            <w:noWrap w:val="0"/>
            <w:vAlign w:val="center"/>
          </w:tcPr>
          <w:p w14:paraId="2A5790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硫化物</w:t>
            </w:r>
          </w:p>
        </w:tc>
        <w:tc>
          <w:tcPr>
            <w:tcW w:w="945" w:type="pct"/>
            <w:noWrap w:val="0"/>
            <w:vAlign w:val="center"/>
          </w:tcPr>
          <w:p w14:paraId="7F93A3A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0.5</w:t>
            </w:r>
          </w:p>
        </w:tc>
        <w:tc>
          <w:tcPr>
            <w:tcW w:w="2043" w:type="pct"/>
            <w:vMerge w:val="continue"/>
            <w:noWrap w:val="0"/>
            <w:vAlign w:val="center"/>
          </w:tcPr>
          <w:p w14:paraId="5999AA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p>
        </w:tc>
      </w:tr>
      <w:tr w14:paraId="383CC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2" w:type="pct"/>
            <w:noWrap w:val="0"/>
            <w:vAlign w:val="center"/>
          </w:tcPr>
          <w:p w14:paraId="364331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12</w:t>
            </w:r>
          </w:p>
        </w:tc>
        <w:tc>
          <w:tcPr>
            <w:tcW w:w="1269" w:type="pct"/>
            <w:noWrap w:val="0"/>
            <w:vAlign w:val="center"/>
          </w:tcPr>
          <w:p w14:paraId="307329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苯胺类</w:t>
            </w:r>
          </w:p>
        </w:tc>
        <w:tc>
          <w:tcPr>
            <w:tcW w:w="945" w:type="pct"/>
            <w:noWrap w:val="0"/>
            <w:vAlign w:val="center"/>
          </w:tcPr>
          <w:p w14:paraId="3F7372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不得检出</w:t>
            </w:r>
          </w:p>
        </w:tc>
        <w:tc>
          <w:tcPr>
            <w:tcW w:w="2043" w:type="pct"/>
            <w:vMerge w:val="continue"/>
            <w:noWrap w:val="0"/>
            <w:vAlign w:val="center"/>
          </w:tcPr>
          <w:p w14:paraId="52A84EA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p>
        </w:tc>
      </w:tr>
      <w:tr w14:paraId="686BB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2" w:type="pct"/>
            <w:noWrap w:val="0"/>
            <w:vAlign w:val="center"/>
          </w:tcPr>
          <w:p w14:paraId="10596D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13</w:t>
            </w:r>
          </w:p>
        </w:tc>
        <w:tc>
          <w:tcPr>
            <w:tcW w:w="1269" w:type="pct"/>
            <w:noWrap w:val="0"/>
            <w:vAlign w:val="center"/>
          </w:tcPr>
          <w:p w14:paraId="79AF27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val="en-US" w:eastAsia="zh-CN"/>
              </w:rPr>
              <w:t>六价铬</w:t>
            </w:r>
          </w:p>
        </w:tc>
        <w:tc>
          <w:tcPr>
            <w:tcW w:w="945" w:type="pct"/>
            <w:noWrap w:val="0"/>
            <w:vAlign w:val="center"/>
          </w:tcPr>
          <w:p w14:paraId="017866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val="en-US" w:eastAsia="zh-CN"/>
              </w:rPr>
              <w:t>不得检出</w:t>
            </w:r>
          </w:p>
        </w:tc>
        <w:tc>
          <w:tcPr>
            <w:tcW w:w="2043" w:type="pct"/>
            <w:vMerge w:val="continue"/>
            <w:noWrap w:val="0"/>
            <w:vAlign w:val="center"/>
          </w:tcPr>
          <w:p w14:paraId="3DC168D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p>
        </w:tc>
      </w:tr>
      <w:tr w14:paraId="6EE6D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42" w:type="pct"/>
            <w:noWrap w:val="0"/>
            <w:vAlign w:val="center"/>
          </w:tcPr>
          <w:p w14:paraId="4B7A1B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14</w:t>
            </w:r>
          </w:p>
        </w:tc>
        <w:tc>
          <w:tcPr>
            <w:tcW w:w="1269" w:type="pct"/>
            <w:noWrap w:val="0"/>
            <w:vAlign w:val="center"/>
          </w:tcPr>
          <w:p w14:paraId="7C6E04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单位产品基准排水量</w:t>
            </w:r>
            <w:r>
              <w:rPr>
                <w:rFonts w:hint="default" w:ascii="Times New Roman" w:hAnsi="Times New Roman" w:eastAsia="宋体" w:cs="Times New Roman"/>
                <w:color w:val="auto"/>
                <w:kern w:val="0"/>
                <w:sz w:val="21"/>
                <w:szCs w:val="21"/>
                <w:highlight w:val="none"/>
              </w:rPr>
              <w:t>*</w:t>
            </w:r>
          </w:p>
        </w:tc>
        <w:tc>
          <w:tcPr>
            <w:tcW w:w="945" w:type="pct"/>
            <w:noWrap w:val="0"/>
            <w:vAlign w:val="center"/>
          </w:tcPr>
          <w:p w14:paraId="22DBCCC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140</w:t>
            </w: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vertAlign w:val="superscript"/>
              </w:rPr>
              <w:t>3</w:t>
            </w:r>
            <w:r>
              <w:rPr>
                <w:rFonts w:hint="default" w:ascii="Times New Roman" w:hAnsi="Times New Roman" w:eastAsia="宋体" w:cs="Times New Roman"/>
                <w:color w:val="auto"/>
                <w:kern w:val="0"/>
                <w:sz w:val="21"/>
                <w:szCs w:val="21"/>
                <w:highlight w:val="none"/>
              </w:rPr>
              <w:t>/</w:t>
            </w:r>
            <w:r>
              <w:rPr>
                <w:rFonts w:hint="eastAsia" w:ascii="Times New Roman" w:hAnsi="Times New Roman" w:eastAsia="宋体" w:cs="Times New Roman"/>
                <w:color w:val="auto"/>
                <w:kern w:val="0"/>
                <w:sz w:val="21"/>
                <w:szCs w:val="21"/>
                <w:highlight w:val="none"/>
                <w:lang w:val="en-US" w:eastAsia="zh-CN"/>
              </w:rPr>
              <w:t>t标准产品</w:t>
            </w:r>
          </w:p>
        </w:tc>
        <w:tc>
          <w:tcPr>
            <w:tcW w:w="2043" w:type="pct"/>
            <w:noWrap w:val="0"/>
            <w:vAlign w:val="center"/>
          </w:tcPr>
          <w:p w14:paraId="4FB826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棉、麻、化纤及混纺机织物</w:t>
            </w:r>
          </w:p>
        </w:tc>
      </w:tr>
    </w:tbl>
    <w:p w14:paraId="769295FC">
      <w:pPr>
        <w:pStyle w:val="116"/>
        <w:numPr>
          <w:ilvl w:val="0"/>
          <w:numId w:val="21"/>
        </w:numPr>
        <w:spacing w:before="156"/>
        <w:rPr>
          <w:rFonts w:hint="eastAsia" w:ascii="Times New Roman" w:hAnsi="Times New Roman" w:eastAsia="宋体" w:cs="Times New Roman"/>
          <w:color w:val="auto"/>
          <w:sz w:val="21"/>
          <w:szCs w:val="21"/>
          <w:highlight w:val="none"/>
          <w:lang w:val="en-US" w:eastAsia="zh-CN"/>
        </w:rPr>
      </w:pPr>
      <w:bookmarkStart w:id="1" w:name="_Hlk141778224"/>
      <w:r>
        <w:rPr>
          <w:rFonts w:hint="eastAsia" w:ascii="Times New Roman" w:hAnsi="Times New Roman" w:eastAsia="宋体" w:cs="Times New Roman"/>
          <w:color w:val="auto"/>
          <w:sz w:val="21"/>
          <w:szCs w:val="21"/>
          <w:highlight w:val="none"/>
          <w:lang w:val="en-US" w:eastAsia="zh-CN"/>
        </w:rPr>
        <w:t xml:space="preserve"> 临平净水厂厂尾水排放标准 （单位：mg/L，pH除外）</w:t>
      </w:r>
    </w:p>
    <w:tbl>
      <w:tblPr>
        <w:tblStyle w:val="88"/>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80"/>
        <w:gridCol w:w="3214"/>
        <w:gridCol w:w="3214"/>
      </w:tblGrid>
      <w:tr w14:paraId="4B0E7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2" w:type="pct"/>
            <w:noWrap w:val="0"/>
            <w:vAlign w:val="center"/>
          </w:tcPr>
          <w:p w14:paraId="755592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序号</w:t>
            </w:r>
          </w:p>
        </w:tc>
        <w:tc>
          <w:tcPr>
            <w:tcW w:w="1934" w:type="pct"/>
            <w:noWrap w:val="0"/>
            <w:vAlign w:val="center"/>
          </w:tcPr>
          <w:p w14:paraId="789646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污染物名称</w:t>
            </w:r>
          </w:p>
        </w:tc>
        <w:tc>
          <w:tcPr>
            <w:tcW w:w="1934" w:type="pct"/>
            <w:noWrap w:val="0"/>
            <w:vAlign w:val="center"/>
          </w:tcPr>
          <w:p w14:paraId="45475E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尾水排放标准</w:t>
            </w:r>
          </w:p>
        </w:tc>
      </w:tr>
      <w:tr w14:paraId="56523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2" w:type="pct"/>
            <w:noWrap w:val="0"/>
            <w:vAlign w:val="center"/>
          </w:tcPr>
          <w:p w14:paraId="7AAC85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1</w:t>
            </w:r>
          </w:p>
        </w:tc>
        <w:tc>
          <w:tcPr>
            <w:tcW w:w="1934" w:type="pct"/>
            <w:noWrap w:val="0"/>
            <w:vAlign w:val="center"/>
          </w:tcPr>
          <w:p w14:paraId="2768B0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pH值（无量纲）</w:t>
            </w:r>
          </w:p>
        </w:tc>
        <w:tc>
          <w:tcPr>
            <w:tcW w:w="1934" w:type="pct"/>
            <w:noWrap w:val="0"/>
            <w:vAlign w:val="center"/>
          </w:tcPr>
          <w:p w14:paraId="1ECC37D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6~9</w:t>
            </w:r>
          </w:p>
        </w:tc>
      </w:tr>
      <w:tr w14:paraId="3F853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2" w:type="pct"/>
            <w:noWrap w:val="0"/>
            <w:vAlign w:val="center"/>
          </w:tcPr>
          <w:p w14:paraId="7FD833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2</w:t>
            </w:r>
          </w:p>
        </w:tc>
        <w:tc>
          <w:tcPr>
            <w:tcW w:w="1934" w:type="pct"/>
            <w:noWrap w:val="0"/>
            <w:vAlign w:val="center"/>
          </w:tcPr>
          <w:p w14:paraId="16B540D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化学需氧量</w:t>
            </w:r>
          </w:p>
        </w:tc>
        <w:tc>
          <w:tcPr>
            <w:tcW w:w="1934" w:type="pct"/>
            <w:noWrap w:val="0"/>
            <w:vAlign w:val="center"/>
          </w:tcPr>
          <w:p w14:paraId="4112CD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≤40</w:t>
            </w:r>
          </w:p>
        </w:tc>
      </w:tr>
      <w:tr w14:paraId="22AC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2" w:type="pct"/>
            <w:noWrap w:val="0"/>
            <w:vAlign w:val="center"/>
          </w:tcPr>
          <w:p w14:paraId="1FD95AB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3</w:t>
            </w:r>
          </w:p>
        </w:tc>
        <w:tc>
          <w:tcPr>
            <w:tcW w:w="1934" w:type="pct"/>
            <w:noWrap w:val="0"/>
            <w:vAlign w:val="center"/>
          </w:tcPr>
          <w:p w14:paraId="4EE6F9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BOD</w:t>
            </w:r>
            <w:r>
              <w:rPr>
                <w:rFonts w:hint="eastAsia" w:ascii="Times New Roman" w:hAnsi="Times New Roman" w:eastAsia="宋体" w:cs="Times New Roman"/>
                <w:color w:val="auto"/>
                <w:kern w:val="0"/>
                <w:sz w:val="21"/>
                <w:szCs w:val="21"/>
                <w:highlight w:val="none"/>
                <w:vertAlign w:val="subscript"/>
              </w:rPr>
              <w:t>5</w:t>
            </w:r>
          </w:p>
        </w:tc>
        <w:tc>
          <w:tcPr>
            <w:tcW w:w="1934" w:type="pct"/>
            <w:noWrap w:val="0"/>
            <w:vAlign w:val="center"/>
          </w:tcPr>
          <w:p w14:paraId="2F8CCF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≤10</w:t>
            </w:r>
          </w:p>
        </w:tc>
      </w:tr>
      <w:tr w14:paraId="629FD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2" w:type="pct"/>
            <w:noWrap w:val="0"/>
            <w:vAlign w:val="center"/>
          </w:tcPr>
          <w:p w14:paraId="0ED733A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4</w:t>
            </w:r>
          </w:p>
        </w:tc>
        <w:tc>
          <w:tcPr>
            <w:tcW w:w="1934" w:type="pct"/>
            <w:noWrap w:val="0"/>
            <w:vAlign w:val="center"/>
          </w:tcPr>
          <w:p w14:paraId="11FA34B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悬浮物</w:t>
            </w:r>
          </w:p>
        </w:tc>
        <w:tc>
          <w:tcPr>
            <w:tcW w:w="1934" w:type="pct"/>
            <w:noWrap w:val="0"/>
            <w:vAlign w:val="center"/>
          </w:tcPr>
          <w:p w14:paraId="0FDF929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≤10</w:t>
            </w:r>
          </w:p>
        </w:tc>
      </w:tr>
      <w:tr w14:paraId="137E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2" w:type="pct"/>
            <w:noWrap w:val="0"/>
            <w:vAlign w:val="center"/>
          </w:tcPr>
          <w:p w14:paraId="5FB88A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5</w:t>
            </w:r>
          </w:p>
        </w:tc>
        <w:tc>
          <w:tcPr>
            <w:tcW w:w="1934" w:type="pct"/>
            <w:noWrap w:val="0"/>
            <w:vAlign w:val="center"/>
          </w:tcPr>
          <w:p w14:paraId="5CCF0A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氨氮</w:t>
            </w:r>
          </w:p>
        </w:tc>
        <w:tc>
          <w:tcPr>
            <w:tcW w:w="1934" w:type="pct"/>
            <w:noWrap w:val="0"/>
            <w:vAlign w:val="center"/>
          </w:tcPr>
          <w:p w14:paraId="2EA2B2D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≤2（4）</w:t>
            </w:r>
          </w:p>
        </w:tc>
      </w:tr>
      <w:tr w14:paraId="136B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2" w:type="pct"/>
            <w:noWrap w:val="0"/>
            <w:vAlign w:val="center"/>
          </w:tcPr>
          <w:p w14:paraId="71FE0B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6</w:t>
            </w:r>
          </w:p>
        </w:tc>
        <w:tc>
          <w:tcPr>
            <w:tcW w:w="1934" w:type="pct"/>
            <w:noWrap w:val="0"/>
            <w:vAlign w:val="center"/>
          </w:tcPr>
          <w:p w14:paraId="6ECFCF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总氮</w:t>
            </w:r>
          </w:p>
        </w:tc>
        <w:tc>
          <w:tcPr>
            <w:tcW w:w="1934" w:type="pct"/>
            <w:noWrap w:val="0"/>
            <w:vAlign w:val="center"/>
          </w:tcPr>
          <w:p w14:paraId="21E491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≤12（15）</w:t>
            </w:r>
          </w:p>
        </w:tc>
      </w:tr>
      <w:tr w14:paraId="5B3AF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132" w:type="pct"/>
            <w:noWrap w:val="0"/>
            <w:vAlign w:val="center"/>
          </w:tcPr>
          <w:p w14:paraId="0D0878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7</w:t>
            </w:r>
          </w:p>
        </w:tc>
        <w:tc>
          <w:tcPr>
            <w:tcW w:w="1934" w:type="pct"/>
            <w:noWrap w:val="0"/>
            <w:vAlign w:val="center"/>
          </w:tcPr>
          <w:p w14:paraId="4BEADD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总磷</w:t>
            </w:r>
          </w:p>
        </w:tc>
        <w:tc>
          <w:tcPr>
            <w:tcW w:w="1934" w:type="pct"/>
            <w:noWrap w:val="0"/>
            <w:vAlign w:val="center"/>
          </w:tcPr>
          <w:p w14:paraId="72AFA0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≤0.3</w:t>
            </w:r>
          </w:p>
        </w:tc>
      </w:tr>
      <w:tr w14:paraId="7AE8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3"/>
            <w:noWrap w:val="0"/>
            <w:vAlign w:val="center"/>
          </w:tcPr>
          <w:p w14:paraId="3ACC19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注：括号外数值为水温&gt;12℃时控制指标，括号内数值为水温&lt;12℃时控制指标。</w:t>
            </w:r>
          </w:p>
        </w:tc>
      </w:tr>
      <w:bookmarkEnd w:id="1"/>
    </w:tbl>
    <w:p w14:paraId="4F51B862">
      <w:pPr>
        <w:pStyle w:val="122"/>
        <w:ind w:firstLine="482"/>
        <w:jc w:val="left"/>
        <w:rPr>
          <w:b/>
          <w:color w:val="auto"/>
          <w:highlight w:val="none"/>
        </w:rPr>
      </w:pPr>
      <w:r>
        <w:rPr>
          <w:b/>
          <w:color w:val="auto"/>
          <w:highlight w:val="none"/>
        </w:rPr>
        <w:t>3</w:t>
      </w:r>
      <w:r>
        <w:rPr>
          <w:rFonts w:hint="eastAsia"/>
          <w:b/>
          <w:color w:val="auto"/>
          <w:highlight w:val="none"/>
        </w:rPr>
        <w:t>、噪声</w:t>
      </w:r>
    </w:p>
    <w:p w14:paraId="0D1B700E">
      <w:pPr>
        <w:snapToGrid w:val="0"/>
        <w:spacing w:line="360" w:lineRule="auto"/>
        <w:ind w:firstLine="480" w:firstLineChars="200"/>
        <w:rPr>
          <w:color w:val="auto"/>
          <w:sz w:val="24"/>
          <w:szCs w:val="24"/>
          <w:highlight w:val="none"/>
        </w:rPr>
      </w:pPr>
      <w:r>
        <w:rPr>
          <w:rFonts w:hint="eastAsia"/>
          <w:color w:val="auto"/>
          <w:sz w:val="24"/>
          <w:szCs w:val="24"/>
          <w:highlight w:val="none"/>
        </w:rPr>
        <w:t>根据《杭州市临平区声环境功能区划分方案》，本项目厂址位于3类声环境功能区，因此项目营运期间，四周厂界噪声应当执行《工业企业厂界环境噪声排放标准》</w:t>
      </w:r>
      <w:r>
        <w:rPr>
          <w:color w:val="auto"/>
          <w:sz w:val="24"/>
          <w:szCs w:val="24"/>
          <w:highlight w:val="none"/>
        </w:rPr>
        <w:t>(GB12348-2008)</w:t>
      </w:r>
      <w:r>
        <w:rPr>
          <w:rFonts w:hint="eastAsia"/>
          <w:color w:val="auto"/>
          <w:sz w:val="24"/>
          <w:szCs w:val="24"/>
          <w:highlight w:val="none"/>
        </w:rPr>
        <w:t>中的</w:t>
      </w:r>
      <w:r>
        <w:rPr>
          <w:color w:val="auto"/>
          <w:sz w:val="24"/>
          <w:szCs w:val="24"/>
          <w:highlight w:val="none"/>
        </w:rPr>
        <w:t>3</w:t>
      </w:r>
      <w:r>
        <w:rPr>
          <w:rFonts w:hint="eastAsia"/>
          <w:color w:val="auto"/>
          <w:sz w:val="24"/>
          <w:szCs w:val="24"/>
          <w:highlight w:val="none"/>
        </w:rPr>
        <w:t>类标准，具体标准值见下表。</w:t>
      </w:r>
    </w:p>
    <w:p w14:paraId="70A68480">
      <w:pPr>
        <w:pStyle w:val="116"/>
        <w:numPr>
          <w:ilvl w:val="0"/>
          <w:numId w:val="21"/>
        </w:numPr>
        <w:spacing w:before="156"/>
        <w:rPr>
          <w:color w:val="auto"/>
          <w:highlight w:val="none"/>
        </w:rPr>
      </w:pPr>
      <w:r>
        <w:rPr>
          <w:color w:val="auto"/>
          <w:highlight w:val="none"/>
        </w:rPr>
        <w:t>GB12348-2008</w:t>
      </w:r>
      <w:r>
        <w:rPr>
          <w:rFonts w:hint="eastAsia"/>
          <w:color w:val="auto"/>
          <w:highlight w:val="none"/>
        </w:rPr>
        <w:t>《工业企业厂界环境噪声排放标准》</w:t>
      </w:r>
      <w:r>
        <w:rPr>
          <w:color w:val="auto"/>
          <w:highlight w:val="none"/>
        </w:rPr>
        <w:t xml:space="preserve"> </w:t>
      </w:r>
      <w:r>
        <w:rPr>
          <w:rFonts w:hint="eastAsia"/>
          <w:color w:val="auto"/>
          <w:highlight w:val="none"/>
        </w:rPr>
        <w:t>单位：d</w:t>
      </w:r>
      <w:r>
        <w:rPr>
          <w:color w:val="auto"/>
          <w:highlight w:val="none"/>
        </w:rPr>
        <w:t>B(A)</w:t>
      </w:r>
    </w:p>
    <w:tbl>
      <w:tblPr>
        <w:tblStyle w:val="88"/>
        <w:tblW w:w="8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684"/>
        <w:gridCol w:w="1684"/>
        <w:gridCol w:w="1683"/>
        <w:gridCol w:w="3367"/>
      </w:tblGrid>
      <w:tr w14:paraId="2CF71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684" w:type="dxa"/>
            <w:vMerge w:val="restart"/>
            <w:tcBorders>
              <w:top w:val="single" w:color="auto" w:sz="4" w:space="0"/>
              <w:left w:val="single" w:color="auto" w:sz="4" w:space="0"/>
              <w:bottom w:val="single" w:color="auto" w:sz="4" w:space="0"/>
              <w:right w:val="single" w:color="auto" w:sz="4" w:space="0"/>
            </w:tcBorders>
            <w:vAlign w:val="center"/>
          </w:tcPr>
          <w:p w14:paraId="3F362447">
            <w:pPr>
              <w:adjustRightInd w:val="0"/>
              <w:snapToGrid w:val="0"/>
              <w:jc w:val="center"/>
              <w:rPr>
                <w:color w:val="auto"/>
                <w:highlight w:val="none"/>
              </w:rPr>
            </w:pPr>
            <w:r>
              <w:rPr>
                <w:rFonts w:hint="eastAsia"/>
                <w:color w:val="auto"/>
                <w:highlight w:val="none"/>
              </w:rPr>
              <w:t>类别</w:t>
            </w:r>
          </w:p>
        </w:tc>
        <w:tc>
          <w:tcPr>
            <w:tcW w:w="3367" w:type="dxa"/>
            <w:gridSpan w:val="2"/>
            <w:tcBorders>
              <w:top w:val="single" w:color="auto" w:sz="4" w:space="0"/>
              <w:left w:val="single" w:color="auto" w:sz="4" w:space="0"/>
              <w:bottom w:val="single" w:color="auto" w:sz="4" w:space="0"/>
              <w:right w:val="single" w:color="auto" w:sz="4" w:space="0"/>
            </w:tcBorders>
            <w:vAlign w:val="center"/>
          </w:tcPr>
          <w:p w14:paraId="1B1A8259">
            <w:pPr>
              <w:adjustRightInd w:val="0"/>
              <w:snapToGrid w:val="0"/>
              <w:jc w:val="center"/>
              <w:rPr>
                <w:color w:val="auto"/>
                <w:highlight w:val="none"/>
              </w:rPr>
            </w:pPr>
            <w:r>
              <w:rPr>
                <w:rFonts w:hint="eastAsia"/>
                <w:color w:val="auto"/>
                <w:highlight w:val="none"/>
              </w:rPr>
              <w:t>等效声级</w:t>
            </w:r>
            <w:r>
              <w:rPr>
                <w:color w:val="auto"/>
                <w:highlight w:val="none"/>
              </w:rPr>
              <w:t>Leq</w:t>
            </w:r>
          </w:p>
        </w:tc>
        <w:tc>
          <w:tcPr>
            <w:tcW w:w="3367" w:type="dxa"/>
            <w:vMerge w:val="restart"/>
            <w:tcBorders>
              <w:top w:val="single" w:color="auto" w:sz="4" w:space="0"/>
              <w:left w:val="single" w:color="auto" w:sz="4" w:space="0"/>
              <w:right w:val="single" w:color="auto" w:sz="4" w:space="0"/>
            </w:tcBorders>
            <w:vAlign w:val="center"/>
          </w:tcPr>
          <w:p w14:paraId="63075FE7">
            <w:pPr>
              <w:adjustRightInd w:val="0"/>
              <w:snapToGrid w:val="0"/>
              <w:jc w:val="center"/>
              <w:rPr>
                <w:color w:val="auto"/>
                <w:highlight w:val="none"/>
              </w:rPr>
            </w:pPr>
            <w:r>
              <w:rPr>
                <w:rFonts w:hint="eastAsia"/>
                <w:color w:val="auto"/>
                <w:highlight w:val="none"/>
              </w:rPr>
              <w:t>对应厂界</w:t>
            </w:r>
          </w:p>
        </w:tc>
      </w:tr>
      <w:tr w14:paraId="38915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684" w:type="dxa"/>
            <w:vMerge w:val="continue"/>
            <w:tcBorders>
              <w:top w:val="single" w:color="auto" w:sz="4" w:space="0"/>
              <w:left w:val="single" w:color="auto" w:sz="4" w:space="0"/>
              <w:bottom w:val="single" w:color="auto" w:sz="4" w:space="0"/>
              <w:right w:val="single" w:color="auto" w:sz="4" w:space="0"/>
            </w:tcBorders>
            <w:vAlign w:val="center"/>
          </w:tcPr>
          <w:p w14:paraId="1F2EBA67">
            <w:pPr>
              <w:adjustRightInd w:val="0"/>
              <w:snapToGrid w:val="0"/>
              <w:jc w:val="center"/>
              <w:rPr>
                <w:color w:val="auto"/>
                <w:highlight w:val="none"/>
              </w:rPr>
            </w:pPr>
          </w:p>
        </w:tc>
        <w:tc>
          <w:tcPr>
            <w:tcW w:w="1684" w:type="dxa"/>
            <w:tcBorders>
              <w:top w:val="single" w:color="auto" w:sz="4" w:space="0"/>
              <w:left w:val="single" w:color="auto" w:sz="4" w:space="0"/>
              <w:bottom w:val="single" w:color="auto" w:sz="4" w:space="0"/>
              <w:right w:val="single" w:color="auto" w:sz="4" w:space="0"/>
            </w:tcBorders>
            <w:vAlign w:val="center"/>
          </w:tcPr>
          <w:p w14:paraId="5EB1C2AE">
            <w:pPr>
              <w:pStyle w:val="45"/>
              <w:adjustRightInd w:val="0"/>
              <w:snapToGrid w:val="0"/>
              <w:rPr>
                <w:color w:val="auto"/>
                <w:kern w:val="0"/>
                <w:sz w:val="21"/>
                <w:szCs w:val="21"/>
                <w:highlight w:val="none"/>
              </w:rPr>
            </w:pPr>
            <w:r>
              <w:rPr>
                <w:rFonts w:hint="eastAsia"/>
                <w:color w:val="auto"/>
                <w:kern w:val="0"/>
                <w:sz w:val="21"/>
                <w:szCs w:val="21"/>
                <w:highlight w:val="none"/>
              </w:rPr>
              <w:t>昼间</w:t>
            </w:r>
          </w:p>
        </w:tc>
        <w:tc>
          <w:tcPr>
            <w:tcW w:w="1683" w:type="dxa"/>
            <w:tcBorders>
              <w:top w:val="single" w:color="auto" w:sz="4" w:space="0"/>
              <w:left w:val="single" w:color="auto" w:sz="4" w:space="0"/>
              <w:bottom w:val="single" w:color="auto" w:sz="4" w:space="0"/>
              <w:right w:val="single" w:color="auto" w:sz="4" w:space="0"/>
            </w:tcBorders>
            <w:vAlign w:val="center"/>
          </w:tcPr>
          <w:p w14:paraId="64866F11">
            <w:pPr>
              <w:pStyle w:val="45"/>
              <w:adjustRightInd w:val="0"/>
              <w:snapToGrid w:val="0"/>
              <w:ind w:left="360" w:hanging="360"/>
              <w:rPr>
                <w:color w:val="auto"/>
                <w:kern w:val="0"/>
                <w:sz w:val="21"/>
                <w:szCs w:val="21"/>
                <w:highlight w:val="none"/>
              </w:rPr>
            </w:pPr>
            <w:r>
              <w:rPr>
                <w:rFonts w:hint="eastAsia"/>
                <w:color w:val="auto"/>
                <w:kern w:val="0"/>
                <w:sz w:val="21"/>
                <w:szCs w:val="21"/>
                <w:highlight w:val="none"/>
              </w:rPr>
              <w:t>夜间</w:t>
            </w:r>
          </w:p>
        </w:tc>
        <w:tc>
          <w:tcPr>
            <w:tcW w:w="3367" w:type="dxa"/>
            <w:vMerge w:val="continue"/>
            <w:tcBorders>
              <w:left w:val="single" w:color="auto" w:sz="4" w:space="0"/>
              <w:bottom w:val="single" w:color="auto" w:sz="4" w:space="0"/>
              <w:right w:val="single" w:color="auto" w:sz="4" w:space="0"/>
            </w:tcBorders>
            <w:vAlign w:val="center"/>
          </w:tcPr>
          <w:p w14:paraId="145FC18F">
            <w:pPr>
              <w:pStyle w:val="45"/>
              <w:adjustRightInd w:val="0"/>
              <w:snapToGrid w:val="0"/>
              <w:ind w:left="360" w:hanging="360"/>
              <w:rPr>
                <w:color w:val="auto"/>
                <w:kern w:val="0"/>
                <w:sz w:val="21"/>
                <w:szCs w:val="21"/>
                <w:highlight w:val="none"/>
              </w:rPr>
            </w:pPr>
          </w:p>
        </w:tc>
      </w:tr>
      <w:tr w14:paraId="0DD0E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684" w:type="dxa"/>
            <w:tcBorders>
              <w:top w:val="single" w:color="auto" w:sz="4" w:space="0"/>
              <w:left w:val="single" w:color="auto" w:sz="4" w:space="0"/>
              <w:bottom w:val="single" w:color="auto" w:sz="4" w:space="0"/>
              <w:right w:val="single" w:color="auto" w:sz="4" w:space="0"/>
            </w:tcBorders>
            <w:vAlign w:val="center"/>
          </w:tcPr>
          <w:p w14:paraId="39EBEC8D">
            <w:pPr>
              <w:adjustRightInd w:val="0"/>
              <w:snapToGrid w:val="0"/>
              <w:jc w:val="center"/>
              <w:rPr>
                <w:color w:val="auto"/>
                <w:highlight w:val="none"/>
              </w:rPr>
            </w:pPr>
            <w:r>
              <w:rPr>
                <w:color w:val="auto"/>
                <w:highlight w:val="none"/>
              </w:rPr>
              <w:t>3</w:t>
            </w:r>
            <w:r>
              <w:rPr>
                <w:rFonts w:hint="eastAsia"/>
                <w:color w:val="auto"/>
                <w:highlight w:val="none"/>
              </w:rPr>
              <w:t>类</w:t>
            </w:r>
          </w:p>
        </w:tc>
        <w:tc>
          <w:tcPr>
            <w:tcW w:w="1684" w:type="dxa"/>
            <w:tcBorders>
              <w:top w:val="single" w:color="auto" w:sz="4" w:space="0"/>
              <w:left w:val="single" w:color="auto" w:sz="4" w:space="0"/>
              <w:bottom w:val="single" w:color="auto" w:sz="4" w:space="0"/>
              <w:right w:val="single" w:color="auto" w:sz="4" w:space="0"/>
            </w:tcBorders>
            <w:vAlign w:val="center"/>
          </w:tcPr>
          <w:p w14:paraId="2ADEAFCC">
            <w:pPr>
              <w:adjustRightInd w:val="0"/>
              <w:snapToGrid w:val="0"/>
              <w:jc w:val="center"/>
              <w:rPr>
                <w:color w:val="auto"/>
                <w:highlight w:val="none"/>
              </w:rPr>
            </w:pPr>
            <w:r>
              <w:rPr>
                <w:color w:val="auto"/>
                <w:highlight w:val="none"/>
              </w:rPr>
              <w:t>65</w:t>
            </w:r>
          </w:p>
        </w:tc>
        <w:tc>
          <w:tcPr>
            <w:tcW w:w="1683" w:type="dxa"/>
            <w:tcBorders>
              <w:top w:val="single" w:color="auto" w:sz="4" w:space="0"/>
              <w:left w:val="single" w:color="auto" w:sz="4" w:space="0"/>
              <w:bottom w:val="single" w:color="auto" w:sz="4" w:space="0"/>
              <w:right w:val="single" w:color="auto" w:sz="4" w:space="0"/>
            </w:tcBorders>
            <w:vAlign w:val="center"/>
          </w:tcPr>
          <w:p w14:paraId="3C0ADF08">
            <w:pPr>
              <w:adjustRightInd w:val="0"/>
              <w:snapToGrid w:val="0"/>
              <w:jc w:val="center"/>
              <w:rPr>
                <w:color w:val="auto"/>
                <w:highlight w:val="none"/>
              </w:rPr>
            </w:pPr>
            <w:r>
              <w:rPr>
                <w:color w:val="auto"/>
                <w:highlight w:val="none"/>
              </w:rPr>
              <w:t>55</w:t>
            </w:r>
          </w:p>
        </w:tc>
        <w:tc>
          <w:tcPr>
            <w:tcW w:w="3367" w:type="dxa"/>
            <w:tcBorders>
              <w:top w:val="single" w:color="auto" w:sz="4" w:space="0"/>
              <w:left w:val="single" w:color="auto" w:sz="4" w:space="0"/>
              <w:bottom w:val="single" w:color="auto" w:sz="4" w:space="0"/>
              <w:right w:val="single" w:color="auto" w:sz="4" w:space="0"/>
            </w:tcBorders>
            <w:vAlign w:val="center"/>
          </w:tcPr>
          <w:p w14:paraId="081AF90C">
            <w:pPr>
              <w:adjustRightInd w:val="0"/>
              <w:snapToGrid w:val="0"/>
              <w:jc w:val="center"/>
              <w:rPr>
                <w:rFonts w:hint="default" w:eastAsia="宋体"/>
                <w:color w:val="auto"/>
                <w:highlight w:val="none"/>
                <w:lang w:val="en-US" w:eastAsia="zh-CN"/>
              </w:rPr>
            </w:pPr>
            <w:r>
              <w:rPr>
                <w:rFonts w:hint="eastAsia"/>
                <w:color w:val="auto"/>
                <w:highlight w:val="none"/>
              </w:rPr>
              <w:t>东、南、西</w:t>
            </w:r>
            <w:r>
              <w:rPr>
                <w:rFonts w:hint="eastAsia"/>
                <w:color w:val="auto"/>
                <w:highlight w:val="none"/>
                <w:lang w:eastAsia="zh-CN"/>
              </w:rPr>
              <w:t>、</w:t>
            </w:r>
            <w:r>
              <w:rPr>
                <w:rFonts w:hint="eastAsia"/>
                <w:color w:val="auto"/>
                <w:highlight w:val="none"/>
                <w:lang w:val="en-US" w:eastAsia="zh-CN"/>
              </w:rPr>
              <w:t>北</w:t>
            </w:r>
          </w:p>
        </w:tc>
      </w:tr>
    </w:tbl>
    <w:p w14:paraId="7CF6BD5F">
      <w:pPr>
        <w:pStyle w:val="122"/>
        <w:ind w:firstLine="482"/>
        <w:jc w:val="left"/>
        <w:rPr>
          <w:b/>
          <w:color w:val="auto"/>
          <w:highlight w:val="none"/>
        </w:rPr>
      </w:pPr>
      <w:r>
        <w:rPr>
          <w:b/>
          <w:color w:val="auto"/>
          <w:highlight w:val="none"/>
        </w:rPr>
        <w:t>4</w:t>
      </w:r>
      <w:r>
        <w:rPr>
          <w:rFonts w:hint="eastAsia"/>
          <w:b/>
          <w:color w:val="auto"/>
          <w:highlight w:val="none"/>
        </w:rPr>
        <w:t>、固体废物控制标准</w:t>
      </w:r>
    </w:p>
    <w:p w14:paraId="20CBD6CE">
      <w:pPr>
        <w:pStyle w:val="122"/>
        <w:ind w:firstLine="480"/>
        <w:rPr>
          <w:color w:val="auto"/>
          <w:highlight w:val="none"/>
        </w:rPr>
      </w:pPr>
      <w:r>
        <w:rPr>
          <w:rFonts w:hint="eastAsia"/>
          <w:color w:val="auto"/>
          <w:highlight w:val="none"/>
        </w:rPr>
        <w:t>采用库房、包装工具（罐、桶、包装袋等）贮存一般工业固体废物过程的污染控制，其贮存过程应满足相应防渗漏、防雨淋、防扬尘等环境保护要求，其他形式存放的固废执行《一般工业固体废物贮存和填埋污染控制标准》（GB18599-2020）要求；危险废物的贮存执行《危险废物贮存污染控制标准》（GB18597-2023）。</w:t>
      </w:r>
    </w:p>
    <w:p w14:paraId="46FC68E3">
      <w:pPr>
        <w:pStyle w:val="3"/>
        <w:spacing w:line="360" w:lineRule="auto"/>
        <w:jc w:val="left"/>
        <w:rPr>
          <w:color w:val="auto"/>
          <w:highlight w:val="none"/>
        </w:rPr>
      </w:pPr>
      <w:r>
        <w:rPr>
          <w:color w:val="auto"/>
          <w:highlight w:val="none"/>
        </w:rPr>
        <w:t>三、与</w:t>
      </w:r>
      <w:r>
        <w:rPr>
          <w:rFonts w:hint="eastAsia"/>
          <w:color w:val="auto"/>
          <w:highlight w:val="none"/>
        </w:rPr>
        <w:t>《杭州市生态环境分区管控动态更新方案》、</w:t>
      </w:r>
      <w:r>
        <w:rPr>
          <w:color w:val="auto"/>
          <w:highlight w:val="none"/>
        </w:rPr>
        <w:t>规划环评符合性分析</w:t>
      </w:r>
    </w:p>
    <w:p w14:paraId="5C50B450">
      <w:pPr>
        <w:pStyle w:val="122"/>
        <w:ind w:firstLine="482"/>
        <w:jc w:val="left"/>
        <w:rPr>
          <w:b/>
          <w:color w:val="auto"/>
          <w:highlight w:val="none"/>
        </w:rPr>
      </w:pPr>
      <w:r>
        <w:rPr>
          <w:b/>
          <w:color w:val="auto"/>
          <w:highlight w:val="none"/>
        </w:rPr>
        <w:t>（1）</w:t>
      </w:r>
      <w:r>
        <w:rPr>
          <w:rFonts w:hint="eastAsia"/>
          <w:b/>
          <w:color w:val="auto"/>
          <w:highlight w:val="none"/>
        </w:rPr>
        <w:t>《杭州市生态环境分区管控动态更新方案》</w:t>
      </w:r>
      <w:r>
        <w:rPr>
          <w:b/>
          <w:color w:val="auto"/>
          <w:highlight w:val="none"/>
        </w:rPr>
        <w:t>相符性分析</w:t>
      </w:r>
    </w:p>
    <w:p w14:paraId="1F2257D3">
      <w:pPr>
        <w:pStyle w:val="122"/>
        <w:adjustRightInd w:val="0"/>
        <w:snapToGrid w:val="0"/>
        <w:ind w:firstLine="480"/>
        <w:rPr>
          <w:color w:val="auto"/>
          <w:highlight w:val="none"/>
        </w:rPr>
      </w:pPr>
      <w:r>
        <w:rPr>
          <w:rFonts w:hint="eastAsia"/>
          <w:color w:val="FF0000"/>
          <w:highlight w:val="none"/>
        </w:rPr>
        <w:t>企业位于浙江省杭州市临平区经济技术开发区杭州市临平区顺风路536号能源与环境产业园5号楼</w:t>
      </w:r>
      <w:r>
        <w:rPr>
          <w:rFonts w:hint="eastAsia"/>
          <w:color w:val="auto"/>
          <w:highlight w:val="none"/>
        </w:rPr>
        <w:t>，根据《杭州市生态环境分区管控动态更新方案》（杭环发〔2024〕49号），本项目位于“临平区杭州临平经济技术开发区产业集聚重点管控单元ZH33011320002”内</w:t>
      </w:r>
      <w:r>
        <w:rPr>
          <w:color w:val="auto"/>
          <w:highlight w:val="none"/>
        </w:rPr>
        <w:t>。本项目“三线一单”符合性分析如下：</w:t>
      </w:r>
    </w:p>
    <w:p w14:paraId="03900FAD">
      <w:pPr>
        <w:pStyle w:val="116"/>
        <w:numPr>
          <w:ilvl w:val="0"/>
          <w:numId w:val="21"/>
        </w:numPr>
        <w:spacing w:before="0" w:beforeLines="0"/>
        <w:rPr>
          <w:color w:val="auto"/>
          <w:highlight w:val="none"/>
        </w:rPr>
      </w:pPr>
      <w:r>
        <w:rPr>
          <w:color w:val="auto"/>
          <w:highlight w:val="none"/>
        </w:rPr>
        <w:t>项目“三线一单”符合性分析</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76"/>
        <w:gridCol w:w="443"/>
        <w:gridCol w:w="4189"/>
        <w:gridCol w:w="2694"/>
        <w:gridCol w:w="514"/>
      </w:tblGrid>
      <w:tr w14:paraId="49533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48B6010A">
            <w:pPr>
              <w:widowControl/>
              <w:adjustRightInd w:val="0"/>
              <w:snapToGrid w:val="0"/>
              <w:jc w:val="center"/>
              <w:rPr>
                <w:color w:val="auto"/>
                <w:kern w:val="0"/>
                <w:sz w:val="18"/>
                <w:szCs w:val="18"/>
                <w:highlight w:val="none"/>
                <w:lang w:bidi="ar"/>
              </w:rPr>
            </w:pPr>
            <w:r>
              <w:rPr>
                <w:color w:val="auto"/>
                <w:kern w:val="0"/>
                <w:sz w:val="18"/>
                <w:szCs w:val="18"/>
                <w:highlight w:val="none"/>
                <w:lang w:bidi="ar"/>
              </w:rPr>
              <w:t>三线一单</w:t>
            </w:r>
          </w:p>
        </w:tc>
        <w:tc>
          <w:tcPr>
            <w:tcW w:w="4189" w:type="dxa"/>
            <w:vAlign w:val="center"/>
          </w:tcPr>
          <w:p w14:paraId="0952C862">
            <w:pPr>
              <w:widowControl/>
              <w:adjustRightInd w:val="0"/>
              <w:snapToGrid w:val="0"/>
              <w:jc w:val="center"/>
              <w:rPr>
                <w:color w:val="auto"/>
                <w:kern w:val="0"/>
                <w:sz w:val="18"/>
                <w:szCs w:val="18"/>
                <w:highlight w:val="none"/>
                <w:lang w:bidi="ar"/>
              </w:rPr>
            </w:pPr>
            <w:r>
              <w:rPr>
                <w:color w:val="auto"/>
                <w:kern w:val="0"/>
                <w:sz w:val="18"/>
                <w:szCs w:val="18"/>
                <w:highlight w:val="none"/>
                <w:lang w:bidi="ar"/>
              </w:rPr>
              <w:t>有关要求</w:t>
            </w:r>
          </w:p>
        </w:tc>
        <w:tc>
          <w:tcPr>
            <w:tcW w:w="2694" w:type="dxa"/>
            <w:vAlign w:val="center"/>
          </w:tcPr>
          <w:p w14:paraId="47DE12B8">
            <w:pPr>
              <w:widowControl/>
              <w:adjustRightInd w:val="0"/>
              <w:snapToGrid w:val="0"/>
              <w:jc w:val="center"/>
              <w:rPr>
                <w:color w:val="auto"/>
                <w:kern w:val="0"/>
                <w:sz w:val="18"/>
                <w:szCs w:val="18"/>
                <w:highlight w:val="none"/>
                <w:lang w:bidi="ar"/>
              </w:rPr>
            </w:pPr>
            <w:r>
              <w:rPr>
                <w:color w:val="auto"/>
                <w:kern w:val="0"/>
                <w:sz w:val="18"/>
                <w:szCs w:val="18"/>
                <w:highlight w:val="none"/>
                <w:lang w:bidi="ar"/>
              </w:rPr>
              <w:t>本项目情况</w:t>
            </w:r>
          </w:p>
        </w:tc>
        <w:tc>
          <w:tcPr>
            <w:tcW w:w="514" w:type="dxa"/>
            <w:vAlign w:val="center"/>
          </w:tcPr>
          <w:p w14:paraId="2D8102BF">
            <w:pPr>
              <w:widowControl/>
              <w:adjustRightInd w:val="0"/>
              <w:snapToGrid w:val="0"/>
              <w:jc w:val="center"/>
              <w:rPr>
                <w:color w:val="auto"/>
                <w:kern w:val="0"/>
                <w:sz w:val="18"/>
                <w:szCs w:val="18"/>
                <w:highlight w:val="none"/>
                <w:lang w:bidi="ar"/>
              </w:rPr>
            </w:pPr>
            <w:r>
              <w:rPr>
                <w:color w:val="auto"/>
                <w:kern w:val="0"/>
                <w:sz w:val="18"/>
                <w:szCs w:val="18"/>
                <w:highlight w:val="none"/>
                <w:lang w:bidi="ar"/>
              </w:rPr>
              <w:t>符合性</w:t>
            </w:r>
          </w:p>
        </w:tc>
      </w:tr>
      <w:tr w14:paraId="6AD12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180F07AD">
            <w:pPr>
              <w:widowControl/>
              <w:adjustRightInd w:val="0"/>
              <w:snapToGrid w:val="0"/>
              <w:jc w:val="center"/>
              <w:rPr>
                <w:color w:val="auto"/>
                <w:kern w:val="0"/>
                <w:sz w:val="18"/>
                <w:szCs w:val="18"/>
                <w:highlight w:val="none"/>
                <w:lang w:bidi="ar"/>
              </w:rPr>
            </w:pPr>
            <w:r>
              <w:rPr>
                <w:color w:val="auto"/>
                <w:kern w:val="0"/>
                <w:sz w:val="18"/>
                <w:szCs w:val="18"/>
                <w:highlight w:val="none"/>
                <w:lang w:bidi="ar"/>
              </w:rPr>
              <w:t>生态保护红线</w:t>
            </w:r>
          </w:p>
        </w:tc>
        <w:tc>
          <w:tcPr>
            <w:tcW w:w="4189" w:type="dxa"/>
            <w:vAlign w:val="center"/>
          </w:tcPr>
          <w:p w14:paraId="13A635AB">
            <w:pPr>
              <w:widowControl/>
              <w:adjustRightInd w:val="0"/>
              <w:snapToGrid w:val="0"/>
              <w:jc w:val="center"/>
              <w:rPr>
                <w:color w:val="auto"/>
                <w:kern w:val="0"/>
                <w:sz w:val="18"/>
                <w:szCs w:val="18"/>
                <w:highlight w:val="none"/>
                <w:lang w:bidi="ar"/>
              </w:rPr>
            </w:pPr>
            <w:r>
              <w:rPr>
                <w:color w:val="auto"/>
                <w:kern w:val="0"/>
                <w:sz w:val="18"/>
                <w:szCs w:val="18"/>
                <w:highlight w:val="none"/>
                <w:lang w:bidi="ar"/>
              </w:rPr>
              <w:t>涉及的生态保护红线，严格按照国家和省生态保护红线管理相关规定进行管控。生态保护红线原则上按照禁止开发区域进行管理，禁止工业化和城镇化，确保生态保护红线内“生态功能不降低，面积不减少，性质不改变”。</w:t>
            </w:r>
          </w:p>
        </w:tc>
        <w:tc>
          <w:tcPr>
            <w:tcW w:w="2694" w:type="dxa"/>
            <w:vAlign w:val="center"/>
          </w:tcPr>
          <w:p w14:paraId="6A658EFA">
            <w:pPr>
              <w:widowControl/>
              <w:adjustRightInd w:val="0"/>
              <w:snapToGrid w:val="0"/>
              <w:jc w:val="center"/>
              <w:rPr>
                <w:color w:val="auto"/>
                <w:kern w:val="0"/>
                <w:sz w:val="18"/>
                <w:szCs w:val="18"/>
                <w:highlight w:val="none"/>
                <w:lang w:bidi="ar"/>
              </w:rPr>
            </w:pPr>
            <w:r>
              <w:rPr>
                <w:color w:val="auto"/>
                <w:kern w:val="0"/>
                <w:sz w:val="18"/>
                <w:szCs w:val="18"/>
                <w:highlight w:val="none"/>
                <w:lang w:bidi="ar"/>
              </w:rPr>
              <w:t>根据</w:t>
            </w:r>
            <w:r>
              <w:rPr>
                <w:rFonts w:hint="eastAsia"/>
                <w:color w:val="auto"/>
                <w:kern w:val="0"/>
                <w:sz w:val="18"/>
                <w:szCs w:val="18"/>
                <w:highlight w:val="none"/>
                <w:lang w:bidi="ar"/>
              </w:rPr>
              <w:t>临平区三区三线图</w:t>
            </w:r>
            <w:r>
              <w:rPr>
                <w:color w:val="auto"/>
                <w:kern w:val="0"/>
                <w:sz w:val="18"/>
                <w:szCs w:val="18"/>
                <w:highlight w:val="none"/>
                <w:lang w:bidi="ar"/>
              </w:rPr>
              <w:t>，本项目不涉及生态保护红线。</w:t>
            </w:r>
          </w:p>
        </w:tc>
        <w:tc>
          <w:tcPr>
            <w:tcW w:w="514" w:type="dxa"/>
            <w:vAlign w:val="center"/>
          </w:tcPr>
          <w:p w14:paraId="552AECF4">
            <w:pPr>
              <w:widowControl/>
              <w:adjustRightInd w:val="0"/>
              <w:snapToGrid w:val="0"/>
              <w:jc w:val="center"/>
              <w:rPr>
                <w:color w:val="auto"/>
                <w:kern w:val="0"/>
                <w:sz w:val="18"/>
                <w:szCs w:val="18"/>
                <w:highlight w:val="none"/>
                <w:lang w:bidi="ar"/>
              </w:rPr>
            </w:pPr>
            <w:r>
              <w:rPr>
                <w:color w:val="auto"/>
                <w:kern w:val="0"/>
                <w:sz w:val="18"/>
                <w:szCs w:val="18"/>
                <w:highlight w:val="none"/>
                <w:lang w:bidi="ar"/>
              </w:rPr>
              <w:t>符合</w:t>
            </w:r>
          </w:p>
        </w:tc>
      </w:tr>
      <w:tr w14:paraId="24352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restart"/>
            <w:vAlign w:val="center"/>
          </w:tcPr>
          <w:p w14:paraId="75002B61">
            <w:pPr>
              <w:widowControl/>
              <w:adjustRightInd w:val="0"/>
              <w:snapToGrid w:val="0"/>
              <w:jc w:val="center"/>
              <w:rPr>
                <w:color w:val="auto"/>
                <w:kern w:val="0"/>
                <w:sz w:val="18"/>
                <w:szCs w:val="18"/>
                <w:highlight w:val="none"/>
                <w:lang w:bidi="ar"/>
              </w:rPr>
            </w:pPr>
            <w:r>
              <w:rPr>
                <w:color w:val="auto"/>
                <w:kern w:val="0"/>
                <w:sz w:val="18"/>
                <w:szCs w:val="18"/>
                <w:highlight w:val="none"/>
                <w:lang w:bidi="ar"/>
              </w:rPr>
              <w:t>环境质量底线</w:t>
            </w:r>
          </w:p>
        </w:tc>
        <w:tc>
          <w:tcPr>
            <w:tcW w:w="443" w:type="dxa"/>
            <w:vAlign w:val="center"/>
          </w:tcPr>
          <w:p w14:paraId="228D1603">
            <w:pPr>
              <w:widowControl/>
              <w:adjustRightInd w:val="0"/>
              <w:snapToGrid w:val="0"/>
              <w:jc w:val="center"/>
              <w:rPr>
                <w:color w:val="auto"/>
                <w:kern w:val="0"/>
                <w:sz w:val="18"/>
                <w:szCs w:val="18"/>
                <w:highlight w:val="none"/>
                <w:lang w:bidi="ar"/>
              </w:rPr>
            </w:pPr>
            <w:r>
              <w:rPr>
                <w:color w:val="auto"/>
                <w:kern w:val="0"/>
                <w:sz w:val="18"/>
                <w:szCs w:val="18"/>
                <w:highlight w:val="none"/>
                <w:lang w:bidi="ar"/>
              </w:rPr>
              <w:t>大气环境质量底线目标</w:t>
            </w:r>
          </w:p>
        </w:tc>
        <w:tc>
          <w:tcPr>
            <w:tcW w:w="4189" w:type="dxa"/>
            <w:vAlign w:val="center"/>
          </w:tcPr>
          <w:p w14:paraId="1992289D">
            <w:pPr>
              <w:widowControl/>
              <w:adjustRightInd w:val="0"/>
              <w:snapToGrid w:val="0"/>
              <w:jc w:val="center"/>
              <w:rPr>
                <w:color w:val="auto"/>
                <w:kern w:val="0"/>
                <w:sz w:val="18"/>
                <w:szCs w:val="18"/>
                <w:highlight w:val="none"/>
                <w:lang w:bidi="ar"/>
              </w:rPr>
            </w:pPr>
            <w:r>
              <w:rPr>
                <w:rFonts w:hint="eastAsia"/>
                <w:color w:val="auto"/>
                <w:kern w:val="0"/>
                <w:sz w:val="18"/>
                <w:szCs w:val="18"/>
                <w:highlight w:val="none"/>
                <w:lang w:bidi="ar"/>
              </w:rPr>
              <w:t>2025年，全面消除重污染天气，基本消除中度污染天气，力争O</w:t>
            </w:r>
            <w:r>
              <w:rPr>
                <w:rFonts w:hint="eastAsia"/>
                <w:color w:val="auto"/>
                <w:kern w:val="0"/>
                <w:sz w:val="18"/>
                <w:szCs w:val="18"/>
                <w:highlight w:val="none"/>
                <w:vertAlign w:val="subscript"/>
                <w:lang w:bidi="ar"/>
              </w:rPr>
              <w:t>3</w:t>
            </w:r>
            <w:r>
              <w:rPr>
                <w:rFonts w:hint="eastAsia"/>
                <w:color w:val="auto"/>
                <w:kern w:val="0"/>
                <w:sz w:val="18"/>
                <w:szCs w:val="18"/>
                <w:highlight w:val="none"/>
                <w:lang w:bidi="ar"/>
              </w:rPr>
              <w:t>浓度达到拐点，PM</w:t>
            </w:r>
            <w:r>
              <w:rPr>
                <w:rFonts w:hint="eastAsia"/>
                <w:color w:val="auto"/>
                <w:kern w:val="0"/>
                <w:sz w:val="18"/>
                <w:szCs w:val="18"/>
                <w:highlight w:val="none"/>
                <w:vertAlign w:val="subscript"/>
                <w:lang w:bidi="ar"/>
              </w:rPr>
              <w:t>2.5</w:t>
            </w:r>
            <w:r>
              <w:rPr>
                <w:rFonts w:hint="eastAsia"/>
                <w:color w:val="auto"/>
                <w:kern w:val="0"/>
                <w:sz w:val="18"/>
                <w:szCs w:val="18"/>
                <w:highlight w:val="none"/>
                <w:lang w:bidi="ar"/>
              </w:rPr>
              <w:t>年均浓度稳定控制在28微克/立方米以下，努力实现环境空气质量稳定全面达标。</w:t>
            </w:r>
          </w:p>
        </w:tc>
        <w:tc>
          <w:tcPr>
            <w:tcW w:w="2694" w:type="dxa"/>
            <w:vAlign w:val="center"/>
          </w:tcPr>
          <w:p w14:paraId="172CD95E">
            <w:pPr>
              <w:widowControl/>
              <w:adjustRightInd w:val="0"/>
              <w:snapToGrid w:val="0"/>
              <w:jc w:val="center"/>
              <w:rPr>
                <w:color w:val="auto"/>
                <w:kern w:val="0"/>
                <w:sz w:val="18"/>
                <w:szCs w:val="18"/>
                <w:highlight w:val="none"/>
                <w:lang w:bidi="ar"/>
              </w:rPr>
            </w:pPr>
            <w:r>
              <w:rPr>
                <w:rFonts w:hint="eastAsia"/>
                <w:color w:val="auto"/>
                <w:kern w:val="0"/>
                <w:sz w:val="18"/>
                <w:szCs w:val="18"/>
                <w:highlight w:val="none"/>
                <w:lang w:bidi="ar"/>
              </w:rPr>
              <w:t>根据《202</w:t>
            </w:r>
            <w:r>
              <w:rPr>
                <w:rFonts w:hint="eastAsia"/>
                <w:color w:val="auto"/>
                <w:kern w:val="0"/>
                <w:sz w:val="18"/>
                <w:szCs w:val="18"/>
                <w:highlight w:val="none"/>
                <w:lang w:val="en-US" w:eastAsia="zh-CN" w:bidi="ar"/>
              </w:rPr>
              <w:t>4</w:t>
            </w:r>
            <w:r>
              <w:rPr>
                <w:rFonts w:hint="eastAsia"/>
                <w:color w:val="auto"/>
                <w:kern w:val="0"/>
                <w:sz w:val="18"/>
                <w:szCs w:val="18"/>
                <w:highlight w:val="none"/>
                <w:lang w:bidi="ar"/>
              </w:rPr>
              <w:t>年杭州市临平区生态环境状况公报》，</w:t>
            </w:r>
            <w:r>
              <w:rPr>
                <w:color w:val="auto"/>
                <w:kern w:val="0"/>
                <w:sz w:val="18"/>
                <w:szCs w:val="18"/>
                <w:highlight w:val="none"/>
                <w:lang w:bidi="ar"/>
              </w:rPr>
              <w:t>项目所在区域为</w:t>
            </w:r>
            <w:r>
              <w:rPr>
                <w:color w:val="auto"/>
                <w:kern w:val="0"/>
                <w:sz w:val="18"/>
                <w:szCs w:val="18"/>
                <w:highlight w:val="none"/>
                <w:lang w:eastAsia="ko-KR" w:bidi="ar"/>
              </w:rPr>
              <w:t>环境空气</w:t>
            </w:r>
            <w:r>
              <w:rPr>
                <w:rFonts w:hint="eastAsia"/>
                <w:color w:val="auto"/>
                <w:kern w:val="0"/>
                <w:sz w:val="18"/>
                <w:szCs w:val="18"/>
                <w:highlight w:val="none"/>
                <w:lang w:bidi="ar"/>
              </w:rPr>
              <w:t>质量</w:t>
            </w:r>
            <w:r>
              <w:rPr>
                <w:color w:val="auto"/>
                <w:kern w:val="0"/>
                <w:sz w:val="18"/>
                <w:szCs w:val="18"/>
                <w:highlight w:val="none"/>
                <w:lang w:bidi="ar"/>
              </w:rPr>
              <w:t>不达标区域，</w:t>
            </w:r>
            <w:r>
              <w:rPr>
                <w:rFonts w:hint="eastAsia"/>
                <w:color w:val="auto"/>
                <w:kern w:val="0"/>
                <w:sz w:val="18"/>
                <w:szCs w:val="18"/>
                <w:highlight w:val="none"/>
                <w:lang w:bidi="ar"/>
              </w:rPr>
              <w:t>超标因子</w:t>
            </w:r>
            <w:r>
              <w:rPr>
                <w:color w:val="auto"/>
                <w:kern w:val="0"/>
                <w:sz w:val="18"/>
                <w:szCs w:val="18"/>
                <w:highlight w:val="none"/>
                <w:lang w:bidi="ar"/>
              </w:rPr>
              <w:t>为</w:t>
            </w:r>
            <w:r>
              <w:rPr>
                <w:rFonts w:hint="eastAsia"/>
                <w:color w:val="auto"/>
                <w:kern w:val="0"/>
                <w:sz w:val="18"/>
                <w:szCs w:val="18"/>
                <w:highlight w:val="none"/>
                <w:lang w:bidi="ar"/>
              </w:rPr>
              <w:t>臭氧，本项目不涉及臭氧排放。根据《临平区“十四五”生态环境保护规划》文件，临平区计划“十四五”期间加强大气污染综合治理，提升区域环境空气质量，采取 1）工业污染深度治理、2）推进移动源污染整治、3）加强扬尘污染防控、4）严格城乡废气精细化监管、5）做好重污染天气应对等措施，以改善空气质量为核心，全面深化“五气共治”，大力推进清新空气示范区建设，坚持精准治气、科学治气、依法治气、协同治气；以PM</w:t>
            </w:r>
            <w:r>
              <w:rPr>
                <w:rFonts w:hint="eastAsia"/>
                <w:color w:val="auto"/>
                <w:kern w:val="0"/>
                <w:sz w:val="18"/>
                <w:szCs w:val="18"/>
                <w:highlight w:val="none"/>
                <w:vertAlign w:val="subscript"/>
                <w:lang w:bidi="ar"/>
              </w:rPr>
              <w:t>2.5</w:t>
            </w:r>
            <w:r>
              <w:rPr>
                <w:rFonts w:hint="eastAsia"/>
                <w:color w:val="auto"/>
                <w:kern w:val="0"/>
                <w:sz w:val="18"/>
                <w:szCs w:val="18"/>
                <w:highlight w:val="none"/>
                <w:lang w:bidi="ar"/>
              </w:rPr>
              <w:t>和O</w:t>
            </w:r>
            <w:r>
              <w:rPr>
                <w:rFonts w:hint="eastAsia"/>
                <w:color w:val="auto"/>
                <w:kern w:val="0"/>
                <w:sz w:val="18"/>
                <w:szCs w:val="18"/>
                <w:highlight w:val="none"/>
                <w:vertAlign w:val="subscript"/>
                <w:lang w:bidi="ar"/>
              </w:rPr>
              <w:t>3</w:t>
            </w:r>
            <w:r>
              <w:rPr>
                <w:rFonts w:hint="eastAsia"/>
                <w:color w:val="auto"/>
                <w:kern w:val="0"/>
                <w:sz w:val="18"/>
                <w:szCs w:val="18"/>
                <w:highlight w:val="none"/>
                <w:lang w:bidi="ar"/>
              </w:rPr>
              <w:t>协同控制为主线，强化大气多污染物协同控制和区域协同治理，抓好VOCs和NOx协同减排，推进空气质量全面达标。</w:t>
            </w:r>
          </w:p>
        </w:tc>
        <w:tc>
          <w:tcPr>
            <w:tcW w:w="514" w:type="dxa"/>
            <w:vAlign w:val="center"/>
          </w:tcPr>
          <w:p w14:paraId="2E9BA5D2">
            <w:pPr>
              <w:widowControl/>
              <w:adjustRightInd w:val="0"/>
              <w:snapToGrid w:val="0"/>
              <w:jc w:val="center"/>
              <w:rPr>
                <w:color w:val="auto"/>
                <w:kern w:val="0"/>
                <w:sz w:val="18"/>
                <w:szCs w:val="18"/>
                <w:highlight w:val="none"/>
                <w:lang w:bidi="ar"/>
              </w:rPr>
            </w:pPr>
            <w:r>
              <w:rPr>
                <w:color w:val="auto"/>
                <w:kern w:val="0"/>
                <w:sz w:val="18"/>
                <w:szCs w:val="18"/>
                <w:highlight w:val="none"/>
                <w:lang w:bidi="ar"/>
              </w:rPr>
              <w:t>符合</w:t>
            </w:r>
          </w:p>
        </w:tc>
      </w:tr>
      <w:tr w14:paraId="48886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25E7EE01">
            <w:pPr>
              <w:widowControl/>
              <w:adjustRightInd w:val="0"/>
              <w:snapToGrid w:val="0"/>
              <w:jc w:val="center"/>
              <w:rPr>
                <w:color w:val="auto"/>
                <w:kern w:val="0"/>
                <w:sz w:val="18"/>
                <w:szCs w:val="18"/>
                <w:highlight w:val="none"/>
                <w:lang w:bidi="ar"/>
              </w:rPr>
            </w:pPr>
          </w:p>
        </w:tc>
        <w:tc>
          <w:tcPr>
            <w:tcW w:w="443" w:type="dxa"/>
            <w:vAlign w:val="center"/>
          </w:tcPr>
          <w:p w14:paraId="4DA26831">
            <w:pPr>
              <w:widowControl/>
              <w:adjustRightInd w:val="0"/>
              <w:snapToGrid w:val="0"/>
              <w:jc w:val="center"/>
              <w:rPr>
                <w:color w:val="auto"/>
                <w:kern w:val="0"/>
                <w:sz w:val="18"/>
                <w:szCs w:val="18"/>
                <w:highlight w:val="none"/>
                <w:lang w:bidi="ar"/>
              </w:rPr>
            </w:pPr>
            <w:r>
              <w:rPr>
                <w:color w:val="auto"/>
                <w:kern w:val="0"/>
                <w:sz w:val="18"/>
                <w:szCs w:val="18"/>
                <w:highlight w:val="none"/>
                <w:lang w:bidi="ar"/>
              </w:rPr>
              <w:t>水环境质量底线目标</w:t>
            </w:r>
          </w:p>
        </w:tc>
        <w:tc>
          <w:tcPr>
            <w:tcW w:w="4189" w:type="dxa"/>
            <w:vAlign w:val="center"/>
          </w:tcPr>
          <w:p w14:paraId="6A83F2BE">
            <w:pPr>
              <w:widowControl/>
              <w:adjustRightInd w:val="0"/>
              <w:snapToGrid w:val="0"/>
              <w:jc w:val="center"/>
              <w:rPr>
                <w:color w:val="auto"/>
                <w:kern w:val="0"/>
                <w:sz w:val="18"/>
                <w:szCs w:val="18"/>
                <w:highlight w:val="none"/>
                <w:lang w:bidi="ar"/>
              </w:rPr>
            </w:pPr>
            <w:r>
              <w:rPr>
                <w:rFonts w:hint="eastAsia"/>
                <w:color w:val="auto"/>
                <w:kern w:val="0"/>
                <w:sz w:val="18"/>
                <w:szCs w:val="18"/>
                <w:highlight w:val="none"/>
                <w:lang w:bidi="ar"/>
              </w:rPr>
              <w:t>到2025年，力争全市水生态环境质量实现“三无、两提升、三个百分百”，即：城市建成区无黑臭水体，地表无劣Ⅴ类水体，无断流（干涸）河流；市控以上地表水优良（达到或优于Ⅲ类）比例与水生生物完整性有不同程度的提升，县级以上城市集中式饮用水水源达到或优于Ⅲ类比例达到 100%，地表水市控以上断面水质达标率达到 100%，国家重要水功能区达标率达到 100%。</w:t>
            </w:r>
          </w:p>
        </w:tc>
        <w:tc>
          <w:tcPr>
            <w:tcW w:w="2694" w:type="dxa"/>
            <w:vAlign w:val="center"/>
          </w:tcPr>
          <w:p w14:paraId="63046625">
            <w:pPr>
              <w:widowControl/>
              <w:adjustRightInd w:val="0"/>
              <w:snapToGrid w:val="0"/>
              <w:jc w:val="center"/>
              <w:rPr>
                <w:color w:val="auto"/>
                <w:kern w:val="0"/>
                <w:sz w:val="18"/>
                <w:szCs w:val="18"/>
                <w:highlight w:val="none"/>
                <w:lang w:bidi="ar"/>
              </w:rPr>
            </w:pPr>
            <w:r>
              <w:rPr>
                <w:rFonts w:hint="eastAsia"/>
                <w:color w:val="auto"/>
                <w:kern w:val="0"/>
                <w:sz w:val="18"/>
                <w:szCs w:val="18"/>
                <w:highlight w:val="none"/>
                <w:lang w:bidi="ar"/>
              </w:rPr>
              <w:t>根据《202</w:t>
            </w:r>
            <w:r>
              <w:rPr>
                <w:rFonts w:hint="eastAsia"/>
                <w:color w:val="auto"/>
                <w:kern w:val="0"/>
                <w:sz w:val="18"/>
                <w:szCs w:val="18"/>
                <w:highlight w:val="none"/>
                <w:lang w:val="en-US" w:eastAsia="zh-CN" w:bidi="ar"/>
              </w:rPr>
              <w:t>4</w:t>
            </w:r>
            <w:r>
              <w:rPr>
                <w:rFonts w:hint="eastAsia"/>
                <w:color w:val="auto"/>
                <w:kern w:val="0"/>
                <w:sz w:val="18"/>
                <w:szCs w:val="18"/>
                <w:highlight w:val="none"/>
                <w:lang w:bidi="ar"/>
              </w:rPr>
              <w:t>年杭州市临平区生态环境状况公报》，临平区运河流域塘栖大桥、武林头、五杭运河大桥、博陆-桐乡，上塘河流域保障桥、星桥等8个区控以上断面水质功能区达标率为100%；Ⅲ类水比例为100%，项目</w:t>
            </w:r>
            <w:r>
              <w:rPr>
                <w:color w:val="auto"/>
                <w:kern w:val="0"/>
                <w:sz w:val="18"/>
                <w:szCs w:val="18"/>
                <w:highlight w:val="none"/>
                <w:lang w:bidi="ar"/>
              </w:rPr>
              <w:t>周边地表水及纳污水体</w:t>
            </w:r>
            <w:r>
              <w:rPr>
                <w:rFonts w:hint="eastAsia"/>
                <w:color w:val="auto"/>
                <w:kern w:val="0"/>
                <w:sz w:val="18"/>
                <w:szCs w:val="18"/>
                <w:highlight w:val="none"/>
                <w:lang w:bidi="ar"/>
              </w:rPr>
              <w:t>水质可</w:t>
            </w:r>
            <w:r>
              <w:rPr>
                <w:color w:val="auto"/>
                <w:kern w:val="0"/>
                <w:sz w:val="18"/>
                <w:szCs w:val="18"/>
                <w:highlight w:val="none"/>
                <w:lang w:bidi="ar"/>
              </w:rPr>
              <w:t>满足相应</w:t>
            </w:r>
            <w:r>
              <w:rPr>
                <w:rFonts w:hint="eastAsia"/>
                <w:color w:val="auto"/>
                <w:kern w:val="0"/>
                <w:sz w:val="18"/>
                <w:szCs w:val="18"/>
                <w:highlight w:val="none"/>
                <w:lang w:bidi="ar"/>
              </w:rPr>
              <w:t>标准</w:t>
            </w:r>
            <w:r>
              <w:rPr>
                <w:color w:val="auto"/>
                <w:kern w:val="0"/>
                <w:sz w:val="18"/>
                <w:szCs w:val="18"/>
                <w:highlight w:val="none"/>
                <w:lang w:bidi="ar"/>
              </w:rPr>
              <w:t>要求。</w:t>
            </w:r>
            <w:r>
              <w:rPr>
                <w:rFonts w:hint="eastAsia"/>
                <w:color w:val="auto"/>
                <w:kern w:val="0"/>
                <w:sz w:val="18"/>
                <w:szCs w:val="18"/>
                <w:highlight w:val="none"/>
                <w:lang w:bidi="ar"/>
              </w:rPr>
              <w:t>本项目</w:t>
            </w:r>
            <w:r>
              <w:rPr>
                <w:rFonts w:hint="eastAsia"/>
                <w:color w:val="auto"/>
                <w:kern w:val="0"/>
                <w:sz w:val="18"/>
                <w:szCs w:val="18"/>
                <w:highlight w:val="none"/>
                <w:lang w:eastAsia="zh-CN" w:bidi="ar"/>
              </w:rPr>
              <w:t>研发废水</w:t>
            </w:r>
            <w:r>
              <w:rPr>
                <w:rFonts w:hint="eastAsia"/>
                <w:color w:val="auto"/>
                <w:kern w:val="0"/>
                <w:sz w:val="18"/>
                <w:szCs w:val="18"/>
                <w:highlight w:val="none"/>
                <w:lang w:bidi="ar"/>
              </w:rPr>
              <w:t>经污水站预处理，生活污水</w:t>
            </w:r>
            <w:r>
              <w:rPr>
                <w:color w:val="auto"/>
                <w:kern w:val="0"/>
                <w:sz w:val="18"/>
                <w:szCs w:val="18"/>
                <w:highlight w:val="none"/>
                <w:lang w:bidi="ar"/>
              </w:rPr>
              <w:t>经</w:t>
            </w:r>
            <w:r>
              <w:rPr>
                <w:rFonts w:hint="eastAsia"/>
                <w:color w:val="auto"/>
                <w:kern w:val="0"/>
                <w:sz w:val="18"/>
                <w:szCs w:val="18"/>
                <w:highlight w:val="none"/>
                <w:lang w:bidi="ar"/>
              </w:rPr>
              <w:t>化粪池、隔油池</w:t>
            </w:r>
            <w:r>
              <w:rPr>
                <w:color w:val="auto"/>
                <w:kern w:val="0"/>
                <w:sz w:val="18"/>
                <w:szCs w:val="18"/>
                <w:highlight w:val="none"/>
                <w:lang w:bidi="ar"/>
              </w:rPr>
              <w:t>预处理后纳管排放，不会突破水环境质量底线</w:t>
            </w:r>
            <w:r>
              <w:rPr>
                <w:rFonts w:hint="eastAsia"/>
                <w:color w:val="auto"/>
                <w:kern w:val="0"/>
                <w:sz w:val="18"/>
                <w:szCs w:val="18"/>
                <w:highlight w:val="none"/>
                <w:lang w:bidi="ar"/>
              </w:rPr>
              <w:t>。</w:t>
            </w:r>
          </w:p>
        </w:tc>
        <w:tc>
          <w:tcPr>
            <w:tcW w:w="514" w:type="dxa"/>
            <w:vAlign w:val="center"/>
          </w:tcPr>
          <w:p w14:paraId="3ACF94B3">
            <w:pPr>
              <w:widowControl/>
              <w:adjustRightInd w:val="0"/>
              <w:snapToGrid w:val="0"/>
              <w:jc w:val="center"/>
              <w:rPr>
                <w:color w:val="auto"/>
                <w:kern w:val="0"/>
                <w:sz w:val="18"/>
                <w:szCs w:val="18"/>
                <w:highlight w:val="none"/>
                <w:lang w:bidi="ar"/>
              </w:rPr>
            </w:pPr>
            <w:r>
              <w:rPr>
                <w:color w:val="auto"/>
                <w:kern w:val="0"/>
                <w:sz w:val="18"/>
                <w:szCs w:val="18"/>
                <w:highlight w:val="none"/>
                <w:lang w:bidi="ar"/>
              </w:rPr>
              <w:t>符合</w:t>
            </w:r>
          </w:p>
        </w:tc>
      </w:tr>
      <w:tr w14:paraId="22D7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3436B3A4">
            <w:pPr>
              <w:widowControl/>
              <w:adjustRightInd w:val="0"/>
              <w:snapToGrid w:val="0"/>
              <w:jc w:val="center"/>
              <w:rPr>
                <w:color w:val="auto"/>
                <w:kern w:val="0"/>
                <w:sz w:val="18"/>
                <w:szCs w:val="18"/>
                <w:highlight w:val="none"/>
                <w:lang w:bidi="ar"/>
              </w:rPr>
            </w:pPr>
          </w:p>
        </w:tc>
        <w:tc>
          <w:tcPr>
            <w:tcW w:w="443" w:type="dxa"/>
            <w:vAlign w:val="center"/>
          </w:tcPr>
          <w:p w14:paraId="31967671">
            <w:pPr>
              <w:widowControl/>
              <w:adjustRightInd w:val="0"/>
              <w:snapToGrid w:val="0"/>
              <w:jc w:val="center"/>
              <w:rPr>
                <w:color w:val="auto"/>
                <w:kern w:val="0"/>
                <w:sz w:val="18"/>
                <w:szCs w:val="18"/>
                <w:highlight w:val="none"/>
                <w:lang w:bidi="ar"/>
              </w:rPr>
            </w:pPr>
            <w:r>
              <w:rPr>
                <w:color w:val="auto"/>
                <w:kern w:val="0"/>
                <w:sz w:val="18"/>
                <w:szCs w:val="18"/>
                <w:highlight w:val="none"/>
                <w:lang w:bidi="ar"/>
              </w:rPr>
              <w:t>土壤环境风险防控底线目标</w:t>
            </w:r>
          </w:p>
        </w:tc>
        <w:tc>
          <w:tcPr>
            <w:tcW w:w="4189" w:type="dxa"/>
            <w:vAlign w:val="center"/>
          </w:tcPr>
          <w:p w14:paraId="744A9B0C">
            <w:pPr>
              <w:widowControl/>
              <w:adjustRightInd w:val="0"/>
              <w:snapToGrid w:val="0"/>
              <w:jc w:val="center"/>
              <w:rPr>
                <w:color w:val="auto"/>
                <w:kern w:val="0"/>
                <w:sz w:val="18"/>
                <w:szCs w:val="18"/>
                <w:highlight w:val="none"/>
                <w:lang w:bidi="ar"/>
              </w:rPr>
            </w:pPr>
            <w:r>
              <w:rPr>
                <w:rFonts w:hint="eastAsia"/>
                <w:color w:val="auto"/>
                <w:kern w:val="0"/>
                <w:sz w:val="18"/>
                <w:szCs w:val="18"/>
                <w:highlight w:val="none"/>
                <w:lang w:bidi="ar"/>
              </w:rPr>
              <w:t>2025 年，土壤环境质量稳中向好，受污染耕地安全利用率达到省下达目标，重点建设用地安全利用率达到 97%以上。</w:t>
            </w:r>
          </w:p>
        </w:tc>
        <w:tc>
          <w:tcPr>
            <w:tcW w:w="2694" w:type="dxa"/>
            <w:vAlign w:val="center"/>
          </w:tcPr>
          <w:p w14:paraId="6D2B1EEE">
            <w:pPr>
              <w:widowControl/>
              <w:adjustRightInd w:val="0"/>
              <w:snapToGrid w:val="0"/>
              <w:jc w:val="center"/>
              <w:rPr>
                <w:color w:val="auto"/>
                <w:kern w:val="0"/>
                <w:sz w:val="18"/>
                <w:szCs w:val="18"/>
                <w:highlight w:val="none"/>
                <w:lang w:bidi="ar"/>
              </w:rPr>
            </w:pPr>
            <w:r>
              <w:rPr>
                <w:color w:val="auto"/>
                <w:kern w:val="0"/>
                <w:sz w:val="18"/>
                <w:szCs w:val="18"/>
                <w:highlight w:val="none"/>
                <w:lang w:bidi="ar"/>
              </w:rPr>
              <w:t>车间内地面</w:t>
            </w:r>
            <w:r>
              <w:rPr>
                <w:rFonts w:hint="eastAsia"/>
                <w:color w:val="auto"/>
                <w:kern w:val="0"/>
                <w:sz w:val="18"/>
                <w:szCs w:val="18"/>
                <w:highlight w:val="none"/>
                <w:lang w:bidi="ar"/>
              </w:rPr>
              <w:t>采取必要的</w:t>
            </w:r>
            <w:r>
              <w:rPr>
                <w:color w:val="auto"/>
                <w:kern w:val="0"/>
                <w:sz w:val="18"/>
                <w:szCs w:val="18"/>
                <w:highlight w:val="none"/>
                <w:lang w:bidi="ar"/>
              </w:rPr>
              <w:t>防腐防渗</w:t>
            </w:r>
            <w:r>
              <w:rPr>
                <w:rFonts w:hint="eastAsia"/>
                <w:color w:val="auto"/>
                <w:kern w:val="0"/>
                <w:sz w:val="18"/>
                <w:szCs w:val="18"/>
                <w:highlight w:val="none"/>
                <w:lang w:bidi="ar"/>
              </w:rPr>
              <w:t>措施</w:t>
            </w:r>
            <w:r>
              <w:rPr>
                <w:color w:val="auto"/>
                <w:kern w:val="0"/>
                <w:sz w:val="18"/>
                <w:szCs w:val="18"/>
                <w:highlight w:val="none"/>
                <w:lang w:bidi="ar"/>
              </w:rPr>
              <w:t>，</w:t>
            </w:r>
            <w:r>
              <w:rPr>
                <w:rFonts w:hint="eastAsia"/>
                <w:color w:val="auto"/>
                <w:kern w:val="0"/>
                <w:sz w:val="18"/>
                <w:szCs w:val="18"/>
                <w:highlight w:val="none"/>
                <w:lang w:bidi="ar"/>
              </w:rPr>
              <w:t>土壤</w:t>
            </w:r>
            <w:r>
              <w:rPr>
                <w:color w:val="auto"/>
                <w:kern w:val="0"/>
                <w:sz w:val="18"/>
                <w:szCs w:val="18"/>
                <w:highlight w:val="none"/>
                <w:lang w:bidi="ar"/>
              </w:rPr>
              <w:t>环境污染风险可控，不会突破土壤环境质量底线。</w:t>
            </w:r>
          </w:p>
        </w:tc>
        <w:tc>
          <w:tcPr>
            <w:tcW w:w="514" w:type="dxa"/>
            <w:vAlign w:val="center"/>
          </w:tcPr>
          <w:p w14:paraId="2A4E8F2B">
            <w:pPr>
              <w:widowControl/>
              <w:adjustRightInd w:val="0"/>
              <w:snapToGrid w:val="0"/>
              <w:jc w:val="center"/>
              <w:rPr>
                <w:color w:val="auto"/>
                <w:kern w:val="0"/>
                <w:sz w:val="18"/>
                <w:szCs w:val="18"/>
                <w:highlight w:val="none"/>
                <w:lang w:bidi="ar"/>
              </w:rPr>
            </w:pPr>
            <w:r>
              <w:rPr>
                <w:color w:val="auto"/>
                <w:kern w:val="0"/>
                <w:sz w:val="18"/>
                <w:szCs w:val="18"/>
                <w:highlight w:val="none"/>
                <w:lang w:bidi="ar"/>
              </w:rPr>
              <w:t>符合</w:t>
            </w:r>
          </w:p>
        </w:tc>
      </w:tr>
      <w:tr w14:paraId="373D4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restart"/>
            <w:vAlign w:val="center"/>
          </w:tcPr>
          <w:p w14:paraId="31AA3E69">
            <w:pPr>
              <w:widowControl/>
              <w:adjustRightInd w:val="0"/>
              <w:snapToGrid w:val="0"/>
              <w:jc w:val="center"/>
              <w:rPr>
                <w:color w:val="auto"/>
                <w:kern w:val="0"/>
                <w:sz w:val="18"/>
                <w:szCs w:val="18"/>
                <w:highlight w:val="none"/>
                <w:lang w:bidi="ar"/>
              </w:rPr>
            </w:pPr>
            <w:r>
              <w:rPr>
                <w:color w:val="auto"/>
                <w:kern w:val="0"/>
                <w:sz w:val="18"/>
                <w:szCs w:val="18"/>
                <w:highlight w:val="none"/>
                <w:lang w:bidi="ar"/>
              </w:rPr>
              <w:t>资源利用上线</w:t>
            </w:r>
          </w:p>
        </w:tc>
        <w:tc>
          <w:tcPr>
            <w:tcW w:w="443" w:type="dxa"/>
            <w:vAlign w:val="center"/>
          </w:tcPr>
          <w:p w14:paraId="6B2904C1">
            <w:pPr>
              <w:widowControl/>
              <w:adjustRightInd w:val="0"/>
              <w:snapToGrid w:val="0"/>
              <w:jc w:val="center"/>
              <w:rPr>
                <w:color w:val="auto"/>
                <w:kern w:val="0"/>
                <w:sz w:val="18"/>
                <w:szCs w:val="18"/>
                <w:highlight w:val="none"/>
                <w:lang w:bidi="ar"/>
              </w:rPr>
            </w:pPr>
            <w:r>
              <w:rPr>
                <w:color w:val="auto"/>
                <w:kern w:val="0"/>
                <w:sz w:val="18"/>
                <w:szCs w:val="18"/>
                <w:highlight w:val="none"/>
                <w:lang w:bidi="ar"/>
              </w:rPr>
              <w:t>能源（煤炭）资源上线目标</w:t>
            </w:r>
          </w:p>
        </w:tc>
        <w:tc>
          <w:tcPr>
            <w:tcW w:w="4189" w:type="dxa"/>
            <w:vAlign w:val="center"/>
          </w:tcPr>
          <w:p w14:paraId="1FA84C50">
            <w:pPr>
              <w:widowControl/>
              <w:adjustRightInd w:val="0"/>
              <w:snapToGrid w:val="0"/>
              <w:jc w:val="center"/>
              <w:rPr>
                <w:color w:val="auto"/>
                <w:kern w:val="0"/>
                <w:sz w:val="18"/>
                <w:szCs w:val="18"/>
                <w:highlight w:val="none"/>
                <w:lang w:bidi="ar"/>
              </w:rPr>
            </w:pPr>
            <w:r>
              <w:rPr>
                <w:color w:val="auto"/>
                <w:kern w:val="0"/>
                <w:sz w:val="18"/>
                <w:szCs w:val="18"/>
                <w:highlight w:val="none"/>
                <w:lang w:bidi="ar"/>
              </w:rPr>
              <w:t xml:space="preserve">通过一手抓能源供应保障，一手抓能源结构优化，到 2025年实现“三保两降两升”的主要发展目标。 </w:t>
            </w:r>
          </w:p>
          <w:p w14:paraId="168457A1">
            <w:pPr>
              <w:widowControl/>
              <w:adjustRightInd w:val="0"/>
              <w:snapToGrid w:val="0"/>
              <w:jc w:val="center"/>
              <w:rPr>
                <w:color w:val="auto"/>
                <w:kern w:val="0"/>
                <w:sz w:val="18"/>
                <w:szCs w:val="18"/>
                <w:highlight w:val="none"/>
                <w:lang w:bidi="ar"/>
              </w:rPr>
            </w:pPr>
            <w:r>
              <w:rPr>
                <w:color w:val="auto"/>
                <w:kern w:val="0"/>
                <w:sz w:val="18"/>
                <w:szCs w:val="18"/>
                <w:highlight w:val="none"/>
                <w:lang w:bidi="ar"/>
              </w:rPr>
              <w:t xml:space="preserve">——“三保”：电力、天然气、油品等能源供应保障能力持续增强。到2025年，全市电网110千伏及以上变电容量达到11268万千伏安，天然气供应能力不小于 44 亿立方米，汽柴油供应能力不小于 420 万吨。 </w:t>
            </w:r>
          </w:p>
          <w:p w14:paraId="6E2288A9">
            <w:pPr>
              <w:widowControl/>
              <w:adjustRightInd w:val="0"/>
              <w:snapToGrid w:val="0"/>
              <w:jc w:val="center"/>
              <w:rPr>
                <w:color w:val="auto"/>
                <w:kern w:val="0"/>
                <w:sz w:val="18"/>
                <w:szCs w:val="18"/>
                <w:highlight w:val="none"/>
                <w:lang w:bidi="ar"/>
              </w:rPr>
            </w:pPr>
            <w:r>
              <w:rPr>
                <w:color w:val="auto"/>
                <w:kern w:val="0"/>
                <w:sz w:val="18"/>
                <w:szCs w:val="18"/>
                <w:highlight w:val="none"/>
                <w:lang w:bidi="ar"/>
              </w:rPr>
              <w:t xml:space="preserve">——“两降”：即单位 GDP 能耗、煤炭消费量进一步下降。“十四五”期间，全市单位 GDP 能耗累计降幅不低于 15%，煤炭消费下降目标达到省要求。 </w:t>
            </w:r>
          </w:p>
          <w:p w14:paraId="3DE1BF0B">
            <w:pPr>
              <w:widowControl/>
              <w:adjustRightInd w:val="0"/>
              <w:snapToGrid w:val="0"/>
              <w:jc w:val="center"/>
              <w:rPr>
                <w:color w:val="auto"/>
                <w:kern w:val="0"/>
                <w:sz w:val="18"/>
                <w:szCs w:val="18"/>
                <w:highlight w:val="none"/>
                <w:lang w:bidi="ar"/>
              </w:rPr>
            </w:pPr>
            <w:r>
              <w:rPr>
                <w:color w:val="auto"/>
                <w:kern w:val="0"/>
                <w:sz w:val="18"/>
                <w:szCs w:val="18"/>
                <w:highlight w:val="none"/>
                <w:lang w:bidi="ar"/>
              </w:rPr>
              <w:t xml:space="preserve">——“两升”：即清洁能源占比、非化石能源占比进一步提升。到 2025 年，全市清洁能源占比不低于 68%，非化石能源占比不低于 20%。 </w:t>
            </w:r>
          </w:p>
        </w:tc>
        <w:tc>
          <w:tcPr>
            <w:tcW w:w="2694" w:type="dxa"/>
            <w:vAlign w:val="center"/>
          </w:tcPr>
          <w:p w14:paraId="186AE862">
            <w:pPr>
              <w:widowControl/>
              <w:adjustRightInd w:val="0"/>
              <w:snapToGrid w:val="0"/>
              <w:jc w:val="center"/>
              <w:rPr>
                <w:color w:val="auto"/>
                <w:kern w:val="0"/>
                <w:sz w:val="18"/>
                <w:szCs w:val="18"/>
                <w:highlight w:val="none"/>
                <w:lang w:bidi="ar"/>
              </w:rPr>
            </w:pPr>
            <w:r>
              <w:rPr>
                <w:color w:val="auto"/>
                <w:kern w:val="0"/>
                <w:sz w:val="18"/>
                <w:szCs w:val="18"/>
                <w:highlight w:val="none"/>
                <w:lang w:bidi="ar"/>
              </w:rPr>
              <w:t>本项目所需能源为电，用量不大，不会突破区域能源利用上线。</w:t>
            </w:r>
          </w:p>
        </w:tc>
        <w:tc>
          <w:tcPr>
            <w:tcW w:w="514" w:type="dxa"/>
            <w:vAlign w:val="center"/>
          </w:tcPr>
          <w:p w14:paraId="5861B3D8">
            <w:pPr>
              <w:widowControl/>
              <w:adjustRightInd w:val="0"/>
              <w:snapToGrid w:val="0"/>
              <w:jc w:val="center"/>
              <w:rPr>
                <w:color w:val="auto"/>
                <w:kern w:val="0"/>
                <w:sz w:val="18"/>
                <w:szCs w:val="18"/>
                <w:highlight w:val="none"/>
                <w:lang w:bidi="ar"/>
              </w:rPr>
            </w:pPr>
            <w:r>
              <w:rPr>
                <w:color w:val="auto"/>
                <w:kern w:val="0"/>
                <w:sz w:val="18"/>
                <w:szCs w:val="18"/>
                <w:highlight w:val="none"/>
                <w:lang w:bidi="ar"/>
              </w:rPr>
              <w:t>符合</w:t>
            </w:r>
          </w:p>
        </w:tc>
      </w:tr>
      <w:tr w14:paraId="49E86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43EC08C9">
            <w:pPr>
              <w:widowControl/>
              <w:adjustRightInd w:val="0"/>
              <w:snapToGrid w:val="0"/>
              <w:jc w:val="center"/>
              <w:rPr>
                <w:color w:val="auto"/>
                <w:kern w:val="0"/>
                <w:sz w:val="18"/>
                <w:szCs w:val="18"/>
                <w:highlight w:val="none"/>
                <w:lang w:bidi="ar"/>
              </w:rPr>
            </w:pPr>
          </w:p>
        </w:tc>
        <w:tc>
          <w:tcPr>
            <w:tcW w:w="443" w:type="dxa"/>
            <w:vAlign w:val="center"/>
          </w:tcPr>
          <w:p w14:paraId="5119DAB7">
            <w:pPr>
              <w:widowControl/>
              <w:adjustRightInd w:val="0"/>
              <w:snapToGrid w:val="0"/>
              <w:jc w:val="center"/>
              <w:rPr>
                <w:color w:val="auto"/>
                <w:kern w:val="0"/>
                <w:sz w:val="18"/>
                <w:szCs w:val="18"/>
                <w:highlight w:val="none"/>
                <w:lang w:bidi="ar"/>
              </w:rPr>
            </w:pPr>
            <w:r>
              <w:rPr>
                <w:color w:val="auto"/>
                <w:kern w:val="0"/>
                <w:sz w:val="18"/>
                <w:szCs w:val="18"/>
                <w:highlight w:val="none"/>
                <w:lang w:bidi="ar"/>
              </w:rPr>
              <w:t>水资源利用上线目标</w:t>
            </w:r>
          </w:p>
        </w:tc>
        <w:tc>
          <w:tcPr>
            <w:tcW w:w="4189" w:type="dxa"/>
            <w:vAlign w:val="center"/>
          </w:tcPr>
          <w:p w14:paraId="67E87432">
            <w:pPr>
              <w:widowControl/>
              <w:adjustRightInd w:val="0"/>
              <w:snapToGrid w:val="0"/>
              <w:jc w:val="center"/>
              <w:rPr>
                <w:color w:val="auto"/>
                <w:kern w:val="0"/>
                <w:sz w:val="18"/>
                <w:szCs w:val="18"/>
                <w:highlight w:val="none"/>
                <w:lang w:bidi="ar"/>
              </w:rPr>
            </w:pPr>
            <w:r>
              <w:rPr>
                <w:color w:val="auto"/>
                <w:kern w:val="0"/>
                <w:sz w:val="18"/>
                <w:szCs w:val="18"/>
                <w:highlight w:val="none"/>
                <w:lang w:bidi="ar"/>
              </w:rPr>
              <w:t>到2025年，用水总量目标为32.68亿立方米（含非常水0.48亿立方米）、万元 GDP 用水量比 2020年下降16%、万元工业增加值用水量比2020年下降17%，农田灌溉水有效利用系数达到0.614。</w:t>
            </w:r>
          </w:p>
        </w:tc>
        <w:tc>
          <w:tcPr>
            <w:tcW w:w="2694" w:type="dxa"/>
            <w:vAlign w:val="center"/>
          </w:tcPr>
          <w:p w14:paraId="5BBE9A93">
            <w:pPr>
              <w:widowControl/>
              <w:adjustRightInd w:val="0"/>
              <w:snapToGrid w:val="0"/>
              <w:jc w:val="center"/>
              <w:rPr>
                <w:color w:val="auto"/>
                <w:kern w:val="0"/>
                <w:sz w:val="18"/>
                <w:szCs w:val="18"/>
                <w:highlight w:val="none"/>
                <w:lang w:bidi="ar"/>
              </w:rPr>
            </w:pPr>
            <w:r>
              <w:rPr>
                <w:color w:val="auto"/>
                <w:kern w:val="0"/>
                <w:sz w:val="18"/>
                <w:szCs w:val="18"/>
                <w:highlight w:val="none"/>
                <w:lang w:bidi="ar"/>
              </w:rPr>
              <w:t>本项目用水量</w:t>
            </w:r>
            <w:r>
              <w:rPr>
                <w:rFonts w:hint="eastAsia"/>
                <w:color w:val="auto"/>
                <w:kern w:val="0"/>
                <w:sz w:val="18"/>
                <w:szCs w:val="18"/>
                <w:highlight w:val="none"/>
                <w:lang w:bidi="ar"/>
              </w:rPr>
              <w:t>较小</w:t>
            </w:r>
            <w:r>
              <w:rPr>
                <w:rFonts w:hint="eastAsia"/>
                <w:color w:val="auto"/>
                <w:kern w:val="0"/>
                <w:sz w:val="18"/>
                <w:szCs w:val="18"/>
                <w:highlight w:val="none"/>
                <w:lang w:eastAsia="zh-CN" w:bidi="ar"/>
              </w:rPr>
              <w:t>，</w:t>
            </w:r>
            <w:r>
              <w:rPr>
                <w:color w:val="auto"/>
                <w:kern w:val="0"/>
                <w:sz w:val="18"/>
                <w:szCs w:val="18"/>
                <w:highlight w:val="none"/>
                <w:lang w:bidi="ar"/>
              </w:rPr>
              <w:t>不会突破区域水资源利用上线。</w:t>
            </w:r>
          </w:p>
        </w:tc>
        <w:tc>
          <w:tcPr>
            <w:tcW w:w="514" w:type="dxa"/>
            <w:vAlign w:val="center"/>
          </w:tcPr>
          <w:p w14:paraId="3A3CCF45">
            <w:pPr>
              <w:widowControl/>
              <w:adjustRightInd w:val="0"/>
              <w:snapToGrid w:val="0"/>
              <w:jc w:val="center"/>
              <w:rPr>
                <w:color w:val="auto"/>
                <w:kern w:val="0"/>
                <w:sz w:val="18"/>
                <w:szCs w:val="18"/>
                <w:highlight w:val="none"/>
                <w:lang w:bidi="ar"/>
              </w:rPr>
            </w:pPr>
            <w:r>
              <w:rPr>
                <w:color w:val="auto"/>
                <w:kern w:val="0"/>
                <w:sz w:val="18"/>
                <w:szCs w:val="18"/>
                <w:highlight w:val="none"/>
                <w:lang w:bidi="ar"/>
              </w:rPr>
              <w:t>符合</w:t>
            </w:r>
          </w:p>
        </w:tc>
      </w:tr>
      <w:tr w14:paraId="674D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74394258">
            <w:pPr>
              <w:widowControl/>
              <w:adjustRightInd w:val="0"/>
              <w:snapToGrid w:val="0"/>
              <w:jc w:val="center"/>
              <w:rPr>
                <w:color w:val="auto"/>
                <w:kern w:val="0"/>
                <w:sz w:val="18"/>
                <w:szCs w:val="18"/>
                <w:highlight w:val="none"/>
                <w:lang w:bidi="ar"/>
              </w:rPr>
            </w:pPr>
          </w:p>
        </w:tc>
        <w:tc>
          <w:tcPr>
            <w:tcW w:w="443" w:type="dxa"/>
            <w:vAlign w:val="center"/>
          </w:tcPr>
          <w:p w14:paraId="53B33110">
            <w:pPr>
              <w:widowControl/>
              <w:adjustRightInd w:val="0"/>
              <w:snapToGrid w:val="0"/>
              <w:jc w:val="center"/>
              <w:rPr>
                <w:color w:val="auto"/>
                <w:kern w:val="0"/>
                <w:sz w:val="18"/>
                <w:szCs w:val="18"/>
                <w:highlight w:val="none"/>
                <w:lang w:bidi="ar"/>
              </w:rPr>
            </w:pPr>
            <w:r>
              <w:rPr>
                <w:color w:val="auto"/>
                <w:kern w:val="0"/>
                <w:sz w:val="18"/>
                <w:szCs w:val="18"/>
                <w:highlight w:val="none"/>
                <w:lang w:bidi="ar"/>
              </w:rPr>
              <w:t>土地资源利用上线目标</w:t>
            </w:r>
          </w:p>
        </w:tc>
        <w:tc>
          <w:tcPr>
            <w:tcW w:w="4189" w:type="dxa"/>
            <w:vAlign w:val="center"/>
          </w:tcPr>
          <w:p w14:paraId="1C6E1FD6">
            <w:pPr>
              <w:widowControl/>
              <w:adjustRightInd w:val="0"/>
              <w:snapToGrid w:val="0"/>
              <w:jc w:val="center"/>
              <w:rPr>
                <w:color w:val="auto"/>
                <w:kern w:val="0"/>
                <w:sz w:val="18"/>
                <w:szCs w:val="18"/>
                <w:highlight w:val="none"/>
                <w:lang w:bidi="ar"/>
              </w:rPr>
            </w:pPr>
            <w:r>
              <w:rPr>
                <w:rFonts w:hint="eastAsia"/>
                <w:color w:val="auto"/>
                <w:kern w:val="0"/>
                <w:sz w:val="18"/>
                <w:szCs w:val="18"/>
                <w:highlight w:val="none"/>
                <w:lang w:bidi="ar"/>
              </w:rPr>
              <w:t>到2025年，杭州市耕地保有量不少于1162.7 平方公里，永久基本农田面积控制在968平方公里以内，建设用地总规模不超过2152平方公里，城乡建设用地总规模不超过1752平方公里，人均城镇建设用地面积控制在94平方米以内，万元GDP 地耗不超过9.7平方米</w:t>
            </w:r>
            <w:r>
              <w:rPr>
                <w:color w:val="auto"/>
                <w:kern w:val="0"/>
                <w:sz w:val="18"/>
                <w:szCs w:val="18"/>
                <w:highlight w:val="none"/>
                <w:lang w:bidi="ar"/>
              </w:rPr>
              <w:t>。</w:t>
            </w:r>
          </w:p>
        </w:tc>
        <w:tc>
          <w:tcPr>
            <w:tcW w:w="2694" w:type="dxa"/>
            <w:vAlign w:val="center"/>
          </w:tcPr>
          <w:p w14:paraId="47C8133B">
            <w:pPr>
              <w:widowControl/>
              <w:adjustRightInd w:val="0"/>
              <w:snapToGrid w:val="0"/>
              <w:jc w:val="center"/>
              <w:rPr>
                <w:color w:val="auto"/>
                <w:kern w:val="0"/>
                <w:sz w:val="18"/>
                <w:szCs w:val="18"/>
                <w:highlight w:val="none"/>
                <w:lang w:bidi="ar"/>
              </w:rPr>
            </w:pPr>
            <w:r>
              <w:rPr>
                <w:color w:val="auto"/>
                <w:kern w:val="0"/>
                <w:sz w:val="18"/>
                <w:szCs w:val="18"/>
                <w:highlight w:val="none"/>
                <w:lang w:bidi="ar"/>
              </w:rPr>
              <w:t>项目位于</w:t>
            </w:r>
            <w:r>
              <w:rPr>
                <w:rFonts w:hint="eastAsia"/>
                <w:color w:val="auto"/>
                <w:kern w:val="0"/>
                <w:sz w:val="18"/>
                <w:szCs w:val="18"/>
                <w:highlight w:val="none"/>
                <w:lang w:bidi="ar"/>
              </w:rPr>
              <w:t>杭州市临平区经济技术开发区</w:t>
            </w:r>
            <w:r>
              <w:rPr>
                <w:color w:val="auto"/>
                <w:kern w:val="0"/>
                <w:sz w:val="18"/>
                <w:szCs w:val="18"/>
                <w:highlight w:val="none"/>
                <w:lang w:bidi="ar"/>
              </w:rPr>
              <w:t>，</w:t>
            </w:r>
            <w:r>
              <w:rPr>
                <w:rFonts w:hint="eastAsia"/>
                <w:color w:val="auto"/>
                <w:kern w:val="0"/>
                <w:sz w:val="18"/>
                <w:szCs w:val="18"/>
                <w:highlight w:val="none"/>
                <w:lang w:bidi="ar"/>
              </w:rPr>
              <w:t>用地性质为工业用地。</w:t>
            </w:r>
          </w:p>
          <w:p w14:paraId="6C2B26C5">
            <w:pPr>
              <w:widowControl/>
              <w:adjustRightInd w:val="0"/>
              <w:snapToGrid w:val="0"/>
              <w:jc w:val="center"/>
              <w:rPr>
                <w:color w:val="auto"/>
                <w:kern w:val="0"/>
                <w:sz w:val="18"/>
                <w:szCs w:val="18"/>
                <w:highlight w:val="none"/>
                <w:lang w:bidi="ar"/>
              </w:rPr>
            </w:pPr>
            <w:r>
              <w:rPr>
                <w:rFonts w:hint="eastAsia"/>
                <w:color w:val="auto"/>
                <w:kern w:val="0"/>
                <w:sz w:val="18"/>
                <w:szCs w:val="18"/>
                <w:highlight w:val="none"/>
                <w:lang w:bidi="ar"/>
              </w:rPr>
              <w:t>本项目在已建厂房内实施，无需新征用地</w:t>
            </w:r>
            <w:r>
              <w:rPr>
                <w:color w:val="auto"/>
                <w:kern w:val="0"/>
                <w:sz w:val="18"/>
                <w:szCs w:val="18"/>
                <w:highlight w:val="none"/>
                <w:lang w:bidi="ar"/>
              </w:rPr>
              <w:t>。</w:t>
            </w:r>
            <w:r>
              <w:rPr>
                <w:rFonts w:hint="eastAsia"/>
                <w:color w:val="auto"/>
                <w:kern w:val="0"/>
                <w:sz w:val="18"/>
                <w:szCs w:val="18"/>
                <w:highlight w:val="none"/>
                <w:lang w:bidi="ar"/>
              </w:rPr>
              <w:t>项目</w:t>
            </w:r>
            <w:r>
              <w:rPr>
                <w:rFonts w:hint="eastAsia"/>
                <w:color w:val="auto"/>
                <w:kern w:val="0"/>
                <w:sz w:val="18"/>
                <w:szCs w:val="18"/>
                <w:highlight w:val="none"/>
                <w:lang w:val="en-US" w:eastAsia="zh-CN" w:bidi="ar"/>
              </w:rPr>
              <w:t>实施</w:t>
            </w:r>
            <w:r>
              <w:rPr>
                <w:color w:val="auto"/>
                <w:kern w:val="0"/>
                <w:sz w:val="18"/>
                <w:szCs w:val="18"/>
                <w:highlight w:val="none"/>
                <w:lang w:bidi="ar"/>
              </w:rPr>
              <w:t>不会突破土地利用资源上线。</w:t>
            </w:r>
          </w:p>
        </w:tc>
        <w:tc>
          <w:tcPr>
            <w:tcW w:w="514" w:type="dxa"/>
            <w:vAlign w:val="center"/>
          </w:tcPr>
          <w:p w14:paraId="4E7B3280">
            <w:pPr>
              <w:widowControl/>
              <w:adjustRightInd w:val="0"/>
              <w:snapToGrid w:val="0"/>
              <w:jc w:val="center"/>
              <w:rPr>
                <w:color w:val="auto"/>
                <w:kern w:val="0"/>
                <w:sz w:val="18"/>
                <w:szCs w:val="18"/>
                <w:highlight w:val="none"/>
                <w:lang w:bidi="ar"/>
              </w:rPr>
            </w:pPr>
            <w:r>
              <w:rPr>
                <w:color w:val="auto"/>
                <w:kern w:val="0"/>
                <w:sz w:val="18"/>
                <w:szCs w:val="18"/>
                <w:highlight w:val="none"/>
                <w:lang w:bidi="ar"/>
              </w:rPr>
              <w:t>符合</w:t>
            </w:r>
          </w:p>
        </w:tc>
      </w:tr>
      <w:tr w14:paraId="0137F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185FFBF8">
            <w:pPr>
              <w:widowControl/>
              <w:adjustRightInd w:val="0"/>
              <w:snapToGrid w:val="0"/>
              <w:jc w:val="center"/>
              <w:rPr>
                <w:color w:val="auto"/>
                <w:kern w:val="0"/>
                <w:sz w:val="18"/>
                <w:szCs w:val="18"/>
                <w:highlight w:val="none"/>
                <w:lang w:bidi="ar"/>
              </w:rPr>
            </w:pPr>
            <w:r>
              <w:rPr>
                <w:color w:val="auto"/>
                <w:kern w:val="0"/>
                <w:sz w:val="18"/>
                <w:szCs w:val="18"/>
                <w:highlight w:val="none"/>
                <w:lang w:bidi="ar"/>
              </w:rPr>
              <w:t>生态环境准入清单</w:t>
            </w:r>
          </w:p>
        </w:tc>
        <w:tc>
          <w:tcPr>
            <w:tcW w:w="6883" w:type="dxa"/>
            <w:gridSpan w:val="2"/>
            <w:vAlign w:val="center"/>
          </w:tcPr>
          <w:p w14:paraId="35521650">
            <w:pPr>
              <w:widowControl/>
              <w:adjustRightInd w:val="0"/>
              <w:snapToGrid w:val="0"/>
              <w:jc w:val="center"/>
              <w:rPr>
                <w:color w:val="auto"/>
                <w:kern w:val="0"/>
                <w:sz w:val="18"/>
                <w:szCs w:val="18"/>
                <w:highlight w:val="none"/>
                <w:lang w:bidi="ar"/>
              </w:rPr>
            </w:pPr>
            <w:r>
              <w:rPr>
                <w:color w:val="auto"/>
                <w:kern w:val="0"/>
                <w:sz w:val="18"/>
                <w:szCs w:val="18"/>
                <w:highlight w:val="none"/>
                <w:lang w:bidi="ar"/>
              </w:rPr>
              <w:t>本项目位于</w:t>
            </w:r>
            <w:r>
              <w:rPr>
                <w:rFonts w:hint="eastAsia"/>
                <w:color w:val="auto"/>
                <w:kern w:val="0"/>
                <w:sz w:val="18"/>
                <w:szCs w:val="18"/>
                <w:highlight w:val="none"/>
                <w:lang w:bidi="ar"/>
              </w:rPr>
              <w:t>“临平区杭州临平经济技术开发区产业集聚重点管控单元ZH33011320002”</w:t>
            </w:r>
            <w:r>
              <w:rPr>
                <w:color w:val="auto"/>
                <w:kern w:val="0"/>
                <w:sz w:val="18"/>
                <w:szCs w:val="18"/>
                <w:highlight w:val="none"/>
                <w:lang w:bidi="ar"/>
              </w:rPr>
              <w:t>，符合环境管控单元准入清单要求，具体见</w:t>
            </w:r>
            <w:r>
              <w:rPr>
                <w:rFonts w:hint="eastAsia"/>
                <w:color w:val="auto"/>
                <w:kern w:val="0"/>
                <w:sz w:val="18"/>
                <w:szCs w:val="18"/>
                <w:highlight w:val="none"/>
                <w:lang w:bidi="ar"/>
              </w:rPr>
              <w:t>下</w:t>
            </w:r>
            <w:r>
              <w:rPr>
                <w:color w:val="auto"/>
                <w:kern w:val="0"/>
                <w:sz w:val="18"/>
                <w:szCs w:val="18"/>
                <w:highlight w:val="none"/>
                <w:lang w:bidi="ar"/>
              </w:rPr>
              <w:t>表。</w:t>
            </w:r>
          </w:p>
        </w:tc>
        <w:tc>
          <w:tcPr>
            <w:tcW w:w="514" w:type="dxa"/>
            <w:vAlign w:val="center"/>
          </w:tcPr>
          <w:p w14:paraId="292EBDE6">
            <w:pPr>
              <w:widowControl/>
              <w:adjustRightInd w:val="0"/>
              <w:snapToGrid w:val="0"/>
              <w:jc w:val="center"/>
              <w:rPr>
                <w:color w:val="auto"/>
                <w:kern w:val="0"/>
                <w:sz w:val="18"/>
                <w:szCs w:val="18"/>
                <w:highlight w:val="none"/>
                <w:lang w:bidi="ar"/>
              </w:rPr>
            </w:pPr>
            <w:r>
              <w:rPr>
                <w:color w:val="auto"/>
                <w:kern w:val="0"/>
                <w:sz w:val="18"/>
                <w:szCs w:val="18"/>
                <w:highlight w:val="none"/>
                <w:lang w:bidi="ar"/>
              </w:rPr>
              <w:t>符合</w:t>
            </w:r>
          </w:p>
        </w:tc>
      </w:tr>
    </w:tbl>
    <w:p w14:paraId="5BB044CF">
      <w:pPr>
        <w:pStyle w:val="116"/>
        <w:numPr>
          <w:ilvl w:val="0"/>
          <w:numId w:val="21"/>
        </w:numPr>
        <w:spacing w:before="0" w:beforeLines="0" w:line="360" w:lineRule="auto"/>
        <w:rPr>
          <w:color w:val="auto"/>
          <w:highlight w:val="none"/>
        </w:rPr>
      </w:pPr>
      <w:r>
        <w:rPr>
          <w:color w:val="auto"/>
          <w:highlight w:val="none"/>
        </w:rPr>
        <w:t>生态环境准入清单符合性分析</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02"/>
        <w:gridCol w:w="535"/>
        <w:gridCol w:w="731"/>
        <w:gridCol w:w="715"/>
        <w:gridCol w:w="2376"/>
        <w:gridCol w:w="2167"/>
        <w:gridCol w:w="490"/>
      </w:tblGrid>
      <w:tr w14:paraId="15CA7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21" w:type="dxa"/>
            <w:gridSpan w:val="3"/>
            <w:vAlign w:val="center"/>
          </w:tcPr>
          <w:p w14:paraId="144CADDE">
            <w:pPr>
              <w:widowControl/>
              <w:adjustRightInd w:val="0"/>
              <w:snapToGrid w:val="0"/>
              <w:jc w:val="center"/>
              <w:rPr>
                <w:color w:val="auto"/>
                <w:kern w:val="0"/>
                <w:sz w:val="18"/>
                <w:szCs w:val="18"/>
                <w:highlight w:val="none"/>
                <w:lang w:bidi="ar"/>
              </w:rPr>
            </w:pPr>
            <w:r>
              <w:rPr>
                <w:color w:val="auto"/>
                <w:kern w:val="0"/>
                <w:sz w:val="18"/>
                <w:szCs w:val="18"/>
                <w:highlight w:val="none"/>
                <w:lang w:bidi="ar"/>
              </w:rPr>
              <w:t>环境管控单元空间</w:t>
            </w:r>
          </w:p>
        </w:tc>
        <w:tc>
          <w:tcPr>
            <w:tcW w:w="2944" w:type="dxa"/>
            <w:gridSpan w:val="2"/>
            <w:vMerge w:val="restart"/>
            <w:vAlign w:val="center"/>
          </w:tcPr>
          <w:p w14:paraId="5CB6D578">
            <w:pPr>
              <w:widowControl/>
              <w:adjustRightInd w:val="0"/>
              <w:snapToGrid w:val="0"/>
              <w:jc w:val="center"/>
              <w:rPr>
                <w:color w:val="auto"/>
                <w:kern w:val="0"/>
                <w:sz w:val="18"/>
                <w:szCs w:val="18"/>
                <w:highlight w:val="none"/>
                <w:lang w:bidi="ar"/>
              </w:rPr>
            </w:pPr>
            <w:r>
              <w:rPr>
                <w:color w:val="auto"/>
                <w:kern w:val="0"/>
                <w:sz w:val="18"/>
                <w:szCs w:val="18"/>
                <w:highlight w:val="none"/>
                <w:lang w:bidi="ar"/>
              </w:rPr>
              <w:t>管控要求</w:t>
            </w:r>
          </w:p>
        </w:tc>
        <w:tc>
          <w:tcPr>
            <w:tcW w:w="2064" w:type="dxa"/>
            <w:vMerge w:val="restart"/>
            <w:vAlign w:val="center"/>
          </w:tcPr>
          <w:p w14:paraId="6D2842CB">
            <w:pPr>
              <w:widowControl/>
              <w:adjustRightInd w:val="0"/>
              <w:snapToGrid w:val="0"/>
              <w:jc w:val="center"/>
              <w:rPr>
                <w:color w:val="auto"/>
                <w:kern w:val="0"/>
                <w:sz w:val="18"/>
                <w:szCs w:val="18"/>
                <w:highlight w:val="none"/>
                <w:lang w:bidi="ar"/>
              </w:rPr>
            </w:pPr>
            <w:r>
              <w:rPr>
                <w:color w:val="auto"/>
                <w:kern w:val="0"/>
                <w:sz w:val="18"/>
                <w:szCs w:val="18"/>
                <w:highlight w:val="none"/>
                <w:lang w:bidi="ar"/>
              </w:rPr>
              <w:t>本项目情况</w:t>
            </w:r>
          </w:p>
        </w:tc>
        <w:tc>
          <w:tcPr>
            <w:tcW w:w="466" w:type="dxa"/>
            <w:vMerge w:val="restart"/>
            <w:vAlign w:val="center"/>
          </w:tcPr>
          <w:p w14:paraId="3C975CA8">
            <w:pPr>
              <w:widowControl/>
              <w:adjustRightInd w:val="0"/>
              <w:snapToGrid w:val="0"/>
              <w:jc w:val="center"/>
              <w:rPr>
                <w:color w:val="auto"/>
                <w:kern w:val="0"/>
                <w:sz w:val="18"/>
                <w:szCs w:val="18"/>
                <w:highlight w:val="none"/>
                <w:lang w:bidi="ar"/>
              </w:rPr>
            </w:pPr>
            <w:r>
              <w:rPr>
                <w:color w:val="auto"/>
                <w:kern w:val="0"/>
                <w:sz w:val="18"/>
                <w:szCs w:val="18"/>
                <w:highlight w:val="none"/>
                <w:lang w:bidi="ar"/>
              </w:rPr>
              <w:t>符合性</w:t>
            </w:r>
          </w:p>
        </w:tc>
      </w:tr>
      <w:tr w14:paraId="23D24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Align w:val="center"/>
          </w:tcPr>
          <w:p w14:paraId="142C9519">
            <w:pPr>
              <w:widowControl/>
              <w:adjustRightInd w:val="0"/>
              <w:snapToGrid w:val="0"/>
              <w:jc w:val="center"/>
              <w:rPr>
                <w:color w:val="auto"/>
                <w:kern w:val="0"/>
                <w:sz w:val="18"/>
                <w:szCs w:val="18"/>
                <w:highlight w:val="none"/>
                <w:lang w:bidi="ar"/>
              </w:rPr>
            </w:pPr>
            <w:r>
              <w:rPr>
                <w:color w:val="auto"/>
                <w:kern w:val="0"/>
                <w:sz w:val="18"/>
                <w:szCs w:val="18"/>
                <w:highlight w:val="none"/>
                <w:lang w:bidi="ar"/>
              </w:rPr>
              <w:t>编码</w:t>
            </w:r>
          </w:p>
        </w:tc>
        <w:tc>
          <w:tcPr>
            <w:tcW w:w="509" w:type="dxa"/>
            <w:vAlign w:val="center"/>
          </w:tcPr>
          <w:p w14:paraId="0D60A219">
            <w:pPr>
              <w:widowControl/>
              <w:adjustRightInd w:val="0"/>
              <w:snapToGrid w:val="0"/>
              <w:jc w:val="center"/>
              <w:rPr>
                <w:color w:val="auto"/>
                <w:kern w:val="0"/>
                <w:sz w:val="18"/>
                <w:szCs w:val="18"/>
                <w:highlight w:val="none"/>
                <w:lang w:bidi="ar"/>
              </w:rPr>
            </w:pPr>
            <w:r>
              <w:rPr>
                <w:color w:val="auto"/>
                <w:kern w:val="0"/>
                <w:sz w:val="18"/>
                <w:szCs w:val="18"/>
                <w:highlight w:val="none"/>
                <w:lang w:bidi="ar"/>
              </w:rPr>
              <w:t>名称</w:t>
            </w:r>
          </w:p>
        </w:tc>
        <w:tc>
          <w:tcPr>
            <w:tcW w:w="696" w:type="dxa"/>
            <w:vAlign w:val="center"/>
          </w:tcPr>
          <w:p w14:paraId="4F374D88">
            <w:pPr>
              <w:widowControl/>
              <w:adjustRightInd w:val="0"/>
              <w:snapToGrid w:val="0"/>
              <w:jc w:val="center"/>
              <w:rPr>
                <w:color w:val="auto"/>
                <w:kern w:val="0"/>
                <w:sz w:val="18"/>
                <w:szCs w:val="18"/>
                <w:highlight w:val="none"/>
                <w:lang w:bidi="ar"/>
              </w:rPr>
            </w:pPr>
            <w:r>
              <w:rPr>
                <w:color w:val="auto"/>
                <w:kern w:val="0"/>
                <w:sz w:val="18"/>
                <w:szCs w:val="18"/>
                <w:highlight w:val="none"/>
                <w:lang w:bidi="ar"/>
              </w:rPr>
              <w:t>分类</w:t>
            </w:r>
          </w:p>
        </w:tc>
        <w:tc>
          <w:tcPr>
            <w:tcW w:w="2944" w:type="dxa"/>
            <w:gridSpan w:val="2"/>
            <w:vMerge w:val="continue"/>
            <w:vAlign w:val="center"/>
          </w:tcPr>
          <w:p w14:paraId="17A639F1">
            <w:pPr>
              <w:widowControl/>
              <w:adjustRightInd w:val="0"/>
              <w:snapToGrid w:val="0"/>
              <w:jc w:val="center"/>
              <w:rPr>
                <w:color w:val="auto"/>
                <w:kern w:val="0"/>
                <w:sz w:val="18"/>
                <w:szCs w:val="18"/>
                <w:highlight w:val="none"/>
                <w:lang w:bidi="ar"/>
              </w:rPr>
            </w:pPr>
          </w:p>
        </w:tc>
        <w:tc>
          <w:tcPr>
            <w:tcW w:w="2064" w:type="dxa"/>
            <w:vMerge w:val="continue"/>
            <w:vAlign w:val="center"/>
          </w:tcPr>
          <w:p w14:paraId="5F099CBA">
            <w:pPr>
              <w:widowControl/>
              <w:adjustRightInd w:val="0"/>
              <w:snapToGrid w:val="0"/>
              <w:jc w:val="center"/>
              <w:rPr>
                <w:color w:val="auto"/>
                <w:kern w:val="0"/>
                <w:sz w:val="18"/>
                <w:szCs w:val="18"/>
                <w:highlight w:val="none"/>
                <w:lang w:bidi="ar"/>
              </w:rPr>
            </w:pPr>
          </w:p>
        </w:tc>
        <w:tc>
          <w:tcPr>
            <w:tcW w:w="466" w:type="dxa"/>
            <w:vMerge w:val="continue"/>
            <w:vAlign w:val="center"/>
          </w:tcPr>
          <w:p w14:paraId="0ECE8508">
            <w:pPr>
              <w:widowControl/>
              <w:adjustRightInd w:val="0"/>
              <w:snapToGrid w:val="0"/>
              <w:jc w:val="center"/>
              <w:rPr>
                <w:color w:val="auto"/>
                <w:kern w:val="0"/>
                <w:sz w:val="18"/>
                <w:szCs w:val="18"/>
                <w:highlight w:val="none"/>
                <w:lang w:bidi="ar"/>
              </w:rPr>
            </w:pPr>
          </w:p>
        </w:tc>
      </w:tr>
      <w:tr w14:paraId="5CB24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restart"/>
            <w:vAlign w:val="center"/>
          </w:tcPr>
          <w:p w14:paraId="552A3F2D">
            <w:pPr>
              <w:widowControl/>
              <w:adjustRightInd w:val="0"/>
              <w:snapToGrid w:val="0"/>
              <w:jc w:val="center"/>
              <w:rPr>
                <w:color w:val="auto"/>
                <w:kern w:val="0"/>
                <w:sz w:val="18"/>
                <w:szCs w:val="18"/>
                <w:highlight w:val="none"/>
                <w:lang w:bidi="ar"/>
              </w:rPr>
            </w:pPr>
            <w:r>
              <w:rPr>
                <w:rFonts w:hint="eastAsia"/>
                <w:color w:val="auto"/>
                <w:kern w:val="0"/>
                <w:sz w:val="18"/>
                <w:szCs w:val="18"/>
                <w:highlight w:val="none"/>
                <w:lang w:bidi="ar"/>
              </w:rPr>
              <w:t>ZH33011320002</w:t>
            </w:r>
          </w:p>
        </w:tc>
        <w:tc>
          <w:tcPr>
            <w:tcW w:w="509" w:type="dxa"/>
            <w:vMerge w:val="restart"/>
            <w:vAlign w:val="center"/>
          </w:tcPr>
          <w:p w14:paraId="50C67438">
            <w:pPr>
              <w:widowControl/>
              <w:adjustRightInd w:val="0"/>
              <w:snapToGrid w:val="0"/>
              <w:jc w:val="center"/>
              <w:rPr>
                <w:color w:val="auto"/>
                <w:kern w:val="0"/>
                <w:sz w:val="18"/>
                <w:szCs w:val="18"/>
                <w:highlight w:val="none"/>
                <w:lang w:bidi="ar"/>
              </w:rPr>
            </w:pPr>
            <w:r>
              <w:rPr>
                <w:rFonts w:hint="eastAsia"/>
                <w:color w:val="auto"/>
                <w:kern w:val="0"/>
                <w:sz w:val="18"/>
                <w:szCs w:val="18"/>
                <w:highlight w:val="none"/>
                <w:lang w:bidi="ar"/>
              </w:rPr>
              <w:t>临平区杭州临平经济技术开发区产业集聚重点管控单元</w:t>
            </w:r>
          </w:p>
        </w:tc>
        <w:tc>
          <w:tcPr>
            <w:tcW w:w="696" w:type="dxa"/>
            <w:vMerge w:val="restart"/>
            <w:vAlign w:val="center"/>
          </w:tcPr>
          <w:p w14:paraId="68655E22">
            <w:pPr>
              <w:widowControl/>
              <w:adjustRightInd w:val="0"/>
              <w:snapToGrid w:val="0"/>
              <w:jc w:val="center"/>
              <w:rPr>
                <w:color w:val="auto"/>
                <w:kern w:val="0"/>
                <w:sz w:val="18"/>
                <w:szCs w:val="18"/>
                <w:highlight w:val="none"/>
                <w:lang w:bidi="ar"/>
              </w:rPr>
            </w:pPr>
            <w:r>
              <w:rPr>
                <w:color w:val="auto"/>
                <w:kern w:val="0"/>
                <w:sz w:val="18"/>
                <w:szCs w:val="18"/>
                <w:highlight w:val="none"/>
                <w:lang w:bidi="ar"/>
              </w:rPr>
              <w:t>重点管控单元</w:t>
            </w:r>
          </w:p>
        </w:tc>
        <w:tc>
          <w:tcPr>
            <w:tcW w:w="681" w:type="dxa"/>
            <w:vAlign w:val="center"/>
          </w:tcPr>
          <w:p w14:paraId="13D93DBC">
            <w:pPr>
              <w:widowControl/>
              <w:adjustRightInd w:val="0"/>
              <w:snapToGrid w:val="0"/>
              <w:jc w:val="center"/>
              <w:rPr>
                <w:color w:val="auto"/>
                <w:kern w:val="0"/>
                <w:sz w:val="18"/>
                <w:szCs w:val="18"/>
                <w:highlight w:val="none"/>
                <w:lang w:bidi="ar"/>
              </w:rPr>
            </w:pPr>
            <w:r>
              <w:rPr>
                <w:color w:val="auto"/>
                <w:kern w:val="0"/>
                <w:sz w:val="18"/>
                <w:szCs w:val="18"/>
                <w:highlight w:val="none"/>
                <w:lang w:bidi="ar"/>
              </w:rPr>
              <w:t>空间布局</w:t>
            </w:r>
            <w:r>
              <w:rPr>
                <w:rFonts w:hint="eastAsia"/>
                <w:color w:val="auto"/>
                <w:kern w:val="0"/>
                <w:sz w:val="18"/>
                <w:szCs w:val="18"/>
                <w:highlight w:val="none"/>
                <w:lang w:bidi="ar"/>
              </w:rPr>
              <w:t>引导</w:t>
            </w:r>
          </w:p>
        </w:tc>
        <w:tc>
          <w:tcPr>
            <w:tcW w:w="2263" w:type="dxa"/>
            <w:vAlign w:val="center"/>
          </w:tcPr>
          <w:p w14:paraId="102200AF">
            <w:pPr>
              <w:widowControl/>
              <w:adjustRightInd w:val="0"/>
              <w:snapToGrid w:val="0"/>
              <w:jc w:val="center"/>
              <w:rPr>
                <w:color w:val="auto"/>
                <w:kern w:val="0"/>
                <w:sz w:val="18"/>
                <w:szCs w:val="18"/>
                <w:highlight w:val="none"/>
                <w:lang w:bidi="ar"/>
              </w:rPr>
            </w:pPr>
            <w:r>
              <w:rPr>
                <w:rFonts w:hint="eastAsia"/>
                <w:color w:val="auto"/>
                <w:kern w:val="0"/>
                <w:sz w:val="18"/>
                <w:szCs w:val="18"/>
                <w:highlight w:val="none"/>
                <w:lang w:bidi="ar"/>
              </w:rPr>
              <w:t>根据产业集聚区块的功能定位，建立分区差别化的产业准入条件。合理规划布局居住、医疗卫生、文化教育等功能区块，与工业区块、工业企业之间设置防护绿地、生活绿地等隔离带。</w:t>
            </w:r>
          </w:p>
        </w:tc>
        <w:tc>
          <w:tcPr>
            <w:tcW w:w="2064" w:type="dxa"/>
            <w:vAlign w:val="center"/>
          </w:tcPr>
          <w:p w14:paraId="0380F393">
            <w:pPr>
              <w:widowControl/>
              <w:adjustRightInd w:val="0"/>
              <w:snapToGrid w:val="0"/>
              <w:jc w:val="center"/>
              <w:rPr>
                <w:color w:val="auto"/>
                <w:kern w:val="0"/>
                <w:sz w:val="18"/>
                <w:szCs w:val="18"/>
                <w:highlight w:val="none"/>
                <w:lang w:bidi="ar"/>
              </w:rPr>
            </w:pPr>
            <w:r>
              <w:rPr>
                <w:rFonts w:hint="eastAsia"/>
                <w:color w:val="auto"/>
                <w:kern w:val="0"/>
                <w:sz w:val="18"/>
                <w:szCs w:val="18"/>
                <w:highlight w:val="none"/>
                <w:lang w:bidi="ar"/>
              </w:rPr>
              <w:t>项目位于临平区杭州临平经济技术开发区产业集聚重（ZH33011320002），项目500m范围内大气环境保护目标设置有道路绿化带作为隔离带。</w:t>
            </w:r>
          </w:p>
        </w:tc>
        <w:tc>
          <w:tcPr>
            <w:tcW w:w="466" w:type="dxa"/>
            <w:vAlign w:val="center"/>
          </w:tcPr>
          <w:p w14:paraId="050CF226">
            <w:pPr>
              <w:widowControl/>
              <w:adjustRightInd w:val="0"/>
              <w:snapToGrid w:val="0"/>
              <w:jc w:val="center"/>
              <w:rPr>
                <w:color w:val="auto"/>
                <w:kern w:val="0"/>
                <w:sz w:val="18"/>
                <w:szCs w:val="18"/>
                <w:highlight w:val="none"/>
                <w:lang w:bidi="ar"/>
              </w:rPr>
            </w:pPr>
            <w:r>
              <w:rPr>
                <w:color w:val="auto"/>
                <w:kern w:val="0"/>
                <w:sz w:val="18"/>
                <w:szCs w:val="18"/>
                <w:highlight w:val="none"/>
                <w:lang w:bidi="ar"/>
              </w:rPr>
              <w:t>符合</w:t>
            </w:r>
          </w:p>
        </w:tc>
      </w:tr>
      <w:tr w14:paraId="1153F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continue"/>
            <w:vAlign w:val="center"/>
          </w:tcPr>
          <w:p w14:paraId="3D8A467F">
            <w:pPr>
              <w:widowControl/>
              <w:adjustRightInd w:val="0"/>
              <w:snapToGrid w:val="0"/>
              <w:jc w:val="center"/>
              <w:rPr>
                <w:color w:val="auto"/>
                <w:kern w:val="0"/>
                <w:sz w:val="18"/>
                <w:szCs w:val="18"/>
                <w:highlight w:val="none"/>
                <w:lang w:bidi="ar"/>
              </w:rPr>
            </w:pPr>
          </w:p>
        </w:tc>
        <w:tc>
          <w:tcPr>
            <w:tcW w:w="509" w:type="dxa"/>
            <w:vMerge w:val="continue"/>
            <w:vAlign w:val="center"/>
          </w:tcPr>
          <w:p w14:paraId="7CBF4269">
            <w:pPr>
              <w:widowControl/>
              <w:adjustRightInd w:val="0"/>
              <w:snapToGrid w:val="0"/>
              <w:jc w:val="center"/>
              <w:rPr>
                <w:color w:val="auto"/>
                <w:kern w:val="0"/>
                <w:sz w:val="18"/>
                <w:szCs w:val="18"/>
                <w:highlight w:val="none"/>
                <w:lang w:bidi="ar"/>
              </w:rPr>
            </w:pPr>
          </w:p>
        </w:tc>
        <w:tc>
          <w:tcPr>
            <w:tcW w:w="696" w:type="dxa"/>
            <w:vMerge w:val="continue"/>
            <w:vAlign w:val="center"/>
          </w:tcPr>
          <w:p w14:paraId="5063B2E6">
            <w:pPr>
              <w:widowControl/>
              <w:adjustRightInd w:val="0"/>
              <w:snapToGrid w:val="0"/>
              <w:jc w:val="center"/>
              <w:rPr>
                <w:color w:val="auto"/>
                <w:kern w:val="0"/>
                <w:sz w:val="18"/>
                <w:szCs w:val="18"/>
                <w:highlight w:val="none"/>
                <w:lang w:bidi="ar"/>
              </w:rPr>
            </w:pPr>
          </w:p>
        </w:tc>
        <w:tc>
          <w:tcPr>
            <w:tcW w:w="681" w:type="dxa"/>
            <w:vAlign w:val="center"/>
          </w:tcPr>
          <w:p w14:paraId="1BD30C08">
            <w:pPr>
              <w:widowControl/>
              <w:adjustRightInd w:val="0"/>
              <w:snapToGrid w:val="0"/>
              <w:jc w:val="center"/>
              <w:rPr>
                <w:color w:val="auto"/>
                <w:kern w:val="0"/>
                <w:sz w:val="18"/>
                <w:szCs w:val="18"/>
                <w:highlight w:val="none"/>
                <w:lang w:bidi="ar"/>
              </w:rPr>
            </w:pPr>
            <w:r>
              <w:rPr>
                <w:color w:val="auto"/>
                <w:kern w:val="0"/>
                <w:sz w:val="18"/>
                <w:szCs w:val="18"/>
                <w:highlight w:val="none"/>
                <w:lang w:bidi="ar"/>
              </w:rPr>
              <w:t>污染物排放管控</w:t>
            </w:r>
          </w:p>
        </w:tc>
        <w:tc>
          <w:tcPr>
            <w:tcW w:w="2263" w:type="dxa"/>
            <w:vAlign w:val="center"/>
          </w:tcPr>
          <w:p w14:paraId="0A8146A8">
            <w:pPr>
              <w:widowControl/>
              <w:adjustRightInd w:val="0"/>
              <w:snapToGrid w:val="0"/>
              <w:jc w:val="center"/>
              <w:rPr>
                <w:color w:val="auto"/>
                <w:kern w:val="0"/>
                <w:sz w:val="18"/>
                <w:szCs w:val="18"/>
                <w:highlight w:val="none"/>
                <w:lang w:bidi="ar"/>
              </w:rPr>
            </w:pPr>
            <w:r>
              <w:rPr>
                <w:rFonts w:hint="eastAsia"/>
                <w:color w:val="auto"/>
                <w:kern w:val="0"/>
                <w:sz w:val="18"/>
                <w:szCs w:val="18"/>
                <w:highlight w:val="none"/>
                <w:lang w:bidi="ar"/>
              </w:rPr>
              <w:t>严格实施污染物总量控制制度，根据区域环境质量改善目标，削减污染物排放总量。所有企业实现雨污分流。</w:t>
            </w:r>
          </w:p>
        </w:tc>
        <w:tc>
          <w:tcPr>
            <w:tcW w:w="2064" w:type="dxa"/>
            <w:vAlign w:val="center"/>
          </w:tcPr>
          <w:p w14:paraId="1C8053E8">
            <w:pPr>
              <w:widowControl/>
              <w:adjustRightInd w:val="0"/>
              <w:snapToGrid w:val="0"/>
              <w:jc w:val="center"/>
              <w:rPr>
                <w:color w:val="auto"/>
                <w:kern w:val="0"/>
                <w:sz w:val="18"/>
                <w:szCs w:val="18"/>
                <w:highlight w:val="none"/>
                <w:lang w:bidi="ar"/>
              </w:rPr>
            </w:pPr>
            <w:r>
              <w:rPr>
                <w:rFonts w:hint="eastAsia"/>
                <w:color w:val="auto"/>
                <w:kern w:val="0"/>
                <w:sz w:val="18"/>
                <w:szCs w:val="18"/>
                <w:highlight w:val="none"/>
                <w:lang w:bidi="ar"/>
              </w:rPr>
              <w:t>企业已实现雨污分流；项目废水、废气、噪声经相应处理措施处理后均能达标排放。本项目属于研发项目，无需进行污染物替代削减。</w:t>
            </w:r>
          </w:p>
        </w:tc>
        <w:tc>
          <w:tcPr>
            <w:tcW w:w="466" w:type="dxa"/>
            <w:vAlign w:val="center"/>
          </w:tcPr>
          <w:p w14:paraId="021F9997">
            <w:pPr>
              <w:widowControl/>
              <w:adjustRightInd w:val="0"/>
              <w:snapToGrid w:val="0"/>
              <w:jc w:val="center"/>
              <w:rPr>
                <w:color w:val="auto"/>
                <w:kern w:val="0"/>
                <w:sz w:val="18"/>
                <w:szCs w:val="18"/>
                <w:highlight w:val="none"/>
                <w:lang w:bidi="ar"/>
              </w:rPr>
            </w:pPr>
            <w:r>
              <w:rPr>
                <w:color w:val="auto"/>
                <w:kern w:val="0"/>
                <w:sz w:val="18"/>
                <w:szCs w:val="18"/>
                <w:highlight w:val="none"/>
                <w:lang w:bidi="ar"/>
              </w:rPr>
              <w:t>符合</w:t>
            </w:r>
          </w:p>
        </w:tc>
      </w:tr>
      <w:tr w14:paraId="7195A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continue"/>
            <w:vAlign w:val="center"/>
          </w:tcPr>
          <w:p w14:paraId="5CA0E2BD">
            <w:pPr>
              <w:widowControl/>
              <w:adjustRightInd w:val="0"/>
              <w:snapToGrid w:val="0"/>
              <w:jc w:val="center"/>
              <w:rPr>
                <w:color w:val="auto"/>
                <w:kern w:val="0"/>
                <w:sz w:val="18"/>
                <w:szCs w:val="18"/>
                <w:highlight w:val="none"/>
                <w:lang w:bidi="ar"/>
              </w:rPr>
            </w:pPr>
          </w:p>
        </w:tc>
        <w:tc>
          <w:tcPr>
            <w:tcW w:w="509" w:type="dxa"/>
            <w:vMerge w:val="continue"/>
            <w:vAlign w:val="center"/>
          </w:tcPr>
          <w:p w14:paraId="23275E67">
            <w:pPr>
              <w:widowControl/>
              <w:adjustRightInd w:val="0"/>
              <w:snapToGrid w:val="0"/>
              <w:jc w:val="center"/>
              <w:rPr>
                <w:color w:val="auto"/>
                <w:kern w:val="0"/>
                <w:sz w:val="18"/>
                <w:szCs w:val="18"/>
                <w:highlight w:val="none"/>
                <w:lang w:bidi="ar"/>
              </w:rPr>
            </w:pPr>
          </w:p>
        </w:tc>
        <w:tc>
          <w:tcPr>
            <w:tcW w:w="696" w:type="dxa"/>
            <w:vMerge w:val="continue"/>
            <w:vAlign w:val="center"/>
          </w:tcPr>
          <w:p w14:paraId="385D64EB">
            <w:pPr>
              <w:widowControl/>
              <w:adjustRightInd w:val="0"/>
              <w:snapToGrid w:val="0"/>
              <w:jc w:val="center"/>
              <w:rPr>
                <w:color w:val="auto"/>
                <w:kern w:val="0"/>
                <w:sz w:val="18"/>
                <w:szCs w:val="18"/>
                <w:highlight w:val="none"/>
                <w:lang w:bidi="ar"/>
              </w:rPr>
            </w:pPr>
          </w:p>
        </w:tc>
        <w:tc>
          <w:tcPr>
            <w:tcW w:w="681" w:type="dxa"/>
            <w:vAlign w:val="center"/>
          </w:tcPr>
          <w:p w14:paraId="71F55A7E">
            <w:pPr>
              <w:widowControl/>
              <w:adjustRightInd w:val="0"/>
              <w:snapToGrid w:val="0"/>
              <w:jc w:val="center"/>
              <w:rPr>
                <w:color w:val="auto"/>
                <w:kern w:val="0"/>
                <w:sz w:val="18"/>
                <w:szCs w:val="18"/>
                <w:highlight w:val="none"/>
                <w:lang w:bidi="ar"/>
              </w:rPr>
            </w:pPr>
            <w:r>
              <w:rPr>
                <w:color w:val="auto"/>
                <w:kern w:val="0"/>
                <w:sz w:val="18"/>
                <w:szCs w:val="18"/>
                <w:highlight w:val="none"/>
                <w:lang w:bidi="ar"/>
              </w:rPr>
              <w:t>环境风险防控</w:t>
            </w:r>
          </w:p>
        </w:tc>
        <w:tc>
          <w:tcPr>
            <w:tcW w:w="2263" w:type="dxa"/>
            <w:vAlign w:val="center"/>
          </w:tcPr>
          <w:p w14:paraId="6C9D8CC8">
            <w:pPr>
              <w:widowControl/>
              <w:adjustRightInd w:val="0"/>
              <w:snapToGrid w:val="0"/>
              <w:jc w:val="center"/>
              <w:rPr>
                <w:color w:val="auto"/>
                <w:kern w:val="0"/>
                <w:sz w:val="18"/>
                <w:szCs w:val="18"/>
                <w:highlight w:val="none"/>
                <w:lang w:bidi="ar"/>
              </w:rPr>
            </w:pPr>
            <w:r>
              <w:rPr>
                <w:rFonts w:hint="eastAsia"/>
                <w:color w:val="auto"/>
                <w:kern w:val="0"/>
                <w:sz w:val="18"/>
                <w:szCs w:val="18"/>
                <w:highlight w:val="none"/>
                <w:lang w:bidi="ar"/>
              </w:rPr>
              <w:t>强化工业集聚区企业环境风险防范设施设备建设和正常运行监管，加强重点环境风险管控企业应急预案制定，建立常态化的企业隐患排查整治监管机制，加强风险防控体系建设。</w:t>
            </w:r>
          </w:p>
        </w:tc>
        <w:tc>
          <w:tcPr>
            <w:tcW w:w="2064" w:type="dxa"/>
            <w:vAlign w:val="center"/>
          </w:tcPr>
          <w:p w14:paraId="732EBBFB">
            <w:pPr>
              <w:widowControl/>
              <w:adjustRightInd w:val="0"/>
              <w:snapToGrid w:val="0"/>
              <w:jc w:val="center"/>
              <w:rPr>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val="en-US" w:eastAsia="zh-CN" w:bidi="ar"/>
              </w:rPr>
              <w:t>项目建成后</w:t>
            </w:r>
            <w:r>
              <w:rPr>
                <w:rFonts w:hint="eastAsia" w:ascii="Times New Roman" w:hAnsi="Times New Roman" w:eastAsia="宋体" w:cs="Times New Roman"/>
                <w:color w:val="auto"/>
                <w:kern w:val="0"/>
                <w:sz w:val="18"/>
                <w:szCs w:val="18"/>
                <w:highlight w:val="none"/>
                <w:lang w:bidi="ar"/>
              </w:rPr>
              <w:t>企业</w:t>
            </w:r>
            <w:r>
              <w:rPr>
                <w:rFonts w:hint="eastAsia" w:ascii="Times New Roman" w:hAnsi="Times New Roman" w:eastAsia="宋体" w:cs="Times New Roman"/>
                <w:color w:val="auto"/>
                <w:kern w:val="0"/>
                <w:sz w:val="18"/>
                <w:szCs w:val="18"/>
                <w:highlight w:val="none"/>
                <w:lang w:val="en-US" w:eastAsia="zh-CN" w:bidi="ar"/>
              </w:rPr>
              <w:t>将</w:t>
            </w:r>
            <w:r>
              <w:rPr>
                <w:rFonts w:hint="eastAsia" w:ascii="Times New Roman" w:hAnsi="Times New Roman" w:eastAsia="宋体" w:cs="Times New Roman"/>
                <w:color w:val="auto"/>
                <w:kern w:val="0"/>
                <w:sz w:val="18"/>
                <w:szCs w:val="18"/>
                <w:highlight w:val="none"/>
                <w:lang w:bidi="ar"/>
              </w:rPr>
              <w:t>按要求编制有针对性的突发环境事件应急预案，落实各项风险防范措施，建设风险防控体系</w:t>
            </w:r>
            <w:r>
              <w:rPr>
                <w:rFonts w:hint="eastAsia" w:ascii="Times New Roman" w:hAnsi="Times New Roman" w:eastAsia="宋体" w:cs="Times New Roman"/>
                <w:color w:val="auto"/>
                <w:kern w:val="0"/>
                <w:sz w:val="18"/>
                <w:szCs w:val="18"/>
                <w:highlight w:val="none"/>
                <w:lang w:eastAsia="zh-CN" w:bidi="ar"/>
              </w:rPr>
              <w:t>。</w:t>
            </w:r>
            <w:r>
              <w:rPr>
                <w:rFonts w:hint="eastAsia" w:ascii="Times New Roman" w:hAnsi="Times New Roman" w:eastAsia="宋体" w:cs="Times New Roman"/>
                <w:color w:val="auto"/>
                <w:kern w:val="0"/>
                <w:sz w:val="18"/>
                <w:szCs w:val="18"/>
                <w:highlight w:val="none"/>
                <w:lang w:val="en-US" w:eastAsia="zh-CN" w:bidi="ar"/>
              </w:rPr>
              <w:t>并根据</w:t>
            </w:r>
            <w:r>
              <w:rPr>
                <w:rFonts w:hint="eastAsia" w:ascii="Times New Roman" w:hAnsi="Times New Roman" w:eastAsia="宋体" w:cs="Times New Roman"/>
                <w:color w:val="auto"/>
                <w:kern w:val="0"/>
                <w:sz w:val="18"/>
                <w:szCs w:val="18"/>
                <w:highlight w:val="none"/>
                <w:lang w:eastAsia="zh-CN" w:bidi="ar"/>
              </w:rPr>
              <w:t>《关于加强工业企业环保设施安全生产工作的指导意见》（浙应急基础〔2022〕143 号）</w:t>
            </w:r>
            <w:r>
              <w:rPr>
                <w:rFonts w:hint="eastAsia" w:ascii="Times New Roman" w:hAnsi="Times New Roman" w:eastAsia="宋体" w:cs="Times New Roman"/>
                <w:color w:val="auto"/>
                <w:kern w:val="0"/>
                <w:sz w:val="18"/>
                <w:szCs w:val="18"/>
                <w:highlight w:val="none"/>
                <w:lang w:val="en-US" w:eastAsia="zh-CN" w:bidi="ar"/>
              </w:rPr>
              <w:t>要求确立“分段监管”的总体思路、明确源头治理的具体要求、明晰两部门的职责分工、构建两部门的联动机制</w:t>
            </w:r>
            <w:r>
              <w:rPr>
                <w:rFonts w:hint="eastAsia" w:ascii="Times New Roman" w:hAnsi="Times New Roman" w:eastAsia="宋体" w:cs="Times New Roman"/>
                <w:color w:val="auto"/>
                <w:kern w:val="0"/>
                <w:sz w:val="18"/>
                <w:szCs w:val="18"/>
                <w:highlight w:val="none"/>
                <w:lang w:bidi="ar"/>
              </w:rPr>
              <w:t>。符合环境风险防控要求。</w:t>
            </w:r>
          </w:p>
        </w:tc>
        <w:tc>
          <w:tcPr>
            <w:tcW w:w="466" w:type="dxa"/>
            <w:vAlign w:val="center"/>
          </w:tcPr>
          <w:p w14:paraId="62EE789A">
            <w:pPr>
              <w:widowControl/>
              <w:adjustRightInd w:val="0"/>
              <w:snapToGrid w:val="0"/>
              <w:jc w:val="center"/>
              <w:rPr>
                <w:color w:val="auto"/>
                <w:kern w:val="0"/>
                <w:sz w:val="18"/>
                <w:szCs w:val="18"/>
                <w:highlight w:val="none"/>
                <w:lang w:bidi="ar"/>
              </w:rPr>
            </w:pPr>
            <w:r>
              <w:rPr>
                <w:color w:val="auto"/>
                <w:kern w:val="0"/>
                <w:sz w:val="18"/>
                <w:szCs w:val="18"/>
                <w:highlight w:val="none"/>
                <w:lang w:bidi="ar"/>
              </w:rPr>
              <w:t>符合</w:t>
            </w:r>
          </w:p>
        </w:tc>
      </w:tr>
      <w:tr w14:paraId="11503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6" w:type="dxa"/>
            <w:vMerge w:val="continue"/>
            <w:vAlign w:val="center"/>
          </w:tcPr>
          <w:p w14:paraId="15088A58">
            <w:pPr>
              <w:widowControl/>
              <w:adjustRightInd w:val="0"/>
              <w:snapToGrid w:val="0"/>
              <w:jc w:val="center"/>
              <w:rPr>
                <w:color w:val="auto"/>
                <w:kern w:val="0"/>
                <w:sz w:val="18"/>
                <w:szCs w:val="18"/>
                <w:highlight w:val="none"/>
                <w:lang w:bidi="ar"/>
              </w:rPr>
            </w:pPr>
          </w:p>
        </w:tc>
        <w:tc>
          <w:tcPr>
            <w:tcW w:w="509" w:type="dxa"/>
            <w:vMerge w:val="continue"/>
            <w:vAlign w:val="center"/>
          </w:tcPr>
          <w:p w14:paraId="03B0060C">
            <w:pPr>
              <w:widowControl/>
              <w:adjustRightInd w:val="0"/>
              <w:snapToGrid w:val="0"/>
              <w:jc w:val="center"/>
              <w:rPr>
                <w:color w:val="auto"/>
                <w:kern w:val="0"/>
                <w:sz w:val="18"/>
                <w:szCs w:val="18"/>
                <w:highlight w:val="none"/>
                <w:lang w:bidi="ar"/>
              </w:rPr>
            </w:pPr>
          </w:p>
        </w:tc>
        <w:tc>
          <w:tcPr>
            <w:tcW w:w="696" w:type="dxa"/>
            <w:vMerge w:val="continue"/>
            <w:vAlign w:val="center"/>
          </w:tcPr>
          <w:p w14:paraId="12E4B70E">
            <w:pPr>
              <w:widowControl/>
              <w:adjustRightInd w:val="0"/>
              <w:snapToGrid w:val="0"/>
              <w:jc w:val="center"/>
              <w:rPr>
                <w:color w:val="auto"/>
                <w:kern w:val="0"/>
                <w:sz w:val="18"/>
                <w:szCs w:val="18"/>
                <w:highlight w:val="none"/>
                <w:lang w:bidi="ar"/>
              </w:rPr>
            </w:pPr>
          </w:p>
        </w:tc>
        <w:tc>
          <w:tcPr>
            <w:tcW w:w="681" w:type="dxa"/>
            <w:vAlign w:val="center"/>
          </w:tcPr>
          <w:p w14:paraId="6B4F4C81">
            <w:pPr>
              <w:widowControl/>
              <w:adjustRightInd w:val="0"/>
              <w:snapToGrid w:val="0"/>
              <w:jc w:val="center"/>
              <w:rPr>
                <w:color w:val="auto"/>
                <w:kern w:val="0"/>
                <w:sz w:val="18"/>
                <w:szCs w:val="18"/>
                <w:highlight w:val="none"/>
                <w:lang w:bidi="ar"/>
              </w:rPr>
            </w:pPr>
            <w:r>
              <w:rPr>
                <w:color w:val="auto"/>
                <w:kern w:val="0"/>
                <w:sz w:val="18"/>
                <w:szCs w:val="18"/>
                <w:highlight w:val="none"/>
                <w:lang w:bidi="ar"/>
              </w:rPr>
              <w:t>资源开发效率要求</w:t>
            </w:r>
          </w:p>
        </w:tc>
        <w:tc>
          <w:tcPr>
            <w:tcW w:w="2263" w:type="dxa"/>
            <w:vAlign w:val="center"/>
          </w:tcPr>
          <w:p w14:paraId="5C36E873">
            <w:pPr>
              <w:widowControl/>
              <w:adjustRightInd w:val="0"/>
              <w:snapToGrid w:val="0"/>
              <w:jc w:val="center"/>
              <w:rPr>
                <w:color w:val="auto"/>
                <w:kern w:val="0"/>
                <w:sz w:val="18"/>
                <w:szCs w:val="18"/>
                <w:highlight w:val="none"/>
                <w:lang w:bidi="ar"/>
              </w:rPr>
            </w:pPr>
            <w:r>
              <w:rPr>
                <w:rFonts w:hint="eastAsia"/>
                <w:color w:val="auto"/>
                <w:kern w:val="0"/>
                <w:sz w:val="18"/>
                <w:szCs w:val="18"/>
                <w:highlight w:val="none"/>
                <w:lang w:bidi="ar"/>
              </w:rPr>
              <w:t>/</w:t>
            </w:r>
          </w:p>
        </w:tc>
        <w:tc>
          <w:tcPr>
            <w:tcW w:w="2064" w:type="dxa"/>
            <w:vAlign w:val="center"/>
          </w:tcPr>
          <w:p w14:paraId="418059B8">
            <w:pPr>
              <w:widowControl/>
              <w:adjustRightInd w:val="0"/>
              <w:snapToGrid w:val="0"/>
              <w:jc w:val="center"/>
              <w:rPr>
                <w:color w:val="auto"/>
                <w:kern w:val="0"/>
                <w:sz w:val="18"/>
                <w:szCs w:val="18"/>
                <w:highlight w:val="none"/>
                <w:lang w:bidi="ar"/>
              </w:rPr>
            </w:pPr>
            <w:r>
              <w:rPr>
                <w:rFonts w:hint="eastAsia"/>
                <w:color w:val="auto"/>
                <w:kern w:val="0"/>
                <w:sz w:val="18"/>
                <w:szCs w:val="18"/>
                <w:highlight w:val="none"/>
                <w:lang w:bidi="ar"/>
              </w:rPr>
              <w:t>/</w:t>
            </w:r>
          </w:p>
        </w:tc>
        <w:tc>
          <w:tcPr>
            <w:tcW w:w="466" w:type="dxa"/>
            <w:vAlign w:val="center"/>
          </w:tcPr>
          <w:p w14:paraId="73FECECB">
            <w:pPr>
              <w:widowControl/>
              <w:adjustRightInd w:val="0"/>
              <w:snapToGrid w:val="0"/>
              <w:jc w:val="center"/>
              <w:rPr>
                <w:color w:val="auto"/>
                <w:kern w:val="0"/>
                <w:sz w:val="18"/>
                <w:szCs w:val="18"/>
                <w:highlight w:val="none"/>
                <w:lang w:bidi="ar"/>
              </w:rPr>
            </w:pPr>
            <w:r>
              <w:rPr>
                <w:rFonts w:hint="eastAsia"/>
                <w:color w:val="auto"/>
                <w:kern w:val="0"/>
                <w:sz w:val="18"/>
                <w:szCs w:val="18"/>
                <w:highlight w:val="none"/>
                <w:lang w:bidi="ar"/>
              </w:rPr>
              <w:t>/</w:t>
            </w:r>
          </w:p>
        </w:tc>
      </w:tr>
    </w:tbl>
    <w:p w14:paraId="4C8C3537">
      <w:pPr>
        <w:adjustRightInd w:val="0"/>
        <w:snapToGrid w:val="0"/>
        <w:spacing w:line="360" w:lineRule="auto"/>
        <w:ind w:firstLine="480" w:firstLineChars="200"/>
        <w:rPr>
          <w:snapToGrid w:val="0"/>
          <w:color w:val="auto"/>
          <w:sz w:val="24"/>
          <w:highlight w:val="none"/>
        </w:rPr>
      </w:pPr>
      <w:r>
        <w:rPr>
          <w:snapToGrid w:val="0"/>
          <w:color w:val="auto"/>
          <w:sz w:val="24"/>
          <w:highlight w:val="none"/>
        </w:rPr>
        <w:t>综上分析，项目建设符合《</w:t>
      </w:r>
      <w:r>
        <w:rPr>
          <w:rFonts w:hint="eastAsia"/>
          <w:snapToGrid w:val="0"/>
          <w:color w:val="auto"/>
          <w:sz w:val="24"/>
          <w:highlight w:val="none"/>
        </w:rPr>
        <w:t>杭州市生态环境分区管控动态更新方案</w:t>
      </w:r>
      <w:r>
        <w:rPr>
          <w:snapToGrid w:val="0"/>
          <w:color w:val="auto"/>
          <w:sz w:val="24"/>
          <w:highlight w:val="none"/>
        </w:rPr>
        <w:t>》管控要求。</w:t>
      </w:r>
    </w:p>
    <w:p w14:paraId="39E26F60">
      <w:pPr>
        <w:pStyle w:val="122"/>
        <w:ind w:firstLine="482"/>
        <w:jc w:val="left"/>
        <w:rPr>
          <w:b/>
          <w:color w:val="auto"/>
          <w:highlight w:val="none"/>
        </w:rPr>
      </w:pPr>
      <w:r>
        <w:rPr>
          <w:b/>
          <w:color w:val="auto"/>
          <w:highlight w:val="none"/>
        </w:rPr>
        <w:t>（2）《杭州余杭经济技术开发区总体规划修编（2020-2035年）环境影响报告书》符合性分析</w:t>
      </w:r>
    </w:p>
    <w:p w14:paraId="3ED77B09">
      <w:pPr>
        <w:pStyle w:val="122"/>
        <w:ind w:firstLine="480"/>
        <w:rPr>
          <w:color w:val="auto"/>
          <w:highlight w:val="none"/>
        </w:rPr>
      </w:pPr>
      <w:r>
        <w:rPr>
          <w:color w:val="auto"/>
          <w:highlight w:val="none"/>
        </w:rPr>
        <w:t>本报告根据《杭州余杭经济技术开发区总体规划修编（2020-2035年）环境影响报告书》对规划环评相关内容进行分析。</w:t>
      </w:r>
    </w:p>
    <w:p w14:paraId="6B97D4D8">
      <w:pPr>
        <w:pStyle w:val="122"/>
        <w:ind w:firstLine="482"/>
        <w:rPr>
          <w:b/>
          <w:color w:val="auto"/>
          <w:highlight w:val="none"/>
        </w:rPr>
      </w:pPr>
      <w:r>
        <w:rPr>
          <w:b/>
          <w:color w:val="auto"/>
          <w:highlight w:val="none"/>
        </w:rPr>
        <w:t>1、开发区生态空间清单符合性分析</w:t>
      </w:r>
    </w:p>
    <w:p w14:paraId="3ACD54BC">
      <w:pPr>
        <w:pStyle w:val="122"/>
        <w:ind w:firstLine="480"/>
        <w:rPr>
          <w:color w:val="auto"/>
          <w:highlight w:val="none"/>
        </w:rPr>
      </w:pPr>
      <w:r>
        <w:rPr>
          <w:color w:val="auto"/>
          <w:highlight w:val="none"/>
        </w:rPr>
        <w:t>本项目最近的敏感点为</w:t>
      </w:r>
      <w:r>
        <w:rPr>
          <w:rFonts w:hint="eastAsia"/>
          <w:color w:val="auto"/>
          <w:highlight w:val="none"/>
        </w:rPr>
        <w:t>厂界</w:t>
      </w:r>
      <w:r>
        <w:rPr>
          <w:rFonts w:hint="eastAsia"/>
          <w:color w:val="auto"/>
          <w:highlight w:val="none"/>
          <w:lang w:val="en-US" w:eastAsia="zh-CN"/>
        </w:rPr>
        <w:t>东</w:t>
      </w:r>
      <w:r>
        <w:rPr>
          <w:rFonts w:hint="eastAsia"/>
          <w:color w:val="auto"/>
          <w:highlight w:val="none"/>
        </w:rPr>
        <w:t>侧</w:t>
      </w:r>
      <w:r>
        <w:rPr>
          <w:rFonts w:hint="eastAsia"/>
          <w:color w:val="auto"/>
          <w:highlight w:val="none"/>
          <w:lang w:val="en-US" w:eastAsia="zh-CN"/>
        </w:rPr>
        <w:t>198</w:t>
      </w:r>
      <w:r>
        <w:rPr>
          <w:rFonts w:hint="eastAsia"/>
          <w:color w:val="auto"/>
          <w:highlight w:val="none"/>
        </w:rPr>
        <w:t>m杭州临平儿童医院，企业与敏感点之间有道路和绿化带隔离</w:t>
      </w:r>
      <w:r>
        <w:rPr>
          <w:color w:val="auto"/>
          <w:highlight w:val="none"/>
        </w:rPr>
        <w:t>。各类污染物均可达标排放，对环境污染不大。</w:t>
      </w:r>
    </w:p>
    <w:p w14:paraId="72388A48">
      <w:pPr>
        <w:pStyle w:val="122"/>
        <w:ind w:firstLine="480"/>
        <w:rPr>
          <w:color w:val="auto"/>
          <w:highlight w:val="none"/>
        </w:rPr>
      </w:pPr>
      <w:r>
        <w:rPr>
          <w:color w:val="auto"/>
          <w:highlight w:val="none"/>
        </w:rPr>
        <w:t>本项目各类污染物经处理后均可达标排放，新增总量不大，不会影响区域环境质量改善目标。企业</w:t>
      </w:r>
      <w:r>
        <w:rPr>
          <w:rFonts w:hint="eastAsia"/>
          <w:color w:val="auto"/>
          <w:highlight w:val="none"/>
          <w:lang w:val="en-US" w:eastAsia="zh-CN"/>
        </w:rPr>
        <w:t>已</w:t>
      </w:r>
      <w:r>
        <w:rPr>
          <w:color w:val="auto"/>
          <w:highlight w:val="none"/>
        </w:rPr>
        <w:t>实现雨污分流。</w:t>
      </w:r>
    </w:p>
    <w:p w14:paraId="7E1DF220">
      <w:pPr>
        <w:pStyle w:val="122"/>
        <w:ind w:firstLine="480"/>
        <w:rPr>
          <w:color w:val="auto"/>
          <w:highlight w:val="none"/>
        </w:rPr>
      </w:pPr>
      <w:r>
        <w:rPr>
          <w:color w:val="auto"/>
          <w:highlight w:val="none"/>
        </w:rPr>
        <w:t>要求企业编制有针对性的突发环境事件应急预案，落实各项风险防范措施，与区域环境风险防控体系形成应急联动。</w:t>
      </w:r>
    </w:p>
    <w:p w14:paraId="5DDEAD22">
      <w:pPr>
        <w:pStyle w:val="122"/>
        <w:ind w:firstLine="480"/>
        <w:rPr>
          <w:color w:val="auto"/>
          <w:highlight w:val="none"/>
        </w:rPr>
      </w:pPr>
      <w:r>
        <w:rPr>
          <w:color w:val="auto"/>
          <w:highlight w:val="none"/>
        </w:rPr>
        <w:t>因此，项目符合生态空间管控要求。</w:t>
      </w:r>
    </w:p>
    <w:p w14:paraId="42A4E6C4">
      <w:pPr>
        <w:pStyle w:val="122"/>
        <w:ind w:firstLine="482"/>
        <w:rPr>
          <w:b/>
          <w:color w:val="auto"/>
          <w:highlight w:val="none"/>
        </w:rPr>
      </w:pPr>
      <w:r>
        <w:rPr>
          <w:b/>
          <w:color w:val="auto"/>
          <w:highlight w:val="none"/>
        </w:rPr>
        <w:t>2、开发区现有问题整改措施清单符合性分析</w:t>
      </w:r>
    </w:p>
    <w:p w14:paraId="4B35B8E1">
      <w:pPr>
        <w:pStyle w:val="122"/>
        <w:ind w:firstLine="480"/>
        <w:rPr>
          <w:color w:val="auto"/>
          <w:highlight w:val="none"/>
        </w:rPr>
      </w:pPr>
      <w:r>
        <w:rPr>
          <w:rFonts w:hint="eastAsia"/>
          <w:color w:val="auto"/>
          <w:highlight w:val="none"/>
          <w:lang w:val="en-US" w:eastAsia="zh-CN"/>
        </w:rPr>
        <w:t>本项目为新建项目，本项目不涉及</w:t>
      </w:r>
      <w:r>
        <w:rPr>
          <w:color w:val="auto"/>
          <w:highlight w:val="none"/>
        </w:rPr>
        <w:t>规划环评现有问题。</w:t>
      </w:r>
    </w:p>
    <w:p w14:paraId="67027B1C">
      <w:pPr>
        <w:pStyle w:val="122"/>
        <w:adjustRightInd w:val="0"/>
        <w:snapToGrid w:val="0"/>
        <w:ind w:firstLine="482"/>
        <w:rPr>
          <w:b/>
          <w:color w:val="auto"/>
          <w:highlight w:val="none"/>
        </w:rPr>
      </w:pPr>
      <w:r>
        <w:rPr>
          <w:b/>
          <w:color w:val="auto"/>
          <w:highlight w:val="none"/>
        </w:rPr>
        <w:t>3、污染物排放总量管控限值清单符合性分析</w:t>
      </w:r>
    </w:p>
    <w:p w14:paraId="6539C62C">
      <w:pPr>
        <w:adjustRightInd w:val="0"/>
        <w:snapToGrid w:val="0"/>
        <w:spacing w:line="360" w:lineRule="auto"/>
        <w:ind w:firstLine="482" w:firstLineChars="200"/>
        <w:rPr>
          <w:rFonts w:hint="eastAsia"/>
          <w:color w:val="auto"/>
          <w:sz w:val="24"/>
          <w:szCs w:val="24"/>
          <w:highlight w:val="none"/>
        </w:rPr>
      </w:pPr>
      <w:r>
        <w:rPr>
          <w:b/>
          <w:snapToGrid w:val="0"/>
          <w:color w:val="auto"/>
          <w:sz w:val="24"/>
          <w:highlight w:val="none"/>
        </w:rPr>
        <w:t>符合性分析：</w:t>
      </w:r>
      <w:r>
        <w:rPr>
          <w:rFonts w:hint="eastAsia"/>
          <w:snapToGrid w:val="0"/>
          <w:color w:val="auto"/>
          <w:sz w:val="24"/>
          <w:szCs w:val="24"/>
          <w:highlight w:val="none"/>
        </w:rPr>
        <w:t>本项目建成后，</w:t>
      </w:r>
      <w:r>
        <w:rPr>
          <w:rFonts w:hint="eastAsia"/>
          <w:color w:val="auto"/>
          <w:sz w:val="24"/>
          <w:szCs w:val="24"/>
          <w:highlight w:val="none"/>
        </w:rPr>
        <w:t>全厂新增污染物化学需氧量（COD）排放量0.021t/a、氨氮（NH</w:t>
      </w:r>
      <w:r>
        <w:rPr>
          <w:rFonts w:hint="eastAsia"/>
          <w:color w:val="auto"/>
          <w:sz w:val="24"/>
          <w:szCs w:val="24"/>
          <w:highlight w:val="none"/>
          <w:vertAlign w:val="subscript"/>
        </w:rPr>
        <w:t>3</w:t>
      </w:r>
      <w:r>
        <w:rPr>
          <w:rFonts w:hint="eastAsia"/>
          <w:color w:val="auto"/>
          <w:sz w:val="24"/>
          <w:szCs w:val="24"/>
          <w:highlight w:val="none"/>
        </w:rPr>
        <w:t>-N）0.001t/a、颗粒物排放量0.009t/a</w:t>
      </w:r>
      <w:r>
        <w:rPr>
          <w:rFonts w:hint="eastAsia"/>
          <w:snapToGrid w:val="0"/>
          <w:color w:val="auto"/>
          <w:sz w:val="24"/>
          <w:szCs w:val="24"/>
          <w:highlight w:val="none"/>
        </w:rPr>
        <w:t>。本项目为实验研发项目，不属于工业项目，无需进行总量替代削减</w:t>
      </w:r>
      <w:r>
        <w:rPr>
          <w:rFonts w:hint="eastAsia"/>
          <w:color w:val="auto"/>
          <w:sz w:val="24"/>
          <w:szCs w:val="24"/>
          <w:highlight w:val="none"/>
        </w:rPr>
        <w:t>，不会突破开发区污染物排放总量管控限值。</w:t>
      </w:r>
    </w:p>
    <w:p w14:paraId="746B24E7">
      <w:pPr>
        <w:pStyle w:val="122"/>
        <w:ind w:firstLine="482"/>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4、开发区规划优化调整建议清单符合性分析</w:t>
      </w:r>
    </w:p>
    <w:p w14:paraId="08D41C3B">
      <w:pPr>
        <w:pStyle w:val="122"/>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本项目自购杭州市临平区顺风路536号能源与环境产业园5号楼，厂房中划出本项目实验室，</w:t>
      </w:r>
      <w:r>
        <w:rPr>
          <w:rFonts w:hint="eastAsia" w:cs="Times New Roman"/>
          <w:color w:val="auto"/>
          <w:highlight w:val="none"/>
          <w:lang w:val="en-US" w:eastAsia="zh-CN"/>
        </w:rPr>
        <w:t>项目厂房所在区域</w:t>
      </w:r>
      <w:r>
        <w:rPr>
          <w:rFonts w:hint="default" w:ascii="Times New Roman" w:hAnsi="Times New Roman" w:eastAsia="宋体" w:cs="Times New Roman"/>
          <w:color w:val="auto"/>
          <w:highlight w:val="none"/>
        </w:rPr>
        <w:t>用地性质符合区域用地规划，项目位于集中的工业区内，距离最近敏感点约</w:t>
      </w:r>
      <w:r>
        <w:rPr>
          <w:rFonts w:hint="eastAsia" w:ascii="Times New Roman" w:hAnsi="Times New Roman" w:eastAsia="宋体" w:cs="Times New Roman"/>
          <w:color w:val="auto"/>
          <w:highlight w:val="none"/>
          <w:lang w:val="en-US" w:eastAsia="zh-CN"/>
        </w:rPr>
        <w:t>198</w:t>
      </w:r>
      <w:r>
        <w:rPr>
          <w:rFonts w:hint="default" w:ascii="Times New Roman" w:hAnsi="Times New Roman" w:eastAsia="宋体" w:cs="Times New Roman"/>
          <w:color w:val="auto"/>
          <w:highlight w:val="none"/>
        </w:rPr>
        <w:t>米，有道路和绿化带隔离；项目用地范围内不涉及永久基本农田，不在禁建区和限建区。本项目</w:t>
      </w:r>
      <w:r>
        <w:rPr>
          <w:rFonts w:hint="default" w:ascii="Times New Roman" w:hAnsi="Times New Roman" w:eastAsia="宋体" w:cs="Times New Roman"/>
          <w:color w:val="auto"/>
          <w:highlight w:val="none"/>
          <w:lang w:eastAsia="zh-CN"/>
        </w:rPr>
        <w:t>为</w:t>
      </w:r>
      <w:r>
        <w:rPr>
          <w:rFonts w:hint="eastAsia" w:ascii="Times New Roman" w:hAnsi="Times New Roman" w:eastAsia="宋体" w:cs="Times New Roman"/>
          <w:color w:val="auto"/>
          <w:highlight w:val="none"/>
          <w:lang w:val="en-US" w:eastAsia="zh-CN"/>
        </w:rPr>
        <w:t>研究和试验发展</w:t>
      </w:r>
      <w:r>
        <w:rPr>
          <w:rFonts w:hint="default" w:ascii="Times New Roman" w:hAnsi="Times New Roman" w:eastAsia="宋体" w:cs="Times New Roman"/>
          <w:color w:val="auto"/>
          <w:highlight w:val="none"/>
          <w:lang w:eastAsia="zh-CN"/>
        </w:rPr>
        <w:t>项目</w:t>
      </w:r>
      <w:r>
        <w:rPr>
          <w:rFonts w:hint="default" w:ascii="Times New Roman" w:hAnsi="Times New Roman" w:eastAsia="宋体" w:cs="Times New Roman"/>
          <w:color w:val="auto"/>
          <w:highlight w:val="none"/>
        </w:rPr>
        <w:t>，符合园区产业定位，不涉及园区规划优化调整建议相关内容，符合相关要求。</w:t>
      </w:r>
    </w:p>
    <w:p w14:paraId="7474807D">
      <w:pPr>
        <w:pStyle w:val="122"/>
        <w:ind w:firstLine="482"/>
        <w:rPr>
          <w:b/>
          <w:bCs/>
          <w:color w:val="auto"/>
          <w:kern w:val="0"/>
          <w:highlight w:val="none"/>
        </w:rPr>
      </w:pPr>
      <w:r>
        <w:rPr>
          <w:rFonts w:hint="eastAsia"/>
          <w:b/>
          <w:color w:val="auto"/>
          <w:highlight w:val="none"/>
          <w:lang w:val="en-US" w:eastAsia="zh-CN"/>
        </w:rPr>
        <w:t>5</w:t>
      </w:r>
      <w:r>
        <w:rPr>
          <w:b/>
          <w:bCs/>
          <w:color w:val="auto"/>
          <w:kern w:val="0"/>
          <w:highlight w:val="none"/>
        </w:rPr>
        <w:t>、环境准入条件清单符合性分析</w:t>
      </w:r>
    </w:p>
    <w:p w14:paraId="34723AF0">
      <w:pPr>
        <w:pStyle w:val="116"/>
        <w:numPr>
          <w:ilvl w:val="0"/>
          <w:numId w:val="21"/>
        </w:numPr>
        <w:spacing w:before="156"/>
        <w:rPr>
          <w:color w:val="auto"/>
          <w:highlight w:val="none"/>
        </w:rPr>
      </w:pPr>
      <w:r>
        <w:rPr>
          <w:color w:val="auto"/>
          <w:highlight w:val="none"/>
        </w:rPr>
        <w:t>环境准入条件清单</w:t>
      </w:r>
    </w:p>
    <w:tbl>
      <w:tblPr>
        <w:tblStyle w:val="88"/>
        <w:tblW w:w="499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1139"/>
        <w:gridCol w:w="1228"/>
        <w:gridCol w:w="996"/>
        <w:gridCol w:w="904"/>
        <w:gridCol w:w="1258"/>
        <w:gridCol w:w="1417"/>
        <w:gridCol w:w="1417"/>
      </w:tblGrid>
      <w:tr w14:paraId="439EFF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blHeader/>
          <w:jc w:val="center"/>
        </w:trPr>
        <w:tc>
          <w:tcPr>
            <w:tcW w:w="1139" w:type="dxa"/>
            <w:vAlign w:val="center"/>
          </w:tcPr>
          <w:p w14:paraId="1D4BE906">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bidi="ar"/>
              </w:rPr>
              <w:t>产业类型</w:t>
            </w:r>
          </w:p>
        </w:tc>
        <w:tc>
          <w:tcPr>
            <w:tcW w:w="1228" w:type="dxa"/>
            <w:vAlign w:val="center"/>
          </w:tcPr>
          <w:p w14:paraId="04374ADF">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bidi="ar"/>
              </w:rPr>
              <w:t>分类</w:t>
            </w:r>
          </w:p>
        </w:tc>
        <w:tc>
          <w:tcPr>
            <w:tcW w:w="996" w:type="dxa"/>
            <w:vAlign w:val="center"/>
          </w:tcPr>
          <w:p w14:paraId="58400F9F">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bidi="ar"/>
              </w:rPr>
              <w:t>项目类别</w:t>
            </w:r>
          </w:p>
        </w:tc>
        <w:tc>
          <w:tcPr>
            <w:tcW w:w="904" w:type="dxa"/>
            <w:vAlign w:val="center"/>
          </w:tcPr>
          <w:p w14:paraId="2CA432F6">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bidi="ar"/>
              </w:rPr>
              <w:t>行业清单</w:t>
            </w:r>
          </w:p>
        </w:tc>
        <w:tc>
          <w:tcPr>
            <w:tcW w:w="1258" w:type="dxa"/>
            <w:vAlign w:val="center"/>
          </w:tcPr>
          <w:p w14:paraId="3243C5EF">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bidi="ar"/>
              </w:rPr>
              <w:t>工艺清单</w:t>
            </w:r>
          </w:p>
        </w:tc>
        <w:tc>
          <w:tcPr>
            <w:tcW w:w="1417" w:type="dxa"/>
            <w:vAlign w:val="center"/>
          </w:tcPr>
          <w:p w14:paraId="6D0D2EFF">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val="en-US" w:eastAsia="zh-CN" w:bidi="ar"/>
              </w:rPr>
              <w:t>产品清单</w:t>
            </w:r>
          </w:p>
        </w:tc>
        <w:tc>
          <w:tcPr>
            <w:tcW w:w="1417" w:type="dxa"/>
            <w:vAlign w:val="center"/>
          </w:tcPr>
          <w:p w14:paraId="2DD0F04A">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bidi="ar"/>
              </w:rPr>
              <w:t>符合性</w:t>
            </w:r>
          </w:p>
        </w:tc>
      </w:tr>
      <w:tr w14:paraId="546695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1139" w:type="dxa"/>
            <w:vMerge w:val="restart"/>
            <w:vAlign w:val="center"/>
          </w:tcPr>
          <w:p w14:paraId="45CC2386">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val="en-US" w:eastAsia="zh-CN" w:bidi="ar"/>
              </w:rPr>
              <w:t>规划非主导产业</w:t>
            </w:r>
          </w:p>
        </w:tc>
        <w:tc>
          <w:tcPr>
            <w:tcW w:w="1228" w:type="dxa"/>
            <w:vAlign w:val="center"/>
          </w:tcPr>
          <w:p w14:paraId="437BA704">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bidi="ar"/>
              </w:rPr>
              <w:t>禁止准入类</w:t>
            </w:r>
          </w:p>
        </w:tc>
        <w:tc>
          <w:tcPr>
            <w:tcW w:w="996" w:type="dxa"/>
            <w:vAlign w:val="center"/>
          </w:tcPr>
          <w:p w14:paraId="49A07EE2">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bidi="ar"/>
              </w:rPr>
              <w:t>研究和试验发展</w:t>
            </w:r>
          </w:p>
          <w:p w14:paraId="1884B9F7">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eastAsia="zh-CN" w:bidi="ar"/>
              </w:rPr>
              <w:t>（</w:t>
            </w:r>
            <w:r>
              <w:rPr>
                <w:rFonts w:hint="eastAsia" w:ascii="Times New Roman" w:hAnsi="Times New Roman" w:eastAsia="宋体" w:cs="Times New Roman"/>
                <w:color w:val="auto"/>
                <w:kern w:val="0"/>
                <w:sz w:val="18"/>
                <w:szCs w:val="18"/>
                <w:highlight w:val="none"/>
                <w:lang w:bidi="ar"/>
              </w:rPr>
              <w:t>专业实验室、研发</w:t>
            </w:r>
            <w:r>
              <w:rPr>
                <w:rFonts w:hint="eastAsia" w:ascii="Times New Roman" w:hAnsi="Times New Roman" w:eastAsia="宋体" w:cs="Times New Roman"/>
                <w:color w:val="auto"/>
                <w:kern w:val="0"/>
                <w:sz w:val="18"/>
                <w:szCs w:val="18"/>
                <w:highlight w:val="none"/>
                <w:lang w:eastAsia="zh-CN" w:bidi="ar"/>
              </w:rPr>
              <w:t>（</w:t>
            </w:r>
            <w:r>
              <w:rPr>
                <w:rFonts w:hint="eastAsia" w:ascii="Times New Roman" w:hAnsi="Times New Roman" w:eastAsia="宋体" w:cs="Times New Roman"/>
                <w:color w:val="auto"/>
                <w:kern w:val="0"/>
                <w:sz w:val="18"/>
                <w:szCs w:val="18"/>
                <w:highlight w:val="none"/>
                <w:lang w:bidi="ar"/>
              </w:rPr>
              <w:t>试验</w:t>
            </w:r>
            <w:r>
              <w:rPr>
                <w:rFonts w:hint="eastAsia" w:ascii="Times New Roman" w:hAnsi="Times New Roman" w:eastAsia="宋体" w:cs="Times New Roman"/>
                <w:color w:val="auto"/>
                <w:kern w:val="0"/>
                <w:sz w:val="18"/>
                <w:szCs w:val="18"/>
                <w:highlight w:val="none"/>
                <w:lang w:eastAsia="zh-CN" w:bidi="ar"/>
              </w:rPr>
              <w:t>）</w:t>
            </w:r>
            <w:r>
              <w:rPr>
                <w:rFonts w:hint="eastAsia" w:ascii="Times New Roman" w:hAnsi="Times New Roman" w:eastAsia="宋体" w:cs="Times New Roman"/>
                <w:color w:val="auto"/>
                <w:kern w:val="0"/>
                <w:sz w:val="18"/>
                <w:szCs w:val="18"/>
                <w:highlight w:val="none"/>
                <w:lang w:bidi="ar"/>
              </w:rPr>
              <w:t>基地</w:t>
            </w:r>
            <w:r>
              <w:rPr>
                <w:rFonts w:hint="eastAsia" w:ascii="Times New Roman" w:hAnsi="Times New Roman" w:eastAsia="宋体" w:cs="Times New Roman"/>
                <w:color w:val="auto"/>
                <w:kern w:val="0"/>
                <w:sz w:val="18"/>
                <w:szCs w:val="18"/>
                <w:highlight w:val="none"/>
                <w:lang w:eastAsia="zh-CN" w:bidi="ar"/>
              </w:rPr>
              <w:t>）</w:t>
            </w:r>
          </w:p>
        </w:tc>
        <w:tc>
          <w:tcPr>
            <w:tcW w:w="904" w:type="dxa"/>
            <w:vAlign w:val="center"/>
          </w:tcPr>
          <w:p w14:paraId="4FD7F91D">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bidi="ar"/>
              </w:rPr>
              <w:t>/</w:t>
            </w:r>
          </w:p>
        </w:tc>
        <w:tc>
          <w:tcPr>
            <w:tcW w:w="1258" w:type="dxa"/>
            <w:vAlign w:val="center"/>
          </w:tcPr>
          <w:p w14:paraId="2B7CA354">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val="en-US" w:eastAsia="zh-CN" w:bidi="ar"/>
              </w:rPr>
              <w:t>/</w:t>
            </w:r>
          </w:p>
        </w:tc>
        <w:tc>
          <w:tcPr>
            <w:tcW w:w="1417" w:type="dxa"/>
            <w:vAlign w:val="center"/>
          </w:tcPr>
          <w:p w14:paraId="1AD3771A">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bidi="ar"/>
              </w:rPr>
              <w:t>1、P3、P4生物安全实验室；</w:t>
            </w:r>
          </w:p>
          <w:p w14:paraId="1238841E">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bidi="ar"/>
              </w:rPr>
              <w:t>2、转基因实验室</w:t>
            </w:r>
          </w:p>
        </w:tc>
        <w:tc>
          <w:tcPr>
            <w:tcW w:w="1417" w:type="dxa"/>
            <w:vMerge w:val="restart"/>
            <w:vAlign w:val="center"/>
          </w:tcPr>
          <w:p w14:paraId="000B8128">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bidi="ar"/>
              </w:rPr>
              <w:t>本次项目</w:t>
            </w:r>
            <w:r>
              <w:rPr>
                <w:rFonts w:hint="eastAsia" w:ascii="Times New Roman" w:hAnsi="Times New Roman" w:eastAsia="宋体" w:cs="Times New Roman"/>
                <w:color w:val="auto"/>
                <w:kern w:val="0"/>
                <w:sz w:val="18"/>
                <w:szCs w:val="18"/>
                <w:highlight w:val="none"/>
                <w:lang w:val="en-US" w:eastAsia="zh-CN" w:bidi="ar"/>
              </w:rPr>
              <w:t>均</w:t>
            </w:r>
            <w:r>
              <w:rPr>
                <w:rFonts w:hint="eastAsia" w:ascii="Times New Roman" w:hAnsi="Times New Roman" w:eastAsia="宋体" w:cs="Times New Roman"/>
                <w:color w:val="auto"/>
                <w:kern w:val="0"/>
                <w:sz w:val="18"/>
                <w:szCs w:val="18"/>
                <w:highlight w:val="none"/>
                <w:lang w:bidi="ar"/>
              </w:rPr>
              <w:t>不涉及</w:t>
            </w:r>
          </w:p>
        </w:tc>
      </w:tr>
      <w:tr w14:paraId="5A059F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1139" w:type="dxa"/>
            <w:vMerge w:val="continue"/>
            <w:vAlign w:val="center"/>
          </w:tcPr>
          <w:p w14:paraId="7E832625">
            <w:pPr>
              <w:widowControl/>
              <w:adjustRightInd w:val="0"/>
              <w:snapToGrid w:val="0"/>
              <w:jc w:val="center"/>
              <w:rPr>
                <w:rFonts w:hint="eastAsia" w:ascii="Times New Roman" w:hAnsi="Times New Roman" w:eastAsia="宋体" w:cs="Times New Roman"/>
                <w:color w:val="auto"/>
                <w:kern w:val="0"/>
                <w:sz w:val="18"/>
                <w:szCs w:val="18"/>
                <w:highlight w:val="none"/>
                <w:lang w:bidi="ar"/>
              </w:rPr>
            </w:pPr>
            <w:bookmarkStart w:id="2" w:name="_Hlk68127454"/>
          </w:p>
        </w:tc>
        <w:tc>
          <w:tcPr>
            <w:tcW w:w="1228" w:type="dxa"/>
            <w:vAlign w:val="center"/>
          </w:tcPr>
          <w:p w14:paraId="085B5993">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val="en-US" w:eastAsia="zh-CN" w:bidi="ar"/>
              </w:rPr>
              <w:t>限制准入类</w:t>
            </w:r>
          </w:p>
        </w:tc>
        <w:tc>
          <w:tcPr>
            <w:tcW w:w="996" w:type="dxa"/>
            <w:vAlign w:val="center"/>
          </w:tcPr>
          <w:p w14:paraId="3EADB66D">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bidi="ar"/>
              </w:rPr>
              <w:t>研究和试验发展</w:t>
            </w:r>
          </w:p>
          <w:p w14:paraId="11AA7BC0">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eastAsia="zh-CN" w:bidi="ar"/>
              </w:rPr>
              <w:t>（</w:t>
            </w:r>
            <w:r>
              <w:rPr>
                <w:rFonts w:hint="eastAsia" w:ascii="Times New Roman" w:hAnsi="Times New Roman" w:eastAsia="宋体" w:cs="Times New Roman"/>
                <w:color w:val="auto"/>
                <w:kern w:val="0"/>
                <w:sz w:val="18"/>
                <w:szCs w:val="18"/>
                <w:highlight w:val="none"/>
                <w:lang w:bidi="ar"/>
              </w:rPr>
              <w:t>专业实验室、研发</w:t>
            </w:r>
            <w:r>
              <w:rPr>
                <w:rFonts w:hint="eastAsia" w:ascii="Times New Roman" w:hAnsi="Times New Roman" w:eastAsia="宋体" w:cs="Times New Roman"/>
                <w:color w:val="auto"/>
                <w:kern w:val="0"/>
                <w:sz w:val="18"/>
                <w:szCs w:val="18"/>
                <w:highlight w:val="none"/>
                <w:lang w:eastAsia="zh-CN" w:bidi="ar"/>
              </w:rPr>
              <w:t>（</w:t>
            </w:r>
            <w:r>
              <w:rPr>
                <w:rFonts w:hint="eastAsia" w:ascii="Times New Roman" w:hAnsi="Times New Roman" w:eastAsia="宋体" w:cs="Times New Roman"/>
                <w:color w:val="auto"/>
                <w:kern w:val="0"/>
                <w:sz w:val="18"/>
                <w:szCs w:val="18"/>
                <w:highlight w:val="none"/>
                <w:lang w:bidi="ar"/>
              </w:rPr>
              <w:t>试验</w:t>
            </w:r>
            <w:r>
              <w:rPr>
                <w:rFonts w:hint="eastAsia" w:ascii="Times New Roman" w:hAnsi="Times New Roman" w:eastAsia="宋体" w:cs="Times New Roman"/>
                <w:color w:val="auto"/>
                <w:kern w:val="0"/>
                <w:sz w:val="18"/>
                <w:szCs w:val="18"/>
                <w:highlight w:val="none"/>
                <w:lang w:eastAsia="zh-CN" w:bidi="ar"/>
              </w:rPr>
              <w:t>）</w:t>
            </w:r>
            <w:r>
              <w:rPr>
                <w:rFonts w:hint="eastAsia" w:ascii="Times New Roman" w:hAnsi="Times New Roman" w:eastAsia="宋体" w:cs="Times New Roman"/>
                <w:color w:val="auto"/>
                <w:kern w:val="0"/>
                <w:sz w:val="18"/>
                <w:szCs w:val="18"/>
                <w:highlight w:val="none"/>
                <w:lang w:bidi="ar"/>
              </w:rPr>
              <w:t>基地</w:t>
            </w:r>
            <w:r>
              <w:rPr>
                <w:rFonts w:hint="eastAsia" w:ascii="Times New Roman" w:hAnsi="Times New Roman" w:eastAsia="宋体" w:cs="Times New Roman"/>
                <w:color w:val="auto"/>
                <w:kern w:val="0"/>
                <w:sz w:val="18"/>
                <w:szCs w:val="18"/>
                <w:highlight w:val="none"/>
                <w:lang w:eastAsia="zh-CN" w:bidi="ar"/>
              </w:rPr>
              <w:t>）</w:t>
            </w:r>
          </w:p>
        </w:tc>
        <w:tc>
          <w:tcPr>
            <w:tcW w:w="904" w:type="dxa"/>
            <w:shd w:val="clear" w:color="auto" w:fill="auto"/>
            <w:vAlign w:val="center"/>
          </w:tcPr>
          <w:p w14:paraId="03971648">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bidi="ar"/>
              </w:rPr>
              <w:t>/</w:t>
            </w:r>
          </w:p>
        </w:tc>
        <w:tc>
          <w:tcPr>
            <w:tcW w:w="1258" w:type="dxa"/>
            <w:shd w:val="clear" w:color="auto" w:fill="auto"/>
            <w:vAlign w:val="center"/>
          </w:tcPr>
          <w:p w14:paraId="1988E5A7">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bidi="ar"/>
              </w:rPr>
              <w:t>1、涉及化学合成反应的(除创新药外)；</w:t>
            </w:r>
          </w:p>
          <w:p w14:paraId="350DFE29">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bidi="ar"/>
              </w:rPr>
              <w:t>2、各类有机化学品总用量超过1t/a的；</w:t>
            </w:r>
          </w:p>
          <w:p w14:paraId="1103485B">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bidi="ar"/>
              </w:rPr>
              <w:t>3、涉及电镀、发蓝、磷化、有机涂层、热镀锌等工艺的</w:t>
            </w:r>
          </w:p>
        </w:tc>
        <w:tc>
          <w:tcPr>
            <w:tcW w:w="1417" w:type="dxa"/>
            <w:vAlign w:val="center"/>
          </w:tcPr>
          <w:p w14:paraId="3311AA71">
            <w:pPr>
              <w:widowControl/>
              <w:adjustRightInd w:val="0"/>
              <w:snapToGrid w:val="0"/>
              <w:jc w:val="center"/>
              <w:rPr>
                <w:rFonts w:hint="eastAsia" w:ascii="Times New Roman" w:hAnsi="Times New Roman" w:eastAsia="宋体" w:cs="Times New Roman"/>
                <w:color w:val="auto"/>
                <w:kern w:val="0"/>
                <w:sz w:val="18"/>
                <w:szCs w:val="18"/>
                <w:highlight w:val="none"/>
                <w:lang w:bidi="ar"/>
              </w:rPr>
            </w:pPr>
            <w:r>
              <w:rPr>
                <w:rFonts w:hint="eastAsia" w:ascii="Times New Roman" w:hAnsi="Times New Roman" w:eastAsia="宋体" w:cs="Times New Roman"/>
                <w:color w:val="auto"/>
                <w:kern w:val="0"/>
                <w:sz w:val="18"/>
                <w:szCs w:val="18"/>
                <w:highlight w:val="none"/>
                <w:lang w:bidi="ar"/>
              </w:rPr>
              <w:t>/</w:t>
            </w:r>
          </w:p>
        </w:tc>
        <w:tc>
          <w:tcPr>
            <w:tcW w:w="1417" w:type="dxa"/>
            <w:vMerge w:val="continue"/>
            <w:vAlign w:val="center"/>
          </w:tcPr>
          <w:p w14:paraId="47C48A97">
            <w:pPr>
              <w:widowControl/>
              <w:adjustRightInd w:val="0"/>
              <w:snapToGrid w:val="0"/>
              <w:jc w:val="center"/>
              <w:rPr>
                <w:rFonts w:hint="eastAsia" w:ascii="Times New Roman" w:hAnsi="Times New Roman" w:eastAsia="宋体" w:cs="Times New Roman"/>
                <w:color w:val="auto"/>
                <w:kern w:val="0"/>
                <w:sz w:val="18"/>
                <w:szCs w:val="18"/>
                <w:highlight w:val="none"/>
                <w:lang w:bidi="ar"/>
              </w:rPr>
            </w:pPr>
          </w:p>
        </w:tc>
      </w:tr>
    </w:tbl>
    <w:p w14:paraId="24B24654">
      <w:pPr>
        <w:pStyle w:val="122"/>
        <w:ind w:firstLine="480"/>
        <w:rPr>
          <w:color w:val="auto"/>
          <w:highlight w:val="none"/>
        </w:rPr>
      </w:pPr>
      <w:r>
        <w:rPr>
          <w:rFonts w:hint="eastAsia"/>
          <w:color w:val="auto"/>
          <w:highlight w:val="none"/>
        </w:rPr>
        <w:t>对照《杭州余杭经济技术开发区总体规划修编（2020-2035 年）环境影响报告书》中开发区环境准入</w:t>
      </w:r>
      <w:r>
        <w:rPr>
          <w:rFonts w:hint="eastAsia"/>
          <w:color w:val="auto"/>
          <w:highlight w:val="none"/>
          <w:lang w:val="en-US" w:eastAsia="zh-CN"/>
        </w:rPr>
        <w:t>条件</w:t>
      </w:r>
      <w:r>
        <w:rPr>
          <w:rFonts w:hint="eastAsia"/>
          <w:color w:val="auto"/>
          <w:highlight w:val="none"/>
        </w:rPr>
        <w:t>清单，本项目不涉及“P3、P4 生物安全实验室、转基因实验室”，不属于开发区禁止准入产业，本项目研发工艺主要为</w:t>
      </w:r>
      <w:r>
        <w:rPr>
          <w:rFonts w:hint="eastAsia"/>
          <w:color w:val="auto"/>
          <w:highlight w:val="none"/>
          <w:lang w:val="en-US" w:eastAsia="zh-CN"/>
        </w:rPr>
        <w:t>水洗、定型烘干、溢流染色</w:t>
      </w:r>
      <w:r>
        <w:rPr>
          <w:rFonts w:hint="eastAsia"/>
          <w:color w:val="auto"/>
          <w:highlight w:val="none"/>
        </w:rPr>
        <w:t>等工艺，不涉及化学合成反应，因此不属于规划环评中禁止准入类以及限制准入类项目，符合规划环评</w:t>
      </w:r>
      <w:r>
        <w:rPr>
          <w:rFonts w:hint="eastAsia"/>
          <w:color w:val="auto"/>
          <w:highlight w:val="none"/>
          <w:lang w:val="en-US" w:eastAsia="zh-CN"/>
        </w:rPr>
        <w:t>准入清单</w:t>
      </w:r>
      <w:r>
        <w:rPr>
          <w:rFonts w:hint="eastAsia"/>
          <w:color w:val="auto"/>
          <w:highlight w:val="none"/>
        </w:rPr>
        <w:t>要求</w:t>
      </w:r>
      <w:r>
        <w:rPr>
          <w:color w:val="auto"/>
          <w:highlight w:val="none"/>
        </w:rPr>
        <w:t>。</w:t>
      </w:r>
    </w:p>
    <w:bookmarkEnd w:id="2"/>
    <w:p w14:paraId="6640D13D">
      <w:pPr>
        <w:pStyle w:val="122"/>
        <w:ind w:firstLine="482"/>
        <w:rPr>
          <w:b/>
          <w:color w:val="auto"/>
          <w:highlight w:val="none"/>
        </w:rPr>
      </w:pPr>
      <w:r>
        <w:rPr>
          <w:rFonts w:hint="eastAsia"/>
          <w:b/>
          <w:color w:val="auto"/>
          <w:highlight w:val="none"/>
          <w:lang w:val="en-US" w:eastAsia="zh-CN"/>
        </w:rPr>
        <w:t>6</w:t>
      </w:r>
      <w:r>
        <w:rPr>
          <w:b/>
          <w:color w:val="auto"/>
          <w:highlight w:val="none"/>
        </w:rPr>
        <w:t>、环境标准清单符合性分析</w:t>
      </w:r>
    </w:p>
    <w:p w14:paraId="68E42D36">
      <w:pPr>
        <w:pStyle w:val="122"/>
        <w:adjustRightInd w:val="0"/>
        <w:snapToGrid w:val="0"/>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本项目产生的</w:t>
      </w:r>
      <w:r>
        <w:rPr>
          <w:rFonts w:hint="eastAsia" w:ascii="Times New Roman" w:hAnsi="Times New Roman" w:eastAsia="宋体" w:cs="Times New Roman"/>
          <w:color w:val="auto"/>
          <w:sz w:val="24"/>
          <w:szCs w:val="24"/>
          <w:highlight w:val="none"/>
          <w:lang w:val="en-US" w:eastAsia="zh-CN"/>
        </w:rPr>
        <w:t>定型</w:t>
      </w:r>
      <w:r>
        <w:rPr>
          <w:rFonts w:hint="default" w:ascii="Times New Roman" w:hAnsi="Times New Roman" w:eastAsia="宋体" w:cs="Times New Roman"/>
          <w:color w:val="auto"/>
          <w:sz w:val="24"/>
          <w:szCs w:val="24"/>
          <w:highlight w:val="none"/>
          <w:lang w:eastAsia="zh-CN"/>
        </w:rPr>
        <w:t>废气</w:t>
      </w:r>
      <w:r>
        <w:rPr>
          <w:rFonts w:hint="default" w:ascii="Times New Roman" w:hAnsi="Times New Roman" w:eastAsia="宋体" w:cs="Times New Roman"/>
          <w:color w:val="auto"/>
          <w:sz w:val="24"/>
          <w:szCs w:val="24"/>
          <w:highlight w:val="none"/>
        </w:rPr>
        <w:t>执行《纺织染整工业大气污染物排放标准》（DB33/962-2015）</w:t>
      </w:r>
      <w:r>
        <w:rPr>
          <w:rFonts w:hint="default" w:ascii="Times New Roman" w:hAnsi="Times New Roman" w:eastAsia="宋体" w:cs="Times New Roman"/>
          <w:color w:val="auto"/>
          <w:sz w:val="24"/>
          <w:szCs w:val="24"/>
          <w:highlight w:val="none"/>
          <w:lang w:val="en-US" w:eastAsia="zh-CN"/>
        </w:rPr>
        <w:t>排放限值；项目研发废水经自建污水处理设施预处理后纳管排放，生活污水经园区内化粪池预处理后纳管排放，研发废水与生活污水由同一个标准排放口纳管，纳管标准从严执行《纺织染整工业水污染排放标准（及其修改单）》(GB4287-2012）中的表2间接排放标准，送杭州临平净水厂集中处理达 GB18918-2002《城镇污水处理厂污染物排放标准》一级 A 标准后排放，其中化学需氧量、氨氮等执行《城镇污水处理厂主要水污染物排放标准》DB33/ 2169-2018</w:t>
      </w:r>
      <w:r>
        <w:rPr>
          <w:rFonts w:hint="default" w:ascii="Times New Roman" w:hAnsi="Times New Roman" w:eastAsia="宋体" w:cs="Times New Roman"/>
          <w:color w:val="auto"/>
          <w:highlight w:val="none"/>
        </w:rPr>
        <w:t>；根据《杭州市临平区声环境功能区划分方案》，本项目厂址位于3类声环境功能区，因此项目营运期间，四周厂界噪声应当执行《工业企业厂界环境噪声排放标准》(GB12348-2008)中的3类标准；本项目中固体废物鉴别执行《固体废物鉴别标准通则》（GB34330-2017），一般工业固体废物按照《一般工业固体废物贮存和填埋污染控制标准》(GB18599-2020)中明确，“采用库房、包装工具(罐、桶、包装袋等)贮存一般工业固体废物过程的污染控制，不适用本标准，其贮存过程应满足相应防渗漏、防雨淋、防扬尘等环境保护要求”；危险废物的贮存执行《危险废物贮存污染控制标准》（GB18597-2023）。</w:t>
      </w:r>
    </w:p>
    <w:p w14:paraId="5997A217">
      <w:pPr>
        <w:pStyle w:val="122"/>
        <w:adjustRightInd w:val="0"/>
        <w:snapToGrid w:val="0"/>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项目实施后废水、废气、噪声</w:t>
      </w:r>
      <w:r>
        <w:rPr>
          <w:rFonts w:hint="eastAsia" w:ascii="Times New Roman" w:hAnsi="Times New Roman" w:eastAsia="宋体" w:cs="Times New Roman"/>
          <w:color w:val="auto"/>
          <w:highlight w:val="none"/>
          <w:lang w:val="en-US" w:eastAsia="zh-CN"/>
        </w:rPr>
        <w:t>在落实相应污染防治设施后</w:t>
      </w:r>
      <w:r>
        <w:rPr>
          <w:rFonts w:hint="default" w:ascii="Times New Roman" w:hAnsi="Times New Roman" w:eastAsia="宋体" w:cs="Times New Roman"/>
          <w:color w:val="auto"/>
          <w:highlight w:val="none"/>
        </w:rPr>
        <w:t>等均能达标排放，各类固废均能得到妥善处理，不会导致区域环境质量等级发生，同时随着区域环境整治提升计划的实施以及严格总量控制等措施，预计区域环境质量可逐步达到环境质量底线要求。污染物采取相应措施后可达到相应标准限值要求。</w:t>
      </w:r>
    </w:p>
    <w:p w14:paraId="24C80E0D">
      <w:pPr>
        <w:pStyle w:val="122"/>
        <w:adjustRightInd/>
        <w:snapToGrid/>
        <w:ind w:firstLine="480"/>
        <w:rPr>
          <w:rFonts w:ascii="Times New Roman" w:hAnsi="Times New Roman" w:eastAsia="宋体" w:cs="Times New Roman"/>
          <w:color w:val="auto"/>
          <w:highlight w:val="none"/>
        </w:rPr>
      </w:pPr>
      <w:r>
        <w:rPr>
          <w:rFonts w:ascii="Times New Roman" w:hAnsi="Times New Roman" w:eastAsia="宋体" w:cs="Times New Roman"/>
          <w:color w:val="auto"/>
          <w:highlight w:val="none"/>
        </w:rPr>
        <w:t>综上分析可知，项目的建设符合杭州余杭经济技术开发区</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现已更名为“杭州临平经济技术开发区”</w:t>
      </w:r>
      <w:r>
        <w:rPr>
          <w:rFonts w:hint="default"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规划环评“六张清单”相关要求。</w:t>
      </w:r>
    </w:p>
    <w:p w14:paraId="6FD86526">
      <w:pPr>
        <w:pStyle w:val="3"/>
        <w:spacing w:line="360" w:lineRule="auto"/>
        <w:jc w:val="left"/>
        <w:rPr>
          <w:color w:val="auto"/>
          <w:highlight w:val="none"/>
        </w:rPr>
      </w:pPr>
      <w:r>
        <w:rPr>
          <w:color w:val="auto"/>
          <w:highlight w:val="none"/>
        </w:rPr>
        <w:t>四、审批负面清单对照表</w:t>
      </w:r>
    </w:p>
    <w:p w14:paraId="5BAD5F1C">
      <w:pPr>
        <w:pStyle w:val="122"/>
        <w:ind w:firstLine="480"/>
        <w:rPr>
          <w:color w:val="auto"/>
          <w:highlight w:val="none"/>
        </w:rPr>
      </w:pPr>
      <w:r>
        <w:rPr>
          <w:color w:val="auto"/>
          <w:highlight w:val="none"/>
        </w:rPr>
        <w:t>根据《中华人民共和国环境影响评价法》、《建设项目环境保护管理条例》（国务院682号令）等法律法规的有关规定，应对建设项目进行环境影响评价。根据《国民经济行业分类》（GB/T4754-2017），</w:t>
      </w:r>
      <w:r>
        <w:rPr>
          <w:rFonts w:hint="eastAsia"/>
          <w:color w:val="auto"/>
          <w:highlight w:val="none"/>
        </w:rPr>
        <w:t>本项目</w:t>
      </w:r>
      <w:r>
        <w:rPr>
          <w:color w:val="auto"/>
          <w:highlight w:val="none"/>
        </w:rPr>
        <w:t>属</w:t>
      </w:r>
      <w:r>
        <w:rPr>
          <w:rFonts w:hint="eastAsia"/>
          <w:color w:val="auto"/>
          <w:highlight w:val="none"/>
        </w:rPr>
        <w:t>“M7320工程和技术研究和试验发展”，对照</w:t>
      </w:r>
      <w:r>
        <w:rPr>
          <w:color w:val="auto"/>
          <w:highlight w:val="none"/>
        </w:rPr>
        <w:t>《建设项目环境影响评价分类管理名录》（2021年本），项目对应</w:t>
      </w:r>
      <w:r>
        <w:rPr>
          <w:rFonts w:hint="eastAsia"/>
          <w:color w:val="auto"/>
          <w:highlight w:val="none"/>
        </w:rPr>
        <w:t>“四十五、研究和试验发展—专业实验室、研发（试验）基地”，判断本项目</w:t>
      </w:r>
      <w:r>
        <w:rPr>
          <w:color w:val="auto"/>
          <w:highlight w:val="none"/>
        </w:rPr>
        <w:t>需要编制环境影响报告表。</w:t>
      </w:r>
    </w:p>
    <w:p w14:paraId="25269C33">
      <w:pPr>
        <w:pStyle w:val="122"/>
        <w:ind w:firstLine="480"/>
        <w:rPr>
          <w:color w:val="auto"/>
          <w:highlight w:val="none"/>
        </w:rPr>
      </w:pPr>
      <w:r>
        <w:rPr>
          <w:color w:val="auto"/>
          <w:highlight w:val="none"/>
        </w:rPr>
        <w:t>根据《临平区“区域环评+环境标准”改革实施方案》（临平政办〔2022〕48号），临平国家级经济技术开发区已列入“区域环评+环境标准”改革实施方案区域。对环评审批负面清单外且符合准入环境标准的项目，原要求编制环境影响报告书的，可以编制环境影响报告表；原要求编制环境影响报告表的，可以填报环境影响登记表。本项目不在《临平国家级经济技术开发区“区域环评+环境标准”改革实施方案》环评审批负面清单内，故可降级为登记表。</w:t>
      </w:r>
    </w:p>
    <w:p w14:paraId="55432100">
      <w:pPr>
        <w:pStyle w:val="116"/>
        <w:numPr>
          <w:ilvl w:val="0"/>
          <w:numId w:val="21"/>
        </w:numPr>
        <w:spacing w:before="156"/>
        <w:rPr>
          <w:color w:val="auto"/>
          <w:highlight w:val="none"/>
        </w:rPr>
      </w:pPr>
      <w:r>
        <w:rPr>
          <w:color w:val="auto"/>
          <w:highlight w:val="none"/>
        </w:rPr>
        <w:t xml:space="preserve">  临平国家级经济技术开发区环评审批负面清单</w:t>
      </w:r>
    </w:p>
    <w:tbl>
      <w:tblPr>
        <w:tblStyle w:val="88"/>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89"/>
        <w:gridCol w:w="3651"/>
        <w:gridCol w:w="2945"/>
        <w:gridCol w:w="1093"/>
      </w:tblGrid>
      <w:tr w14:paraId="6F9F6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0B55D9FD">
            <w:pPr>
              <w:widowControl/>
              <w:jc w:val="center"/>
              <w:rPr>
                <w:color w:val="auto"/>
                <w:highlight w:val="none"/>
              </w:rPr>
            </w:pPr>
            <w:r>
              <w:rPr>
                <w:color w:val="auto"/>
                <w:highlight w:val="none"/>
              </w:rPr>
              <w:t>序号</w:t>
            </w:r>
          </w:p>
        </w:tc>
        <w:tc>
          <w:tcPr>
            <w:tcW w:w="2205" w:type="pct"/>
            <w:tcBorders>
              <w:top w:val="single" w:color="auto" w:sz="4" w:space="0"/>
              <w:left w:val="single" w:color="auto" w:sz="4" w:space="0"/>
              <w:bottom w:val="single" w:color="auto" w:sz="4" w:space="0"/>
              <w:right w:val="single" w:color="auto" w:sz="4" w:space="0"/>
            </w:tcBorders>
            <w:vAlign w:val="center"/>
          </w:tcPr>
          <w:p w14:paraId="77988258">
            <w:pPr>
              <w:widowControl/>
              <w:jc w:val="center"/>
              <w:rPr>
                <w:color w:val="auto"/>
                <w:highlight w:val="none"/>
              </w:rPr>
            </w:pPr>
            <w:r>
              <w:rPr>
                <w:color w:val="auto"/>
                <w:highlight w:val="none"/>
              </w:rPr>
              <w:t>负面清单</w:t>
            </w:r>
          </w:p>
        </w:tc>
        <w:tc>
          <w:tcPr>
            <w:tcW w:w="1779" w:type="pct"/>
            <w:tcBorders>
              <w:top w:val="single" w:color="auto" w:sz="4" w:space="0"/>
              <w:left w:val="single" w:color="auto" w:sz="4" w:space="0"/>
              <w:bottom w:val="single" w:color="auto" w:sz="4" w:space="0"/>
              <w:right w:val="single" w:color="auto" w:sz="4" w:space="0"/>
            </w:tcBorders>
            <w:vAlign w:val="center"/>
          </w:tcPr>
          <w:p w14:paraId="30CD5617">
            <w:pPr>
              <w:widowControl/>
              <w:jc w:val="center"/>
              <w:rPr>
                <w:color w:val="auto"/>
                <w:highlight w:val="none"/>
              </w:rPr>
            </w:pPr>
            <w:r>
              <w:rPr>
                <w:color w:val="auto"/>
                <w:highlight w:val="none"/>
              </w:rPr>
              <w:t>本项目</w:t>
            </w:r>
          </w:p>
        </w:tc>
        <w:tc>
          <w:tcPr>
            <w:tcW w:w="661" w:type="pct"/>
            <w:tcBorders>
              <w:top w:val="single" w:color="auto" w:sz="4" w:space="0"/>
              <w:left w:val="single" w:color="auto" w:sz="4" w:space="0"/>
              <w:bottom w:val="single" w:color="auto" w:sz="4" w:space="0"/>
              <w:right w:val="single" w:color="auto" w:sz="4" w:space="0"/>
            </w:tcBorders>
            <w:vAlign w:val="center"/>
          </w:tcPr>
          <w:p w14:paraId="506C8E64">
            <w:pPr>
              <w:widowControl/>
              <w:jc w:val="center"/>
              <w:rPr>
                <w:color w:val="auto"/>
                <w:highlight w:val="none"/>
              </w:rPr>
            </w:pPr>
            <w:r>
              <w:rPr>
                <w:color w:val="auto"/>
                <w:highlight w:val="none"/>
              </w:rPr>
              <w:t>符合性</w:t>
            </w:r>
          </w:p>
        </w:tc>
      </w:tr>
      <w:tr w14:paraId="4A858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51C92202">
            <w:pPr>
              <w:widowControl/>
              <w:jc w:val="center"/>
              <w:rPr>
                <w:color w:val="auto"/>
                <w:highlight w:val="none"/>
              </w:rPr>
            </w:pPr>
            <w:r>
              <w:rPr>
                <w:color w:val="auto"/>
                <w:highlight w:val="none"/>
              </w:rPr>
              <w:t>1</w:t>
            </w:r>
          </w:p>
        </w:tc>
        <w:tc>
          <w:tcPr>
            <w:tcW w:w="2205" w:type="pct"/>
            <w:tcBorders>
              <w:top w:val="single" w:color="auto" w:sz="4" w:space="0"/>
              <w:left w:val="single" w:color="auto" w:sz="4" w:space="0"/>
              <w:bottom w:val="single" w:color="auto" w:sz="4" w:space="0"/>
              <w:right w:val="single" w:color="auto" w:sz="4" w:space="0"/>
            </w:tcBorders>
            <w:vAlign w:val="center"/>
          </w:tcPr>
          <w:p w14:paraId="2C2A8A02">
            <w:pPr>
              <w:jc w:val="center"/>
              <w:rPr>
                <w:color w:val="auto"/>
                <w:highlight w:val="none"/>
              </w:rPr>
            </w:pPr>
            <w:r>
              <w:rPr>
                <w:color w:val="auto"/>
                <w:highlight w:val="none"/>
              </w:rPr>
              <w:t>环评审批权限在生态环境部的项目；</w:t>
            </w:r>
          </w:p>
        </w:tc>
        <w:tc>
          <w:tcPr>
            <w:tcW w:w="1779" w:type="pct"/>
            <w:tcBorders>
              <w:top w:val="single" w:color="auto" w:sz="4" w:space="0"/>
              <w:left w:val="single" w:color="auto" w:sz="4" w:space="0"/>
              <w:bottom w:val="single" w:color="auto" w:sz="4" w:space="0"/>
              <w:right w:val="single" w:color="auto" w:sz="4" w:space="0"/>
            </w:tcBorders>
            <w:vAlign w:val="center"/>
          </w:tcPr>
          <w:p w14:paraId="76FD3C0D">
            <w:pPr>
              <w:widowControl/>
              <w:jc w:val="center"/>
              <w:rPr>
                <w:color w:val="auto"/>
                <w:highlight w:val="none"/>
              </w:rPr>
            </w:pPr>
            <w:r>
              <w:rPr>
                <w:color w:val="auto"/>
                <w:highlight w:val="none"/>
              </w:rPr>
              <w:t>项目审批权限不在生态环境部</w:t>
            </w:r>
          </w:p>
        </w:tc>
        <w:tc>
          <w:tcPr>
            <w:tcW w:w="661" w:type="pct"/>
            <w:tcBorders>
              <w:top w:val="single" w:color="auto" w:sz="4" w:space="0"/>
              <w:left w:val="single" w:color="auto" w:sz="4" w:space="0"/>
              <w:bottom w:val="single" w:color="auto" w:sz="4" w:space="0"/>
              <w:right w:val="single" w:color="auto" w:sz="4" w:space="0"/>
            </w:tcBorders>
            <w:vAlign w:val="center"/>
          </w:tcPr>
          <w:p w14:paraId="6BF5A9F1">
            <w:pPr>
              <w:widowControl/>
              <w:jc w:val="center"/>
              <w:rPr>
                <w:color w:val="auto"/>
                <w:highlight w:val="none"/>
              </w:rPr>
            </w:pPr>
            <w:r>
              <w:rPr>
                <w:color w:val="auto"/>
                <w:highlight w:val="none"/>
              </w:rPr>
              <w:t>符合</w:t>
            </w:r>
          </w:p>
        </w:tc>
      </w:tr>
      <w:tr w14:paraId="7BF60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7E8E7C83">
            <w:pPr>
              <w:widowControl/>
              <w:jc w:val="center"/>
              <w:rPr>
                <w:color w:val="auto"/>
                <w:highlight w:val="none"/>
              </w:rPr>
            </w:pPr>
            <w:r>
              <w:rPr>
                <w:color w:val="auto"/>
                <w:highlight w:val="none"/>
              </w:rPr>
              <w:t>2</w:t>
            </w:r>
          </w:p>
        </w:tc>
        <w:tc>
          <w:tcPr>
            <w:tcW w:w="2205" w:type="pct"/>
            <w:tcBorders>
              <w:top w:val="single" w:color="auto" w:sz="4" w:space="0"/>
              <w:left w:val="single" w:color="auto" w:sz="4" w:space="0"/>
              <w:bottom w:val="single" w:color="auto" w:sz="4" w:space="0"/>
              <w:right w:val="single" w:color="auto" w:sz="4" w:space="0"/>
            </w:tcBorders>
            <w:vAlign w:val="center"/>
          </w:tcPr>
          <w:p w14:paraId="3B4BAF37">
            <w:pPr>
              <w:jc w:val="center"/>
              <w:rPr>
                <w:color w:val="auto"/>
                <w:highlight w:val="none"/>
              </w:rPr>
            </w:pPr>
            <w:r>
              <w:rPr>
                <w:color w:val="auto"/>
                <w:highlight w:val="none"/>
              </w:rPr>
              <w:t>需编制报告书的电磁类项目和核技术利用项目；</w:t>
            </w:r>
          </w:p>
        </w:tc>
        <w:tc>
          <w:tcPr>
            <w:tcW w:w="1779" w:type="pct"/>
            <w:tcBorders>
              <w:top w:val="single" w:color="auto" w:sz="4" w:space="0"/>
              <w:left w:val="single" w:color="auto" w:sz="4" w:space="0"/>
              <w:bottom w:val="single" w:color="auto" w:sz="4" w:space="0"/>
              <w:right w:val="single" w:color="auto" w:sz="4" w:space="0"/>
            </w:tcBorders>
            <w:vAlign w:val="center"/>
          </w:tcPr>
          <w:p w14:paraId="618DB41C">
            <w:pPr>
              <w:widowControl/>
              <w:jc w:val="center"/>
              <w:rPr>
                <w:color w:val="auto"/>
                <w:highlight w:val="none"/>
              </w:rPr>
            </w:pPr>
            <w:r>
              <w:rPr>
                <w:color w:val="auto"/>
                <w:highlight w:val="none"/>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14437BED">
            <w:pPr>
              <w:widowControl/>
              <w:jc w:val="center"/>
              <w:rPr>
                <w:color w:val="auto"/>
                <w:highlight w:val="none"/>
              </w:rPr>
            </w:pPr>
            <w:r>
              <w:rPr>
                <w:color w:val="auto"/>
                <w:highlight w:val="none"/>
              </w:rPr>
              <w:t>符合</w:t>
            </w:r>
          </w:p>
        </w:tc>
      </w:tr>
      <w:tr w14:paraId="78E38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27727AD9">
            <w:pPr>
              <w:widowControl/>
              <w:jc w:val="center"/>
              <w:rPr>
                <w:color w:val="auto"/>
                <w:highlight w:val="none"/>
              </w:rPr>
            </w:pPr>
            <w:r>
              <w:rPr>
                <w:color w:val="auto"/>
                <w:highlight w:val="none"/>
              </w:rPr>
              <w:t>3</w:t>
            </w:r>
          </w:p>
        </w:tc>
        <w:tc>
          <w:tcPr>
            <w:tcW w:w="2205" w:type="pct"/>
            <w:tcBorders>
              <w:top w:val="single" w:color="auto" w:sz="4" w:space="0"/>
              <w:left w:val="single" w:color="auto" w:sz="4" w:space="0"/>
              <w:bottom w:val="single" w:color="auto" w:sz="4" w:space="0"/>
              <w:right w:val="single" w:color="auto" w:sz="4" w:space="0"/>
            </w:tcBorders>
            <w:vAlign w:val="center"/>
          </w:tcPr>
          <w:p w14:paraId="6DDF93E5">
            <w:pPr>
              <w:jc w:val="center"/>
              <w:rPr>
                <w:color w:val="auto"/>
                <w:highlight w:val="none"/>
              </w:rPr>
            </w:pPr>
            <w:r>
              <w:rPr>
                <w:color w:val="auto"/>
                <w:highlight w:val="none"/>
              </w:rPr>
              <w:t>有化学合成反应的石化、化工、医药项目；</w:t>
            </w:r>
          </w:p>
        </w:tc>
        <w:tc>
          <w:tcPr>
            <w:tcW w:w="1779" w:type="pct"/>
            <w:tcBorders>
              <w:top w:val="single" w:color="auto" w:sz="4" w:space="0"/>
              <w:left w:val="single" w:color="auto" w:sz="4" w:space="0"/>
              <w:bottom w:val="single" w:color="auto" w:sz="4" w:space="0"/>
              <w:right w:val="single" w:color="auto" w:sz="4" w:space="0"/>
            </w:tcBorders>
            <w:vAlign w:val="center"/>
          </w:tcPr>
          <w:p w14:paraId="3539B9D1">
            <w:pPr>
              <w:widowControl/>
              <w:jc w:val="center"/>
              <w:rPr>
                <w:color w:val="auto"/>
                <w:highlight w:val="none"/>
              </w:rPr>
            </w:pPr>
            <w:r>
              <w:rPr>
                <w:color w:val="auto"/>
                <w:highlight w:val="none"/>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029A6A0F">
            <w:pPr>
              <w:widowControl/>
              <w:jc w:val="center"/>
              <w:rPr>
                <w:color w:val="auto"/>
                <w:highlight w:val="none"/>
              </w:rPr>
            </w:pPr>
            <w:r>
              <w:rPr>
                <w:color w:val="auto"/>
                <w:highlight w:val="none"/>
              </w:rPr>
              <w:t>符合</w:t>
            </w:r>
          </w:p>
        </w:tc>
      </w:tr>
      <w:tr w14:paraId="63EAF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4AD28535">
            <w:pPr>
              <w:widowControl/>
              <w:jc w:val="center"/>
              <w:rPr>
                <w:color w:val="auto"/>
                <w:highlight w:val="none"/>
              </w:rPr>
            </w:pPr>
            <w:r>
              <w:rPr>
                <w:color w:val="auto"/>
                <w:highlight w:val="none"/>
              </w:rPr>
              <w:t>4</w:t>
            </w:r>
          </w:p>
        </w:tc>
        <w:tc>
          <w:tcPr>
            <w:tcW w:w="2205" w:type="pct"/>
            <w:tcBorders>
              <w:top w:val="single" w:color="auto" w:sz="4" w:space="0"/>
              <w:left w:val="single" w:color="auto" w:sz="4" w:space="0"/>
              <w:bottom w:val="single" w:color="auto" w:sz="4" w:space="0"/>
              <w:right w:val="single" w:color="auto" w:sz="4" w:space="0"/>
            </w:tcBorders>
            <w:vAlign w:val="center"/>
          </w:tcPr>
          <w:p w14:paraId="094D2F94">
            <w:pPr>
              <w:jc w:val="center"/>
              <w:rPr>
                <w:color w:val="auto"/>
                <w:highlight w:val="none"/>
              </w:rPr>
            </w:pPr>
            <w:r>
              <w:rPr>
                <w:color w:val="auto"/>
                <w:highlight w:val="none"/>
              </w:rPr>
              <w:t>生活垃圾焚烧发电等高污染、高风险建设项目；</w:t>
            </w:r>
          </w:p>
        </w:tc>
        <w:tc>
          <w:tcPr>
            <w:tcW w:w="1779" w:type="pct"/>
            <w:tcBorders>
              <w:top w:val="single" w:color="auto" w:sz="4" w:space="0"/>
              <w:left w:val="single" w:color="auto" w:sz="4" w:space="0"/>
              <w:bottom w:val="single" w:color="auto" w:sz="4" w:space="0"/>
              <w:right w:val="single" w:color="auto" w:sz="4" w:space="0"/>
            </w:tcBorders>
            <w:vAlign w:val="center"/>
          </w:tcPr>
          <w:p w14:paraId="7126F4C3">
            <w:pPr>
              <w:widowControl/>
              <w:jc w:val="center"/>
              <w:rPr>
                <w:color w:val="auto"/>
                <w:highlight w:val="none"/>
              </w:rPr>
            </w:pPr>
            <w:r>
              <w:rPr>
                <w:color w:val="auto"/>
                <w:highlight w:val="none"/>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7E88DF49">
            <w:pPr>
              <w:widowControl/>
              <w:jc w:val="center"/>
              <w:rPr>
                <w:color w:val="auto"/>
                <w:highlight w:val="none"/>
              </w:rPr>
            </w:pPr>
            <w:r>
              <w:rPr>
                <w:color w:val="auto"/>
                <w:highlight w:val="none"/>
              </w:rPr>
              <w:t>符合</w:t>
            </w:r>
          </w:p>
        </w:tc>
      </w:tr>
      <w:tr w14:paraId="10F62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48F3822D">
            <w:pPr>
              <w:widowControl/>
              <w:jc w:val="center"/>
              <w:rPr>
                <w:color w:val="auto"/>
                <w:highlight w:val="none"/>
              </w:rPr>
            </w:pPr>
            <w:r>
              <w:rPr>
                <w:color w:val="auto"/>
                <w:highlight w:val="none"/>
              </w:rPr>
              <w:t>5</w:t>
            </w:r>
          </w:p>
        </w:tc>
        <w:tc>
          <w:tcPr>
            <w:tcW w:w="2205" w:type="pct"/>
            <w:tcBorders>
              <w:top w:val="single" w:color="auto" w:sz="4" w:space="0"/>
              <w:left w:val="single" w:color="auto" w:sz="4" w:space="0"/>
              <w:bottom w:val="single" w:color="auto" w:sz="4" w:space="0"/>
              <w:right w:val="single" w:color="auto" w:sz="4" w:space="0"/>
            </w:tcBorders>
            <w:vAlign w:val="center"/>
          </w:tcPr>
          <w:p w14:paraId="40D5D4A9">
            <w:pPr>
              <w:jc w:val="center"/>
              <w:rPr>
                <w:color w:val="auto"/>
                <w:highlight w:val="none"/>
              </w:rPr>
            </w:pPr>
            <w:r>
              <w:rPr>
                <w:color w:val="auto"/>
                <w:highlight w:val="none"/>
              </w:rPr>
              <w:t>有提炼、发酵工艺的生物医药项目；</w:t>
            </w:r>
          </w:p>
        </w:tc>
        <w:tc>
          <w:tcPr>
            <w:tcW w:w="1779" w:type="pct"/>
            <w:tcBorders>
              <w:top w:val="single" w:color="auto" w:sz="4" w:space="0"/>
              <w:left w:val="single" w:color="auto" w:sz="4" w:space="0"/>
              <w:bottom w:val="single" w:color="auto" w:sz="4" w:space="0"/>
              <w:right w:val="single" w:color="auto" w:sz="4" w:space="0"/>
            </w:tcBorders>
            <w:vAlign w:val="center"/>
          </w:tcPr>
          <w:p w14:paraId="664C28D7">
            <w:pPr>
              <w:widowControl/>
              <w:jc w:val="center"/>
              <w:rPr>
                <w:color w:val="auto"/>
                <w:highlight w:val="none"/>
              </w:rPr>
            </w:pPr>
            <w:r>
              <w:rPr>
                <w:color w:val="auto"/>
                <w:highlight w:val="none"/>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12C7AAF5">
            <w:pPr>
              <w:widowControl/>
              <w:jc w:val="center"/>
              <w:rPr>
                <w:color w:val="auto"/>
                <w:highlight w:val="none"/>
              </w:rPr>
            </w:pPr>
            <w:r>
              <w:rPr>
                <w:color w:val="auto"/>
                <w:highlight w:val="none"/>
              </w:rPr>
              <w:t>符合</w:t>
            </w:r>
          </w:p>
        </w:tc>
      </w:tr>
      <w:tr w14:paraId="24861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4F31FB10">
            <w:pPr>
              <w:widowControl/>
              <w:jc w:val="center"/>
              <w:rPr>
                <w:color w:val="auto"/>
                <w:highlight w:val="none"/>
              </w:rPr>
            </w:pPr>
            <w:r>
              <w:rPr>
                <w:color w:val="auto"/>
                <w:highlight w:val="none"/>
              </w:rPr>
              <w:t>6</w:t>
            </w:r>
          </w:p>
        </w:tc>
        <w:tc>
          <w:tcPr>
            <w:tcW w:w="2205" w:type="pct"/>
            <w:tcBorders>
              <w:top w:val="single" w:color="auto" w:sz="4" w:space="0"/>
              <w:left w:val="single" w:color="auto" w:sz="4" w:space="0"/>
              <w:bottom w:val="single" w:color="auto" w:sz="4" w:space="0"/>
              <w:right w:val="single" w:color="auto" w:sz="4" w:space="0"/>
            </w:tcBorders>
            <w:vAlign w:val="center"/>
          </w:tcPr>
          <w:p w14:paraId="4B796B5B">
            <w:pPr>
              <w:jc w:val="center"/>
              <w:rPr>
                <w:color w:val="auto"/>
                <w:highlight w:val="none"/>
              </w:rPr>
            </w:pPr>
            <w:r>
              <w:rPr>
                <w:color w:val="auto"/>
                <w:highlight w:val="none"/>
              </w:rPr>
              <w:t>显示器件、印刷线路板及半导体材料、电子陶瓷、有机薄膜、荧光粉、贵金属粉等电子专用材料生产项目；</w:t>
            </w:r>
          </w:p>
        </w:tc>
        <w:tc>
          <w:tcPr>
            <w:tcW w:w="1779" w:type="pct"/>
            <w:tcBorders>
              <w:top w:val="single" w:color="auto" w:sz="4" w:space="0"/>
              <w:left w:val="single" w:color="auto" w:sz="4" w:space="0"/>
              <w:bottom w:val="single" w:color="auto" w:sz="4" w:space="0"/>
              <w:right w:val="single" w:color="auto" w:sz="4" w:space="0"/>
            </w:tcBorders>
            <w:vAlign w:val="center"/>
          </w:tcPr>
          <w:p w14:paraId="0C185409">
            <w:pPr>
              <w:widowControl/>
              <w:jc w:val="center"/>
              <w:rPr>
                <w:color w:val="auto"/>
                <w:highlight w:val="none"/>
              </w:rPr>
            </w:pPr>
            <w:r>
              <w:rPr>
                <w:color w:val="auto"/>
                <w:highlight w:val="none"/>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1C5C85CF">
            <w:pPr>
              <w:widowControl/>
              <w:jc w:val="center"/>
              <w:rPr>
                <w:color w:val="auto"/>
                <w:highlight w:val="none"/>
              </w:rPr>
            </w:pPr>
            <w:r>
              <w:rPr>
                <w:color w:val="auto"/>
                <w:highlight w:val="none"/>
              </w:rPr>
              <w:t>符合</w:t>
            </w:r>
          </w:p>
        </w:tc>
      </w:tr>
      <w:tr w14:paraId="5BDDC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46B7D1CD">
            <w:pPr>
              <w:widowControl/>
              <w:jc w:val="center"/>
              <w:rPr>
                <w:color w:val="auto"/>
                <w:highlight w:val="none"/>
              </w:rPr>
            </w:pPr>
            <w:r>
              <w:rPr>
                <w:color w:val="auto"/>
                <w:highlight w:val="none"/>
              </w:rPr>
              <w:t>7</w:t>
            </w:r>
          </w:p>
        </w:tc>
        <w:tc>
          <w:tcPr>
            <w:tcW w:w="2205" w:type="pct"/>
            <w:tcBorders>
              <w:top w:val="single" w:color="auto" w:sz="4" w:space="0"/>
              <w:left w:val="single" w:color="auto" w:sz="4" w:space="0"/>
              <w:bottom w:val="single" w:color="auto" w:sz="4" w:space="0"/>
              <w:right w:val="single" w:color="auto" w:sz="4" w:space="0"/>
            </w:tcBorders>
            <w:vAlign w:val="center"/>
          </w:tcPr>
          <w:p w14:paraId="14F889BB">
            <w:pPr>
              <w:jc w:val="center"/>
              <w:rPr>
                <w:color w:val="auto"/>
                <w:highlight w:val="none"/>
              </w:rPr>
            </w:pPr>
            <w:r>
              <w:rPr>
                <w:color w:val="auto"/>
                <w:highlight w:val="none"/>
              </w:rPr>
              <w:t>涉及重金属污染项目及酸洗或有机溶剂清洗等工艺项目；</w:t>
            </w:r>
          </w:p>
        </w:tc>
        <w:tc>
          <w:tcPr>
            <w:tcW w:w="1779" w:type="pct"/>
            <w:tcBorders>
              <w:top w:val="single" w:color="auto" w:sz="4" w:space="0"/>
              <w:left w:val="single" w:color="auto" w:sz="4" w:space="0"/>
              <w:bottom w:val="single" w:color="auto" w:sz="4" w:space="0"/>
              <w:right w:val="single" w:color="auto" w:sz="4" w:space="0"/>
            </w:tcBorders>
            <w:vAlign w:val="center"/>
          </w:tcPr>
          <w:p w14:paraId="1DC87FC3">
            <w:pPr>
              <w:widowControl/>
              <w:jc w:val="center"/>
              <w:rPr>
                <w:color w:val="auto"/>
                <w:highlight w:val="none"/>
              </w:rPr>
            </w:pPr>
            <w:r>
              <w:rPr>
                <w:color w:val="auto"/>
                <w:highlight w:val="none"/>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2FDA117D">
            <w:pPr>
              <w:widowControl/>
              <w:jc w:val="center"/>
              <w:rPr>
                <w:color w:val="auto"/>
                <w:highlight w:val="none"/>
              </w:rPr>
            </w:pPr>
            <w:r>
              <w:rPr>
                <w:color w:val="auto"/>
                <w:highlight w:val="none"/>
              </w:rPr>
              <w:t>符合</w:t>
            </w:r>
          </w:p>
        </w:tc>
      </w:tr>
      <w:tr w14:paraId="76FF1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65C25F4C">
            <w:pPr>
              <w:widowControl/>
              <w:jc w:val="center"/>
              <w:rPr>
                <w:color w:val="auto"/>
                <w:highlight w:val="none"/>
              </w:rPr>
            </w:pPr>
            <w:r>
              <w:rPr>
                <w:color w:val="auto"/>
                <w:highlight w:val="none"/>
              </w:rPr>
              <w:t>8</w:t>
            </w:r>
          </w:p>
        </w:tc>
        <w:tc>
          <w:tcPr>
            <w:tcW w:w="2205" w:type="pct"/>
            <w:tcBorders>
              <w:top w:val="single" w:color="auto" w:sz="4" w:space="0"/>
              <w:left w:val="single" w:color="auto" w:sz="4" w:space="0"/>
              <w:bottom w:val="single" w:color="auto" w:sz="4" w:space="0"/>
              <w:right w:val="single" w:color="auto" w:sz="4" w:space="0"/>
            </w:tcBorders>
            <w:vAlign w:val="center"/>
          </w:tcPr>
          <w:p w14:paraId="6CCEE60F">
            <w:pPr>
              <w:jc w:val="center"/>
              <w:rPr>
                <w:color w:val="auto"/>
                <w:highlight w:val="none"/>
              </w:rPr>
            </w:pPr>
            <w:r>
              <w:rPr>
                <w:color w:val="auto"/>
                <w:highlight w:val="none"/>
              </w:rPr>
              <w:t>涉及喷漆工艺且使用油性漆（含稀释剂）10吨/年及以上的项目；</w:t>
            </w:r>
          </w:p>
        </w:tc>
        <w:tc>
          <w:tcPr>
            <w:tcW w:w="1779" w:type="pct"/>
            <w:tcBorders>
              <w:top w:val="single" w:color="auto" w:sz="4" w:space="0"/>
              <w:left w:val="single" w:color="auto" w:sz="4" w:space="0"/>
              <w:bottom w:val="single" w:color="auto" w:sz="4" w:space="0"/>
              <w:right w:val="single" w:color="auto" w:sz="4" w:space="0"/>
            </w:tcBorders>
            <w:vAlign w:val="center"/>
          </w:tcPr>
          <w:p w14:paraId="585CCC87">
            <w:pPr>
              <w:widowControl/>
              <w:jc w:val="center"/>
              <w:rPr>
                <w:color w:val="auto"/>
                <w:highlight w:val="none"/>
              </w:rPr>
            </w:pPr>
            <w:r>
              <w:rPr>
                <w:color w:val="auto"/>
                <w:highlight w:val="none"/>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7B1F3347">
            <w:pPr>
              <w:widowControl/>
              <w:jc w:val="center"/>
              <w:rPr>
                <w:color w:val="auto"/>
                <w:highlight w:val="none"/>
              </w:rPr>
            </w:pPr>
            <w:r>
              <w:rPr>
                <w:color w:val="auto"/>
                <w:highlight w:val="none"/>
              </w:rPr>
              <w:t>符合</w:t>
            </w:r>
          </w:p>
        </w:tc>
      </w:tr>
      <w:tr w14:paraId="7A267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33D404F9">
            <w:pPr>
              <w:widowControl/>
              <w:jc w:val="center"/>
              <w:rPr>
                <w:color w:val="auto"/>
                <w:highlight w:val="none"/>
              </w:rPr>
            </w:pPr>
            <w:r>
              <w:rPr>
                <w:color w:val="auto"/>
                <w:highlight w:val="none"/>
              </w:rPr>
              <w:t>9</w:t>
            </w:r>
          </w:p>
        </w:tc>
        <w:tc>
          <w:tcPr>
            <w:tcW w:w="2205" w:type="pct"/>
            <w:tcBorders>
              <w:top w:val="single" w:color="auto" w:sz="4" w:space="0"/>
              <w:left w:val="single" w:color="auto" w:sz="4" w:space="0"/>
              <w:bottom w:val="single" w:color="auto" w:sz="4" w:space="0"/>
              <w:right w:val="single" w:color="auto" w:sz="4" w:space="0"/>
            </w:tcBorders>
            <w:vAlign w:val="center"/>
          </w:tcPr>
          <w:p w14:paraId="67CF8651">
            <w:pPr>
              <w:jc w:val="center"/>
              <w:rPr>
                <w:color w:val="auto"/>
                <w:highlight w:val="none"/>
              </w:rPr>
            </w:pPr>
            <w:r>
              <w:rPr>
                <w:color w:val="auto"/>
                <w:highlight w:val="none"/>
              </w:rPr>
              <w:t>城市污水集中处理、餐厨垃圾处置、生活垃圾焚烧等环保基础设施项目；</w:t>
            </w:r>
          </w:p>
        </w:tc>
        <w:tc>
          <w:tcPr>
            <w:tcW w:w="1779" w:type="pct"/>
            <w:tcBorders>
              <w:top w:val="single" w:color="auto" w:sz="4" w:space="0"/>
              <w:left w:val="single" w:color="auto" w:sz="4" w:space="0"/>
              <w:bottom w:val="single" w:color="auto" w:sz="4" w:space="0"/>
              <w:right w:val="single" w:color="auto" w:sz="4" w:space="0"/>
            </w:tcBorders>
            <w:vAlign w:val="center"/>
          </w:tcPr>
          <w:p w14:paraId="1F60C4AB">
            <w:pPr>
              <w:widowControl/>
              <w:jc w:val="center"/>
              <w:rPr>
                <w:color w:val="auto"/>
                <w:highlight w:val="none"/>
              </w:rPr>
            </w:pPr>
            <w:r>
              <w:rPr>
                <w:color w:val="auto"/>
                <w:highlight w:val="none"/>
              </w:rPr>
              <w:t>本项目不涉及</w:t>
            </w:r>
          </w:p>
        </w:tc>
        <w:tc>
          <w:tcPr>
            <w:tcW w:w="661" w:type="pct"/>
            <w:tcBorders>
              <w:top w:val="single" w:color="auto" w:sz="4" w:space="0"/>
              <w:left w:val="single" w:color="auto" w:sz="4" w:space="0"/>
              <w:bottom w:val="single" w:color="auto" w:sz="4" w:space="0"/>
              <w:right w:val="single" w:color="auto" w:sz="4" w:space="0"/>
            </w:tcBorders>
            <w:vAlign w:val="center"/>
          </w:tcPr>
          <w:p w14:paraId="5E659588">
            <w:pPr>
              <w:widowControl/>
              <w:jc w:val="center"/>
              <w:rPr>
                <w:color w:val="auto"/>
                <w:highlight w:val="none"/>
              </w:rPr>
            </w:pPr>
            <w:r>
              <w:rPr>
                <w:color w:val="auto"/>
                <w:highlight w:val="none"/>
              </w:rPr>
              <w:t>符合</w:t>
            </w:r>
          </w:p>
        </w:tc>
      </w:tr>
      <w:tr w14:paraId="30C68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5"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2FF7E8AB">
            <w:pPr>
              <w:widowControl/>
              <w:jc w:val="center"/>
              <w:rPr>
                <w:color w:val="auto"/>
                <w:highlight w:val="none"/>
              </w:rPr>
            </w:pPr>
            <w:r>
              <w:rPr>
                <w:color w:val="auto"/>
                <w:highlight w:val="none"/>
              </w:rPr>
              <w:t>10</w:t>
            </w:r>
          </w:p>
        </w:tc>
        <w:tc>
          <w:tcPr>
            <w:tcW w:w="2205" w:type="pct"/>
            <w:tcBorders>
              <w:top w:val="single" w:color="auto" w:sz="4" w:space="0"/>
              <w:left w:val="single" w:color="auto" w:sz="4" w:space="0"/>
              <w:bottom w:val="single" w:color="auto" w:sz="4" w:space="0"/>
              <w:right w:val="single" w:color="auto" w:sz="4" w:space="0"/>
            </w:tcBorders>
            <w:vAlign w:val="center"/>
          </w:tcPr>
          <w:p w14:paraId="54A5AF61">
            <w:pPr>
              <w:jc w:val="center"/>
              <w:rPr>
                <w:color w:val="auto"/>
                <w:highlight w:val="none"/>
              </w:rPr>
            </w:pPr>
            <w:r>
              <w:rPr>
                <w:color w:val="auto"/>
                <w:highlight w:val="none"/>
              </w:rPr>
              <w:t>与敏感点防护距离不足，公众关注度高或投诉反响强烈的项目。</w:t>
            </w:r>
          </w:p>
        </w:tc>
        <w:tc>
          <w:tcPr>
            <w:tcW w:w="1779" w:type="pct"/>
            <w:tcBorders>
              <w:top w:val="single" w:color="auto" w:sz="4" w:space="0"/>
              <w:left w:val="single" w:color="auto" w:sz="4" w:space="0"/>
              <w:bottom w:val="single" w:color="auto" w:sz="4" w:space="0"/>
              <w:right w:val="single" w:color="auto" w:sz="4" w:space="0"/>
            </w:tcBorders>
            <w:vAlign w:val="center"/>
          </w:tcPr>
          <w:p w14:paraId="7345EC1C">
            <w:pPr>
              <w:widowControl/>
              <w:jc w:val="center"/>
              <w:rPr>
                <w:color w:val="auto"/>
                <w:highlight w:val="none"/>
              </w:rPr>
            </w:pPr>
            <w:r>
              <w:rPr>
                <w:color w:val="auto"/>
                <w:highlight w:val="none"/>
              </w:rPr>
              <w:t>本项目不涉及敏感点防护距离不足的情况。</w:t>
            </w:r>
          </w:p>
        </w:tc>
        <w:tc>
          <w:tcPr>
            <w:tcW w:w="661" w:type="pct"/>
            <w:tcBorders>
              <w:top w:val="single" w:color="auto" w:sz="4" w:space="0"/>
              <w:left w:val="single" w:color="auto" w:sz="4" w:space="0"/>
              <w:bottom w:val="single" w:color="auto" w:sz="4" w:space="0"/>
              <w:right w:val="single" w:color="auto" w:sz="4" w:space="0"/>
            </w:tcBorders>
            <w:vAlign w:val="center"/>
          </w:tcPr>
          <w:p w14:paraId="5C7FE023">
            <w:pPr>
              <w:widowControl/>
              <w:jc w:val="center"/>
              <w:rPr>
                <w:color w:val="auto"/>
                <w:highlight w:val="none"/>
              </w:rPr>
            </w:pPr>
            <w:r>
              <w:rPr>
                <w:color w:val="auto"/>
                <w:highlight w:val="none"/>
              </w:rPr>
              <w:t>符合</w:t>
            </w:r>
          </w:p>
        </w:tc>
      </w:tr>
    </w:tbl>
    <w:p w14:paraId="4AA3DEE5">
      <w:pPr>
        <w:ind w:firstLine="420" w:firstLineChars="200"/>
        <w:rPr>
          <w:color w:val="auto"/>
          <w:highlight w:val="none"/>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BAAC6D8">
      <w:pPr>
        <w:pStyle w:val="133"/>
        <w:rPr>
          <w:color w:val="auto"/>
          <w:highlight w:val="none"/>
        </w:rPr>
      </w:pPr>
      <w:r>
        <w:rPr>
          <w:color w:val="auto"/>
          <w:highlight w:val="none"/>
        </w:rPr>
        <w:pict>
          <v:shape id="椭圆 6" o:spid="_x0000_s1031" o:spt="3" type="#_x0000_t3" style="position:absolute;left:0pt;margin-left:370.75pt;margin-top:128.6pt;height:5.65pt;width:5.65pt;z-index:251661312;v-text-anchor:middle;mso-width-relative:margin;mso-height-relative:margin;" fillcolor="#FF0000"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">
            <v:path/>
            <v:fill on="t" focussize="0,0"/>
            <v:stroke weight="2pt" color="#FF0000"/>
            <v:imagedata o:title=""/>
            <o:lock v:ext="edit"/>
          </v:shape>
        </w:pict>
      </w:r>
      <w:r>
        <w:rPr>
          <w:color w:val="auto"/>
          <w:highlight w:val="none"/>
        </w:rPr>
        <w:pict>
          <v:line id="_x0000_s1032" o:spid="_x0000_s1032" o:spt="20" style="position:absolute;left:0pt;margin-left:375.35pt;margin-top:133pt;height:214.5pt;width:177.7pt;z-index:251675648;mso-width-relative:page;mso-height-relative:page;" filled="f" stroked="t" coordsize="21600,21600">
            <v:path arrowok="t"/>
            <v:fill on="f" focussize="0,0"/>
            <v:stroke weight="1.5pt" color="#FF0000" endarrow="open"/>
            <v:imagedata o:title=""/>
            <o:lock v:ext="edit" aspectratio="f"/>
          </v:line>
        </w:pict>
      </w:r>
      <w:r>
        <w:rPr>
          <w:color w:val="auto"/>
          <w:highlight w:val="none"/>
        </w:rPr>
        <w:drawing>
          <wp:anchor distT="0" distB="0" distL="114300" distR="114300" simplePos="0" relativeHeight="251665408" behindDoc="0" locked="0" layoutInCell="1" allowOverlap="1">
            <wp:simplePos x="0" y="0"/>
            <wp:positionH relativeFrom="column">
              <wp:posOffset>5607050</wp:posOffset>
            </wp:positionH>
            <wp:positionV relativeFrom="paragraph">
              <wp:posOffset>3389630</wp:posOffset>
            </wp:positionV>
            <wp:extent cx="2730500" cy="2221230"/>
            <wp:effectExtent l="0" t="0" r="12700" b="3810"/>
            <wp:wrapNone/>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8"/>
                    <a:stretch>
                      <a:fillRect/>
                    </a:stretch>
                  </pic:blipFill>
                  <pic:spPr>
                    <a:xfrm>
                      <a:off x="0" y="0"/>
                      <a:ext cx="2730500" cy="2221230"/>
                    </a:xfrm>
                    <a:prstGeom prst="rect">
                      <a:avLst/>
                    </a:prstGeom>
                    <a:noFill/>
                    <a:ln>
                      <a:noFill/>
                    </a:ln>
                  </pic:spPr>
                </pic:pic>
              </a:graphicData>
            </a:graphic>
          </wp:anchor>
        </w:drawing>
      </w:r>
      <w:r>
        <w:rPr>
          <w:color w:val="auto"/>
          <w:highlight w:val="none"/>
        </w:rPr>
        <w:pict>
          <v:shape id="_x0000_s1033" o:spid="_x0000_s1033" o:spt="61" type="#_x0000_t61" style="position:absolute;left:0pt;margin-left:551.65pt;margin-top:281.9pt;height:35.35pt;width:98pt;z-index:251676672;mso-width-relative:page;mso-height-relative:page;" stroked="t" coordsize="21600,21600" adj="617,38099">
            <v:path/>
            <v:fill focussize="0,0"/>
            <v:stroke weight="1.5pt" color="#FF0000" endarrow="block"/>
            <v:imagedata o:title=""/>
            <o:lock v:ext="edit"/>
            <v:textbox>
              <w:txbxContent>
                <w:p w14:paraId="5282095E">
                  <w:pPr>
                    <w:jc w:val="center"/>
                    <w:rPr>
                      <w:b/>
                      <w:bCs/>
                      <w:sz w:val="28"/>
                      <w:szCs w:val="28"/>
                    </w:rPr>
                  </w:pPr>
                  <w:r>
                    <w:rPr>
                      <w:rFonts w:hint="eastAsia"/>
                      <w:b/>
                      <w:bCs/>
                      <w:sz w:val="28"/>
                      <w:szCs w:val="28"/>
                    </w:rPr>
                    <w:t>本项目厂址</w:t>
                  </w:r>
                </w:p>
              </w:txbxContent>
            </v:textbox>
          </v:shape>
        </w:pict>
      </w:r>
      <w:r>
        <w:rPr>
          <w:color w:val="auto"/>
          <w:highlight w:val="none"/>
        </w:rPr>
        <w:drawing>
          <wp:inline distT="0" distB="0" distL="0" distR="0">
            <wp:extent cx="7959090" cy="5582920"/>
            <wp:effectExtent l="0" t="0" r="11430" b="10160"/>
            <wp:docPr id="3" name="图片 3" descr="临平区全要素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临平区全要素地图"/>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7959090" cy="5582920"/>
                    </a:xfrm>
                    <a:prstGeom prst="rect">
                      <a:avLst/>
                    </a:prstGeom>
                    <a:noFill/>
                    <a:ln>
                      <a:noFill/>
                    </a:ln>
                  </pic:spPr>
                </pic:pic>
              </a:graphicData>
            </a:graphic>
          </wp:inline>
        </w:drawing>
      </w:r>
      <w:r>
        <w:rPr>
          <w:color w:val="auto"/>
          <w:highlight w:val="none"/>
        </w:rPr>
        <w:drawing>
          <wp:anchor distT="0" distB="0" distL="114300" distR="114300" simplePos="0" relativeHeight="251660288" behindDoc="0" locked="0" layoutInCell="1" allowOverlap="1">
            <wp:simplePos x="0" y="0"/>
            <wp:positionH relativeFrom="column">
              <wp:posOffset>7673340</wp:posOffset>
            </wp:positionH>
            <wp:positionV relativeFrom="paragraph">
              <wp:posOffset>127000</wp:posOffset>
            </wp:positionV>
            <wp:extent cx="679450" cy="788035"/>
            <wp:effectExtent l="0" t="0" r="635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0">
                      <a:extLst>
                        <a:ext uri="{28A0092B-C50C-407E-A947-70E740481C1C}">
                          <a14:useLocalDpi xmlns:a14="http://schemas.microsoft.com/office/drawing/2010/main" val="0"/>
                        </a:ext>
                      </a:extLst>
                    </a:blip>
                    <a:srcRect l="19693" r="25958" b="19717"/>
                    <a:stretch>
                      <a:fillRect/>
                    </a:stretch>
                  </pic:blipFill>
                  <pic:spPr>
                    <a:xfrm>
                      <a:off x="0" y="0"/>
                      <a:ext cx="679450" cy="788035"/>
                    </a:xfrm>
                    <a:prstGeom prst="rect">
                      <a:avLst/>
                    </a:prstGeom>
                    <a:solidFill>
                      <a:srgbClr val="FFFFFF"/>
                    </a:solidFill>
                    <a:ln>
                      <a:noFill/>
                    </a:ln>
                    <a:effectLst/>
                  </pic:spPr>
                </pic:pic>
              </a:graphicData>
            </a:graphic>
          </wp:anchor>
        </w:drawing>
      </w:r>
      <w:r>
        <w:rPr>
          <w:color w:val="auto"/>
          <w:highlight w:val="none"/>
        </w:rPr>
        <w:t xml:space="preserve"> </w:t>
      </w:r>
    </w:p>
    <w:p w14:paraId="319B032B">
      <w:pPr>
        <w:pStyle w:val="3"/>
        <w:rPr>
          <w:color w:val="auto"/>
          <w:highlight w:val="none"/>
        </w:rPr>
      </w:pPr>
      <w:r>
        <w:rPr>
          <w:color w:val="auto"/>
          <w:highlight w:val="none"/>
        </w:rPr>
        <w:t>附图1  建设项目地理位置图</w:t>
      </w:r>
    </w:p>
    <w:p w14:paraId="198D9D2A">
      <w:pPr>
        <w:tabs>
          <w:tab w:val="left" w:pos="960"/>
        </w:tabs>
        <w:jc w:val="center"/>
        <w:outlineLvl w:val="9"/>
        <w:rPr>
          <w:color w:val="auto"/>
          <w:highlight w:val="none"/>
        </w:rPr>
      </w:pPr>
      <w:r>
        <w:rPr>
          <w:color w:val="auto"/>
          <w:sz w:val="24"/>
          <w:highlight w:val="none"/>
        </w:rPr>
        <w:pict>
          <v:line id="_x0000_s1084" o:spid="_x0000_s1084" o:spt="20" style="position:absolute;left:0pt;flip:x;margin-left:254pt;margin-top:219.35pt;height:76.2pt;width:84.6pt;z-index:251668480;mso-width-relative:page;mso-height-relative:page;" fillcolor="#FFFFFF" filled="t" stroked="t" coordsize="21600,21600">
            <v:path arrowok="t"/>
            <v:fill on="t" color2="#FFFFFF" focussize="0,0"/>
            <v:stroke weight="1.5pt" color="#FFFF00" endarrow="open"/>
            <v:imagedata o:title=""/>
            <o:lock v:ext="edit" aspectratio="f"/>
          </v:line>
        </w:pict>
      </w:r>
      <w:r>
        <w:rPr>
          <w:color w:val="auto"/>
          <w:sz w:val="24"/>
          <w:highlight w:val="none"/>
        </w:rPr>
        <w:pict>
          <v:line id="_x0000_s1083" o:spid="_x0000_s1083" o:spt="20" style="position:absolute;left:0pt;flip:y;margin-left:353pt;margin-top:212.15pt;height:4.2pt;width:52.8pt;z-index:251667456;mso-width-relative:page;mso-height-relative:page;" fillcolor="#FFFFFF" filled="t" stroked="t" coordsize="21600,21600">
            <v:path arrowok="t"/>
            <v:fill on="t" color2="#FFFFFF" focussize="0,0"/>
            <v:stroke weight="1.5pt" color="#FFFF00" endarrow="open"/>
            <v:imagedata o:title=""/>
            <o:lock v:ext="edit" aspectratio="f"/>
          </v:line>
        </w:pict>
      </w:r>
      <w:r>
        <w:rPr>
          <w:color w:val="auto"/>
          <w:sz w:val="24"/>
          <w:highlight w:val="none"/>
        </w:rPr>
        <w:pict>
          <v:shape id="_x0000_s1082" o:spid="_x0000_s1082" o:spt="202" type="#_x0000_t202" style="position:absolute;left:0pt;margin-left:230.05pt;margin-top:243.4pt;height:26.65pt;width:53.95pt;z-index:251674624;mso-width-relative:page;mso-height-relative:page;" filled="f" stroked="f" coordsize="21600,21600">
            <v:path/>
            <v:fill on="f" focussize="0,0"/>
            <v:stroke on="f"/>
            <v:imagedata o:title=""/>
            <o:lock v:ext="edit" aspectratio="f"/>
            <v:textbox>
              <w:txbxContent>
                <w:p w14:paraId="243D0E93">
                  <w:pPr>
                    <w:rPr>
                      <w:rFonts w:hint="default" w:eastAsia="仿宋_GB2312"/>
                      <w:b/>
                      <w:bCs/>
                      <w:color w:val="FFFF00"/>
                      <w:lang w:val="en-US" w:eastAsia="zh-CN"/>
                    </w:rPr>
                  </w:pPr>
                  <w:r>
                    <w:rPr>
                      <w:rFonts w:hint="eastAsia"/>
                      <w:b/>
                      <w:bCs/>
                      <w:color w:val="FFFF00"/>
                      <w:lang w:val="en-US" w:eastAsia="zh-CN"/>
                    </w:rPr>
                    <w:t>467m</w:t>
                  </w:r>
                </w:p>
              </w:txbxContent>
            </v:textbox>
          </v:shape>
        </w:pict>
      </w:r>
      <w:r>
        <w:rPr>
          <w:color w:val="auto"/>
          <w:highlight w:val="none"/>
        </w:rPr>
        <w:drawing>
          <wp:inline distT="0" distB="0" distL="114300" distR="114300">
            <wp:extent cx="6867525" cy="5631815"/>
            <wp:effectExtent l="0" t="0" r="5715" b="698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1"/>
                    <a:stretch>
                      <a:fillRect/>
                    </a:stretch>
                  </pic:blipFill>
                  <pic:spPr>
                    <a:xfrm>
                      <a:off x="0" y="0"/>
                      <a:ext cx="6867525" cy="5631815"/>
                    </a:xfrm>
                    <a:prstGeom prst="rect">
                      <a:avLst/>
                    </a:prstGeom>
                    <a:noFill/>
                    <a:ln>
                      <a:noFill/>
                    </a:ln>
                  </pic:spPr>
                </pic:pic>
              </a:graphicData>
            </a:graphic>
          </wp:inline>
        </w:drawing>
      </w:r>
      <w:r>
        <w:rPr>
          <w:color w:val="auto"/>
          <w:sz w:val="24"/>
          <w:highlight w:val="none"/>
        </w:rPr>
        <w:pict>
          <v:shape id="_x0000_s1081" o:spid="_x0000_s1081" o:spt="202" type="#_x0000_t202" style="position:absolute;left:0pt;margin-left:357.85pt;margin-top:176.55pt;height:26.65pt;width:53.95pt;z-index:251673600;mso-width-relative:page;mso-height-relative:page;" filled="f" stroked="f" coordsize="21600,21600">
            <v:path/>
            <v:fill on="f" focussize="0,0"/>
            <v:stroke on="f"/>
            <v:imagedata o:title=""/>
            <o:lock v:ext="edit" aspectratio="f"/>
            <v:textbox>
              <w:txbxContent>
                <w:p w14:paraId="0F16BC7F">
                  <w:pPr>
                    <w:rPr>
                      <w:rFonts w:hint="default" w:eastAsia="仿宋_GB2312"/>
                      <w:b/>
                      <w:bCs/>
                      <w:color w:val="FFFF00"/>
                      <w:lang w:val="en-US" w:eastAsia="zh-CN"/>
                    </w:rPr>
                  </w:pPr>
                  <w:r>
                    <w:rPr>
                      <w:rFonts w:hint="eastAsia"/>
                      <w:b/>
                      <w:bCs/>
                      <w:color w:val="FFFF00"/>
                      <w:lang w:val="en-US" w:eastAsia="zh-CN"/>
                    </w:rPr>
                    <w:t>198m</w:t>
                  </w:r>
                </w:p>
              </w:txbxContent>
            </v:textbox>
          </v:shape>
        </w:pict>
      </w:r>
      <w:r>
        <w:rPr>
          <w:color w:val="auto"/>
          <w:sz w:val="24"/>
          <w:highlight w:val="none"/>
        </w:rPr>
        <w:pict>
          <v:line id="_x0000_s1080" o:spid="_x0000_s1080" o:spt="20" style="position:absolute;left:0pt;flip:y;margin-left:498.05pt;margin-top:417.2pt;height:0.35pt;width:20.25pt;z-index:251672576;mso-width-relative:page;mso-height-relative:page;" filled="f" stroked="t" coordsize="21600,21600">
            <v:path arrowok="t"/>
            <v:fill on="f" focussize="0,0"/>
            <v:stroke weight="2.25pt" color="#FFFF00"/>
            <v:imagedata o:title=""/>
            <o:lock v:ext="edit" aspectratio="f"/>
          </v:line>
        </w:pict>
      </w:r>
      <w:r>
        <w:rPr>
          <w:color w:val="auto"/>
          <w:sz w:val="24"/>
          <w:highlight w:val="none"/>
        </w:rPr>
        <w:pict>
          <v:line id="_x0000_s1079" o:spid="_x0000_s1079" o:spt="20" style="position:absolute;left:0pt;flip:y;margin-left:498.25pt;margin-top:403.4pt;height:0.35pt;width:20.25pt;z-index:251671552;mso-width-relative:page;mso-height-relative:page;" filled="f" stroked="t" coordsize="21600,21600">
            <v:path arrowok="t"/>
            <v:fill on="f" focussize="0,0"/>
            <v:stroke weight="2.25pt" color="#00B0F0"/>
            <v:imagedata o:title=""/>
            <o:lock v:ext="edit" aspectratio="f"/>
          </v:line>
        </w:pict>
      </w:r>
      <w:r>
        <w:rPr>
          <w:color w:val="auto"/>
          <w:sz w:val="24"/>
          <w:highlight w:val="none"/>
        </w:rPr>
        <w:pict>
          <v:line id="_x0000_s1078" o:spid="_x0000_s1078" o:spt="20" style="position:absolute;left:0pt;flip:y;margin-left:497.15pt;margin-top:387.8pt;height:0.35pt;width:20.25pt;z-index:251670528;mso-width-relative:page;mso-height-relative:page;" filled="f" stroked="t" coordsize="21600,21600">
            <v:path arrowok="t"/>
            <v:fill on="f" focussize="0,0"/>
            <v:stroke weight="2.25pt" color="#FF0000"/>
            <v:imagedata o:title=""/>
            <o:lock v:ext="edit" aspectratio="f"/>
          </v:line>
        </w:pict>
      </w:r>
      <w:r>
        <w:rPr>
          <w:color w:val="auto"/>
          <w:sz w:val="24"/>
          <w:highlight w:val="none"/>
        </w:rPr>
        <w:pict>
          <v:shape id="_x0000_s1077" o:spid="_x0000_s1077" o:spt="202" type="#_x0000_t202" style="position:absolute;left:0pt;margin-left:489.9pt;margin-top:375.65pt;height:58.2pt;width:128.8pt;z-index:251669504;mso-width-relative:page;mso-height-relative:page;" fillcolor="#FFFFFF" filled="t" stroked="f" coordsize="21600,21600">
            <v:path/>
            <v:fill on="t" color2="#FFFFFF" focussize="0,0"/>
            <v:stroke on="f"/>
            <v:imagedata o:title=""/>
            <o:lock v:ext="edit" aspectratio="f"/>
            <v:textbox>
              <w:txbxContent>
                <w:p w14:paraId="5BDEC5A1">
                  <w:pPr>
                    <w:ind w:firstLine="542" w:firstLineChars="300"/>
                    <w:rPr>
                      <w:rFonts w:hint="eastAsia"/>
                      <w:b/>
                      <w:bCs/>
                      <w:color w:val="auto"/>
                      <w:sz w:val="18"/>
                      <w:szCs w:val="18"/>
                      <w:lang w:val="en-US" w:eastAsia="zh-CN"/>
                    </w:rPr>
                  </w:pPr>
                  <w:r>
                    <w:rPr>
                      <w:rFonts w:hint="eastAsia"/>
                      <w:b/>
                      <w:bCs/>
                      <w:color w:val="auto"/>
                      <w:sz w:val="18"/>
                      <w:szCs w:val="18"/>
                      <w:lang w:eastAsia="zh-CN"/>
                    </w:rPr>
                    <w:t>：</w:t>
                  </w:r>
                  <w:r>
                    <w:rPr>
                      <w:rFonts w:hint="eastAsia"/>
                      <w:b/>
                      <w:bCs/>
                      <w:color w:val="auto"/>
                      <w:sz w:val="18"/>
                      <w:szCs w:val="18"/>
                      <w:lang w:val="en-US" w:eastAsia="zh-CN"/>
                    </w:rPr>
                    <w:t>大气环境500m包线</w:t>
                  </w:r>
                </w:p>
                <w:p w14:paraId="571C098D">
                  <w:pPr>
                    <w:ind w:firstLine="542" w:firstLineChars="300"/>
                    <w:rPr>
                      <w:rFonts w:hint="eastAsia"/>
                      <w:b/>
                      <w:bCs/>
                      <w:color w:val="auto"/>
                      <w:sz w:val="18"/>
                      <w:szCs w:val="18"/>
                      <w:lang w:val="en-US" w:eastAsia="zh-CN"/>
                    </w:rPr>
                  </w:pPr>
                  <w:r>
                    <w:rPr>
                      <w:rFonts w:hint="eastAsia"/>
                      <w:b/>
                      <w:bCs/>
                      <w:color w:val="auto"/>
                      <w:sz w:val="18"/>
                      <w:szCs w:val="18"/>
                      <w:lang w:val="en-US" w:eastAsia="zh-CN"/>
                    </w:rPr>
                    <w:t>：声环境50m包线</w:t>
                  </w:r>
                </w:p>
                <w:p w14:paraId="0FC47BE0">
                  <w:pPr>
                    <w:ind w:firstLine="542" w:firstLineChars="300"/>
                    <w:rPr>
                      <w:rFonts w:hint="default"/>
                      <w:b/>
                      <w:bCs/>
                      <w:color w:val="auto"/>
                      <w:sz w:val="18"/>
                      <w:szCs w:val="18"/>
                      <w:lang w:val="en-US" w:eastAsia="zh-CN"/>
                    </w:rPr>
                  </w:pPr>
                  <w:r>
                    <w:rPr>
                      <w:rFonts w:hint="eastAsia"/>
                      <w:b/>
                      <w:bCs/>
                      <w:color w:val="auto"/>
                      <w:sz w:val="18"/>
                      <w:szCs w:val="18"/>
                      <w:lang w:val="en-US" w:eastAsia="zh-CN"/>
                    </w:rPr>
                    <w:t>：敏感点</w:t>
                  </w:r>
                </w:p>
              </w:txbxContent>
            </v:textbox>
          </v:shape>
        </w:pict>
      </w:r>
      <w:r>
        <w:rPr>
          <w:rFonts w:ascii="Times New Roman" w:hAnsi="Times New Roman"/>
          <w:color w:val="auto"/>
          <w:highlight w:val="none"/>
        </w:rPr>
        <w:drawing>
          <wp:anchor distT="0" distB="0" distL="114300" distR="114300" simplePos="0" relativeHeight="251666432" behindDoc="0" locked="0" layoutInCell="1" allowOverlap="1">
            <wp:simplePos x="0" y="0"/>
            <wp:positionH relativeFrom="column">
              <wp:posOffset>6884670</wp:posOffset>
            </wp:positionH>
            <wp:positionV relativeFrom="paragraph">
              <wp:posOffset>96520</wp:posOffset>
            </wp:positionV>
            <wp:extent cx="948690" cy="1100455"/>
            <wp:effectExtent l="0" t="0" r="11430" b="12065"/>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0">
                      <a:extLst>
                        <a:ext uri="{28A0092B-C50C-407E-A947-70E740481C1C}">
                          <a14:useLocalDpi xmlns:a14="http://schemas.microsoft.com/office/drawing/2010/main" val="0"/>
                        </a:ext>
                      </a:extLst>
                    </a:blip>
                    <a:srcRect l="19693" r="25958" b="19717"/>
                    <a:stretch>
                      <a:fillRect/>
                    </a:stretch>
                  </pic:blipFill>
                  <pic:spPr>
                    <a:xfrm>
                      <a:off x="8136255" y="795020"/>
                      <a:ext cx="948690" cy="1100455"/>
                    </a:xfrm>
                    <a:prstGeom prst="rect">
                      <a:avLst/>
                    </a:prstGeom>
                    <a:solidFill>
                      <a:srgbClr val="FFFFFF"/>
                    </a:solidFill>
                    <a:ln>
                      <a:noFill/>
                    </a:ln>
                    <a:effectLst/>
                  </pic:spPr>
                </pic:pic>
              </a:graphicData>
            </a:graphic>
          </wp:anchor>
        </w:drawing>
      </w:r>
    </w:p>
    <w:p w14:paraId="6CDEF52E">
      <w:pPr>
        <w:pStyle w:val="3"/>
        <w:rPr>
          <w:color w:val="auto"/>
          <w:highlight w:val="none"/>
        </w:rPr>
      </w:pPr>
      <w:r>
        <w:rPr>
          <w:color w:val="auto"/>
          <w:highlight w:val="none"/>
        </w:rPr>
        <w:t>附图2  建设项目周边</w:t>
      </w:r>
      <w:bookmarkStart w:id="3" w:name="_Hlk149211743"/>
      <w:r>
        <w:rPr>
          <w:color w:val="auto"/>
          <w:highlight w:val="none"/>
        </w:rPr>
        <w:t>环境示意图</w:t>
      </w:r>
      <w:bookmarkEnd w:id="3"/>
    </w:p>
    <w:p w14:paraId="4070C40C">
      <w:pPr>
        <w:jc w:val="center"/>
        <w:rPr>
          <w:b/>
          <w:bCs/>
          <w:color w:val="auto"/>
          <w:highlight w:val="none"/>
        </w:rPr>
      </w:pPr>
      <w:r>
        <w:rPr>
          <w:color w:val="auto"/>
          <w:sz w:val="24"/>
          <w:highlight w:val="none"/>
        </w:rPr>
        <w:pict>
          <v:shape id="自选图形 31" o:spid="_x0000_s1050" o:spt="61" type="#_x0000_t61" style="position:absolute;left:0pt;margin-left:199.4pt;margin-top:69pt;height:33.3pt;width:112.25pt;z-index:251663360;mso-width-relative:page;mso-height-relative:page;" stroked="t" coordsize="21600,21600" adj="24390,34930">
            <v:path/>
            <v:fill focussize="0,0"/>
            <v:stroke weight="1.25pt" color="#FF0000" joinstyle="miter"/>
            <v:imagedata o:title=""/>
            <o:lock v:ext="edit"/>
            <v:textbox>
              <w:txbxContent>
                <w:p w14:paraId="2AC7F90C">
                  <w:pPr>
                    <w:jc w:val="center"/>
                    <w:rPr>
                      <w:b/>
                      <w:bCs/>
                      <w:sz w:val="28"/>
                      <w:szCs w:val="28"/>
                    </w:rPr>
                  </w:pPr>
                  <w:r>
                    <w:rPr>
                      <w:rFonts w:hint="eastAsia"/>
                      <w:b/>
                      <w:bCs/>
                      <w:sz w:val="28"/>
                      <w:szCs w:val="28"/>
                    </w:rPr>
                    <w:t>本项目位置</w:t>
                  </w:r>
                </w:p>
              </w:txbxContent>
            </v:textbox>
          </v:shape>
        </w:pict>
      </w:r>
      <w:r>
        <w:rPr>
          <w:b/>
          <w:bCs/>
          <w:color w:val="auto"/>
          <w:highlight w:val="none"/>
        </w:rPr>
        <w:t xml:space="preserve"> </w:t>
      </w:r>
      <w:r>
        <w:rPr>
          <w:color w:val="auto"/>
          <w:highlight w:val="none"/>
        </w:rPr>
        <w:drawing>
          <wp:inline distT="0" distB="0" distL="114300" distR="114300">
            <wp:extent cx="7356475" cy="5229225"/>
            <wp:effectExtent l="0" t="0" r="4445" b="13335"/>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2"/>
                    <a:stretch>
                      <a:fillRect/>
                    </a:stretch>
                  </pic:blipFill>
                  <pic:spPr>
                    <a:xfrm>
                      <a:off x="0" y="0"/>
                      <a:ext cx="7356475" cy="5229225"/>
                    </a:xfrm>
                    <a:prstGeom prst="rect">
                      <a:avLst/>
                    </a:prstGeom>
                    <a:noFill/>
                    <a:ln>
                      <a:noFill/>
                    </a:ln>
                  </pic:spPr>
                </pic:pic>
              </a:graphicData>
            </a:graphic>
          </wp:inline>
        </w:drawing>
      </w:r>
    </w:p>
    <w:p w14:paraId="411DCE36">
      <w:pPr>
        <w:pStyle w:val="3"/>
        <w:rPr>
          <w:color w:val="auto"/>
          <w:highlight w:val="none"/>
        </w:rPr>
      </w:pPr>
      <w:bookmarkStart w:id="4" w:name="_Hlk149211883"/>
      <w:r>
        <w:rPr>
          <w:color w:val="auto"/>
          <w:highlight w:val="none"/>
        </w:rPr>
        <w:t>附图3  临平区三线一单环境管控单元图</w:t>
      </w:r>
      <w:bookmarkEnd w:id="4"/>
    </w:p>
    <w:p w14:paraId="2F7CBCE5">
      <w:pPr>
        <w:jc w:val="center"/>
        <w:rPr>
          <w:color w:val="auto"/>
          <w:highlight w:val="none"/>
        </w:rPr>
      </w:pPr>
      <w:r>
        <w:rPr>
          <w:color w:val="auto"/>
          <w:highlight w:val="none"/>
        </w:rPr>
        <w:pict>
          <v:shape id="_x0000_s1053" o:spid="_x0000_s1053" o:spt="61" type="#_x0000_t61" style="position:absolute;left:0pt;margin-left:388.35pt;margin-top:178.35pt;height:33.3pt;width:114.7pt;z-index:251662336;mso-width-relative:page;mso-height-relative:page;" stroked="t" coordsize="21600,21600" adj="-3059,-19977">
            <v:path/>
            <v:fill focussize="0,0"/>
            <v:stroke weight="1.5pt" color="#FF0000" endarrow="block"/>
            <v:imagedata o:title=""/>
            <o:lock v:ext="edit"/>
            <v:textbox>
              <w:txbxContent>
                <w:p w14:paraId="1CD9A597">
                  <w:pPr>
                    <w:jc w:val="center"/>
                    <w:rPr>
                      <w:b/>
                      <w:bCs/>
                      <w:sz w:val="28"/>
                      <w:szCs w:val="28"/>
                    </w:rPr>
                  </w:pPr>
                  <w:r>
                    <w:rPr>
                      <w:rFonts w:hint="eastAsia"/>
                      <w:b/>
                      <w:bCs/>
                      <w:sz w:val="28"/>
                      <w:szCs w:val="28"/>
                    </w:rPr>
                    <w:t>本项目厂址</w:t>
                  </w:r>
                </w:p>
              </w:txbxContent>
            </v:textbox>
          </v:shape>
        </w:pict>
      </w:r>
      <w:r>
        <w:rPr>
          <w:rFonts w:hint="default" w:ascii="Times New Roman" w:hAnsi="Times New Roman" w:cs="Times New Roman"/>
          <w:color w:val="auto"/>
          <w:sz w:val="24"/>
          <w:highlight w:val="none"/>
          <w:lang w:val="en-US" w:eastAsia="zh-CN"/>
        </w:rPr>
        <w:drawing>
          <wp:inline distT="0" distB="0" distL="114300" distR="114300">
            <wp:extent cx="3844290" cy="5436870"/>
            <wp:effectExtent l="0" t="0" r="11430" b="3810"/>
            <wp:docPr id="35" name="图片 35" descr="临平区三区三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临平区三区三线图"/>
                    <pic:cNvPicPr>
                      <a:picLocks noChangeAspect="1"/>
                    </pic:cNvPicPr>
                  </pic:nvPicPr>
                  <pic:blipFill>
                    <a:blip r:embed="rId13"/>
                    <a:stretch>
                      <a:fillRect/>
                    </a:stretch>
                  </pic:blipFill>
                  <pic:spPr>
                    <a:xfrm>
                      <a:off x="0" y="0"/>
                      <a:ext cx="3844290" cy="5436870"/>
                    </a:xfrm>
                    <a:prstGeom prst="rect">
                      <a:avLst/>
                    </a:prstGeom>
                  </pic:spPr>
                </pic:pic>
              </a:graphicData>
            </a:graphic>
          </wp:inline>
        </w:drawing>
      </w:r>
    </w:p>
    <w:p w14:paraId="5F675769">
      <w:pPr>
        <w:pStyle w:val="3"/>
        <w:rPr>
          <w:color w:val="auto"/>
          <w:highlight w:val="none"/>
        </w:rPr>
      </w:pPr>
      <w:bookmarkStart w:id="5" w:name="_Hlk149211906"/>
      <w:bookmarkStart w:id="6" w:name="OLE_LINK4"/>
      <w:r>
        <w:rPr>
          <w:color w:val="auto"/>
          <w:highlight w:val="none"/>
        </w:rPr>
        <w:t>附图4  杭州市临平区三区三线图</w:t>
      </w:r>
    </w:p>
    <w:bookmarkEnd w:id="5"/>
    <w:bookmarkEnd w:id="6"/>
    <w:p w14:paraId="1A913628">
      <w:pPr>
        <w:rPr>
          <w:color w:val="auto"/>
          <w:highlight w:val="none"/>
        </w:rPr>
        <w:sectPr>
          <w:headerReference r:id="rId4" w:type="default"/>
          <w:footerReference r:id="rId5" w:type="default"/>
          <w:pgSz w:w="16838" w:h="11906" w:orient="landscape"/>
          <w:pgMar w:top="1134" w:right="1417" w:bottom="1230" w:left="141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FD75C4B">
      <w:pPr>
        <w:jc w:val="center"/>
        <w:rPr>
          <w:color w:val="auto"/>
          <w:sz w:val="32"/>
          <w:szCs w:val="32"/>
          <w:highlight w:val="none"/>
        </w:rPr>
      </w:pPr>
      <w:r>
        <w:rPr>
          <w:color w:val="auto"/>
          <w:highlight w:val="none"/>
        </w:rPr>
        <w:pict>
          <v:shape id="对话气泡: 矩形 35" o:spid="_x0000_s1073" o:spt="61" type="#_x0000_t61" style="position:absolute;left:0pt;margin-left:334.95pt;margin-top:79.05pt;height:22.95pt;width:74.4pt;z-index:251664384;mso-width-relative:page;mso-height-relative:page;" stroked="t" coordsize="21600,21600" o:gfxdata="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AZRwHfc&#10;AAAACwEAAA8AAAAAAAAAAQAgAAAAIgAAAGRycy9kb3ducmV2LnhtbFBLAQIUABQAAAAIAIdO4kBW&#10;UDB5jgIAAAgFAAAOAAAAAAAAAAEAIAAAACsBAABkcnMvZTJvRG9jLnhtbFBLBQYAAAAABgAGAFkB&#10;AAArBgAAAAA=&#10;" adj="5255,56800">
            <v:path/>
            <v:fill opacity="32895f" focussize="0,0"/>
            <v:stroke color="#FF0000" joinstyle="miter"/>
            <v:imagedata o:title=""/>
            <o:lock v:ext="edit"/>
            <v:textbox>
              <w:txbxContent>
                <w:p w14:paraId="27E3AAFD">
                  <w:pPr>
                    <w:rPr>
                      <w:b/>
                      <w:color w:val="FF0000"/>
                      <w:szCs w:val="28"/>
                    </w:rPr>
                  </w:pPr>
                  <w:r>
                    <w:rPr>
                      <w:rFonts w:hint="eastAsia"/>
                      <w:b/>
                      <w:color w:val="FF0000"/>
                      <w:szCs w:val="28"/>
                    </w:rPr>
                    <w:t>项目所在地</w:t>
                  </w:r>
                </w:p>
              </w:txbxContent>
            </v:textbox>
          </v:shape>
        </w:pict>
      </w:r>
      <w:r>
        <w:rPr>
          <w:color w:val="auto"/>
          <w:sz w:val="32"/>
          <w:szCs w:val="32"/>
          <w:highlight w:val="none"/>
        </w:rPr>
        <w:drawing>
          <wp:inline distT="0" distB="0" distL="114300" distR="114300">
            <wp:extent cx="7896225" cy="5584825"/>
            <wp:effectExtent l="0" t="0" r="13335" b="825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4"/>
                    <a:stretch>
                      <a:fillRect/>
                    </a:stretch>
                  </pic:blipFill>
                  <pic:spPr>
                    <a:xfrm>
                      <a:off x="0" y="0"/>
                      <a:ext cx="7896225" cy="5584825"/>
                    </a:xfrm>
                    <a:prstGeom prst="rect">
                      <a:avLst/>
                    </a:prstGeom>
                    <a:noFill/>
                    <a:ln>
                      <a:noFill/>
                    </a:ln>
                  </pic:spPr>
                </pic:pic>
              </a:graphicData>
            </a:graphic>
          </wp:inline>
        </w:drawing>
      </w:r>
    </w:p>
    <w:p w14:paraId="13FC9931">
      <w:pPr>
        <w:pStyle w:val="3"/>
        <w:rPr>
          <w:color w:val="auto"/>
          <w:highlight w:val="none"/>
        </w:rPr>
      </w:pPr>
      <w:r>
        <w:rPr>
          <w:color w:val="auto"/>
          <w:highlight w:val="none"/>
        </w:rPr>
        <w:t>附图</w:t>
      </w:r>
      <w:r>
        <w:rPr>
          <w:rFonts w:hint="eastAsia"/>
          <w:color w:val="auto"/>
          <w:highlight w:val="none"/>
        </w:rPr>
        <w:t>5</w:t>
      </w:r>
      <w:r>
        <w:rPr>
          <w:color w:val="auto"/>
          <w:highlight w:val="none"/>
        </w:rPr>
        <w:t xml:space="preserve">  临平区</w:t>
      </w:r>
      <w:r>
        <w:rPr>
          <w:rFonts w:hint="eastAsia"/>
          <w:color w:val="auto"/>
          <w:highlight w:val="none"/>
        </w:rPr>
        <w:t>声环境功能区划图</w:t>
      </w:r>
    </w:p>
    <w:p w14:paraId="5C8DAE83">
      <w:pPr>
        <w:pStyle w:val="45"/>
        <w:rPr>
          <w:color w:val="auto"/>
          <w:highlight w:val="none"/>
        </w:rPr>
        <w:sectPr>
          <w:pgSz w:w="16838" w:h="11906" w:orient="landscape"/>
          <w:pgMar w:top="1134" w:right="1417" w:bottom="1230" w:left="141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26CBCE5">
      <w:pPr>
        <w:pStyle w:val="3"/>
        <w:spacing w:line="360" w:lineRule="auto"/>
        <w:jc w:val="left"/>
        <w:rPr>
          <w:color w:val="auto"/>
          <w:highlight w:val="none"/>
        </w:rPr>
      </w:pPr>
      <w:r>
        <w:rPr>
          <w:color w:val="auto"/>
          <w:highlight w:val="none"/>
        </w:rPr>
        <w:t>附件1 项目基本情况</w:t>
      </w:r>
    </w:p>
    <w:p w14:paraId="08FBAC17">
      <w:pPr>
        <w:pStyle w:val="122"/>
        <w:ind w:firstLine="482"/>
        <w:outlineLvl w:val="9"/>
        <w:rPr>
          <w:rFonts w:hint="eastAsia" w:ascii="宋体" w:hAnsi="宋体" w:cs="宋体"/>
          <w:b/>
          <w:color w:val="auto"/>
          <w:highlight w:val="none"/>
        </w:rPr>
      </w:pPr>
      <w:bookmarkStart w:id="7" w:name="_Hlk155886264"/>
      <w:r>
        <w:rPr>
          <w:rFonts w:hint="eastAsia"/>
          <w:bCs/>
          <w:color w:val="auto"/>
          <w:highlight w:val="none"/>
        </w:rPr>
        <w:t>杭州广富安新材料科技有限公司自购杭州市临平区顺风路536号能源与环境产业园5号楼，厂房中划出本项目实验室，拟投资</w:t>
      </w:r>
      <w:r>
        <w:rPr>
          <w:rFonts w:hint="eastAsia"/>
          <w:bCs/>
          <w:color w:val="auto"/>
          <w:highlight w:val="none"/>
          <w:lang w:val="en-US" w:eastAsia="zh-CN"/>
        </w:rPr>
        <w:t>76.8</w:t>
      </w:r>
      <w:r>
        <w:rPr>
          <w:rFonts w:hint="eastAsia"/>
          <w:bCs/>
          <w:color w:val="auto"/>
          <w:highlight w:val="none"/>
        </w:rPr>
        <w:t>万元</w:t>
      </w:r>
      <w:r>
        <w:rPr>
          <w:rFonts w:hint="eastAsia"/>
          <w:bCs/>
          <w:color w:val="auto"/>
          <w:highlight w:val="none"/>
          <w:lang w:val="en-US" w:eastAsia="zh-CN"/>
        </w:rPr>
        <w:t>用于购置研发设备</w:t>
      </w:r>
      <w:r>
        <w:rPr>
          <w:rFonts w:hint="eastAsia"/>
          <w:bCs/>
          <w:color w:val="auto"/>
          <w:highlight w:val="none"/>
        </w:rPr>
        <w:t>，建设时尚面料科学研发中心项目，坯布经溢流染色、后整理后最终形成吊卡</w:t>
      </w:r>
      <w:r>
        <w:rPr>
          <w:rFonts w:hint="eastAsia"/>
          <w:bCs/>
          <w:color w:val="auto"/>
          <w:highlight w:val="none"/>
          <w:lang w:eastAsia="zh-CN"/>
        </w:rPr>
        <w:t>（</w:t>
      </w:r>
      <w:r>
        <w:rPr>
          <w:rFonts w:hint="eastAsia"/>
          <w:bCs/>
          <w:color w:val="auto"/>
          <w:highlight w:val="none"/>
          <w:lang w:val="en-US" w:eastAsia="zh-CN"/>
        </w:rPr>
        <w:t>样布</w:t>
      </w:r>
      <w:r>
        <w:rPr>
          <w:rFonts w:hint="eastAsia"/>
          <w:bCs/>
          <w:color w:val="auto"/>
          <w:highlight w:val="none"/>
          <w:lang w:eastAsia="zh-CN"/>
        </w:rPr>
        <w:t>）</w:t>
      </w:r>
      <w:r>
        <w:rPr>
          <w:rFonts w:hint="eastAsia"/>
          <w:bCs/>
          <w:color w:val="auto"/>
          <w:highlight w:val="none"/>
        </w:rPr>
        <w:t>，</w:t>
      </w:r>
      <w:r>
        <w:rPr>
          <w:rFonts w:hint="eastAsia"/>
          <w:bCs/>
          <w:color w:val="auto"/>
          <w:highlight w:val="none"/>
          <w:lang w:val="en-US" w:eastAsia="zh-CN"/>
        </w:rPr>
        <w:t>吊卡</w:t>
      </w:r>
      <w:r>
        <w:rPr>
          <w:rFonts w:hint="eastAsia"/>
          <w:bCs/>
          <w:color w:val="auto"/>
          <w:highlight w:val="none"/>
        </w:rPr>
        <w:t>是一种用于展示面料的样品形式，通常是将面料裁剪成小块，固定在卡片或纸板上。它能直观地展示面料的颜色、纹路、质感和厚度等特性，方便面料采购商、设计师等了解和选择面料。</w:t>
      </w:r>
      <w:r>
        <w:rPr>
          <w:rFonts w:hint="eastAsia"/>
          <w:bCs/>
          <w:color w:val="auto"/>
          <w:highlight w:val="none"/>
          <w:lang w:val="en-US" w:eastAsia="zh-CN"/>
        </w:rPr>
        <w:t>研发的吊卡后续将送往</w:t>
      </w:r>
      <w:r>
        <w:rPr>
          <w:rFonts w:hint="eastAsia"/>
          <w:bCs/>
          <w:color w:val="auto"/>
          <w:highlight w:val="none"/>
        </w:rPr>
        <w:t>全球各大服装品牌选用。项目工作制度、劳动定员：本项目工作制度视研发项目需求而定，基本工作时间为年工作300天，每天8小时，科研职工定员8人，不设食堂和宿舍。</w:t>
      </w:r>
    </w:p>
    <w:p w14:paraId="4233B732">
      <w:pPr>
        <w:pStyle w:val="122"/>
        <w:ind w:firstLine="482"/>
        <w:outlineLvl w:val="3"/>
        <w:rPr>
          <w:b/>
          <w:color w:val="auto"/>
          <w:highlight w:val="none"/>
        </w:rPr>
      </w:pPr>
      <w:r>
        <w:rPr>
          <w:rFonts w:hint="eastAsia" w:ascii="宋体" w:hAnsi="宋体" w:cs="宋体"/>
          <w:b/>
          <w:color w:val="auto"/>
          <w:highlight w:val="none"/>
          <w:lang w:val="en-US" w:eastAsia="zh-CN"/>
        </w:rPr>
        <w:t>1.1</w:t>
      </w:r>
      <w:r>
        <w:rPr>
          <w:b/>
          <w:color w:val="auto"/>
          <w:highlight w:val="none"/>
        </w:rPr>
        <w:t>项目基本组成</w:t>
      </w:r>
    </w:p>
    <w:p w14:paraId="5507D121">
      <w:pPr>
        <w:pStyle w:val="122"/>
        <w:ind w:firstLine="480"/>
        <w:rPr>
          <w:color w:val="auto"/>
          <w:highlight w:val="none"/>
        </w:rPr>
      </w:pPr>
      <w:r>
        <w:rPr>
          <w:color w:val="auto"/>
          <w:highlight w:val="none"/>
        </w:rPr>
        <w:t>本项目具体组成汇总如</w:t>
      </w:r>
      <w:r>
        <w:rPr>
          <w:rFonts w:hint="eastAsia"/>
          <w:color w:val="auto"/>
          <w:highlight w:val="none"/>
          <w:lang w:val="en-US" w:eastAsia="zh-CN"/>
        </w:rPr>
        <w:t>下表</w:t>
      </w:r>
      <w:r>
        <w:rPr>
          <w:color w:val="auto"/>
          <w:highlight w:val="none"/>
        </w:rPr>
        <w:t>所示。</w:t>
      </w:r>
    </w:p>
    <w:p w14:paraId="27EEC245">
      <w:pPr>
        <w:pStyle w:val="116"/>
        <w:numPr>
          <w:ilvl w:val="0"/>
          <w:numId w:val="0"/>
        </w:numPr>
        <w:spacing w:before="0" w:beforeLines="0"/>
        <w:rPr>
          <w:color w:val="auto"/>
          <w:sz w:val="24"/>
          <w:szCs w:val="24"/>
          <w:highlight w:val="none"/>
        </w:rPr>
      </w:pPr>
      <w:r>
        <w:rPr>
          <w:rFonts w:hint="eastAsia"/>
          <w:color w:val="auto"/>
          <w:sz w:val="24"/>
          <w:szCs w:val="24"/>
          <w:highlight w:val="none"/>
        </w:rPr>
        <w:t>表</w:t>
      </w:r>
      <w:r>
        <w:rPr>
          <w:rFonts w:hint="eastAsia"/>
          <w:color w:val="auto"/>
          <w:sz w:val="24"/>
          <w:szCs w:val="24"/>
          <w:highlight w:val="none"/>
          <w:lang w:val="en-US" w:eastAsia="zh-CN"/>
        </w:rPr>
        <w:t xml:space="preserve">1 </w:t>
      </w:r>
      <w:r>
        <w:rPr>
          <w:color w:val="auto"/>
          <w:sz w:val="24"/>
          <w:szCs w:val="24"/>
          <w:highlight w:val="none"/>
        </w:rPr>
        <w:t>项目基本组成</w:t>
      </w:r>
    </w:p>
    <w:tbl>
      <w:tblPr>
        <w:tblStyle w:val="1903"/>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57" w:type="dxa"/>
          <w:bottom w:w="0" w:type="dxa"/>
          <w:right w:w="57" w:type="dxa"/>
        </w:tblCellMar>
      </w:tblPr>
      <w:tblGrid>
        <w:gridCol w:w="339"/>
        <w:gridCol w:w="693"/>
        <w:gridCol w:w="1080"/>
        <w:gridCol w:w="1005"/>
        <w:gridCol w:w="2625"/>
        <w:gridCol w:w="3914"/>
      </w:tblGrid>
      <w:tr w14:paraId="3B85AF7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175" w:type="pct"/>
            <w:tcBorders>
              <w:insideH w:val="single" w:sz="4" w:space="0"/>
              <w:insideV w:val="nil"/>
              <w:tl2br w:val="nil"/>
              <w:tr2bl w:val="nil"/>
            </w:tcBorders>
            <w:tcMar>
              <w:top w:w="0" w:type="dxa"/>
              <w:left w:w="57" w:type="dxa"/>
              <w:bottom w:w="0" w:type="dxa"/>
              <w:right w:w="57" w:type="dxa"/>
            </w:tcMar>
            <w:vAlign w:val="center"/>
          </w:tcPr>
          <w:p w14:paraId="0D9F9E65">
            <w:pPr>
              <w:widowControl/>
              <w:jc w:val="center"/>
              <w:rPr>
                <w:color w:val="auto"/>
                <w:kern w:val="0"/>
                <w:highlight w:val="none"/>
              </w:rPr>
            </w:pPr>
            <w:bookmarkStart w:id="8" w:name="_Hlk80087078"/>
            <w:r>
              <w:rPr>
                <w:color w:val="auto"/>
                <w:kern w:val="0"/>
                <w:highlight w:val="none"/>
              </w:rPr>
              <w:t>序号</w:t>
            </w:r>
          </w:p>
        </w:tc>
        <w:tc>
          <w:tcPr>
            <w:tcW w:w="918" w:type="pct"/>
            <w:gridSpan w:val="2"/>
            <w:tcBorders>
              <w:insideH w:val="single" w:sz="4" w:space="0"/>
              <w:insideV w:val="nil"/>
              <w:tl2br w:val="nil"/>
              <w:tr2bl w:val="nil"/>
            </w:tcBorders>
            <w:tcMar>
              <w:top w:w="0" w:type="dxa"/>
              <w:left w:w="57" w:type="dxa"/>
              <w:bottom w:w="0" w:type="dxa"/>
              <w:right w:w="57" w:type="dxa"/>
            </w:tcMar>
            <w:vAlign w:val="center"/>
          </w:tcPr>
          <w:p w14:paraId="3F8C4D8D">
            <w:pPr>
              <w:widowControl/>
              <w:jc w:val="center"/>
              <w:rPr>
                <w:color w:val="auto"/>
                <w:kern w:val="0"/>
                <w:highlight w:val="none"/>
              </w:rPr>
            </w:pPr>
            <w:r>
              <w:rPr>
                <w:color w:val="auto"/>
                <w:kern w:val="0"/>
                <w:highlight w:val="none"/>
              </w:rPr>
              <w:t>工程类别</w:t>
            </w:r>
          </w:p>
        </w:tc>
        <w:tc>
          <w:tcPr>
            <w:tcW w:w="1879" w:type="pct"/>
            <w:gridSpan w:val="2"/>
            <w:tcBorders>
              <w:insideH w:val="single" w:sz="4" w:space="0"/>
              <w:insideV w:val="nil"/>
              <w:tl2br w:val="nil"/>
              <w:tr2bl w:val="nil"/>
            </w:tcBorders>
            <w:tcMar>
              <w:top w:w="0" w:type="dxa"/>
              <w:left w:w="57" w:type="dxa"/>
              <w:bottom w:w="0" w:type="dxa"/>
              <w:right w:w="57" w:type="dxa"/>
            </w:tcMar>
            <w:vAlign w:val="center"/>
          </w:tcPr>
          <w:p w14:paraId="0487F14B">
            <w:pPr>
              <w:widowControl/>
              <w:jc w:val="center"/>
              <w:rPr>
                <w:color w:val="auto"/>
                <w:kern w:val="0"/>
                <w:highlight w:val="none"/>
              </w:rPr>
            </w:pPr>
            <w:r>
              <w:rPr>
                <w:color w:val="auto"/>
                <w:kern w:val="0"/>
                <w:highlight w:val="none"/>
              </w:rPr>
              <w:t>主要内容</w:t>
            </w:r>
          </w:p>
        </w:tc>
        <w:tc>
          <w:tcPr>
            <w:tcW w:w="2026" w:type="pct"/>
            <w:tcBorders>
              <w:insideH w:val="single" w:sz="4" w:space="0"/>
              <w:insideV w:val="nil"/>
              <w:tl2br w:val="nil"/>
              <w:tr2bl w:val="nil"/>
            </w:tcBorders>
            <w:tcMar>
              <w:top w:w="0" w:type="dxa"/>
              <w:left w:w="57" w:type="dxa"/>
              <w:bottom w:w="0" w:type="dxa"/>
              <w:right w:w="57" w:type="dxa"/>
            </w:tcMar>
            <w:vAlign w:val="center"/>
          </w:tcPr>
          <w:p w14:paraId="6E408044">
            <w:pPr>
              <w:widowControl/>
              <w:jc w:val="center"/>
              <w:rPr>
                <w:color w:val="auto"/>
                <w:kern w:val="0"/>
                <w:highlight w:val="none"/>
              </w:rPr>
            </w:pPr>
            <w:r>
              <w:rPr>
                <w:color w:val="auto"/>
                <w:kern w:val="0"/>
                <w:highlight w:val="none"/>
              </w:rPr>
              <w:t>备注</w:t>
            </w:r>
          </w:p>
        </w:tc>
      </w:tr>
      <w:tr w14:paraId="075573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960" w:hRule="atLeast"/>
          <w:jc w:val="center"/>
        </w:trPr>
        <w:tc>
          <w:tcPr>
            <w:tcW w:w="175" w:type="pct"/>
            <w:tcBorders>
              <w:tl2br w:val="nil"/>
              <w:tr2bl w:val="nil"/>
            </w:tcBorders>
            <w:tcMar>
              <w:top w:w="0" w:type="dxa"/>
              <w:left w:w="57" w:type="dxa"/>
              <w:bottom w:w="0" w:type="dxa"/>
              <w:right w:w="57" w:type="dxa"/>
            </w:tcMar>
            <w:vAlign w:val="center"/>
          </w:tcPr>
          <w:p w14:paraId="12A9E86A">
            <w:pPr>
              <w:widowControl/>
              <w:jc w:val="center"/>
              <w:rPr>
                <w:color w:val="auto"/>
                <w:kern w:val="0"/>
                <w:highlight w:val="none"/>
              </w:rPr>
            </w:pPr>
            <w:r>
              <w:rPr>
                <w:color w:val="auto"/>
                <w:kern w:val="0"/>
                <w:highlight w:val="none"/>
              </w:rPr>
              <w:t>1</w:t>
            </w:r>
          </w:p>
        </w:tc>
        <w:tc>
          <w:tcPr>
            <w:tcW w:w="358" w:type="pct"/>
            <w:tcBorders>
              <w:tl2br w:val="nil"/>
              <w:tr2bl w:val="nil"/>
            </w:tcBorders>
            <w:tcMar>
              <w:top w:w="0" w:type="dxa"/>
              <w:left w:w="57" w:type="dxa"/>
              <w:bottom w:w="0" w:type="dxa"/>
              <w:right w:w="57" w:type="dxa"/>
            </w:tcMar>
            <w:vAlign w:val="center"/>
          </w:tcPr>
          <w:p w14:paraId="1B45DF1C">
            <w:pPr>
              <w:jc w:val="center"/>
              <w:rPr>
                <w:color w:val="auto"/>
                <w:kern w:val="0"/>
                <w:highlight w:val="none"/>
              </w:rPr>
            </w:pPr>
            <w:r>
              <w:rPr>
                <w:color w:val="auto"/>
                <w:kern w:val="0"/>
                <w:highlight w:val="none"/>
              </w:rPr>
              <w:t>主体工程</w:t>
            </w:r>
          </w:p>
        </w:tc>
        <w:tc>
          <w:tcPr>
            <w:tcW w:w="559" w:type="pct"/>
            <w:tcBorders>
              <w:tl2br w:val="nil"/>
              <w:tr2bl w:val="nil"/>
            </w:tcBorders>
            <w:tcMar>
              <w:top w:w="0" w:type="dxa"/>
              <w:left w:w="57" w:type="dxa"/>
              <w:bottom w:w="0" w:type="dxa"/>
              <w:right w:w="57" w:type="dxa"/>
            </w:tcMar>
            <w:vAlign w:val="center"/>
          </w:tcPr>
          <w:p w14:paraId="628CFC47">
            <w:pPr>
              <w:jc w:val="center"/>
              <w:rPr>
                <w:color w:val="auto"/>
                <w:kern w:val="0"/>
                <w:highlight w:val="none"/>
              </w:rPr>
            </w:pPr>
            <w:r>
              <w:rPr>
                <w:rFonts w:hint="eastAsia"/>
                <w:color w:val="auto"/>
                <w:kern w:val="0"/>
                <w:highlight w:val="none"/>
                <w:lang w:val="en-US" w:eastAsia="zh-CN"/>
              </w:rPr>
              <w:t>研发</w:t>
            </w:r>
            <w:r>
              <w:rPr>
                <w:rFonts w:hint="eastAsia"/>
                <w:color w:val="auto"/>
                <w:kern w:val="0"/>
                <w:highlight w:val="none"/>
              </w:rPr>
              <w:t>单元</w:t>
            </w:r>
          </w:p>
        </w:tc>
        <w:tc>
          <w:tcPr>
            <w:tcW w:w="520" w:type="pct"/>
            <w:tcBorders>
              <w:tl2br w:val="nil"/>
              <w:tr2bl w:val="nil"/>
            </w:tcBorders>
            <w:tcMar>
              <w:top w:w="0" w:type="dxa"/>
              <w:left w:w="57" w:type="dxa"/>
              <w:bottom w:w="0" w:type="dxa"/>
              <w:right w:w="57" w:type="dxa"/>
            </w:tcMar>
            <w:vAlign w:val="center"/>
          </w:tcPr>
          <w:p w14:paraId="1066DB5A">
            <w:pPr>
              <w:widowControl/>
              <w:jc w:val="center"/>
              <w:rPr>
                <w:rFonts w:hint="default" w:eastAsia="宋体"/>
                <w:color w:val="auto"/>
                <w:kern w:val="0"/>
                <w:highlight w:val="none"/>
                <w:lang w:val="en-US" w:eastAsia="zh-CN"/>
              </w:rPr>
            </w:pPr>
            <w:r>
              <w:rPr>
                <w:rFonts w:hint="eastAsia"/>
                <w:color w:val="auto"/>
                <w:kern w:val="0"/>
                <w:highlight w:val="none"/>
                <w:lang w:val="en-US" w:eastAsia="zh-CN"/>
              </w:rPr>
              <w:t>研发线</w:t>
            </w:r>
          </w:p>
        </w:tc>
        <w:tc>
          <w:tcPr>
            <w:tcW w:w="1359" w:type="pct"/>
            <w:tcBorders>
              <w:tl2br w:val="nil"/>
              <w:tr2bl w:val="nil"/>
            </w:tcBorders>
            <w:tcMar>
              <w:top w:w="0" w:type="dxa"/>
              <w:left w:w="57" w:type="dxa"/>
              <w:bottom w:w="0" w:type="dxa"/>
              <w:right w:w="57" w:type="dxa"/>
            </w:tcMar>
            <w:vAlign w:val="center"/>
          </w:tcPr>
          <w:p w14:paraId="0C926A60">
            <w:pPr>
              <w:widowControl/>
              <w:jc w:val="center"/>
              <w:rPr>
                <w:rFonts w:hint="default" w:eastAsia="宋体"/>
                <w:color w:val="auto"/>
                <w:kern w:val="0"/>
                <w:highlight w:val="none"/>
                <w:lang w:val="en-US" w:eastAsia="zh-CN"/>
              </w:rPr>
            </w:pPr>
            <w:r>
              <w:rPr>
                <w:rFonts w:hint="eastAsia"/>
                <w:color w:val="auto"/>
                <w:kern w:val="0"/>
                <w:highlight w:val="none"/>
                <w:lang w:val="en-US" w:eastAsia="zh-CN"/>
              </w:rPr>
              <w:t>由</w:t>
            </w:r>
            <w:r>
              <w:rPr>
                <w:rFonts w:hint="eastAsia" w:ascii="Times New Roman" w:hAnsi="Times New Roman" w:eastAsia="宋体" w:cs="Times New Roman"/>
                <w:i w:val="0"/>
                <w:iCs w:val="0"/>
                <w:color w:val="auto"/>
                <w:sz w:val="21"/>
                <w:szCs w:val="21"/>
                <w:highlight w:val="none"/>
                <w:u w:val="none"/>
                <w:lang w:val="en-US" w:eastAsia="zh-CN"/>
              </w:rPr>
              <w:t>工业洗涤机小样机、高温高压染色溢流缸</w:t>
            </w:r>
            <w:r>
              <w:rPr>
                <w:rFonts w:hint="eastAsia" w:cs="Times New Roman"/>
                <w:i w:val="0"/>
                <w:iCs w:val="0"/>
                <w:color w:val="auto"/>
                <w:sz w:val="21"/>
                <w:szCs w:val="21"/>
                <w:highlight w:val="none"/>
                <w:u w:val="none"/>
                <w:lang w:val="en-US" w:eastAsia="zh-CN"/>
              </w:rPr>
              <w:t>（小样缸）</w:t>
            </w:r>
            <w:r>
              <w:rPr>
                <w:rFonts w:hint="eastAsia" w:ascii="Times New Roman" w:hAnsi="Times New Roman" w:eastAsia="宋体" w:cs="Times New Roman"/>
                <w:i w:val="0"/>
                <w:iCs w:val="0"/>
                <w:color w:val="auto"/>
                <w:sz w:val="21"/>
                <w:szCs w:val="21"/>
                <w:highlight w:val="none"/>
                <w:u w:val="none"/>
                <w:lang w:val="en-US" w:eastAsia="zh-CN"/>
              </w:rPr>
              <w:t>、</w:t>
            </w:r>
            <w:r>
              <w:rPr>
                <w:rFonts w:hint="eastAsia"/>
                <w:color w:val="auto"/>
                <w:highlight w:val="none"/>
              </w:rPr>
              <w:t>四米小样</w:t>
            </w:r>
            <w:r>
              <w:rPr>
                <w:color w:val="auto"/>
                <w:highlight w:val="none"/>
              </w:rPr>
              <w:t>拉幅烘干机</w:t>
            </w:r>
            <w:r>
              <w:rPr>
                <w:rFonts w:hint="eastAsia" w:ascii="Times New Roman" w:hAnsi="Times New Roman" w:eastAsia="宋体" w:cs="Times New Roman"/>
                <w:i w:val="0"/>
                <w:iCs w:val="0"/>
                <w:color w:val="auto"/>
                <w:sz w:val="21"/>
                <w:szCs w:val="21"/>
                <w:highlight w:val="none"/>
                <w:u w:val="none"/>
                <w:lang w:val="en-US" w:eastAsia="zh-CN"/>
              </w:rPr>
              <w:t>等小型非标研发设备共同构成</w:t>
            </w:r>
          </w:p>
        </w:tc>
        <w:tc>
          <w:tcPr>
            <w:tcW w:w="2026" w:type="pct"/>
            <w:tcBorders>
              <w:tl2br w:val="nil"/>
              <w:tr2bl w:val="nil"/>
            </w:tcBorders>
            <w:tcMar>
              <w:top w:w="0" w:type="dxa"/>
              <w:left w:w="57" w:type="dxa"/>
              <w:bottom w:w="0" w:type="dxa"/>
              <w:right w:w="57" w:type="dxa"/>
            </w:tcMar>
            <w:vAlign w:val="center"/>
          </w:tcPr>
          <w:p w14:paraId="108EE98A">
            <w:pPr>
              <w:widowControl/>
              <w:jc w:val="center"/>
              <w:rPr>
                <w:rFonts w:hint="default" w:eastAsia="宋体"/>
                <w:color w:val="auto"/>
                <w:kern w:val="0"/>
                <w:highlight w:val="none"/>
                <w:lang w:val="en-US" w:eastAsia="zh-CN"/>
              </w:rPr>
            </w:pPr>
            <w:r>
              <w:rPr>
                <w:rFonts w:hint="eastAsia"/>
                <w:color w:val="auto"/>
                <w:highlight w:val="none"/>
                <w:lang w:val="en-US" w:eastAsia="zh-CN"/>
              </w:rPr>
              <w:t>位于本次新购置厂房1层，研发单元面积约1315m</w:t>
            </w:r>
            <w:r>
              <w:rPr>
                <w:rFonts w:hint="eastAsia"/>
                <w:color w:val="auto"/>
                <w:highlight w:val="none"/>
                <w:vertAlign w:val="superscript"/>
                <w:lang w:val="en-US" w:eastAsia="zh-CN"/>
              </w:rPr>
              <w:t>2</w:t>
            </w:r>
            <w:r>
              <w:rPr>
                <w:rFonts w:hint="eastAsia"/>
                <w:color w:val="auto"/>
                <w:highlight w:val="none"/>
                <w:lang w:val="en-US" w:eastAsia="zh-CN"/>
              </w:rPr>
              <w:t>，层高6m</w:t>
            </w:r>
          </w:p>
        </w:tc>
      </w:tr>
      <w:tr w14:paraId="2ABB07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960" w:hRule="atLeast"/>
          <w:jc w:val="center"/>
        </w:trPr>
        <w:tc>
          <w:tcPr>
            <w:tcW w:w="175" w:type="pct"/>
            <w:vMerge w:val="restart"/>
            <w:tcBorders>
              <w:tl2br w:val="nil"/>
              <w:tr2bl w:val="nil"/>
            </w:tcBorders>
            <w:tcMar>
              <w:top w:w="0" w:type="dxa"/>
              <w:left w:w="57" w:type="dxa"/>
              <w:bottom w:w="0" w:type="dxa"/>
              <w:right w:w="57" w:type="dxa"/>
            </w:tcMar>
            <w:vAlign w:val="center"/>
          </w:tcPr>
          <w:p w14:paraId="2EE92982">
            <w:pPr>
              <w:widowControl/>
              <w:jc w:val="center"/>
              <w:rPr>
                <w:rFonts w:hint="eastAsia" w:eastAsia="宋体"/>
                <w:color w:val="auto"/>
                <w:kern w:val="0"/>
                <w:highlight w:val="none"/>
                <w:lang w:val="en-US" w:eastAsia="zh-CN"/>
              </w:rPr>
            </w:pPr>
            <w:r>
              <w:rPr>
                <w:rFonts w:hint="eastAsia"/>
                <w:color w:val="auto"/>
                <w:kern w:val="0"/>
                <w:highlight w:val="none"/>
                <w:lang w:val="en-US" w:eastAsia="zh-CN"/>
              </w:rPr>
              <w:t>2</w:t>
            </w:r>
          </w:p>
        </w:tc>
        <w:tc>
          <w:tcPr>
            <w:tcW w:w="358" w:type="pct"/>
            <w:vMerge w:val="restart"/>
            <w:tcBorders>
              <w:tl2br w:val="nil"/>
              <w:tr2bl w:val="nil"/>
            </w:tcBorders>
            <w:tcMar>
              <w:top w:w="0" w:type="dxa"/>
              <w:left w:w="57" w:type="dxa"/>
              <w:bottom w:w="0" w:type="dxa"/>
              <w:right w:w="57" w:type="dxa"/>
            </w:tcMar>
            <w:vAlign w:val="center"/>
          </w:tcPr>
          <w:p w14:paraId="7C05DE6B">
            <w:pPr>
              <w:jc w:val="center"/>
              <w:rPr>
                <w:rFonts w:hint="default" w:eastAsia="宋体"/>
                <w:color w:val="auto"/>
                <w:kern w:val="0"/>
                <w:highlight w:val="none"/>
                <w:lang w:val="en-US" w:eastAsia="zh-CN"/>
              </w:rPr>
            </w:pPr>
            <w:r>
              <w:rPr>
                <w:rFonts w:hint="eastAsia"/>
                <w:color w:val="auto"/>
                <w:kern w:val="0"/>
                <w:highlight w:val="none"/>
                <w:lang w:val="en-US" w:eastAsia="zh-CN"/>
              </w:rPr>
              <w:t>公用工程</w:t>
            </w:r>
          </w:p>
        </w:tc>
        <w:tc>
          <w:tcPr>
            <w:tcW w:w="559" w:type="pct"/>
            <w:tcBorders>
              <w:tl2br w:val="nil"/>
              <w:tr2bl w:val="nil"/>
            </w:tcBorders>
            <w:tcMar>
              <w:top w:w="0" w:type="dxa"/>
              <w:left w:w="57" w:type="dxa"/>
              <w:bottom w:w="0" w:type="dxa"/>
              <w:right w:w="57" w:type="dxa"/>
            </w:tcMar>
            <w:vAlign w:val="center"/>
          </w:tcPr>
          <w:p w14:paraId="7A59BE2B">
            <w:pPr>
              <w:jc w:val="center"/>
              <w:rPr>
                <w:rFonts w:hint="default"/>
                <w:color w:val="auto"/>
                <w:kern w:val="0"/>
                <w:highlight w:val="none"/>
                <w:lang w:val="en-US" w:eastAsia="zh-CN"/>
              </w:rPr>
            </w:pPr>
            <w:r>
              <w:rPr>
                <w:rFonts w:hint="eastAsia"/>
                <w:color w:val="auto"/>
                <w:kern w:val="0"/>
                <w:highlight w:val="none"/>
                <w:lang w:val="en-US" w:eastAsia="zh-CN"/>
              </w:rPr>
              <w:t>办公区</w:t>
            </w:r>
          </w:p>
        </w:tc>
        <w:tc>
          <w:tcPr>
            <w:tcW w:w="1879" w:type="pct"/>
            <w:gridSpan w:val="2"/>
            <w:tcBorders>
              <w:tl2br w:val="nil"/>
              <w:tr2bl w:val="nil"/>
            </w:tcBorders>
            <w:tcMar>
              <w:top w:w="0" w:type="dxa"/>
              <w:left w:w="57" w:type="dxa"/>
              <w:bottom w:w="0" w:type="dxa"/>
              <w:right w:w="57" w:type="dxa"/>
            </w:tcMar>
            <w:vAlign w:val="center"/>
          </w:tcPr>
          <w:p w14:paraId="0F452384">
            <w:pPr>
              <w:widowControl/>
              <w:jc w:val="center"/>
              <w:rPr>
                <w:rFonts w:hint="default"/>
                <w:color w:val="auto"/>
                <w:kern w:val="0"/>
                <w:highlight w:val="none"/>
                <w:lang w:val="en-US" w:eastAsia="zh-CN"/>
              </w:rPr>
            </w:pPr>
            <w:r>
              <w:rPr>
                <w:rFonts w:hint="eastAsia"/>
                <w:color w:val="auto"/>
                <w:kern w:val="0"/>
                <w:highlight w:val="none"/>
                <w:lang w:val="en-US" w:eastAsia="zh-CN"/>
              </w:rPr>
              <w:t>办公</w:t>
            </w:r>
          </w:p>
        </w:tc>
        <w:tc>
          <w:tcPr>
            <w:tcW w:w="2026" w:type="pct"/>
            <w:tcBorders>
              <w:tl2br w:val="nil"/>
              <w:tr2bl w:val="nil"/>
            </w:tcBorders>
            <w:tcMar>
              <w:top w:w="0" w:type="dxa"/>
              <w:left w:w="57" w:type="dxa"/>
              <w:bottom w:w="0" w:type="dxa"/>
              <w:right w:w="57" w:type="dxa"/>
            </w:tcMar>
            <w:vAlign w:val="center"/>
          </w:tcPr>
          <w:p w14:paraId="68FC3899">
            <w:pPr>
              <w:widowControl/>
              <w:jc w:val="center"/>
              <w:rPr>
                <w:rFonts w:hint="eastAsia"/>
                <w:color w:val="auto"/>
                <w:highlight w:val="none"/>
                <w:lang w:val="en-US" w:eastAsia="zh-CN"/>
              </w:rPr>
            </w:pPr>
            <w:r>
              <w:rPr>
                <w:rFonts w:hint="eastAsia"/>
                <w:color w:val="auto"/>
                <w:highlight w:val="none"/>
                <w:lang w:val="en-US" w:eastAsia="zh-CN"/>
              </w:rPr>
              <w:t>位于本次新购置厂房2层，办公区域面积约600m</w:t>
            </w:r>
            <w:r>
              <w:rPr>
                <w:rFonts w:hint="eastAsia"/>
                <w:color w:val="auto"/>
                <w:highlight w:val="none"/>
                <w:vertAlign w:val="superscript"/>
                <w:lang w:val="en-US" w:eastAsia="zh-CN"/>
              </w:rPr>
              <w:t>2</w:t>
            </w:r>
          </w:p>
        </w:tc>
      </w:tr>
      <w:tr w14:paraId="79F1B16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90" w:hRule="atLeast"/>
          <w:jc w:val="center"/>
        </w:trPr>
        <w:tc>
          <w:tcPr>
            <w:tcW w:w="175" w:type="pct"/>
            <w:vMerge w:val="continue"/>
            <w:tcBorders>
              <w:tl2br w:val="nil"/>
              <w:tr2bl w:val="nil"/>
            </w:tcBorders>
            <w:tcMar>
              <w:top w:w="0" w:type="dxa"/>
              <w:left w:w="57" w:type="dxa"/>
              <w:bottom w:w="0" w:type="dxa"/>
              <w:right w:w="57" w:type="dxa"/>
            </w:tcMar>
            <w:vAlign w:val="center"/>
          </w:tcPr>
          <w:p w14:paraId="64B3AABE">
            <w:pPr>
              <w:widowControl/>
              <w:jc w:val="center"/>
              <w:rPr>
                <w:rFonts w:hint="eastAsia" w:eastAsia="宋体"/>
                <w:color w:val="auto"/>
                <w:kern w:val="0"/>
                <w:highlight w:val="none"/>
                <w:lang w:val="en-US" w:eastAsia="zh-CN"/>
              </w:rPr>
            </w:pPr>
          </w:p>
        </w:tc>
        <w:tc>
          <w:tcPr>
            <w:tcW w:w="358" w:type="pct"/>
            <w:vMerge w:val="continue"/>
            <w:tcBorders>
              <w:tl2br w:val="nil"/>
              <w:tr2bl w:val="nil"/>
            </w:tcBorders>
            <w:tcMar>
              <w:top w:w="0" w:type="dxa"/>
              <w:left w:w="57" w:type="dxa"/>
              <w:bottom w:w="0" w:type="dxa"/>
              <w:right w:w="57" w:type="dxa"/>
            </w:tcMar>
            <w:vAlign w:val="center"/>
          </w:tcPr>
          <w:p w14:paraId="29F1D908">
            <w:pPr>
              <w:jc w:val="center"/>
              <w:rPr>
                <w:rFonts w:hint="default" w:eastAsia="宋体"/>
                <w:color w:val="auto"/>
                <w:kern w:val="0"/>
                <w:highlight w:val="none"/>
                <w:lang w:val="en-US" w:eastAsia="zh-CN"/>
              </w:rPr>
            </w:pPr>
          </w:p>
        </w:tc>
        <w:tc>
          <w:tcPr>
            <w:tcW w:w="559" w:type="pct"/>
            <w:vMerge w:val="restart"/>
            <w:tcBorders>
              <w:tl2br w:val="nil"/>
              <w:tr2bl w:val="nil"/>
            </w:tcBorders>
            <w:tcMar>
              <w:top w:w="0" w:type="dxa"/>
              <w:left w:w="57" w:type="dxa"/>
              <w:bottom w:w="0" w:type="dxa"/>
              <w:right w:w="57" w:type="dxa"/>
            </w:tcMar>
            <w:vAlign w:val="center"/>
          </w:tcPr>
          <w:p w14:paraId="1A0209F3">
            <w:pPr>
              <w:jc w:val="center"/>
              <w:rPr>
                <w:rFonts w:hint="default"/>
                <w:color w:val="auto"/>
                <w:kern w:val="0"/>
                <w:highlight w:val="none"/>
                <w:lang w:val="en-US" w:eastAsia="zh-CN"/>
              </w:rPr>
            </w:pPr>
            <w:r>
              <w:rPr>
                <w:rFonts w:hint="eastAsia"/>
                <w:color w:val="auto"/>
                <w:kern w:val="0"/>
                <w:highlight w:val="none"/>
                <w:lang w:val="en-US" w:eastAsia="zh-CN"/>
              </w:rPr>
              <w:t>储存单元</w:t>
            </w:r>
          </w:p>
        </w:tc>
        <w:tc>
          <w:tcPr>
            <w:tcW w:w="1879" w:type="pct"/>
            <w:gridSpan w:val="2"/>
            <w:tcBorders>
              <w:tl2br w:val="nil"/>
              <w:tr2bl w:val="nil"/>
            </w:tcBorders>
            <w:tcMar>
              <w:top w:w="0" w:type="dxa"/>
              <w:left w:w="57" w:type="dxa"/>
              <w:bottom w:w="0" w:type="dxa"/>
              <w:right w:w="57" w:type="dxa"/>
            </w:tcMar>
            <w:vAlign w:val="center"/>
          </w:tcPr>
          <w:p w14:paraId="1F3449B2">
            <w:pPr>
              <w:widowControl/>
              <w:jc w:val="center"/>
              <w:rPr>
                <w:rFonts w:hint="eastAsia"/>
                <w:color w:val="auto"/>
                <w:kern w:val="0"/>
                <w:highlight w:val="none"/>
                <w:lang w:val="en-US" w:eastAsia="zh-CN"/>
              </w:rPr>
            </w:pPr>
            <w:r>
              <w:rPr>
                <w:rFonts w:hint="eastAsia"/>
                <w:color w:val="auto"/>
                <w:kern w:val="0"/>
                <w:highlight w:val="none"/>
                <w:lang w:val="en-US" w:eastAsia="zh-CN"/>
              </w:rPr>
              <w:t>原料仓库</w:t>
            </w:r>
          </w:p>
        </w:tc>
        <w:tc>
          <w:tcPr>
            <w:tcW w:w="2026" w:type="pct"/>
            <w:tcBorders>
              <w:tl2br w:val="nil"/>
              <w:tr2bl w:val="nil"/>
            </w:tcBorders>
            <w:tcMar>
              <w:top w:w="0" w:type="dxa"/>
              <w:left w:w="57" w:type="dxa"/>
              <w:bottom w:w="0" w:type="dxa"/>
              <w:right w:w="57" w:type="dxa"/>
            </w:tcMar>
            <w:vAlign w:val="center"/>
          </w:tcPr>
          <w:p w14:paraId="5C2626AD">
            <w:pPr>
              <w:widowControl/>
              <w:jc w:val="center"/>
              <w:rPr>
                <w:rFonts w:hint="eastAsia"/>
                <w:color w:val="auto"/>
                <w:highlight w:val="none"/>
                <w:lang w:val="en-US" w:eastAsia="zh-CN"/>
              </w:rPr>
            </w:pPr>
            <w:r>
              <w:rPr>
                <w:rFonts w:hint="eastAsia"/>
                <w:color w:val="auto"/>
                <w:highlight w:val="none"/>
                <w:lang w:val="en-US" w:eastAsia="zh-CN"/>
              </w:rPr>
              <w:t>位于本次新购置厂房3层，办公区域面积约600m</w:t>
            </w:r>
            <w:r>
              <w:rPr>
                <w:rFonts w:hint="eastAsia"/>
                <w:color w:val="auto"/>
                <w:highlight w:val="none"/>
                <w:vertAlign w:val="superscript"/>
                <w:lang w:val="en-US" w:eastAsia="zh-CN"/>
              </w:rPr>
              <w:t>2</w:t>
            </w:r>
          </w:p>
        </w:tc>
      </w:tr>
      <w:tr w14:paraId="39D32F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960" w:hRule="atLeast"/>
          <w:jc w:val="center"/>
        </w:trPr>
        <w:tc>
          <w:tcPr>
            <w:tcW w:w="175" w:type="pct"/>
            <w:vMerge w:val="continue"/>
            <w:tcBorders>
              <w:tl2br w:val="nil"/>
              <w:tr2bl w:val="nil"/>
            </w:tcBorders>
            <w:tcMar>
              <w:top w:w="0" w:type="dxa"/>
              <w:left w:w="57" w:type="dxa"/>
              <w:bottom w:w="0" w:type="dxa"/>
              <w:right w:w="57" w:type="dxa"/>
            </w:tcMar>
            <w:vAlign w:val="center"/>
          </w:tcPr>
          <w:p w14:paraId="49EDAEC4">
            <w:pPr>
              <w:widowControl/>
              <w:jc w:val="center"/>
              <w:rPr>
                <w:rFonts w:hint="eastAsia"/>
                <w:color w:val="auto"/>
                <w:kern w:val="0"/>
                <w:highlight w:val="none"/>
                <w:lang w:val="en-US" w:eastAsia="zh-CN"/>
              </w:rPr>
            </w:pPr>
          </w:p>
        </w:tc>
        <w:tc>
          <w:tcPr>
            <w:tcW w:w="358" w:type="pct"/>
            <w:vMerge w:val="continue"/>
            <w:tcBorders>
              <w:tl2br w:val="nil"/>
              <w:tr2bl w:val="nil"/>
            </w:tcBorders>
            <w:tcMar>
              <w:top w:w="0" w:type="dxa"/>
              <w:left w:w="57" w:type="dxa"/>
              <w:bottom w:w="0" w:type="dxa"/>
              <w:right w:w="57" w:type="dxa"/>
            </w:tcMar>
            <w:vAlign w:val="center"/>
          </w:tcPr>
          <w:p w14:paraId="71C3F828">
            <w:pPr>
              <w:jc w:val="center"/>
              <w:rPr>
                <w:rFonts w:hint="eastAsia"/>
                <w:color w:val="auto"/>
                <w:kern w:val="0"/>
                <w:highlight w:val="none"/>
                <w:lang w:val="en-US" w:eastAsia="zh-CN"/>
              </w:rPr>
            </w:pPr>
          </w:p>
        </w:tc>
        <w:tc>
          <w:tcPr>
            <w:tcW w:w="559" w:type="pct"/>
            <w:vMerge w:val="continue"/>
            <w:tcBorders>
              <w:tl2br w:val="nil"/>
              <w:tr2bl w:val="nil"/>
            </w:tcBorders>
            <w:tcMar>
              <w:top w:w="0" w:type="dxa"/>
              <w:left w:w="57" w:type="dxa"/>
              <w:bottom w:w="0" w:type="dxa"/>
              <w:right w:w="57" w:type="dxa"/>
            </w:tcMar>
            <w:vAlign w:val="center"/>
          </w:tcPr>
          <w:p w14:paraId="64FFA2FF">
            <w:pPr>
              <w:jc w:val="center"/>
              <w:rPr>
                <w:rFonts w:hint="eastAsia"/>
                <w:color w:val="auto"/>
                <w:kern w:val="0"/>
                <w:highlight w:val="none"/>
                <w:lang w:val="en-US" w:eastAsia="zh-CN"/>
              </w:rPr>
            </w:pPr>
          </w:p>
        </w:tc>
        <w:tc>
          <w:tcPr>
            <w:tcW w:w="1879" w:type="pct"/>
            <w:gridSpan w:val="2"/>
            <w:tcBorders>
              <w:tl2br w:val="nil"/>
              <w:tr2bl w:val="nil"/>
            </w:tcBorders>
            <w:tcMar>
              <w:top w:w="0" w:type="dxa"/>
              <w:left w:w="57" w:type="dxa"/>
              <w:bottom w:w="0" w:type="dxa"/>
              <w:right w:w="57" w:type="dxa"/>
            </w:tcMar>
            <w:vAlign w:val="center"/>
          </w:tcPr>
          <w:p w14:paraId="015DD8B3">
            <w:pPr>
              <w:widowControl/>
              <w:jc w:val="center"/>
              <w:rPr>
                <w:rFonts w:hint="eastAsia"/>
                <w:color w:val="auto"/>
                <w:kern w:val="0"/>
                <w:highlight w:val="none"/>
                <w:lang w:val="en-US" w:eastAsia="zh-CN"/>
              </w:rPr>
            </w:pPr>
            <w:r>
              <w:rPr>
                <w:rFonts w:hint="eastAsia"/>
                <w:color w:val="auto"/>
                <w:kern w:val="0"/>
                <w:highlight w:val="none"/>
                <w:lang w:val="en-US" w:eastAsia="zh-CN"/>
              </w:rPr>
              <w:t>成品仓库</w:t>
            </w:r>
          </w:p>
        </w:tc>
        <w:tc>
          <w:tcPr>
            <w:tcW w:w="2026" w:type="pct"/>
            <w:tcBorders>
              <w:tl2br w:val="nil"/>
              <w:tr2bl w:val="nil"/>
            </w:tcBorders>
            <w:tcMar>
              <w:top w:w="0" w:type="dxa"/>
              <w:left w:w="57" w:type="dxa"/>
              <w:bottom w:w="0" w:type="dxa"/>
              <w:right w:w="57" w:type="dxa"/>
            </w:tcMar>
            <w:vAlign w:val="center"/>
          </w:tcPr>
          <w:p w14:paraId="37DB0E3D">
            <w:pPr>
              <w:widowControl/>
              <w:jc w:val="center"/>
              <w:rPr>
                <w:rFonts w:hint="eastAsia"/>
                <w:color w:val="auto"/>
                <w:highlight w:val="none"/>
                <w:lang w:val="en-US" w:eastAsia="zh-CN"/>
              </w:rPr>
            </w:pPr>
            <w:r>
              <w:rPr>
                <w:rFonts w:hint="eastAsia"/>
                <w:color w:val="auto"/>
                <w:highlight w:val="none"/>
                <w:lang w:val="en-US" w:eastAsia="zh-CN"/>
              </w:rPr>
              <w:t>位于本次新购置厂房2层，成品仓库面积约600m</w:t>
            </w:r>
            <w:r>
              <w:rPr>
                <w:rFonts w:hint="eastAsia"/>
                <w:color w:val="auto"/>
                <w:highlight w:val="none"/>
                <w:vertAlign w:val="superscript"/>
                <w:lang w:val="en-US" w:eastAsia="zh-CN"/>
              </w:rPr>
              <w:t>2</w:t>
            </w:r>
          </w:p>
        </w:tc>
      </w:tr>
      <w:tr w14:paraId="0EFB25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175" w:type="pct"/>
            <w:vMerge w:val="restart"/>
            <w:tcBorders>
              <w:tl2br w:val="nil"/>
              <w:tr2bl w:val="nil"/>
            </w:tcBorders>
            <w:tcMar>
              <w:top w:w="0" w:type="dxa"/>
              <w:left w:w="57" w:type="dxa"/>
              <w:bottom w:w="0" w:type="dxa"/>
              <w:right w:w="57" w:type="dxa"/>
            </w:tcMar>
            <w:vAlign w:val="center"/>
          </w:tcPr>
          <w:p w14:paraId="2CC487DB">
            <w:pPr>
              <w:widowControl/>
              <w:jc w:val="center"/>
              <w:rPr>
                <w:rFonts w:hint="eastAsia" w:eastAsia="宋体"/>
                <w:color w:val="auto"/>
                <w:kern w:val="0"/>
                <w:highlight w:val="none"/>
                <w:lang w:eastAsia="zh-CN"/>
              </w:rPr>
            </w:pPr>
            <w:r>
              <w:rPr>
                <w:rFonts w:hint="eastAsia"/>
                <w:color w:val="auto"/>
                <w:kern w:val="0"/>
                <w:highlight w:val="none"/>
                <w:lang w:val="en-US" w:eastAsia="zh-CN"/>
              </w:rPr>
              <w:t>3</w:t>
            </w:r>
          </w:p>
        </w:tc>
        <w:tc>
          <w:tcPr>
            <w:tcW w:w="358" w:type="pct"/>
            <w:vMerge w:val="restart"/>
            <w:tcBorders>
              <w:tl2br w:val="nil"/>
              <w:tr2bl w:val="nil"/>
            </w:tcBorders>
            <w:tcMar>
              <w:top w:w="0" w:type="dxa"/>
              <w:left w:w="57" w:type="dxa"/>
              <w:bottom w:w="0" w:type="dxa"/>
              <w:right w:w="57" w:type="dxa"/>
            </w:tcMar>
            <w:vAlign w:val="center"/>
          </w:tcPr>
          <w:p w14:paraId="0A9CADA2">
            <w:pPr>
              <w:widowControl/>
              <w:jc w:val="center"/>
              <w:rPr>
                <w:color w:val="auto"/>
                <w:kern w:val="0"/>
                <w:highlight w:val="none"/>
              </w:rPr>
            </w:pPr>
            <w:r>
              <w:rPr>
                <w:color w:val="auto"/>
                <w:kern w:val="0"/>
                <w:highlight w:val="none"/>
              </w:rPr>
              <w:t>辅助工程</w:t>
            </w:r>
          </w:p>
        </w:tc>
        <w:tc>
          <w:tcPr>
            <w:tcW w:w="559" w:type="pct"/>
            <w:tcBorders>
              <w:tl2br w:val="nil"/>
              <w:tr2bl w:val="nil"/>
            </w:tcBorders>
            <w:tcMar>
              <w:top w:w="0" w:type="dxa"/>
              <w:left w:w="57" w:type="dxa"/>
              <w:bottom w:w="0" w:type="dxa"/>
              <w:right w:w="57" w:type="dxa"/>
            </w:tcMar>
            <w:vAlign w:val="center"/>
          </w:tcPr>
          <w:p w14:paraId="37BDE7DC">
            <w:pPr>
              <w:widowControl/>
              <w:jc w:val="center"/>
              <w:rPr>
                <w:color w:val="auto"/>
                <w:kern w:val="0"/>
                <w:highlight w:val="none"/>
              </w:rPr>
            </w:pPr>
            <w:r>
              <w:rPr>
                <w:color w:val="auto"/>
                <w:kern w:val="0"/>
                <w:highlight w:val="none"/>
              </w:rPr>
              <w:t>变配电系统</w:t>
            </w:r>
          </w:p>
        </w:tc>
        <w:tc>
          <w:tcPr>
            <w:tcW w:w="520" w:type="pct"/>
            <w:tcBorders>
              <w:tl2br w:val="nil"/>
              <w:tr2bl w:val="nil"/>
            </w:tcBorders>
            <w:tcMar>
              <w:top w:w="0" w:type="dxa"/>
              <w:left w:w="57" w:type="dxa"/>
              <w:bottom w:w="0" w:type="dxa"/>
              <w:right w:w="57" w:type="dxa"/>
            </w:tcMar>
            <w:vAlign w:val="center"/>
          </w:tcPr>
          <w:p w14:paraId="0B74ABC1">
            <w:pPr>
              <w:widowControl/>
              <w:jc w:val="center"/>
              <w:rPr>
                <w:color w:val="auto"/>
                <w:kern w:val="0"/>
                <w:highlight w:val="none"/>
              </w:rPr>
            </w:pPr>
            <w:r>
              <w:rPr>
                <w:color w:val="auto"/>
                <w:kern w:val="0"/>
                <w:highlight w:val="none"/>
              </w:rPr>
              <w:t>变配电站</w:t>
            </w:r>
          </w:p>
        </w:tc>
        <w:tc>
          <w:tcPr>
            <w:tcW w:w="1359" w:type="pct"/>
            <w:tcBorders>
              <w:tl2br w:val="nil"/>
              <w:tr2bl w:val="nil"/>
            </w:tcBorders>
            <w:tcMar>
              <w:top w:w="0" w:type="dxa"/>
              <w:left w:w="57" w:type="dxa"/>
              <w:bottom w:w="0" w:type="dxa"/>
              <w:right w:w="57" w:type="dxa"/>
            </w:tcMar>
            <w:vAlign w:val="center"/>
          </w:tcPr>
          <w:p w14:paraId="15EDD3DF">
            <w:pPr>
              <w:widowControl/>
              <w:jc w:val="center"/>
              <w:rPr>
                <w:color w:val="auto"/>
                <w:kern w:val="0"/>
                <w:highlight w:val="none"/>
              </w:rPr>
            </w:pPr>
            <w:r>
              <w:rPr>
                <w:color w:val="auto"/>
                <w:kern w:val="0"/>
                <w:highlight w:val="none"/>
              </w:rPr>
              <w:t>配电间</w:t>
            </w:r>
          </w:p>
        </w:tc>
        <w:tc>
          <w:tcPr>
            <w:tcW w:w="2026" w:type="pct"/>
            <w:tcBorders>
              <w:tl2br w:val="nil"/>
              <w:tr2bl w:val="nil"/>
            </w:tcBorders>
            <w:tcMar>
              <w:top w:w="0" w:type="dxa"/>
              <w:left w:w="57" w:type="dxa"/>
              <w:bottom w:w="0" w:type="dxa"/>
              <w:right w:w="57" w:type="dxa"/>
            </w:tcMar>
            <w:vAlign w:val="center"/>
          </w:tcPr>
          <w:p w14:paraId="5FE5D3CC">
            <w:pPr>
              <w:widowControl/>
              <w:jc w:val="center"/>
              <w:rPr>
                <w:rFonts w:hint="default" w:eastAsia="宋体"/>
                <w:color w:val="FF0000"/>
                <w:kern w:val="0"/>
                <w:highlight w:val="none"/>
                <w:lang w:val="en-US" w:eastAsia="zh-CN"/>
              </w:rPr>
            </w:pPr>
            <w:r>
              <w:rPr>
                <w:rFonts w:hint="eastAsia"/>
                <w:color w:val="FF0000"/>
                <w:kern w:val="0"/>
                <w:highlight w:val="none"/>
                <w:lang w:val="en-US" w:eastAsia="zh-CN"/>
              </w:rPr>
              <w:t>依托园区内配套配电设施</w:t>
            </w:r>
          </w:p>
        </w:tc>
      </w:tr>
      <w:tr w14:paraId="03384D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660" w:hRule="atLeast"/>
          <w:jc w:val="center"/>
        </w:trPr>
        <w:tc>
          <w:tcPr>
            <w:tcW w:w="175" w:type="pct"/>
            <w:vMerge w:val="continue"/>
            <w:tcBorders>
              <w:tl2br w:val="nil"/>
              <w:tr2bl w:val="nil"/>
            </w:tcBorders>
            <w:tcMar>
              <w:top w:w="0" w:type="dxa"/>
              <w:left w:w="57" w:type="dxa"/>
              <w:bottom w:w="0" w:type="dxa"/>
              <w:right w:w="57" w:type="dxa"/>
            </w:tcMar>
            <w:vAlign w:val="center"/>
          </w:tcPr>
          <w:p w14:paraId="53D5E622">
            <w:pPr>
              <w:ind w:firstLine="480"/>
              <w:jc w:val="center"/>
              <w:rPr>
                <w:color w:val="auto"/>
                <w:highlight w:val="none"/>
              </w:rPr>
            </w:pPr>
          </w:p>
        </w:tc>
        <w:tc>
          <w:tcPr>
            <w:tcW w:w="358" w:type="pct"/>
            <w:vMerge w:val="continue"/>
            <w:tcBorders>
              <w:tl2br w:val="nil"/>
              <w:tr2bl w:val="nil"/>
            </w:tcBorders>
            <w:tcMar>
              <w:top w:w="0" w:type="dxa"/>
              <w:left w:w="57" w:type="dxa"/>
              <w:bottom w:w="0" w:type="dxa"/>
              <w:right w:w="57" w:type="dxa"/>
            </w:tcMar>
            <w:vAlign w:val="center"/>
          </w:tcPr>
          <w:p w14:paraId="4FEA95C5">
            <w:pPr>
              <w:ind w:firstLine="480"/>
              <w:jc w:val="center"/>
              <w:rPr>
                <w:color w:val="auto"/>
                <w:highlight w:val="none"/>
              </w:rPr>
            </w:pPr>
          </w:p>
        </w:tc>
        <w:tc>
          <w:tcPr>
            <w:tcW w:w="559" w:type="pct"/>
            <w:vMerge w:val="restart"/>
            <w:tcBorders>
              <w:tl2br w:val="nil"/>
              <w:tr2bl w:val="nil"/>
            </w:tcBorders>
            <w:tcMar>
              <w:top w:w="0" w:type="dxa"/>
              <w:left w:w="57" w:type="dxa"/>
              <w:bottom w:w="0" w:type="dxa"/>
              <w:right w:w="57" w:type="dxa"/>
            </w:tcMar>
            <w:vAlign w:val="center"/>
          </w:tcPr>
          <w:p w14:paraId="75808439">
            <w:pPr>
              <w:widowControl/>
              <w:jc w:val="center"/>
              <w:rPr>
                <w:color w:val="auto"/>
                <w:kern w:val="0"/>
                <w:highlight w:val="none"/>
              </w:rPr>
            </w:pPr>
            <w:r>
              <w:rPr>
                <w:color w:val="auto"/>
                <w:kern w:val="0"/>
                <w:highlight w:val="none"/>
              </w:rPr>
              <w:t>供排水系统</w:t>
            </w:r>
          </w:p>
        </w:tc>
        <w:tc>
          <w:tcPr>
            <w:tcW w:w="520" w:type="pct"/>
            <w:tcBorders>
              <w:tl2br w:val="nil"/>
              <w:tr2bl w:val="nil"/>
            </w:tcBorders>
            <w:tcMar>
              <w:top w:w="0" w:type="dxa"/>
              <w:left w:w="57" w:type="dxa"/>
              <w:bottom w:w="0" w:type="dxa"/>
              <w:right w:w="57" w:type="dxa"/>
            </w:tcMar>
            <w:vAlign w:val="center"/>
          </w:tcPr>
          <w:p w14:paraId="5E5D80DB">
            <w:pPr>
              <w:widowControl/>
              <w:jc w:val="center"/>
              <w:rPr>
                <w:color w:val="auto"/>
                <w:kern w:val="0"/>
                <w:highlight w:val="none"/>
              </w:rPr>
            </w:pPr>
            <w:r>
              <w:rPr>
                <w:rFonts w:hint="eastAsia"/>
                <w:color w:val="auto"/>
                <w:kern w:val="0"/>
                <w:highlight w:val="none"/>
              </w:rPr>
              <w:t>生产供水</w:t>
            </w:r>
          </w:p>
        </w:tc>
        <w:tc>
          <w:tcPr>
            <w:tcW w:w="1359" w:type="pct"/>
            <w:tcBorders>
              <w:tl2br w:val="nil"/>
              <w:tr2bl w:val="nil"/>
            </w:tcBorders>
            <w:tcMar>
              <w:top w:w="0" w:type="dxa"/>
              <w:left w:w="57" w:type="dxa"/>
              <w:bottom w:w="0" w:type="dxa"/>
              <w:right w:w="57" w:type="dxa"/>
            </w:tcMar>
            <w:vAlign w:val="center"/>
          </w:tcPr>
          <w:p w14:paraId="44253F07">
            <w:pPr>
              <w:widowControl/>
              <w:jc w:val="center"/>
              <w:rPr>
                <w:rFonts w:hint="default" w:eastAsia="宋体"/>
                <w:color w:val="auto"/>
                <w:kern w:val="0"/>
                <w:highlight w:val="none"/>
                <w:lang w:val="en-US" w:eastAsia="zh-CN"/>
              </w:rPr>
            </w:pPr>
            <w:r>
              <w:rPr>
                <w:rFonts w:hint="eastAsia"/>
                <w:color w:val="auto"/>
                <w:kern w:val="0"/>
                <w:highlight w:val="none"/>
                <w:lang w:val="en-US" w:eastAsia="zh-CN"/>
              </w:rPr>
              <w:t>园区内现有自来水供给管网</w:t>
            </w:r>
          </w:p>
        </w:tc>
        <w:tc>
          <w:tcPr>
            <w:tcW w:w="2026" w:type="pct"/>
            <w:tcBorders>
              <w:tl2br w:val="nil"/>
              <w:tr2bl w:val="nil"/>
            </w:tcBorders>
            <w:tcMar>
              <w:top w:w="0" w:type="dxa"/>
              <w:left w:w="57" w:type="dxa"/>
              <w:bottom w:w="0" w:type="dxa"/>
              <w:right w:w="57" w:type="dxa"/>
            </w:tcMar>
            <w:vAlign w:val="center"/>
          </w:tcPr>
          <w:p w14:paraId="63EFD7D7">
            <w:pPr>
              <w:jc w:val="center"/>
              <w:rPr>
                <w:rFonts w:hint="default"/>
                <w:color w:val="FF0000"/>
                <w:kern w:val="0"/>
                <w:highlight w:val="none"/>
                <w:lang w:val="en-US"/>
              </w:rPr>
            </w:pPr>
            <w:r>
              <w:rPr>
                <w:rFonts w:hint="eastAsia"/>
                <w:color w:val="FF0000"/>
                <w:kern w:val="0"/>
                <w:highlight w:val="none"/>
                <w:lang w:val="en-US" w:eastAsia="zh-CN"/>
              </w:rPr>
              <w:t>依托园区内现有配套设施</w:t>
            </w:r>
          </w:p>
        </w:tc>
      </w:tr>
      <w:tr w14:paraId="5D5E15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175" w:type="pct"/>
            <w:vMerge w:val="continue"/>
            <w:tcBorders>
              <w:tl2br w:val="nil"/>
              <w:tr2bl w:val="nil"/>
            </w:tcBorders>
            <w:tcMar>
              <w:top w:w="0" w:type="dxa"/>
              <w:left w:w="57" w:type="dxa"/>
              <w:bottom w:w="0" w:type="dxa"/>
              <w:right w:w="57" w:type="dxa"/>
            </w:tcMar>
            <w:vAlign w:val="center"/>
          </w:tcPr>
          <w:p w14:paraId="37D35490">
            <w:pPr>
              <w:ind w:firstLine="480"/>
              <w:jc w:val="center"/>
              <w:rPr>
                <w:color w:val="auto"/>
                <w:highlight w:val="none"/>
              </w:rPr>
            </w:pPr>
          </w:p>
        </w:tc>
        <w:tc>
          <w:tcPr>
            <w:tcW w:w="358" w:type="pct"/>
            <w:vMerge w:val="continue"/>
            <w:tcBorders>
              <w:tl2br w:val="nil"/>
              <w:tr2bl w:val="nil"/>
            </w:tcBorders>
            <w:tcMar>
              <w:top w:w="0" w:type="dxa"/>
              <w:left w:w="57" w:type="dxa"/>
              <w:bottom w:w="0" w:type="dxa"/>
              <w:right w:w="57" w:type="dxa"/>
            </w:tcMar>
            <w:vAlign w:val="center"/>
          </w:tcPr>
          <w:p w14:paraId="415FEBEF">
            <w:pPr>
              <w:ind w:firstLine="480"/>
              <w:jc w:val="center"/>
              <w:rPr>
                <w:color w:val="auto"/>
                <w:highlight w:val="none"/>
              </w:rPr>
            </w:pPr>
          </w:p>
        </w:tc>
        <w:tc>
          <w:tcPr>
            <w:tcW w:w="559" w:type="pct"/>
            <w:vMerge w:val="continue"/>
            <w:tcBorders>
              <w:tl2br w:val="nil"/>
              <w:tr2bl w:val="nil"/>
            </w:tcBorders>
            <w:tcMar>
              <w:top w:w="0" w:type="dxa"/>
              <w:left w:w="57" w:type="dxa"/>
              <w:bottom w:w="0" w:type="dxa"/>
              <w:right w:w="57" w:type="dxa"/>
            </w:tcMar>
            <w:vAlign w:val="center"/>
          </w:tcPr>
          <w:p w14:paraId="17EAFE94">
            <w:pPr>
              <w:ind w:firstLine="480"/>
              <w:jc w:val="center"/>
              <w:rPr>
                <w:color w:val="auto"/>
                <w:highlight w:val="none"/>
              </w:rPr>
            </w:pPr>
          </w:p>
        </w:tc>
        <w:tc>
          <w:tcPr>
            <w:tcW w:w="520" w:type="pct"/>
            <w:tcBorders>
              <w:tl2br w:val="nil"/>
              <w:tr2bl w:val="nil"/>
            </w:tcBorders>
            <w:tcMar>
              <w:top w:w="0" w:type="dxa"/>
              <w:left w:w="57" w:type="dxa"/>
              <w:bottom w:w="0" w:type="dxa"/>
              <w:right w:w="57" w:type="dxa"/>
            </w:tcMar>
            <w:vAlign w:val="center"/>
          </w:tcPr>
          <w:p w14:paraId="2D352392">
            <w:pPr>
              <w:widowControl/>
              <w:jc w:val="center"/>
              <w:rPr>
                <w:color w:val="auto"/>
                <w:kern w:val="0"/>
                <w:highlight w:val="none"/>
              </w:rPr>
            </w:pPr>
            <w:r>
              <w:rPr>
                <w:color w:val="auto"/>
                <w:kern w:val="0"/>
                <w:highlight w:val="none"/>
              </w:rPr>
              <w:t>消防供排水设备</w:t>
            </w:r>
          </w:p>
        </w:tc>
        <w:tc>
          <w:tcPr>
            <w:tcW w:w="1359" w:type="pct"/>
            <w:tcBorders>
              <w:tl2br w:val="nil"/>
              <w:tr2bl w:val="nil"/>
            </w:tcBorders>
            <w:tcMar>
              <w:top w:w="0" w:type="dxa"/>
              <w:left w:w="57" w:type="dxa"/>
              <w:bottom w:w="0" w:type="dxa"/>
              <w:right w:w="57" w:type="dxa"/>
            </w:tcMar>
            <w:vAlign w:val="center"/>
          </w:tcPr>
          <w:p w14:paraId="6AA26D88">
            <w:pPr>
              <w:jc w:val="center"/>
              <w:rPr>
                <w:color w:val="auto"/>
                <w:highlight w:val="none"/>
              </w:rPr>
            </w:pPr>
            <w:r>
              <w:rPr>
                <w:rFonts w:hint="eastAsia"/>
                <w:color w:val="auto"/>
                <w:highlight w:val="none"/>
                <w:lang w:val="en-US" w:eastAsia="zh-CN"/>
              </w:rPr>
              <w:t>园区</w:t>
            </w:r>
            <w:r>
              <w:rPr>
                <w:rFonts w:hint="eastAsia"/>
                <w:color w:val="auto"/>
                <w:highlight w:val="none"/>
              </w:rPr>
              <w:t>内消防供排水设备</w:t>
            </w:r>
          </w:p>
        </w:tc>
        <w:tc>
          <w:tcPr>
            <w:tcW w:w="2026" w:type="pct"/>
            <w:tcBorders>
              <w:tl2br w:val="nil"/>
              <w:tr2bl w:val="nil"/>
            </w:tcBorders>
            <w:tcMar>
              <w:top w:w="0" w:type="dxa"/>
              <w:left w:w="57" w:type="dxa"/>
              <w:bottom w:w="0" w:type="dxa"/>
              <w:right w:w="57" w:type="dxa"/>
            </w:tcMar>
            <w:vAlign w:val="center"/>
          </w:tcPr>
          <w:p w14:paraId="7450DDE8">
            <w:pPr>
              <w:widowControl/>
              <w:jc w:val="center"/>
              <w:rPr>
                <w:color w:val="FF0000"/>
                <w:kern w:val="0"/>
                <w:highlight w:val="none"/>
              </w:rPr>
            </w:pPr>
            <w:r>
              <w:rPr>
                <w:rFonts w:hint="eastAsia"/>
                <w:color w:val="FF0000"/>
                <w:kern w:val="0"/>
                <w:highlight w:val="none"/>
                <w:lang w:val="en-US" w:eastAsia="zh-CN"/>
              </w:rPr>
              <w:t>依托园区内现有配套设施</w:t>
            </w:r>
          </w:p>
        </w:tc>
      </w:tr>
      <w:tr w14:paraId="5B075A8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175" w:type="pct"/>
            <w:vMerge w:val="continue"/>
            <w:tcBorders>
              <w:tl2br w:val="nil"/>
              <w:tr2bl w:val="nil"/>
            </w:tcBorders>
            <w:tcMar>
              <w:top w:w="0" w:type="dxa"/>
              <w:left w:w="57" w:type="dxa"/>
              <w:bottom w:w="0" w:type="dxa"/>
              <w:right w:w="57" w:type="dxa"/>
            </w:tcMar>
            <w:vAlign w:val="center"/>
          </w:tcPr>
          <w:p w14:paraId="7E6A9E1E">
            <w:pPr>
              <w:ind w:firstLine="480"/>
              <w:jc w:val="center"/>
              <w:rPr>
                <w:color w:val="auto"/>
                <w:highlight w:val="none"/>
              </w:rPr>
            </w:pPr>
          </w:p>
        </w:tc>
        <w:tc>
          <w:tcPr>
            <w:tcW w:w="358" w:type="pct"/>
            <w:vMerge w:val="continue"/>
            <w:tcBorders>
              <w:tl2br w:val="nil"/>
              <w:tr2bl w:val="nil"/>
            </w:tcBorders>
            <w:tcMar>
              <w:top w:w="0" w:type="dxa"/>
              <w:left w:w="57" w:type="dxa"/>
              <w:bottom w:w="0" w:type="dxa"/>
              <w:right w:w="57" w:type="dxa"/>
            </w:tcMar>
            <w:vAlign w:val="center"/>
          </w:tcPr>
          <w:p w14:paraId="12C4240E">
            <w:pPr>
              <w:ind w:firstLine="480"/>
              <w:jc w:val="center"/>
              <w:rPr>
                <w:color w:val="auto"/>
                <w:highlight w:val="none"/>
              </w:rPr>
            </w:pPr>
          </w:p>
        </w:tc>
        <w:tc>
          <w:tcPr>
            <w:tcW w:w="559" w:type="pct"/>
            <w:tcBorders>
              <w:tl2br w:val="nil"/>
              <w:tr2bl w:val="nil"/>
            </w:tcBorders>
            <w:tcMar>
              <w:top w:w="0" w:type="dxa"/>
              <w:left w:w="57" w:type="dxa"/>
              <w:bottom w:w="0" w:type="dxa"/>
              <w:right w:w="57" w:type="dxa"/>
            </w:tcMar>
            <w:vAlign w:val="center"/>
          </w:tcPr>
          <w:p w14:paraId="1B5D1860">
            <w:pPr>
              <w:jc w:val="center"/>
              <w:rPr>
                <w:rFonts w:hint="eastAsia" w:eastAsia="宋体"/>
                <w:color w:val="auto"/>
                <w:highlight w:val="none"/>
                <w:lang w:val="en-US" w:eastAsia="zh-CN"/>
              </w:rPr>
            </w:pPr>
            <w:r>
              <w:rPr>
                <w:rFonts w:hint="eastAsia"/>
                <w:color w:val="auto"/>
                <w:highlight w:val="none"/>
                <w:lang w:val="en-US" w:eastAsia="zh-CN"/>
              </w:rPr>
              <w:t>供热系统</w:t>
            </w:r>
          </w:p>
        </w:tc>
        <w:tc>
          <w:tcPr>
            <w:tcW w:w="520" w:type="pct"/>
            <w:tcBorders>
              <w:tl2br w:val="nil"/>
              <w:tr2bl w:val="nil"/>
            </w:tcBorders>
            <w:tcMar>
              <w:top w:w="0" w:type="dxa"/>
              <w:left w:w="57" w:type="dxa"/>
              <w:bottom w:w="0" w:type="dxa"/>
              <w:right w:w="57" w:type="dxa"/>
            </w:tcMar>
            <w:vAlign w:val="center"/>
          </w:tcPr>
          <w:p w14:paraId="47A975EF">
            <w:pPr>
              <w:widowControl/>
              <w:jc w:val="center"/>
              <w:rPr>
                <w:rFonts w:hint="default" w:eastAsia="宋体"/>
                <w:color w:val="auto"/>
                <w:kern w:val="0"/>
                <w:highlight w:val="none"/>
                <w:lang w:val="en-US" w:eastAsia="zh-CN"/>
              </w:rPr>
            </w:pPr>
            <w:r>
              <w:rPr>
                <w:rFonts w:hint="eastAsia"/>
                <w:color w:val="auto"/>
                <w:kern w:val="0"/>
                <w:highlight w:val="none"/>
                <w:lang w:val="en-US" w:eastAsia="zh-CN"/>
              </w:rPr>
              <w:t>定型烘干供热</w:t>
            </w:r>
          </w:p>
        </w:tc>
        <w:tc>
          <w:tcPr>
            <w:tcW w:w="1359" w:type="pct"/>
            <w:tcBorders>
              <w:tl2br w:val="nil"/>
              <w:tr2bl w:val="nil"/>
            </w:tcBorders>
            <w:tcMar>
              <w:top w:w="0" w:type="dxa"/>
              <w:left w:w="57" w:type="dxa"/>
              <w:bottom w:w="0" w:type="dxa"/>
              <w:right w:w="57" w:type="dxa"/>
            </w:tcMar>
            <w:vAlign w:val="center"/>
          </w:tcPr>
          <w:p w14:paraId="1CA3BF7D">
            <w:pPr>
              <w:jc w:val="center"/>
              <w:rPr>
                <w:rFonts w:hint="default" w:eastAsia="宋体"/>
                <w:color w:val="auto"/>
                <w:highlight w:val="none"/>
                <w:lang w:val="en-US" w:eastAsia="zh-CN"/>
              </w:rPr>
            </w:pPr>
            <w:r>
              <w:rPr>
                <w:rFonts w:hint="eastAsia"/>
                <w:color w:val="auto"/>
                <w:highlight w:val="none"/>
                <w:lang w:val="en-US" w:eastAsia="zh-CN"/>
              </w:rPr>
              <w:t>由1台小型电烘箱和1台电加热蒸汽发生器供给</w:t>
            </w:r>
          </w:p>
        </w:tc>
        <w:tc>
          <w:tcPr>
            <w:tcW w:w="2026" w:type="pct"/>
            <w:tcBorders>
              <w:tl2br w:val="nil"/>
              <w:tr2bl w:val="nil"/>
            </w:tcBorders>
            <w:tcMar>
              <w:top w:w="0" w:type="dxa"/>
              <w:left w:w="57" w:type="dxa"/>
              <w:bottom w:w="0" w:type="dxa"/>
              <w:right w:w="57" w:type="dxa"/>
            </w:tcMar>
            <w:vAlign w:val="center"/>
          </w:tcPr>
          <w:p w14:paraId="514C3265">
            <w:pPr>
              <w:widowControl/>
              <w:jc w:val="center"/>
              <w:rPr>
                <w:rFonts w:hint="default" w:eastAsia="宋体"/>
                <w:color w:val="auto"/>
                <w:kern w:val="0"/>
                <w:highlight w:val="none"/>
                <w:lang w:val="en-US" w:eastAsia="zh-CN"/>
              </w:rPr>
            </w:pPr>
            <w:r>
              <w:rPr>
                <w:rFonts w:hint="eastAsia"/>
                <w:color w:val="auto"/>
                <w:kern w:val="0"/>
                <w:highlight w:val="none"/>
                <w:lang w:val="en-US" w:eastAsia="zh-CN"/>
              </w:rPr>
              <w:t>新购置设备</w:t>
            </w:r>
          </w:p>
        </w:tc>
      </w:tr>
      <w:tr w14:paraId="71BFB9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175" w:type="pct"/>
            <w:vMerge w:val="restart"/>
            <w:tcBorders>
              <w:tl2br w:val="nil"/>
              <w:tr2bl w:val="nil"/>
            </w:tcBorders>
            <w:tcMar>
              <w:top w:w="0" w:type="dxa"/>
              <w:left w:w="57" w:type="dxa"/>
              <w:bottom w:w="0" w:type="dxa"/>
              <w:right w:w="57" w:type="dxa"/>
            </w:tcMar>
            <w:vAlign w:val="center"/>
          </w:tcPr>
          <w:p w14:paraId="0A1C013E">
            <w:pPr>
              <w:widowControl/>
              <w:jc w:val="center"/>
              <w:rPr>
                <w:rFonts w:hint="eastAsia" w:eastAsia="宋体"/>
                <w:color w:val="auto"/>
                <w:kern w:val="0"/>
                <w:highlight w:val="none"/>
                <w:lang w:eastAsia="zh-CN"/>
              </w:rPr>
            </w:pPr>
            <w:r>
              <w:rPr>
                <w:rFonts w:hint="eastAsia"/>
                <w:color w:val="auto"/>
                <w:kern w:val="0"/>
                <w:highlight w:val="none"/>
                <w:lang w:val="en-US" w:eastAsia="zh-CN"/>
              </w:rPr>
              <w:t>4</w:t>
            </w:r>
          </w:p>
        </w:tc>
        <w:tc>
          <w:tcPr>
            <w:tcW w:w="358" w:type="pct"/>
            <w:vMerge w:val="restart"/>
            <w:tcBorders>
              <w:tl2br w:val="nil"/>
              <w:tr2bl w:val="nil"/>
            </w:tcBorders>
            <w:tcMar>
              <w:top w:w="0" w:type="dxa"/>
              <w:left w:w="57" w:type="dxa"/>
              <w:bottom w:w="0" w:type="dxa"/>
              <w:right w:w="57" w:type="dxa"/>
            </w:tcMar>
            <w:vAlign w:val="center"/>
          </w:tcPr>
          <w:p w14:paraId="6F6861BD">
            <w:pPr>
              <w:widowControl/>
              <w:jc w:val="center"/>
              <w:rPr>
                <w:color w:val="auto"/>
                <w:kern w:val="0"/>
                <w:highlight w:val="none"/>
              </w:rPr>
            </w:pPr>
            <w:r>
              <w:rPr>
                <w:color w:val="auto"/>
                <w:kern w:val="0"/>
                <w:highlight w:val="none"/>
              </w:rPr>
              <w:t>环保工程</w:t>
            </w:r>
          </w:p>
        </w:tc>
        <w:tc>
          <w:tcPr>
            <w:tcW w:w="559" w:type="pct"/>
            <w:tcBorders>
              <w:tl2br w:val="nil"/>
              <w:tr2bl w:val="nil"/>
            </w:tcBorders>
            <w:tcMar>
              <w:top w:w="0" w:type="dxa"/>
              <w:left w:w="57" w:type="dxa"/>
              <w:bottom w:w="0" w:type="dxa"/>
              <w:right w:w="57" w:type="dxa"/>
            </w:tcMar>
            <w:vAlign w:val="center"/>
          </w:tcPr>
          <w:p w14:paraId="127A9509">
            <w:pPr>
              <w:widowControl/>
              <w:jc w:val="center"/>
              <w:rPr>
                <w:color w:val="auto"/>
                <w:kern w:val="0"/>
                <w:highlight w:val="none"/>
              </w:rPr>
            </w:pPr>
            <w:r>
              <w:rPr>
                <w:color w:val="auto"/>
                <w:kern w:val="0"/>
                <w:highlight w:val="none"/>
              </w:rPr>
              <w:t>废气治理系统</w:t>
            </w:r>
          </w:p>
        </w:tc>
        <w:tc>
          <w:tcPr>
            <w:tcW w:w="520" w:type="pct"/>
            <w:tcBorders>
              <w:tl2br w:val="nil"/>
              <w:tr2bl w:val="nil"/>
            </w:tcBorders>
            <w:tcMar>
              <w:top w:w="0" w:type="dxa"/>
              <w:left w:w="57" w:type="dxa"/>
              <w:bottom w:w="0" w:type="dxa"/>
              <w:right w:w="57" w:type="dxa"/>
            </w:tcMar>
            <w:vAlign w:val="center"/>
          </w:tcPr>
          <w:p w14:paraId="03B43A0A">
            <w:pPr>
              <w:widowControl/>
              <w:jc w:val="center"/>
              <w:rPr>
                <w:rFonts w:hint="default" w:eastAsia="宋体"/>
                <w:color w:val="auto"/>
                <w:kern w:val="0"/>
                <w:highlight w:val="none"/>
                <w:lang w:val="en-US" w:eastAsia="zh-CN"/>
              </w:rPr>
            </w:pPr>
            <w:r>
              <w:rPr>
                <w:rFonts w:hint="eastAsia"/>
                <w:color w:val="auto"/>
                <w:kern w:val="0"/>
                <w:highlight w:val="none"/>
                <w:lang w:val="en-US" w:eastAsia="zh-CN"/>
              </w:rPr>
              <w:t>定型烘干废气</w:t>
            </w:r>
          </w:p>
        </w:tc>
        <w:tc>
          <w:tcPr>
            <w:tcW w:w="1359" w:type="pct"/>
            <w:tcBorders>
              <w:tl2br w:val="nil"/>
              <w:tr2bl w:val="nil"/>
            </w:tcBorders>
            <w:tcMar>
              <w:top w:w="0" w:type="dxa"/>
              <w:left w:w="57" w:type="dxa"/>
              <w:bottom w:w="0" w:type="dxa"/>
              <w:right w:w="57" w:type="dxa"/>
            </w:tcMar>
            <w:vAlign w:val="center"/>
          </w:tcPr>
          <w:p w14:paraId="342334DA">
            <w:pPr>
              <w:widowControl/>
              <w:jc w:val="center"/>
              <w:rPr>
                <w:rFonts w:hint="default" w:eastAsia="宋体"/>
                <w:color w:val="auto"/>
                <w:kern w:val="0"/>
                <w:highlight w:val="none"/>
                <w:lang w:val="en-US" w:eastAsia="zh-CN"/>
              </w:rPr>
            </w:pPr>
            <w:r>
              <w:rPr>
                <w:rFonts w:hint="eastAsia"/>
                <w:color w:val="auto"/>
                <w:kern w:val="0"/>
                <w:highlight w:val="none"/>
                <w:lang w:val="en-US" w:eastAsia="zh-CN"/>
              </w:rPr>
              <w:t>设置1套“干式过滤+活性炭吸附”装置+15m高排气筒</w:t>
            </w:r>
          </w:p>
        </w:tc>
        <w:tc>
          <w:tcPr>
            <w:tcW w:w="2026" w:type="pct"/>
            <w:tcBorders>
              <w:tl2br w:val="nil"/>
              <w:tr2bl w:val="nil"/>
            </w:tcBorders>
            <w:tcMar>
              <w:top w:w="0" w:type="dxa"/>
              <w:left w:w="57" w:type="dxa"/>
              <w:bottom w:w="0" w:type="dxa"/>
              <w:right w:w="57" w:type="dxa"/>
            </w:tcMar>
            <w:vAlign w:val="center"/>
          </w:tcPr>
          <w:p w14:paraId="45AF50E8">
            <w:pPr>
              <w:widowControl/>
              <w:jc w:val="center"/>
              <w:rPr>
                <w:color w:val="auto"/>
                <w:kern w:val="0"/>
                <w:highlight w:val="none"/>
              </w:rPr>
            </w:pPr>
            <w:r>
              <w:rPr>
                <w:rFonts w:hint="eastAsia"/>
                <w:color w:val="auto"/>
                <w:kern w:val="0"/>
                <w:highlight w:val="none"/>
              </w:rPr>
              <w:t>新建</w:t>
            </w:r>
          </w:p>
        </w:tc>
      </w:tr>
      <w:tr w14:paraId="4C9A10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175" w:type="pct"/>
            <w:vMerge w:val="continue"/>
            <w:tcBorders>
              <w:tl2br w:val="nil"/>
              <w:tr2bl w:val="nil"/>
            </w:tcBorders>
            <w:tcMar>
              <w:top w:w="0" w:type="dxa"/>
              <w:left w:w="57" w:type="dxa"/>
              <w:bottom w:w="0" w:type="dxa"/>
              <w:right w:w="57" w:type="dxa"/>
            </w:tcMar>
            <w:vAlign w:val="center"/>
          </w:tcPr>
          <w:p w14:paraId="6716459C">
            <w:pPr>
              <w:ind w:firstLine="480"/>
              <w:jc w:val="center"/>
              <w:rPr>
                <w:color w:val="auto"/>
                <w:highlight w:val="none"/>
              </w:rPr>
            </w:pPr>
          </w:p>
        </w:tc>
        <w:tc>
          <w:tcPr>
            <w:tcW w:w="358" w:type="pct"/>
            <w:vMerge w:val="continue"/>
            <w:tcBorders>
              <w:tl2br w:val="nil"/>
              <w:tr2bl w:val="nil"/>
            </w:tcBorders>
            <w:tcMar>
              <w:top w:w="0" w:type="dxa"/>
              <w:left w:w="57" w:type="dxa"/>
              <w:bottom w:w="0" w:type="dxa"/>
              <w:right w:w="57" w:type="dxa"/>
            </w:tcMar>
            <w:vAlign w:val="center"/>
          </w:tcPr>
          <w:p w14:paraId="5C795F4A">
            <w:pPr>
              <w:ind w:firstLine="480"/>
              <w:jc w:val="center"/>
              <w:rPr>
                <w:color w:val="auto"/>
                <w:highlight w:val="none"/>
              </w:rPr>
            </w:pPr>
          </w:p>
        </w:tc>
        <w:tc>
          <w:tcPr>
            <w:tcW w:w="559" w:type="pct"/>
            <w:tcBorders>
              <w:tl2br w:val="nil"/>
              <w:tr2bl w:val="nil"/>
            </w:tcBorders>
            <w:tcMar>
              <w:top w:w="0" w:type="dxa"/>
              <w:left w:w="57" w:type="dxa"/>
              <w:bottom w:w="0" w:type="dxa"/>
              <w:right w:w="57" w:type="dxa"/>
            </w:tcMar>
            <w:vAlign w:val="center"/>
          </w:tcPr>
          <w:p w14:paraId="3749901F">
            <w:pPr>
              <w:widowControl/>
              <w:jc w:val="center"/>
              <w:rPr>
                <w:color w:val="auto"/>
                <w:kern w:val="0"/>
                <w:highlight w:val="none"/>
              </w:rPr>
            </w:pPr>
            <w:r>
              <w:rPr>
                <w:color w:val="auto"/>
                <w:kern w:val="0"/>
                <w:highlight w:val="none"/>
              </w:rPr>
              <w:t>废水处理系统</w:t>
            </w:r>
          </w:p>
        </w:tc>
        <w:tc>
          <w:tcPr>
            <w:tcW w:w="520" w:type="pct"/>
            <w:tcBorders>
              <w:tl2br w:val="nil"/>
              <w:tr2bl w:val="nil"/>
            </w:tcBorders>
            <w:tcMar>
              <w:top w:w="0" w:type="dxa"/>
              <w:left w:w="57" w:type="dxa"/>
              <w:bottom w:w="0" w:type="dxa"/>
              <w:right w:w="57" w:type="dxa"/>
            </w:tcMar>
            <w:vAlign w:val="center"/>
          </w:tcPr>
          <w:p w14:paraId="1C2AC0DE">
            <w:pPr>
              <w:widowControl/>
              <w:jc w:val="center"/>
              <w:rPr>
                <w:color w:val="auto"/>
                <w:kern w:val="0"/>
                <w:highlight w:val="none"/>
              </w:rPr>
            </w:pPr>
            <w:r>
              <w:rPr>
                <w:color w:val="auto"/>
                <w:kern w:val="0"/>
                <w:highlight w:val="none"/>
              </w:rPr>
              <w:t>废水处理站</w:t>
            </w:r>
          </w:p>
        </w:tc>
        <w:tc>
          <w:tcPr>
            <w:tcW w:w="1359" w:type="pct"/>
            <w:tcBorders>
              <w:tl2br w:val="nil"/>
              <w:tr2bl w:val="nil"/>
            </w:tcBorders>
            <w:noWrap/>
            <w:tcMar>
              <w:top w:w="0" w:type="dxa"/>
              <w:left w:w="57" w:type="dxa"/>
              <w:bottom w:w="0" w:type="dxa"/>
              <w:right w:w="57" w:type="dxa"/>
            </w:tcMar>
            <w:vAlign w:val="center"/>
          </w:tcPr>
          <w:p w14:paraId="2F35C2B1">
            <w:pPr>
              <w:widowControl/>
              <w:jc w:val="center"/>
              <w:rPr>
                <w:rFonts w:hint="default" w:eastAsia="宋体"/>
                <w:color w:val="auto"/>
                <w:kern w:val="0"/>
                <w:highlight w:val="none"/>
                <w:lang w:val="en-US" w:eastAsia="zh-CN"/>
              </w:rPr>
            </w:pPr>
            <w:r>
              <w:rPr>
                <w:rFonts w:hint="eastAsia"/>
                <w:color w:val="auto"/>
                <w:kern w:val="0"/>
                <w:highlight w:val="none"/>
                <w:lang w:val="en-US" w:eastAsia="zh-CN"/>
              </w:rPr>
              <w:t>新建1座处理规模为5t/d的污水处理设施，采用“水解+缺氧+好氧”污水处理工艺，研发废水经处理后纳管排放</w:t>
            </w:r>
          </w:p>
        </w:tc>
        <w:tc>
          <w:tcPr>
            <w:tcW w:w="2026" w:type="pct"/>
            <w:tcBorders>
              <w:tl2br w:val="nil"/>
              <w:tr2bl w:val="nil"/>
            </w:tcBorders>
            <w:tcMar>
              <w:top w:w="0" w:type="dxa"/>
              <w:left w:w="57" w:type="dxa"/>
              <w:bottom w:w="0" w:type="dxa"/>
              <w:right w:w="57" w:type="dxa"/>
            </w:tcMar>
            <w:vAlign w:val="center"/>
          </w:tcPr>
          <w:p w14:paraId="3C7AC310">
            <w:pPr>
              <w:widowControl/>
              <w:jc w:val="center"/>
              <w:rPr>
                <w:color w:val="auto"/>
                <w:kern w:val="0"/>
                <w:highlight w:val="none"/>
              </w:rPr>
            </w:pPr>
            <w:r>
              <w:rPr>
                <w:rFonts w:hint="eastAsia"/>
                <w:color w:val="auto"/>
                <w:kern w:val="0"/>
                <w:highlight w:val="none"/>
                <w:lang w:val="en-US" w:eastAsia="zh-CN"/>
              </w:rPr>
              <w:t>新建</w:t>
            </w:r>
          </w:p>
        </w:tc>
      </w:tr>
      <w:tr w14:paraId="408CD7C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175" w:type="pct"/>
            <w:vMerge w:val="continue"/>
            <w:tcBorders>
              <w:tl2br w:val="nil"/>
              <w:tr2bl w:val="nil"/>
            </w:tcBorders>
            <w:tcMar>
              <w:top w:w="0" w:type="dxa"/>
              <w:left w:w="57" w:type="dxa"/>
              <w:bottom w:w="0" w:type="dxa"/>
              <w:right w:w="57" w:type="dxa"/>
            </w:tcMar>
            <w:vAlign w:val="center"/>
          </w:tcPr>
          <w:p w14:paraId="4D7B00D1">
            <w:pPr>
              <w:ind w:firstLine="480"/>
              <w:jc w:val="center"/>
              <w:rPr>
                <w:color w:val="auto"/>
                <w:highlight w:val="none"/>
              </w:rPr>
            </w:pPr>
          </w:p>
        </w:tc>
        <w:tc>
          <w:tcPr>
            <w:tcW w:w="358" w:type="pct"/>
            <w:vMerge w:val="continue"/>
            <w:tcBorders>
              <w:tl2br w:val="nil"/>
              <w:tr2bl w:val="nil"/>
            </w:tcBorders>
            <w:tcMar>
              <w:top w:w="0" w:type="dxa"/>
              <w:left w:w="57" w:type="dxa"/>
              <w:bottom w:w="0" w:type="dxa"/>
              <w:right w:w="57" w:type="dxa"/>
            </w:tcMar>
            <w:vAlign w:val="center"/>
          </w:tcPr>
          <w:p w14:paraId="02DB1FDB">
            <w:pPr>
              <w:ind w:firstLine="480"/>
              <w:jc w:val="center"/>
              <w:rPr>
                <w:color w:val="auto"/>
                <w:highlight w:val="none"/>
              </w:rPr>
            </w:pPr>
          </w:p>
        </w:tc>
        <w:tc>
          <w:tcPr>
            <w:tcW w:w="559" w:type="pct"/>
            <w:tcBorders>
              <w:tl2br w:val="nil"/>
              <w:tr2bl w:val="nil"/>
            </w:tcBorders>
            <w:tcMar>
              <w:top w:w="0" w:type="dxa"/>
              <w:left w:w="57" w:type="dxa"/>
              <w:bottom w:w="0" w:type="dxa"/>
              <w:right w:w="57" w:type="dxa"/>
            </w:tcMar>
            <w:vAlign w:val="center"/>
          </w:tcPr>
          <w:p w14:paraId="2B61C470">
            <w:pPr>
              <w:widowControl/>
              <w:jc w:val="center"/>
              <w:rPr>
                <w:color w:val="auto"/>
                <w:kern w:val="0"/>
                <w:highlight w:val="none"/>
              </w:rPr>
            </w:pPr>
            <w:r>
              <w:rPr>
                <w:color w:val="auto"/>
                <w:kern w:val="0"/>
                <w:highlight w:val="none"/>
              </w:rPr>
              <w:t>危废暂存</w:t>
            </w:r>
          </w:p>
        </w:tc>
        <w:tc>
          <w:tcPr>
            <w:tcW w:w="520" w:type="pct"/>
            <w:tcBorders>
              <w:tl2br w:val="nil"/>
              <w:tr2bl w:val="nil"/>
            </w:tcBorders>
            <w:tcMar>
              <w:top w:w="0" w:type="dxa"/>
              <w:left w:w="57" w:type="dxa"/>
              <w:bottom w:w="0" w:type="dxa"/>
              <w:right w:w="57" w:type="dxa"/>
            </w:tcMar>
            <w:vAlign w:val="center"/>
          </w:tcPr>
          <w:p w14:paraId="60B9D926">
            <w:pPr>
              <w:widowControl/>
              <w:jc w:val="center"/>
              <w:rPr>
                <w:color w:val="auto"/>
                <w:kern w:val="0"/>
                <w:highlight w:val="none"/>
              </w:rPr>
            </w:pPr>
            <w:r>
              <w:rPr>
                <w:color w:val="auto"/>
                <w:kern w:val="0"/>
                <w:highlight w:val="none"/>
              </w:rPr>
              <w:t>危废仓库</w:t>
            </w:r>
          </w:p>
        </w:tc>
        <w:tc>
          <w:tcPr>
            <w:tcW w:w="1359" w:type="pct"/>
            <w:tcBorders>
              <w:tl2br w:val="nil"/>
              <w:tr2bl w:val="nil"/>
            </w:tcBorders>
            <w:noWrap/>
            <w:tcMar>
              <w:top w:w="0" w:type="dxa"/>
              <w:left w:w="57" w:type="dxa"/>
              <w:bottom w:w="0" w:type="dxa"/>
              <w:right w:w="57" w:type="dxa"/>
            </w:tcMar>
            <w:vAlign w:val="center"/>
          </w:tcPr>
          <w:p w14:paraId="54CC7D31">
            <w:pPr>
              <w:widowControl/>
              <w:jc w:val="center"/>
              <w:rPr>
                <w:rFonts w:hint="default"/>
                <w:color w:val="auto"/>
                <w:kern w:val="0"/>
                <w:highlight w:val="none"/>
                <w:lang w:val="en-US"/>
              </w:rPr>
            </w:pPr>
            <w:r>
              <w:rPr>
                <w:rFonts w:hint="eastAsia"/>
                <w:color w:val="auto"/>
                <w:kern w:val="0"/>
                <w:highlight w:val="none"/>
              </w:rPr>
              <w:t>危废</w:t>
            </w:r>
            <w:r>
              <w:rPr>
                <w:color w:val="auto"/>
                <w:kern w:val="0"/>
                <w:highlight w:val="none"/>
              </w:rPr>
              <w:t>仓库</w:t>
            </w:r>
            <w:r>
              <w:rPr>
                <w:rFonts w:hint="eastAsia"/>
                <w:color w:val="auto"/>
                <w:kern w:val="0"/>
                <w:highlight w:val="none"/>
              </w:rPr>
              <w:t>，</w:t>
            </w:r>
            <w:r>
              <w:rPr>
                <w:color w:val="auto"/>
                <w:kern w:val="0"/>
                <w:highlight w:val="none"/>
              </w:rPr>
              <w:t>占地35</w:t>
            </w:r>
            <w:r>
              <w:rPr>
                <w:rFonts w:hint="eastAsia"/>
                <w:color w:val="auto"/>
                <w:kern w:val="0"/>
                <w:highlight w:val="none"/>
              </w:rPr>
              <w:t>㎡，</w:t>
            </w:r>
            <w:r>
              <w:rPr>
                <w:rFonts w:hint="eastAsia"/>
                <w:color w:val="auto"/>
                <w:kern w:val="0"/>
                <w:highlight w:val="none"/>
                <w:lang w:val="en-US" w:eastAsia="zh-CN"/>
              </w:rPr>
              <w:t>厂房研发区北侧</w:t>
            </w:r>
          </w:p>
        </w:tc>
        <w:tc>
          <w:tcPr>
            <w:tcW w:w="2026" w:type="pct"/>
            <w:tcBorders>
              <w:tl2br w:val="nil"/>
              <w:tr2bl w:val="nil"/>
            </w:tcBorders>
            <w:tcMar>
              <w:top w:w="0" w:type="dxa"/>
              <w:left w:w="57" w:type="dxa"/>
              <w:bottom w:w="0" w:type="dxa"/>
              <w:right w:w="57" w:type="dxa"/>
            </w:tcMar>
            <w:vAlign w:val="center"/>
          </w:tcPr>
          <w:p w14:paraId="43EB9A57">
            <w:pPr>
              <w:jc w:val="center"/>
              <w:rPr>
                <w:rFonts w:hint="eastAsia" w:eastAsia="宋体"/>
                <w:color w:val="auto"/>
                <w:kern w:val="0"/>
                <w:highlight w:val="none"/>
                <w:lang w:eastAsia="zh-CN"/>
              </w:rPr>
            </w:pPr>
            <w:r>
              <w:rPr>
                <w:rFonts w:hint="eastAsia"/>
                <w:color w:val="auto"/>
                <w:kern w:val="0"/>
                <w:highlight w:val="none"/>
                <w:lang w:val="en-US" w:eastAsia="zh-CN"/>
              </w:rPr>
              <w:t>新建</w:t>
            </w:r>
          </w:p>
        </w:tc>
      </w:tr>
      <w:bookmarkEnd w:id="7"/>
      <w:bookmarkEnd w:id="8"/>
    </w:tbl>
    <w:p w14:paraId="763E6413">
      <w:pPr>
        <w:pStyle w:val="122"/>
        <w:ind w:firstLine="482"/>
        <w:outlineLvl w:val="3"/>
        <w:rPr>
          <w:b/>
          <w:color w:val="auto"/>
          <w:highlight w:val="none"/>
        </w:rPr>
      </w:pPr>
      <w:r>
        <w:rPr>
          <w:rFonts w:hint="eastAsia" w:ascii="宋体" w:hAnsi="宋体" w:cs="宋体"/>
          <w:b/>
          <w:color w:val="auto"/>
          <w:highlight w:val="none"/>
          <w:lang w:val="en-US" w:eastAsia="zh-CN"/>
        </w:rPr>
        <w:t>1.2</w:t>
      </w:r>
      <w:r>
        <w:rPr>
          <w:b/>
          <w:color w:val="auto"/>
          <w:highlight w:val="none"/>
        </w:rPr>
        <w:t>项目产品方案</w:t>
      </w:r>
    </w:p>
    <w:p w14:paraId="0DD09178">
      <w:pPr>
        <w:pStyle w:val="122"/>
        <w:ind w:firstLine="482"/>
        <w:outlineLvl w:val="9"/>
        <w:rPr>
          <w:rFonts w:hint="eastAsia"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本项目的研发内容主要为面料研发。研发人员首先通过查阅相关文献和专利对样布后整理工艺路径设计，通过改变除油、水洗、定型等工艺的温度和时间等参数结合研发需求，研发不同柔性、韧性等不同性状的样布，研发规模为最多每天200米样布（</w:t>
      </w:r>
      <w:r>
        <w:rPr>
          <w:rFonts w:hint="eastAsia" w:cs="Times New Roman"/>
          <w:bCs/>
          <w:color w:val="auto"/>
          <w:highlight w:val="none"/>
          <w:lang w:val="en-US" w:eastAsia="zh-CN"/>
        </w:rPr>
        <w:t>最大</w:t>
      </w:r>
      <w:r>
        <w:rPr>
          <w:rFonts w:hint="eastAsia" w:ascii="Times New Roman" w:hAnsi="Times New Roman" w:eastAsia="宋体" w:cs="Times New Roman"/>
          <w:bCs/>
          <w:color w:val="auto"/>
          <w:highlight w:val="none"/>
          <w:lang w:val="en-US" w:eastAsia="zh-CN"/>
        </w:rPr>
        <w:t>幅宽1米，克重300g/m²），每批次样布研发周期为1天，年最大研发批次为200批次。</w:t>
      </w:r>
    </w:p>
    <w:p w14:paraId="3D5AA82E">
      <w:pPr>
        <w:pStyle w:val="122"/>
        <w:ind w:firstLine="482"/>
        <w:outlineLvl w:val="9"/>
        <w:rPr>
          <w:rFonts w:hint="eastAsia"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本项目建成后研发中心研发方案及规模见下表。</w:t>
      </w:r>
    </w:p>
    <w:p w14:paraId="46F7093C">
      <w:pPr>
        <w:pStyle w:val="116"/>
        <w:numPr>
          <w:ilvl w:val="0"/>
          <w:numId w:val="0"/>
        </w:numPr>
        <w:spacing w:before="0" w:beforeLines="0"/>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表</w:t>
      </w:r>
      <w:r>
        <w:rPr>
          <w:rFonts w:hint="eastAsia" w:ascii="Times New Roman" w:hAnsi="Times New Roman" w:eastAsia="宋体" w:cs="Times New Roman"/>
          <w:color w:val="auto"/>
          <w:sz w:val="24"/>
          <w:szCs w:val="24"/>
          <w:highlight w:val="none"/>
          <w:lang w:val="en-US" w:eastAsia="zh-CN"/>
        </w:rPr>
        <w:t>2</w:t>
      </w:r>
      <w:r>
        <w:rPr>
          <w:rFonts w:hint="eastAsia" w:ascii="Times New Roman" w:hAnsi="Times New Roman" w:eastAsia="宋体" w:cs="Times New Roman"/>
          <w:color w:val="auto"/>
          <w:sz w:val="24"/>
          <w:szCs w:val="24"/>
          <w:highlight w:val="none"/>
        </w:rPr>
        <w:t xml:space="preserve"> 项目</w:t>
      </w:r>
      <w:r>
        <w:rPr>
          <w:rFonts w:hint="eastAsia" w:ascii="Times New Roman" w:hAnsi="Times New Roman" w:eastAsia="宋体" w:cs="Times New Roman"/>
          <w:color w:val="auto"/>
          <w:sz w:val="24"/>
          <w:szCs w:val="24"/>
          <w:highlight w:val="none"/>
          <w:lang w:val="en-US" w:eastAsia="zh-CN"/>
        </w:rPr>
        <w:t>研发</w:t>
      </w:r>
      <w:r>
        <w:rPr>
          <w:rFonts w:hint="eastAsia" w:ascii="Times New Roman" w:hAnsi="Times New Roman" w:eastAsia="宋体" w:cs="Times New Roman"/>
          <w:color w:val="auto"/>
          <w:sz w:val="24"/>
          <w:szCs w:val="24"/>
          <w:highlight w:val="none"/>
        </w:rPr>
        <w:t>产品方案</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8"/>
        <w:gridCol w:w="1440"/>
        <w:gridCol w:w="1194"/>
        <w:gridCol w:w="4092"/>
      </w:tblGrid>
      <w:tr w14:paraId="33248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7" w:hRule="atLeast"/>
          <w:jc w:val="center"/>
        </w:trPr>
        <w:tc>
          <w:tcPr>
            <w:tcW w:w="1552" w:type="pct"/>
            <w:tcBorders>
              <w:top w:val="single" w:color="auto" w:sz="4" w:space="0"/>
              <w:left w:val="single" w:color="auto" w:sz="4" w:space="0"/>
              <w:bottom w:val="single" w:color="auto" w:sz="4" w:space="0"/>
              <w:right w:val="single" w:color="auto" w:sz="4" w:space="0"/>
            </w:tcBorders>
            <w:noWrap w:val="0"/>
            <w:vAlign w:val="center"/>
          </w:tcPr>
          <w:p w14:paraId="17D4F9EF">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项目名称</w:t>
            </w:r>
          </w:p>
        </w:tc>
        <w:tc>
          <w:tcPr>
            <w:tcW w:w="1350" w:type="pct"/>
            <w:gridSpan w:val="2"/>
            <w:tcBorders>
              <w:top w:val="single" w:color="auto" w:sz="4" w:space="0"/>
              <w:left w:val="single" w:color="auto" w:sz="4" w:space="0"/>
              <w:bottom w:val="single" w:color="auto" w:sz="4" w:space="0"/>
              <w:right w:val="single" w:color="auto" w:sz="4" w:space="0"/>
            </w:tcBorders>
            <w:noWrap w:val="0"/>
            <w:vAlign w:val="center"/>
          </w:tcPr>
          <w:p w14:paraId="6D6DE52A">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研发规模</w:t>
            </w:r>
          </w:p>
        </w:tc>
        <w:tc>
          <w:tcPr>
            <w:tcW w:w="2097" w:type="pct"/>
            <w:tcBorders>
              <w:top w:val="single" w:color="auto" w:sz="4" w:space="0"/>
              <w:left w:val="single" w:color="auto" w:sz="4" w:space="0"/>
              <w:bottom w:val="single" w:color="auto" w:sz="4" w:space="0"/>
              <w:right w:val="single" w:color="auto" w:sz="4" w:space="0"/>
            </w:tcBorders>
            <w:noWrap w:val="0"/>
            <w:vAlign w:val="center"/>
          </w:tcPr>
          <w:p w14:paraId="170F1138">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产品去向</w:t>
            </w:r>
          </w:p>
        </w:tc>
      </w:tr>
      <w:tr w14:paraId="7EA75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52" w:type="pct"/>
            <w:tcBorders>
              <w:top w:val="single" w:color="auto" w:sz="4" w:space="0"/>
              <w:left w:val="single" w:color="auto" w:sz="4" w:space="0"/>
              <w:bottom w:val="single" w:color="auto" w:sz="4" w:space="0"/>
              <w:right w:val="single" w:color="auto" w:sz="4" w:space="0"/>
            </w:tcBorders>
            <w:noWrap w:val="0"/>
            <w:vAlign w:val="center"/>
          </w:tcPr>
          <w:p w14:paraId="76423529">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rPr>
              <w:t>时尚面料科学研发</w:t>
            </w:r>
            <w:r>
              <w:rPr>
                <w:rFonts w:hint="eastAsia" w:ascii="Times New Roman" w:hAnsi="Times New Roman" w:eastAsia="宋体" w:cs="Times New Roman"/>
                <w:color w:val="auto"/>
                <w:kern w:val="0"/>
                <w:highlight w:val="none"/>
                <w:lang w:val="en-US" w:eastAsia="zh-CN"/>
              </w:rPr>
              <w:t>中心</w:t>
            </w:r>
            <w:r>
              <w:rPr>
                <w:rFonts w:hint="eastAsia" w:ascii="Times New Roman" w:hAnsi="Times New Roman" w:eastAsia="宋体" w:cs="Times New Roman"/>
                <w:color w:val="auto"/>
                <w:kern w:val="0"/>
                <w:highlight w:val="none"/>
              </w:rPr>
              <w:t>项目</w:t>
            </w:r>
          </w:p>
        </w:tc>
        <w:tc>
          <w:tcPr>
            <w:tcW w:w="738" w:type="pct"/>
            <w:tcBorders>
              <w:top w:val="single" w:color="auto" w:sz="4" w:space="0"/>
              <w:left w:val="single" w:color="auto" w:sz="4" w:space="0"/>
              <w:bottom w:val="single" w:color="auto" w:sz="4" w:space="0"/>
              <w:right w:val="single" w:color="auto" w:sz="4" w:space="0"/>
            </w:tcBorders>
            <w:noWrap w:val="0"/>
            <w:vAlign w:val="center"/>
          </w:tcPr>
          <w:p w14:paraId="601300AA">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200米样布/天（批次）</w:t>
            </w:r>
          </w:p>
        </w:tc>
        <w:tc>
          <w:tcPr>
            <w:tcW w:w="612" w:type="pct"/>
            <w:tcBorders>
              <w:top w:val="single" w:color="auto" w:sz="4" w:space="0"/>
              <w:left w:val="single" w:color="auto" w:sz="4" w:space="0"/>
              <w:bottom w:val="single" w:color="auto" w:sz="4" w:space="0"/>
              <w:right w:val="single" w:color="auto" w:sz="4" w:space="0"/>
            </w:tcBorders>
            <w:noWrap w:val="0"/>
            <w:vAlign w:val="center"/>
          </w:tcPr>
          <w:p w14:paraId="521AB3E6">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200批次/年</w:t>
            </w:r>
          </w:p>
        </w:tc>
        <w:tc>
          <w:tcPr>
            <w:tcW w:w="2097" w:type="pct"/>
            <w:tcBorders>
              <w:top w:val="single" w:color="auto" w:sz="4" w:space="0"/>
              <w:left w:val="single" w:color="auto" w:sz="4" w:space="0"/>
              <w:bottom w:val="single" w:color="auto" w:sz="4" w:space="0"/>
              <w:right w:val="single" w:color="auto" w:sz="4" w:space="0"/>
            </w:tcBorders>
            <w:noWrap w:val="0"/>
            <w:vAlign w:val="center"/>
          </w:tcPr>
          <w:p w14:paraId="62AAD182">
            <w:pPr>
              <w:widowControl/>
              <w:jc w:val="center"/>
              <w:rPr>
                <w:rFonts w:hint="eastAsia"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样布经后整理后最终形成吊卡，推销到全球各大服装品牌选用</w:t>
            </w:r>
          </w:p>
        </w:tc>
      </w:tr>
    </w:tbl>
    <w:p w14:paraId="11AAE098">
      <w:pPr>
        <w:pStyle w:val="122"/>
        <w:ind w:firstLine="482"/>
        <w:outlineLvl w:val="3"/>
        <w:rPr>
          <w:b/>
          <w:color w:val="auto"/>
          <w:highlight w:val="none"/>
        </w:rPr>
      </w:pPr>
      <w:r>
        <w:rPr>
          <w:rFonts w:hint="eastAsia" w:ascii="宋体" w:hAnsi="宋体" w:cs="宋体"/>
          <w:b/>
          <w:color w:val="auto"/>
          <w:highlight w:val="none"/>
          <w:lang w:val="en-US" w:eastAsia="zh-CN"/>
        </w:rPr>
        <w:t>1.3</w:t>
      </w:r>
      <w:r>
        <w:rPr>
          <w:b/>
          <w:color w:val="auto"/>
          <w:highlight w:val="none"/>
        </w:rPr>
        <w:t>主要原辅材料消耗清单</w:t>
      </w:r>
    </w:p>
    <w:p w14:paraId="6376F0A6">
      <w:pPr>
        <w:pStyle w:val="122"/>
        <w:ind w:firstLine="480"/>
        <w:rPr>
          <w:color w:val="auto"/>
          <w:highlight w:val="none"/>
        </w:rPr>
      </w:pPr>
      <w:bookmarkStart w:id="9" w:name="_Hlk156825232"/>
      <w:r>
        <w:rPr>
          <w:color w:val="auto"/>
          <w:highlight w:val="none"/>
        </w:rPr>
        <w:t>本项目建成后，</w:t>
      </w:r>
      <w:r>
        <w:rPr>
          <w:rFonts w:hint="eastAsia"/>
          <w:color w:val="auto"/>
          <w:highlight w:val="none"/>
        </w:rPr>
        <w:t>全厂</w:t>
      </w:r>
      <w:r>
        <w:rPr>
          <w:color w:val="auto"/>
          <w:highlight w:val="none"/>
        </w:rPr>
        <w:t>原辅材料消耗汇总表见</w:t>
      </w:r>
      <w:r>
        <w:rPr>
          <w:rFonts w:hint="eastAsia"/>
          <w:color w:val="auto"/>
          <w:highlight w:val="none"/>
          <w:lang w:val="en-US" w:eastAsia="zh-CN"/>
        </w:rPr>
        <w:t>下</w:t>
      </w:r>
      <w:r>
        <w:rPr>
          <w:color w:val="auto"/>
          <w:highlight w:val="none"/>
        </w:rPr>
        <w:t>表。</w:t>
      </w:r>
    </w:p>
    <w:p w14:paraId="64FAEA71">
      <w:pPr>
        <w:pStyle w:val="116"/>
        <w:numPr>
          <w:ilvl w:val="0"/>
          <w:numId w:val="0"/>
        </w:numPr>
        <w:spacing w:before="0" w:beforeLines="0"/>
        <w:rPr>
          <w:color w:val="auto"/>
          <w:sz w:val="24"/>
          <w:szCs w:val="24"/>
          <w:highlight w:val="none"/>
        </w:rPr>
      </w:pPr>
      <w:bookmarkStart w:id="10" w:name="_Hlk124943600"/>
      <w:r>
        <w:rPr>
          <w:rFonts w:hint="eastAsia"/>
          <w:color w:val="auto"/>
          <w:sz w:val="24"/>
          <w:szCs w:val="24"/>
          <w:highlight w:val="none"/>
        </w:rPr>
        <w:t>表</w:t>
      </w:r>
      <w:r>
        <w:rPr>
          <w:rFonts w:hint="eastAsia"/>
          <w:color w:val="auto"/>
          <w:sz w:val="24"/>
          <w:szCs w:val="24"/>
          <w:highlight w:val="none"/>
          <w:lang w:val="en-US" w:eastAsia="zh-CN"/>
        </w:rPr>
        <w:t>3</w:t>
      </w:r>
      <w:r>
        <w:rPr>
          <w:color w:val="auto"/>
          <w:sz w:val="24"/>
          <w:szCs w:val="24"/>
          <w:highlight w:val="none"/>
        </w:rPr>
        <w:t>本项目原辅材料消耗汇总表</w:t>
      </w:r>
    </w:p>
    <w:tbl>
      <w:tblPr>
        <w:tblStyle w:val="88"/>
        <w:tblW w:w="496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0"/>
        <w:gridCol w:w="735"/>
        <w:gridCol w:w="2262"/>
        <w:gridCol w:w="1887"/>
        <w:gridCol w:w="1162"/>
        <w:gridCol w:w="1362"/>
        <w:gridCol w:w="1784"/>
      </w:tblGrid>
      <w:tr w14:paraId="6F575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8" w:type="pct"/>
            <w:vMerge w:val="restart"/>
            <w:noWrap w:val="0"/>
            <w:vAlign w:val="center"/>
          </w:tcPr>
          <w:p w14:paraId="0039DA05">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序号</w:t>
            </w:r>
          </w:p>
        </w:tc>
        <w:tc>
          <w:tcPr>
            <w:tcW w:w="379" w:type="pct"/>
            <w:vMerge w:val="restart"/>
            <w:noWrap w:val="0"/>
            <w:vAlign w:val="center"/>
          </w:tcPr>
          <w:p w14:paraId="2F5C1626">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生产线</w:t>
            </w:r>
          </w:p>
        </w:tc>
        <w:tc>
          <w:tcPr>
            <w:tcW w:w="1166" w:type="pct"/>
            <w:vMerge w:val="restart"/>
            <w:noWrap w:val="0"/>
            <w:vAlign w:val="center"/>
          </w:tcPr>
          <w:p w14:paraId="5DF2CF75">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名称</w:t>
            </w:r>
          </w:p>
        </w:tc>
        <w:tc>
          <w:tcPr>
            <w:tcW w:w="1572" w:type="pct"/>
            <w:gridSpan w:val="2"/>
            <w:noWrap w:val="0"/>
            <w:vAlign w:val="center"/>
          </w:tcPr>
          <w:p w14:paraId="557321A2">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年消耗量</w:t>
            </w:r>
          </w:p>
        </w:tc>
        <w:tc>
          <w:tcPr>
            <w:tcW w:w="702" w:type="pct"/>
            <w:vMerge w:val="restart"/>
            <w:noWrap w:val="0"/>
            <w:vAlign w:val="center"/>
          </w:tcPr>
          <w:p w14:paraId="2AD0968C">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包装规格及方式</w:t>
            </w:r>
          </w:p>
        </w:tc>
        <w:tc>
          <w:tcPr>
            <w:tcW w:w="920" w:type="pct"/>
            <w:vMerge w:val="restart"/>
            <w:noWrap w:val="0"/>
            <w:vAlign w:val="center"/>
          </w:tcPr>
          <w:p w14:paraId="39B43F10">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储存位置</w:t>
            </w:r>
          </w:p>
        </w:tc>
      </w:tr>
      <w:tr w14:paraId="2E521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8" w:type="pct"/>
            <w:vMerge w:val="continue"/>
            <w:noWrap w:val="0"/>
            <w:vAlign w:val="center"/>
          </w:tcPr>
          <w:p w14:paraId="0454D602">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p>
        </w:tc>
        <w:tc>
          <w:tcPr>
            <w:tcW w:w="379" w:type="pct"/>
            <w:vMerge w:val="continue"/>
            <w:noWrap w:val="0"/>
            <w:vAlign w:val="center"/>
          </w:tcPr>
          <w:p w14:paraId="5D3FC78C">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p>
        </w:tc>
        <w:tc>
          <w:tcPr>
            <w:tcW w:w="1166" w:type="pct"/>
            <w:vMerge w:val="continue"/>
            <w:noWrap w:val="0"/>
            <w:vAlign w:val="center"/>
          </w:tcPr>
          <w:p w14:paraId="77005899">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p>
        </w:tc>
        <w:tc>
          <w:tcPr>
            <w:tcW w:w="973" w:type="pct"/>
            <w:noWrap w:val="0"/>
            <w:vAlign w:val="center"/>
          </w:tcPr>
          <w:p w14:paraId="1F296562">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数量</w:t>
            </w:r>
          </w:p>
        </w:tc>
        <w:tc>
          <w:tcPr>
            <w:tcW w:w="598" w:type="pct"/>
            <w:noWrap w:val="0"/>
            <w:vAlign w:val="center"/>
          </w:tcPr>
          <w:p w14:paraId="067F6F61">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单位</w:t>
            </w:r>
          </w:p>
        </w:tc>
        <w:tc>
          <w:tcPr>
            <w:tcW w:w="702" w:type="pct"/>
            <w:vMerge w:val="continue"/>
            <w:noWrap w:val="0"/>
            <w:vAlign w:val="center"/>
          </w:tcPr>
          <w:p w14:paraId="7041E510">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p>
        </w:tc>
        <w:tc>
          <w:tcPr>
            <w:tcW w:w="920" w:type="pct"/>
            <w:vMerge w:val="continue"/>
            <w:noWrap w:val="0"/>
            <w:vAlign w:val="center"/>
          </w:tcPr>
          <w:p w14:paraId="749A64B4">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p>
        </w:tc>
      </w:tr>
      <w:tr w14:paraId="2032C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8" w:type="pct"/>
            <w:noWrap w:val="0"/>
            <w:vAlign w:val="center"/>
          </w:tcPr>
          <w:p w14:paraId="3BCA750B">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1</w:t>
            </w:r>
          </w:p>
        </w:tc>
        <w:tc>
          <w:tcPr>
            <w:tcW w:w="379" w:type="pct"/>
            <w:vMerge w:val="restart"/>
            <w:noWrap w:val="0"/>
            <w:vAlign w:val="center"/>
          </w:tcPr>
          <w:p w14:paraId="6806C0C0">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面料研发线</w:t>
            </w:r>
          </w:p>
        </w:tc>
        <w:tc>
          <w:tcPr>
            <w:tcW w:w="1166" w:type="pct"/>
            <w:noWrap w:val="0"/>
            <w:vAlign w:val="center"/>
          </w:tcPr>
          <w:p w14:paraId="06004B61">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样布/坯布</w:t>
            </w:r>
          </w:p>
        </w:tc>
        <w:tc>
          <w:tcPr>
            <w:tcW w:w="973" w:type="pct"/>
            <w:noWrap w:val="0"/>
            <w:vAlign w:val="center"/>
          </w:tcPr>
          <w:p w14:paraId="4BE8DA9E">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4万</w:t>
            </w:r>
          </w:p>
        </w:tc>
        <w:tc>
          <w:tcPr>
            <w:tcW w:w="598" w:type="pct"/>
            <w:noWrap w:val="0"/>
            <w:vAlign w:val="center"/>
          </w:tcPr>
          <w:p w14:paraId="6A2753B6">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米</w:t>
            </w:r>
          </w:p>
        </w:tc>
        <w:tc>
          <w:tcPr>
            <w:tcW w:w="702" w:type="pct"/>
            <w:noWrap w:val="0"/>
            <w:vAlign w:val="center"/>
          </w:tcPr>
          <w:p w14:paraId="3954FE5A">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卷装</w:t>
            </w:r>
          </w:p>
        </w:tc>
        <w:tc>
          <w:tcPr>
            <w:tcW w:w="920" w:type="pct"/>
            <w:noWrap w:val="0"/>
            <w:vAlign w:val="center"/>
          </w:tcPr>
          <w:p w14:paraId="079A6DFB">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原材料仓</w:t>
            </w:r>
          </w:p>
        </w:tc>
      </w:tr>
      <w:tr w14:paraId="07587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8" w:type="pct"/>
            <w:noWrap w:val="0"/>
            <w:vAlign w:val="center"/>
          </w:tcPr>
          <w:p w14:paraId="6270AF6B">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2</w:t>
            </w:r>
          </w:p>
        </w:tc>
        <w:tc>
          <w:tcPr>
            <w:tcW w:w="379" w:type="pct"/>
            <w:vMerge w:val="continue"/>
            <w:noWrap w:val="0"/>
            <w:vAlign w:val="center"/>
          </w:tcPr>
          <w:p w14:paraId="3511698E">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p>
        </w:tc>
        <w:tc>
          <w:tcPr>
            <w:tcW w:w="1166" w:type="pct"/>
            <w:noWrap w:val="0"/>
            <w:vAlign w:val="center"/>
          </w:tcPr>
          <w:p w14:paraId="6D0A027A">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电</w:t>
            </w:r>
          </w:p>
        </w:tc>
        <w:tc>
          <w:tcPr>
            <w:tcW w:w="973" w:type="pct"/>
            <w:noWrap w:val="0"/>
            <w:vAlign w:val="center"/>
          </w:tcPr>
          <w:p w14:paraId="5DA715CA">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36万</w:t>
            </w:r>
          </w:p>
        </w:tc>
        <w:tc>
          <w:tcPr>
            <w:tcW w:w="598" w:type="pct"/>
            <w:noWrap w:val="0"/>
            <w:vAlign w:val="center"/>
          </w:tcPr>
          <w:p w14:paraId="45EB3821">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kwh</w:t>
            </w:r>
          </w:p>
        </w:tc>
        <w:tc>
          <w:tcPr>
            <w:tcW w:w="702" w:type="pct"/>
            <w:noWrap w:val="0"/>
            <w:vAlign w:val="center"/>
          </w:tcPr>
          <w:p w14:paraId="0B29806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w:t>
            </w:r>
          </w:p>
        </w:tc>
        <w:tc>
          <w:tcPr>
            <w:tcW w:w="920" w:type="pct"/>
            <w:noWrap w:val="0"/>
            <w:vAlign w:val="center"/>
          </w:tcPr>
          <w:p w14:paraId="33571CA8">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w:t>
            </w:r>
          </w:p>
        </w:tc>
      </w:tr>
      <w:tr w14:paraId="3BF93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8" w:type="pct"/>
            <w:noWrap w:val="0"/>
            <w:vAlign w:val="center"/>
          </w:tcPr>
          <w:p w14:paraId="6DF945E3">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3</w:t>
            </w:r>
          </w:p>
        </w:tc>
        <w:tc>
          <w:tcPr>
            <w:tcW w:w="379" w:type="pct"/>
            <w:vMerge w:val="continue"/>
            <w:noWrap w:val="0"/>
            <w:vAlign w:val="center"/>
          </w:tcPr>
          <w:p w14:paraId="4C7E2ACF">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p>
        </w:tc>
        <w:tc>
          <w:tcPr>
            <w:tcW w:w="1166" w:type="pct"/>
            <w:noWrap w:val="0"/>
            <w:vAlign w:val="center"/>
          </w:tcPr>
          <w:p w14:paraId="26099A35">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水</w:t>
            </w:r>
          </w:p>
        </w:tc>
        <w:tc>
          <w:tcPr>
            <w:tcW w:w="973" w:type="pct"/>
            <w:noWrap w:val="0"/>
            <w:vAlign w:val="center"/>
          </w:tcPr>
          <w:p w14:paraId="6DC21C4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596</w:t>
            </w:r>
          </w:p>
        </w:tc>
        <w:tc>
          <w:tcPr>
            <w:tcW w:w="598" w:type="pct"/>
            <w:noWrap w:val="0"/>
            <w:vAlign w:val="center"/>
          </w:tcPr>
          <w:p w14:paraId="27A10F1E">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吨</w:t>
            </w:r>
          </w:p>
        </w:tc>
        <w:tc>
          <w:tcPr>
            <w:tcW w:w="702" w:type="pct"/>
            <w:noWrap w:val="0"/>
            <w:vAlign w:val="center"/>
          </w:tcPr>
          <w:p w14:paraId="62A9E62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w:t>
            </w:r>
          </w:p>
        </w:tc>
        <w:tc>
          <w:tcPr>
            <w:tcW w:w="920" w:type="pct"/>
            <w:noWrap w:val="0"/>
            <w:vAlign w:val="center"/>
          </w:tcPr>
          <w:p w14:paraId="41186FF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w:t>
            </w:r>
          </w:p>
        </w:tc>
      </w:tr>
      <w:tr w14:paraId="46238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8" w:type="pct"/>
            <w:noWrap w:val="0"/>
            <w:vAlign w:val="center"/>
          </w:tcPr>
          <w:p w14:paraId="315FF1B5">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4</w:t>
            </w:r>
          </w:p>
        </w:tc>
        <w:tc>
          <w:tcPr>
            <w:tcW w:w="379" w:type="pct"/>
            <w:vMerge w:val="continue"/>
            <w:noWrap w:val="0"/>
            <w:vAlign w:val="center"/>
          </w:tcPr>
          <w:p w14:paraId="5FE82BC9">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p>
        </w:tc>
        <w:tc>
          <w:tcPr>
            <w:tcW w:w="1166" w:type="pct"/>
            <w:noWrap w:val="0"/>
            <w:vAlign w:val="center"/>
          </w:tcPr>
          <w:p w14:paraId="0B40F884">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面料柔软剂</w:t>
            </w:r>
          </w:p>
        </w:tc>
        <w:tc>
          <w:tcPr>
            <w:tcW w:w="973" w:type="pct"/>
            <w:noWrap w:val="0"/>
            <w:vAlign w:val="center"/>
          </w:tcPr>
          <w:p w14:paraId="74A770C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200</w:t>
            </w:r>
          </w:p>
        </w:tc>
        <w:tc>
          <w:tcPr>
            <w:tcW w:w="598" w:type="pct"/>
            <w:noWrap w:val="0"/>
            <w:vAlign w:val="center"/>
          </w:tcPr>
          <w:p w14:paraId="75749C1A">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kg</w:t>
            </w:r>
          </w:p>
        </w:tc>
        <w:tc>
          <w:tcPr>
            <w:tcW w:w="702" w:type="pct"/>
            <w:noWrap w:val="0"/>
            <w:vAlign w:val="center"/>
          </w:tcPr>
          <w:p w14:paraId="45A33BF3">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25kg/桶装</w:t>
            </w:r>
          </w:p>
        </w:tc>
        <w:tc>
          <w:tcPr>
            <w:tcW w:w="920" w:type="pct"/>
            <w:noWrap w:val="0"/>
            <w:vAlign w:val="center"/>
          </w:tcPr>
          <w:p w14:paraId="624F06A2">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原材料仓</w:t>
            </w:r>
          </w:p>
        </w:tc>
      </w:tr>
      <w:tr w14:paraId="37F50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8" w:type="pct"/>
            <w:shd w:val="clear" w:color="auto" w:fill="auto"/>
            <w:noWrap w:val="0"/>
            <w:vAlign w:val="center"/>
          </w:tcPr>
          <w:p w14:paraId="15B44C3E">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sz w:val="21"/>
                <w:szCs w:val="21"/>
                <w:highlight w:val="none"/>
                <w:u w:val="none"/>
                <w:lang w:val="en-US" w:eastAsia="zh-CN"/>
              </w:rPr>
              <w:t>5</w:t>
            </w:r>
          </w:p>
        </w:tc>
        <w:tc>
          <w:tcPr>
            <w:tcW w:w="379" w:type="pct"/>
            <w:vMerge w:val="continue"/>
            <w:noWrap w:val="0"/>
            <w:vAlign w:val="center"/>
          </w:tcPr>
          <w:p w14:paraId="2BA8D7EF">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p>
        </w:tc>
        <w:tc>
          <w:tcPr>
            <w:tcW w:w="1166" w:type="pct"/>
            <w:noWrap w:val="0"/>
            <w:vAlign w:val="center"/>
          </w:tcPr>
          <w:p w14:paraId="431AA05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元明粉</w:t>
            </w:r>
          </w:p>
        </w:tc>
        <w:tc>
          <w:tcPr>
            <w:tcW w:w="973" w:type="pct"/>
            <w:noWrap w:val="0"/>
            <w:vAlign w:val="center"/>
          </w:tcPr>
          <w:p w14:paraId="01BEB97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500</w:t>
            </w:r>
          </w:p>
        </w:tc>
        <w:tc>
          <w:tcPr>
            <w:tcW w:w="598" w:type="pct"/>
            <w:noWrap w:val="0"/>
            <w:vAlign w:val="center"/>
          </w:tcPr>
          <w:p w14:paraId="26D678B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kg</w:t>
            </w:r>
          </w:p>
        </w:tc>
        <w:tc>
          <w:tcPr>
            <w:tcW w:w="702" w:type="pct"/>
            <w:noWrap w:val="0"/>
            <w:vAlign w:val="center"/>
          </w:tcPr>
          <w:p w14:paraId="068F57F8">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20kg/袋装</w:t>
            </w:r>
          </w:p>
        </w:tc>
        <w:tc>
          <w:tcPr>
            <w:tcW w:w="920" w:type="pct"/>
            <w:noWrap w:val="0"/>
            <w:vAlign w:val="center"/>
          </w:tcPr>
          <w:p w14:paraId="5DF18CD0">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p>
        </w:tc>
      </w:tr>
      <w:tr w14:paraId="72D15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8" w:type="pct"/>
            <w:shd w:val="clear" w:color="auto" w:fill="auto"/>
            <w:noWrap w:val="0"/>
            <w:vAlign w:val="center"/>
          </w:tcPr>
          <w:p w14:paraId="1BDAD3E8">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sz w:val="21"/>
                <w:szCs w:val="21"/>
                <w:highlight w:val="none"/>
                <w:u w:val="none"/>
                <w:lang w:val="en-US" w:eastAsia="zh-CN"/>
              </w:rPr>
              <w:t>6</w:t>
            </w:r>
          </w:p>
        </w:tc>
        <w:tc>
          <w:tcPr>
            <w:tcW w:w="379" w:type="pct"/>
            <w:vMerge w:val="continue"/>
            <w:noWrap w:val="0"/>
            <w:vAlign w:val="center"/>
          </w:tcPr>
          <w:p w14:paraId="3DD57E08">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p>
        </w:tc>
        <w:tc>
          <w:tcPr>
            <w:tcW w:w="1166" w:type="pct"/>
            <w:noWrap w:val="0"/>
            <w:vAlign w:val="center"/>
          </w:tcPr>
          <w:p w14:paraId="60522201">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color w:val="auto"/>
                <w:highlight w:val="none"/>
                <w:lang w:val="en-US" w:eastAsia="zh-CN"/>
              </w:rPr>
              <w:t>碳酸钠</w:t>
            </w:r>
          </w:p>
        </w:tc>
        <w:tc>
          <w:tcPr>
            <w:tcW w:w="973" w:type="pct"/>
            <w:noWrap w:val="0"/>
            <w:vAlign w:val="center"/>
          </w:tcPr>
          <w:p w14:paraId="61DF380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300</w:t>
            </w:r>
          </w:p>
        </w:tc>
        <w:tc>
          <w:tcPr>
            <w:tcW w:w="598" w:type="pct"/>
            <w:noWrap w:val="0"/>
            <w:vAlign w:val="center"/>
          </w:tcPr>
          <w:p w14:paraId="59D0D4A5">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kg</w:t>
            </w:r>
          </w:p>
        </w:tc>
        <w:tc>
          <w:tcPr>
            <w:tcW w:w="702" w:type="pct"/>
            <w:noWrap w:val="0"/>
            <w:vAlign w:val="center"/>
          </w:tcPr>
          <w:p w14:paraId="348FFC17">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20kg/袋装</w:t>
            </w:r>
          </w:p>
        </w:tc>
        <w:tc>
          <w:tcPr>
            <w:tcW w:w="920" w:type="pct"/>
            <w:noWrap w:val="0"/>
            <w:vAlign w:val="center"/>
          </w:tcPr>
          <w:p w14:paraId="5DCEFB07">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原材料仓</w:t>
            </w:r>
          </w:p>
        </w:tc>
      </w:tr>
      <w:tr w14:paraId="1FE5A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8" w:type="pct"/>
            <w:shd w:val="clear" w:color="auto" w:fill="auto"/>
            <w:noWrap w:val="0"/>
            <w:vAlign w:val="center"/>
          </w:tcPr>
          <w:p w14:paraId="13EA96AD">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sz w:val="21"/>
                <w:szCs w:val="21"/>
                <w:highlight w:val="none"/>
                <w:u w:val="none"/>
                <w:lang w:val="en-US" w:eastAsia="zh-CN"/>
              </w:rPr>
              <w:t>7</w:t>
            </w:r>
          </w:p>
        </w:tc>
        <w:tc>
          <w:tcPr>
            <w:tcW w:w="379" w:type="pct"/>
            <w:vMerge w:val="continue"/>
            <w:noWrap w:val="0"/>
            <w:vAlign w:val="center"/>
          </w:tcPr>
          <w:p w14:paraId="02256BF2">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p>
        </w:tc>
        <w:tc>
          <w:tcPr>
            <w:tcW w:w="1166" w:type="pct"/>
            <w:noWrap w:val="0"/>
            <w:vAlign w:val="center"/>
          </w:tcPr>
          <w:p w14:paraId="6174E6BB">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面料去油剂</w:t>
            </w:r>
          </w:p>
        </w:tc>
        <w:tc>
          <w:tcPr>
            <w:tcW w:w="973" w:type="pct"/>
            <w:noWrap w:val="0"/>
            <w:vAlign w:val="center"/>
          </w:tcPr>
          <w:p w14:paraId="5C2A12D7">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200</w:t>
            </w:r>
          </w:p>
        </w:tc>
        <w:tc>
          <w:tcPr>
            <w:tcW w:w="598" w:type="pct"/>
            <w:noWrap w:val="0"/>
            <w:vAlign w:val="center"/>
          </w:tcPr>
          <w:p w14:paraId="0C8C139C">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kg</w:t>
            </w:r>
          </w:p>
        </w:tc>
        <w:tc>
          <w:tcPr>
            <w:tcW w:w="702" w:type="pct"/>
            <w:noWrap w:val="0"/>
            <w:vAlign w:val="center"/>
          </w:tcPr>
          <w:p w14:paraId="18143CB5">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20kg/袋装</w:t>
            </w:r>
          </w:p>
        </w:tc>
        <w:tc>
          <w:tcPr>
            <w:tcW w:w="920" w:type="pct"/>
            <w:noWrap w:val="0"/>
            <w:vAlign w:val="center"/>
          </w:tcPr>
          <w:p w14:paraId="225AB3D1">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原材料仓</w:t>
            </w:r>
          </w:p>
        </w:tc>
      </w:tr>
      <w:tr w14:paraId="3EA97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8" w:type="pct"/>
            <w:shd w:val="clear" w:color="auto" w:fill="auto"/>
            <w:noWrap w:val="0"/>
            <w:vAlign w:val="center"/>
          </w:tcPr>
          <w:p w14:paraId="0751CB65">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sz w:val="21"/>
                <w:szCs w:val="21"/>
                <w:highlight w:val="none"/>
                <w:u w:val="none"/>
                <w:lang w:val="en-US" w:eastAsia="zh-CN"/>
              </w:rPr>
              <w:t>8</w:t>
            </w:r>
          </w:p>
        </w:tc>
        <w:tc>
          <w:tcPr>
            <w:tcW w:w="379" w:type="pct"/>
            <w:vMerge w:val="continue"/>
            <w:noWrap w:val="0"/>
            <w:vAlign w:val="center"/>
          </w:tcPr>
          <w:p w14:paraId="4CEC645C">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p>
        </w:tc>
        <w:tc>
          <w:tcPr>
            <w:tcW w:w="1166" w:type="pct"/>
            <w:noWrap w:val="0"/>
            <w:vAlign w:val="center"/>
          </w:tcPr>
          <w:p w14:paraId="5405E889">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冰醋酸</w:t>
            </w:r>
          </w:p>
        </w:tc>
        <w:tc>
          <w:tcPr>
            <w:tcW w:w="973" w:type="pct"/>
            <w:noWrap w:val="0"/>
            <w:vAlign w:val="center"/>
          </w:tcPr>
          <w:p w14:paraId="415BD561">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100</w:t>
            </w:r>
          </w:p>
        </w:tc>
        <w:tc>
          <w:tcPr>
            <w:tcW w:w="598" w:type="pct"/>
            <w:noWrap w:val="0"/>
            <w:vAlign w:val="center"/>
          </w:tcPr>
          <w:p w14:paraId="7A3F884C">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Kg</w:t>
            </w:r>
          </w:p>
        </w:tc>
        <w:tc>
          <w:tcPr>
            <w:tcW w:w="702" w:type="pct"/>
            <w:noWrap w:val="0"/>
            <w:vAlign w:val="center"/>
          </w:tcPr>
          <w:p w14:paraId="56986C32">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25kg/桶装</w:t>
            </w:r>
          </w:p>
        </w:tc>
        <w:tc>
          <w:tcPr>
            <w:tcW w:w="920" w:type="pct"/>
            <w:noWrap w:val="0"/>
            <w:vAlign w:val="center"/>
          </w:tcPr>
          <w:p w14:paraId="5E47FAA0">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原材料仓</w:t>
            </w:r>
          </w:p>
        </w:tc>
      </w:tr>
      <w:tr w14:paraId="48B10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8" w:type="pct"/>
            <w:shd w:val="clear" w:color="auto" w:fill="auto"/>
            <w:noWrap w:val="0"/>
            <w:vAlign w:val="center"/>
          </w:tcPr>
          <w:p w14:paraId="00D0C08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sz w:val="21"/>
                <w:szCs w:val="21"/>
                <w:highlight w:val="none"/>
                <w:u w:val="none"/>
                <w:lang w:val="en-US" w:eastAsia="zh-CN"/>
              </w:rPr>
              <w:t>9</w:t>
            </w:r>
          </w:p>
        </w:tc>
        <w:tc>
          <w:tcPr>
            <w:tcW w:w="379" w:type="pct"/>
            <w:vMerge w:val="continue"/>
            <w:noWrap w:val="0"/>
            <w:vAlign w:val="center"/>
          </w:tcPr>
          <w:p w14:paraId="2A29AE08">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p>
        </w:tc>
        <w:tc>
          <w:tcPr>
            <w:tcW w:w="1166" w:type="pct"/>
            <w:noWrap w:val="0"/>
            <w:vAlign w:val="center"/>
          </w:tcPr>
          <w:p w14:paraId="0EBDA22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染料</w:t>
            </w:r>
          </w:p>
        </w:tc>
        <w:tc>
          <w:tcPr>
            <w:tcW w:w="973" w:type="pct"/>
            <w:noWrap w:val="0"/>
            <w:vAlign w:val="center"/>
          </w:tcPr>
          <w:p w14:paraId="05751F1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50</w:t>
            </w:r>
          </w:p>
        </w:tc>
        <w:tc>
          <w:tcPr>
            <w:tcW w:w="598" w:type="pct"/>
            <w:noWrap w:val="0"/>
            <w:vAlign w:val="center"/>
          </w:tcPr>
          <w:p w14:paraId="74FCA0B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Kg</w:t>
            </w:r>
          </w:p>
        </w:tc>
        <w:tc>
          <w:tcPr>
            <w:tcW w:w="702" w:type="pct"/>
            <w:noWrap w:val="0"/>
            <w:vAlign w:val="center"/>
          </w:tcPr>
          <w:p w14:paraId="7EED7EE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20kg/袋装</w:t>
            </w:r>
          </w:p>
        </w:tc>
        <w:tc>
          <w:tcPr>
            <w:tcW w:w="920" w:type="pct"/>
            <w:noWrap w:val="0"/>
            <w:vAlign w:val="center"/>
          </w:tcPr>
          <w:p w14:paraId="5B5E9BD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原材料仓</w:t>
            </w:r>
          </w:p>
        </w:tc>
      </w:tr>
      <w:tr w14:paraId="5076C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8" w:type="pct"/>
            <w:shd w:val="clear" w:color="auto" w:fill="auto"/>
            <w:noWrap w:val="0"/>
            <w:vAlign w:val="center"/>
          </w:tcPr>
          <w:p w14:paraId="228D799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sz w:val="21"/>
                <w:szCs w:val="21"/>
                <w:highlight w:val="none"/>
                <w:u w:val="none"/>
                <w:lang w:val="en-US" w:eastAsia="zh-CN"/>
              </w:rPr>
              <w:t>10</w:t>
            </w:r>
          </w:p>
        </w:tc>
        <w:tc>
          <w:tcPr>
            <w:tcW w:w="379" w:type="pct"/>
            <w:vMerge w:val="continue"/>
            <w:noWrap w:val="0"/>
            <w:vAlign w:val="center"/>
          </w:tcPr>
          <w:p w14:paraId="12489F77">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p>
        </w:tc>
        <w:tc>
          <w:tcPr>
            <w:tcW w:w="1166" w:type="pct"/>
            <w:noWrap w:val="0"/>
            <w:vAlign w:val="center"/>
          </w:tcPr>
          <w:p w14:paraId="40CDE03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无磷</w:t>
            </w:r>
            <w:r>
              <w:rPr>
                <w:rFonts w:hint="eastAsia" w:ascii="Times New Roman" w:hAnsi="Times New Roman" w:eastAsia="宋体" w:cs="Times New Roman"/>
                <w:i w:val="0"/>
                <w:iCs w:val="0"/>
                <w:color w:val="auto"/>
                <w:sz w:val="21"/>
                <w:szCs w:val="21"/>
                <w:highlight w:val="none"/>
                <w:u w:val="none"/>
                <w:lang w:val="en-US" w:eastAsia="zh-CN"/>
              </w:rPr>
              <w:t>皂洗剂</w:t>
            </w:r>
          </w:p>
        </w:tc>
        <w:tc>
          <w:tcPr>
            <w:tcW w:w="973" w:type="pct"/>
            <w:noWrap w:val="0"/>
            <w:vAlign w:val="center"/>
          </w:tcPr>
          <w:p w14:paraId="1D9F2A0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200</w:t>
            </w:r>
          </w:p>
        </w:tc>
        <w:tc>
          <w:tcPr>
            <w:tcW w:w="598" w:type="pct"/>
            <w:noWrap w:val="0"/>
            <w:vAlign w:val="center"/>
          </w:tcPr>
          <w:p w14:paraId="21627C4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Kg</w:t>
            </w:r>
          </w:p>
        </w:tc>
        <w:tc>
          <w:tcPr>
            <w:tcW w:w="702" w:type="pct"/>
            <w:noWrap w:val="0"/>
            <w:vAlign w:val="center"/>
          </w:tcPr>
          <w:p w14:paraId="76BB574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50</w:t>
            </w:r>
            <w:r>
              <w:rPr>
                <w:rFonts w:hint="eastAsia" w:ascii="Times New Roman" w:hAnsi="Times New Roman" w:eastAsia="宋体" w:cs="Times New Roman"/>
                <w:i w:val="0"/>
                <w:iCs w:val="0"/>
                <w:color w:val="auto"/>
                <w:sz w:val="21"/>
                <w:szCs w:val="21"/>
                <w:highlight w:val="none"/>
                <w:u w:val="none"/>
                <w:lang w:val="en-US" w:eastAsia="zh-CN"/>
              </w:rPr>
              <w:t>kg/桶装</w:t>
            </w:r>
          </w:p>
        </w:tc>
        <w:tc>
          <w:tcPr>
            <w:tcW w:w="920" w:type="pct"/>
            <w:noWrap w:val="0"/>
            <w:vAlign w:val="center"/>
          </w:tcPr>
          <w:p w14:paraId="5F7C449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原材料仓</w:t>
            </w:r>
          </w:p>
        </w:tc>
      </w:tr>
      <w:tr w14:paraId="21EAB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8" w:type="pct"/>
            <w:noWrap w:val="0"/>
            <w:vAlign w:val="center"/>
          </w:tcPr>
          <w:p w14:paraId="4BA3B00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11</w:t>
            </w:r>
          </w:p>
        </w:tc>
        <w:tc>
          <w:tcPr>
            <w:tcW w:w="379" w:type="pct"/>
            <w:vMerge w:val="continue"/>
            <w:noWrap w:val="0"/>
            <w:vAlign w:val="center"/>
          </w:tcPr>
          <w:p w14:paraId="3D332B1C">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p>
        </w:tc>
        <w:tc>
          <w:tcPr>
            <w:tcW w:w="1166" w:type="pct"/>
            <w:noWrap w:val="0"/>
            <w:vAlign w:val="center"/>
          </w:tcPr>
          <w:p w14:paraId="2D9F326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其他各类助剂</w:t>
            </w:r>
          </w:p>
        </w:tc>
        <w:tc>
          <w:tcPr>
            <w:tcW w:w="973" w:type="pct"/>
            <w:noWrap w:val="0"/>
            <w:vAlign w:val="center"/>
          </w:tcPr>
          <w:p w14:paraId="1C28E78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0.6</w:t>
            </w:r>
          </w:p>
        </w:tc>
        <w:tc>
          <w:tcPr>
            <w:tcW w:w="598" w:type="pct"/>
            <w:noWrap w:val="0"/>
            <w:vAlign w:val="center"/>
          </w:tcPr>
          <w:p w14:paraId="3692E08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吨</w:t>
            </w:r>
          </w:p>
        </w:tc>
        <w:tc>
          <w:tcPr>
            <w:tcW w:w="702" w:type="pct"/>
            <w:noWrap w:val="0"/>
            <w:vAlign w:val="center"/>
          </w:tcPr>
          <w:p w14:paraId="5733F6B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w:t>
            </w:r>
          </w:p>
        </w:tc>
        <w:tc>
          <w:tcPr>
            <w:tcW w:w="920" w:type="pct"/>
            <w:noWrap w:val="0"/>
            <w:vAlign w:val="center"/>
          </w:tcPr>
          <w:p w14:paraId="3909AC5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原材料仓</w:t>
            </w:r>
          </w:p>
        </w:tc>
      </w:tr>
      <w:bookmarkEnd w:id="9"/>
      <w:bookmarkEnd w:id="10"/>
    </w:tbl>
    <w:p w14:paraId="527D7C47">
      <w:pPr>
        <w:pStyle w:val="122"/>
        <w:ind w:firstLine="482"/>
        <w:outlineLvl w:val="9"/>
        <w:rPr>
          <w:rFonts w:hint="eastAsia"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主要物料的理化性质见下表：</w:t>
      </w:r>
    </w:p>
    <w:p w14:paraId="5174EB14">
      <w:pPr>
        <w:pStyle w:val="116"/>
        <w:numPr>
          <w:ilvl w:val="0"/>
          <w:numId w:val="0"/>
        </w:numPr>
        <w:spacing w:before="0" w:beforeLines="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rPr>
        <w:t>表</w:t>
      </w:r>
      <w:r>
        <w:rPr>
          <w:rFonts w:hint="eastAsia" w:ascii="Times New Roman" w:hAnsi="Times New Roman" w:eastAsia="宋体" w:cs="Times New Roman"/>
          <w:color w:val="auto"/>
          <w:sz w:val="24"/>
          <w:szCs w:val="24"/>
          <w:highlight w:val="none"/>
          <w:lang w:val="en-US" w:eastAsia="zh-CN"/>
        </w:rPr>
        <w:t>4</w:t>
      </w:r>
      <w:r>
        <w:rPr>
          <w:rFonts w:hint="eastAsia" w:ascii="Times New Roman" w:hAnsi="Times New Roman" w:eastAsia="宋体" w:cs="Times New Roman"/>
          <w:color w:val="auto"/>
          <w:sz w:val="24"/>
          <w:szCs w:val="24"/>
          <w:highlight w:val="none"/>
        </w:rPr>
        <w:t>主要</w:t>
      </w:r>
      <w:r>
        <w:rPr>
          <w:rFonts w:hint="eastAsia" w:ascii="Times New Roman" w:hAnsi="Times New Roman" w:eastAsia="宋体" w:cs="Times New Roman"/>
          <w:color w:val="auto"/>
          <w:sz w:val="24"/>
          <w:szCs w:val="24"/>
          <w:highlight w:val="none"/>
          <w:lang w:val="en-US" w:eastAsia="zh-CN"/>
        </w:rPr>
        <w:t>物料理化性质</w:t>
      </w:r>
    </w:p>
    <w:tbl>
      <w:tblPr>
        <w:tblStyle w:val="8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1538"/>
        <w:gridCol w:w="7597"/>
      </w:tblGrid>
      <w:tr w14:paraId="77D5B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 w:type="pct"/>
            <w:noWrap w:val="0"/>
            <w:vAlign w:val="center"/>
          </w:tcPr>
          <w:p w14:paraId="74259189">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序号</w:t>
            </w:r>
          </w:p>
        </w:tc>
        <w:tc>
          <w:tcPr>
            <w:tcW w:w="788" w:type="pct"/>
            <w:noWrap w:val="0"/>
            <w:vAlign w:val="center"/>
          </w:tcPr>
          <w:p w14:paraId="7B03091A">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原料名称</w:t>
            </w:r>
          </w:p>
        </w:tc>
        <w:tc>
          <w:tcPr>
            <w:tcW w:w="3894" w:type="pct"/>
            <w:noWrap w:val="0"/>
            <w:vAlign w:val="center"/>
          </w:tcPr>
          <w:p w14:paraId="723A462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理化性质</w:t>
            </w:r>
          </w:p>
        </w:tc>
      </w:tr>
      <w:tr w14:paraId="3384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17" w:type="pct"/>
            <w:noWrap w:val="0"/>
            <w:vAlign w:val="center"/>
          </w:tcPr>
          <w:p w14:paraId="160004FE">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1</w:t>
            </w:r>
          </w:p>
        </w:tc>
        <w:tc>
          <w:tcPr>
            <w:tcW w:w="788" w:type="pct"/>
            <w:noWrap w:val="0"/>
            <w:vAlign w:val="center"/>
          </w:tcPr>
          <w:p w14:paraId="428F739A">
            <w:pPr>
              <w:keepNext w:val="0"/>
              <w:keepLines w:val="0"/>
              <w:pageBreakBefore w:val="0"/>
              <w:widowControl/>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color w:val="auto"/>
                <w:highlight w:val="none"/>
                <w:lang w:val="en-US" w:eastAsia="zh-CN"/>
              </w:rPr>
              <w:t>碳酸钠</w:t>
            </w:r>
          </w:p>
        </w:tc>
        <w:tc>
          <w:tcPr>
            <w:tcW w:w="3894" w:type="pct"/>
            <w:noWrap w:val="0"/>
            <w:vAlign w:val="center"/>
          </w:tcPr>
          <w:p w14:paraId="3DCD7384">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b/>
                <w:bCs/>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物理性质</w:t>
            </w:r>
          </w:p>
          <w:p w14:paraId="4E6B1EFB">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外观：</w:t>
            </w:r>
            <w:r>
              <w:rPr>
                <w:rFonts w:hint="default" w:ascii="Times New Roman" w:hAnsi="Times New Roman" w:eastAsia="宋体" w:cs="Times New Roman"/>
                <w:i w:val="0"/>
                <w:iCs w:val="0"/>
                <w:color w:val="auto"/>
                <w:sz w:val="21"/>
                <w:szCs w:val="21"/>
                <w:highlight w:val="none"/>
                <w:u w:val="none"/>
                <w:lang w:val="en-US" w:eastAsia="zh-CN"/>
              </w:rPr>
              <w:t>常温下为白色粉末或细粒结晶，干燥时无结晶水，呈现白色粉末状；在含有结晶水时，外观为块状或晶体状。</w:t>
            </w:r>
          </w:p>
          <w:p w14:paraId="765747A6">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气味：</w:t>
            </w:r>
            <w:r>
              <w:rPr>
                <w:rFonts w:hint="default" w:ascii="Times New Roman" w:hAnsi="Times New Roman" w:eastAsia="宋体" w:cs="Times New Roman"/>
                <w:i w:val="0"/>
                <w:iCs w:val="0"/>
                <w:color w:val="auto"/>
                <w:sz w:val="21"/>
                <w:szCs w:val="21"/>
                <w:highlight w:val="none"/>
                <w:u w:val="none"/>
                <w:lang w:val="en-US" w:eastAsia="zh-CN"/>
              </w:rPr>
              <w:t>本身无特殊气味。</w:t>
            </w:r>
          </w:p>
          <w:p w14:paraId="2C6A5711">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溶解性：</w:t>
            </w:r>
            <w:r>
              <w:rPr>
                <w:rFonts w:hint="default" w:ascii="Times New Roman" w:hAnsi="Times New Roman" w:eastAsia="宋体" w:cs="Times New Roman"/>
                <w:i w:val="0"/>
                <w:iCs w:val="0"/>
                <w:color w:val="auto"/>
                <w:sz w:val="21"/>
                <w:szCs w:val="21"/>
                <w:highlight w:val="none"/>
                <w:u w:val="none"/>
                <w:lang w:val="en-US" w:eastAsia="zh-CN"/>
              </w:rPr>
              <w:t>易溶于水，在 20℃时，每100克水可溶解21.5克碳酸钠。其水溶液呈碱性，能使酚酞试液变红。碳酸钠在酒精中溶解度较小，几乎不溶于丙酮、乙醚等有机溶剂。</w:t>
            </w:r>
          </w:p>
          <w:p w14:paraId="3BD3A99C">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密度：</w:t>
            </w:r>
            <w:r>
              <w:rPr>
                <w:rFonts w:hint="default" w:ascii="Times New Roman" w:hAnsi="Times New Roman" w:eastAsia="宋体" w:cs="Times New Roman"/>
                <w:i w:val="0"/>
                <w:iCs w:val="0"/>
                <w:color w:val="auto"/>
                <w:sz w:val="21"/>
                <w:szCs w:val="21"/>
                <w:highlight w:val="none"/>
                <w:u w:val="none"/>
                <w:lang w:val="en-US" w:eastAsia="zh-CN"/>
              </w:rPr>
              <w:t>密度约为 2.532g/cm³，比水的密度大。</w:t>
            </w:r>
          </w:p>
          <w:p w14:paraId="78B07A33">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熔点：</w:t>
            </w:r>
            <w:r>
              <w:rPr>
                <w:rFonts w:hint="default" w:ascii="Times New Roman" w:hAnsi="Times New Roman" w:eastAsia="宋体" w:cs="Times New Roman"/>
                <w:i w:val="0"/>
                <w:iCs w:val="0"/>
                <w:color w:val="auto"/>
                <w:sz w:val="21"/>
                <w:szCs w:val="21"/>
                <w:highlight w:val="none"/>
                <w:u w:val="none"/>
                <w:lang w:val="en-US" w:eastAsia="zh-CN"/>
              </w:rPr>
              <w:t>熔点为851℃，在高温下会分解，生成氧化钠和二氧化碳。</w:t>
            </w:r>
          </w:p>
          <w:p w14:paraId="7E7D6230">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b/>
                <w:bCs/>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化学性质</w:t>
            </w:r>
          </w:p>
          <w:p w14:paraId="08366C4E">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碱性：</w:t>
            </w:r>
            <w:r>
              <w:rPr>
                <w:rFonts w:hint="default" w:ascii="Times New Roman" w:hAnsi="Times New Roman" w:eastAsia="宋体" w:cs="Times New Roman"/>
                <w:i w:val="0"/>
                <w:iCs w:val="0"/>
                <w:color w:val="auto"/>
                <w:sz w:val="21"/>
                <w:szCs w:val="21"/>
                <w:highlight w:val="none"/>
                <w:u w:val="none"/>
                <w:lang w:val="en-US" w:eastAsia="zh-CN"/>
              </w:rPr>
              <w:t>属于强碱弱酸盐，在水中会发生水解反应，使溶液显碱性。水解分两步进行，第一步碳酸根离子结合一个氢离子生成碳酸氢根离子，第二步碳酸氢根离子再结合一个氢离子生成碳酸。其碱性可用于中和酸性物质，在工业上常作为碱性清洗剂使用。</w:t>
            </w:r>
          </w:p>
        </w:tc>
      </w:tr>
      <w:tr w14:paraId="01487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17" w:type="pct"/>
            <w:noWrap w:val="0"/>
            <w:vAlign w:val="center"/>
          </w:tcPr>
          <w:p w14:paraId="2996EF4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2</w:t>
            </w:r>
          </w:p>
        </w:tc>
        <w:tc>
          <w:tcPr>
            <w:tcW w:w="788" w:type="pct"/>
            <w:noWrap w:val="0"/>
            <w:vAlign w:val="center"/>
          </w:tcPr>
          <w:p w14:paraId="014D10B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冰醋酸</w:t>
            </w:r>
          </w:p>
        </w:tc>
        <w:tc>
          <w:tcPr>
            <w:tcW w:w="3894" w:type="pct"/>
            <w:noWrap w:val="0"/>
            <w:vAlign w:val="center"/>
          </w:tcPr>
          <w:p w14:paraId="5ECDDBE6">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b/>
                <w:bCs/>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物理性质</w:t>
            </w:r>
          </w:p>
          <w:p w14:paraId="69AD451E">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外观与气味：</w:t>
            </w:r>
            <w:r>
              <w:rPr>
                <w:rFonts w:hint="default" w:ascii="Times New Roman" w:hAnsi="Times New Roman" w:eastAsia="宋体" w:cs="Times New Roman"/>
                <w:i w:val="0"/>
                <w:iCs w:val="0"/>
                <w:color w:val="auto"/>
                <w:sz w:val="21"/>
                <w:szCs w:val="21"/>
                <w:highlight w:val="none"/>
                <w:u w:val="none"/>
                <w:lang w:val="en-US" w:eastAsia="zh-CN"/>
              </w:rPr>
              <w:t>在常温常压下，纯净的冰醋酸是无色透明的液体，具有强烈的刺激性气味，这种气味较为刺鼻，即便在较低浓度下也能明显察觉。</w:t>
            </w:r>
          </w:p>
          <w:p w14:paraId="33025AB3">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熔点与沸点：</w:t>
            </w:r>
            <w:r>
              <w:rPr>
                <w:rFonts w:hint="default" w:ascii="Times New Roman" w:hAnsi="Times New Roman" w:eastAsia="宋体" w:cs="Times New Roman"/>
                <w:i w:val="0"/>
                <w:iCs w:val="0"/>
                <w:color w:val="auto"/>
                <w:sz w:val="21"/>
                <w:szCs w:val="21"/>
                <w:highlight w:val="none"/>
                <w:u w:val="none"/>
                <w:lang w:val="en-US" w:eastAsia="zh-CN"/>
              </w:rPr>
              <w:t>熔点为16.6℃ ，当温度低于此值时，冰醋酸会凝结成类似冰状的晶体，这也是被称为 “冰醋酸” 的原因；沸点是117.9℃ ，在达到该温度时，冰醋酸会由液态转变为气态。</w:t>
            </w:r>
          </w:p>
          <w:p w14:paraId="0C9CC2EE">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溶解性：</w:t>
            </w:r>
            <w:r>
              <w:rPr>
                <w:rFonts w:hint="default" w:ascii="Times New Roman" w:hAnsi="Times New Roman" w:eastAsia="宋体" w:cs="Times New Roman"/>
                <w:i w:val="0"/>
                <w:iCs w:val="0"/>
                <w:color w:val="auto"/>
                <w:sz w:val="21"/>
                <w:szCs w:val="21"/>
                <w:highlight w:val="none"/>
                <w:u w:val="none"/>
                <w:lang w:val="en-US" w:eastAsia="zh-CN"/>
              </w:rPr>
              <w:t>冰醋酸具有良好的溶解性，能与水、乙醇、乙醚、四氯化碳等多种有机溶剂以任意比例互溶。这一特性使其在化学实验和工业生产中常被用作溶剂。</w:t>
            </w:r>
          </w:p>
          <w:p w14:paraId="41855E5B">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密度：</w:t>
            </w:r>
            <w:r>
              <w:rPr>
                <w:rFonts w:hint="default" w:ascii="Times New Roman" w:hAnsi="Times New Roman" w:eastAsia="宋体" w:cs="Times New Roman"/>
                <w:i w:val="0"/>
                <w:iCs w:val="0"/>
                <w:color w:val="auto"/>
                <w:sz w:val="21"/>
                <w:szCs w:val="21"/>
                <w:highlight w:val="none"/>
                <w:u w:val="none"/>
                <w:lang w:val="en-US" w:eastAsia="zh-CN"/>
              </w:rPr>
              <w:t>密度约为 1.05g/cm³，比水略重，在相同体积的情况下，冰醋酸的质量比水稍大。</w:t>
            </w:r>
          </w:p>
          <w:p w14:paraId="19A5FD3E">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挥发性：</w:t>
            </w:r>
            <w:r>
              <w:rPr>
                <w:rFonts w:hint="default" w:ascii="Times New Roman" w:hAnsi="Times New Roman" w:eastAsia="宋体" w:cs="Times New Roman"/>
                <w:i w:val="0"/>
                <w:iCs w:val="0"/>
                <w:color w:val="auto"/>
                <w:sz w:val="21"/>
                <w:szCs w:val="21"/>
                <w:highlight w:val="none"/>
                <w:u w:val="none"/>
                <w:lang w:val="en-US" w:eastAsia="zh-CN"/>
              </w:rPr>
              <w:t>具有较强的挥发性，在常温环境中，冰醋酸会逐渐挥发到空气中，其挥发速度受温度、表面积、空气流动等因素影响。温度越高、表面积越大、空气流动越快，挥发速度就越快。</w:t>
            </w:r>
          </w:p>
          <w:p w14:paraId="15B27C2B">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b/>
                <w:bCs/>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化学性质</w:t>
            </w:r>
          </w:p>
          <w:p w14:paraId="3F403A38">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酸性：</w:t>
            </w:r>
            <w:r>
              <w:rPr>
                <w:rFonts w:hint="default" w:ascii="Times New Roman" w:hAnsi="Times New Roman" w:eastAsia="宋体" w:cs="Times New Roman"/>
                <w:i w:val="0"/>
                <w:iCs w:val="0"/>
                <w:color w:val="auto"/>
                <w:sz w:val="21"/>
                <w:szCs w:val="21"/>
                <w:highlight w:val="none"/>
                <w:u w:val="none"/>
                <w:lang w:val="en-US" w:eastAsia="zh-CN"/>
              </w:rPr>
              <w:t>冰醋酸是一种典型的有机酸，具有酸的通性，在水溶液中能部分电离出氢离子</w:t>
            </w:r>
            <w:r>
              <w:rPr>
                <w:rFonts w:hint="eastAsia" w:ascii="Times New Roman" w:hAnsi="Times New Roman" w:eastAsia="宋体" w:cs="Times New Roman"/>
                <w:i w:val="0"/>
                <w:iCs w:val="0"/>
                <w:color w:val="auto"/>
                <w:sz w:val="21"/>
                <w:szCs w:val="21"/>
                <w:highlight w:val="none"/>
                <w:u w:val="none"/>
                <w:lang w:val="en-US" w:eastAsia="zh-CN"/>
              </w:rPr>
              <w:t>。</w:t>
            </w:r>
          </w:p>
        </w:tc>
      </w:tr>
      <w:tr w14:paraId="512E6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17" w:type="pct"/>
            <w:noWrap w:val="0"/>
            <w:vAlign w:val="center"/>
          </w:tcPr>
          <w:p w14:paraId="60F9FC6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3</w:t>
            </w:r>
          </w:p>
        </w:tc>
        <w:tc>
          <w:tcPr>
            <w:tcW w:w="788" w:type="pct"/>
            <w:noWrap w:val="0"/>
            <w:vAlign w:val="center"/>
          </w:tcPr>
          <w:p w14:paraId="796412D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FF0000"/>
                <w:sz w:val="21"/>
                <w:szCs w:val="21"/>
                <w:highlight w:val="none"/>
                <w:u w:val="none"/>
                <w:lang w:val="en-US" w:eastAsia="zh-CN"/>
              </w:rPr>
            </w:pPr>
            <w:r>
              <w:rPr>
                <w:rFonts w:hint="eastAsia" w:cs="Times New Roman"/>
                <w:i w:val="0"/>
                <w:iCs w:val="0"/>
                <w:color w:val="FF0000"/>
                <w:sz w:val="21"/>
                <w:szCs w:val="21"/>
                <w:highlight w:val="none"/>
                <w:u w:val="none"/>
                <w:lang w:val="en-US" w:eastAsia="zh-CN"/>
              </w:rPr>
              <w:t>染料</w:t>
            </w:r>
          </w:p>
        </w:tc>
        <w:tc>
          <w:tcPr>
            <w:tcW w:w="3894" w:type="pct"/>
            <w:noWrap w:val="0"/>
            <w:vAlign w:val="center"/>
          </w:tcPr>
          <w:p w14:paraId="6B26EC12">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b w:val="0"/>
                <w:bCs w:val="0"/>
                <w:i w:val="0"/>
                <w:iCs w:val="0"/>
                <w:color w:val="FF0000"/>
                <w:sz w:val="21"/>
                <w:szCs w:val="21"/>
                <w:highlight w:val="none"/>
                <w:u w:val="none"/>
                <w:lang w:val="en-US" w:eastAsia="zh-CN"/>
              </w:rPr>
            </w:pPr>
            <w:r>
              <w:rPr>
                <w:rFonts w:hint="default" w:ascii="Times New Roman" w:hAnsi="Times New Roman" w:eastAsia="宋体" w:cs="Times New Roman"/>
                <w:b/>
                <w:bCs/>
                <w:i w:val="0"/>
                <w:iCs w:val="0"/>
                <w:color w:val="FF0000"/>
                <w:sz w:val="21"/>
                <w:szCs w:val="21"/>
                <w:highlight w:val="none"/>
                <w:u w:val="none"/>
                <w:lang w:val="en-US" w:eastAsia="zh-CN"/>
              </w:rPr>
              <w:t xml:space="preserve">主要成分： </w:t>
            </w:r>
            <w:r>
              <w:rPr>
                <w:rFonts w:hint="default" w:ascii="Times New Roman" w:hAnsi="Times New Roman" w:eastAsia="宋体" w:cs="Times New Roman"/>
                <w:b w:val="0"/>
                <w:bCs w:val="0"/>
                <w:i w:val="0"/>
                <w:iCs w:val="0"/>
                <w:color w:val="FF0000"/>
                <w:sz w:val="21"/>
                <w:szCs w:val="21"/>
                <w:highlight w:val="none"/>
                <w:u w:val="none"/>
                <w:lang w:val="en-US" w:eastAsia="zh-CN"/>
              </w:rPr>
              <w:t>通常为一种或多种分散染料（如分散黑EX-SF 300%等）、分散剂（如木质素磺酸钠）和少量添加剂</w:t>
            </w:r>
            <w:r>
              <w:rPr>
                <w:rFonts w:hint="eastAsia" w:cs="Times New Roman"/>
                <w:b w:val="0"/>
                <w:bCs w:val="0"/>
                <w:i w:val="0"/>
                <w:iCs w:val="0"/>
                <w:color w:val="FF0000"/>
                <w:sz w:val="21"/>
                <w:szCs w:val="21"/>
                <w:highlight w:val="none"/>
                <w:u w:val="none"/>
                <w:lang w:val="en-US" w:eastAsia="zh-CN"/>
              </w:rPr>
              <w:t>，</w:t>
            </w:r>
            <w:r>
              <w:rPr>
                <w:rFonts w:hint="eastAsia"/>
                <w:color w:val="FF0000"/>
                <w:highlight w:val="none"/>
                <w:lang w:val="en-US" w:eastAsia="zh-CN"/>
              </w:rPr>
              <w:t>均不含重金属物质且不属于禁用的染料</w:t>
            </w:r>
            <w:r>
              <w:rPr>
                <w:rFonts w:hint="default" w:ascii="Times New Roman" w:hAnsi="Times New Roman" w:eastAsia="宋体" w:cs="Times New Roman"/>
                <w:b w:val="0"/>
                <w:bCs w:val="0"/>
                <w:i w:val="0"/>
                <w:iCs w:val="0"/>
                <w:color w:val="FF0000"/>
                <w:sz w:val="21"/>
                <w:szCs w:val="21"/>
                <w:highlight w:val="none"/>
                <w:u w:val="none"/>
                <w:lang w:val="en-US" w:eastAsia="zh-CN"/>
              </w:rPr>
              <w:t>。</w:t>
            </w:r>
          </w:p>
          <w:p w14:paraId="7D0A4314">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b w:val="0"/>
                <w:bCs w:val="0"/>
                <w:i w:val="0"/>
                <w:iCs w:val="0"/>
                <w:color w:val="FF0000"/>
                <w:sz w:val="21"/>
                <w:szCs w:val="21"/>
                <w:highlight w:val="none"/>
                <w:u w:val="none"/>
                <w:lang w:val="en-US" w:eastAsia="zh-CN"/>
              </w:rPr>
            </w:pPr>
            <w:r>
              <w:rPr>
                <w:rFonts w:hint="default" w:ascii="Times New Roman" w:hAnsi="Times New Roman" w:eastAsia="宋体" w:cs="Times New Roman"/>
                <w:b/>
                <w:bCs/>
                <w:i w:val="0"/>
                <w:iCs w:val="0"/>
                <w:color w:val="FF0000"/>
                <w:sz w:val="21"/>
                <w:szCs w:val="21"/>
                <w:highlight w:val="none"/>
                <w:u w:val="none"/>
                <w:lang w:val="en-US" w:eastAsia="zh-CN"/>
              </w:rPr>
              <w:t>外观：</w:t>
            </w:r>
            <w:r>
              <w:rPr>
                <w:rFonts w:hint="default" w:ascii="Times New Roman" w:hAnsi="Times New Roman" w:eastAsia="宋体" w:cs="Times New Roman"/>
                <w:b w:val="0"/>
                <w:bCs w:val="0"/>
                <w:i w:val="0"/>
                <w:iCs w:val="0"/>
                <w:color w:val="FF0000"/>
                <w:sz w:val="21"/>
                <w:szCs w:val="21"/>
                <w:highlight w:val="none"/>
                <w:u w:val="none"/>
                <w:lang w:val="en-US" w:eastAsia="zh-CN"/>
              </w:rPr>
              <w:t>通常为深褐色至黑色粉末或颗粒。</w:t>
            </w:r>
          </w:p>
          <w:p w14:paraId="5B19641C">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b w:val="0"/>
                <w:bCs w:val="0"/>
                <w:i w:val="0"/>
                <w:iCs w:val="0"/>
                <w:color w:val="FF0000"/>
                <w:sz w:val="21"/>
                <w:szCs w:val="21"/>
                <w:highlight w:val="none"/>
                <w:u w:val="none"/>
                <w:lang w:val="en-US" w:eastAsia="zh-CN"/>
              </w:rPr>
            </w:pPr>
            <w:r>
              <w:rPr>
                <w:rFonts w:hint="default" w:ascii="Times New Roman" w:hAnsi="Times New Roman" w:eastAsia="宋体" w:cs="Times New Roman"/>
                <w:b/>
                <w:bCs/>
                <w:i w:val="0"/>
                <w:iCs w:val="0"/>
                <w:color w:val="FF0000"/>
                <w:sz w:val="21"/>
                <w:szCs w:val="21"/>
                <w:highlight w:val="none"/>
                <w:u w:val="none"/>
                <w:lang w:val="en-US" w:eastAsia="zh-CN"/>
              </w:rPr>
              <w:t>气味：</w:t>
            </w:r>
            <w:r>
              <w:rPr>
                <w:rFonts w:hint="default" w:ascii="Times New Roman" w:hAnsi="Times New Roman" w:eastAsia="宋体" w:cs="Times New Roman"/>
                <w:b w:val="0"/>
                <w:bCs w:val="0"/>
                <w:i w:val="0"/>
                <w:iCs w:val="0"/>
                <w:color w:val="FF0000"/>
                <w:sz w:val="21"/>
                <w:szCs w:val="21"/>
                <w:highlight w:val="none"/>
                <w:u w:val="none"/>
                <w:lang w:val="en-US" w:eastAsia="zh-CN"/>
              </w:rPr>
              <w:t>轻微的特殊气味。</w:t>
            </w:r>
          </w:p>
          <w:p w14:paraId="27740908">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b w:val="0"/>
                <w:bCs w:val="0"/>
                <w:i w:val="0"/>
                <w:iCs w:val="0"/>
                <w:color w:val="FF0000"/>
                <w:sz w:val="21"/>
                <w:szCs w:val="21"/>
                <w:highlight w:val="none"/>
                <w:u w:val="none"/>
                <w:lang w:val="en-US" w:eastAsia="zh-CN"/>
              </w:rPr>
            </w:pPr>
            <w:r>
              <w:rPr>
                <w:rFonts w:hint="default" w:ascii="Times New Roman" w:hAnsi="Times New Roman" w:eastAsia="宋体" w:cs="Times New Roman"/>
                <w:b/>
                <w:bCs/>
                <w:i w:val="0"/>
                <w:iCs w:val="0"/>
                <w:color w:val="FF0000"/>
                <w:sz w:val="21"/>
                <w:szCs w:val="21"/>
                <w:highlight w:val="none"/>
                <w:u w:val="none"/>
                <w:lang w:val="en-US" w:eastAsia="zh-CN"/>
              </w:rPr>
              <w:t>pH值（1% 水溶液）：</w:t>
            </w:r>
            <w:r>
              <w:rPr>
                <w:rFonts w:hint="default" w:ascii="Times New Roman" w:hAnsi="Times New Roman" w:eastAsia="宋体" w:cs="Times New Roman"/>
                <w:b w:val="0"/>
                <w:bCs w:val="0"/>
                <w:i w:val="0"/>
                <w:iCs w:val="0"/>
                <w:color w:val="FF0000"/>
                <w:sz w:val="21"/>
                <w:szCs w:val="21"/>
                <w:highlight w:val="none"/>
                <w:u w:val="none"/>
                <w:lang w:val="en-US" w:eastAsia="zh-CN"/>
              </w:rPr>
              <w:t>约 6-8 （中性）</w:t>
            </w:r>
          </w:p>
          <w:p w14:paraId="286023AE">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b w:val="0"/>
                <w:bCs w:val="0"/>
                <w:i w:val="0"/>
                <w:iCs w:val="0"/>
                <w:color w:val="FF0000"/>
                <w:sz w:val="21"/>
                <w:szCs w:val="21"/>
                <w:highlight w:val="none"/>
                <w:u w:val="none"/>
                <w:lang w:val="en-US" w:eastAsia="zh-CN"/>
              </w:rPr>
            </w:pPr>
            <w:r>
              <w:rPr>
                <w:rFonts w:hint="default" w:ascii="Times New Roman" w:hAnsi="Times New Roman" w:eastAsia="宋体" w:cs="Times New Roman"/>
                <w:b/>
                <w:bCs/>
                <w:i w:val="0"/>
                <w:iCs w:val="0"/>
                <w:color w:val="FF0000"/>
                <w:sz w:val="21"/>
                <w:szCs w:val="21"/>
                <w:highlight w:val="none"/>
                <w:u w:val="none"/>
                <w:lang w:val="en-US" w:eastAsia="zh-CN"/>
              </w:rPr>
              <w:t>熔点/初熔点：</w:t>
            </w:r>
            <w:r>
              <w:rPr>
                <w:rFonts w:hint="default" w:ascii="Times New Roman" w:hAnsi="Times New Roman" w:eastAsia="宋体" w:cs="Times New Roman"/>
                <w:b w:val="0"/>
                <w:bCs w:val="0"/>
                <w:i w:val="0"/>
                <w:iCs w:val="0"/>
                <w:color w:val="FF0000"/>
                <w:sz w:val="21"/>
                <w:szCs w:val="21"/>
                <w:highlight w:val="none"/>
                <w:u w:val="none"/>
                <w:lang w:val="en-US" w:eastAsia="zh-CN"/>
              </w:rPr>
              <w:t>&gt; 100°C （通常较高）</w:t>
            </w:r>
          </w:p>
          <w:p w14:paraId="77FB4B7A">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b w:val="0"/>
                <w:bCs w:val="0"/>
                <w:i w:val="0"/>
                <w:iCs w:val="0"/>
                <w:color w:val="FF0000"/>
                <w:sz w:val="21"/>
                <w:szCs w:val="21"/>
                <w:highlight w:val="none"/>
                <w:u w:val="none"/>
                <w:lang w:val="en-US" w:eastAsia="zh-CN"/>
              </w:rPr>
            </w:pPr>
            <w:r>
              <w:rPr>
                <w:rFonts w:hint="default" w:ascii="Times New Roman" w:hAnsi="Times New Roman" w:eastAsia="宋体" w:cs="Times New Roman"/>
                <w:b/>
                <w:bCs/>
                <w:i w:val="0"/>
                <w:iCs w:val="0"/>
                <w:color w:val="FF0000"/>
                <w:sz w:val="21"/>
                <w:szCs w:val="21"/>
                <w:highlight w:val="none"/>
                <w:u w:val="none"/>
                <w:lang w:val="en-US" w:eastAsia="zh-CN"/>
              </w:rPr>
              <w:t>密度：</w:t>
            </w:r>
            <w:r>
              <w:rPr>
                <w:rFonts w:hint="default" w:ascii="Times New Roman" w:hAnsi="Times New Roman" w:eastAsia="宋体" w:cs="Times New Roman"/>
                <w:b w:val="0"/>
                <w:bCs w:val="0"/>
                <w:i w:val="0"/>
                <w:iCs w:val="0"/>
                <w:color w:val="FF0000"/>
                <w:sz w:val="21"/>
                <w:szCs w:val="21"/>
                <w:highlight w:val="none"/>
                <w:u w:val="none"/>
                <w:lang w:val="en-US" w:eastAsia="zh-CN"/>
              </w:rPr>
              <w:t>约0.4 - 0.6 g/cm³ （表观密度）</w:t>
            </w:r>
          </w:p>
          <w:p w14:paraId="4CE5CAF2">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b w:val="0"/>
                <w:bCs w:val="0"/>
                <w:i w:val="0"/>
                <w:iCs w:val="0"/>
                <w:color w:val="FF0000"/>
                <w:sz w:val="21"/>
                <w:szCs w:val="21"/>
                <w:highlight w:val="none"/>
                <w:u w:val="none"/>
                <w:lang w:val="en-US" w:eastAsia="zh-CN"/>
              </w:rPr>
            </w:pPr>
            <w:r>
              <w:rPr>
                <w:rFonts w:hint="default" w:ascii="Times New Roman" w:hAnsi="Times New Roman" w:eastAsia="宋体" w:cs="Times New Roman"/>
                <w:b/>
                <w:bCs/>
                <w:i w:val="0"/>
                <w:iCs w:val="0"/>
                <w:color w:val="FF0000"/>
                <w:sz w:val="21"/>
                <w:szCs w:val="21"/>
                <w:highlight w:val="none"/>
                <w:u w:val="none"/>
                <w:lang w:val="en-US" w:eastAsia="zh-CN"/>
              </w:rPr>
              <w:t>溶解性：</w:t>
            </w:r>
            <w:r>
              <w:rPr>
                <w:rFonts w:hint="default" w:ascii="Times New Roman" w:hAnsi="Times New Roman" w:eastAsia="宋体" w:cs="Times New Roman"/>
                <w:b w:val="0"/>
                <w:bCs w:val="0"/>
                <w:i w:val="0"/>
                <w:iCs w:val="0"/>
                <w:color w:val="FF0000"/>
                <w:sz w:val="21"/>
                <w:szCs w:val="21"/>
                <w:highlight w:val="none"/>
                <w:u w:val="none"/>
                <w:lang w:val="en-US" w:eastAsia="zh-CN"/>
              </w:rPr>
              <w:t>在水中分散性良好，微溶于水。</w:t>
            </w:r>
          </w:p>
        </w:tc>
      </w:tr>
      <w:tr w14:paraId="65F0B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17" w:type="pct"/>
            <w:noWrap w:val="0"/>
            <w:vAlign w:val="center"/>
          </w:tcPr>
          <w:p w14:paraId="1580A09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4</w:t>
            </w:r>
          </w:p>
        </w:tc>
        <w:tc>
          <w:tcPr>
            <w:tcW w:w="788" w:type="pct"/>
            <w:noWrap w:val="0"/>
            <w:vAlign w:val="center"/>
          </w:tcPr>
          <w:p w14:paraId="3AAC723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FF0000"/>
                <w:sz w:val="21"/>
                <w:szCs w:val="21"/>
                <w:highlight w:val="none"/>
                <w:u w:val="none"/>
                <w:lang w:val="en-US" w:eastAsia="zh-CN"/>
              </w:rPr>
            </w:pPr>
            <w:r>
              <w:rPr>
                <w:rFonts w:hint="default" w:ascii="Times New Roman" w:hAnsi="Times New Roman" w:eastAsia="宋体" w:cs="Times New Roman"/>
                <w:i w:val="0"/>
                <w:iCs w:val="0"/>
                <w:color w:val="FF0000"/>
                <w:sz w:val="21"/>
                <w:szCs w:val="21"/>
                <w:highlight w:val="none"/>
                <w:u w:val="none"/>
                <w:lang w:val="en-US" w:eastAsia="zh-CN"/>
              </w:rPr>
              <w:t>面料柔软剂</w:t>
            </w:r>
          </w:p>
        </w:tc>
        <w:tc>
          <w:tcPr>
            <w:tcW w:w="3894" w:type="pct"/>
            <w:noWrap w:val="0"/>
            <w:vAlign w:val="center"/>
          </w:tcPr>
          <w:p w14:paraId="3BB95A9C">
            <w:pPr>
              <w:keepNext w:val="0"/>
              <w:keepLines w:val="0"/>
              <w:pageBreakBefore w:val="0"/>
              <w:widowControl/>
              <w:kinsoku/>
              <w:wordWrap/>
              <w:overflowPunct/>
              <w:topLinePunct w:val="0"/>
              <w:autoSpaceDE/>
              <w:autoSpaceDN/>
              <w:bidi w:val="0"/>
              <w:adjustRightInd/>
              <w:snapToGrid/>
              <w:spacing w:line="240" w:lineRule="exact"/>
              <w:jc w:val="left"/>
              <w:rPr>
                <w:rFonts w:hint="eastAsia" w:cs="Times New Roman"/>
                <w:b w:val="0"/>
                <w:bCs w:val="0"/>
                <w:i w:val="0"/>
                <w:iCs w:val="0"/>
                <w:color w:val="FF0000"/>
                <w:sz w:val="21"/>
                <w:szCs w:val="21"/>
                <w:highlight w:val="none"/>
                <w:u w:val="none"/>
                <w:lang w:val="en-US" w:eastAsia="zh-CN"/>
              </w:rPr>
            </w:pPr>
            <w:r>
              <w:rPr>
                <w:rFonts w:hint="eastAsia" w:cs="Times New Roman"/>
                <w:b/>
                <w:bCs/>
                <w:i w:val="0"/>
                <w:iCs w:val="0"/>
                <w:color w:val="FF0000"/>
                <w:sz w:val="21"/>
                <w:szCs w:val="21"/>
                <w:highlight w:val="none"/>
                <w:u w:val="none"/>
                <w:lang w:val="en-US" w:eastAsia="zh-CN"/>
              </w:rPr>
              <w:t>主要成分：</w:t>
            </w:r>
            <w:r>
              <w:rPr>
                <w:rFonts w:hint="eastAsia" w:cs="Times New Roman"/>
                <w:b w:val="0"/>
                <w:bCs w:val="0"/>
                <w:i w:val="0"/>
                <w:iCs w:val="0"/>
                <w:color w:val="FF0000"/>
                <w:sz w:val="21"/>
                <w:szCs w:val="21"/>
                <w:highlight w:val="none"/>
                <w:u w:val="none"/>
                <w:lang w:val="en-US" w:eastAsia="zh-CN"/>
              </w:rPr>
              <w:t>改性硅氧烷(Modified siloxane) 成分占比：10.0~20.0%</w:t>
            </w:r>
          </w:p>
          <w:p w14:paraId="743F3B3F">
            <w:pPr>
              <w:keepNext w:val="0"/>
              <w:keepLines w:val="0"/>
              <w:pageBreakBefore w:val="0"/>
              <w:widowControl/>
              <w:kinsoku/>
              <w:wordWrap/>
              <w:overflowPunct/>
              <w:topLinePunct w:val="0"/>
              <w:autoSpaceDE/>
              <w:autoSpaceDN/>
              <w:bidi w:val="0"/>
              <w:adjustRightInd/>
              <w:snapToGrid/>
              <w:spacing w:line="240" w:lineRule="exact"/>
              <w:jc w:val="left"/>
              <w:rPr>
                <w:rFonts w:hint="eastAsia" w:cs="Times New Roman"/>
                <w:b w:val="0"/>
                <w:bCs w:val="0"/>
                <w:i w:val="0"/>
                <w:iCs w:val="0"/>
                <w:color w:val="FF0000"/>
                <w:sz w:val="21"/>
                <w:szCs w:val="21"/>
                <w:highlight w:val="none"/>
                <w:u w:val="none"/>
                <w:lang w:val="en-US" w:eastAsia="zh-CN"/>
              </w:rPr>
            </w:pPr>
            <w:r>
              <w:rPr>
                <w:rFonts w:hint="eastAsia" w:cs="Times New Roman"/>
                <w:b w:val="0"/>
                <w:bCs w:val="0"/>
                <w:i w:val="0"/>
                <w:iCs w:val="0"/>
                <w:color w:val="FF0000"/>
                <w:sz w:val="21"/>
                <w:szCs w:val="21"/>
                <w:highlight w:val="none"/>
                <w:u w:val="none"/>
                <w:lang w:val="en-US" w:eastAsia="zh-CN"/>
              </w:rPr>
              <w:t>脂肪醇醚化合物 (Fatty alcohol ether compounds) 成分占比： 0.0~5.0%</w:t>
            </w:r>
          </w:p>
          <w:p w14:paraId="69145E9A">
            <w:pPr>
              <w:keepNext w:val="0"/>
              <w:keepLines w:val="0"/>
              <w:pageBreakBefore w:val="0"/>
              <w:widowControl/>
              <w:kinsoku/>
              <w:wordWrap/>
              <w:overflowPunct/>
              <w:topLinePunct w:val="0"/>
              <w:autoSpaceDE/>
              <w:autoSpaceDN/>
              <w:bidi w:val="0"/>
              <w:adjustRightInd/>
              <w:snapToGrid/>
              <w:spacing w:line="240" w:lineRule="exact"/>
              <w:jc w:val="left"/>
              <w:rPr>
                <w:rFonts w:hint="eastAsia" w:cs="Times New Roman"/>
                <w:b w:val="0"/>
                <w:bCs w:val="0"/>
                <w:i w:val="0"/>
                <w:iCs w:val="0"/>
                <w:color w:val="FF0000"/>
                <w:sz w:val="21"/>
                <w:szCs w:val="21"/>
                <w:highlight w:val="none"/>
                <w:u w:val="none"/>
                <w:lang w:val="en-US" w:eastAsia="zh-CN"/>
              </w:rPr>
            </w:pPr>
            <w:r>
              <w:rPr>
                <w:rFonts w:hint="eastAsia" w:cs="Times New Roman"/>
                <w:b w:val="0"/>
                <w:bCs w:val="0"/>
                <w:i w:val="0"/>
                <w:iCs w:val="0"/>
                <w:color w:val="FF0000"/>
                <w:sz w:val="21"/>
                <w:szCs w:val="21"/>
                <w:highlight w:val="none"/>
                <w:u w:val="none"/>
                <w:lang w:val="en-US" w:eastAsia="zh-CN"/>
              </w:rPr>
              <w:t>乳酸(Lactic aid)成分占比：0.0~5.0%</w:t>
            </w:r>
          </w:p>
          <w:p w14:paraId="6F1B30C7">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b w:val="0"/>
                <w:bCs w:val="0"/>
                <w:i w:val="0"/>
                <w:iCs w:val="0"/>
                <w:color w:val="FF0000"/>
                <w:sz w:val="21"/>
                <w:szCs w:val="21"/>
                <w:highlight w:val="none"/>
                <w:u w:val="none"/>
                <w:lang w:val="en-US" w:eastAsia="zh-CN"/>
              </w:rPr>
            </w:pPr>
            <w:r>
              <w:rPr>
                <w:rFonts w:hint="eastAsia" w:cs="Times New Roman"/>
                <w:b w:val="0"/>
                <w:bCs w:val="0"/>
                <w:i w:val="0"/>
                <w:iCs w:val="0"/>
                <w:color w:val="FF0000"/>
                <w:sz w:val="21"/>
                <w:szCs w:val="21"/>
                <w:highlight w:val="none"/>
                <w:u w:val="none"/>
                <w:lang w:val="en-US" w:eastAsia="zh-CN"/>
              </w:rPr>
              <w:t>水(Water) 成分占比：60.0-85.0%</w:t>
            </w:r>
          </w:p>
          <w:p w14:paraId="0F87B587">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物理性质</w:t>
            </w:r>
          </w:p>
          <w:p w14:paraId="75B0192B">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外观与气味</w:t>
            </w:r>
          </w:p>
          <w:p w14:paraId="43980722">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外观：</w:t>
            </w:r>
            <w:r>
              <w:rPr>
                <w:rFonts w:hint="eastAsia" w:ascii="Times New Roman" w:hAnsi="Times New Roman" w:eastAsia="宋体" w:cs="Times New Roman"/>
                <w:b w:val="0"/>
                <w:bCs w:val="0"/>
                <w:i w:val="0"/>
                <w:iCs w:val="0"/>
                <w:color w:val="FF0000"/>
                <w:sz w:val="21"/>
                <w:szCs w:val="21"/>
                <w:highlight w:val="none"/>
                <w:u w:val="none"/>
                <w:lang w:val="en-US" w:eastAsia="zh-CN"/>
              </w:rPr>
              <w:t>在常温常压下，柔软剂 SF-4108 为微黄蓝光透明液体，外观具有轻微的黄色调且带有蓝光质感，整体呈现透明状态。</w:t>
            </w:r>
          </w:p>
          <w:p w14:paraId="22FA8898">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气味：</w:t>
            </w:r>
            <w:r>
              <w:rPr>
                <w:rFonts w:hint="eastAsia" w:ascii="Times New Roman" w:hAnsi="Times New Roman" w:eastAsia="宋体" w:cs="Times New Roman"/>
                <w:b w:val="0"/>
                <w:bCs w:val="0"/>
                <w:i w:val="0"/>
                <w:iCs w:val="0"/>
                <w:color w:val="FF0000"/>
                <w:sz w:val="21"/>
                <w:szCs w:val="21"/>
                <w:highlight w:val="none"/>
                <w:u w:val="none"/>
                <w:lang w:val="en-US" w:eastAsia="zh-CN"/>
              </w:rPr>
              <w:t>无明显气味，在正常感官接触下，不会察觉到刺激性、异味等特殊气味。</w:t>
            </w:r>
          </w:p>
          <w:p w14:paraId="5D770661">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熔点：</w:t>
            </w:r>
            <w:r>
              <w:rPr>
                <w:rFonts w:hint="eastAsia" w:ascii="Times New Roman" w:hAnsi="Times New Roman" w:eastAsia="宋体" w:cs="Times New Roman"/>
                <w:b w:val="0"/>
                <w:bCs w:val="0"/>
                <w:i w:val="0"/>
                <w:iCs w:val="0"/>
                <w:color w:val="FF0000"/>
                <w:sz w:val="21"/>
                <w:szCs w:val="21"/>
                <w:highlight w:val="none"/>
                <w:u w:val="none"/>
                <w:lang w:val="en-US" w:eastAsia="zh-CN"/>
              </w:rPr>
              <w:t>熔点为 - 15℃，当温度低于该数值时，该柔软剂会从液态转变为固态；温度回升至 - 15℃以上时，可恢复液态。</w:t>
            </w:r>
          </w:p>
          <w:p w14:paraId="2488408F">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沸点：</w:t>
            </w:r>
            <w:r>
              <w:rPr>
                <w:rFonts w:hint="eastAsia" w:ascii="Times New Roman" w:hAnsi="Times New Roman" w:eastAsia="宋体" w:cs="Times New Roman"/>
                <w:b w:val="0"/>
                <w:bCs w:val="0"/>
                <w:i w:val="0"/>
                <w:iCs w:val="0"/>
                <w:color w:val="FF0000"/>
                <w:sz w:val="21"/>
                <w:szCs w:val="21"/>
                <w:highlight w:val="none"/>
                <w:u w:val="none"/>
                <w:lang w:val="en-US" w:eastAsia="zh-CN"/>
              </w:rPr>
              <w:t>沸点为 100℃，达到此温度时，柔软剂会由液态蒸发为气态，其沸点与水的沸点一致。</w:t>
            </w:r>
          </w:p>
          <w:p w14:paraId="4DE3A95C">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溶解性</w:t>
            </w:r>
            <w:r>
              <w:rPr>
                <w:rFonts w:hint="eastAsia" w:cs="Times New Roman"/>
                <w:b/>
                <w:bCs/>
                <w:i w:val="0"/>
                <w:iCs w:val="0"/>
                <w:color w:val="FF0000"/>
                <w:sz w:val="21"/>
                <w:szCs w:val="21"/>
                <w:highlight w:val="none"/>
                <w:u w:val="none"/>
                <w:lang w:val="en-US" w:eastAsia="zh-CN"/>
              </w:rPr>
              <w:t>：</w:t>
            </w:r>
          </w:p>
          <w:p w14:paraId="239F88B4">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FF0000"/>
                <w:sz w:val="21"/>
                <w:szCs w:val="21"/>
                <w:highlight w:val="none"/>
                <w:u w:val="none"/>
                <w:lang w:val="en-US" w:eastAsia="zh-CN"/>
              </w:rPr>
            </w:pPr>
            <w:r>
              <w:rPr>
                <w:rFonts w:hint="eastAsia" w:ascii="Times New Roman" w:hAnsi="Times New Roman" w:eastAsia="宋体" w:cs="Times New Roman"/>
                <w:b w:val="0"/>
                <w:bCs w:val="0"/>
                <w:i w:val="0"/>
                <w:iCs w:val="0"/>
                <w:color w:val="FF0000"/>
                <w:sz w:val="21"/>
                <w:szCs w:val="21"/>
                <w:highlight w:val="none"/>
                <w:u w:val="none"/>
                <w:lang w:val="en-US" w:eastAsia="zh-CN"/>
              </w:rPr>
              <w:t>具有极佳的溶解性，能与水以任意比例互溶，无论水与柔软剂的混合比例如何，均可形成均匀稳定的溶液，这一特性使其在印染工业中便于与水调配后用于纺织面料的柔软整理作业。</w:t>
            </w:r>
          </w:p>
          <w:p w14:paraId="4BAD3B6F">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密度</w:t>
            </w:r>
            <w:r>
              <w:rPr>
                <w:rFonts w:hint="eastAsia" w:cs="Times New Roman"/>
                <w:b/>
                <w:bCs/>
                <w:i w:val="0"/>
                <w:iCs w:val="0"/>
                <w:color w:val="FF0000"/>
                <w:sz w:val="21"/>
                <w:szCs w:val="21"/>
                <w:highlight w:val="none"/>
                <w:u w:val="none"/>
                <w:lang w:val="en-US" w:eastAsia="zh-CN"/>
              </w:rPr>
              <w:t>：</w:t>
            </w:r>
          </w:p>
          <w:p w14:paraId="587DD608">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FF0000"/>
                <w:sz w:val="21"/>
                <w:szCs w:val="21"/>
                <w:highlight w:val="none"/>
                <w:u w:val="none"/>
                <w:lang w:val="en-US" w:eastAsia="zh-CN"/>
              </w:rPr>
            </w:pPr>
            <w:r>
              <w:rPr>
                <w:rFonts w:hint="eastAsia" w:ascii="Times New Roman" w:hAnsi="Times New Roman" w:eastAsia="宋体" w:cs="Times New Roman"/>
                <w:b w:val="0"/>
                <w:bCs w:val="0"/>
                <w:i w:val="0"/>
                <w:iCs w:val="0"/>
                <w:color w:val="FF0000"/>
                <w:sz w:val="21"/>
                <w:szCs w:val="21"/>
                <w:highlight w:val="none"/>
                <w:u w:val="none"/>
                <w:lang w:val="en-US" w:eastAsia="zh-CN"/>
              </w:rPr>
              <w:t>密度为 0.99-1.05g/cm³（20℃条件下），该密度范围与水的密度（约 1g/cm³）接近，在标准温度 20℃时，其质量与相同体积的水相差较小，部分情况下略重于水，部分情况下略轻于水。</w:t>
            </w:r>
          </w:p>
          <w:p w14:paraId="7ADFFA17">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闪点：</w:t>
            </w:r>
            <w:r>
              <w:rPr>
                <w:rFonts w:hint="eastAsia" w:ascii="Times New Roman" w:hAnsi="Times New Roman" w:eastAsia="宋体" w:cs="Times New Roman"/>
                <w:b w:val="0"/>
                <w:bCs w:val="0"/>
                <w:i w:val="0"/>
                <w:iCs w:val="0"/>
                <w:color w:val="FF0000"/>
                <w:sz w:val="21"/>
                <w:szCs w:val="21"/>
                <w:highlight w:val="none"/>
                <w:u w:val="none"/>
                <w:lang w:val="en-US" w:eastAsia="zh-CN"/>
              </w:rPr>
              <w:t>闪点＞300℃（封闭条件下），表明在封闭环境中，需达到极高温度才会产生可被点燃的蒸气，在常规生产、储存和使用环境温度下，不易引发燃烧风险。</w:t>
            </w:r>
          </w:p>
          <w:p w14:paraId="68FFD11E">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FF0000"/>
                <w:sz w:val="21"/>
                <w:szCs w:val="21"/>
                <w:highlight w:val="none"/>
                <w:u w:val="none"/>
                <w:lang w:val="en-US" w:eastAsia="zh-CN"/>
              </w:rPr>
            </w:pPr>
            <w:r>
              <w:rPr>
                <w:rFonts w:hint="eastAsia" w:ascii="Times New Roman" w:hAnsi="Times New Roman" w:eastAsia="宋体" w:cs="Times New Roman"/>
                <w:b w:val="0"/>
                <w:bCs w:val="0"/>
                <w:i w:val="0"/>
                <w:iCs w:val="0"/>
                <w:color w:val="FF0000"/>
                <w:sz w:val="21"/>
                <w:szCs w:val="21"/>
                <w:highlight w:val="none"/>
                <w:u w:val="none"/>
                <w:lang w:val="en-US" w:eastAsia="zh-CN"/>
              </w:rPr>
              <w:t>易燃性：不适用相关易燃性分类描述，结合其高闪点特性，可判断该柔软剂在正常使用和储存条件下，不具备易燃属性，火灾风险较低。</w:t>
            </w:r>
          </w:p>
          <w:p w14:paraId="6AD2074F">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化学性质</w:t>
            </w:r>
          </w:p>
          <w:p w14:paraId="706615A9">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稳定性与反应性</w:t>
            </w:r>
            <w:r>
              <w:rPr>
                <w:rFonts w:hint="eastAsia" w:cs="Times New Roman"/>
                <w:b/>
                <w:bCs/>
                <w:i w:val="0"/>
                <w:iCs w:val="0"/>
                <w:color w:val="FF0000"/>
                <w:sz w:val="21"/>
                <w:szCs w:val="21"/>
                <w:highlight w:val="none"/>
                <w:u w:val="none"/>
                <w:lang w:val="en-US" w:eastAsia="zh-CN"/>
              </w:rPr>
              <w:t>：</w:t>
            </w:r>
          </w:p>
          <w:p w14:paraId="28CB1D5D">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FF0000"/>
                <w:sz w:val="21"/>
                <w:szCs w:val="21"/>
                <w:highlight w:val="none"/>
                <w:u w:val="none"/>
                <w:lang w:val="en-US" w:eastAsia="zh-CN"/>
              </w:rPr>
            </w:pPr>
            <w:r>
              <w:rPr>
                <w:rFonts w:hint="eastAsia" w:ascii="Times New Roman" w:hAnsi="Times New Roman" w:eastAsia="宋体" w:cs="Times New Roman"/>
                <w:b w:val="0"/>
                <w:bCs w:val="0"/>
                <w:i w:val="0"/>
                <w:iCs w:val="0"/>
                <w:color w:val="FF0000"/>
                <w:sz w:val="21"/>
                <w:szCs w:val="21"/>
                <w:highlight w:val="none"/>
                <w:u w:val="none"/>
                <w:lang w:val="en-US" w:eastAsia="zh-CN"/>
              </w:rPr>
              <w:t>在正常的使用、储存和运输条件下，性能稳定且不发生化学反应，物料本身能保持稳定状态，无已知的危险反应。但需避免接触禁配物（目前禁配物具体种类无资料记录），以防因接触未知禁忌物质而引发不可控的化学反应。</w:t>
            </w:r>
          </w:p>
          <w:p w14:paraId="7497187E">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详见附件2面料柔软剂MSDS。</w:t>
            </w:r>
          </w:p>
        </w:tc>
      </w:tr>
      <w:tr w14:paraId="54C34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17" w:type="pct"/>
            <w:noWrap w:val="0"/>
            <w:vAlign w:val="center"/>
          </w:tcPr>
          <w:p w14:paraId="47633FA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5</w:t>
            </w:r>
          </w:p>
        </w:tc>
        <w:tc>
          <w:tcPr>
            <w:tcW w:w="788" w:type="pct"/>
            <w:noWrap w:val="0"/>
            <w:vAlign w:val="center"/>
          </w:tcPr>
          <w:p w14:paraId="3D0CB35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FF0000"/>
                <w:sz w:val="21"/>
                <w:szCs w:val="21"/>
                <w:highlight w:val="none"/>
                <w:u w:val="none"/>
                <w:lang w:val="en-US" w:eastAsia="zh-CN"/>
              </w:rPr>
            </w:pPr>
            <w:r>
              <w:rPr>
                <w:rFonts w:hint="eastAsia" w:ascii="Times New Roman" w:hAnsi="Times New Roman" w:eastAsia="宋体" w:cs="Times New Roman"/>
                <w:i w:val="0"/>
                <w:iCs w:val="0"/>
                <w:color w:val="FF0000"/>
                <w:sz w:val="21"/>
                <w:szCs w:val="21"/>
                <w:highlight w:val="none"/>
                <w:u w:val="none"/>
                <w:lang w:val="en-US" w:eastAsia="zh-CN"/>
              </w:rPr>
              <w:t>面料去油剂</w:t>
            </w:r>
          </w:p>
        </w:tc>
        <w:tc>
          <w:tcPr>
            <w:tcW w:w="3894" w:type="pct"/>
            <w:noWrap w:val="0"/>
            <w:vAlign w:val="center"/>
          </w:tcPr>
          <w:p w14:paraId="027E6C49">
            <w:pPr>
              <w:keepNext w:val="0"/>
              <w:keepLines w:val="0"/>
              <w:pageBreakBefore w:val="0"/>
              <w:widowControl/>
              <w:kinsoku/>
              <w:wordWrap/>
              <w:overflowPunct/>
              <w:topLinePunct w:val="0"/>
              <w:autoSpaceDE/>
              <w:autoSpaceDN/>
              <w:bidi w:val="0"/>
              <w:adjustRightInd/>
              <w:snapToGrid/>
              <w:spacing w:line="240" w:lineRule="exact"/>
              <w:jc w:val="left"/>
              <w:rPr>
                <w:rFonts w:hint="eastAsia" w:cs="Times New Roman"/>
                <w:b w:val="0"/>
                <w:bCs w:val="0"/>
                <w:i w:val="0"/>
                <w:iCs w:val="0"/>
                <w:color w:val="FF0000"/>
                <w:sz w:val="21"/>
                <w:szCs w:val="21"/>
                <w:highlight w:val="none"/>
                <w:u w:val="none"/>
                <w:lang w:val="en-US" w:eastAsia="zh-CN"/>
              </w:rPr>
            </w:pPr>
            <w:r>
              <w:rPr>
                <w:rFonts w:hint="eastAsia" w:cs="Times New Roman"/>
                <w:b/>
                <w:bCs/>
                <w:i w:val="0"/>
                <w:iCs w:val="0"/>
                <w:color w:val="FF0000"/>
                <w:sz w:val="21"/>
                <w:szCs w:val="21"/>
                <w:highlight w:val="none"/>
                <w:u w:val="none"/>
                <w:lang w:val="en-US" w:eastAsia="zh-CN"/>
              </w:rPr>
              <w:t>主要成分：</w:t>
            </w:r>
            <w:r>
              <w:rPr>
                <w:rFonts w:hint="eastAsia" w:cs="Times New Roman"/>
                <w:b w:val="0"/>
                <w:bCs w:val="0"/>
                <w:i w:val="0"/>
                <w:iCs w:val="0"/>
                <w:color w:val="FF0000"/>
                <w:sz w:val="21"/>
                <w:szCs w:val="21"/>
                <w:highlight w:val="none"/>
                <w:u w:val="none"/>
                <w:lang w:val="en-US" w:eastAsia="zh-CN"/>
              </w:rPr>
              <w:t>脂肪醇聚氧乙烯醚(Fattyalcoholpolyoxyethylene ether)成分占比：10.0~25.0%；</w:t>
            </w:r>
          </w:p>
          <w:p w14:paraId="596C7C04">
            <w:pPr>
              <w:keepNext w:val="0"/>
              <w:keepLines w:val="0"/>
              <w:pageBreakBefore w:val="0"/>
              <w:widowControl/>
              <w:kinsoku/>
              <w:wordWrap/>
              <w:overflowPunct/>
              <w:topLinePunct w:val="0"/>
              <w:autoSpaceDE/>
              <w:autoSpaceDN/>
              <w:bidi w:val="0"/>
              <w:adjustRightInd/>
              <w:snapToGrid/>
              <w:spacing w:line="240" w:lineRule="exact"/>
              <w:jc w:val="left"/>
              <w:rPr>
                <w:rFonts w:hint="eastAsia" w:cs="Times New Roman"/>
                <w:b w:val="0"/>
                <w:bCs w:val="0"/>
                <w:i w:val="0"/>
                <w:iCs w:val="0"/>
                <w:color w:val="FF0000"/>
                <w:sz w:val="21"/>
                <w:szCs w:val="21"/>
                <w:highlight w:val="none"/>
                <w:u w:val="none"/>
                <w:lang w:val="en-US" w:eastAsia="zh-CN"/>
              </w:rPr>
            </w:pPr>
            <w:r>
              <w:rPr>
                <w:rFonts w:hint="eastAsia" w:cs="Times New Roman"/>
                <w:b w:val="0"/>
                <w:bCs w:val="0"/>
                <w:i w:val="0"/>
                <w:iCs w:val="0"/>
                <w:color w:val="FF0000"/>
                <w:sz w:val="21"/>
                <w:szCs w:val="21"/>
                <w:highlight w:val="none"/>
                <w:u w:val="none"/>
                <w:lang w:val="en-US" w:eastAsia="zh-CN"/>
              </w:rPr>
              <w:t>异构醇聚氧乙烯醚(someric alcohol polyoxyethylene ether)成分占比：5.0~15.0%；</w:t>
            </w:r>
          </w:p>
          <w:p w14:paraId="01A64D2E">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b w:val="0"/>
                <w:bCs w:val="0"/>
                <w:i w:val="0"/>
                <w:iCs w:val="0"/>
                <w:color w:val="FF0000"/>
                <w:sz w:val="21"/>
                <w:szCs w:val="21"/>
                <w:highlight w:val="none"/>
                <w:u w:val="none"/>
                <w:lang w:val="en-US" w:eastAsia="zh-CN"/>
              </w:rPr>
            </w:pPr>
            <w:r>
              <w:rPr>
                <w:rFonts w:hint="eastAsia" w:cs="Times New Roman"/>
                <w:b w:val="0"/>
                <w:bCs w:val="0"/>
                <w:i w:val="0"/>
                <w:iCs w:val="0"/>
                <w:color w:val="FF0000"/>
                <w:sz w:val="21"/>
                <w:szCs w:val="21"/>
                <w:highlight w:val="none"/>
                <w:u w:val="none"/>
                <w:lang w:val="en-US" w:eastAsia="zh-CN"/>
              </w:rPr>
              <w:t>水(Water)成分占比：50.0-75.0%；</w:t>
            </w:r>
          </w:p>
          <w:p w14:paraId="19B77D43">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物理性质</w:t>
            </w:r>
          </w:p>
          <w:p w14:paraId="09F95CED">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外观与气味</w:t>
            </w:r>
          </w:p>
          <w:p w14:paraId="038DA6AF">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外观：</w:t>
            </w:r>
            <w:r>
              <w:rPr>
                <w:rFonts w:hint="eastAsia" w:ascii="Times New Roman" w:hAnsi="Times New Roman" w:eastAsia="宋体" w:cs="Times New Roman"/>
                <w:b w:val="0"/>
                <w:bCs w:val="0"/>
                <w:i w:val="0"/>
                <w:iCs w:val="0"/>
                <w:color w:val="FF0000"/>
                <w:sz w:val="21"/>
                <w:szCs w:val="21"/>
                <w:highlight w:val="none"/>
                <w:u w:val="none"/>
                <w:lang w:val="en-US" w:eastAsia="zh-CN"/>
              </w:rPr>
              <w:t>在常温常压下，强力去油剂 HS-1145 为黄色透明溶液。</w:t>
            </w:r>
          </w:p>
          <w:p w14:paraId="3644CA3E">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气味：</w:t>
            </w:r>
            <w:r>
              <w:rPr>
                <w:rFonts w:hint="eastAsia" w:ascii="Times New Roman" w:hAnsi="Times New Roman" w:eastAsia="宋体" w:cs="Times New Roman"/>
                <w:b w:val="0"/>
                <w:bCs w:val="0"/>
                <w:i w:val="0"/>
                <w:iCs w:val="0"/>
                <w:color w:val="FF0000"/>
                <w:sz w:val="21"/>
                <w:szCs w:val="21"/>
                <w:highlight w:val="none"/>
                <w:u w:val="none"/>
                <w:lang w:val="en-US" w:eastAsia="zh-CN"/>
              </w:rPr>
              <w:t>无特殊气味，不会散发明显的刺激性或其他异常气味。</w:t>
            </w:r>
          </w:p>
          <w:p w14:paraId="395DB671">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沸点：</w:t>
            </w:r>
            <w:r>
              <w:rPr>
                <w:rFonts w:hint="eastAsia" w:ascii="Times New Roman" w:hAnsi="Times New Roman" w:eastAsia="宋体" w:cs="Times New Roman"/>
                <w:b w:val="0"/>
                <w:bCs w:val="0"/>
                <w:i w:val="0"/>
                <w:iCs w:val="0"/>
                <w:color w:val="FF0000"/>
                <w:sz w:val="21"/>
                <w:szCs w:val="21"/>
                <w:highlight w:val="none"/>
                <w:u w:val="none"/>
                <w:lang w:val="en-US" w:eastAsia="zh-CN"/>
              </w:rPr>
              <w:t>沸点为 100℃，达到该温度时，该去油剂会由液态转变为气态。</w:t>
            </w:r>
          </w:p>
          <w:p w14:paraId="03AC5DFB">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溶解性</w:t>
            </w:r>
          </w:p>
          <w:p w14:paraId="0D1EE2E8">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FF0000"/>
                <w:sz w:val="21"/>
                <w:szCs w:val="21"/>
                <w:highlight w:val="none"/>
                <w:u w:val="none"/>
                <w:lang w:val="en-US" w:eastAsia="zh-CN"/>
              </w:rPr>
            </w:pPr>
            <w:r>
              <w:rPr>
                <w:rFonts w:hint="eastAsia" w:ascii="Times New Roman" w:hAnsi="Times New Roman" w:eastAsia="宋体" w:cs="Times New Roman"/>
                <w:b w:val="0"/>
                <w:bCs w:val="0"/>
                <w:i w:val="0"/>
                <w:iCs w:val="0"/>
                <w:color w:val="FF0000"/>
                <w:sz w:val="21"/>
                <w:szCs w:val="21"/>
                <w:highlight w:val="none"/>
                <w:u w:val="none"/>
                <w:lang w:val="en-US" w:eastAsia="zh-CN"/>
              </w:rPr>
              <w:t>具有良好的溶解性，易溶于水，能与水较好地混合，这一特性使其在印染工业的去油精练作业中，便于与水调配后使用。</w:t>
            </w:r>
          </w:p>
          <w:p w14:paraId="227EE42D">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闪点与易燃性</w:t>
            </w:r>
          </w:p>
          <w:p w14:paraId="6C895FE0">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闪点：</w:t>
            </w:r>
            <w:r>
              <w:rPr>
                <w:rFonts w:hint="eastAsia" w:ascii="Times New Roman" w:hAnsi="Times New Roman" w:eastAsia="宋体" w:cs="Times New Roman"/>
                <w:b w:val="0"/>
                <w:bCs w:val="0"/>
                <w:i w:val="0"/>
                <w:iCs w:val="0"/>
                <w:color w:val="FF0000"/>
                <w:sz w:val="21"/>
                <w:szCs w:val="21"/>
                <w:highlight w:val="none"/>
                <w:u w:val="none"/>
                <w:lang w:val="en-US" w:eastAsia="zh-CN"/>
              </w:rPr>
              <w:t>闪点＞300℃，表明其在较高温度下才可能产生能被点燃的蒸气，在常规环境温度下，不易因局部火源引发燃烧。</w:t>
            </w:r>
          </w:p>
          <w:p w14:paraId="1A1F4877">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易燃性：</w:t>
            </w:r>
            <w:r>
              <w:rPr>
                <w:rFonts w:hint="eastAsia" w:ascii="Times New Roman" w:hAnsi="Times New Roman" w:eastAsia="宋体" w:cs="Times New Roman"/>
                <w:b w:val="0"/>
                <w:bCs w:val="0"/>
                <w:i w:val="0"/>
                <w:iCs w:val="0"/>
                <w:color w:val="FF0000"/>
                <w:sz w:val="21"/>
                <w:szCs w:val="21"/>
                <w:highlight w:val="none"/>
                <w:u w:val="none"/>
                <w:lang w:val="en-US" w:eastAsia="zh-CN"/>
              </w:rPr>
              <w:t>不适用相关易燃性分类描述，结合其闪点特性，可判断其在正常使用和储存条件下，不易发生燃烧现象。</w:t>
            </w:r>
          </w:p>
          <w:p w14:paraId="00CF8487">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化学性质</w:t>
            </w:r>
          </w:p>
          <w:p w14:paraId="3DDB7358">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稳定性与反应性</w:t>
            </w:r>
          </w:p>
          <w:p w14:paraId="04ECD99A">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FF0000"/>
                <w:sz w:val="21"/>
                <w:szCs w:val="21"/>
                <w:highlight w:val="none"/>
                <w:u w:val="none"/>
                <w:lang w:val="en-US" w:eastAsia="zh-CN"/>
              </w:rPr>
            </w:pPr>
            <w:r>
              <w:rPr>
                <w:rFonts w:hint="eastAsia" w:ascii="Times New Roman" w:hAnsi="Times New Roman" w:eastAsia="宋体" w:cs="Times New Roman"/>
                <w:b w:val="0"/>
                <w:bCs w:val="0"/>
                <w:i w:val="0"/>
                <w:iCs w:val="0"/>
                <w:color w:val="FF0000"/>
                <w:sz w:val="21"/>
                <w:szCs w:val="21"/>
                <w:highlight w:val="none"/>
                <w:u w:val="none"/>
                <w:lang w:val="en-US" w:eastAsia="zh-CN"/>
              </w:rPr>
              <w:t>在正常的使用、储存和运输条件下，性能稳定且不发生反应，正常条件下物料本身保持稳定状态，无已知的危险反应。但需避免接触禁配物（目前禁配物无资料记录），以防可能发生的未知化学反应。</w:t>
            </w:r>
          </w:p>
          <w:p w14:paraId="5BE43DFD">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FF0000"/>
                <w:sz w:val="21"/>
                <w:szCs w:val="21"/>
                <w:highlight w:val="none"/>
                <w:u w:val="none"/>
                <w:lang w:val="en-US" w:eastAsia="zh-CN"/>
              </w:rPr>
            </w:pPr>
            <w:r>
              <w:rPr>
                <w:rFonts w:hint="eastAsia" w:ascii="Times New Roman" w:hAnsi="Times New Roman" w:eastAsia="宋体" w:cs="Times New Roman"/>
                <w:b/>
                <w:bCs/>
                <w:i w:val="0"/>
                <w:iCs w:val="0"/>
                <w:color w:val="FF0000"/>
                <w:sz w:val="21"/>
                <w:szCs w:val="21"/>
                <w:highlight w:val="none"/>
                <w:u w:val="none"/>
                <w:lang w:val="en-US" w:eastAsia="zh-CN"/>
              </w:rPr>
              <w:t>危险分解产物</w:t>
            </w:r>
          </w:p>
          <w:p w14:paraId="76513DC1">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FF0000"/>
                <w:sz w:val="21"/>
                <w:szCs w:val="21"/>
                <w:highlight w:val="none"/>
                <w:u w:val="none"/>
                <w:lang w:val="en-US" w:eastAsia="zh-CN"/>
              </w:rPr>
            </w:pPr>
            <w:r>
              <w:rPr>
                <w:rFonts w:hint="eastAsia" w:ascii="Times New Roman" w:hAnsi="Times New Roman" w:eastAsia="宋体" w:cs="Times New Roman"/>
                <w:b w:val="0"/>
                <w:bCs w:val="0"/>
                <w:i w:val="0"/>
                <w:iCs w:val="0"/>
                <w:color w:val="FF0000"/>
                <w:sz w:val="21"/>
                <w:szCs w:val="21"/>
                <w:highlight w:val="none"/>
                <w:u w:val="none"/>
                <w:lang w:val="en-US" w:eastAsia="zh-CN"/>
              </w:rPr>
              <w:t>在特定条件（如高温燃烧等）下，可能分解产生一氧化碳和二氧化碳，这些气体的产生需在火灾等特殊应急场景中重点关注，避免对环境和人员造成不良影响。</w:t>
            </w:r>
            <w:r>
              <w:rPr>
                <w:rFonts w:hint="eastAsia" w:ascii="Times New Roman" w:hAnsi="Times New Roman" w:eastAsia="宋体" w:cs="Times New Roman"/>
                <w:i w:val="0"/>
                <w:iCs w:val="0"/>
                <w:color w:val="FF0000"/>
                <w:sz w:val="21"/>
                <w:szCs w:val="21"/>
                <w:highlight w:val="none"/>
                <w:u w:val="none"/>
                <w:lang w:val="en-US" w:eastAsia="zh-CN"/>
              </w:rPr>
              <w:t>详见附件3面料去油剂MSDS。</w:t>
            </w:r>
          </w:p>
        </w:tc>
      </w:tr>
      <w:tr w14:paraId="3DB02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17" w:type="pct"/>
            <w:noWrap w:val="0"/>
            <w:vAlign w:val="center"/>
          </w:tcPr>
          <w:p w14:paraId="2905B209">
            <w:pPr>
              <w:keepNext w:val="0"/>
              <w:keepLines w:val="0"/>
              <w:pageBreakBefore w:val="0"/>
              <w:widowControl/>
              <w:kinsoku/>
              <w:wordWrap/>
              <w:overflowPunct/>
              <w:topLinePunct w:val="0"/>
              <w:autoSpaceDE/>
              <w:autoSpaceDN/>
              <w:bidi w:val="0"/>
              <w:adjustRightInd/>
              <w:snapToGrid/>
              <w:spacing w:line="240" w:lineRule="exact"/>
              <w:jc w:val="center"/>
              <w:rPr>
                <w:rFonts w:hint="default"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6</w:t>
            </w:r>
          </w:p>
        </w:tc>
        <w:tc>
          <w:tcPr>
            <w:tcW w:w="788" w:type="pct"/>
            <w:noWrap w:val="0"/>
            <w:vAlign w:val="center"/>
          </w:tcPr>
          <w:p w14:paraId="6514DF3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元明粉</w:t>
            </w:r>
          </w:p>
        </w:tc>
        <w:tc>
          <w:tcPr>
            <w:tcW w:w="3894" w:type="pct"/>
            <w:noWrap w:val="0"/>
            <w:vAlign w:val="center"/>
          </w:tcPr>
          <w:p w14:paraId="00CE1A48">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auto"/>
                <w:sz w:val="21"/>
                <w:szCs w:val="21"/>
                <w:highlight w:val="none"/>
                <w:u w:val="none"/>
                <w:lang w:val="en-US" w:eastAsia="zh-CN"/>
              </w:rPr>
            </w:pPr>
            <w:r>
              <w:rPr>
                <w:rFonts w:hint="eastAsia" w:ascii="Times New Roman" w:hAnsi="Times New Roman" w:eastAsia="宋体" w:cs="Times New Roman"/>
                <w:b w:val="0"/>
                <w:bCs w:val="0"/>
                <w:i w:val="0"/>
                <w:iCs w:val="0"/>
                <w:color w:val="auto"/>
                <w:sz w:val="21"/>
                <w:szCs w:val="21"/>
                <w:highlight w:val="none"/>
                <w:u w:val="none"/>
                <w:lang w:val="en-US" w:eastAsia="zh-CN"/>
              </w:rPr>
              <w:t>元明粉的化学名称是硫酸钠，是一种常见的无机化合物，其理化性质可从物理状态、溶解性、稳定性等方面具体分析。</w:t>
            </w:r>
          </w:p>
          <w:p w14:paraId="028B0F1D">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auto"/>
                <w:sz w:val="21"/>
                <w:szCs w:val="21"/>
                <w:highlight w:val="none"/>
                <w:u w:val="none"/>
                <w:lang w:val="en-US" w:eastAsia="zh-CN"/>
              </w:rPr>
            </w:pPr>
            <w:r>
              <w:rPr>
                <w:rFonts w:hint="eastAsia" w:ascii="Times New Roman" w:hAnsi="Times New Roman" w:eastAsia="宋体" w:cs="Times New Roman"/>
                <w:b/>
                <w:bCs/>
                <w:i w:val="0"/>
                <w:iCs w:val="0"/>
                <w:color w:val="auto"/>
                <w:sz w:val="21"/>
                <w:szCs w:val="21"/>
                <w:highlight w:val="none"/>
                <w:u w:val="none"/>
                <w:lang w:val="en-US" w:eastAsia="zh-CN"/>
              </w:rPr>
              <w:t>物理性质</w:t>
            </w:r>
          </w:p>
          <w:p w14:paraId="0C9E09C4">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auto"/>
                <w:sz w:val="21"/>
                <w:szCs w:val="21"/>
                <w:highlight w:val="none"/>
                <w:u w:val="none"/>
                <w:lang w:val="en-US" w:eastAsia="zh-CN"/>
              </w:rPr>
            </w:pPr>
            <w:r>
              <w:rPr>
                <w:rFonts w:hint="eastAsia" w:ascii="Times New Roman" w:hAnsi="Times New Roman" w:eastAsia="宋体" w:cs="Times New Roman"/>
                <w:b/>
                <w:bCs/>
                <w:i w:val="0"/>
                <w:iCs w:val="0"/>
                <w:color w:val="auto"/>
                <w:sz w:val="21"/>
                <w:szCs w:val="21"/>
                <w:highlight w:val="none"/>
                <w:u w:val="none"/>
                <w:lang w:val="en-US" w:eastAsia="zh-CN"/>
              </w:rPr>
              <w:t>外观与状态：</w:t>
            </w:r>
            <w:r>
              <w:rPr>
                <w:rFonts w:hint="eastAsia" w:ascii="Times New Roman" w:hAnsi="Times New Roman" w:eastAsia="宋体" w:cs="Times New Roman"/>
                <w:b w:val="0"/>
                <w:bCs w:val="0"/>
                <w:i w:val="0"/>
                <w:iCs w:val="0"/>
                <w:color w:val="auto"/>
                <w:sz w:val="21"/>
                <w:szCs w:val="21"/>
                <w:highlight w:val="none"/>
                <w:u w:val="none"/>
                <w:lang w:val="en-US" w:eastAsia="zh-CN"/>
              </w:rPr>
              <w:t>常温下为白色结晶性粉末或无色透明晶体，无臭，味微苦咸。</w:t>
            </w:r>
          </w:p>
          <w:p w14:paraId="160E8B9D">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auto"/>
                <w:sz w:val="21"/>
                <w:szCs w:val="21"/>
                <w:highlight w:val="none"/>
                <w:u w:val="none"/>
                <w:lang w:val="en-US" w:eastAsia="zh-CN"/>
              </w:rPr>
            </w:pPr>
            <w:r>
              <w:rPr>
                <w:rFonts w:hint="eastAsia" w:ascii="Times New Roman" w:hAnsi="Times New Roman" w:eastAsia="宋体" w:cs="Times New Roman"/>
                <w:b/>
                <w:bCs/>
                <w:i w:val="0"/>
                <w:iCs w:val="0"/>
                <w:color w:val="auto"/>
                <w:sz w:val="21"/>
                <w:szCs w:val="21"/>
                <w:highlight w:val="none"/>
                <w:u w:val="none"/>
                <w:lang w:val="en-US" w:eastAsia="zh-CN"/>
              </w:rPr>
              <w:t>熔点与沸点：</w:t>
            </w:r>
            <w:r>
              <w:rPr>
                <w:rFonts w:hint="eastAsia" w:ascii="Times New Roman" w:hAnsi="Times New Roman" w:eastAsia="宋体" w:cs="Times New Roman"/>
                <w:b w:val="0"/>
                <w:bCs w:val="0"/>
                <w:i w:val="0"/>
                <w:iCs w:val="0"/>
                <w:color w:val="auto"/>
                <w:sz w:val="21"/>
                <w:szCs w:val="21"/>
                <w:highlight w:val="none"/>
                <w:u w:val="none"/>
                <w:lang w:val="en-US" w:eastAsia="zh-CN"/>
              </w:rPr>
              <w:t>熔点约为 884℃（无水状态），加热至 1429℃时会分解，无明确沸点（高温下直接分解）。</w:t>
            </w:r>
          </w:p>
          <w:p w14:paraId="7C942892">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auto"/>
                <w:sz w:val="21"/>
                <w:szCs w:val="21"/>
                <w:highlight w:val="none"/>
                <w:u w:val="none"/>
                <w:lang w:val="en-US" w:eastAsia="zh-CN"/>
              </w:rPr>
            </w:pPr>
            <w:r>
              <w:rPr>
                <w:rFonts w:hint="eastAsia" w:ascii="Times New Roman" w:hAnsi="Times New Roman" w:eastAsia="宋体" w:cs="Times New Roman"/>
                <w:b/>
                <w:bCs/>
                <w:i w:val="0"/>
                <w:iCs w:val="0"/>
                <w:color w:val="auto"/>
                <w:sz w:val="21"/>
                <w:szCs w:val="21"/>
                <w:highlight w:val="none"/>
                <w:u w:val="none"/>
                <w:lang w:val="en-US" w:eastAsia="zh-CN"/>
              </w:rPr>
              <w:t>溶解性：</w:t>
            </w:r>
            <w:r>
              <w:rPr>
                <w:rFonts w:hint="eastAsia" w:ascii="Times New Roman" w:hAnsi="Times New Roman" w:eastAsia="宋体" w:cs="Times New Roman"/>
                <w:b w:val="0"/>
                <w:bCs w:val="0"/>
                <w:i w:val="0"/>
                <w:iCs w:val="0"/>
                <w:color w:val="auto"/>
                <w:sz w:val="21"/>
                <w:szCs w:val="21"/>
                <w:highlight w:val="none"/>
                <w:u w:val="none"/>
                <w:lang w:val="en-US" w:eastAsia="zh-CN"/>
              </w:rPr>
              <w:t>易溶于水，20℃时溶解度约为 19.5g/100mL；不溶于乙醇、乙醚等有机溶剂；其水溶液呈中性（pH≈7）。</w:t>
            </w:r>
          </w:p>
          <w:p w14:paraId="3A04D751">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auto"/>
                <w:sz w:val="21"/>
                <w:szCs w:val="21"/>
                <w:highlight w:val="none"/>
                <w:u w:val="none"/>
                <w:lang w:val="en-US" w:eastAsia="zh-CN"/>
              </w:rPr>
            </w:pPr>
            <w:r>
              <w:rPr>
                <w:rFonts w:hint="eastAsia" w:ascii="Times New Roman" w:hAnsi="Times New Roman" w:eastAsia="宋体" w:cs="Times New Roman"/>
                <w:b/>
                <w:bCs/>
                <w:i w:val="0"/>
                <w:iCs w:val="0"/>
                <w:color w:val="auto"/>
                <w:sz w:val="21"/>
                <w:szCs w:val="21"/>
                <w:highlight w:val="none"/>
                <w:u w:val="none"/>
                <w:lang w:val="en-US" w:eastAsia="zh-CN"/>
              </w:rPr>
              <w:t>吸湿性：</w:t>
            </w:r>
            <w:r>
              <w:rPr>
                <w:rFonts w:hint="eastAsia" w:ascii="Times New Roman" w:hAnsi="Times New Roman" w:eastAsia="宋体" w:cs="Times New Roman"/>
                <w:b w:val="0"/>
                <w:bCs w:val="0"/>
                <w:i w:val="0"/>
                <w:iCs w:val="0"/>
                <w:color w:val="auto"/>
                <w:sz w:val="21"/>
                <w:szCs w:val="21"/>
                <w:highlight w:val="none"/>
                <w:u w:val="none"/>
                <w:lang w:val="en-US" w:eastAsia="zh-CN"/>
              </w:rPr>
              <w:t>无水硫酸钠有一定吸湿性，暴露在空气中易吸收水分，逐渐转化为 “十水硫酸钠”（Na₂SO₄・10H₂O，俗称 “芒硝”）；而十水硫酸钠在干燥环境中会风化，失去结晶水变回无水硫酸钠。</w:t>
            </w:r>
          </w:p>
          <w:p w14:paraId="5A3867FA">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auto"/>
                <w:sz w:val="21"/>
                <w:szCs w:val="21"/>
                <w:highlight w:val="none"/>
                <w:u w:val="none"/>
                <w:lang w:val="en-US" w:eastAsia="zh-CN"/>
              </w:rPr>
            </w:pPr>
            <w:r>
              <w:rPr>
                <w:rFonts w:hint="eastAsia" w:ascii="Times New Roman" w:hAnsi="Times New Roman" w:eastAsia="宋体" w:cs="Times New Roman"/>
                <w:b w:val="0"/>
                <w:bCs w:val="0"/>
                <w:i w:val="0"/>
                <w:iCs w:val="0"/>
                <w:color w:val="auto"/>
                <w:sz w:val="21"/>
                <w:szCs w:val="21"/>
                <w:highlight w:val="none"/>
                <w:u w:val="none"/>
                <w:lang w:val="en-US" w:eastAsia="zh-CN"/>
              </w:rPr>
              <w:t>密度与硬度：无水硫酸钠的相对密度约为 2.68g/cm³，莫氏硬度为 2.5（质地较软，可被指甲划伤）。</w:t>
            </w:r>
          </w:p>
          <w:p w14:paraId="1CF91AF5">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auto"/>
                <w:sz w:val="21"/>
                <w:szCs w:val="21"/>
                <w:highlight w:val="none"/>
                <w:u w:val="none"/>
                <w:lang w:val="en-US" w:eastAsia="zh-CN"/>
              </w:rPr>
            </w:pPr>
            <w:r>
              <w:rPr>
                <w:rFonts w:hint="eastAsia" w:ascii="Times New Roman" w:hAnsi="Times New Roman" w:eastAsia="宋体" w:cs="Times New Roman"/>
                <w:b/>
                <w:bCs/>
                <w:i w:val="0"/>
                <w:iCs w:val="0"/>
                <w:color w:val="auto"/>
                <w:sz w:val="21"/>
                <w:szCs w:val="21"/>
                <w:highlight w:val="none"/>
                <w:u w:val="none"/>
                <w:lang w:val="en-US" w:eastAsia="zh-CN"/>
              </w:rPr>
              <w:t>化学性质</w:t>
            </w:r>
          </w:p>
          <w:p w14:paraId="0EFF6F89">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auto"/>
                <w:sz w:val="21"/>
                <w:szCs w:val="21"/>
                <w:highlight w:val="none"/>
                <w:u w:val="none"/>
                <w:lang w:val="en-US" w:eastAsia="zh-CN"/>
              </w:rPr>
            </w:pPr>
            <w:r>
              <w:rPr>
                <w:rFonts w:hint="eastAsia" w:ascii="Times New Roman" w:hAnsi="Times New Roman" w:eastAsia="宋体" w:cs="Times New Roman"/>
                <w:b/>
                <w:bCs/>
                <w:i w:val="0"/>
                <w:iCs w:val="0"/>
                <w:color w:val="auto"/>
                <w:sz w:val="21"/>
                <w:szCs w:val="21"/>
                <w:highlight w:val="none"/>
                <w:u w:val="none"/>
                <w:lang w:val="en-US" w:eastAsia="zh-CN"/>
              </w:rPr>
              <w:t>稳定性：</w:t>
            </w:r>
            <w:r>
              <w:rPr>
                <w:rFonts w:hint="eastAsia" w:ascii="Times New Roman" w:hAnsi="Times New Roman" w:eastAsia="宋体" w:cs="Times New Roman"/>
                <w:b w:val="0"/>
                <w:bCs w:val="0"/>
                <w:i w:val="0"/>
                <w:iCs w:val="0"/>
                <w:color w:val="auto"/>
                <w:sz w:val="21"/>
                <w:szCs w:val="21"/>
                <w:highlight w:val="none"/>
                <w:u w:val="none"/>
                <w:lang w:val="en-US" w:eastAsia="zh-CN"/>
              </w:rPr>
              <w:t>化学性质稳定，常温常压下不易与酸碱（除强还原性物质外）发生反应；高温下也不易分解，仅在极端高温（如 1429℃以上）时才会分解为硫化钠和氧气。</w:t>
            </w:r>
          </w:p>
        </w:tc>
      </w:tr>
      <w:tr w14:paraId="402E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17" w:type="pct"/>
            <w:noWrap w:val="0"/>
            <w:vAlign w:val="center"/>
          </w:tcPr>
          <w:p w14:paraId="05355C8A">
            <w:pPr>
              <w:keepNext w:val="0"/>
              <w:keepLines w:val="0"/>
              <w:pageBreakBefore w:val="0"/>
              <w:widowControl/>
              <w:kinsoku/>
              <w:wordWrap/>
              <w:overflowPunct/>
              <w:topLinePunct w:val="0"/>
              <w:autoSpaceDE/>
              <w:autoSpaceDN/>
              <w:bidi w:val="0"/>
              <w:adjustRightInd/>
              <w:snapToGrid/>
              <w:spacing w:line="240" w:lineRule="exact"/>
              <w:jc w:val="center"/>
              <w:rPr>
                <w:rFonts w:hint="default"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7</w:t>
            </w:r>
          </w:p>
        </w:tc>
        <w:tc>
          <w:tcPr>
            <w:tcW w:w="788" w:type="pct"/>
            <w:noWrap w:val="0"/>
            <w:vAlign w:val="center"/>
          </w:tcPr>
          <w:p w14:paraId="735E706F">
            <w:pPr>
              <w:keepNext w:val="0"/>
              <w:keepLines w:val="0"/>
              <w:pageBreakBefore w:val="0"/>
              <w:widowControl/>
              <w:kinsoku/>
              <w:wordWrap/>
              <w:overflowPunct/>
              <w:topLinePunct w:val="0"/>
              <w:autoSpaceDE/>
              <w:autoSpaceDN/>
              <w:bidi w:val="0"/>
              <w:adjustRightInd/>
              <w:snapToGrid/>
              <w:spacing w:line="240" w:lineRule="exact"/>
              <w:jc w:val="center"/>
              <w:rPr>
                <w:rFonts w:hint="eastAsia"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无磷</w:t>
            </w:r>
            <w:r>
              <w:rPr>
                <w:rFonts w:hint="eastAsia" w:ascii="Times New Roman" w:hAnsi="Times New Roman" w:eastAsia="宋体" w:cs="Times New Roman"/>
                <w:i w:val="0"/>
                <w:iCs w:val="0"/>
                <w:color w:val="auto"/>
                <w:sz w:val="21"/>
                <w:szCs w:val="21"/>
                <w:highlight w:val="none"/>
                <w:u w:val="none"/>
                <w:lang w:val="en-US" w:eastAsia="zh-CN"/>
              </w:rPr>
              <w:t>皂洗剂</w:t>
            </w:r>
          </w:p>
        </w:tc>
        <w:tc>
          <w:tcPr>
            <w:tcW w:w="3894" w:type="pct"/>
            <w:noWrap w:val="0"/>
            <w:vAlign w:val="center"/>
          </w:tcPr>
          <w:p w14:paraId="46846992">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auto"/>
                <w:sz w:val="21"/>
                <w:szCs w:val="21"/>
                <w:highlight w:val="none"/>
                <w:u w:val="none"/>
                <w:lang w:val="en-US" w:eastAsia="zh-CN"/>
              </w:rPr>
            </w:pPr>
            <w:r>
              <w:rPr>
                <w:rFonts w:hint="eastAsia" w:ascii="Times New Roman" w:hAnsi="Times New Roman" w:eastAsia="宋体" w:cs="Times New Roman"/>
                <w:b w:val="0"/>
                <w:bCs w:val="0"/>
                <w:i w:val="0"/>
                <w:iCs w:val="0"/>
                <w:color w:val="auto"/>
                <w:sz w:val="21"/>
                <w:szCs w:val="21"/>
                <w:highlight w:val="none"/>
                <w:u w:val="none"/>
                <w:lang w:val="en-US" w:eastAsia="zh-CN"/>
              </w:rPr>
              <w:t>无磷皂洗剂是一类不含磷酸盐成分的表面活性剂复配产品，核心功能是去除织物染色后的浮色。</w:t>
            </w:r>
          </w:p>
          <w:p w14:paraId="0EF1BA81">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auto"/>
                <w:sz w:val="21"/>
                <w:szCs w:val="21"/>
                <w:highlight w:val="none"/>
                <w:u w:val="none"/>
                <w:lang w:val="en-US" w:eastAsia="zh-CN"/>
              </w:rPr>
            </w:pPr>
            <w:r>
              <w:rPr>
                <w:rFonts w:hint="eastAsia" w:ascii="Times New Roman" w:hAnsi="Times New Roman" w:eastAsia="宋体" w:cs="Times New Roman"/>
                <w:b/>
                <w:bCs/>
                <w:i w:val="0"/>
                <w:iCs w:val="0"/>
                <w:color w:val="auto"/>
                <w:sz w:val="21"/>
                <w:szCs w:val="21"/>
                <w:highlight w:val="none"/>
                <w:u w:val="none"/>
                <w:lang w:val="en-US" w:eastAsia="zh-CN"/>
              </w:rPr>
              <w:t>物理性质</w:t>
            </w:r>
          </w:p>
          <w:p w14:paraId="58243AE7">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auto"/>
                <w:sz w:val="21"/>
                <w:szCs w:val="21"/>
                <w:highlight w:val="none"/>
                <w:u w:val="none"/>
                <w:lang w:val="en-US" w:eastAsia="zh-CN"/>
              </w:rPr>
            </w:pPr>
            <w:r>
              <w:rPr>
                <w:rFonts w:hint="eastAsia" w:ascii="Times New Roman" w:hAnsi="Times New Roman" w:eastAsia="宋体" w:cs="Times New Roman"/>
                <w:b/>
                <w:bCs/>
                <w:i w:val="0"/>
                <w:iCs w:val="0"/>
                <w:color w:val="auto"/>
                <w:sz w:val="21"/>
                <w:szCs w:val="21"/>
                <w:highlight w:val="none"/>
                <w:u w:val="none"/>
                <w:lang w:val="en-US" w:eastAsia="zh-CN"/>
              </w:rPr>
              <w:t>外观与状态：</w:t>
            </w:r>
            <w:r>
              <w:rPr>
                <w:rFonts w:hint="eastAsia" w:ascii="Times New Roman" w:hAnsi="Times New Roman" w:eastAsia="宋体" w:cs="Times New Roman"/>
                <w:b w:val="0"/>
                <w:bCs w:val="0"/>
                <w:i w:val="0"/>
                <w:iCs w:val="0"/>
                <w:color w:val="auto"/>
                <w:sz w:val="21"/>
                <w:szCs w:val="21"/>
                <w:highlight w:val="none"/>
                <w:u w:val="none"/>
                <w:lang w:val="en-US" w:eastAsia="zh-CN"/>
              </w:rPr>
              <w:t>常见形态为淡黄色至无色的液体，部分产品为白色粉末或颗粒状；液体产品通常澄清透明，无明显沉淀或分层（合格产品）。</w:t>
            </w:r>
          </w:p>
          <w:p w14:paraId="5D19AE31">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auto"/>
                <w:sz w:val="21"/>
                <w:szCs w:val="21"/>
                <w:highlight w:val="none"/>
                <w:u w:val="none"/>
                <w:lang w:val="en-US" w:eastAsia="zh-CN"/>
              </w:rPr>
            </w:pPr>
            <w:r>
              <w:rPr>
                <w:rFonts w:hint="eastAsia" w:ascii="Times New Roman" w:hAnsi="Times New Roman" w:eastAsia="宋体" w:cs="Times New Roman"/>
                <w:b/>
                <w:bCs/>
                <w:i w:val="0"/>
                <w:iCs w:val="0"/>
                <w:color w:val="auto"/>
                <w:sz w:val="21"/>
                <w:szCs w:val="21"/>
                <w:highlight w:val="none"/>
                <w:u w:val="none"/>
                <w:lang w:val="en-US" w:eastAsia="zh-CN"/>
              </w:rPr>
              <w:t>气味：</w:t>
            </w:r>
            <w:r>
              <w:rPr>
                <w:rFonts w:hint="eastAsia" w:ascii="Times New Roman" w:hAnsi="Times New Roman" w:eastAsia="宋体" w:cs="Times New Roman"/>
                <w:b w:val="0"/>
                <w:bCs w:val="0"/>
                <w:i w:val="0"/>
                <w:iCs w:val="0"/>
                <w:color w:val="auto"/>
                <w:sz w:val="21"/>
                <w:szCs w:val="21"/>
                <w:highlight w:val="none"/>
                <w:u w:val="none"/>
                <w:lang w:val="en-US" w:eastAsia="zh-CN"/>
              </w:rPr>
              <w:t>多数为轻微的原料气味（如表面活性剂特有的淡香味），无刺激性异味；部分产品会添加香精，呈现温和香气。</w:t>
            </w:r>
          </w:p>
          <w:p w14:paraId="1E99E530">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auto"/>
                <w:sz w:val="21"/>
                <w:szCs w:val="21"/>
                <w:highlight w:val="none"/>
                <w:u w:val="none"/>
                <w:lang w:val="en-US" w:eastAsia="zh-CN"/>
              </w:rPr>
            </w:pPr>
            <w:r>
              <w:rPr>
                <w:rFonts w:hint="eastAsia" w:ascii="Times New Roman" w:hAnsi="Times New Roman" w:eastAsia="宋体" w:cs="Times New Roman"/>
                <w:b/>
                <w:bCs/>
                <w:i w:val="0"/>
                <w:iCs w:val="0"/>
                <w:color w:val="auto"/>
                <w:sz w:val="21"/>
                <w:szCs w:val="21"/>
                <w:highlight w:val="none"/>
                <w:u w:val="none"/>
                <w:lang w:val="en-US" w:eastAsia="zh-CN"/>
              </w:rPr>
              <w:t>溶解性：</w:t>
            </w:r>
          </w:p>
          <w:p w14:paraId="47B9C704">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auto"/>
                <w:sz w:val="21"/>
                <w:szCs w:val="21"/>
                <w:highlight w:val="none"/>
                <w:u w:val="none"/>
                <w:lang w:val="en-US" w:eastAsia="zh-CN"/>
              </w:rPr>
            </w:pPr>
            <w:r>
              <w:rPr>
                <w:rFonts w:hint="eastAsia" w:ascii="Times New Roman" w:hAnsi="Times New Roman" w:eastAsia="宋体" w:cs="Times New Roman"/>
                <w:b w:val="0"/>
                <w:bCs w:val="0"/>
                <w:i w:val="0"/>
                <w:iCs w:val="0"/>
                <w:color w:val="auto"/>
                <w:sz w:val="21"/>
                <w:szCs w:val="21"/>
                <w:highlight w:val="none"/>
                <w:u w:val="none"/>
                <w:lang w:val="en-US" w:eastAsia="zh-CN"/>
              </w:rPr>
              <w:t>液体产品可快速溶于水，搅拌后能均匀分散，无漂浮物；</w:t>
            </w:r>
          </w:p>
          <w:p w14:paraId="56761F44">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auto"/>
                <w:sz w:val="21"/>
                <w:szCs w:val="21"/>
                <w:highlight w:val="none"/>
                <w:u w:val="none"/>
                <w:lang w:val="en-US" w:eastAsia="zh-CN"/>
              </w:rPr>
            </w:pPr>
            <w:r>
              <w:rPr>
                <w:rFonts w:hint="eastAsia" w:ascii="Times New Roman" w:hAnsi="Times New Roman" w:eastAsia="宋体" w:cs="Times New Roman"/>
                <w:b w:val="0"/>
                <w:bCs w:val="0"/>
                <w:i w:val="0"/>
                <w:iCs w:val="0"/>
                <w:color w:val="auto"/>
                <w:sz w:val="21"/>
                <w:szCs w:val="21"/>
                <w:highlight w:val="none"/>
                <w:u w:val="none"/>
                <w:lang w:val="en-US" w:eastAsia="zh-CN"/>
              </w:rPr>
              <w:t>粉末 / 颗粒产品溶解速度稍慢，但最终能完全溶解，不会产生不溶残渣；</w:t>
            </w:r>
          </w:p>
          <w:p w14:paraId="58BBA26F">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auto"/>
                <w:sz w:val="21"/>
                <w:szCs w:val="21"/>
                <w:highlight w:val="none"/>
                <w:u w:val="none"/>
                <w:lang w:val="en-US" w:eastAsia="zh-CN"/>
              </w:rPr>
            </w:pPr>
            <w:r>
              <w:rPr>
                <w:rFonts w:hint="eastAsia" w:ascii="Times New Roman" w:hAnsi="Times New Roman" w:eastAsia="宋体" w:cs="Times New Roman"/>
                <w:b w:val="0"/>
                <w:bCs w:val="0"/>
                <w:i w:val="0"/>
                <w:iCs w:val="0"/>
                <w:color w:val="auto"/>
                <w:sz w:val="21"/>
                <w:szCs w:val="21"/>
                <w:highlight w:val="none"/>
                <w:u w:val="none"/>
                <w:lang w:val="en-US" w:eastAsia="zh-CN"/>
              </w:rPr>
              <w:t>溶解后形成的水溶液呈均一状态，不易分层。</w:t>
            </w:r>
          </w:p>
          <w:p w14:paraId="2FD74792">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auto"/>
                <w:sz w:val="21"/>
                <w:szCs w:val="21"/>
                <w:highlight w:val="none"/>
                <w:u w:val="none"/>
                <w:lang w:val="en-US" w:eastAsia="zh-CN"/>
              </w:rPr>
            </w:pPr>
            <w:r>
              <w:rPr>
                <w:rFonts w:hint="eastAsia" w:ascii="Times New Roman" w:hAnsi="Times New Roman" w:eastAsia="宋体" w:cs="Times New Roman"/>
                <w:b/>
                <w:bCs/>
                <w:i w:val="0"/>
                <w:iCs w:val="0"/>
                <w:color w:val="auto"/>
                <w:sz w:val="21"/>
                <w:szCs w:val="21"/>
                <w:highlight w:val="none"/>
                <w:u w:val="none"/>
                <w:lang w:val="en-US" w:eastAsia="zh-CN"/>
              </w:rPr>
              <w:t>pH值：</w:t>
            </w:r>
            <w:r>
              <w:rPr>
                <w:rFonts w:hint="eastAsia" w:ascii="Times New Roman" w:hAnsi="Times New Roman" w:eastAsia="宋体" w:cs="Times New Roman"/>
                <w:b w:val="0"/>
                <w:bCs w:val="0"/>
                <w:i w:val="0"/>
                <w:iCs w:val="0"/>
                <w:color w:val="auto"/>
                <w:sz w:val="21"/>
                <w:szCs w:val="21"/>
                <w:highlight w:val="none"/>
                <w:u w:val="none"/>
                <w:lang w:val="en-US" w:eastAsia="zh-CN"/>
              </w:rPr>
              <w:t>水溶液通常为弱碱性，pH 范围一般在 7.5–9.5 之间（不同品牌略有调整），避免过碱损伤织物纤维，同时保证去浮色效果。</w:t>
            </w:r>
          </w:p>
          <w:p w14:paraId="5AAAF450">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auto"/>
                <w:sz w:val="21"/>
                <w:szCs w:val="21"/>
                <w:highlight w:val="none"/>
                <w:u w:val="none"/>
                <w:lang w:val="en-US" w:eastAsia="zh-CN"/>
              </w:rPr>
            </w:pPr>
            <w:r>
              <w:rPr>
                <w:rFonts w:hint="eastAsia" w:ascii="Times New Roman" w:hAnsi="Times New Roman" w:eastAsia="宋体" w:cs="Times New Roman"/>
                <w:b/>
                <w:bCs/>
                <w:i w:val="0"/>
                <w:iCs w:val="0"/>
                <w:color w:val="auto"/>
                <w:sz w:val="21"/>
                <w:szCs w:val="21"/>
                <w:highlight w:val="none"/>
                <w:u w:val="none"/>
                <w:lang w:val="en-US" w:eastAsia="zh-CN"/>
              </w:rPr>
              <w:t>稳定性：</w:t>
            </w:r>
          </w:p>
          <w:p w14:paraId="7686F6AD">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auto"/>
                <w:sz w:val="21"/>
                <w:szCs w:val="21"/>
                <w:highlight w:val="none"/>
                <w:u w:val="none"/>
                <w:lang w:val="en-US" w:eastAsia="zh-CN"/>
              </w:rPr>
            </w:pPr>
            <w:r>
              <w:rPr>
                <w:rFonts w:hint="eastAsia" w:ascii="Times New Roman" w:hAnsi="Times New Roman" w:eastAsia="宋体" w:cs="Times New Roman"/>
                <w:b w:val="0"/>
                <w:bCs w:val="0"/>
                <w:i w:val="0"/>
                <w:iCs w:val="0"/>
                <w:color w:val="auto"/>
                <w:sz w:val="21"/>
                <w:szCs w:val="21"/>
                <w:highlight w:val="none"/>
                <w:u w:val="none"/>
                <w:lang w:val="en-US" w:eastAsia="zh-CN"/>
              </w:rPr>
              <w:t>常温下储存稳定，液体产品不会出现分层、凝固；</w:t>
            </w:r>
          </w:p>
          <w:p w14:paraId="01752EDA">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auto"/>
                <w:sz w:val="21"/>
                <w:szCs w:val="21"/>
                <w:highlight w:val="none"/>
                <w:u w:val="none"/>
                <w:lang w:val="en-US" w:eastAsia="zh-CN"/>
              </w:rPr>
            </w:pPr>
            <w:r>
              <w:rPr>
                <w:rFonts w:hint="eastAsia" w:ascii="Times New Roman" w:hAnsi="Times New Roman" w:eastAsia="宋体" w:cs="Times New Roman"/>
                <w:b w:val="0"/>
                <w:bCs w:val="0"/>
                <w:i w:val="0"/>
                <w:iCs w:val="0"/>
                <w:color w:val="auto"/>
                <w:sz w:val="21"/>
                <w:szCs w:val="21"/>
                <w:highlight w:val="none"/>
                <w:u w:val="none"/>
                <w:lang w:val="en-US" w:eastAsia="zh-CN"/>
              </w:rPr>
              <w:t>低温（如 0–5℃）时部分液体产品可能出现轻微浑浊，但升温后可恢复澄清，不影响使用性能；</w:t>
            </w:r>
          </w:p>
          <w:p w14:paraId="11398BCA">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val="0"/>
                <w:bCs w:val="0"/>
                <w:i w:val="0"/>
                <w:iCs w:val="0"/>
                <w:color w:val="auto"/>
                <w:sz w:val="21"/>
                <w:szCs w:val="21"/>
                <w:highlight w:val="none"/>
                <w:u w:val="none"/>
                <w:lang w:val="en-US" w:eastAsia="zh-CN"/>
              </w:rPr>
            </w:pPr>
            <w:r>
              <w:rPr>
                <w:rFonts w:hint="eastAsia" w:ascii="Times New Roman" w:hAnsi="Times New Roman" w:eastAsia="宋体" w:cs="Times New Roman"/>
                <w:b w:val="0"/>
                <w:bCs w:val="0"/>
                <w:i w:val="0"/>
                <w:iCs w:val="0"/>
                <w:color w:val="auto"/>
                <w:sz w:val="21"/>
                <w:szCs w:val="21"/>
                <w:highlight w:val="none"/>
                <w:u w:val="none"/>
                <w:lang w:val="en-US" w:eastAsia="zh-CN"/>
              </w:rPr>
              <w:t>避免与强酸、强氧化剂混合，否则可能破坏成分稳定性。</w:t>
            </w:r>
          </w:p>
          <w:p w14:paraId="68CF73FF">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auto"/>
                <w:sz w:val="21"/>
                <w:szCs w:val="21"/>
                <w:highlight w:val="none"/>
                <w:u w:val="none"/>
                <w:lang w:val="en-US" w:eastAsia="zh-CN"/>
              </w:rPr>
            </w:pPr>
            <w:r>
              <w:rPr>
                <w:rFonts w:hint="eastAsia" w:ascii="Times New Roman" w:hAnsi="Times New Roman" w:eastAsia="宋体" w:cs="Times New Roman"/>
                <w:b/>
                <w:bCs/>
                <w:i w:val="0"/>
                <w:iCs w:val="0"/>
                <w:color w:val="auto"/>
                <w:sz w:val="21"/>
                <w:szCs w:val="21"/>
                <w:highlight w:val="none"/>
                <w:u w:val="none"/>
                <w:lang w:val="en-US" w:eastAsia="zh-CN"/>
              </w:rPr>
              <w:t>化学性质</w:t>
            </w:r>
          </w:p>
          <w:p w14:paraId="0DF131CA">
            <w:pPr>
              <w:keepNext w:val="0"/>
              <w:keepLines w:val="0"/>
              <w:pageBreakBefore w:val="0"/>
              <w:widowControl/>
              <w:kinsoku/>
              <w:wordWrap/>
              <w:overflowPunct/>
              <w:topLinePunct w:val="0"/>
              <w:autoSpaceDE/>
              <w:autoSpaceDN/>
              <w:bidi w:val="0"/>
              <w:adjustRightInd/>
              <w:snapToGrid/>
              <w:spacing w:line="240" w:lineRule="exact"/>
              <w:jc w:val="left"/>
              <w:rPr>
                <w:rFonts w:hint="eastAsia" w:ascii="Times New Roman" w:hAnsi="Times New Roman" w:eastAsia="宋体" w:cs="Times New Roman"/>
                <w:b/>
                <w:bCs/>
                <w:i w:val="0"/>
                <w:iCs w:val="0"/>
                <w:color w:val="auto"/>
                <w:sz w:val="21"/>
                <w:szCs w:val="21"/>
                <w:highlight w:val="none"/>
                <w:u w:val="none"/>
                <w:lang w:val="en-US" w:eastAsia="zh-CN"/>
              </w:rPr>
            </w:pPr>
            <w:r>
              <w:rPr>
                <w:rFonts w:hint="eastAsia" w:ascii="Times New Roman" w:hAnsi="Times New Roman" w:eastAsia="宋体" w:cs="Times New Roman"/>
                <w:b/>
                <w:bCs/>
                <w:i w:val="0"/>
                <w:iCs w:val="0"/>
                <w:color w:val="auto"/>
                <w:sz w:val="21"/>
                <w:szCs w:val="21"/>
                <w:highlight w:val="none"/>
                <w:u w:val="none"/>
                <w:lang w:val="en-US" w:eastAsia="zh-CN"/>
              </w:rPr>
              <w:t>表面活性：</w:t>
            </w:r>
            <w:r>
              <w:rPr>
                <w:rFonts w:hint="eastAsia" w:ascii="Times New Roman" w:hAnsi="Times New Roman" w:eastAsia="宋体" w:cs="Times New Roman"/>
                <w:b w:val="0"/>
                <w:bCs w:val="0"/>
                <w:i w:val="0"/>
                <w:iCs w:val="0"/>
                <w:color w:val="auto"/>
                <w:sz w:val="21"/>
                <w:szCs w:val="21"/>
                <w:highlight w:val="none"/>
                <w:u w:val="none"/>
                <w:lang w:val="en-US" w:eastAsia="zh-CN"/>
              </w:rPr>
              <w:t>核心成分是阴离子或非离子表面活性剂，具有降低水的表面张力的能力，能快速渗透到织物纤维与浮色之间，破坏浮色与纤维的结合力。</w:t>
            </w:r>
          </w:p>
        </w:tc>
      </w:tr>
    </w:tbl>
    <w:p w14:paraId="1BC876B7">
      <w:pPr>
        <w:pStyle w:val="122"/>
        <w:ind w:left="0" w:leftChars="0" w:firstLine="480" w:firstLineChars="200"/>
        <w:outlineLvl w:val="3"/>
        <w:rPr>
          <w:b/>
          <w:color w:val="auto"/>
          <w:highlight w:val="none"/>
        </w:rPr>
      </w:pPr>
      <w:r>
        <w:rPr>
          <w:rFonts w:hint="eastAsia" w:ascii="宋体" w:hAnsi="宋体" w:cs="宋体"/>
          <w:b/>
          <w:color w:val="auto"/>
          <w:highlight w:val="none"/>
          <w:lang w:val="en-US" w:eastAsia="zh-CN"/>
        </w:rPr>
        <w:t>1.4</w:t>
      </w:r>
      <w:r>
        <w:rPr>
          <w:b/>
          <w:color w:val="auto"/>
          <w:highlight w:val="none"/>
        </w:rPr>
        <w:t>主要</w:t>
      </w:r>
      <w:r>
        <w:rPr>
          <w:rFonts w:hint="eastAsia"/>
          <w:b/>
          <w:color w:val="auto"/>
          <w:highlight w:val="none"/>
          <w:lang w:val="en-US" w:eastAsia="zh-CN"/>
        </w:rPr>
        <w:t>研发</w:t>
      </w:r>
      <w:r>
        <w:rPr>
          <w:b/>
          <w:color w:val="auto"/>
          <w:highlight w:val="none"/>
        </w:rPr>
        <w:t>设备</w:t>
      </w:r>
    </w:p>
    <w:p w14:paraId="747F0C44">
      <w:pPr>
        <w:pStyle w:val="122"/>
        <w:ind w:firstLine="480"/>
        <w:rPr>
          <w:b/>
          <w:color w:val="auto"/>
          <w:highlight w:val="none"/>
        </w:rPr>
      </w:pPr>
      <w:bookmarkStart w:id="11" w:name="_Hlk156825366"/>
      <w:r>
        <w:rPr>
          <w:rFonts w:hint="eastAsia"/>
          <w:bCs/>
          <w:color w:val="auto"/>
          <w:highlight w:val="none"/>
        </w:rPr>
        <w:t>本次项目</w:t>
      </w:r>
      <w:r>
        <w:rPr>
          <w:rFonts w:hint="eastAsia"/>
          <w:bCs/>
          <w:color w:val="auto"/>
          <w:highlight w:val="none"/>
          <w:lang w:val="en-US" w:eastAsia="zh-CN"/>
        </w:rPr>
        <w:t>主要研发</w:t>
      </w:r>
      <w:r>
        <w:rPr>
          <w:rFonts w:hint="eastAsia"/>
          <w:bCs/>
          <w:color w:val="auto"/>
          <w:highlight w:val="none"/>
        </w:rPr>
        <w:t>设备</w:t>
      </w:r>
      <w:r>
        <w:rPr>
          <w:bCs/>
          <w:color w:val="auto"/>
          <w:highlight w:val="none"/>
        </w:rPr>
        <w:t>具体如下：</w:t>
      </w:r>
    </w:p>
    <w:p w14:paraId="490678F9">
      <w:pPr>
        <w:pStyle w:val="116"/>
        <w:numPr>
          <w:ilvl w:val="0"/>
          <w:numId w:val="0"/>
        </w:numPr>
        <w:spacing w:before="156"/>
        <w:rPr>
          <w:color w:val="auto"/>
          <w:sz w:val="24"/>
          <w:szCs w:val="24"/>
          <w:highlight w:val="none"/>
        </w:rPr>
      </w:pPr>
      <w:r>
        <w:rPr>
          <w:rFonts w:hint="eastAsia"/>
          <w:color w:val="auto"/>
          <w:sz w:val="24"/>
          <w:szCs w:val="24"/>
          <w:highlight w:val="none"/>
        </w:rPr>
        <w:t>表</w:t>
      </w:r>
      <w:r>
        <w:rPr>
          <w:rFonts w:hint="eastAsia"/>
          <w:color w:val="auto"/>
          <w:sz w:val="24"/>
          <w:szCs w:val="24"/>
          <w:highlight w:val="none"/>
          <w:lang w:val="en-US" w:eastAsia="zh-CN"/>
        </w:rPr>
        <w:t xml:space="preserve">5 </w:t>
      </w:r>
      <w:r>
        <w:rPr>
          <w:rFonts w:hint="default"/>
          <w:color w:val="auto"/>
          <w:sz w:val="24"/>
          <w:szCs w:val="24"/>
          <w:highlight w:val="none"/>
          <w:lang w:val="en-US"/>
        </w:rPr>
        <w:t>主要研发设备表  单位：台/套</w:t>
      </w:r>
    </w:p>
    <w:bookmarkEnd w:id="11"/>
    <w:tbl>
      <w:tblPr>
        <w:tblStyle w:val="8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69"/>
        <w:gridCol w:w="4260"/>
        <w:gridCol w:w="3349"/>
        <w:gridCol w:w="1076"/>
      </w:tblGrid>
      <w:tr w14:paraId="200BF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rPr>
        <w:tc>
          <w:tcPr>
            <w:tcW w:w="548" w:type="pct"/>
            <w:tcBorders>
              <w:tl2br w:val="nil"/>
              <w:tr2bl w:val="nil"/>
            </w:tcBorders>
            <w:noWrap/>
            <w:vAlign w:val="center"/>
          </w:tcPr>
          <w:p w14:paraId="5CFBB0D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序号</w:t>
            </w:r>
          </w:p>
        </w:tc>
        <w:tc>
          <w:tcPr>
            <w:tcW w:w="2183" w:type="pct"/>
            <w:tcBorders>
              <w:tl2br w:val="nil"/>
              <w:tr2bl w:val="nil"/>
            </w:tcBorders>
            <w:noWrap/>
            <w:vAlign w:val="center"/>
          </w:tcPr>
          <w:p w14:paraId="2EB12C5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设备名称</w:t>
            </w:r>
          </w:p>
        </w:tc>
        <w:tc>
          <w:tcPr>
            <w:tcW w:w="1716" w:type="pct"/>
            <w:tcBorders>
              <w:tl2br w:val="nil"/>
              <w:tr2bl w:val="nil"/>
            </w:tcBorders>
            <w:noWrap/>
            <w:vAlign w:val="center"/>
          </w:tcPr>
          <w:p w14:paraId="37AA233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规格型号</w:t>
            </w:r>
          </w:p>
        </w:tc>
        <w:tc>
          <w:tcPr>
            <w:tcW w:w="551" w:type="pct"/>
            <w:tcBorders>
              <w:tl2br w:val="nil"/>
              <w:tr2bl w:val="nil"/>
            </w:tcBorders>
            <w:noWrap/>
            <w:vAlign w:val="center"/>
          </w:tcPr>
          <w:p w14:paraId="2AF63BC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数量</w:t>
            </w:r>
          </w:p>
        </w:tc>
      </w:tr>
      <w:tr w14:paraId="17BE2F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rPr>
        <w:tc>
          <w:tcPr>
            <w:tcW w:w="548" w:type="pct"/>
            <w:tcBorders>
              <w:tl2br w:val="nil"/>
              <w:tr2bl w:val="nil"/>
            </w:tcBorders>
            <w:noWrap/>
            <w:vAlign w:val="center"/>
          </w:tcPr>
          <w:p w14:paraId="2D7DECB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1</w:t>
            </w:r>
          </w:p>
        </w:tc>
        <w:tc>
          <w:tcPr>
            <w:tcW w:w="2183" w:type="pct"/>
            <w:tcBorders>
              <w:tl2br w:val="nil"/>
              <w:tr2bl w:val="nil"/>
            </w:tcBorders>
            <w:noWrap/>
            <w:vAlign w:val="center"/>
          </w:tcPr>
          <w:p w14:paraId="45CEBA5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工业洗涤机小样机</w:t>
            </w:r>
          </w:p>
        </w:tc>
        <w:tc>
          <w:tcPr>
            <w:tcW w:w="1716" w:type="pct"/>
            <w:tcBorders>
              <w:tl2br w:val="nil"/>
              <w:tr2bl w:val="nil"/>
            </w:tcBorders>
            <w:noWrap/>
            <w:vAlign w:val="center"/>
          </w:tcPr>
          <w:p w14:paraId="2D89978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非标</w:t>
            </w:r>
            <w:r>
              <w:rPr>
                <w:rFonts w:hint="eastAsia" w:cs="Times New Roman"/>
                <w:i w:val="0"/>
                <w:iCs w:val="0"/>
                <w:color w:val="auto"/>
                <w:sz w:val="21"/>
                <w:szCs w:val="21"/>
                <w:highlight w:val="none"/>
                <w:u w:val="none"/>
                <w:lang w:val="en-US" w:eastAsia="zh-CN"/>
              </w:rPr>
              <w:t>（浴比1:6）</w:t>
            </w:r>
          </w:p>
        </w:tc>
        <w:tc>
          <w:tcPr>
            <w:tcW w:w="551" w:type="pct"/>
            <w:tcBorders>
              <w:tl2br w:val="nil"/>
              <w:tr2bl w:val="nil"/>
            </w:tcBorders>
            <w:noWrap/>
            <w:vAlign w:val="center"/>
          </w:tcPr>
          <w:p w14:paraId="463A977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1</w:t>
            </w:r>
          </w:p>
        </w:tc>
      </w:tr>
      <w:tr w14:paraId="6C79F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548" w:type="pct"/>
            <w:tcBorders>
              <w:tl2br w:val="nil"/>
              <w:tr2bl w:val="nil"/>
            </w:tcBorders>
            <w:noWrap/>
            <w:vAlign w:val="center"/>
          </w:tcPr>
          <w:p w14:paraId="18599D3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2</w:t>
            </w:r>
          </w:p>
        </w:tc>
        <w:tc>
          <w:tcPr>
            <w:tcW w:w="2183" w:type="pct"/>
            <w:tcBorders>
              <w:tl2br w:val="nil"/>
              <w:tr2bl w:val="nil"/>
            </w:tcBorders>
            <w:noWrap/>
            <w:vAlign w:val="center"/>
          </w:tcPr>
          <w:p w14:paraId="3D5DD14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高温高压染色溢流缸</w:t>
            </w:r>
            <w:r>
              <w:rPr>
                <w:rFonts w:hint="eastAsia" w:cs="Times New Roman"/>
                <w:i w:val="0"/>
                <w:iCs w:val="0"/>
                <w:color w:val="auto"/>
                <w:sz w:val="21"/>
                <w:szCs w:val="21"/>
                <w:highlight w:val="none"/>
                <w:u w:val="none"/>
                <w:lang w:val="en-US" w:eastAsia="zh-CN"/>
              </w:rPr>
              <w:t>（小样缸）</w:t>
            </w:r>
          </w:p>
        </w:tc>
        <w:tc>
          <w:tcPr>
            <w:tcW w:w="1716" w:type="pct"/>
            <w:tcBorders>
              <w:tl2br w:val="nil"/>
              <w:tr2bl w:val="nil"/>
            </w:tcBorders>
            <w:noWrap/>
            <w:vAlign w:val="center"/>
          </w:tcPr>
          <w:p w14:paraId="1FC3ACA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20L（浴比1:8）</w:t>
            </w:r>
          </w:p>
        </w:tc>
        <w:tc>
          <w:tcPr>
            <w:tcW w:w="551" w:type="pct"/>
            <w:tcBorders>
              <w:tl2br w:val="nil"/>
              <w:tr2bl w:val="nil"/>
            </w:tcBorders>
            <w:noWrap/>
            <w:vAlign w:val="center"/>
          </w:tcPr>
          <w:p w14:paraId="2BCEA20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2</w:t>
            </w:r>
          </w:p>
        </w:tc>
      </w:tr>
      <w:tr w14:paraId="34DEE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548" w:type="pct"/>
            <w:tcBorders>
              <w:tl2br w:val="nil"/>
              <w:tr2bl w:val="nil"/>
            </w:tcBorders>
            <w:noWrap/>
            <w:vAlign w:val="center"/>
          </w:tcPr>
          <w:p w14:paraId="63EE292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3</w:t>
            </w:r>
          </w:p>
        </w:tc>
        <w:tc>
          <w:tcPr>
            <w:tcW w:w="2183" w:type="pct"/>
            <w:tcBorders>
              <w:tl2br w:val="nil"/>
              <w:tr2bl w:val="nil"/>
            </w:tcBorders>
            <w:noWrap/>
            <w:vAlign w:val="center"/>
          </w:tcPr>
          <w:p w14:paraId="519B6E4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四米小样拉幅烘干机</w:t>
            </w:r>
          </w:p>
        </w:tc>
        <w:tc>
          <w:tcPr>
            <w:tcW w:w="1716" w:type="pct"/>
            <w:tcBorders>
              <w:tl2br w:val="nil"/>
              <w:tr2bl w:val="nil"/>
            </w:tcBorders>
            <w:noWrap/>
            <w:vAlign w:val="center"/>
          </w:tcPr>
          <w:p w14:paraId="0AFE973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幅宽80~100cm</w:t>
            </w:r>
          </w:p>
        </w:tc>
        <w:tc>
          <w:tcPr>
            <w:tcW w:w="551" w:type="pct"/>
            <w:tcBorders>
              <w:tl2br w:val="nil"/>
              <w:tr2bl w:val="nil"/>
            </w:tcBorders>
            <w:noWrap/>
            <w:vAlign w:val="center"/>
          </w:tcPr>
          <w:p w14:paraId="695B409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1</w:t>
            </w:r>
          </w:p>
        </w:tc>
      </w:tr>
      <w:tr w14:paraId="4DA3D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548" w:type="pct"/>
            <w:tcBorders>
              <w:tl2br w:val="nil"/>
              <w:tr2bl w:val="nil"/>
            </w:tcBorders>
            <w:noWrap/>
            <w:vAlign w:val="center"/>
          </w:tcPr>
          <w:p w14:paraId="0264DC9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4</w:t>
            </w:r>
          </w:p>
        </w:tc>
        <w:tc>
          <w:tcPr>
            <w:tcW w:w="2183" w:type="pct"/>
            <w:tcBorders>
              <w:tl2br w:val="nil"/>
              <w:tr2bl w:val="nil"/>
            </w:tcBorders>
            <w:noWrap/>
            <w:vAlign w:val="center"/>
          </w:tcPr>
          <w:p w14:paraId="3CA7680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小型烘箱</w:t>
            </w:r>
          </w:p>
        </w:tc>
        <w:tc>
          <w:tcPr>
            <w:tcW w:w="1716" w:type="pct"/>
            <w:tcBorders>
              <w:tl2br w:val="nil"/>
              <w:tr2bl w:val="nil"/>
            </w:tcBorders>
            <w:noWrap/>
            <w:vAlign w:val="center"/>
          </w:tcPr>
          <w:p w14:paraId="60AD02C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1000mmx1000mm</w:t>
            </w:r>
          </w:p>
        </w:tc>
        <w:tc>
          <w:tcPr>
            <w:tcW w:w="551" w:type="pct"/>
            <w:tcBorders>
              <w:tl2br w:val="nil"/>
              <w:tr2bl w:val="nil"/>
            </w:tcBorders>
            <w:noWrap/>
            <w:vAlign w:val="center"/>
          </w:tcPr>
          <w:p w14:paraId="2AB67E5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1</w:t>
            </w:r>
          </w:p>
        </w:tc>
      </w:tr>
      <w:tr w14:paraId="5C5AC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548" w:type="pct"/>
            <w:tcBorders>
              <w:tl2br w:val="nil"/>
              <w:tr2bl w:val="nil"/>
            </w:tcBorders>
            <w:noWrap/>
            <w:vAlign w:val="center"/>
          </w:tcPr>
          <w:p w14:paraId="113507C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5</w:t>
            </w:r>
          </w:p>
        </w:tc>
        <w:tc>
          <w:tcPr>
            <w:tcW w:w="2183" w:type="pct"/>
            <w:tcBorders>
              <w:tl2br w:val="nil"/>
              <w:tr2bl w:val="nil"/>
            </w:tcBorders>
            <w:noWrap/>
            <w:vAlign w:val="center"/>
          </w:tcPr>
          <w:p w14:paraId="215B134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电加热蒸汽发生器</w:t>
            </w:r>
          </w:p>
        </w:tc>
        <w:tc>
          <w:tcPr>
            <w:tcW w:w="1716" w:type="pct"/>
            <w:tcBorders>
              <w:tl2br w:val="nil"/>
              <w:tr2bl w:val="nil"/>
            </w:tcBorders>
            <w:noWrap/>
            <w:vAlign w:val="center"/>
          </w:tcPr>
          <w:p w14:paraId="0F716DE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72千瓦</w:t>
            </w:r>
          </w:p>
        </w:tc>
        <w:tc>
          <w:tcPr>
            <w:tcW w:w="551" w:type="pct"/>
            <w:tcBorders>
              <w:tl2br w:val="nil"/>
              <w:tr2bl w:val="nil"/>
            </w:tcBorders>
            <w:noWrap/>
            <w:vAlign w:val="center"/>
          </w:tcPr>
          <w:p w14:paraId="5CB8C31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1</w:t>
            </w:r>
          </w:p>
        </w:tc>
      </w:tr>
    </w:tbl>
    <w:p w14:paraId="5B7D4E3D">
      <w:pPr>
        <w:pStyle w:val="122"/>
        <w:ind w:firstLine="480"/>
        <w:rPr>
          <w:rFonts w:hint="default" w:ascii="Times New Roman" w:hAnsi="Times New Roman" w:eastAsia="宋体" w:cs="Times New Roman"/>
          <w:bCs/>
          <w:color w:val="FF0000"/>
          <w:highlight w:val="none"/>
          <w:lang w:val="en-US" w:eastAsia="zh-CN"/>
        </w:rPr>
      </w:pPr>
      <w:r>
        <w:rPr>
          <w:rFonts w:hint="eastAsia" w:ascii="Times New Roman" w:hAnsi="Times New Roman" w:eastAsia="宋体" w:cs="Times New Roman"/>
          <w:bCs/>
          <w:color w:val="FF0000"/>
          <w:highlight w:val="none"/>
          <w:lang w:val="en-US" w:eastAsia="zh-CN"/>
        </w:rPr>
        <w:t>对照“关于印发《浙江省生活垃圾焚烧产业环境准入指导意见》等15个环境准入指导意见的通知”（浙环发〔2025〕6 号）中《浙江省印染产业环境准入指导意见》三、工艺与装备“鼓励采用《印染行业绿色低碳发展技术指南》中的绿色低碳的工艺和装备。连续式水洗装置要密封性好，并配有逆流、高效漂洗及热能回收装置；间歇式染色设备浴比应在1:8(含)以下；”本项目高温高压染色溢流缸设备设计浴比为1:8，能够满足《浙江省印染产业环境准入指导意见》要求。</w:t>
      </w:r>
    </w:p>
    <w:p w14:paraId="268D80E5">
      <w:pPr>
        <w:pStyle w:val="122"/>
        <w:ind w:left="0" w:leftChars="0" w:firstLine="480" w:firstLineChars="200"/>
        <w:outlineLvl w:val="3"/>
        <w:rPr>
          <w:b/>
          <w:color w:val="auto"/>
          <w:highlight w:val="none"/>
        </w:rPr>
      </w:pPr>
      <w:r>
        <w:rPr>
          <w:rFonts w:hint="eastAsia" w:ascii="宋体" w:hAnsi="宋体" w:cs="宋体"/>
          <w:b/>
          <w:color w:val="auto"/>
          <w:highlight w:val="none"/>
          <w:lang w:val="en-US" w:eastAsia="zh-CN"/>
        </w:rPr>
        <w:t>1.5</w:t>
      </w:r>
      <w:r>
        <w:rPr>
          <w:b/>
          <w:color w:val="auto"/>
          <w:highlight w:val="none"/>
        </w:rPr>
        <w:t>生产工艺</w:t>
      </w:r>
    </w:p>
    <w:p w14:paraId="1D96A9E9">
      <w:pPr>
        <w:pStyle w:val="122"/>
        <w:ind w:firstLine="480"/>
        <w:rPr>
          <w:bCs/>
          <w:color w:val="auto"/>
          <w:highlight w:val="none"/>
        </w:rPr>
      </w:pPr>
      <w:r>
        <w:rPr>
          <w:rFonts w:hint="eastAsia"/>
          <w:bCs/>
          <w:color w:val="auto"/>
          <w:highlight w:val="none"/>
        </w:rPr>
        <w:t>本项目</w:t>
      </w:r>
      <w:r>
        <w:rPr>
          <w:rFonts w:hint="eastAsia"/>
          <w:bCs/>
          <w:color w:val="auto"/>
          <w:highlight w:val="none"/>
          <w:lang w:val="en-US" w:eastAsia="zh-CN"/>
        </w:rPr>
        <w:t>研发</w:t>
      </w:r>
      <w:r>
        <w:rPr>
          <w:rFonts w:hint="eastAsia"/>
          <w:bCs/>
          <w:color w:val="auto"/>
          <w:highlight w:val="none"/>
        </w:rPr>
        <w:t>工艺</w:t>
      </w:r>
      <w:r>
        <w:rPr>
          <w:bCs/>
          <w:color w:val="auto"/>
          <w:highlight w:val="none"/>
        </w:rPr>
        <w:t>详见</w:t>
      </w:r>
      <w:r>
        <w:rPr>
          <w:rFonts w:hint="eastAsia"/>
          <w:bCs/>
          <w:color w:val="auto"/>
          <w:highlight w:val="none"/>
        </w:rPr>
        <w:t>下图。</w:t>
      </w:r>
    </w:p>
    <w:p w14:paraId="38010585">
      <w:pPr>
        <w:pStyle w:val="35"/>
        <w:ind w:left="0" w:leftChars="0"/>
        <w:jc w:val="center"/>
        <w:rPr>
          <w:b/>
          <w:color w:val="auto"/>
          <w:kern w:val="2"/>
          <w:szCs w:val="24"/>
          <w:highlight w:val="none"/>
        </w:rPr>
      </w:pPr>
      <w:r>
        <w:rPr>
          <w:rFonts w:hint="default"/>
          <w:color w:val="auto"/>
          <w:highlight w:val="none"/>
          <w:lang w:val="en-US" w:eastAsia="zh-CN"/>
        </w:rPr>
        <w:drawing>
          <wp:inline distT="0" distB="0" distL="114300" distR="114300">
            <wp:extent cx="4503420" cy="8397240"/>
            <wp:effectExtent l="0" t="0" r="0" b="0"/>
            <wp:docPr id="11" name="图片 3" descr="工艺流程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工艺流程2.20"/>
                    <pic:cNvPicPr>
                      <a:picLocks noChangeAspect="1"/>
                    </pic:cNvPicPr>
                  </pic:nvPicPr>
                  <pic:blipFill>
                    <a:blip r:embed="rId15"/>
                    <a:stretch>
                      <a:fillRect/>
                    </a:stretch>
                  </pic:blipFill>
                  <pic:spPr>
                    <a:xfrm>
                      <a:off x="0" y="0"/>
                      <a:ext cx="4503420" cy="8397240"/>
                    </a:xfrm>
                    <a:prstGeom prst="rect">
                      <a:avLst/>
                    </a:prstGeom>
                    <a:noFill/>
                    <a:ln>
                      <a:noFill/>
                    </a:ln>
                  </pic:spPr>
                </pic:pic>
              </a:graphicData>
            </a:graphic>
          </wp:inline>
        </w:drawing>
      </w:r>
    </w:p>
    <w:p w14:paraId="1A3D89CC">
      <w:pPr>
        <w:pStyle w:val="35"/>
        <w:ind w:left="0" w:leftChars="0"/>
        <w:jc w:val="center"/>
        <w:rPr>
          <w:rFonts w:hint="eastAsia" w:eastAsia="宋体"/>
          <w:bCs/>
          <w:color w:val="auto"/>
          <w:kern w:val="2"/>
          <w:sz w:val="21"/>
          <w:szCs w:val="21"/>
          <w:highlight w:val="none"/>
          <w:lang w:val="en-US" w:eastAsia="zh-CN"/>
        </w:rPr>
      </w:pPr>
      <w:r>
        <w:rPr>
          <w:b/>
          <w:color w:val="auto"/>
          <w:kern w:val="2"/>
          <w:szCs w:val="24"/>
          <w:highlight w:val="none"/>
        </w:rPr>
        <w:t xml:space="preserve">图1 </w:t>
      </w:r>
      <w:r>
        <w:rPr>
          <w:rFonts w:hint="eastAsia"/>
          <w:b/>
          <w:color w:val="auto"/>
          <w:kern w:val="2"/>
          <w:szCs w:val="24"/>
          <w:highlight w:val="none"/>
        </w:rPr>
        <w:t>项目吊卡研发工艺流程</w:t>
      </w:r>
      <w:r>
        <w:rPr>
          <w:rFonts w:hint="eastAsia"/>
          <w:b/>
          <w:color w:val="auto"/>
          <w:kern w:val="2"/>
          <w:szCs w:val="24"/>
          <w:highlight w:val="none"/>
          <w:lang w:val="en-US" w:eastAsia="zh-CN"/>
        </w:rPr>
        <w:t>图</w:t>
      </w:r>
    </w:p>
    <w:p w14:paraId="70E43FD0">
      <w:pPr>
        <w:pStyle w:val="122"/>
        <w:ind w:left="639" w:leftChars="190" w:hanging="240" w:hangingChars="100"/>
        <w:rPr>
          <w:bCs/>
          <w:color w:val="auto"/>
          <w:highlight w:val="none"/>
        </w:rPr>
      </w:pPr>
      <w:bookmarkStart w:id="12" w:name="_Hlk155886067"/>
      <w:r>
        <w:rPr>
          <w:rFonts w:hint="eastAsia"/>
          <w:bCs/>
          <w:color w:val="auto"/>
          <w:highlight w:val="none"/>
        </w:rPr>
        <w:t>工艺简述及产排污分析：</w:t>
      </w:r>
    </w:p>
    <w:p w14:paraId="7F180598">
      <w:pPr>
        <w:pStyle w:val="122"/>
        <w:ind w:firstLine="480"/>
        <w:rPr>
          <w:rFonts w:hint="eastAsia"/>
          <w:bCs/>
          <w:color w:val="auto"/>
          <w:highlight w:val="none"/>
        </w:rPr>
      </w:pPr>
      <w:r>
        <w:rPr>
          <w:rFonts w:hint="eastAsia"/>
          <w:bCs/>
          <w:color w:val="auto"/>
          <w:highlight w:val="none"/>
          <w:lang w:val="en-US" w:eastAsia="zh-CN"/>
        </w:rPr>
        <w:t>①</w:t>
      </w:r>
      <w:r>
        <w:rPr>
          <w:rFonts w:hint="eastAsia"/>
          <w:bCs/>
          <w:color w:val="auto"/>
          <w:highlight w:val="none"/>
        </w:rPr>
        <w:t>水洗除油处理：准备好溢流缸设备，向其中注入适量清水。按照一定比例添加苏打和去油剂，充分搅拌均匀，使二者在水中充分溶解并混合。将待处理的样布放入溢流缸中，开启设备的搅拌和加热功能，将温度设定为60摄氏度。在该温度下持续搅拌处理一段时间（根据研发方案调整，如30-60分钟），使苏打和去油剂与样布表面的油污杂质充分反应，通过乳化、分散等作用将油污去除，实现样布的初步洁净。</w:t>
      </w:r>
    </w:p>
    <w:p w14:paraId="55A03B5C">
      <w:pPr>
        <w:pStyle w:val="122"/>
        <w:ind w:firstLine="480"/>
        <w:rPr>
          <w:rFonts w:hint="eastAsia"/>
          <w:bCs/>
          <w:color w:val="auto"/>
          <w:highlight w:val="none"/>
        </w:rPr>
      </w:pPr>
      <w:r>
        <w:rPr>
          <w:rFonts w:hint="eastAsia"/>
          <w:bCs/>
          <w:color w:val="auto"/>
          <w:highlight w:val="none"/>
          <w:lang w:val="en-US" w:eastAsia="zh-CN"/>
        </w:rPr>
        <w:t>②</w:t>
      </w:r>
      <w:r>
        <w:rPr>
          <w:rFonts w:hint="eastAsia"/>
          <w:bCs/>
          <w:color w:val="auto"/>
          <w:highlight w:val="none"/>
        </w:rPr>
        <w:t>第一次清水清洗：水洗除油处理完成后，将溢流缸中的水排出，向缸内注入大量清水。开启搅拌功能，使样布在清水中充分漂洗，根据研发方案调整时间控制在15-20分钟左右，以去除样布表面残留的苏打、去油剂以及被乳化分散的油污杂质。清洗完成后，再次排出缸内的水。</w:t>
      </w:r>
    </w:p>
    <w:p w14:paraId="1D847A1D">
      <w:pPr>
        <w:pStyle w:val="122"/>
        <w:ind w:firstLine="480"/>
        <w:rPr>
          <w:rFonts w:hint="eastAsia"/>
          <w:bCs/>
          <w:color w:val="auto"/>
          <w:highlight w:val="none"/>
        </w:rPr>
      </w:pPr>
      <w:r>
        <w:rPr>
          <w:rFonts w:hint="eastAsia"/>
          <w:bCs/>
          <w:color w:val="auto"/>
          <w:highlight w:val="none"/>
          <w:lang w:val="en-US" w:eastAsia="zh-CN"/>
        </w:rPr>
        <w:t>③</w:t>
      </w:r>
      <w:r>
        <w:rPr>
          <w:rFonts w:hint="eastAsia"/>
          <w:bCs/>
          <w:color w:val="auto"/>
          <w:highlight w:val="none"/>
          <w:lang w:eastAsia="zh-CN"/>
        </w:rPr>
        <w:t>冰醋酸中和</w:t>
      </w:r>
      <w:r>
        <w:rPr>
          <w:rFonts w:hint="eastAsia"/>
          <w:bCs/>
          <w:color w:val="auto"/>
          <w:highlight w:val="none"/>
        </w:rPr>
        <w:t>：向溢流缸中重新加入适量清水，缓慢倒入一定量的冰醋酸，搅拌均匀，调节溶液的 pH 值至合适范围（根据研发方案调整，如4-6）。将经过第一次清水清洗的样布放入缸中，浸泡10-15分钟，使冰醋酸与样布上可能残留的碱性物质发生中和反应，避免碱性残留对样布后续性能产生影响。</w:t>
      </w:r>
    </w:p>
    <w:p w14:paraId="6DC978FB">
      <w:pPr>
        <w:pStyle w:val="122"/>
        <w:ind w:firstLine="480"/>
        <w:rPr>
          <w:rFonts w:hint="eastAsia"/>
          <w:bCs/>
          <w:color w:val="auto"/>
          <w:highlight w:val="none"/>
        </w:rPr>
      </w:pPr>
      <w:r>
        <w:rPr>
          <w:rFonts w:hint="eastAsia"/>
          <w:bCs/>
          <w:color w:val="auto"/>
          <w:highlight w:val="none"/>
          <w:lang w:val="en-US" w:eastAsia="zh-CN"/>
        </w:rPr>
        <w:t>④</w:t>
      </w:r>
      <w:r>
        <w:rPr>
          <w:rFonts w:hint="eastAsia"/>
          <w:bCs/>
          <w:color w:val="auto"/>
          <w:highlight w:val="none"/>
        </w:rPr>
        <w:t>第二次清水清洗：</w:t>
      </w:r>
      <w:r>
        <w:rPr>
          <w:rFonts w:hint="eastAsia"/>
          <w:bCs/>
          <w:color w:val="auto"/>
          <w:highlight w:val="none"/>
          <w:lang w:eastAsia="zh-CN"/>
        </w:rPr>
        <w:t>冰醋酸中和</w:t>
      </w:r>
      <w:r>
        <w:rPr>
          <w:rFonts w:hint="eastAsia"/>
          <w:bCs/>
          <w:color w:val="auto"/>
          <w:highlight w:val="none"/>
        </w:rPr>
        <w:t>完成后，排出缸内的溶液，再次注入大量清水对样布进行清洗。同样开启搅拌功能，清洗时间维持在15-20分钟，确保样布表面残留的冰醋酸以及中和反应产生的物质被彻底清除。清洗结束后，将水排净。</w:t>
      </w:r>
    </w:p>
    <w:p w14:paraId="4374CF34">
      <w:pPr>
        <w:pStyle w:val="122"/>
        <w:ind w:firstLine="480"/>
        <w:rPr>
          <w:rFonts w:hint="eastAsia"/>
          <w:bCs/>
          <w:color w:val="auto"/>
          <w:highlight w:val="none"/>
        </w:rPr>
      </w:pPr>
      <w:r>
        <w:rPr>
          <w:rFonts w:hint="eastAsia"/>
          <w:bCs/>
          <w:color w:val="auto"/>
          <w:highlight w:val="none"/>
          <w:lang w:val="en-US" w:eastAsia="zh-CN"/>
        </w:rPr>
        <w:t>⑤</w:t>
      </w:r>
      <w:r>
        <w:rPr>
          <w:rFonts w:hint="eastAsia"/>
          <w:bCs/>
          <w:color w:val="auto"/>
          <w:highlight w:val="none"/>
        </w:rPr>
        <w:t>第一次定型烘干：将脱水后的样布放置在定型机的传送带上，调整定型机的温度为150摄氏度，传输速度设置为10米/分钟。在样布进入定型机之前，按照一定比例均匀地喷洒柔软剂在样布表面。样布在定型机内经过高温烘干和定型，一方面使柔软剂更好地附着在纤维表面，提升样布的柔软度；另一方面，通过高温定型，改善样布的尺寸稳定性和外观平整度，烘干时间根据样布的材质和厚度有所差异，一般在3-5分钟左右。</w:t>
      </w:r>
    </w:p>
    <w:p w14:paraId="68DA7CD4">
      <w:pPr>
        <w:pStyle w:val="122"/>
        <w:ind w:firstLine="480"/>
        <w:rPr>
          <w:rFonts w:hint="eastAsia"/>
          <w:bCs/>
          <w:color w:val="auto"/>
          <w:highlight w:val="none"/>
        </w:rPr>
      </w:pPr>
      <w:r>
        <w:rPr>
          <w:rFonts w:hint="eastAsia"/>
          <w:bCs/>
          <w:color w:val="auto"/>
          <w:highlight w:val="none"/>
          <w:lang w:val="en-US" w:eastAsia="zh-CN"/>
        </w:rPr>
        <w:t>⑥</w:t>
      </w:r>
      <w:r>
        <w:rPr>
          <w:rFonts w:hint="eastAsia"/>
          <w:bCs/>
          <w:color w:val="auto"/>
          <w:highlight w:val="none"/>
        </w:rPr>
        <w:t>溢流染色：将经过打烧杯样确定的合适染料投入溢流缸中，对坯布进行溢流染色。浴比设定为1:8，在染色过程中，染料分子在一定的温度、时间和机械作用下，逐渐与坯布纤维结合，使坯布染上所需颜色。此步骤会产生染色废水。</w:t>
      </w:r>
    </w:p>
    <w:p w14:paraId="5EE44EB5">
      <w:pPr>
        <w:pStyle w:val="122"/>
        <w:ind w:firstLine="480"/>
        <w:rPr>
          <w:rFonts w:hint="eastAsia"/>
          <w:bCs/>
          <w:color w:val="auto"/>
          <w:highlight w:val="none"/>
        </w:rPr>
      </w:pPr>
      <w:r>
        <w:rPr>
          <w:rFonts w:hint="eastAsia"/>
          <w:bCs/>
          <w:color w:val="auto"/>
          <w:highlight w:val="none"/>
          <w:lang w:val="en-US" w:eastAsia="zh-CN"/>
        </w:rPr>
        <w:t>⑦</w:t>
      </w:r>
      <w:r>
        <w:rPr>
          <w:rFonts w:hint="eastAsia"/>
          <w:bCs/>
          <w:color w:val="auto"/>
          <w:highlight w:val="none"/>
        </w:rPr>
        <w:t>皂洗：染色完成后，为去除坯布表面未固着的染料和杂质，提高染色牢度，向缸内加入皂洗剂进行皂洗。浴比为1:6，皂洗过程中，皂洗剂能够有效分散和去除浮色，使坯布颜色更加稳定。皂洗后会产生皂洗废水。</w:t>
      </w:r>
    </w:p>
    <w:p w14:paraId="6A9C57C2">
      <w:pPr>
        <w:pStyle w:val="122"/>
        <w:ind w:firstLine="480"/>
        <w:rPr>
          <w:rFonts w:hint="eastAsia"/>
          <w:bCs/>
          <w:color w:val="auto"/>
          <w:highlight w:val="none"/>
        </w:rPr>
      </w:pPr>
      <w:r>
        <w:rPr>
          <w:rFonts w:hint="eastAsia"/>
          <w:bCs/>
          <w:color w:val="auto"/>
          <w:highlight w:val="none"/>
          <w:lang w:val="en-US" w:eastAsia="zh-CN"/>
        </w:rPr>
        <w:t>⑧</w:t>
      </w:r>
      <w:r>
        <w:rPr>
          <w:rFonts w:hint="eastAsia"/>
          <w:bCs/>
          <w:color w:val="auto"/>
          <w:highlight w:val="none"/>
        </w:rPr>
        <w:t>三次清水清洗：皂洗后，用新鲜水对坯布进行三次清水清洗，以去除残留的皂洗剂和杂质。浴比为1:6，清洗时间根据实际情况确保清洗充分，这一步骤产生水洗废水。</w:t>
      </w:r>
    </w:p>
    <w:p w14:paraId="6824B3DC">
      <w:pPr>
        <w:pStyle w:val="122"/>
        <w:ind w:firstLine="480"/>
        <w:rPr>
          <w:rFonts w:hint="eastAsia"/>
          <w:bCs/>
          <w:color w:val="auto"/>
          <w:highlight w:val="none"/>
        </w:rPr>
      </w:pPr>
      <w:r>
        <w:rPr>
          <w:rFonts w:hint="eastAsia"/>
          <w:bCs/>
          <w:color w:val="auto"/>
          <w:highlight w:val="none"/>
          <w:lang w:val="en-US" w:eastAsia="zh-CN"/>
        </w:rPr>
        <w:t>⑨</w:t>
      </w:r>
      <w:r>
        <w:rPr>
          <w:rFonts w:hint="eastAsia"/>
          <w:bCs/>
          <w:color w:val="auto"/>
          <w:highlight w:val="none"/>
        </w:rPr>
        <w:t>第二次定型烘干：经过清洗的坯布再次进行定型烘干，同时加入面料柔软剂，以改善坯布的手感。烘干温度维持在150 - 180℃，坯布运行速度为10m/min，烘干时间3-5分钟。此过程会产生蒸汽冷凝水和定型废气。</w:t>
      </w:r>
    </w:p>
    <w:p w14:paraId="24FCF4BD">
      <w:pPr>
        <w:pStyle w:val="122"/>
        <w:ind w:firstLine="480"/>
        <w:rPr>
          <w:bCs/>
          <w:color w:val="auto"/>
          <w:highlight w:val="none"/>
        </w:rPr>
      </w:pPr>
      <w:r>
        <w:rPr>
          <w:rFonts w:hint="eastAsia"/>
          <w:bCs/>
          <w:color w:val="auto"/>
          <w:highlight w:val="none"/>
          <w:lang w:val="en-US" w:eastAsia="zh-CN"/>
        </w:rPr>
        <w:t>⑩</w:t>
      </w:r>
      <w:r>
        <w:rPr>
          <w:rFonts w:hint="eastAsia"/>
          <w:bCs/>
          <w:color w:val="auto"/>
          <w:highlight w:val="none"/>
        </w:rPr>
        <w:t>手工检验与展示准备：烘干后的坯布通过手工检验检测，检查其颜色、手感、布面瑕疵等是否符合质量标准。检验合格后，坯布制作吊卡，用于展示产品相关信息。</w:t>
      </w:r>
    </w:p>
    <w:p w14:paraId="55CA7CD7">
      <w:pPr>
        <w:pStyle w:val="122"/>
        <w:ind w:firstLine="480"/>
        <w:rPr>
          <w:color w:val="auto"/>
          <w:highlight w:val="none"/>
        </w:rPr>
      </w:pPr>
      <w:r>
        <w:rPr>
          <w:rFonts w:hint="eastAsia"/>
          <w:color w:val="auto"/>
          <w:highlight w:val="none"/>
        </w:rPr>
        <w:t>根据工艺流程可知，项目产污环节及污染因子分析如下：</w:t>
      </w:r>
    </w:p>
    <w:p w14:paraId="4099C500">
      <w:pPr>
        <w:pStyle w:val="116"/>
        <w:numPr>
          <w:ilvl w:val="0"/>
          <w:numId w:val="0"/>
        </w:numPr>
        <w:spacing w:before="0" w:beforeLines="0"/>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表</w:t>
      </w:r>
      <w:r>
        <w:rPr>
          <w:rFonts w:hint="eastAsia" w:ascii="Times New Roman" w:hAnsi="Times New Roman" w:eastAsia="宋体" w:cs="Times New Roman"/>
          <w:color w:val="auto"/>
          <w:sz w:val="24"/>
          <w:szCs w:val="24"/>
          <w:highlight w:val="none"/>
          <w:lang w:val="en-US" w:eastAsia="zh-CN"/>
        </w:rPr>
        <w:t>6</w:t>
      </w:r>
      <w:r>
        <w:rPr>
          <w:rFonts w:hint="eastAsia" w:ascii="Times New Roman" w:hAnsi="Times New Roman" w:eastAsia="宋体" w:cs="Times New Roman"/>
          <w:color w:val="auto"/>
          <w:sz w:val="24"/>
          <w:szCs w:val="24"/>
          <w:highlight w:val="none"/>
          <w:lang w:val="en-US"/>
        </w:rPr>
        <w:t xml:space="preserve">   </w:t>
      </w:r>
      <w:r>
        <w:rPr>
          <w:rFonts w:hint="eastAsia" w:ascii="Times New Roman" w:hAnsi="Times New Roman" w:eastAsia="宋体" w:cs="Times New Roman"/>
          <w:color w:val="auto"/>
          <w:sz w:val="24"/>
          <w:szCs w:val="24"/>
          <w:highlight w:val="none"/>
        </w:rPr>
        <w:t>项目产污环节及污染因子一览表</w:t>
      </w:r>
    </w:p>
    <w:tbl>
      <w:tblPr>
        <w:tblStyle w:val="8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9"/>
        <w:gridCol w:w="794"/>
        <w:gridCol w:w="1812"/>
        <w:gridCol w:w="2085"/>
        <w:gridCol w:w="3662"/>
      </w:tblGrid>
      <w:tr w14:paraId="141B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blHeader/>
          <w:jc w:val="center"/>
        </w:trPr>
        <w:tc>
          <w:tcPr>
            <w:tcW w:w="717" w:type="pct"/>
            <w:tcBorders>
              <w:tl2br w:val="nil"/>
              <w:tr2bl w:val="nil"/>
            </w:tcBorders>
            <w:noWrap w:val="0"/>
            <w:vAlign w:val="center"/>
          </w:tcPr>
          <w:p w14:paraId="6C4A3A6E">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类别</w:t>
            </w:r>
          </w:p>
        </w:tc>
        <w:tc>
          <w:tcPr>
            <w:tcW w:w="407" w:type="pct"/>
            <w:tcBorders>
              <w:tl2br w:val="nil"/>
              <w:tr2bl w:val="nil"/>
            </w:tcBorders>
            <w:noWrap w:val="0"/>
            <w:vAlign w:val="center"/>
          </w:tcPr>
          <w:p w14:paraId="111BA9FF">
            <w:pPr>
              <w:widowControl/>
              <w:spacing w:line="240" w:lineRule="exact"/>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编号</w:t>
            </w:r>
          </w:p>
        </w:tc>
        <w:tc>
          <w:tcPr>
            <w:tcW w:w="929" w:type="pct"/>
            <w:tcBorders>
              <w:tl2br w:val="nil"/>
              <w:tr2bl w:val="nil"/>
            </w:tcBorders>
            <w:noWrap w:val="0"/>
            <w:vAlign w:val="center"/>
          </w:tcPr>
          <w:p w14:paraId="6E297B7C">
            <w:pPr>
              <w:widowControl/>
              <w:spacing w:line="240" w:lineRule="exact"/>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产生工序</w:t>
            </w:r>
          </w:p>
        </w:tc>
        <w:tc>
          <w:tcPr>
            <w:tcW w:w="1069" w:type="pct"/>
            <w:tcBorders>
              <w:tl2br w:val="nil"/>
              <w:tr2bl w:val="nil"/>
            </w:tcBorders>
            <w:noWrap w:val="0"/>
            <w:vAlign w:val="center"/>
          </w:tcPr>
          <w:p w14:paraId="31F5E1F9">
            <w:pPr>
              <w:widowControl/>
              <w:spacing w:line="240" w:lineRule="exact"/>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污染物名称</w:t>
            </w:r>
          </w:p>
        </w:tc>
        <w:tc>
          <w:tcPr>
            <w:tcW w:w="1877" w:type="pct"/>
            <w:tcBorders>
              <w:tl2br w:val="nil"/>
              <w:tr2bl w:val="nil"/>
            </w:tcBorders>
            <w:noWrap w:val="0"/>
            <w:vAlign w:val="center"/>
          </w:tcPr>
          <w:p w14:paraId="53652A73">
            <w:pPr>
              <w:widowControl/>
              <w:spacing w:line="240" w:lineRule="exact"/>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主要污染因子</w:t>
            </w:r>
          </w:p>
        </w:tc>
      </w:tr>
      <w:tr w14:paraId="29DB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7" w:type="pct"/>
            <w:vMerge w:val="restart"/>
            <w:tcBorders>
              <w:tl2br w:val="nil"/>
              <w:tr2bl w:val="nil"/>
            </w:tcBorders>
            <w:noWrap w:val="0"/>
            <w:vAlign w:val="center"/>
          </w:tcPr>
          <w:p w14:paraId="0A3D9841">
            <w:pPr>
              <w:widowControl/>
              <w:spacing w:line="240" w:lineRule="exact"/>
              <w:jc w:val="center"/>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废水</w:t>
            </w:r>
          </w:p>
        </w:tc>
        <w:tc>
          <w:tcPr>
            <w:tcW w:w="407" w:type="pct"/>
            <w:tcBorders>
              <w:tl2br w:val="nil"/>
              <w:tr2bl w:val="nil"/>
            </w:tcBorders>
            <w:noWrap w:val="0"/>
            <w:vAlign w:val="center"/>
          </w:tcPr>
          <w:p w14:paraId="5B163482">
            <w:pPr>
              <w:widowControl/>
              <w:spacing w:line="240" w:lineRule="exact"/>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W1</w:t>
            </w:r>
          </w:p>
        </w:tc>
        <w:tc>
          <w:tcPr>
            <w:tcW w:w="929" w:type="pct"/>
            <w:tcBorders>
              <w:tl2br w:val="nil"/>
              <w:tr2bl w:val="nil"/>
            </w:tcBorders>
            <w:noWrap w:val="0"/>
            <w:vAlign w:val="center"/>
          </w:tcPr>
          <w:p w14:paraId="01094981">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除油</w:t>
            </w:r>
          </w:p>
        </w:tc>
        <w:tc>
          <w:tcPr>
            <w:tcW w:w="1069" w:type="pct"/>
            <w:vMerge w:val="restart"/>
            <w:tcBorders>
              <w:tl2br w:val="nil"/>
              <w:tr2bl w:val="nil"/>
            </w:tcBorders>
            <w:noWrap w:val="0"/>
            <w:vAlign w:val="center"/>
          </w:tcPr>
          <w:p w14:paraId="354FB509">
            <w:pPr>
              <w:widowControl/>
              <w:spacing w:line="240" w:lineRule="exact"/>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lang w:val="en-US" w:eastAsia="zh-CN"/>
              </w:rPr>
              <w:t>研发废水</w:t>
            </w:r>
          </w:p>
        </w:tc>
        <w:tc>
          <w:tcPr>
            <w:tcW w:w="1877" w:type="pct"/>
            <w:vMerge w:val="restart"/>
            <w:tcBorders>
              <w:tl2br w:val="nil"/>
              <w:tr2bl w:val="nil"/>
            </w:tcBorders>
            <w:noWrap w:val="0"/>
            <w:vAlign w:val="center"/>
          </w:tcPr>
          <w:p w14:paraId="67FC0609">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CODcr、NH</w:t>
            </w:r>
            <w:r>
              <w:rPr>
                <w:rFonts w:hint="eastAsia" w:ascii="Times New Roman" w:hAnsi="Times New Roman" w:eastAsia="宋体"/>
                <w:color w:val="auto"/>
                <w:sz w:val="21"/>
                <w:szCs w:val="21"/>
                <w:highlight w:val="none"/>
                <w:vertAlign w:val="subscript"/>
                <w:lang w:val="en-US" w:eastAsia="zh-CN"/>
              </w:rPr>
              <w:t>3</w:t>
            </w:r>
            <w:r>
              <w:rPr>
                <w:rFonts w:hint="eastAsia" w:ascii="Times New Roman" w:hAnsi="Times New Roman" w:eastAsia="宋体"/>
                <w:color w:val="auto"/>
                <w:sz w:val="21"/>
                <w:szCs w:val="21"/>
                <w:highlight w:val="none"/>
                <w:lang w:val="en-US" w:eastAsia="zh-CN"/>
              </w:rPr>
              <w:t>-N、</w:t>
            </w:r>
            <w:r>
              <w:rPr>
                <w:rFonts w:hint="eastAsia"/>
                <w:color w:val="auto"/>
                <w:sz w:val="21"/>
                <w:szCs w:val="21"/>
                <w:highlight w:val="none"/>
                <w:lang w:val="en-US" w:eastAsia="zh-CN"/>
              </w:rPr>
              <w:t>BOD</w:t>
            </w:r>
            <w:r>
              <w:rPr>
                <w:rFonts w:hint="eastAsia"/>
                <w:color w:val="auto"/>
                <w:sz w:val="21"/>
                <w:szCs w:val="21"/>
                <w:highlight w:val="none"/>
                <w:vertAlign w:val="subscript"/>
                <w:lang w:val="en-US" w:eastAsia="zh-CN"/>
              </w:rPr>
              <w:t>5</w:t>
            </w:r>
            <w:r>
              <w:rPr>
                <w:rFonts w:hint="eastAsia"/>
                <w:color w:val="auto"/>
                <w:sz w:val="21"/>
                <w:szCs w:val="21"/>
                <w:highlight w:val="none"/>
                <w:lang w:val="en-US" w:eastAsia="zh-CN"/>
              </w:rPr>
              <w:t>、SS、色度</w:t>
            </w:r>
          </w:p>
        </w:tc>
      </w:tr>
      <w:tr w14:paraId="4F333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7" w:type="pct"/>
            <w:vMerge w:val="continue"/>
            <w:tcBorders>
              <w:tl2br w:val="nil"/>
              <w:tr2bl w:val="nil"/>
            </w:tcBorders>
            <w:noWrap w:val="0"/>
            <w:vAlign w:val="center"/>
          </w:tcPr>
          <w:p w14:paraId="68C454E1">
            <w:pPr>
              <w:widowControl/>
              <w:spacing w:line="240" w:lineRule="exact"/>
              <w:jc w:val="center"/>
              <w:rPr>
                <w:rFonts w:hint="eastAsia" w:ascii="Times New Roman" w:hAnsi="Times New Roman" w:eastAsia="宋体"/>
                <w:color w:val="auto"/>
                <w:sz w:val="21"/>
                <w:szCs w:val="21"/>
                <w:highlight w:val="none"/>
              </w:rPr>
            </w:pPr>
          </w:p>
        </w:tc>
        <w:tc>
          <w:tcPr>
            <w:tcW w:w="407" w:type="pct"/>
            <w:tcBorders>
              <w:tl2br w:val="nil"/>
              <w:tr2bl w:val="nil"/>
            </w:tcBorders>
            <w:noWrap w:val="0"/>
            <w:vAlign w:val="center"/>
          </w:tcPr>
          <w:p w14:paraId="5588103D">
            <w:pPr>
              <w:widowControl/>
              <w:spacing w:line="240" w:lineRule="exact"/>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W2</w:t>
            </w:r>
          </w:p>
        </w:tc>
        <w:tc>
          <w:tcPr>
            <w:tcW w:w="929" w:type="pct"/>
            <w:tcBorders>
              <w:tl2br w:val="nil"/>
              <w:tr2bl w:val="nil"/>
            </w:tcBorders>
            <w:noWrap w:val="0"/>
            <w:vAlign w:val="center"/>
          </w:tcPr>
          <w:p w14:paraId="1493BDD0">
            <w:pPr>
              <w:widowControl/>
              <w:spacing w:line="240" w:lineRule="exact"/>
              <w:jc w:val="center"/>
              <w:rPr>
                <w:rFonts w:hint="default" w:ascii="Times New Roman" w:hAnsi="Times New Roman" w:eastAsia="宋体"/>
                <w:color w:val="auto"/>
                <w:kern w:val="2"/>
                <w:sz w:val="21"/>
                <w:szCs w:val="21"/>
                <w:highlight w:val="none"/>
                <w:lang w:val="en-US" w:eastAsia="zh-CN" w:bidi="ar-SA"/>
              </w:rPr>
            </w:pPr>
            <w:r>
              <w:rPr>
                <w:rFonts w:hint="eastAsia" w:ascii="Times New Roman" w:hAnsi="Times New Roman" w:eastAsia="宋体"/>
                <w:color w:val="auto"/>
                <w:kern w:val="2"/>
                <w:sz w:val="21"/>
                <w:szCs w:val="21"/>
                <w:highlight w:val="none"/>
                <w:lang w:val="en-US" w:eastAsia="zh-CN" w:bidi="ar-SA"/>
              </w:rPr>
              <w:t>一次水洗</w:t>
            </w:r>
          </w:p>
        </w:tc>
        <w:tc>
          <w:tcPr>
            <w:tcW w:w="1069" w:type="pct"/>
            <w:vMerge w:val="continue"/>
            <w:tcBorders>
              <w:tl2br w:val="nil"/>
              <w:tr2bl w:val="nil"/>
            </w:tcBorders>
            <w:noWrap w:val="0"/>
            <w:vAlign w:val="center"/>
          </w:tcPr>
          <w:p w14:paraId="42509844">
            <w:pPr>
              <w:widowControl/>
              <w:spacing w:line="240" w:lineRule="exact"/>
              <w:jc w:val="center"/>
              <w:rPr>
                <w:rFonts w:hint="default" w:ascii="Times New Roman" w:hAnsi="Times New Roman" w:eastAsia="宋体"/>
                <w:color w:val="auto"/>
                <w:kern w:val="2"/>
                <w:sz w:val="21"/>
                <w:szCs w:val="21"/>
                <w:highlight w:val="none"/>
                <w:lang w:val="en-US" w:eastAsia="zh-CN" w:bidi="ar-SA"/>
              </w:rPr>
            </w:pPr>
          </w:p>
        </w:tc>
        <w:tc>
          <w:tcPr>
            <w:tcW w:w="1877" w:type="pct"/>
            <w:vMerge w:val="continue"/>
            <w:tcBorders>
              <w:tl2br w:val="nil"/>
              <w:tr2bl w:val="nil"/>
            </w:tcBorders>
            <w:noWrap w:val="0"/>
            <w:vAlign w:val="center"/>
          </w:tcPr>
          <w:p w14:paraId="6F1C7E0B">
            <w:pPr>
              <w:widowControl/>
              <w:spacing w:line="240" w:lineRule="exact"/>
              <w:jc w:val="center"/>
              <w:rPr>
                <w:rFonts w:hint="default" w:ascii="Times New Roman" w:hAnsi="Times New Roman" w:eastAsia="宋体"/>
                <w:color w:val="auto"/>
                <w:sz w:val="21"/>
                <w:szCs w:val="21"/>
                <w:highlight w:val="none"/>
                <w:lang w:val="en-US"/>
              </w:rPr>
            </w:pPr>
          </w:p>
        </w:tc>
      </w:tr>
      <w:tr w14:paraId="5B4EE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7" w:type="pct"/>
            <w:vMerge w:val="continue"/>
            <w:tcBorders>
              <w:tl2br w:val="nil"/>
              <w:tr2bl w:val="nil"/>
            </w:tcBorders>
            <w:noWrap w:val="0"/>
            <w:vAlign w:val="center"/>
          </w:tcPr>
          <w:p w14:paraId="3621F440">
            <w:pPr>
              <w:widowControl/>
              <w:spacing w:line="240" w:lineRule="exact"/>
              <w:jc w:val="center"/>
              <w:rPr>
                <w:rFonts w:hint="eastAsia" w:ascii="Times New Roman" w:hAnsi="Times New Roman" w:eastAsia="宋体"/>
                <w:color w:val="auto"/>
                <w:sz w:val="21"/>
                <w:szCs w:val="21"/>
                <w:highlight w:val="none"/>
              </w:rPr>
            </w:pPr>
          </w:p>
        </w:tc>
        <w:tc>
          <w:tcPr>
            <w:tcW w:w="407" w:type="pct"/>
            <w:tcBorders>
              <w:tl2br w:val="nil"/>
              <w:tr2bl w:val="nil"/>
            </w:tcBorders>
            <w:noWrap w:val="0"/>
            <w:vAlign w:val="center"/>
          </w:tcPr>
          <w:p w14:paraId="70F26432">
            <w:pPr>
              <w:widowControl/>
              <w:spacing w:line="240" w:lineRule="exact"/>
              <w:jc w:val="center"/>
              <w:rPr>
                <w:rFonts w:hint="eastAsia" w:ascii="Times New Roman" w:hAnsi="Times New Roman" w:eastAsia="宋体"/>
                <w:color w:val="auto"/>
                <w:kern w:val="2"/>
                <w:sz w:val="21"/>
                <w:szCs w:val="21"/>
                <w:highlight w:val="none"/>
                <w:lang w:val="en-US" w:eastAsia="zh-CN" w:bidi="ar-SA"/>
              </w:rPr>
            </w:pPr>
            <w:r>
              <w:rPr>
                <w:rFonts w:hint="eastAsia" w:ascii="Times New Roman" w:hAnsi="Times New Roman" w:eastAsia="宋体"/>
                <w:color w:val="auto"/>
                <w:sz w:val="21"/>
                <w:szCs w:val="21"/>
                <w:highlight w:val="none"/>
              </w:rPr>
              <w:t>W3</w:t>
            </w:r>
          </w:p>
        </w:tc>
        <w:tc>
          <w:tcPr>
            <w:tcW w:w="929" w:type="pct"/>
            <w:tcBorders>
              <w:tl2br w:val="nil"/>
              <w:tr2bl w:val="nil"/>
            </w:tcBorders>
            <w:noWrap w:val="0"/>
            <w:vAlign w:val="center"/>
          </w:tcPr>
          <w:p w14:paraId="79CEF876">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二次水洗</w:t>
            </w:r>
          </w:p>
        </w:tc>
        <w:tc>
          <w:tcPr>
            <w:tcW w:w="1069" w:type="pct"/>
            <w:vMerge w:val="continue"/>
            <w:tcBorders>
              <w:tl2br w:val="nil"/>
              <w:tr2bl w:val="nil"/>
            </w:tcBorders>
            <w:noWrap w:val="0"/>
            <w:vAlign w:val="center"/>
          </w:tcPr>
          <w:p w14:paraId="722FEC13">
            <w:pPr>
              <w:widowControl/>
              <w:spacing w:line="240" w:lineRule="exact"/>
              <w:jc w:val="center"/>
              <w:rPr>
                <w:rFonts w:hint="default" w:ascii="Times New Roman" w:hAnsi="Times New Roman" w:eastAsia="宋体"/>
                <w:color w:val="auto"/>
                <w:sz w:val="21"/>
                <w:szCs w:val="21"/>
                <w:highlight w:val="none"/>
                <w:lang w:val="en-US" w:eastAsia="zh-CN"/>
              </w:rPr>
            </w:pPr>
          </w:p>
        </w:tc>
        <w:tc>
          <w:tcPr>
            <w:tcW w:w="1877" w:type="pct"/>
            <w:vMerge w:val="continue"/>
            <w:tcBorders>
              <w:tl2br w:val="nil"/>
              <w:tr2bl w:val="nil"/>
            </w:tcBorders>
            <w:noWrap w:val="0"/>
            <w:vAlign w:val="center"/>
          </w:tcPr>
          <w:p w14:paraId="2E7CE524">
            <w:pPr>
              <w:widowControl/>
              <w:spacing w:line="240" w:lineRule="exact"/>
              <w:jc w:val="center"/>
              <w:rPr>
                <w:rFonts w:ascii="Times New Roman" w:hAnsi="Times New Roman" w:eastAsia="宋体"/>
                <w:color w:val="auto"/>
                <w:sz w:val="21"/>
                <w:szCs w:val="21"/>
                <w:highlight w:val="none"/>
              </w:rPr>
            </w:pPr>
          </w:p>
        </w:tc>
      </w:tr>
      <w:tr w14:paraId="3621F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7" w:type="pct"/>
            <w:vMerge w:val="continue"/>
            <w:tcBorders>
              <w:tl2br w:val="nil"/>
              <w:tr2bl w:val="nil"/>
            </w:tcBorders>
            <w:noWrap w:val="0"/>
            <w:vAlign w:val="center"/>
          </w:tcPr>
          <w:p w14:paraId="29619C54">
            <w:pPr>
              <w:widowControl/>
              <w:spacing w:line="240" w:lineRule="exact"/>
              <w:jc w:val="center"/>
              <w:rPr>
                <w:rFonts w:hint="eastAsia" w:ascii="Times New Roman" w:hAnsi="Times New Roman" w:eastAsia="宋体"/>
                <w:color w:val="auto"/>
                <w:sz w:val="21"/>
                <w:szCs w:val="21"/>
                <w:highlight w:val="none"/>
              </w:rPr>
            </w:pPr>
          </w:p>
        </w:tc>
        <w:tc>
          <w:tcPr>
            <w:tcW w:w="407" w:type="pct"/>
            <w:tcBorders>
              <w:tl2br w:val="nil"/>
              <w:tr2bl w:val="nil"/>
            </w:tcBorders>
            <w:noWrap w:val="0"/>
            <w:vAlign w:val="center"/>
          </w:tcPr>
          <w:p w14:paraId="42593361">
            <w:pPr>
              <w:widowControl/>
              <w:spacing w:line="240" w:lineRule="exact"/>
              <w:jc w:val="center"/>
              <w:rPr>
                <w:rFonts w:ascii="Times New Roman" w:hAnsi="Times New Roman" w:eastAsia="宋体"/>
                <w:color w:val="auto"/>
                <w:kern w:val="2"/>
                <w:sz w:val="21"/>
                <w:szCs w:val="21"/>
                <w:highlight w:val="none"/>
                <w:lang w:val="en-US" w:eastAsia="zh-CN" w:bidi="ar-SA"/>
              </w:rPr>
            </w:pPr>
            <w:r>
              <w:rPr>
                <w:rFonts w:hint="eastAsia" w:ascii="Times New Roman" w:hAnsi="Times New Roman" w:eastAsia="宋体"/>
                <w:color w:val="auto"/>
                <w:sz w:val="21"/>
                <w:szCs w:val="21"/>
                <w:highlight w:val="none"/>
              </w:rPr>
              <w:t>W4</w:t>
            </w:r>
          </w:p>
        </w:tc>
        <w:tc>
          <w:tcPr>
            <w:tcW w:w="929" w:type="pct"/>
            <w:tcBorders>
              <w:tl2br w:val="nil"/>
              <w:tr2bl w:val="nil"/>
            </w:tcBorders>
            <w:noWrap w:val="0"/>
            <w:vAlign w:val="center"/>
          </w:tcPr>
          <w:p w14:paraId="266D5646">
            <w:pPr>
              <w:widowControl/>
              <w:spacing w:line="240" w:lineRule="exact"/>
              <w:jc w:val="center"/>
              <w:rPr>
                <w:rFonts w:hint="default" w:ascii="Times New Roman" w:hAnsi="Times New Roman" w:eastAsia="宋体"/>
                <w:color w:val="auto"/>
                <w:kern w:val="2"/>
                <w:sz w:val="21"/>
                <w:szCs w:val="21"/>
                <w:highlight w:val="none"/>
                <w:lang w:val="en-US" w:eastAsia="zh-CN" w:bidi="ar-SA"/>
              </w:rPr>
            </w:pPr>
            <w:r>
              <w:rPr>
                <w:rFonts w:hint="eastAsia" w:ascii="Times New Roman" w:hAnsi="Times New Roman" w:eastAsia="宋体"/>
                <w:color w:val="auto"/>
                <w:kern w:val="2"/>
                <w:sz w:val="21"/>
                <w:szCs w:val="21"/>
                <w:highlight w:val="none"/>
                <w:lang w:val="en-US" w:eastAsia="zh-CN" w:bidi="ar-SA"/>
              </w:rPr>
              <w:t>蒸汽冷凝</w:t>
            </w:r>
          </w:p>
        </w:tc>
        <w:tc>
          <w:tcPr>
            <w:tcW w:w="1069" w:type="pct"/>
            <w:vMerge w:val="continue"/>
            <w:tcBorders>
              <w:tl2br w:val="nil"/>
              <w:tr2bl w:val="nil"/>
            </w:tcBorders>
            <w:noWrap w:val="0"/>
            <w:vAlign w:val="center"/>
          </w:tcPr>
          <w:p w14:paraId="5B69DB3E">
            <w:pPr>
              <w:widowControl/>
              <w:spacing w:line="240" w:lineRule="exact"/>
              <w:jc w:val="center"/>
              <w:rPr>
                <w:rFonts w:hint="default" w:ascii="Times New Roman" w:hAnsi="Times New Roman" w:eastAsia="宋体"/>
                <w:color w:val="auto"/>
                <w:kern w:val="2"/>
                <w:sz w:val="21"/>
                <w:szCs w:val="21"/>
                <w:highlight w:val="none"/>
                <w:lang w:val="en-US" w:eastAsia="zh-CN" w:bidi="ar-SA"/>
              </w:rPr>
            </w:pPr>
          </w:p>
        </w:tc>
        <w:tc>
          <w:tcPr>
            <w:tcW w:w="1877" w:type="pct"/>
            <w:vMerge w:val="continue"/>
            <w:tcBorders>
              <w:tl2br w:val="nil"/>
              <w:tr2bl w:val="nil"/>
            </w:tcBorders>
            <w:noWrap w:val="0"/>
            <w:vAlign w:val="center"/>
          </w:tcPr>
          <w:p w14:paraId="0B1F8CF6">
            <w:pPr>
              <w:widowControl/>
              <w:spacing w:line="240" w:lineRule="exact"/>
              <w:jc w:val="center"/>
              <w:rPr>
                <w:rFonts w:hint="default" w:ascii="Times New Roman" w:hAnsi="Times New Roman" w:eastAsia="宋体"/>
                <w:color w:val="auto"/>
                <w:kern w:val="2"/>
                <w:sz w:val="21"/>
                <w:szCs w:val="21"/>
                <w:highlight w:val="none"/>
                <w:lang w:val="en-US" w:eastAsia="zh-CN" w:bidi="ar-SA"/>
              </w:rPr>
            </w:pPr>
          </w:p>
        </w:tc>
      </w:tr>
      <w:tr w14:paraId="2C05B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7" w:type="pct"/>
            <w:vMerge w:val="continue"/>
            <w:tcBorders>
              <w:tl2br w:val="nil"/>
              <w:tr2bl w:val="nil"/>
            </w:tcBorders>
            <w:noWrap w:val="0"/>
            <w:vAlign w:val="center"/>
          </w:tcPr>
          <w:p w14:paraId="1FCC1606">
            <w:pPr>
              <w:widowControl/>
              <w:spacing w:line="240" w:lineRule="exact"/>
              <w:jc w:val="center"/>
              <w:rPr>
                <w:rFonts w:hint="eastAsia" w:ascii="Times New Roman" w:hAnsi="Times New Roman" w:eastAsia="宋体"/>
                <w:color w:val="auto"/>
                <w:sz w:val="21"/>
                <w:szCs w:val="21"/>
                <w:highlight w:val="none"/>
              </w:rPr>
            </w:pPr>
          </w:p>
        </w:tc>
        <w:tc>
          <w:tcPr>
            <w:tcW w:w="407" w:type="pct"/>
            <w:tcBorders>
              <w:tl2br w:val="nil"/>
              <w:tr2bl w:val="nil"/>
            </w:tcBorders>
            <w:noWrap w:val="0"/>
            <w:vAlign w:val="center"/>
          </w:tcPr>
          <w:p w14:paraId="22B871D0">
            <w:pPr>
              <w:widowControl/>
              <w:spacing w:line="240" w:lineRule="exact"/>
              <w:jc w:val="center"/>
              <w:rPr>
                <w:rFonts w:hint="eastAsia"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W</w:t>
            </w:r>
            <w:r>
              <w:rPr>
                <w:rFonts w:hint="eastAsia" w:ascii="Times New Roman" w:hAnsi="Times New Roman" w:eastAsia="宋体"/>
                <w:color w:val="auto"/>
                <w:sz w:val="21"/>
                <w:szCs w:val="21"/>
                <w:highlight w:val="none"/>
                <w:lang w:val="en-US" w:eastAsia="zh-CN"/>
              </w:rPr>
              <w:t>5</w:t>
            </w:r>
          </w:p>
        </w:tc>
        <w:tc>
          <w:tcPr>
            <w:tcW w:w="929" w:type="pct"/>
            <w:tcBorders>
              <w:tl2br w:val="nil"/>
              <w:tr2bl w:val="nil"/>
            </w:tcBorders>
            <w:noWrap w:val="0"/>
            <w:vAlign w:val="center"/>
          </w:tcPr>
          <w:p w14:paraId="5DFD1C5C">
            <w:pPr>
              <w:widowControl/>
              <w:spacing w:line="240" w:lineRule="exact"/>
              <w:jc w:val="center"/>
              <w:rPr>
                <w:rFonts w:hint="default" w:ascii="Times New Roman" w:hAnsi="Times New Roman" w:eastAsia="宋体"/>
                <w:color w:val="auto"/>
                <w:kern w:val="2"/>
                <w:sz w:val="21"/>
                <w:szCs w:val="21"/>
                <w:highlight w:val="none"/>
                <w:lang w:val="en-US" w:eastAsia="zh-CN" w:bidi="ar-SA"/>
              </w:rPr>
            </w:pPr>
            <w:r>
              <w:rPr>
                <w:rFonts w:hint="eastAsia" w:ascii="Times New Roman" w:hAnsi="Times New Roman" w:eastAsia="宋体"/>
                <w:color w:val="auto"/>
                <w:kern w:val="2"/>
                <w:sz w:val="21"/>
                <w:szCs w:val="21"/>
                <w:highlight w:val="none"/>
                <w:lang w:val="en-US" w:eastAsia="zh-CN" w:bidi="ar-SA"/>
              </w:rPr>
              <w:t>溢流染色</w:t>
            </w:r>
          </w:p>
        </w:tc>
        <w:tc>
          <w:tcPr>
            <w:tcW w:w="1069" w:type="pct"/>
            <w:vMerge w:val="continue"/>
            <w:tcBorders>
              <w:tl2br w:val="nil"/>
              <w:tr2bl w:val="nil"/>
            </w:tcBorders>
            <w:noWrap w:val="0"/>
            <w:vAlign w:val="center"/>
          </w:tcPr>
          <w:p w14:paraId="222DF412">
            <w:pPr>
              <w:widowControl/>
              <w:spacing w:line="240" w:lineRule="exact"/>
              <w:jc w:val="center"/>
              <w:rPr>
                <w:rFonts w:hint="default" w:ascii="Times New Roman" w:hAnsi="Times New Roman" w:eastAsia="宋体"/>
                <w:color w:val="auto"/>
                <w:kern w:val="2"/>
                <w:sz w:val="21"/>
                <w:szCs w:val="21"/>
                <w:highlight w:val="none"/>
                <w:lang w:val="en-US" w:eastAsia="zh-CN" w:bidi="ar-SA"/>
              </w:rPr>
            </w:pPr>
          </w:p>
        </w:tc>
        <w:tc>
          <w:tcPr>
            <w:tcW w:w="1877" w:type="pct"/>
            <w:vMerge w:val="continue"/>
            <w:tcBorders>
              <w:tl2br w:val="nil"/>
              <w:tr2bl w:val="nil"/>
            </w:tcBorders>
            <w:noWrap w:val="0"/>
            <w:vAlign w:val="center"/>
          </w:tcPr>
          <w:p w14:paraId="1C2FE710">
            <w:pPr>
              <w:widowControl/>
              <w:spacing w:line="240" w:lineRule="exact"/>
              <w:jc w:val="center"/>
              <w:rPr>
                <w:rFonts w:hint="default" w:ascii="Times New Roman" w:hAnsi="Times New Roman" w:eastAsia="宋体"/>
                <w:color w:val="auto"/>
                <w:kern w:val="2"/>
                <w:sz w:val="21"/>
                <w:szCs w:val="21"/>
                <w:highlight w:val="none"/>
                <w:lang w:val="en-US" w:eastAsia="zh-CN" w:bidi="ar-SA"/>
              </w:rPr>
            </w:pPr>
          </w:p>
        </w:tc>
      </w:tr>
      <w:tr w14:paraId="3FF9D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7" w:type="pct"/>
            <w:vMerge w:val="continue"/>
            <w:tcBorders>
              <w:tl2br w:val="nil"/>
              <w:tr2bl w:val="nil"/>
            </w:tcBorders>
            <w:noWrap w:val="0"/>
            <w:vAlign w:val="center"/>
          </w:tcPr>
          <w:p w14:paraId="54F4E64D">
            <w:pPr>
              <w:widowControl/>
              <w:spacing w:line="240" w:lineRule="exact"/>
              <w:jc w:val="center"/>
              <w:rPr>
                <w:rFonts w:hint="eastAsia" w:ascii="Times New Roman" w:hAnsi="Times New Roman" w:eastAsia="宋体"/>
                <w:color w:val="auto"/>
                <w:sz w:val="21"/>
                <w:szCs w:val="21"/>
                <w:highlight w:val="none"/>
              </w:rPr>
            </w:pPr>
          </w:p>
        </w:tc>
        <w:tc>
          <w:tcPr>
            <w:tcW w:w="407" w:type="pct"/>
            <w:tcBorders>
              <w:tl2br w:val="nil"/>
              <w:tr2bl w:val="nil"/>
            </w:tcBorders>
            <w:noWrap w:val="0"/>
            <w:vAlign w:val="center"/>
          </w:tcPr>
          <w:p w14:paraId="0228730A">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W6</w:t>
            </w:r>
          </w:p>
        </w:tc>
        <w:tc>
          <w:tcPr>
            <w:tcW w:w="929" w:type="pct"/>
            <w:tcBorders>
              <w:tl2br w:val="nil"/>
              <w:tr2bl w:val="nil"/>
            </w:tcBorders>
            <w:noWrap w:val="0"/>
            <w:vAlign w:val="center"/>
          </w:tcPr>
          <w:p w14:paraId="0A294E7E">
            <w:pPr>
              <w:widowControl/>
              <w:spacing w:line="240" w:lineRule="exact"/>
              <w:jc w:val="center"/>
              <w:rPr>
                <w:rFonts w:hint="default" w:ascii="Times New Roman" w:hAnsi="Times New Roman" w:eastAsia="宋体"/>
                <w:color w:val="auto"/>
                <w:kern w:val="2"/>
                <w:sz w:val="21"/>
                <w:szCs w:val="21"/>
                <w:highlight w:val="none"/>
                <w:lang w:val="en-US" w:eastAsia="zh-CN" w:bidi="ar-SA"/>
              </w:rPr>
            </w:pPr>
            <w:r>
              <w:rPr>
                <w:rFonts w:hint="eastAsia" w:ascii="Times New Roman" w:hAnsi="Times New Roman" w:eastAsia="宋体"/>
                <w:color w:val="auto"/>
                <w:kern w:val="2"/>
                <w:sz w:val="21"/>
                <w:szCs w:val="21"/>
                <w:highlight w:val="none"/>
                <w:lang w:val="en-US" w:eastAsia="zh-CN" w:bidi="ar-SA"/>
              </w:rPr>
              <w:t>皂洗</w:t>
            </w:r>
          </w:p>
        </w:tc>
        <w:tc>
          <w:tcPr>
            <w:tcW w:w="1069" w:type="pct"/>
            <w:vMerge w:val="continue"/>
            <w:tcBorders>
              <w:tl2br w:val="nil"/>
              <w:tr2bl w:val="nil"/>
            </w:tcBorders>
            <w:noWrap w:val="0"/>
            <w:vAlign w:val="center"/>
          </w:tcPr>
          <w:p w14:paraId="1EB22A30">
            <w:pPr>
              <w:widowControl/>
              <w:spacing w:line="240" w:lineRule="exact"/>
              <w:jc w:val="center"/>
              <w:rPr>
                <w:rFonts w:hint="default" w:ascii="Times New Roman" w:hAnsi="Times New Roman" w:eastAsia="宋体"/>
                <w:color w:val="auto"/>
                <w:kern w:val="2"/>
                <w:sz w:val="21"/>
                <w:szCs w:val="21"/>
                <w:highlight w:val="none"/>
                <w:lang w:val="en-US" w:eastAsia="zh-CN" w:bidi="ar-SA"/>
              </w:rPr>
            </w:pPr>
          </w:p>
        </w:tc>
        <w:tc>
          <w:tcPr>
            <w:tcW w:w="1877" w:type="pct"/>
            <w:vMerge w:val="continue"/>
            <w:tcBorders>
              <w:tl2br w:val="nil"/>
              <w:tr2bl w:val="nil"/>
            </w:tcBorders>
            <w:noWrap w:val="0"/>
            <w:vAlign w:val="center"/>
          </w:tcPr>
          <w:p w14:paraId="0339DDB0">
            <w:pPr>
              <w:widowControl/>
              <w:spacing w:line="240" w:lineRule="exact"/>
              <w:jc w:val="center"/>
              <w:rPr>
                <w:rFonts w:hint="default" w:ascii="Times New Roman" w:hAnsi="Times New Roman" w:eastAsia="宋体"/>
                <w:color w:val="auto"/>
                <w:kern w:val="2"/>
                <w:sz w:val="21"/>
                <w:szCs w:val="21"/>
                <w:highlight w:val="none"/>
                <w:lang w:val="en-US" w:eastAsia="zh-CN" w:bidi="ar-SA"/>
              </w:rPr>
            </w:pPr>
          </w:p>
        </w:tc>
      </w:tr>
      <w:tr w14:paraId="718B8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7" w:type="pct"/>
            <w:vMerge w:val="continue"/>
            <w:tcBorders>
              <w:tl2br w:val="nil"/>
              <w:tr2bl w:val="nil"/>
            </w:tcBorders>
            <w:noWrap w:val="0"/>
            <w:vAlign w:val="center"/>
          </w:tcPr>
          <w:p w14:paraId="42B0A277">
            <w:pPr>
              <w:widowControl/>
              <w:spacing w:line="240" w:lineRule="exact"/>
              <w:jc w:val="center"/>
              <w:rPr>
                <w:rFonts w:hint="eastAsia" w:ascii="Times New Roman" w:hAnsi="Times New Roman" w:eastAsia="宋体"/>
                <w:color w:val="auto"/>
                <w:sz w:val="21"/>
                <w:szCs w:val="21"/>
                <w:highlight w:val="none"/>
              </w:rPr>
            </w:pPr>
          </w:p>
        </w:tc>
        <w:tc>
          <w:tcPr>
            <w:tcW w:w="407" w:type="pct"/>
            <w:tcBorders>
              <w:tl2br w:val="nil"/>
              <w:tr2bl w:val="nil"/>
            </w:tcBorders>
            <w:noWrap w:val="0"/>
            <w:vAlign w:val="center"/>
          </w:tcPr>
          <w:p w14:paraId="6DD3D271">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W7</w:t>
            </w:r>
          </w:p>
        </w:tc>
        <w:tc>
          <w:tcPr>
            <w:tcW w:w="929" w:type="pct"/>
            <w:tcBorders>
              <w:tl2br w:val="nil"/>
              <w:tr2bl w:val="nil"/>
            </w:tcBorders>
            <w:noWrap w:val="0"/>
            <w:vAlign w:val="center"/>
          </w:tcPr>
          <w:p w14:paraId="2EFFBBBC">
            <w:pPr>
              <w:widowControl/>
              <w:spacing w:line="240" w:lineRule="exact"/>
              <w:jc w:val="center"/>
              <w:rPr>
                <w:rFonts w:hint="default" w:ascii="Times New Roman" w:hAnsi="Times New Roman" w:eastAsia="宋体"/>
                <w:color w:val="auto"/>
                <w:kern w:val="2"/>
                <w:sz w:val="21"/>
                <w:szCs w:val="21"/>
                <w:highlight w:val="none"/>
                <w:lang w:val="en-US" w:eastAsia="zh-CN" w:bidi="ar-SA"/>
              </w:rPr>
            </w:pPr>
            <w:r>
              <w:rPr>
                <w:rFonts w:hint="eastAsia" w:ascii="Times New Roman" w:hAnsi="Times New Roman" w:eastAsia="宋体"/>
                <w:color w:val="auto"/>
                <w:kern w:val="2"/>
                <w:sz w:val="21"/>
                <w:szCs w:val="21"/>
                <w:highlight w:val="none"/>
                <w:lang w:val="en-US" w:eastAsia="zh-CN" w:bidi="ar-SA"/>
              </w:rPr>
              <w:t>三次水洗</w:t>
            </w:r>
          </w:p>
        </w:tc>
        <w:tc>
          <w:tcPr>
            <w:tcW w:w="1069" w:type="pct"/>
            <w:vMerge w:val="continue"/>
            <w:tcBorders>
              <w:tl2br w:val="nil"/>
              <w:tr2bl w:val="nil"/>
            </w:tcBorders>
            <w:noWrap w:val="0"/>
            <w:vAlign w:val="center"/>
          </w:tcPr>
          <w:p w14:paraId="6FEF2168">
            <w:pPr>
              <w:widowControl/>
              <w:spacing w:line="240" w:lineRule="exact"/>
              <w:jc w:val="center"/>
              <w:rPr>
                <w:rFonts w:hint="default" w:ascii="Times New Roman" w:hAnsi="Times New Roman" w:eastAsia="宋体"/>
                <w:color w:val="auto"/>
                <w:kern w:val="2"/>
                <w:sz w:val="21"/>
                <w:szCs w:val="21"/>
                <w:highlight w:val="none"/>
                <w:lang w:val="en-US" w:eastAsia="zh-CN" w:bidi="ar-SA"/>
              </w:rPr>
            </w:pPr>
          </w:p>
        </w:tc>
        <w:tc>
          <w:tcPr>
            <w:tcW w:w="1877" w:type="pct"/>
            <w:vMerge w:val="continue"/>
            <w:tcBorders>
              <w:tl2br w:val="nil"/>
              <w:tr2bl w:val="nil"/>
            </w:tcBorders>
            <w:noWrap w:val="0"/>
            <w:vAlign w:val="center"/>
          </w:tcPr>
          <w:p w14:paraId="2F702073">
            <w:pPr>
              <w:widowControl/>
              <w:spacing w:line="240" w:lineRule="exact"/>
              <w:jc w:val="center"/>
              <w:rPr>
                <w:rFonts w:hint="default" w:ascii="Times New Roman" w:hAnsi="Times New Roman" w:eastAsia="宋体"/>
                <w:color w:val="auto"/>
                <w:kern w:val="2"/>
                <w:sz w:val="21"/>
                <w:szCs w:val="21"/>
                <w:highlight w:val="none"/>
                <w:lang w:val="en-US" w:eastAsia="zh-CN" w:bidi="ar-SA"/>
              </w:rPr>
            </w:pPr>
          </w:p>
        </w:tc>
      </w:tr>
      <w:tr w14:paraId="1ADE7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7" w:type="pct"/>
            <w:vMerge w:val="continue"/>
            <w:tcBorders>
              <w:tl2br w:val="nil"/>
              <w:tr2bl w:val="nil"/>
            </w:tcBorders>
            <w:noWrap w:val="0"/>
            <w:vAlign w:val="center"/>
          </w:tcPr>
          <w:p w14:paraId="1083E520">
            <w:pPr>
              <w:widowControl/>
              <w:spacing w:line="240" w:lineRule="exact"/>
              <w:jc w:val="center"/>
              <w:rPr>
                <w:rFonts w:hint="eastAsia" w:ascii="Times New Roman" w:hAnsi="Times New Roman" w:eastAsia="宋体"/>
                <w:color w:val="auto"/>
                <w:sz w:val="21"/>
                <w:szCs w:val="21"/>
                <w:highlight w:val="none"/>
              </w:rPr>
            </w:pPr>
          </w:p>
        </w:tc>
        <w:tc>
          <w:tcPr>
            <w:tcW w:w="407" w:type="pct"/>
            <w:tcBorders>
              <w:tl2br w:val="nil"/>
              <w:tr2bl w:val="nil"/>
            </w:tcBorders>
            <w:noWrap w:val="0"/>
            <w:vAlign w:val="center"/>
          </w:tcPr>
          <w:p w14:paraId="287FAF47">
            <w:pPr>
              <w:widowControl/>
              <w:spacing w:line="240" w:lineRule="exact"/>
              <w:jc w:val="center"/>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rPr>
              <w:t>W</w:t>
            </w:r>
            <w:r>
              <w:rPr>
                <w:rFonts w:hint="eastAsia" w:ascii="Times New Roman" w:hAnsi="Times New Roman" w:eastAsia="宋体"/>
                <w:color w:val="auto"/>
                <w:sz w:val="21"/>
                <w:szCs w:val="21"/>
                <w:highlight w:val="none"/>
                <w:lang w:val="en-US" w:eastAsia="zh-CN"/>
              </w:rPr>
              <w:t>8</w:t>
            </w:r>
          </w:p>
        </w:tc>
        <w:tc>
          <w:tcPr>
            <w:tcW w:w="929" w:type="pct"/>
            <w:tcBorders>
              <w:tl2br w:val="nil"/>
              <w:tr2bl w:val="nil"/>
            </w:tcBorders>
            <w:noWrap w:val="0"/>
            <w:vAlign w:val="center"/>
          </w:tcPr>
          <w:p w14:paraId="38ABEC9A">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蒸汽冷凝</w:t>
            </w:r>
          </w:p>
        </w:tc>
        <w:tc>
          <w:tcPr>
            <w:tcW w:w="1069" w:type="pct"/>
            <w:vMerge w:val="continue"/>
            <w:tcBorders>
              <w:tl2br w:val="nil"/>
              <w:tr2bl w:val="nil"/>
            </w:tcBorders>
            <w:noWrap w:val="0"/>
            <w:vAlign w:val="center"/>
          </w:tcPr>
          <w:p w14:paraId="64DB5F70">
            <w:pPr>
              <w:widowControl/>
              <w:spacing w:line="240" w:lineRule="exact"/>
              <w:jc w:val="center"/>
              <w:rPr>
                <w:rFonts w:hint="default" w:ascii="Times New Roman" w:hAnsi="Times New Roman" w:eastAsia="宋体"/>
                <w:color w:val="auto"/>
                <w:sz w:val="21"/>
                <w:szCs w:val="21"/>
                <w:highlight w:val="none"/>
                <w:lang w:val="en-US" w:eastAsia="zh-CN"/>
              </w:rPr>
            </w:pPr>
          </w:p>
        </w:tc>
        <w:tc>
          <w:tcPr>
            <w:tcW w:w="1877" w:type="pct"/>
            <w:vMerge w:val="continue"/>
            <w:tcBorders>
              <w:tl2br w:val="nil"/>
              <w:tr2bl w:val="nil"/>
            </w:tcBorders>
            <w:noWrap w:val="0"/>
            <w:vAlign w:val="center"/>
          </w:tcPr>
          <w:p w14:paraId="0DF0655B">
            <w:pPr>
              <w:widowControl/>
              <w:spacing w:line="240" w:lineRule="exact"/>
              <w:jc w:val="center"/>
              <w:rPr>
                <w:rFonts w:hint="default" w:ascii="Times New Roman" w:hAnsi="Times New Roman" w:eastAsia="宋体"/>
                <w:color w:val="auto"/>
                <w:sz w:val="21"/>
                <w:szCs w:val="21"/>
                <w:highlight w:val="none"/>
                <w:lang w:val="en-US" w:eastAsia="zh-CN"/>
              </w:rPr>
            </w:pPr>
          </w:p>
        </w:tc>
      </w:tr>
      <w:tr w14:paraId="3FE5E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7" w:type="pct"/>
            <w:vMerge w:val="continue"/>
            <w:tcBorders>
              <w:tl2br w:val="nil"/>
              <w:tr2bl w:val="nil"/>
            </w:tcBorders>
            <w:noWrap w:val="0"/>
            <w:vAlign w:val="center"/>
          </w:tcPr>
          <w:p w14:paraId="2A3276D8">
            <w:pPr>
              <w:widowControl/>
              <w:spacing w:line="240" w:lineRule="exact"/>
              <w:jc w:val="center"/>
              <w:rPr>
                <w:rFonts w:hint="eastAsia" w:ascii="Times New Roman" w:hAnsi="Times New Roman" w:eastAsia="宋体"/>
                <w:color w:val="auto"/>
                <w:sz w:val="21"/>
                <w:szCs w:val="21"/>
                <w:highlight w:val="none"/>
              </w:rPr>
            </w:pPr>
          </w:p>
        </w:tc>
        <w:tc>
          <w:tcPr>
            <w:tcW w:w="407" w:type="pct"/>
            <w:tcBorders>
              <w:tl2br w:val="nil"/>
              <w:tr2bl w:val="nil"/>
            </w:tcBorders>
            <w:noWrap w:val="0"/>
            <w:vAlign w:val="center"/>
          </w:tcPr>
          <w:p w14:paraId="1D1949C5">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W9</w:t>
            </w:r>
          </w:p>
        </w:tc>
        <w:tc>
          <w:tcPr>
            <w:tcW w:w="929" w:type="pct"/>
            <w:tcBorders>
              <w:tl2br w:val="nil"/>
              <w:tr2bl w:val="nil"/>
            </w:tcBorders>
            <w:noWrap w:val="0"/>
            <w:vAlign w:val="center"/>
          </w:tcPr>
          <w:p w14:paraId="580B4636">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生活污水</w:t>
            </w:r>
          </w:p>
        </w:tc>
        <w:tc>
          <w:tcPr>
            <w:tcW w:w="1069" w:type="pct"/>
            <w:tcBorders>
              <w:tl2br w:val="nil"/>
              <w:tr2bl w:val="nil"/>
            </w:tcBorders>
            <w:noWrap w:val="0"/>
            <w:vAlign w:val="center"/>
          </w:tcPr>
          <w:p w14:paraId="7EBB25F2">
            <w:pPr>
              <w:widowControl/>
              <w:spacing w:line="240" w:lineRule="exact"/>
              <w:jc w:val="center"/>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生活污水</w:t>
            </w:r>
          </w:p>
        </w:tc>
        <w:tc>
          <w:tcPr>
            <w:tcW w:w="1877" w:type="pct"/>
            <w:tcBorders>
              <w:tl2br w:val="nil"/>
              <w:tr2bl w:val="nil"/>
            </w:tcBorders>
            <w:noWrap w:val="0"/>
            <w:vAlign w:val="center"/>
          </w:tcPr>
          <w:p w14:paraId="19ACC9C9">
            <w:pPr>
              <w:widowControl/>
              <w:spacing w:line="240" w:lineRule="exact"/>
              <w:jc w:val="center"/>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CODcr、NH</w:t>
            </w:r>
            <w:r>
              <w:rPr>
                <w:rFonts w:hint="eastAsia" w:ascii="Times New Roman" w:hAnsi="Times New Roman" w:eastAsia="宋体"/>
                <w:color w:val="auto"/>
                <w:sz w:val="21"/>
                <w:szCs w:val="21"/>
                <w:highlight w:val="none"/>
                <w:vertAlign w:val="subscript"/>
                <w:lang w:val="en-US" w:eastAsia="zh-CN"/>
              </w:rPr>
              <w:t>3</w:t>
            </w:r>
            <w:r>
              <w:rPr>
                <w:rFonts w:hint="eastAsia" w:ascii="Times New Roman" w:hAnsi="Times New Roman" w:eastAsia="宋体"/>
                <w:color w:val="auto"/>
                <w:sz w:val="21"/>
                <w:szCs w:val="21"/>
                <w:highlight w:val="none"/>
                <w:lang w:val="en-US" w:eastAsia="zh-CN"/>
              </w:rPr>
              <w:t>-N</w:t>
            </w:r>
          </w:p>
        </w:tc>
      </w:tr>
      <w:tr w14:paraId="30957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7" w:type="pct"/>
            <w:vMerge w:val="restart"/>
            <w:tcBorders>
              <w:tl2br w:val="nil"/>
              <w:tr2bl w:val="nil"/>
            </w:tcBorders>
            <w:noWrap w:val="0"/>
            <w:vAlign w:val="center"/>
          </w:tcPr>
          <w:p w14:paraId="48F1A7F2">
            <w:pPr>
              <w:widowControl/>
              <w:spacing w:line="240" w:lineRule="exact"/>
              <w:jc w:val="center"/>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废气</w:t>
            </w:r>
          </w:p>
        </w:tc>
        <w:tc>
          <w:tcPr>
            <w:tcW w:w="407" w:type="pct"/>
            <w:tcBorders>
              <w:tl2br w:val="nil"/>
              <w:tr2bl w:val="nil"/>
            </w:tcBorders>
            <w:noWrap w:val="0"/>
            <w:vAlign w:val="center"/>
          </w:tcPr>
          <w:p w14:paraId="6E77BB1E">
            <w:pPr>
              <w:widowControl/>
              <w:spacing w:line="240" w:lineRule="exact"/>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G1</w:t>
            </w:r>
          </w:p>
        </w:tc>
        <w:tc>
          <w:tcPr>
            <w:tcW w:w="929" w:type="pct"/>
            <w:tcBorders>
              <w:tl2br w:val="nil"/>
              <w:tr2bl w:val="nil"/>
            </w:tcBorders>
            <w:noWrap w:val="0"/>
            <w:vAlign w:val="center"/>
          </w:tcPr>
          <w:p w14:paraId="2F4549B8">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一次烘干定型</w:t>
            </w:r>
          </w:p>
        </w:tc>
        <w:tc>
          <w:tcPr>
            <w:tcW w:w="1069" w:type="pct"/>
            <w:tcBorders>
              <w:tl2br w:val="nil"/>
              <w:tr2bl w:val="nil"/>
            </w:tcBorders>
            <w:noWrap w:val="0"/>
            <w:vAlign w:val="center"/>
          </w:tcPr>
          <w:p w14:paraId="1A499AA3">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定型废气</w:t>
            </w:r>
          </w:p>
        </w:tc>
        <w:tc>
          <w:tcPr>
            <w:tcW w:w="1877" w:type="pct"/>
            <w:tcBorders>
              <w:tl2br w:val="nil"/>
              <w:tr2bl w:val="nil"/>
            </w:tcBorders>
            <w:noWrap w:val="0"/>
            <w:vAlign w:val="center"/>
          </w:tcPr>
          <w:p w14:paraId="2F8DF3F6">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颗粒物、染整油烟</w:t>
            </w:r>
            <w:r>
              <w:rPr>
                <w:rFonts w:hint="eastAsia"/>
                <w:color w:val="auto"/>
                <w:sz w:val="21"/>
                <w:szCs w:val="21"/>
                <w:highlight w:val="none"/>
                <w:lang w:val="en-US" w:eastAsia="zh-CN"/>
              </w:rPr>
              <w:t>、VOCs、臭气浓度</w:t>
            </w:r>
          </w:p>
        </w:tc>
      </w:tr>
      <w:tr w14:paraId="1D620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7" w:type="pct"/>
            <w:vMerge w:val="continue"/>
            <w:tcBorders>
              <w:tl2br w:val="nil"/>
              <w:tr2bl w:val="nil"/>
            </w:tcBorders>
            <w:noWrap w:val="0"/>
            <w:vAlign w:val="center"/>
          </w:tcPr>
          <w:p w14:paraId="28E44913">
            <w:pPr>
              <w:widowControl/>
              <w:spacing w:line="240" w:lineRule="exact"/>
              <w:jc w:val="center"/>
              <w:rPr>
                <w:rFonts w:hint="eastAsia" w:ascii="Times New Roman" w:hAnsi="Times New Roman" w:eastAsia="宋体"/>
                <w:color w:val="auto"/>
                <w:sz w:val="21"/>
                <w:szCs w:val="21"/>
                <w:highlight w:val="none"/>
                <w:lang w:val="en-US" w:eastAsia="zh-CN"/>
              </w:rPr>
            </w:pPr>
          </w:p>
        </w:tc>
        <w:tc>
          <w:tcPr>
            <w:tcW w:w="407" w:type="pct"/>
            <w:tcBorders>
              <w:tl2br w:val="nil"/>
              <w:tr2bl w:val="nil"/>
            </w:tcBorders>
            <w:noWrap w:val="0"/>
            <w:vAlign w:val="center"/>
          </w:tcPr>
          <w:p w14:paraId="0D41C002">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G2</w:t>
            </w:r>
          </w:p>
        </w:tc>
        <w:tc>
          <w:tcPr>
            <w:tcW w:w="929" w:type="pct"/>
            <w:tcBorders>
              <w:tl2br w:val="nil"/>
              <w:tr2bl w:val="nil"/>
            </w:tcBorders>
            <w:noWrap w:val="0"/>
            <w:vAlign w:val="center"/>
          </w:tcPr>
          <w:p w14:paraId="41F6E7A3">
            <w:pPr>
              <w:widowControl/>
              <w:spacing w:line="240" w:lineRule="exact"/>
              <w:jc w:val="center"/>
              <w:rPr>
                <w:rFonts w:hint="eastAsia" w:ascii="Times New Roman" w:hAnsi="Times New Roman" w:eastAsia="宋体"/>
                <w:color w:val="auto"/>
                <w:kern w:val="2"/>
                <w:sz w:val="21"/>
                <w:szCs w:val="21"/>
                <w:highlight w:val="none"/>
                <w:lang w:val="en-US" w:eastAsia="zh-CN" w:bidi="ar-SA"/>
              </w:rPr>
            </w:pPr>
            <w:r>
              <w:rPr>
                <w:rFonts w:hint="eastAsia" w:ascii="Times New Roman" w:hAnsi="Times New Roman" w:eastAsia="宋体"/>
                <w:color w:val="auto"/>
                <w:sz w:val="21"/>
                <w:szCs w:val="21"/>
                <w:highlight w:val="none"/>
                <w:lang w:val="en-US" w:eastAsia="zh-CN"/>
              </w:rPr>
              <w:t>二次烘干定型</w:t>
            </w:r>
          </w:p>
        </w:tc>
        <w:tc>
          <w:tcPr>
            <w:tcW w:w="1069" w:type="pct"/>
            <w:tcBorders>
              <w:tl2br w:val="nil"/>
              <w:tr2bl w:val="nil"/>
            </w:tcBorders>
            <w:noWrap w:val="0"/>
            <w:vAlign w:val="center"/>
          </w:tcPr>
          <w:p w14:paraId="660E3048">
            <w:pPr>
              <w:widowControl/>
              <w:spacing w:line="240" w:lineRule="exact"/>
              <w:jc w:val="center"/>
              <w:rPr>
                <w:rFonts w:hint="eastAsia" w:ascii="Times New Roman" w:hAnsi="Times New Roman" w:eastAsia="宋体"/>
                <w:color w:val="auto"/>
                <w:kern w:val="2"/>
                <w:sz w:val="21"/>
                <w:szCs w:val="21"/>
                <w:highlight w:val="none"/>
                <w:lang w:val="en-US" w:eastAsia="zh-CN" w:bidi="ar-SA"/>
              </w:rPr>
            </w:pPr>
            <w:r>
              <w:rPr>
                <w:rFonts w:hint="eastAsia" w:ascii="Times New Roman" w:hAnsi="Times New Roman" w:eastAsia="宋体"/>
                <w:color w:val="auto"/>
                <w:sz w:val="21"/>
                <w:szCs w:val="21"/>
                <w:highlight w:val="none"/>
                <w:lang w:val="en-US" w:eastAsia="zh-CN"/>
              </w:rPr>
              <w:t>定型废气</w:t>
            </w:r>
          </w:p>
        </w:tc>
        <w:tc>
          <w:tcPr>
            <w:tcW w:w="1877" w:type="pct"/>
            <w:tcBorders>
              <w:tl2br w:val="nil"/>
              <w:tr2bl w:val="nil"/>
            </w:tcBorders>
            <w:noWrap w:val="0"/>
            <w:vAlign w:val="center"/>
          </w:tcPr>
          <w:p w14:paraId="150FDA50">
            <w:pPr>
              <w:widowControl/>
              <w:spacing w:line="240" w:lineRule="exact"/>
              <w:jc w:val="center"/>
              <w:rPr>
                <w:rFonts w:hint="eastAsia" w:ascii="Times New Roman" w:hAnsi="Times New Roman" w:eastAsia="宋体"/>
                <w:color w:val="auto"/>
                <w:kern w:val="2"/>
                <w:sz w:val="21"/>
                <w:szCs w:val="21"/>
                <w:highlight w:val="none"/>
                <w:lang w:val="en-US" w:eastAsia="zh-CN" w:bidi="ar-SA"/>
              </w:rPr>
            </w:pPr>
            <w:r>
              <w:rPr>
                <w:rFonts w:hint="eastAsia" w:ascii="Times New Roman" w:hAnsi="Times New Roman" w:eastAsia="宋体"/>
                <w:color w:val="auto"/>
                <w:sz w:val="21"/>
                <w:szCs w:val="21"/>
                <w:highlight w:val="none"/>
                <w:lang w:val="en-US" w:eastAsia="zh-CN"/>
              </w:rPr>
              <w:t>颗粒物、染整油烟</w:t>
            </w:r>
            <w:r>
              <w:rPr>
                <w:rFonts w:hint="eastAsia"/>
                <w:color w:val="auto"/>
                <w:sz w:val="21"/>
                <w:szCs w:val="21"/>
                <w:highlight w:val="none"/>
                <w:lang w:val="en-US" w:eastAsia="zh-CN"/>
              </w:rPr>
              <w:t>、VOCs、臭气浓度</w:t>
            </w:r>
          </w:p>
        </w:tc>
      </w:tr>
      <w:tr w14:paraId="41622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7" w:type="pct"/>
            <w:vMerge w:val="continue"/>
            <w:tcBorders>
              <w:tl2br w:val="nil"/>
              <w:tr2bl w:val="nil"/>
            </w:tcBorders>
            <w:noWrap w:val="0"/>
            <w:vAlign w:val="center"/>
          </w:tcPr>
          <w:p w14:paraId="2BF97246">
            <w:pPr>
              <w:widowControl/>
              <w:spacing w:line="240" w:lineRule="exact"/>
              <w:jc w:val="center"/>
              <w:rPr>
                <w:rFonts w:hint="eastAsia" w:ascii="Times New Roman" w:hAnsi="Times New Roman" w:eastAsia="宋体"/>
                <w:color w:val="auto"/>
                <w:sz w:val="21"/>
                <w:szCs w:val="21"/>
                <w:highlight w:val="none"/>
                <w:lang w:val="en-US" w:eastAsia="zh-CN"/>
              </w:rPr>
            </w:pPr>
          </w:p>
        </w:tc>
        <w:tc>
          <w:tcPr>
            <w:tcW w:w="407" w:type="pct"/>
            <w:tcBorders>
              <w:tl2br w:val="nil"/>
              <w:tr2bl w:val="nil"/>
            </w:tcBorders>
            <w:noWrap w:val="0"/>
            <w:vAlign w:val="center"/>
          </w:tcPr>
          <w:p w14:paraId="4FC9E4D2">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color w:val="auto"/>
                <w:sz w:val="21"/>
                <w:szCs w:val="21"/>
                <w:highlight w:val="none"/>
                <w:lang w:val="en-US" w:eastAsia="zh-CN"/>
              </w:rPr>
              <w:t>G3</w:t>
            </w:r>
          </w:p>
        </w:tc>
        <w:tc>
          <w:tcPr>
            <w:tcW w:w="929" w:type="pct"/>
            <w:tcBorders>
              <w:tl2br w:val="nil"/>
              <w:tr2bl w:val="nil"/>
            </w:tcBorders>
            <w:noWrap w:val="0"/>
            <w:vAlign w:val="center"/>
          </w:tcPr>
          <w:p w14:paraId="75AA99E4">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color w:val="auto"/>
                <w:sz w:val="21"/>
                <w:szCs w:val="21"/>
                <w:highlight w:val="none"/>
                <w:lang w:val="en-US" w:eastAsia="zh-CN"/>
              </w:rPr>
              <w:t>污水处理</w:t>
            </w:r>
          </w:p>
        </w:tc>
        <w:tc>
          <w:tcPr>
            <w:tcW w:w="1069" w:type="pct"/>
            <w:tcBorders>
              <w:tl2br w:val="nil"/>
              <w:tr2bl w:val="nil"/>
            </w:tcBorders>
            <w:noWrap w:val="0"/>
            <w:vAlign w:val="center"/>
          </w:tcPr>
          <w:p w14:paraId="47594F6E">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color w:val="auto"/>
                <w:sz w:val="21"/>
                <w:szCs w:val="21"/>
                <w:highlight w:val="none"/>
                <w:lang w:val="en-US" w:eastAsia="zh-CN"/>
              </w:rPr>
              <w:t>污水站废气</w:t>
            </w:r>
          </w:p>
        </w:tc>
        <w:tc>
          <w:tcPr>
            <w:tcW w:w="1877" w:type="pct"/>
            <w:tcBorders>
              <w:tl2br w:val="nil"/>
              <w:tr2bl w:val="nil"/>
            </w:tcBorders>
            <w:noWrap w:val="0"/>
            <w:vAlign w:val="center"/>
          </w:tcPr>
          <w:p w14:paraId="77B0222A">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color w:val="auto"/>
                <w:sz w:val="21"/>
                <w:szCs w:val="21"/>
                <w:highlight w:val="none"/>
                <w:lang w:val="en-US" w:eastAsia="zh-CN"/>
              </w:rPr>
              <w:t>氨、硫化氢、臭气浓度</w:t>
            </w:r>
          </w:p>
        </w:tc>
      </w:tr>
      <w:tr w14:paraId="3D0C3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7" w:type="pct"/>
            <w:vMerge w:val="restart"/>
            <w:tcBorders>
              <w:tl2br w:val="nil"/>
              <w:tr2bl w:val="nil"/>
            </w:tcBorders>
            <w:noWrap w:val="0"/>
            <w:vAlign w:val="center"/>
          </w:tcPr>
          <w:p w14:paraId="2FC7FDD6">
            <w:pPr>
              <w:widowControl/>
              <w:spacing w:line="240" w:lineRule="exact"/>
              <w:jc w:val="center"/>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固体废物</w:t>
            </w:r>
          </w:p>
        </w:tc>
        <w:tc>
          <w:tcPr>
            <w:tcW w:w="407" w:type="pct"/>
            <w:tcBorders>
              <w:tl2br w:val="nil"/>
              <w:tr2bl w:val="nil"/>
            </w:tcBorders>
            <w:noWrap w:val="0"/>
            <w:vAlign w:val="center"/>
          </w:tcPr>
          <w:p w14:paraId="35D891BE">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S1</w:t>
            </w:r>
          </w:p>
        </w:tc>
        <w:tc>
          <w:tcPr>
            <w:tcW w:w="929" w:type="pct"/>
            <w:tcBorders>
              <w:tl2br w:val="nil"/>
              <w:tr2bl w:val="nil"/>
            </w:tcBorders>
            <w:noWrap w:val="0"/>
            <w:vAlign w:val="center"/>
          </w:tcPr>
          <w:p w14:paraId="66392ADB">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上料</w:t>
            </w:r>
          </w:p>
        </w:tc>
        <w:tc>
          <w:tcPr>
            <w:tcW w:w="1069" w:type="pct"/>
            <w:tcBorders>
              <w:tl2br w:val="nil"/>
              <w:tr2bl w:val="nil"/>
            </w:tcBorders>
            <w:noWrap w:val="0"/>
            <w:vAlign w:val="center"/>
          </w:tcPr>
          <w:p w14:paraId="3A2C12E2">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坯布边角料</w:t>
            </w:r>
          </w:p>
        </w:tc>
        <w:tc>
          <w:tcPr>
            <w:tcW w:w="1877" w:type="pct"/>
            <w:tcBorders>
              <w:tl2br w:val="nil"/>
              <w:tr2bl w:val="nil"/>
            </w:tcBorders>
            <w:noWrap w:val="0"/>
            <w:vAlign w:val="center"/>
          </w:tcPr>
          <w:p w14:paraId="30333C58">
            <w:pPr>
              <w:widowControl/>
              <w:spacing w:line="240" w:lineRule="exact"/>
              <w:jc w:val="center"/>
              <w:rPr>
                <w:rFonts w:hint="eastAsia" w:ascii="Times New Roman" w:hAnsi="Times New Roman" w:eastAsia="宋体"/>
                <w:color w:val="auto"/>
                <w:kern w:val="2"/>
                <w:sz w:val="21"/>
                <w:szCs w:val="21"/>
                <w:highlight w:val="none"/>
                <w:lang w:val="en-US" w:eastAsia="zh-CN" w:bidi="ar-SA"/>
              </w:rPr>
            </w:pPr>
            <w:r>
              <w:rPr>
                <w:rFonts w:hint="eastAsia" w:ascii="Times New Roman" w:hAnsi="Times New Roman" w:eastAsia="宋体"/>
                <w:color w:val="auto"/>
                <w:sz w:val="21"/>
                <w:szCs w:val="21"/>
                <w:highlight w:val="none"/>
                <w:lang w:val="en-US" w:eastAsia="zh-CN"/>
              </w:rPr>
              <w:t>边角料</w:t>
            </w:r>
          </w:p>
        </w:tc>
      </w:tr>
      <w:tr w14:paraId="1CEF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7" w:type="pct"/>
            <w:vMerge w:val="continue"/>
            <w:tcBorders>
              <w:tl2br w:val="nil"/>
              <w:tr2bl w:val="nil"/>
            </w:tcBorders>
            <w:noWrap w:val="0"/>
            <w:vAlign w:val="center"/>
          </w:tcPr>
          <w:p w14:paraId="5D08AB7F">
            <w:pPr>
              <w:widowControl/>
              <w:spacing w:line="240" w:lineRule="exact"/>
              <w:jc w:val="center"/>
              <w:rPr>
                <w:rFonts w:hint="eastAsia" w:ascii="Times New Roman" w:hAnsi="Times New Roman" w:eastAsia="宋体"/>
                <w:color w:val="auto"/>
                <w:sz w:val="21"/>
                <w:szCs w:val="21"/>
                <w:highlight w:val="none"/>
                <w:lang w:val="en-US" w:eastAsia="zh-CN"/>
              </w:rPr>
            </w:pPr>
          </w:p>
        </w:tc>
        <w:tc>
          <w:tcPr>
            <w:tcW w:w="407" w:type="pct"/>
            <w:tcBorders>
              <w:tl2br w:val="nil"/>
              <w:tr2bl w:val="nil"/>
            </w:tcBorders>
            <w:noWrap w:val="0"/>
            <w:vAlign w:val="center"/>
          </w:tcPr>
          <w:p w14:paraId="0C622E63">
            <w:pPr>
              <w:widowControl/>
              <w:spacing w:line="240" w:lineRule="exact"/>
              <w:jc w:val="center"/>
              <w:rPr>
                <w:rFonts w:hint="eastAsia" w:ascii="Times New Roman" w:hAnsi="Times New Roman" w:eastAsia="宋体"/>
                <w:color w:val="auto"/>
                <w:kern w:val="2"/>
                <w:sz w:val="21"/>
                <w:szCs w:val="21"/>
                <w:highlight w:val="none"/>
                <w:lang w:val="en-US" w:eastAsia="zh-CN" w:bidi="ar-SA"/>
              </w:rPr>
            </w:pPr>
            <w:r>
              <w:rPr>
                <w:rFonts w:hint="eastAsia" w:ascii="Times New Roman" w:hAnsi="Times New Roman" w:eastAsia="宋体"/>
                <w:color w:val="auto"/>
                <w:sz w:val="21"/>
                <w:szCs w:val="21"/>
                <w:highlight w:val="none"/>
                <w:lang w:val="en-US" w:eastAsia="zh-CN"/>
              </w:rPr>
              <w:t>S2</w:t>
            </w:r>
          </w:p>
        </w:tc>
        <w:tc>
          <w:tcPr>
            <w:tcW w:w="929" w:type="pct"/>
            <w:tcBorders>
              <w:tl2br w:val="nil"/>
              <w:tr2bl w:val="nil"/>
            </w:tcBorders>
            <w:noWrap w:val="0"/>
            <w:vAlign w:val="center"/>
          </w:tcPr>
          <w:p w14:paraId="17E83998">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原料使用</w:t>
            </w:r>
          </w:p>
        </w:tc>
        <w:tc>
          <w:tcPr>
            <w:tcW w:w="1069" w:type="pct"/>
            <w:tcBorders>
              <w:tl2br w:val="nil"/>
              <w:tr2bl w:val="nil"/>
            </w:tcBorders>
            <w:noWrap w:val="0"/>
            <w:vAlign w:val="center"/>
          </w:tcPr>
          <w:p w14:paraId="68D05816">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废包装桶</w:t>
            </w:r>
          </w:p>
        </w:tc>
        <w:tc>
          <w:tcPr>
            <w:tcW w:w="1877" w:type="pct"/>
            <w:tcBorders>
              <w:tl2br w:val="nil"/>
              <w:tr2bl w:val="nil"/>
            </w:tcBorders>
            <w:noWrap w:val="0"/>
            <w:vAlign w:val="center"/>
          </w:tcPr>
          <w:p w14:paraId="78B3DDBD">
            <w:pPr>
              <w:widowControl/>
              <w:spacing w:line="240" w:lineRule="exact"/>
              <w:jc w:val="center"/>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废包装桶</w:t>
            </w:r>
          </w:p>
        </w:tc>
      </w:tr>
      <w:tr w14:paraId="061B5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7" w:type="pct"/>
            <w:vMerge w:val="continue"/>
            <w:tcBorders>
              <w:tl2br w:val="nil"/>
              <w:tr2bl w:val="nil"/>
            </w:tcBorders>
            <w:noWrap w:val="0"/>
            <w:vAlign w:val="center"/>
          </w:tcPr>
          <w:p w14:paraId="1AC65F85">
            <w:pPr>
              <w:widowControl/>
              <w:spacing w:line="240" w:lineRule="exact"/>
              <w:jc w:val="center"/>
              <w:rPr>
                <w:rFonts w:hint="eastAsia" w:ascii="Times New Roman" w:hAnsi="Times New Roman" w:eastAsia="宋体"/>
                <w:color w:val="auto"/>
                <w:sz w:val="21"/>
                <w:szCs w:val="21"/>
                <w:highlight w:val="none"/>
              </w:rPr>
            </w:pPr>
          </w:p>
        </w:tc>
        <w:tc>
          <w:tcPr>
            <w:tcW w:w="407" w:type="pct"/>
            <w:tcBorders>
              <w:tl2br w:val="nil"/>
              <w:tr2bl w:val="nil"/>
            </w:tcBorders>
            <w:noWrap w:val="0"/>
            <w:vAlign w:val="center"/>
          </w:tcPr>
          <w:p w14:paraId="32198888">
            <w:pPr>
              <w:widowControl/>
              <w:spacing w:line="240" w:lineRule="exact"/>
              <w:jc w:val="center"/>
              <w:rPr>
                <w:rFonts w:hint="default" w:ascii="Times New Roman" w:hAnsi="Times New Roman" w:eastAsia="宋体"/>
                <w:color w:val="auto"/>
                <w:kern w:val="2"/>
                <w:sz w:val="21"/>
                <w:szCs w:val="21"/>
                <w:highlight w:val="none"/>
                <w:lang w:val="en-US" w:eastAsia="zh-CN" w:bidi="ar-SA"/>
              </w:rPr>
            </w:pPr>
            <w:r>
              <w:rPr>
                <w:rFonts w:hint="eastAsia" w:ascii="Times New Roman" w:hAnsi="Times New Roman" w:eastAsia="宋体"/>
                <w:color w:val="auto"/>
                <w:sz w:val="21"/>
                <w:szCs w:val="21"/>
                <w:highlight w:val="none"/>
                <w:lang w:val="en-US" w:eastAsia="zh-CN"/>
              </w:rPr>
              <w:t>S3</w:t>
            </w:r>
          </w:p>
        </w:tc>
        <w:tc>
          <w:tcPr>
            <w:tcW w:w="929" w:type="pct"/>
            <w:tcBorders>
              <w:tl2br w:val="nil"/>
              <w:tr2bl w:val="nil"/>
            </w:tcBorders>
            <w:noWrap w:val="0"/>
            <w:vAlign w:val="center"/>
          </w:tcPr>
          <w:p w14:paraId="285D50D1">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废气处理</w:t>
            </w:r>
          </w:p>
        </w:tc>
        <w:tc>
          <w:tcPr>
            <w:tcW w:w="1069" w:type="pct"/>
            <w:tcBorders>
              <w:tl2br w:val="nil"/>
              <w:tr2bl w:val="nil"/>
            </w:tcBorders>
            <w:noWrap w:val="0"/>
            <w:vAlign w:val="center"/>
          </w:tcPr>
          <w:p w14:paraId="0AB42A19">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废活性炭</w:t>
            </w:r>
          </w:p>
        </w:tc>
        <w:tc>
          <w:tcPr>
            <w:tcW w:w="1877" w:type="pct"/>
            <w:tcBorders>
              <w:tl2br w:val="nil"/>
              <w:tr2bl w:val="nil"/>
            </w:tcBorders>
            <w:noWrap w:val="0"/>
            <w:vAlign w:val="center"/>
          </w:tcPr>
          <w:p w14:paraId="27E5AE74">
            <w:pPr>
              <w:widowControl/>
              <w:spacing w:line="240" w:lineRule="exact"/>
              <w:jc w:val="center"/>
              <w:rPr>
                <w:rFonts w:hint="default" w:ascii="Times New Roman" w:hAnsi="Times New Roman" w:eastAsia="宋体"/>
                <w:color w:val="auto"/>
                <w:kern w:val="2"/>
                <w:sz w:val="21"/>
                <w:szCs w:val="21"/>
                <w:highlight w:val="none"/>
                <w:lang w:val="en-US" w:eastAsia="zh-CN" w:bidi="ar-SA"/>
              </w:rPr>
            </w:pPr>
            <w:r>
              <w:rPr>
                <w:rFonts w:hint="eastAsia" w:ascii="Times New Roman" w:hAnsi="Times New Roman" w:eastAsia="宋体"/>
                <w:color w:val="auto"/>
                <w:kern w:val="2"/>
                <w:sz w:val="21"/>
                <w:szCs w:val="21"/>
                <w:highlight w:val="none"/>
                <w:lang w:val="en-US" w:eastAsia="zh-CN" w:bidi="ar-SA"/>
              </w:rPr>
              <w:t>废活性炭</w:t>
            </w:r>
          </w:p>
        </w:tc>
      </w:tr>
      <w:tr w14:paraId="5EC96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7" w:type="pct"/>
            <w:vMerge w:val="continue"/>
            <w:tcBorders>
              <w:tl2br w:val="nil"/>
              <w:tr2bl w:val="nil"/>
            </w:tcBorders>
            <w:noWrap w:val="0"/>
            <w:vAlign w:val="center"/>
          </w:tcPr>
          <w:p w14:paraId="55F87678">
            <w:pPr>
              <w:widowControl/>
              <w:spacing w:line="240" w:lineRule="exact"/>
              <w:jc w:val="center"/>
              <w:rPr>
                <w:rFonts w:hint="eastAsia" w:ascii="Times New Roman" w:hAnsi="Times New Roman" w:eastAsia="宋体"/>
                <w:color w:val="auto"/>
                <w:sz w:val="21"/>
                <w:szCs w:val="21"/>
                <w:highlight w:val="none"/>
              </w:rPr>
            </w:pPr>
          </w:p>
        </w:tc>
        <w:tc>
          <w:tcPr>
            <w:tcW w:w="407" w:type="pct"/>
            <w:tcBorders>
              <w:tl2br w:val="nil"/>
              <w:tr2bl w:val="nil"/>
            </w:tcBorders>
            <w:noWrap w:val="0"/>
            <w:vAlign w:val="center"/>
          </w:tcPr>
          <w:p w14:paraId="384454B7">
            <w:pPr>
              <w:widowControl/>
              <w:spacing w:line="240" w:lineRule="exact"/>
              <w:jc w:val="center"/>
              <w:rPr>
                <w:rFonts w:hint="default" w:ascii="Times New Roman" w:hAnsi="Times New Roman" w:eastAsia="宋体"/>
                <w:color w:val="auto"/>
                <w:kern w:val="2"/>
                <w:sz w:val="21"/>
                <w:szCs w:val="21"/>
                <w:highlight w:val="none"/>
                <w:lang w:val="en-US" w:eastAsia="zh-CN" w:bidi="ar-SA"/>
              </w:rPr>
            </w:pPr>
            <w:r>
              <w:rPr>
                <w:rFonts w:hint="eastAsia" w:ascii="Times New Roman" w:hAnsi="Times New Roman" w:eastAsia="宋体"/>
                <w:color w:val="auto"/>
                <w:sz w:val="21"/>
                <w:szCs w:val="21"/>
                <w:highlight w:val="none"/>
                <w:lang w:val="en-US" w:eastAsia="zh-CN"/>
              </w:rPr>
              <w:t>S4</w:t>
            </w:r>
          </w:p>
        </w:tc>
        <w:tc>
          <w:tcPr>
            <w:tcW w:w="929" w:type="pct"/>
            <w:tcBorders>
              <w:tl2br w:val="nil"/>
              <w:tr2bl w:val="nil"/>
            </w:tcBorders>
            <w:noWrap w:val="0"/>
            <w:vAlign w:val="center"/>
          </w:tcPr>
          <w:p w14:paraId="33D90F05">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废水处理</w:t>
            </w:r>
          </w:p>
        </w:tc>
        <w:tc>
          <w:tcPr>
            <w:tcW w:w="1069" w:type="pct"/>
            <w:tcBorders>
              <w:tl2br w:val="nil"/>
              <w:tr2bl w:val="nil"/>
            </w:tcBorders>
            <w:noWrap w:val="0"/>
            <w:vAlign w:val="center"/>
          </w:tcPr>
          <w:p w14:paraId="36DCB07E">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污泥</w:t>
            </w:r>
          </w:p>
        </w:tc>
        <w:tc>
          <w:tcPr>
            <w:tcW w:w="1877" w:type="pct"/>
            <w:tcBorders>
              <w:tl2br w:val="nil"/>
              <w:tr2bl w:val="nil"/>
            </w:tcBorders>
            <w:noWrap w:val="0"/>
            <w:vAlign w:val="center"/>
          </w:tcPr>
          <w:p w14:paraId="08242153">
            <w:pPr>
              <w:widowControl/>
              <w:spacing w:line="240" w:lineRule="exact"/>
              <w:jc w:val="center"/>
              <w:rPr>
                <w:rFonts w:hint="eastAsia" w:ascii="Times New Roman" w:hAnsi="Times New Roman" w:eastAsia="宋体"/>
                <w:color w:val="auto"/>
                <w:kern w:val="2"/>
                <w:sz w:val="21"/>
                <w:szCs w:val="21"/>
                <w:highlight w:val="none"/>
                <w:lang w:val="en-US" w:eastAsia="zh-CN" w:bidi="ar-SA"/>
              </w:rPr>
            </w:pPr>
            <w:r>
              <w:rPr>
                <w:rFonts w:hint="eastAsia" w:ascii="Times New Roman" w:hAnsi="Times New Roman" w:eastAsia="宋体"/>
                <w:color w:val="auto"/>
                <w:sz w:val="21"/>
                <w:szCs w:val="21"/>
                <w:highlight w:val="none"/>
                <w:lang w:val="en-US" w:eastAsia="zh-CN"/>
              </w:rPr>
              <w:t>污泥</w:t>
            </w:r>
          </w:p>
        </w:tc>
      </w:tr>
      <w:tr w14:paraId="77F58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7" w:type="pct"/>
            <w:vMerge w:val="continue"/>
            <w:tcBorders>
              <w:tl2br w:val="nil"/>
              <w:tr2bl w:val="nil"/>
            </w:tcBorders>
            <w:noWrap w:val="0"/>
            <w:vAlign w:val="center"/>
          </w:tcPr>
          <w:p w14:paraId="6A74B30B">
            <w:pPr>
              <w:widowControl/>
              <w:spacing w:line="240" w:lineRule="exact"/>
              <w:jc w:val="center"/>
              <w:rPr>
                <w:rFonts w:hint="eastAsia" w:ascii="Times New Roman" w:hAnsi="Times New Roman" w:eastAsia="宋体"/>
                <w:color w:val="auto"/>
                <w:sz w:val="21"/>
                <w:szCs w:val="21"/>
                <w:highlight w:val="none"/>
              </w:rPr>
            </w:pPr>
          </w:p>
        </w:tc>
        <w:tc>
          <w:tcPr>
            <w:tcW w:w="407" w:type="pct"/>
            <w:tcBorders>
              <w:tl2br w:val="nil"/>
              <w:tr2bl w:val="nil"/>
            </w:tcBorders>
            <w:noWrap w:val="0"/>
            <w:vAlign w:val="center"/>
          </w:tcPr>
          <w:p w14:paraId="410A73DE">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S5</w:t>
            </w:r>
          </w:p>
        </w:tc>
        <w:tc>
          <w:tcPr>
            <w:tcW w:w="929" w:type="pct"/>
            <w:tcBorders>
              <w:tl2br w:val="nil"/>
              <w:tr2bl w:val="nil"/>
            </w:tcBorders>
            <w:noWrap w:val="0"/>
            <w:vAlign w:val="center"/>
          </w:tcPr>
          <w:p w14:paraId="59AA7514">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废气处理</w:t>
            </w:r>
          </w:p>
        </w:tc>
        <w:tc>
          <w:tcPr>
            <w:tcW w:w="1069" w:type="pct"/>
            <w:tcBorders>
              <w:tl2br w:val="nil"/>
              <w:tr2bl w:val="nil"/>
            </w:tcBorders>
            <w:noWrap w:val="0"/>
            <w:vAlign w:val="center"/>
          </w:tcPr>
          <w:p w14:paraId="66887880">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color w:val="auto"/>
                <w:sz w:val="21"/>
                <w:szCs w:val="21"/>
                <w:highlight w:val="none"/>
                <w:lang w:val="en-US" w:eastAsia="zh-CN"/>
              </w:rPr>
              <w:t>废过滤棉</w:t>
            </w:r>
          </w:p>
        </w:tc>
        <w:tc>
          <w:tcPr>
            <w:tcW w:w="1877" w:type="pct"/>
            <w:tcBorders>
              <w:tl2br w:val="nil"/>
              <w:tr2bl w:val="nil"/>
            </w:tcBorders>
            <w:noWrap w:val="0"/>
            <w:vAlign w:val="center"/>
          </w:tcPr>
          <w:p w14:paraId="11931745">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color w:val="auto"/>
                <w:sz w:val="21"/>
                <w:szCs w:val="21"/>
                <w:highlight w:val="none"/>
                <w:lang w:val="en-US" w:eastAsia="zh-CN"/>
              </w:rPr>
              <w:t>废过滤棉</w:t>
            </w:r>
          </w:p>
        </w:tc>
      </w:tr>
      <w:tr w14:paraId="20B0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7" w:type="pct"/>
            <w:vMerge w:val="continue"/>
            <w:tcBorders>
              <w:tl2br w:val="nil"/>
              <w:tr2bl w:val="nil"/>
            </w:tcBorders>
            <w:noWrap w:val="0"/>
            <w:vAlign w:val="center"/>
          </w:tcPr>
          <w:p w14:paraId="7B95701F">
            <w:pPr>
              <w:widowControl/>
              <w:spacing w:line="240" w:lineRule="exact"/>
              <w:jc w:val="center"/>
              <w:rPr>
                <w:rFonts w:hint="eastAsia" w:ascii="Times New Roman" w:hAnsi="Times New Roman" w:eastAsia="宋体"/>
                <w:color w:val="auto"/>
                <w:sz w:val="21"/>
                <w:szCs w:val="21"/>
                <w:highlight w:val="none"/>
              </w:rPr>
            </w:pPr>
          </w:p>
        </w:tc>
        <w:tc>
          <w:tcPr>
            <w:tcW w:w="407" w:type="pct"/>
            <w:tcBorders>
              <w:tl2br w:val="nil"/>
              <w:tr2bl w:val="nil"/>
            </w:tcBorders>
            <w:noWrap w:val="0"/>
            <w:vAlign w:val="center"/>
          </w:tcPr>
          <w:p w14:paraId="5334B8AC">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S6</w:t>
            </w:r>
          </w:p>
        </w:tc>
        <w:tc>
          <w:tcPr>
            <w:tcW w:w="929" w:type="pct"/>
            <w:tcBorders>
              <w:tl2br w:val="nil"/>
              <w:tr2bl w:val="nil"/>
            </w:tcBorders>
            <w:noWrap w:val="0"/>
            <w:vAlign w:val="center"/>
          </w:tcPr>
          <w:p w14:paraId="14065943">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员工生活</w:t>
            </w:r>
          </w:p>
        </w:tc>
        <w:tc>
          <w:tcPr>
            <w:tcW w:w="1069" w:type="pct"/>
            <w:tcBorders>
              <w:tl2br w:val="nil"/>
              <w:tr2bl w:val="nil"/>
            </w:tcBorders>
            <w:noWrap w:val="0"/>
            <w:vAlign w:val="center"/>
          </w:tcPr>
          <w:p w14:paraId="576ADE48">
            <w:pPr>
              <w:widowControl/>
              <w:spacing w:line="240" w:lineRule="exact"/>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生活垃圾</w:t>
            </w:r>
          </w:p>
        </w:tc>
        <w:tc>
          <w:tcPr>
            <w:tcW w:w="1877" w:type="pct"/>
            <w:tcBorders>
              <w:tl2br w:val="nil"/>
              <w:tr2bl w:val="nil"/>
            </w:tcBorders>
            <w:noWrap w:val="0"/>
            <w:vAlign w:val="center"/>
          </w:tcPr>
          <w:p w14:paraId="5803C61F">
            <w:pPr>
              <w:widowControl/>
              <w:spacing w:line="240" w:lineRule="exact"/>
              <w:jc w:val="center"/>
              <w:rPr>
                <w:rFonts w:hint="default" w:ascii="Times New Roman" w:hAnsi="Times New Roman" w:eastAsia="宋体"/>
                <w:color w:val="auto"/>
                <w:kern w:val="2"/>
                <w:sz w:val="21"/>
                <w:szCs w:val="21"/>
                <w:highlight w:val="none"/>
                <w:lang w:val="en-US" w:eastAsia="zh-CN" w:bidi="ar-SA"/>
              </w:rPr>
            </w:pPr>
            <w:r>
              <w:rPr>
                <w:rFonts w:hint="eastAsia" w:ascii="Times New Roman" w:hAnsi="Times New Roman" w:eastAsia="宋体"/>
                <w:color w:val="auto"/>
                <w:kern w:val="2"/>
                <w:sz w:val="21"/>
                <w:szCs w:val="21"/>
                <w:highlight w:val="none"/>
                <w:lang w:val="en-US" w:eastAsia="zh-CN" w:bidi="ar-SA"/>
              </w:rPr>
              <w:t>生活垃圾</w:t>
            </w:r>
          </w:p>
        </w:tc>
      </w:tr>
      <w:tr w14:paraId="73E7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7" w:type="pct"/>
            <w:tcBorders>
              <w:tl2br w:val="nil"/>
              <w:tr2bl w:val="nil"/>
            </w:tcBorders>
            <w:noWrap w:val="0"/>
            <w:vAlign w:val="center"/>
          </w:tcPr>
          <w:p w14:paraId="59F71499">
            <w:pPr>
              <w:widowControl/>
              <w:spacing w:line="240" w:lineRule="exact"/>
              <w:jc w:val="center"/>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噪声</w:t>
            </w:r>
          </w:p>
        </w:tc>
        <w:tc>
          <w:tcPr>
            <w:tcW w:w="4282" w:type="pct"/>
            <w:gridSpan w:val="4"/>
            <w:tcBorders>
              <w:tl2br w:val="nil"/>
              <w:tr2bl w:val="nil"/>
            </w:tcBorders>
            <w:noWrap w:val="0"/>
            <w:vAlign w:val="center"/>
          </w:tcPr>
          <w:p w14:paraId="11B1F07C">
            <w:pPr>
              <w:widowControl/>
              <w:spacing w:line="240" w:lineRule="exact"/>
              <w:jc w:val="center"/>
              <w:rPr>
                <w:rFonts w:hint="default" w:ascii="Times New Roman" w:hAnsi="Times New Roman" w:eastAsia="宋体"/>
                <w:color w:val="auto"/>
                <w:kern w:val="2"/>
                <w:sz w:val="21"/>
                <w:szCs w:val="21"/>
                <w:highlight w:val="none"/>
                <w:lang w:val="en-US" w:eastAsia="zh-CN" w:bidi="ar-SA"/>
              </w:rPr>
            </w:pPr>
            <w:r>
              <w:rPr>
                <w:rFonts w:hint="eastAsia" w:ascii="Times New Roman" w:hAnsi="Times New Roman" w:eastAsia="宋体"/>
                <w:color w:val="auto"/>
                <w:kern w:val="2"/>
                <w:sz w:val="21"/>
                <w:szCs w:val="21"/>
                <w:highlight w:val="none"/>
                <w:lang w:val="en-US" w:eastAsia="zh-CN" w:bidi="ar-SA"/>
              </w:rPr>
              <w:t>设备运转产生的机械噪声。</w:t>
            </w:r>
          </w:p>
        </w:tc>
      </w:tr>
    </w:tbl>
    <w:p w14:paraId="324F2F1B">
      <w:pPr>
        <w:adjustRightInd w:val="0"/>
        <w:snapToGrid w:val="0"/>
        <w:spacing w:line="360" w:lineRule="auto"/>
        <w:ind w:firstLine="480" w:firstLineChars="200"/>
        <w:outlineLvl w:val="3"/>
        <w:rPr>
          <w:b/>
          <w:color w:val="auto"/>
          <w:sz w:val="24"/>
          <w:highlight w:val="none"/>
        </w:rPr>
      </w:pPr>
      <w:r>
        <w:rPr>
          <w:rFonts w:hint="eastAsia" w:ascii="宋体" w:hAnsi="宋体" w:cs="宋体"/>
          <w:b/>
          <w:color w:val="auto"/>
          <w:sz w:val="24"/>
          <w:highlight w:val="none"/>
          <w:lang w:val="en-US" w:eastAsia="zh-CN"/>
        </w:rPr>
        <w:t>1.6</w:t>
      </w:r>
      <w:r>
        <w:rPr>
          <w:rFonts w:hint="eastAsia"/>
          <w:b/>
          <w:color w:val="auto"/>
          <w:sz w:val="24"/>
          <w:highlight w:val="none"/>
        </w:rPr>
        <w:t>本次项目污染物产生情况分析及源强核算</w:t>
      </w:r>
    </w:p>
    <w:p w14:paraId="22CEF042">
      <w:pPr>
        <w:adjustRightInd w:val="0"/>
        <w:snapToGrid w:val="0"/>
        <w:spacing w:line="360" w:lineRule="auto"/>
        <w:ind w:firstLine="480" w:firstLineChars="200"/>
        <w:outlineLvl w:val="4"/>
        <w:rPr>
          <w:b/>
          <w:bCs/>
          <w:color w:val="auto"/>
          <w:sz w:val="24"/>
          <w:highlight w:val="none"/>
        </w:rPr>
      </w:pPr>
      <w:r>
        <w:rPr>
          <w:rFonts w:hint="eastAsia"/>
          <w:b/>
          <w:bCs/>
          <w:color w:val="auto"/>
          <w:sz w:val="24"/>
          <w:highlight w:val="none"/>
          <w:lang w:val="en-US" w:eastAsia="zh-CN"/>
        </w:rPr>
        <w:t>1.6</w:t>
      </w:r>
      <w:r>
        <w:rPr>
          <w:rFonts w:hint="eastAsia"/>
          <w:b/>
          <w:bCs/>
          <w:color w:val="auto"/>
          <w:sz w:val="24"/>
          <w:highlight w:val="none"/>
        </w:rPr>
        <w:t>.1废水</w:t>
      </w:r>
    </w:p>
    <w:p w14:paraId="3985E04E">
      <w:pPr>
        <w:pStyle w:val="122"/>
        <w:ind w:firstLine="480"/>
        <w:rPr>
          <w:rFonts w:hint="default"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本项目废水主要为除油废水W1、水洗废水（W2、W3、W7）、蒸汽冷凝水（W4、W8）、染色废水W5、皂洗废水W6。本项目</w:t>
      </w:r>
      <w:r>
        <w:rPr>
          <w:rFonts w:hint="eastAsia" w:cs="Times New Roman"/>
          <w:bCs/>
          <w:color w:val="auto"/>
          <w:highlight w:val="none"/>
          <w:lang w:val="en-US" w:eastAsia="zh-CN"/>
        </w:rPr>
        <w:t>研发过程中涉及的</w:t>
      </w:r>
      <w:r>
        <w:rPr>
          <w:rFonts w:hint="eastAsia" w:ascii="Times New Roman" w:hAnsi="Times New Roman" w:eastAsia="宋体" w:cs="Times New Roman"/>
          <w:bCs/>
          <w:color w:val="auto"/>
          <w:highlight w:val="none"/>
          <w:lang w:val="en-US" w:eastAsia="zh-CN"/>
        </w:rPr>
        <w:t>除油、水洗、皂洗工序均在工业洗涤机小样机中进行，染色工序在染色溢流缸中进行，根据工艺过程分析，生产过程中染色及水洗废水产排情况见下表所示。</w:t>
      </w:r>
    </w:p>
    <w:p w14:paraId="73E1BF6B">
      <w:pPr>
        <w:pStyle w:val="122"/>
        <w:ind w:firstLine="480"/>
        <w:rPr>
          <w:rFonts w:hint="eastAsia" w:ascii="Times New Roman" w:hAnsi="Times New Roman" w:eastAsia="宋体" w:cs="Times New Roman"/>
          <w:b/>
          <w:bCs w:val="0"/>
          <w:color w:val="auto"/>
          <w:highlight w:val="none"/>
          <w:lang w:val="en-US" w:eastAsia="zh-CN"/>
        </w:rPr>
      </w:pPr>
      <w:r>
        <w:rPr>
          <w:rFonts w:hint="eastAsia" w:ascii="Times New Roman" w:hAnsi="Times New Roman" w:eastAsia="宋体" w:cs="Times New Roman"/>
          <w:b/>
          <w:bCs w:val="0"/>
          <w:color w:val="auto"/>
          <w:highlight w:val="none"/>
          <w:lang w:val="en-US" w:eastAsia="zh-CN"/>
        </w:rPr>
        <w:t>1.6.1.1研发废水</w:t>
      </w:r>
    </w:p>
    <w:p w14:paraId="6551BB44">
      <w:pPr>
        <w:pStyle w:val="122"/>
        <w:ind w:firstLine="480"/>
        <w:rPr>
          <w:rFonts w:hint="default" w:ascii="Times New Roman" w:hAnsi="Times New Roman" w:eastAsia="宋体" w:cs="Times New Roman"/>
          <w:b/>
          <w:bCs w:val="0"/>
          <w:color w:val="auto"/>
          <w:highlight w:val="none"/>
          <w:lang w:val="en-US" w:eastAsia="zh-CN"/>
        </w:rPr>
      </w:pPr>
      <w:r>
        <w:rPr>
          <w:rFonts w:hint="eastAsia" w:ascii="Times New Roman" w:hAnsi="Times New Roman" w:eastAsia="宋体" w:cs="Times New Roman"/>
          <w:b/>
          <w:bCs w:val="0"/>
          <w:color w:val="auto"/>
          <w:highlight w:val="none"/>
          <w:lang w:val="en-US" w:eastAsia="zh-CN"/>
        </w:rPr>
        <w:t>（1）研发工艺废水（W1、W2、W3、W5、W6、W7）产排情况</w:t>
      </w:r>
    </w:p>
    <w:p w14:paraId="124D28B4">
      <w:pPr>
        <w:pStyle w:val="116"/>
        <w:numPr>
          <w:ilvl w:val="0"/>
          <w:numId w:val="0"/>
        </w:numPr>
        <w:spacing w:before="0" w:beforeLines="0"/>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表</w:t>
      </w:r>
      <w:r>
        <w:rPr>
          <w:rFonts w:hint="eastAsia" w:ascii="Times New Roman" w:hAnsi="Times New Roman" w:eastAsia="宋体" w:cs="Times New Roman"/>
          <w:color w:val="auto"/>
          <w:sz w:val="24"/>
          <w:szCs w:val="24"/>
          <w:highlight w:val="none"/>
          <w:lang w:val="en-US" w:eastAsia="zh-CN"/>
        </w:rPr>
        <w:t>7  研发工艺废水产排情况</w:t>
      </w:r>
    </w:p>
    <w:tbl>
      <w:tblPr>
        <w:tblStyle w:val="88"/>
        <w:tblW w:w="49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961"/>
        <w:gridCol w:w="623"/>
        <w:gridCol w:w="972"/>
        <w:gridCol w:w="755"/>
        <w:gridCol w:w="700"/>
        <w:gridCol w:w="636"/>
        <w:gridCol w:w="677"/>
        <w:gridCol w:w="2074"/>
        <w:gridCol w:w="2297"/>
      </w:tblGrid>
      <w:tr w14:paraId="69C9A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496" w:type="pct"/>
            <w:vMerge w:val="restart"/>
            <w:tcBorders>
              <w:bottom w:val="single" w:color="auto" w:sz="4" w:space="0"/>
            </w:tcBorders>
            <w:noWrap w:val="0"/>
            <w:tcMar>
              <w:top w:w="57" w:type="dxa"/>
              <w:left w:w="85" w:type="dxa"/>
              <w:bottom w:w="57" w:type="dxa"/>
              <w:right w:w="85" w:type="dxa"/>
            </w:tcMar>
            <w:vAlign w:val="center"/>
          </w:tcPr>
          <w:p w14:paraId="33B8A21E">
            <w:pPr>
              <w:adjustRightInd w:val="0"/>
              <w:snapToGrid w:val="0"/>
              <w:jc w:val="center"/>
              <w:rPr>
                <w:color w:val="auto"/>
                <w:sz w:val="21"/>
                <w:szCs w:val="21"/>
                <w:highlight w:val="none"/>
              </w:rPr>
            </w:pPr>
            <w:r>
              <w:rPr>
                <w:color w:val="auto"/>
                <w:sz w:val="21"/>
                <w:szCs w:val="21"/>
                <w:highlight w:val="none"/>
              </w:rPr>
              <w:t>产品名称</w:t>
            </w:r>
          </w:p>
        </w:tc>
        <w:tc>
          <w:tcPr>
            <w:tcW w:w="321" w:type="pct"/>
            <w:vMerge w:val="restart"/>
            <w:tcBorders>
              <w:bottom w:val="single" w:color="auto" w:sz="4" w:space="0"/>
            </w:tcBorders>
            <w:noWrap w:val="0"/>
            <w:tcMar>
              <w:top w:w="57" w:type="dxa"/>
              <w:left w:w="85" w:type="dxa"/>
              <w:bottom w:w="57" w:type="dxa"/>
              <w:right w:w="85" w:type="dxa"/>
            </w:tcMar>
            <w:vAlign w:val="center"/>
          </w:tcPr>
          <w:p w14:paraId="36664045">
            <w:pPr>
              <w:adjustRightInd w:val="0"/>
              <w:snapToGrid w:val="0"/>
              <w:jc w:val="center"/>
              <w:rPr>
                <w:color w:val="auto"/>
                <w:sz w:val="21"/>
                <w:szCs w:val="21"/>
                <w:highlight w:val="none"/>
              </w:rPr>
            </w:pPr>
            <w:r>
              <w:rPr>
                <w:color w:val="auto"/>
                <w:sz w:val="21"/>
                <w:szCs w:val="21"/>
                <w:highlight w:val="none"/>
              </w:rPr>
              <w:t>浴比</w:t>
            </w:r>
          </w:p>
        </w:tc>
        <w:tc>
          <w:tcPr>
            <w:tcW w:w="890" w:type="pct"/>
            <w:gridSpan w:val="2"/>
            <w:tcBorders>
              <w:bottom w:val="single" w:color="auto" w:sz="4" w:space="0"/>
            </w:tcBorders>
            <w:noWrap w:val="0"/>
            <w:tcMar>
              <w:top w:w="57" w:type="dxa"/>
              <w:left w:w="85" w:type="dxa"/>
              <w:bottom w:w="57" w:type="dxa"/>
              <w:right w:w="85" w:type="dxa"/>
            </w:tcMar>
            <w:vAlign w:val="center"/>
          </w:tcPr>
          <w:p w14:paraId="549864F5">
            <w:pPr>
              <w:adjustRightInd w:val="0"/>
              <w:snapToGrid w:val="0"/>
              <w:jc w:val="center"/>
              <w:rPr>
                <w:rFonts w:hint="eastAsia" w:eastAsia="宋体"/>
                <w:color w:val="auto"/>
                <w:sz w:val="21"/>
                <w:szCs w:val="21"/>
                <w:highlight w:val="none"/>
                <w:lang w:eastAsia="zh-CN"/>
              </w:rPr>
            </w:pPr>
            <w:r>
              <w:rPr>
                <w:rFonts w:hint="eastAsia"/>
                <w:color w:val="auto"/>
                <w:sz w:val="21"/>
                <w:szCs w:val="21"/>
                <w:highlight w:val="none"/>
                <w:lang w:val="en-US" w:eastAsia="zh-CN"/>
              </w:rPr>
              <w:t>研发规模</w:t>
            </w:r>
          </w:p>
        </w:tc>
        <w:tc>
          <w:tcPr>
            <w:tcW w:w="361" w:type="pct"/>
            <w:vMerge w:val="restart"/>
            <w:tcBorders>
              <w:bottom w:val="single" w:color="auto" w:sz="4" w:space="0"/>
            </w:tcBorders>
            <w:noWrap w:val="0"/>
            <w:tcMar>
              <w:top w:w="57" w:type="dxa"/>
              <w:left w:w="85" w:type="dxa"/>
              <w:bottom w:w="57" w:type="dxa"/>
              <w:right w:w="85" w:type="dxa"/>
            </w:tcMar>
            <w:vAlign w:val="center"/>
          </w:tcPr>
          <w:p w14:paraId="1F376C43">
            <w:pPr>
              <w:adjustRightInd w:val="0"/>
              <w:snapToGrid w:val="0"/>
              <w:jc w:val="center"/>
              <w:rPr>
                <w:color w:val="auto"/>
                <w:sz w:val="21"/>
                <w:szCs w:val="21"/>
                <w:highlight w:val="none"/>
              </w:rPr>
            </w:pPr>
            <w:r>
              <w:rPr>
                <w:color w:val="auto"/>
                <w:sz w:val="21"/>
                <w:szCs w:val="21"/>
                <w:highlight w:val="none"/>
              </w:rPr>
              <w:t>日加工批次</w:t>
            </w:r>
          </w:p>
        </w:tc>
        <w:tc>
          <w:tcPr>
            <w:tcW w:w="328" w:type="pct"/>
            <w:vMerge w:val="restart"/>
            <w:tcBorders>
              <w:bottom w:val="single" w:color="auto" w:sz="4" w:space="0"/>
            </w:tcBorders>
            <w:noWrap w:val="0"/>
            <w:tcMar>
              <w:top w:w="57" w:type="dxa"/>
              <w:left w:w="85" w:type="dxa"/>
              <w:bottom w:w="57" w:type="dxa"/>
              <w:right w:w="85" w:type="dxa"/>
            </w:tcMar>
            <w:vAlign w:val="center"/>
          </w:tcPr>
          <w:p w14:paraId="1885DFE5">
            <w:pPr>
              <w:adjustRightInd w:val="0"/>
              <w:snapToGrid w:val="0"/>
              <w:jc w:val="center"/>
              <w:rPr>
                <w:color w:val="auto"/>
                <w:sz w:val="21"/>
                <w:szCs w:val="21"/>
                <w:highlight w:val="none"/>
              </w:rPr>
            </w:pPr>
            <w:r>
              <w:rPr>
                <w:color w:val="auto"/>
                <w:sz w:val="21"/>
                <w:szCs w:val="21"/>
                <w:highlight w:val="none"/>
              </w:rPr>
              <w:t>加工工艺</w:t>
            </w:r>
          </w:p>
        </w:tc>
        <w:tc>
          <w:tcPr>
            <w:tcW w:w="349" w:type="pct"/>
            <w:vMerge w:val="restart"/>
            <w:tcBorders>
              <w:bottom w:val="single" w:color="auto" w:sz="4" w:space="0"/>
            </w:tcBorders>
            <w:noWrap w:val="0"/>
            <w:tcMar>
              <w:top w:w="57" w:type="dxa"/>
              <w:left w:w="85" w:type="dxa"/>
              <w:bottom w:w="57" w:type="dxa"/>
              <w:right w:w="85" w:type="dxa"/>
            </w:tcMar>
            <w:vAlign w:val="center"/>
          </w:tcPr>
          <w:p w14:paraId="3B342AFA">
            <w:pPr>
              <w:adjustRightInd w:val="0"/>
              <w:snapToGrid w:val="0"/>
              <w:jc w:val="center"/>
              <w:rPr>
                <w:color w:val="auto"/>
                <w:sz w:val="21"/>
                <w:szCs w:val="21"/>
                <w:highlight w:val="none"/>
              </w:rPr>
            </w:pPr>
            <w:r>
              <w:rPr>
                <w:color w:val="auto"/>
                <w:sz w:val="21"/>
                <w:szCs w:val="21"/>
                <w:highlight w:val="none"/>
              </w:rPr>
              <w:t>加工次数</w:t>
            </w:r>
          </w:p>
        </w:tc>
        <w:tc>
          <w:tcPr>
            <w:tcW w:w="1069" w:type="pct"/>
            <w:vMerge w:val="restart"/>
            <w:noWrap w:val="0"/>
            <w:tcMar>
              <w:top w:w="57" w:type="dxa"/>
              <w:left w:w="85" w:type="dxa"/>
              <w:bottom w:w="57" w:type="dxa"/>
              <w:right w:w="85" w:type="dxa"/>
            </w:tcMar>
            <w:vAlign w:val="center"/>
          </w:tcPr>
          <w:p w14:paraId="12C92C2F">
            <w:pPr>
              <w:adjustRightInd w:val="0"/>
              <w:snapToGrid w:val="0"/>
              <w:jc w:val="center"/>
              <w:rPr>
                <w:rFonts w:hint="eastAsia" w:eastAsia="宋体"/>
                <w:color w:val="auto"/>
                <w:sz w:val="21"/>
                <w:szCs w:val="21"/>
                <w:highlight w:val="none"/>
                <w:lang w:eastAsia="zh-CN"/>
              </w:rPr>
            </w:pPr>
            <w:r>
              <w:rPr>
                <w:color w:val="auto"/>
                <w:sz w:val="21"/>
                <w:szCs w:val="21"/>
                <w:highlight w:val="none"/>
              </w:rPr>
              <w:t>用水量</w:t>
            </w:r>
            <w:r>
              <w:rPr>
                <w:rFonts w:hint="eastAsia"/>
                <w:color w:val="auto"/>
                <w:sz w:val="21"/>
                <w:szCs w:val="21"/>
                <w:highlight w:val="none"/>
                <w:lang w:eastAsia="zh-CN"/>
              </w:rPr>
              <w:t>（</w:t>
            </w:r>
            <w:r>
              <w:rPr>
                <w:color w:val="auto"/>
                <w:sz w:val="21"/>
                <w:szCs w:val="21"/>
                <w:highlight w:val="none"/>
              </w:rPr>
              <w:t>日均t/d</w:t>
            </w:r>
            <w:r>
              <w:rPr>
                <w:rFonts w:hint="eastAsia"/>
                <w:color w:val="auto"/>
                <w:sz w:val="21"/>
                <w:szCs w:val="21"/>
                <w:highlight w:val="none"/>
                <w:lang w:eastAsia="zh-CN"/>
              </w:rPr>
              <w:t>）</w:t>
            </w:r>
          </w:p>
        </w:tc>
        <w:tc>
          <w:tcPr>
            <w:tcW w:w="1184" w:type="pct"/>
            <w:vMerge w:val="restart"/>
            <w:noWrap w:val="0"/>
            <w:tcMar>
              <w:top w:w="57" w:type="dxa"/>
              <w:left w:w="85" w:type="dxa"/>
              <w:bottom w:w="57" w:type="dxa"/>
              <w:right w:w="85" w:type="dxa"/>
            </w:tcMar>
            <w:vAlign w:val="center"/>
          </w:tcPr>
          <w:p w14:paraId="531DE929">
            <w:pPr>
              <w:adjustRightInd w:val="0"/>
              <w:snapToGrid w:val="0"/>
              <w:jc w:val="center"/>
              <w:rPr>
                <w:rFonts w:hint="eastAsia" w:eastAsia="宋体"/>
                <w:color w:val="auto"/>
                <w:sz w:val="21"/>
                <w:szCs w:val="21"/>
                <w:highlight w:val="none"/>
                <w:lang w:eastAsia="zh-CN"/>
              </w:rPr>
            </w:pPr>
            <w:r>
              <w:rPr>
                <w:color w:val="auto"/>
                <w:sz w:val="21"/>
                <w:szCs w:val="21"/>
                <w:highlight w:val="none"/>
              </w:rPr>
              <w:t>排水量</w:t>
            </w:r>
            <w:r>
              <w:rPr>
                <w:rFonts w:hint="eastAsia"/>
                <w:color w:val="auto"/>
                <w:sz w:val="21"/>
                <w:szCs w:val="21"/>
                <w:highlight w:val="none"/>
                <w:lang w:eastAsia="zh-CN"/>
              </w:rPr>
              <w:t>（</w:t>
            </w:r>
            <w:r>
              <w:rPr>
                <w:color w:val="auto"/>
                <w:sz w:val="21"/>
                <w:szCs w:val="21"/>
                <w:highlight w:val="none"/>
              </w:rPr>
              <w:t>日均t/d</w:t>
            </w:r>
            <w:r>
              <w:rPr>
                <w:rFonts w:hint="eastAsia"/>
                <w:color w:val="auto"/>
                <w:sz w:val="21"/>
                <w:szCs w:val="21"/>
                <w:highlight w:val="none"/>
                <w:lang w:eastAsia="zh-CN"/>
              </w:rPr>
              <w:t>）</w:t>
            </w:r>
          </w:p>
        </w:tc>
      </w:tr>
      <w:tr w14:paraId="3CF5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496" w:type="pct"/>
            <w:vMerge w:val="continue"/>
            <w:noWrap w:val="0"/>
            <w:tcMar>
              <w:top w:w="57" w:type="dxa"/>
              <w:left w:w="85" w:type="dxa"/>
              <w:bottom w:w="57" w:type="dxa"/>
              <w:right w:w="85" w:type="dxa"/>
            </w:tcMar>
            <w:vAlign w:val="center"/>
          </w:tcPr>
          <w:p w14:paraId="597B8DC2">
            <w:pPr>
              <w:adjustRightInd w:val="0"/>
              <w:snapToGrid w:val="0"/>
              <w:jc w:val="center"/>
              <w:rPr>
                <w:color w:val="auto"/>
                <w:sz w:val="21"/>
                <w:szCs w:val="21"/>
                <w:highlight w:val="none"/>
              </w:rPr>
            </w:pPr>
          </w:p>
        </w:tc>
        <w:tc>
          <w:tcPr>
            <w:tcW w:w="321" w:type="pct"/>
            <w:vMerge w:val="continue"/>
            <w:noWrap w:val="0"/>
            <w:tcMar>
              <w:top w:w="57" w:type="dxa"/>
              <w:left w:w="85" w:type="dxa"/>
              <w:bottom w:w="57" w:type="dxa"/>
              <w:right w:w="85" w:type="dxa"/>
            </w:tcMar>
            <w:vAlign w:val="center"/>
          </w:tcPr>
          <w:p w14:paraId="69FF1684">
            <w:pPr>
              <w:adjustRightInd w:val="0"/>
              <w:snapToGrid w:val="0"/>
              <w:jc w:val="center"/>
              <w:rPr>
                <w:color w:val="auto"/>
                <w:sz w:val="21"/>
                <w:szCs w:val="21"/>
                <w:highlight w:val="none"/>
              </w:rPr>
            </w:pPr>
          </w:p>
        </w:tc>
        <w:tc>
          <w:tcPr>
            <w:tcW w:w="501" w:type="pct"/>
            <w:noWrap w:val="0"/>
            <w:tcMar>
              <w:top w:w="57" w:type="dxa"/>
              <w:left w:w="85" w:type="dxa"/>
              <w:bottom w:w="57" w:type="dxa"/>
              <w:right w:w="85" w:type="dxa"/>
            </w:tcMar>
            <w:vAlign w:val="center"/>
          </w:tcPr>
          <w:p w14:paraId="627A5088">
            <w:pPr>
              <w:adjustRightInd w:val="0"/>
              <w:snapToGrid w:val="0"/>
              <w:jc w:val="center"/>
              <w:rPr>
                <w:color w:val="auto"/>
                <w:sz w:val="21"/>
                <w:szCs w:val="21"/>
                <w:highlight w:val="none"/>
              </w:rPr>
            </w:pPr>
            <w:r>
              <w:rPr>
                <w:color w:val="auto"/>
                <w:sz w:val="21"/>
                <w:szCs w:val="21"/>
                <w:highlight w:val="none"/>
              </w:rPr>
              <w:t>日均</w:t>
            </w:r>
          </w:p>
          <w:p w14:paraId="7D249A80">
            <w:pPr>
              <w:adjustRightInd w:val="0"/>
              <w:snapToGrid w:val="0"/>
              <w:jc w:val="center"/>
              <w:rPr>
                <w:color w:val="auto"/>
                <w:sz w:val="21"/>
                <w:szCs w:val="21"/>
                <w:highlight w:val="none"/>
              </w:rPr>
            </w:pPr>
            <w:r>
              <w:rPr>
                <w:color w:val="auto"/>
                <w:sz w:val="21"/>
                <w:szCs w:val="21"/>
                <w:highlight w:val="none"/>
              </w:rPr>
              <w:t>t/d</w:t>
            </w:r>
          </w:p>
        </w:tc>
        <w:tc>
          <w:tcPr>
            <w:tcW w:w="389" w:type="pct"/>
            <w:noWrap w:val="0"/>
            <w:tcMar>
              <w:top w:w="57" w:type="dxa"/>
              <w:left w:w="85" w:type="dxa"/>
              <w:bottom w:w="57" w:type="dxa"/>
              <w:right w:w="85" w:type="dxa"/>
            </w:tcMar>
            <w:vAlign w:val="center"/>
          </w:tcPr>
          <w:p w14:paraId="0425A8B1">
            <w:pPr>
              <w:adjustRightInd w:val="0"/>
              <w:snapToGrid w:val="0"/>
              <w:jc w:val="center"/>
              <w:rPr>
                <w:color w:val="auto"/>
                <w:sz w:val="21"/>
                <w:szCs w:val="21"/>
                <w:highlight w:val="none"/>
              </w:rPr>
            </w:pPr>
            <w:r>
              <w:rPr>
                <w:color w:val="auto"/>
                <w:sz w:val="21"/>
                <w:szCs w:val="21"/>
                <w:highlight w:val="none"/>
              </w:rPr>
              <w:t>年均t/a</w:t>
            </w:r>
          </w:p>
        </w:tc>
        <w:tc>
          <w:tcPr>
            <w:tcW w:w="361" w:type="pct"/>
            <w:vMerge w:val="continue"/>
            <w:noWrap w:val="0"/>
            <w:tcMar>
              <w:top w:w="57" w:type="dxa"/>
              <w:left w:w="85" w:type="dxa"/>
              <w:bottom w:w="57" w:type="dxa"/>
              <w:right w:w="85" w:type="dxa"/>
            </w:tcMar>
            <w:vAlign w:val="center"/>
          </w:tcPr>
          <w:p w14:paraId="7EEC22D6">
            <w:pPr>
              <w:adjustRightInd w:val="0"/>
              <w:snapToGrid w:val="0"/>
              <w:jc w:val="center"/>
              <w:rPr>
                <w:color w:val="auto"/>
                <w:sz w:val="21"/>
                <w:szCs w:val="21"/>
                <w:highlight w:val="none"/>
              </w:rPr>
            </w:pPr>
          </w:p>
        </w:tc>
        <w:tc>
          <w:tcPr>
            <w:tcW w:w="328" w:type="pct"/>
            <w:vMerge w:val="continue"/>
            <w:noWrap w:val="0"/>
            <w:tcMar>
              <w:top w:w="57" w:type="dxa"/>
              <w:left w:w="85" w:type="dxa"/>
              <w:bottom w:w="57" w:type="dxa"/>
              <w:right w:w="85" w:type="dxa"/>
            </w:tcMar>
            <w:vAlign w:val="center"/>
          </w:tcPr>
          <w:p w14:paraId="366211C7">
            <w:pPr>
              <w:adjustRightInd w:val="0"/>
              <w:snapToGrid w:val="0"/>
              <w:jc w:val="center"/>
              <w:rPr>
                <w:color w:val="auto"/>
                <w:sz w:val="21"/>
                <w:szCs w:val="21"/>
                <w:highlight w:val="none"/>
              </w:rPr>
            </w:pPr>
          </w:p>
        </w:tc>
        <w:tc>
          <w:tcPr>
            <w:tcW w:w="349" w:type="pct"/>
            <w:vMerge w:val="continue"/>
            <w:noWrap w:val="0"/>
            <w:tcMar>
              <w:top w:w="57" w:type="dxa"/>
              <w:left w:w="85" w:type="dxa"/>
              <w:bottom w:w="57" w:type="dxa"/>
              <w:right w:w="85" w:type="dxa"/>
            </w:tcMar>
            <w:vAlign w:val="center"/>
          </w:tcPr>
          <w:p w14:paraId="56EF031E">
            <w:pPr>
              <w:adjustRightInd w:val="0"/>
              <w:snapToGrid w:val="0"/>
              <w:jc w:val="center"/>
              <w:rPr>
                <w:color w:val="auto"/>
                <w:sz w:val="21"/>
                <w:szCs w:val="21"/>
                <w:highlight w:val="none"/>
              </w:rPr>
            </w:pPr>
          </w:p>
        </w:tc>
        <w:tc>
          <w:tcPr>
            <w:tcW w:w="1069" w:type="pct"/>
            <w:vMerge w:val="continue"/>
            <w:noWrap w:val="0"/>
            <w:tcMar>
              <w:top w:w="57" w:type="dxa"/>
              <w:left w:w="85" w:type="dxa"/>
              <w:bottom w:w="57" w:type="dxa"/>
              <w:right w:w="85" w:type="dxa"/>
            </w:tcMar>
            <w:vAlign w:val="center"/>
          </w:tcPr>
          <w:p w14:paraId="50F42392">
            <w:pPr>
              <w:adjustRightInd w:val="0"/>
              <w:snapToGrid w:val="0"/>
              <w:jc w:val="center"/>
              <w:rPr>
                <w:color w:val="auto"/>
                <w:sz w:val="21"/>
                <w:szCs w:val="21"/>
                <w:highlight w:val="none"/>
              </w:rPr>
            </w:pPr>
          </w:p>
        </w:tc>
        <w:tc>
          <w:tcPr>
            <w:tcW w:w="1184" w:type="pct"/>
            <w:vMerge w:val="continue"/>
            <w:noWrap w:val="0"/>
            <w:tcMar>
              <w:top w:w="57" w:type="dxa"/>
              <w:left w:w="85" w:type="dxa"/>
              <w:bottom w:w="57" w:type="dxa"/>
              <w:right w:w="85" w:type="dxa"/>
            </w:tcMar>
            <w:vAlign w:val="center"/>
          </w:tcPr>
          <w:p w14:paraId="404DFC62">
            <w:pPr>
              <w:adjustRightInd w:val="0"/>
              <w:snapToGrid w:val="0"/>
              <w:jc w:val="center"/>
              <w:rPr>
                <w:color w:val="auto"/>
                <w:sz w:val="21"/>
                <w:szCs w:val="21"/>
                <w:highlight w:val="none"/>
              </w:rPr>
            </w:pPr>
          </w:p>
        </w:tc>
      </w:tr>
      <w:tr w14:paraId="0A476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496" w:type="pct"/>
            <w:vMerge w:val="restart"/>
            <w:noWrap w:val="0"/>
            <w:tcMar>
              <w:top w:w="57" w:type="dxa"/>
              <w:left w:w="85" w:type="dxa"/>
              <w:bottom w:w="57" w:type="dxa"/>
              <w:right w:w="85" w:type="dxa"/>
            </w:tcMar>
            <w:vAlign w:val="center"/>
          </w:tcPr>
          <w:p w14:paraId="7A3089AC">
            <w:pPr>
              <w:widowControl/>
              <w:adjustRightInd w:val="0"/>
              <w:snapToGrid w:val="0"/>
              <w:jc w:val="center"/>
              <w:rPr>
                <w:rFonts w:hint="default" w:eastAsia="仿宋_GB2312"/>
                <w:color w:val="auto"/>
                <w:kern w:val="0"/>
                <w:sz w:val="21"/>
                <w:szCs w:val="21"/>
                <w:highlight w:val="none"/>
                <w:lang w:val="en-US" w:eastAsia="zh-CN"/>
              </w:rPr>
            </w:pPr>
            <w:r>
              <w:rPr>
                <w:rFonts w:hint="eastAsia"/>
                <w:color w:val="auto"/>
                <w:kern w:val="0"/>
                <w:sz w:val="21"/>
                <w:szCs w:val="21"/>
                <w:highlight w:val="none"/>
                <w:lang w:val="en-US" w:eastAsia="zh-CN"/>
              </w:rPr>
              <w:t>吊卡</w:t>
            </w:r>
          </w:p>
        </w:tc>
        <w:tc>
          <w:tcPr>
            <w:tcW w:w="321" w:type="pct"/>
            <w:noWrap w:val="0"/>
            <w:tcMar>
              <w:top w:w="57" w:type="dxa"/>
              <w:left w:w="85" w:type="dxa"/>
              <w:bottom w:w="57" w:type="dxa"/>
              <w:right w:w="85" w:type="dxa"/>
            </w:tcMar>
            <w:vAlign w:val="center"/>
          </w:tcPr>
          <w:p w14:paraId="198B565E">
            <w:pPr>
              <w:adjustRightInd w:val="0"/>
              <w:snapToGrid w:val="0"/>
              <w:jc w:val="center"/>
              <w:rPr>
                <w:rFonts w:hint="default" w:eastAsia="仿宋_GB2312"/>
                <w:color w:val="auto"/>
                <w:sz w:val="21"/>
                <w:szCs w:val="21"/>
                <w:highlight w:val="none"/>
                <w:lang w:val="en-US" w:eastAsia="zh-CN"/>
              </w:rPr>
            </w:pPr>
            <w:r>
              <w:rPr>
                <w:rFonts w:hint="eastAsia"/>
                <w:color w:val="auto"/>
                <w:sz w:val="21"/>
                <w:szCs w:val="21"/>
                <w:highlight w:val="none"/>
                <w:lang w:val="en-US" w:eastAsia="zh-CN"/>
              </w:rPr>
              <w:t>1：6</w:t>
            </w:r>
          </w:p>
        </w:tc>
        <w:tc>
          <w:tcPr>
            <w:tcW w:w="501" w:type="pct"/>
            <w:vMerge w:val="restart"/>
            <w:noWrap w:val="0"/>
            <w:tcMar>
              <w:top w:w="57" w:type="dxa"/>
              <w:left w:w="85" w:type="dxa"/>
              <w:bottom w:w="57" w:type="dxa"/>
              <w:right w:w="85" w:type="dxa"/>
            </w:tcMar>
            <w:vAlign w:val="center"/>
          </w:tcPr>
          <w:p w14:paraId="606F9DED">
            <w:pPr>
              <w:adjustRightInd w:val="0"/>
              <w:snapToGrid w:val="0"/>
              <w:jc w:val="center"/>
              <w:rPr>
                <w:rFonts w:hint="default" w:eastAsia="仿宋_GB2312"/>
                <w:color w:val="auto"/>
                <w:sz w:val="21"/>
                <w:szCs w:val="21"/>
                <w:highlight w:val="none"/>
                <w:lang w:val="en-US" w:eastAsia="zh-CN"/>
              </w:rPr>
            </w:pPr>
            <w:r>
              <w:rPr>
                <w:rFonts w:hint="eastAsia"/>
                <w:color w:val="auto"/>
                <w:sz w:val="21"/>
                <w:szCs w:val="21"/>
                <w:highlight w:val="none"/>
                <w:lang w:val="en-US" w:eastAsia="zh-CN"/>
              </w:rPr>
              <w:t>0.05</w:t>
            </w:r>
          </w:p>
        </w:tc>
        <w:tc>
          <w:tcPr>
            <w:tcW w:w="389" w:type="pct"/>
            <w:vMerge w:val="restart"/>
            <w:noWrap w:val="0"/>
            <w:tcMar>
              <w:top w:w="57" w:type="dxa"/>
              <w:left w:w="85" w:type="dxa"/>
              <w:bottom w:w="57" w:type="dxa"/>
              <w:right w:w="85" w:type="dxa"/>
            </w:tcMar>
            <w:vAlign w:val="center"/>
          </w:tcPr>
          <w:p w14:paraId="6B551644">
            <w:pPr>
              <w:adjustRightInd w:val="0"/>
              <w:snapToGrid w:val="0"/>
              <w:jc w:val="center"/>
              <w:rPr>
                <w:rFonts w:hint="default" w:eastAsia="仿宋_GB2312"/>
                <w:color w:val="auto"/>
                <w:sz w:val="21"/>
                <w:szCs w:val="21"/>
                <w:highlight w:val="none"/>
                <w:lang w:val="en-US" w:eastAsia="zh-CN"/>
              </w:rPr>
            </w:pPr>
            <w:r>
              <w:rPr>
                <w:rFonts w:hint="eastAsia"/>
                <w:color w:val="auto"/>
                <w:sz w:val="21"/>
                <w:szCs w:val="21"/>
                <w:highlight w:val="none"/>
                <w:lang w:val="en-US" w:eastAsia="zh-CN"/>
              </w:rPr>
              <w:t>10</w:t>
            </w:r>
          </w:p>
        </w:tc>
        <w:tc>
          <w:tcPr>
            <w:tcW w:w="361" w:type="pct"/>
            <w:vMerge w:val="restart"/>
            <w:noWrap w:val="0"/>
            <w:tcMar>
              <w:top w:w="57" w:type="dxa"/>
              <w:left w:w="85" w:type="dxa"/>
              <w:bottom w:w="57" w:type="dxa"/>
              <w:right w:w="85" w:type="dxa"/>
            </w:tcMar>
            <w:vAlign w:val="center"/>
          </w:tcPr>
          <w:p w14:paraId="19292DEC">
            <w:pPr>
              <w:adjustRightInd w:val="0"/>
              <w:snapToGrid w:val="0"/>
              <w:jc w:val="center"/>
              <w:rPr>
                <w:rFonts w:hint="default" w:eastAsia="仿宋_GB2312"/>
                <w:color w:val="auto"/>
                <w:sz w:val="21"/>
                <w:szCs w:val="21"/>
                <w:highlight w:val="none"/>
                <w:lang w:val="en-US" w:eastAsia="zh-CN"/>
              </w:rPr>
            </w:pPr>
            <w:r>
              <w:rPr>
                <w:rFonts w:hint="eastAsia"/>
                <w:color w:val="auto"/>
                <w:sz w:val="21"/>
                <w:szCs w:val="21"/>
                <w:highlight w:val="none"/>
                <w:lang w:val="en-US" w:eastAsia="zh-CN"/>
              </w:rPr>
              <w:t>1批</w:t>
            </w:r>
          </w:p>
        </w:tc>
        <w:tc>
          <w:tcPr>
            <w:tcW w:w="328" w:type="pct"/>
            <w:noWrap w:val="0"/>
            <w:tcMar>
              <w:top w:w="57" w:type="dxa"/>
              <w:left w:w="85" w:type="dxa"/>
              <w:bottom w:w="57" w:type="dxa"/>
              <w:right w:w="85" w:type="dxa"/>
            </w:tcMar>
            <w:vAlign w:val="center"/>
          </w:tcPr>
          <w:p w14:paraId="3C921F72">
            <w:pPr>
              <w:adjustRightInd w:val="0"/>
              <w:snapToGrid w:val="0"/>
              <w:jc w:val="center"/>
              <w:rPr>
                <w:rFonts w:hint="default" w:eastAsia="仿宋_GB2312"/>
                <w:color w:val="auto"/>
                <w:sz w:val="21"/>
                <w:szCs w:val="21"/>
                <w:highlight w:val="none"/>
                <w:lang w:val="en-US" w:eastAsia="zh-CN"/>
              </w:rPr>
            </w:pPr>
            <w:r>
              <w:rPr>
                <w:rFonts w:hint="eastAsia"/>
                <w:color w:val="auto"/>
                <w:sz w:val="21"/>
                <w:szCs w:val="21"/>
                <w:highlight w:val="none"/>
                <w:lang w:val="en-US" w:eastAsia="zh-CN"/>
              </w:rPr>
              <w:t>除油</w:t>
            </w:r>
          </w:p>
        </w:tc>
        <w:tc>
          <w:tcPr>
            <w:tcW w:w="349" w:type="pct"/>
            <w:noWrap w:val="0"/>
            <w:tcMar>
              <w:top w:w="57" w:type="dxa"/>
              <w:left w:w="85" w:type="dxa"/>
              <w:bottom w:w="57" w:type="dxa"/>
              <w:right w:w="85" w:type="dxa"/>
            </w:tcMar>
            <w:vAlign w:val="center"/>
          </w:tcPr>
          <w:p w14:paraId="778DDBC4">
            <w:pPr>
              <w:adjustRightInd w:val="0"/>
              <w:snapToGrid w:val="0"/>
              <w:jc w:val="center"/>
              <w:rPr>
                <w:color w:val="auto"/>
                <w:sz w:val="21"/>
                <w:szCs w:val="21"/>
                <w:highlight w:val="none"/>
              </w:rPr>
            </w:pPr>
            <w:r>
              <w:rPr>
                <w:color w:val="auto"/>
                <w:sz w:val="21"/>
                <w:szCs w:val="21"/>
                <w:highlight w:val="none"/>
              </w:rPr>
              <w:t>1</w:t>
            </w:r>
          </w:p>
        </w:tc>
        <w:tc>
          <w:tcPr>
            <w:tcW w:w="1069" w:type="pct"/>
            <w:noWrap w:val="0"/>
            <w:tcMar>
              <w:top w:w="57" w:type="dxa"/>
              <w:left w:w="85" w:type="dxa"/>
              <w:bottom w:w="57" w:type="dxa"/>
              <w:right w:w="85" w:type="dxa"/>
            </w:tcMar>
            <w:vAlign w:val="center"/>
          </w:tcPr>
          <w:p w14:paraId="75A5EB97">
            <w:pPr>
              <w:adjustRightInd w:val="0"/>
              <w:snapToGrid w:val="0"/>
              <w:jc w:val="center"/>
              <w:rPr>
                <w:rFonts w:hint="default" w:eastAsia="仿宋_GB2312"/>
                <w:color w:val="auto"/>
                <w:sz w:val="22"/>
                <w:szCs w:val="22"/>
                <w:highlight w:val="none"/>
                <w:lang w:val="en-US" w:eastAsia="zh-CN"/>
              </w:rPr>
            </w:pPr>
            <w:r>
              <w:rPr>
                <w:rFonts w:hint="eastAsia"/>
                <w:color w:val="auto"/>
                <w:sz w:val="22"/>
                <w:szCs w:val="22"/>
                <w:highlight w:val="none"/>
                <w:lang w:val="en-US" w:eastAsia="zh-CN"/>
              </w:rPr>
              <w:t>0.3</w:t>
            </w:r>
          </w:p>
        </w:tc>
        <w:tc>
          <w:tcPr>
            <w:tcW w:w="1184" w:type="pct"/>
            <w:noWrap w:val="0"/>
            <w:tcMar>
              <w:top w:w="57" w:type="dxa"/>
              <w:left w:w="85" w:type="dxa"/>
              <w:bottom w:w="57" w:type="dxa"/>
              <w:right w:w="85" w:type="dxa"/>
            </w:tcMar>
            <w:vAlign w:val="center"/>
          </w:tcPr>
          <w:p w14:paraId="500DAEA9">
            <w:pPr>
              <w:adjustRightInd w:val="0"/>
              <w:snapToGrid w:val="0"/>
              <w:jc w:val="center"/>
              <w:rPr>
                <w:rFonts w:hint="default" w:eastAsia="仿宋_GB2312"/>
                <w:color w:val="auto"/>
                <w:sz w:val="22"/>
                <w:szCs w:val="22"/>
                <w:highlight w:val="none"/>
                <w:lang w:val="en-US" w:eastAsia="zh-CN"/>
              </w:rPr>
            </w:pPr>
            <w:r>
              <w:rPr>
                <w:rFonts w:hint="eastAsia"/>
                <w:color w:val="auto"/>
                <w:sz w:val="22"/>
                <w:szCs w:val="22"/>
                <w:highlight w:val="none"/>
                <w:lang w:val="en-US" w:eastAsia="zh-CN"/>
              </w:rPr>
              <w:t>0.27</w:t>
            </w:r>
          </w:p>
        </w:tc>
      </w:tr>
      <w:tr w14:paraId="519E3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496" w:type="pct"/>
            <w:vMerge w:val="continue"/>
            <w:noWrap w:val="0"/>
            <w:tcMar>
              <w:top w:w="57" w:type="dxa"/>
              <w:left w:w="85" w:type="dxa"/>
              <w:bottom w:w="57" w:type="dxa"/>
              <w:right w:w="85" w:type="dxa"/>
            </w:tcMar>
            <w:vAlign w:val="center"/>
          </w:tcPr>
          <w:p w14:paraId="55C071A8">
            <w:pPr>
              <w:adjustRightInd w:val="0"/>
              <w:snapToGrid w:val="0"/>
              <w:jc w:val="center"/>
              <w:rPr>
                <w:color w:val="auto"/>
                <w:sz w:val="21"/>
                <w:szCs w:val="21"/>
                <w:highlight w:val="none"/>
              </w:rPr>
            </w:pPr>
          </w:p>
        </w:tc>
        <w:tc>
          <w:tcPr>
            <w:tcW w:w="321" w:type="pct"/>
            <w:noWrap w:val="0"/>
            <w:tcMar>
              <w:top w:w="57" w:type="dxa"/>
              <w:left w:w="85" w:type="dxa"/>
              <w:bottom w:w="57" w:type="dxa"/>
              <w:right w:w="85" w:type="dxa"/>
            </w:tcMar>
            <w:vAlign w:val="center"/>
          </w:tcPr>
          <w:p w14:paraId="0950E907">
            <w:pPr>
              <w:adjustRightInd w:val="0"/>
              <w:snapToGrid w:val="0"/>
              <w:jc w:val="center"/>
              <w:rPr>
                <w:rFonts w:hint="default" w:eastAsia="仿宋_GB2312"/>
                <w:color w:val="auto"/>
                <w:sz w:val="21"/>
                <w:szCs w:val="21"/>
                <w:highlight w:val="none"/>
                <w:lang w:val="en-US" w:eastAsia="zh-CN"/>
              </w:rPr>
            </w:pPr>
            <w:r>
              <w:rPr>
                <w:rFonts w:hint="eastAsia"/>
                <w:color w:val="auto"/>
                <w:sz w:val="21"/>
                <w:szCs w:val="21"/>
                <w:highlight w:val="none"/>
                <w:lang w:val="en-US" w:eastAsia="zh-CN"/>
              </w:rPr>
              <w:t>1：6</w:t>
            </w:r>
          </w:p>
        </w:tc>
        <w:tc>
          <w:tcPr>
            <w:tcW w:w="501" w:type="pct"/>
            <w:vMerge w:val="continue"/>
            <w:noWrap w:val="0"/>
            <w:tcMar>
              <w:top w:w="57" w:type="dxa"/>
              <w:left w:w="85" w:type="dxa"/>
              <w:bottom w:w="57" w:type="dxa"/>
              <w:right w:w="85" w:type="dxa"/>
            </w:tcMar>
            <w:vAlign w:val="center"/>
          </w:tcPr>
          <w:p w14:paraId="4031A463">
            <w:pPr>
              <w:adjustRightInd w:val="0"/>
              <w:snapToGrid w:val="0"/>
              <w:jc w:val="center"/>
              <w:rPr>
                <w:color w:val="auto"/>
                <w:sz w:val="21"/>
                <w:szCs w:val="21"/>
                <w:highlight w:val="none"/>
              </w:rPr>
            </w:pPr>
          </w:p>
        </w:tc>
        <w:tc>
          <w:tcPr>
            <w:tcW w:w="389" w:type="pct"/>
            <w:vMerge w:val="continue"/>
            <w:noWrap w:val="0"/>
            <w:tcMar>
              <w:top w:w="57" w:type="dxa"/>
              <w:left w:w="85" w:type="dxa"/>
              <w:bottom w:w="57" w:type="dxa"/>
              <w:right w:w="85" w:type="dxa"/>
            </w:tcMar>
            <w:vAlign w:val="center"/>
          </w:tcPr>
          <w:p w14:paraId="481AFD06">
            <w:pPr>
              <w:adjustRightInd w:val="0"/>
              <w:snapToGrid w:val="0"/>
              <w:jc w:val="center"/>
              <w:rPr>
                <w:color w:val="auto"/>
                <w:sz w:val="21"/>
                <w:szCs w:val="21"/>
                <w:highlight w:val="none"/>
              </w:rPr>
            </w:pPr>
          </w:p>
        </w:tc>
        <w:tc>
          <w:tcPr>
            <w:tcW w:w="361" w:type="pct"/>
            <w:vMerge w:val="continue"/>
            <w:noWrap w:val="0"/>
            <w:tcMar>
              <w:top w:w="57" w:type="dxa"/>
              <w:left w:w="85" w:type="dxa"/>
              <w:bottom w:w="57" w:type="dxa"/>
              <w:right w:w="85" w:type="dxa"/>
            </w:tcMar>
            <w:vAlign w:val="center"/>
          </w:tcPr>
          <w:p w14:paraId="72A5B876">
            <w:pPr>
              <w:adjustRightInd w:val="0"/>
              <w:snapToGrid w:val="0"/>
              <w:jc w:val="center"/>
              <w:rPr>
                <w:color w:val="auto"/>
                <w:sz w:val="21"/>
                <w:szCs w:val="21"/>
                <w:highlight w:val="none"/>
              </w:rPr>
            </w:pPr>
          </w:p>
        </w:tc>
        <w:tc>
          <w:tcPr>
            <w:tcW w:w="328" w:type="pct"/>
            <w:noWrap w:val="0"/>
            <w:tcMar>
              <w:top w:w="57" w:type="dxa"/>
              <w:left w:w="85" w:type="dxa"/>
              <w:bottom w:w="57" w:type="dxa"/>
              <w:right w:w="85" w:type="dxa"/>
            </w:tcMar>
            <w:vAlign w:val="center"/>
          </w:tcPr>
          <w:p w14:paraId="1D493554">
            <w:pPr>
              <w:adjustRightInd w:val="0"/>
              <w:snapToGrid w:val="0"/>
              <w:jc w:val="center"/>
              <w:rPr>
                <w:color w:val="auto"/>
                <w:sz w:val="21"/>
                <w:szCs w:val="21"/>
                <w:highlight w:val="none"/>
              </w:rPr>
            </w:pPr>
            <w:r>
              <w:rPr>
                <w:color w:val="auto"/>
                <w:sz w:val="21"/>
                <w:szCs w:val="21"/>
                <w:highlight w:val="none"/>
              </w:rPr>
              <w:t>水洗</w:t>
            </w:r>
          </w:p>
        </w:tc>
        <w:tc>
          <w:tcPr>
            <w:tcW w:w="349" w:type="pct"/>
            <w:noWrap w:val="0"/>
            <w:tcMar>
              <w:top w:w="57" w:type="dxa"/>
              <w:left w:w="85" w:type="dxa"/>
              <w:bottom w:w="57" w:type="dxa"/>
              <w:right w:w="85" w:type="dxa"/>
            </w:tcMar>
            <w:vAlign w:val="center"/>
          </w:tcPr>
          <w:p w14:paraId="5A6621B1">
            <w:pPr>
              <w:adjustRightInd w:val="0"/>
              <w:snapToGrid w:val="0"/>
              <w:jc w:val="center"/>
              <w:rPr>
                <w:rFonts w:hint="eastAsia" w:eastAsia="仿宋_GB2312"/>
                <w:color w:val="auto"/>
                <w:sz w:val="21"/>
                <w:szCs w:val="21"/>
                <w:highlight w:val="none"/>
                <w:lang w:eastAsia="zh-CN"/>
              </w:rPr>
            </w:pPr>
            <w:r>
              <w:rPr>
                <w:rFonts w:hint="eastAsia"/>
                <w:color w:val="auto"/>
                <w:sz w:val="21"/>
                <w:szCs w:val="21"/>
                <w:highlight w:val="none"/>
                <w:lang w:val="en-US" w:eastAsia="zh-CN"/>
              </w:rPr>
              <w:t>2</w:t>
            </w:r>
          </w:p>
        </w:tc>
        <w:tc>
          <w:tcPr>
            <w:tcW w:w="1069" w:type="pct"/>
            <w:noWrap w:val="0"/>
            <w:tcMar>
              <w:top w:w="57" w:type="dxa"/>
              <w:left w:w="85" w:type="dxa"/>
              <w:bottom w:w="57" w:type="dxa"/>
              <w:right w:w="85" w:type="dxa"/>
            </w:tcMar>
            <w:vAlign w:val="center"/>
          </w:tcPr>
          <w:p w14:paraId="16C5C91F">
            <w:pPr>
              <w:adjustRightInd w:val="0"/>
              <w:snapToGrid w:val="0"/>
              <w:jc w:val="center"/>
              <w:rPr>
                <w:rFonts w:hint="default"/>
                <w:color w:val="auto"/>
                <w:sz w:val="22"/>
                <w:szCs w:val="22"/>
                <w:highlight w:val="none"/>
                <w:lang w:val="en-US"/>
              </w:rPr>
            </w:pPr>
            <w:r>
              <w:rPr>
                <w:rFonts w:hint="eastAsia"/>
                <w:color w:val="auto"/>
                <w:sz w:val="22"/>
                <w:szCs w:val="22"/>
                <w:highlight w:val="none"/>
                <w:lang w:val="en-US" w:eastAsia="zh-CN"/>
              </w:rPr>
              <w:t>0.6</w:t>
            </w:r>
          </w:p>
        </w:tc>
        <w:tc>
          <w:tcPr>
            <w:tcW w:w="1184" w:type="pct"/>
            <w:noWrap w:val="0"/>
            <w:tcMar>
              <w:top w:w="57" w:type="dxa"/>
              <w:left w:w="85" w:type="dxa"/>
              <w:bottom w:w="57" w:type="dxa"/>
              <w:right w:w="85" w:type="dxa"/>
            </w:tcMar>
            <w:vAlign w:val="center"/>
          </w:tcPr>
          <w:p w14:paraId="69C55BAB">
            <w:pPr>
              <w:adjustRightInd w:val="0"/>
              <w:snapToGrid w:val="0"/>
              <w:jc w:val="center"/>
              <w:rPr>
                <w:rFonts w:hint="default"/>
                <w:color w:val="auto"/>
                <w:sz w:val="22"/>
                <w:szCs w:val="22"/>
                <w:highlight w:val="none"/>
                <w:lang w:val="en-US"/>
              </w:rPr>
            </w:pPr>
            <w:r>
              <w:rPr>
                <w:rFonts w:hint="eastAsia"/>
                <w:color w:val="auto"/>
                <w:sz w:val="22"/>
                <w:szCs w:val="22"/>
                <w:highlight w:val="none"/>
                <w:lang w:val="en-US" w:eastAsia="zh-CN"/>
              </w:rPr>
              <w:t>0.54</w:t>
            </w:r>
          </w:p>
        </w:tc>
      </w:tr>
      <w:tr w14:paraId="6C1BA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496" w:type="pct"/>
            <w:vMerge w:val="continue"/>
            <w:noWrap w:val="0"/>
            <w:tcMar>
              <w:top w:w="57" w:type="dxa"/>
              <w:left w:w="85" w:type="dxa"/>
              <w:bottom w:w="57" w:type="dxa"/>
              <w:right w:w="85" w:type="dxa"/>
            </w:tcMar>
            <w:vAlign w:val="center"/>
          </w:tcPr>
          <w:p w14:paraId="64A73B3C">
            <w:pPr>
              <w:adjustRightInd w:val="0"/>
              <w:snapToGrid w:val="0"/>
              <w:jc w:val="center"/>
              <w:rPr>
                <w:color w:val="auto"/>
                <w:sz w:val="21"/>
                <w:szCs w:val="21"/>
                <w:highlight w:val="none"/>
              </w:rPr>
            </w:pPr>
          </w:p>
        </w:tc>
        <w:tc>
          <w:tcPr>
            <w:tcW w:w="321" w:type="pct"/>
            <w:noWrap w:val="0"/>
            <w:tcMar>
              <w:top w:w="57" w:type="dxa"/>
              <w:left w:w="85" w:type="dxa"/>
              <w:bottom w:w="57" w:type="dxa"/>
              <w:right w:w="85" w:type="dxa"/>
            </w:tcMar>
            <w:vAlign w:val="center"/>
          </w:tcPr>
          <w:p w14:paraId="52D57B3E">
            <w:pPr>
              <w:adjustRightInd w:val="0"/>
              <w:snapToGrid w:val="0"/>
              <w:jc w:val="center"/>
              <w:rPr>
                <w:rFonts w:hint="default" w:eastAsia="仿宋_GB2312"/>
                <w:color w:val="auto"/>
                <w:sz w:val="21"/>
                <w:szCs w:val="21"/>
                <w:highlight w:val="none"/>
                <w:lang w:val="en-US" w:eastAsia="zh-CN"/>
              </w:rPr>
            </w:pPr>
            <w:r>
              <w:rPr>
                <w:rFonts w:hint="eastAsia"/>
                <w:color w:val="auto"/>
                <w:sz w:val="21"/>
                <w:szCs w:val="21"/>
                <w:highlight w:val="none"/>
                <w:lang w:val="en-US" w:eastAsia="zh-CN"/>
              </w:rPr>
              <w:t>1：8</w:t>
            </w:r>
          </w:p>
        </w:tc>
        <w:tc>
          <w:tcPr>
            <w:tcW w:w="501" w:type="pct"/>
            <w:vMerge w:val="continue"/>
            <w:noWrap w:val="0"/>
            <w:tcMar>
              <w:top w:w="57" w:type="dxa"/>
              <w:left w:w="85" w:type="dxa"/>
              <w:bottom w:w="57" w:type="dxa"/>
              <w:right w:w="85" w:type="dxa"/>
            </w:tcMar>
            <w:vAlign w:val="center"/>
          </w:tcPr>
          <w:p w14:paraId="25AD05A8">
            <w:pPr>
              <w:adjustRightInd w:val="0"/>
              <w:snapToGrid w:val="0"/>
              <w:jc w:val="center"/>
              <w:rPr>
                <w:color w:val="auto"/>
                <w:sz w:val="21"/>
                <w:szCs w:val="21"/>
                <w:highlight w:val="none"/>
              </w:rPr>
            </w:pPr>
          </w:p>
        </w:tc>
        <w:tc>
          <w:tcPr>
            <w:tcW w:w="389" w:type="pct"/>
            <w:vMerge w:val="continue"/>
            <w:noWrap w:val="0"/>
            <w:tcMar>
              <w:top w:w="57" w:type="dxa"/>
              <w:left w:w="85" w:type="dxa"/>
              <w:bottom w:w="57" w:type="dxa"/>
              <w:right w:w="85" w:type="dxa"/>
            </w:tcMar>
            <w:vAlign w:val="center"/>
          </w:tcPr>
          <w:p w14:paraId="612F3A1E">
            <w:pPr>
              <w:adjustRightInd w:val="0"/>
              <w:snapToGrid w:val="0"/>
              <w:jc w:val="center"/>
              <w:rPr>
                <w:color w:val="auto"/>
                <w:sz w:val="21"/>
                <w:szCs w:val="21"/>
                <w:highlight w:val="none"/>
              </w:rPr>
            </w:pPr>
          </w:p>
        </w:tc>
        <w:tc>
          <w:tcPr>
            <w:tcW w:w="361" w:type="pct"/>
            <w:vMerge w:val="continue"/>
            <w:noWrap w:val="0"/>
            <w:tcMar>
              <w:top w:w="57" w:type="dxa"/>
              <w:left w:w="85" w:type="dxa"/>
              <w:bottom w:w="57" w:type="dxa"/>
              <w:right w:w="85" w:type="dxa"/>
            </w:tcMar>
            <w:vAlign w:val="center"/>
          </w:tcPr>
          <w:p w14:paraId="011D076A">
            <w:pPr>
              <w:adjustRightInd w:val="0"/>
              <w:snapToGrid w:val="0"/>
              <w:jc w:val="center"/>
              <w:rPr>
                <w:color w:val="auto"/>
                <w:sz w:val="21"/>
                <w:szCs w:val="21"/>
                <w:highlight w:val="none"/>
              </w:rPr>
            </w:pPr>
          </w:p>
        </w:tc>
        <w:tc>
          <w:tcPr>
            <w:tcW w:w="328" w:type="pct"/>
            <w:noWrap w:val="0"/>
            <w:tcMar>
              <w:top w:w="57" w:type="dxa"/>
              <w:left w:w="85" w:type="dxa"/>
              <w:bottom w:w="57" w:type="dxa"/>
              <w:right w:w="85" w:type="dxa"/>
            </w:tcMar>
            <w:vAlign w:val="center"/>
          </w:tcPr>
          <w:p w14:paraId="009B4421">
            <w:pPr>
              <w:adjustRightInd w:val="0"/>
              <w:snapToGrid w:val="0"/>
              <w:jc w:val="center"/>
              <w:rPr>
                <w:color w:val="auto"/>
                <w:sz w:val="21"/>
                <w:szCs w:val="21"/>
                <w:highlight w:val="none"/>
              </w:rPr>
            </w:pPr>
            <w:r>
              <w:rPr>
                <w:color w:val="auto"/>
                <w:sz w:val="21"/>
                <w:szCs w:val="21"/>
                <w:highlight w:val="none"/>
              </w:rPr>
              <w:t>染色</w:t>
            </w:r>
          </w:p>
        </w:tc>
        <w:tc>
          <w:tcPr>
            <w:tcW w:w="349" w:type="pct"/>
            <w:noWrap w:val="0"/>
            <w:tcMar>
              <w:top w:w="57" w:type="dxa"/>
              <w:left w:w="85" w:type="dxa"/>
              <w:bottom w:w="57" w:type="dxa"/>
              <w:right w:w="85" w:type="dxa"/>
            </w:tcMar>
            <w:vAlign w:val="center"/>
          </w:tcPr>
          <w:p w14:paraId="082AFEAB">
            <w:pPr>
              <w:adjustRightInd w:val="0"/>
              <w:snapToGrid w:val="0"/>
              <w:jc w:val="center"/>
              <w:rPr>
                <w:color w:val="auto"/>
                <w:sz w:val="21"/>
                <w:szCs w:val="21"/>
                <w:highlight w:val="none"/>
              </w:rPr>
            </w:pPr>
            <w:r>
              <w:rPr>
                <w:color w:val="auto"/>
                <w:sz w:val="21"/>
                <w:szCs w:val="21"/>
                <w:highlight w:val="none"/>
              </w:rPr>
              <w:t>1</w:t>
            </w:r>
          </w:p>
        </w:tc>
        <w:tc>
          <w:tcPr>
            <w:tcW w:w="1069" w:type="pct"/>
            <w:noWrap w:val="0"/>
            <w:tcMar>
              <w:top w:w="57" w:type="dxa"/>
              <w:left w:w="85" w:type="dxa"/>
              <w:bottom w:w="57" w:type="dxa"/>
              <w:right w:w="85" w:type="dxa"/>
            </w:tcMar>
            <w:vAlign w:val="center"/>
          </w:tcPr>
          <w:p w14:paraId="5A919F2B">
            <w:pPr>
              <w:adjustRightInd w:val="0"/>
              <w:snapToGrid w:val="0"/>
              <w:jc w:val="center"/>
              <w:rPr>
                <w:rFonts w:hint="default" w:eastAsia="仿宋_GB2312"/>
                <w:color w:val="auto"/>
                <w:sz w:val="22"/>
                <w:szCs w:val="22"/>
                <w:highlight w:val="none"/>
                <w:lang w:val="en-US" w:eastAsia="zh-CN"/>
              </w:rPr>
            </w:pPr>
            <w:r>
              <w:rPr>
                <w:rFonts w:hint="eastAsia"/>
                <w:color w:val="auto"/>
                <w:sz w:val="22"/>
                <w:szCs w:val="22"/>
                <w:highlight w:val="none"/>
                <w:lang w:val="en-US" w:eastAsia="zh-CN"/>
              </w:rPr>
              <w:t>0.4</w:t>
            </w:r>
          </w:p>
        </w:tc>
        <w:tc>
          <w:tcPr>
            <w:tcW w:w="1184" w:type="pct"/>
            <w:noWrap w:val="0"/>
            <w:tcMar>
              <w:top w:w="57" w:type="dxa"/>
              <w:left w:w="85" w:type="dxa"/>
              <w:bottom w:w="57" w:type="dxa"/>
              <w:right w:w="85" w:type="dxa"/>
            </w:tcMar>
            <w:vAlign w:val="center"/>
          </w:tcPr>
          <w:p w14:paraId="3D9131AF">
            <w:pPr>
              <w:adjustRightInd w:val="0"/>
              <w:snapToGrid w:val="0"/>
              <w:jc w:val="center"/>
              <w:rPr>
                <w:rFonts w:hint="default" w:eastAsia="仿宋_GB2312"/>
                <w:color w:val="auto"/>
                <w:sz w:val="22"/>
                <w:szCs w:val="22"/>
                <w:highlight w:val="none"/>
                <w:lang w:val="en-US" w:eastAsia="zh-CN"/>
              </w:rPr>
            </w:pPr>
            <w:r>
              <w:rPr>
                <w:rFonts w:hint="eastAsia"/>
                <w:color w:val="auto"/>
                <w:sz w:val="22"/>
                <w:szCs w:val="22"/>
                <w:highlight w:val="none"/>
                <w:lang w:val="en-US" w:eastAsia="zh-CN"/>
              </w:rPr>
              <w:t>0.36</w:t>
            </w:r>
          </w:p>
        </w:tc>
      </w:tr>
      <w:tr w14:paraId="2FEFB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496" w:type="pct"/>
            <w:vMerge w:val="continue"/>
            <w:noWrap w:val="0"/>
            <w:tcMar>
              <w:top w:w="57" w:type="dxa"/>
              <w:left w:w="85" w:type="dxa"/>
              <w:bottom w:w="57" w:type="dxa"/>
              <w:right w:w="85" w:type="dxa"/>
            </w:tcMar>
            <w:vAlign w:val="center"/>
          </w:tcPr>
          <w:p w14:paraId="609D3C79">
            <w:pPr>
              <w:adjustRightInd w:val="0"/>
              <w:snapToGrid w:val="0"/>
              <w:jc w:val="center"/>
              <w:rPr>
                <w:color w:val="auto"/>
                <w:sz w:val="21"/>
                <w:szCs w:val="21"/>
                <w:highlight w:val="none"/>
              </w:rPr>
            </w:pPr>
          </w:p>
        </w:tc>
        <w:tc>
          <w:tcPr>
            <w:tcW w:w="321" w:type="pct"/>
            <w:noWrap w:val="0"/>
            <w:tcMar>
              <w:top w:w="57" w:type="dxa"/>
              <w:left w:w="85" w:type="dxa"/>
              <w:bottom w:w="57" w:type="dxa"/>
              <w:right w:w="85" w:type="dxa"/>
            </w:tcMar>
            <w:vAlign w:val="center"/>
          </w:tcPr>
          <w:p w14:paraId="0B8D802D">
            <w:pPr>
              <w:adjustRightInd w:val="0"/>
              <w:snapToGrid w:val="0"/>
              <w:jc w:val="center"/>
              <w:rPr>
                <w:rFonts w:hint="default"/>
                <w:color w:val="auto"/>
                <w:sz w:val="21"/>
                <w:szCs w:val="21"/>
                <w:highlight w:val="none"/>
                <w:lang w:val="en-US" w:eastAsia="zh-CN"/>
              </w:rPr>
            </w:pPr>
            <w:r>
              <w:rPr>
                <w:rFonts w:hint="eastAsia"/>
                <w:color w:val="auto"/>
                <w:sz w:val="21"/>
                <w:szCs w:val="21"/>
                <w:highlight w:val="none"/>
                <w:lang w:val="en-US" w:eastAsia="zh-CN"/>
              </w:rPr>
              <w:t>1：6</w:t>
            </w:r>
          </w:p>
        </w:tc>
        <w:tc>
          <w:tcPr>
            <w:tcW w:w="501" w:type="pct"/>
            <w:vMerge w:val="continue"/>
            <w:noWrap w:val="0"/>
            <w:tcMar>
              <w:top w:w="57" w:type="dxa"/>
              <w:left w:w="85" w:type="dxa"/>
              <w:bottom w:w="57" w:type="dxa"/>
              <w:right w:w="85" w:type="dxa"/>
            </w:tcMar>
            <w:vAlign w:val="center"/>
          </w:tcPr>
          <w:p w14:paraId="763FBE1A">
            <w:pPr>
              <w:adjustRightInd w:val="0"/>
              <w:snapToGrid w:val="0"/>
              <w:jc w:val="center"/>
              <w:rPr>
                <w:color w:val="auto"/>
                <w:sz w:val="21"/>
                <w:szCs w:val="21"/>
                <w:highlight w:val="none"/>
              </w:rPr>
            </w:pPr>
          </w:p>
        </w:tc>
        <w:tc>
          <w:tcPr>
            <w:tcW w:w="389" w:type="pct"/>
            <w:vMerge w:val="continue"/>
            <w:noWrap w:val="0"/>
            <w:tcMar>
              <w:top w:w="57" w:type="dxa"/>
              <w:left w:w="85" w:type="dxa"/>
              <w:bottom w:w="57" w:type="dxa"/>
              <w:right w:w="85" w:type="dxa"/>
            </w:tcMar>
            <w:vAlign w:val="center"/>
          </w:tcPr>
          <w:p w14:paraId="6FE4847B">
            <w:pPr>
              <w:adjustRightInd w:val="0"/>
              <w:snapToGrid w:val="0"/>
              <w:jc w:val="center"/>
              <w:rPr>
                <w:color w:val="auto"/>
                <w:sz w:val="21"/>
                <w:szCs w:val="21"/>
                <w:highlight w:val="none"/>
              </w:rPr>
            </w:pPr>
          </w:p>
        </w:tc>
        <w:tc>
          <w:tcPr>
            <w:tcW w:w="361" w:type="pct"/>
            <w:vMerge w:val="continue"/>
            <w:noWrap w:val="0"/>
            <w:tcMar>
              <w:top w:w="57" w:type="dxa"/>
              <w:left w:w="85" w:type="dxa"/>
              <w:bottom w:w="57" w:type="dxa"/>
              <w:right w:w="85" w:type="dxa"/>
            </w:tcMar>
            <w:vAlign w:val="center"/>
          </w:tcPr>
          <w:p w14:paraId="2C88F46A">
            <w:pPr>
              <w:adjustRightInd w:val="0"/>
              <w:snapToGrid w:val="0"/>
              <w:jc w:val="center"/>
              <w:rPr>
                <w:color w:val="auto"/>
                <w:sz w:val="21"/>
                <w:szCs w:val="21"/>
                <w:highlight w:val="none"/>
              </w:rPr>
            </w:pPr>
          </w:p>
        </w:tc>
        <w:tc>
          <w:tcPr>
            <w:tcW w:w="328" w:type="pct"/>
            <w:noWrap w:val="0"/>
            <w:tcMar>
              <w:top w:w="57" w:type="dxa"/>
              <w:left w:w="85" w:type="dxa"/>
              <w:bottom w:w="57" w:type="dxa"/>
              <w:right w:w="85" w:type="dxa"/>
            </w:tcMar>
            <w:vAlign w:val="center"/>
          </w:tcPr>
          <w:p w14:paraId="0B09C88A">
            <w:pPr>
              <w:adjustRightInd w:val="0"/>
              <w:snapToGrid w:val="0"/>
              <w:jc w:val="center"/>
              <w:rPr>
                <w:rFonts w:hint="eastAsia" w:eastAsia="仿宋_GB2312"/>
                <w:color w:val="auto"/>
                <w:sz w:val="21"/>
                <w:szCs w:val="21"/>
                <w:highlight w:val="none"/>
                <w:lang w:val="en-US" w:eastAsia="zh-CN"/>
              </w:rPr>
            </w:pPr>
            <w:r>
              <w:rPr>
                <w:rFonts w:hint="eastAsia"/>
                <w:color w:val="auto"/>
                <w:sz w:val="21"/>
                <w:szCs w:val="21"/>
                <w:highlight w:val="none"/>
                <w:lang w:val="en-US" w:eastAsia="zh-CN"/>
              </w:rPr>
              <w:t>皂洗</w:t>
            </w:r>
          </w:p>
        </w:tc>
        <w:tc>
          <w:tcPr>
            <w:tcW w:w="349" w:type="pct"/>
            <w:noWrap w:val="0"/>
            <w:tcMar>
              <w:top w:w="57" w:type="dxa"/>
              <w:left w:w="85" w:type="dxa"/>
              <w:bottom w:w="57" w:type="dxa"/>
              <w:right w:w="85" w:type="dxa"/>
            </w:tcMar>
            <w:vAlign w:val="center"/>
          </w:tcPr>
          <w:p w14:paraId="0B521576">
            <w:pPr>
              <w:adjustRightInd w:val="0"/>
              <w:snapToGrid w:val="0"/>
              <w:jc w:val="center"/>
              <w:rPr>
                <w:rFonts w:hint="eastAsia" w:eastAsia="仿宋_GB2312"/>
                <w:color w:val="auto"/>
                <w:sz w:val="21"/>
                <w:szCs w:val="21"/>
                <w:highlight w:val="none"/>
                <w:lang w:val="en-US" w:eastAsia="zh-CN"/>
              </w:rPr>
            </w:pPr>
            <w:r>
              <w:rPr>
                <w:rFonts w:hint="eastAsia"/>
                <w:color w:val="auto"/>
                <w:sz w:val="21"/>
                <w:szCs w:val="21"/>
                <w:highlight w:val="none"/>
                <w:lang w:val="en-US" w:eastAsia="zh-CN"/>
              </w:rPr>
              <w:t>1</w:t>
            </w:r>
          </w:p>
        </w:tc>
        <w:tc>
          <w:tcPr>
            <w:tcW w:w="1069" w:type="pct"/>
            <w:noWrap w:val="0"/>
            <w:tcMar>
              <w:top w:w="57" w:type="dxa"/>
              <w:left w:w="85" w:type="dxa"/>
              <w:bottom w:w="57" w:type="dxa"/>
              <w:right w:w="85" w:type="dxa"/>
            </w:tcMar>
            <w:vAlign w:val="center"/>
          </w:tcPr>
          <w:p w14:paraId="66773574">
            <w:pPr>
              <w:adjustRightInd w:val="0"/>
              <w:snapToGrid w:val="0"/>
              <w:jc w:val="center"/>
              <w:rPr>
                <w:rFonts w:hint="eastAsia" w:eastAsia="仿宋_GB2312"/>
                <w:color w:val="auto"/>
                <w:kern w:val="2"/>
                <w:sz w:val="22"/>
                <w:szCs w:val="22"/>
                <w:highlight w:val="none"/>
                <w:lang w:val="en-US" w:eastAsia="zh-CN" w:bidi="ar-SA"/>
              </w:rPr>
            </w:pPr>
            <w:r>
              <w:rPr>
                <w:rFonts w:hint="eastAsia"/>
                <w:color w:val="auto"/>
                <w:sz w:val="22"/>
                <w:szCs w:val="22"/>
                <w:highlight w:val="none"/>
                <w:lang w:val="en-US" w:eastAsia="zh-CN"/>
              </w:rPr>
              <w:t>0.3</w:t>
            </w:r>
          </w:p>
        </w:tc>
        <w:tc>
          <w:tcPr>
            <w:tcW w:w="1184" w:type="pct"/>
            <w:noWrap w:val="0"/>
            <w:tcMar>
              <w:top w:w="57" w:type="dxa"/>
              <w:left w:w="85" w:type="dxa"/>
              <w:bottom w:w="57" w:type="dxa"/>
              <w:right w:w="85" w:type="dxa"/>
            </w:tcMar>
            <w:vAlign w:val="center"/>
          </w:tcPr>
          <w:p w14:paraId="6B119AE3">
            <w:pPr>
              <w:adjustRightInd w:val="0"/>
              <w:snapToGrid w:val="0"/>
              <w:jc w:val="center"/>
              <w:rPr>
                <w:rFonts w:hint="eastAsia" w:eastAsia="仿宋_GB2312"/>
                <w:color w:val="auto"/>
                <w:kern w:val="2"/>
                <w:sz w:val="22"/>
                <w:szCs w:val="22"/>
                <w:highlight w:val="none"/>
                <w:lang w:val="en-US" w:eastAsia="zh-CN" w:bidi="ar-SA"/>
              </w:rPr>
            </w:pPr>
            <w:r>
              <w:rPr>
                <w:rFonts w:hint="eastAsia"/>
                <w:color w:val="auto"/>
                <w:sz w:val="22"/>
                <w:szCs w:val="22"/>
                <w:highlight w:val="none"/>
                <w:lang w:val="en-US" w:eastAsia="zh-CN"/>
              </w:rPr>
              <w:t>0.27</w:t>
            </w:r>
          </w:p>
        </w:tc>
      </w:tr>
      <w:tr w14:paraId="3156F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496" w:type="pct"/>
            <w:vMerge w:val="continue"/>
            <w:noWrap w:val="0"/>
            <w:tcMar>
              <w:top w:w="57" w:type="dxa"/>
              <w:left w:w="85" w:type="dxa"/>
              <w:bottom w:w="57" w:type="dxa"/>
              <w:right w:w="85" w:type="dxa"/>
            </w:tcMar>
            <w:vAlign w:val="center"/>
          </w:tcPr>
          <w:p w14:paraId="07A050E2">
            <w:pPr>
              <w:adjustRightInd w:val="0"/>
              <w:snapToGrid w:val="0"/>
              <w:jc w:val="center"/>
              <w:rPr>
                <w:color w:val="auto"/>
                <w:sz w:val="21"/>
                <w:szCs w:val="21"/>
                <w:highlight w:val="none"/>
              </w:rPr>
            </w:pPr>
          </w:p>
        </w:tc>
        <w:tc>
          <w:tcPr>
            <w:tcW w:w="321" w:type="pct"/>
            <w:noWrap w:val="0"/>
            <w:tcMar>
              <w:top w:w="57" w:type="dxa"/>
              <w:left w:w="85" w:type="dxa"/>
              <w:bottom w:w="57" w:type="dxa"/>
              <w:right w:w="85" w:type="dxa"/>
            </w:tcMar>
            <w:vAlign w:val="center"/>
          </w:tcPr>
          <w:p w14:paraId="4805C67F">
            <w:pPr>
              <w:adjustRightInd w:val="0"/>
              <w:snapToGrid w:val="0"/>
              <w:jc w:val="center"/>
              <w:rPr>
                <w:rFonts w:hint="default" w:eastAsia="仿宋_GB2312"/>
                <w:color w:val="auto"/>
                <w:sz w:val="21"/>
                <w:szCs w:val="21"/>
                <w:highlight w:val="none"/>
                <w:lang w:val="en-US" w:eastAsia="zh-CN"/>
              </w:rPr>
            </w:pPr>
            <w:r>
              <w:rPr>
                <w:rFonts w:hint="eastAsia"/>
                <w:color w:val="auto"/>
                <w:sz w:val="21"/>
                <w:szCs w:val="21"/>
                <w:highlight w:val="none"/>
                <w:lang w:val="en-US" w:eastAsia="zh-CN"/>
              </w:rPr>
              <w:t>1：6</w:t>
            </w:r>
          </w:p>
        </w:tc>
        <w:tc>
          <w:tcPr>
            <w:tcW w:w="501" w:type="pct"/>
            <w:vMerge w:val="continue"/>
            <w:noWrap w:val="0"/>
            <w:tcMar>
              <w:top w:w="57" w:type="dxa"/>
              <w:left w:w="85" w:type="dxa"/>
              <w:bottom w:w="57" w:type="dxa"/>
              <w:right w:w="85" w:type="dxa"/>
            </w:tcMar>
            <w:vAlign w:val="center"/>
          </w:tcPr>
          <w:p w14:paraId="23A7465A">
            <w:pPr>
              <w:adjustRightInd w:val="0"/>
              <w:snapToGrid w:val="0"/>
              <w:jc w:val="center"/>
              <w:rPr>
                <w:color w:val="auto"/>
                <w:sz w:val="21"/>
                <w:szCs w:val="21"/>
                <w:highlight w:val="none"/>
              </w:rPr>
            </w:pPr>
          </w:p>
        </w:tc>
        <w:tc>
          <w:tcPr>
            <w:tcW w:w="389" w:type="pct"/>
            <w:vMerge w:val="continue"/>
            <w:noWrap w:val="0"/>
            <w:tcMar>
              <w:top w:w="57" w:type="dxa"/>
              <w:left w:w="85" w:type="dxa"/>
              <w:bottom w:w="57" w:type="dxa"/>
              <w:right w:w="85" w:type="dxa"/>
            </w:tcMar>
            <w:vAlign w:val="center"/>
          </w:tcPr>
          <w:p w14:paraId="3F1F59BE">
            <w:pPr>
              <w:adjustRightInd w:val="0"/>
              <w:snapToGrid w:val="0"/>
              <w:jc w:val="center"/>
              <w:rPr>
                <w:color w:val="auto"/>
                <w:sz w:val="21"/>
                <w:szCs w:val="21"/>
                <w:highlight w:val="none"/>
              </w:rPr>
            </w:pPr>
          </w:p>
        </w:tc>
        <w:tc>
          <w:tcPr>
            <w:tcW w:w="361" w:type="pct"/>
            <w:vMerge w:val="continue"/>
            <w:noWrap w:val="0"/>
            <w:tcMar>
              <w:top w:w="57" w:type="dxa"/>
              <w:left w:w="85" w:type="dxa"/>
              <w:bottom w:w="57" w:type="dxa"/>
              <w:right w:w="85" w:type="dxa"/>
            </w:tcMar>
            <w:vAlign w:val="center"/>
          </w:tcPr>
          <w:p w14:paraId="593AE45F">
            <w:pPr>
              <w:adjustRightInd w:val="0"/>
              <w:snapToGrid w:val="0"/>
              <w:jc w:val="center"/>
              <w:rPr>
                <w:color w:val="auto"/>
                <w:sz w:val="21"/>
                <w:szCs w:val="21"/>
                <w:highlight w:val="none"/>
              </w:rPr>
            </w:pPr>
          </w:p>
        </w:tc>
        <w:tc>
          <w:tcPr>
            <w:tcW w:w="328" w:type="pct"/>
            <w:noWrap w:val="0"/>
            <w:tcMar>
              <w:top w:w="57" w:type="dxa"/>
              <w:left w:w="85" w:type="dxa"/>
              <w:bottom w:w="57" w:type="dxa"/>
              <w:right w:w="85" w:type="dxa"/>
            </w:tcMar>
            <w:vAlign w:val="center"/>
          </w:tcPr>
          <w:p w14:paraId="1C5B078C">
            <w:pPr>
              <w:adjustRightInd w:val="0"/>
              <w:snapToGrid w:val="0"/>
              <w:jc w:val="center"/>
              <w:rPr>
                <w:color w:val="auto"/>
                <w:sz w:val="21"/>
                <w:szCs w:val="21"/>
                <w:highlight w:val="none"/>
              </w:rPr>
            </w:pPr>
            <w:r>
              <w:rPr>
                <w:color w:val="auto"/>
                <w:sz w:val="21"/>
                <w:szCs w:val="21"/>
                <w:highlight w:val="none"/>
              </w:rPr>
              <w:t>水洗</w:t>
            </w:r>
          </w:p>
        </w:tc>
        <w:tc>
          <w:tcPr>
            <w:tcW w:w="349" w:type="pct"/>
            <w:noWrap w:val="0"/>
            <w:tcMar>
              <w:top w:w="57" w:type="dxa"/>
              <w:left w:w="85" w:type="dxa"/>
              <w:bottom w:w="57" w:type="dxa"/>
              <w:right w:w="85" w:type="dxa"/>
            </w:tcMar>
            <w:vAlign w:val="center"/>
          </w:tcPr>
          <w:p w14:paraId="510C267E">
            <w:pPr>
              <w:adjustRightInd w:val="0"/>
              <w:snapToGrid w:val="0"/>
              <w:jc w:val="center"/>
              <w:rPr>
                <w:color w:val="auto"/>
                <w:sz w:val="21"/>
                <w:szCs w:val="21"/>
                <w:highlight w:val="none"/>
              </w:rPr>
            </w:pPr>
            <w:r>
              <w:rPr>
                <w:color w:val="auto"/>
                <w:sz w:val="21"/>
                <w:szCs w:val="21"/>
                <w:highlight w:val="none"/>
              </w:rPr>
              <w:t>1</w:t>
            </w:r>
          </w:p>
        </w:tc>
        <w:tc>
          <w:tcPr>
            <w:tcW w:w="1069" w:type="pct"/>
            <w:noWrap w:val="0"/>
            <w:tcMar>
              <w:top w:w="57" w:type="dxa"/>
              <w:left w:w="85" w:type="dxa"/>
              <w:bottom w:w="57" w:type="dxa"/>
              <w:right w:w="85" w:type="dxa"/>
            </w:tcMar>
            <w:vAlign w:val="center"/>
          </w:tcPr>
          <w:p w14:paraId="70B679BA">
            <w:pPr>
              <w:adjustRightInd w:val="0"/>
              <w:snapToGrid w:val="0"/>
              <w:jc w:val="center"/>
              <w:rPr>
                <w:color w:val="auto"/>
                <w:sz w:val="22"/>
                <w:szCs w:val="22"/>
                <w:highlight w:val="none"/>
              </w:rPr>
            </w:pPr>
            <w:r>
              <w:rPr>
                <w:rFonts w:hint="eastAsia"/>
                <w:color w:val="auto"/>
                <w:sz w:val="22"/>
                <w:szCs w:val="22"/>
                <w:highlight w:val="none"/>
                <w:lang w:val="en-US" w:eastAsia="zh-CN"/>
              </w:rPr>
              <w:t>0.3</w:t>
            </w:r>
          </w:p>
        </w:tc>
        <w:tc>
          <w:tcPr>
            <w:tcW w:w="1184" w:type="pct"/>
            <w:noWrap w:val="0"/>
            <w:tcMar>
              <w:top w:w="57" w:type="dxa"/>
              <w:left w:w="85" w:type="dxa"/>
              <w:bottom w:w="57" w:type="dxa"/>
              <w:right w:w="85" w:type="dxa"/>
            </w:tcMar>
            <w:vAlign w:val="center"/>
          </w:tcPr>
          <w:p w14:paraId="123DA646">
            <w:pPr>
              <w:adjustRightInd w:val="0"/>
              <w:snapToGrid w:val="0"/>
              <w:jc w:val="center"/>
              <w:rPr>
                <w:color w:val="auto"/>
                <w:sz w:val="22"/>
                <w:szCs w:val="22"/>
                <w:highlight w:val="none"/>
              </w:rPr>
            </w:pPr>
            <w:r>
              <w:rPr>
                <w:rFonts w:hint="eastAsia"/>
                <w:color w:val="auto"/>
                <w:sz w:val="22"/>
                <w:szCs w:val="22"/>
                <w:highlight w:val="none"/>
                <w:lang w:val="en-US" w:eastAsia="zh-CN"/>
              </w:rPr>
              <w:t>0.27</w:t>
            </w:r>
          </w:p>
        </w:tc>
      </w:tr>
    </w:tbl>
    <w:p w14:paraId="63483F7F">
      <w:pPr>
        <w:snapToGrid w:val="0"/>
        <w:jc w:val="left"/>
        <w:rPr>
          <w:b/>
          <w:color w:val="auto"/>
          <w:sz w:val="21"/>
          <w:szCs w:val="21"/>
          <w:highlight w:val="none"/>
        </w:rPr>
      </w:pPr>
      <w:r>
        <w:rPr>
          <w:b/>
          <w:color w:val="auto"/>
          <w:sz w:val="21"/>
          <w:szCs w:val="21"/>
          <w:highlight w:val="none"/>
        </w:rPr>
        <w:t>注：</w:t>
      </w:r>
      <w:r>
        <w:rPr>
          <w:b/>
          <w:color w:val="auto"/>
          <w:sz w:val="21"/>
          <w:szCs w:val="21"/>
          <w:highlight w:val="none"/>
        </w:rPr>
        <w:fldChar w:fldCharType="begin"/>
      </w:r>
      <w:r>
        <w:rPr>
          <w:b/>
          <w:color w:val="auto"/>
          <w:sz w:val="21"/>
          <w:szCs w:val="21"/>
          <w:highlight w:val="none"/>
        </w:rPr>
        <w:instrText xml:space="preserve"> = 1 \* GB3 </w:instrText>
      </w:r>
      <w:r>
        <w:rPr>
          <w:b/>
          <w:color w:val="auto"/>
          <w:sz w:val="21"/>
          <w:szCs w:val="21"/>
          <w:highlight w:val="none"/>
        </w:rPr>
        <w:fldChar w:fldCharType="separate"/>
      </w:r>
      <w:r>
        <w:rPr>
          <w:rFonts w:hint="eastAsia" w:ascii="宋体" w:hAnsi="宋体" w:cs="宋体"/>
          <w:b/>
          <w:color w:val="auto"/>
          <w:sz w:val="21"/>
          <w:szCs w:val="21"/>
          <w:highlight w:val="none"/>
        </w:rPr>
        <w:t>①</w:t>
      </w:r>
      <w:r>
        <w:rPr>
          <w:b/>
          <w:color w:val="auto"/>
          <w:sz w:val="21"/>
          <w:szCs w:val="21"/>
          <w:highlight w:val="none"/>
        </w:rPr>
        <w:fldChar w:fldCharType="end"/>
      </w:r>
      <w:r>
        <w:rPr>
          <w:rFonts w:hint="eastAsia"/>
          <w:b/>
          <w:color w:val="auto"/>
          <w:sz w:val="21"/>
          <w:szCs w:val="21"/>
          <w:highlight w:val="none"/>
          <w:lang w:val="en-US" w:eastAsia="zh-CN"/>
        </w:rPr>
        <w:t>研发工艺</w:t>
      </w:r>
      <w:r>
        <w:rPr>
          <w:b/>
          <w:color w:val="auto"/>
          <w:sz w:val="21"/>
          <w:szCs w:val="21"/>
          <w:highlight w:val="none"/>
        </w:rPr>
        <w:t>废水产生系数按用水量的90%计。</w:t>
      </w:r>
    </w:p>
    <w:p w14:paraId="33B37116">
      <w:pPr>
        <w:snapToGrid w:val="0"/>
        <w:jc w:val="left"/>
        <w:rPr>
          <w:b/>
          <w:color w:val="auto"/>
          <w:sz w:val="21"/>
          <w:szCs w:val="21"/>
          <w:highlight w:val="none"/>
        </w:rPr>
      </w:pPr>
    </w:p>
    <w:p w14:paraId="033FC0DE">
      <w:pPr>
        <w:pStyle w:val="122"/>
        <w:ind w:firstLine="480"/>
        <w:rPr>
          <w:rFonts w:hint="eastAsia" w:ascii="Times New Roman" w:hAnsi="Times New Roman" w:eastAsia="宋体" w:cs="Times New Roman"/>
          <w:bCs/>
          <w:color w:val="auto"/>
          <w:highlight w:val="none"/>
          <w:lang w:val="en-US" w:eastAsia="zh-CN"/>
        </w:rPr>
      </w:pPr>
      <w:r>
        <w:rPr>
          <w:rFonts w:hint="eastAsia" w:cs="Times New Roman"/>
          <w:bCs/>
          <w:color w:val="auto"/>
          <w:highlight w:val="none"/>
          <w:lang w:val="en-US" w:eastAsia="zh-CN"/>
        </w:rPr>
        <w:t>本次研发项目最大研发规模为</w:t>
      </w:r>
      <w:r>
        <w:rPr>
          <w:rFonts w:hint="eastAsia" w:ascii="Times New Roman" w:hAnsi="Times New Roman" w:eastAsia="宋体" w:cs="Times New Roman"/>
          <w:bCs/>
          <w:color w:val="auto"/>
          <w:highlight w:val="none"/>
          <w:lang w:val="en-US" w:eastAsia="zh-CN"/>
        </w:rPr>
        <w:t>200米样布</w:t>
      </w:r>
      <w:r>
        <w:rPr>
          <w:rFonts w:hint="eastAsia" w:cs="Times New Roman"/>
          <w:bCs/>
          <w:color w:val="auto"/>
          <w:highlight w:val="none"/>
          <w:lang w:val="en-US" w:eastAsia="zh-CN"/>
        </w:rPr>
        <w:t>/日</w:t>
      </w:r>
      <w:r>
        <w:rPr>
          <w:rFonts w:hint="eastAsia" w:ascii="Times New Roman" w:hAnsi="Times New Roman" w:eastAsia="宋体" w:cs="Times New Roman"/>
          <w:bCs/>
          <w:color w:val="auto"/>
          <w:highlight w:val="none"/>
          <w:lang w:val="en-US" w:eastAsia="zh-CN"/>
        </w:rPr>
        <w:t>（幅宽</w:t>
      </w:r>
      <w:r>
        <w:rPr>
          <w:rFonts w:hint="eastAsia" w:cs="Times New Roman"/>
          <w:bCs/>
          <w:color w:val="auto"/>
          <w:highlight w:val="none"/>
          <w:lang w:val="en-US" w:eastAsia="zh-CN"/>
        </w:rPr>
        <w:t>0.8~</w:t>
      </w:r>
      <w:r>
        <w:rPr>
          <w:rFonts w:hint="eastAsia" w:ascii="Times New Roman" w:hAnsi="Times New Roman" w:eastAsia="宋体" w:cs="Times New Roman"/>
          <w:bCs/>
          <w:color w:val="auto"/>
          <w:highlight w:val="none"/>
          <w:lang w:val="en-US" w:eastAsia="zh-CN"/>
        </w:rPr>
        <w:t>1米，克重300g/m²）</w:t>
      </w:r>
      <w:r>
        <w:rPr>
          <w:rFonts w:hint="eastAsia" w:cs="Times New Roman"/>
          <w:bCs/>
          <w:color w:val="auto"/>
          <w:highlight w:val="none"/>
          <w:lang w:val="en-US" w:eastAsia="zh-CN"/>
        </w:rPr>
        <w:t>，日均研发规模为0.05t/a，</w:t>
      </w:r>
      <w:r>
        <w:rPr>
          <w:rFonts w:hint="eastAsia" w:ascii="Times New Roman" w:hAnsi="Times New Roman" w:eastAsia="宋体" w:cs="Times New Roman"/>
          <w:bCs/>
          <w:color w:val="auto"/>
          <w:highlight w:val="none"/>
          <w:lang w:val="en-US" w:eastAsia="zh-CN"/>
        </w:rPr>
        <w:t>根据上表可知，本项目工艺废水日均产生量为1.71t/d</w:t>
      </w:r>
      <w:r>
        <w:rPr>
          <w:rFonts w:hint="eastAsia" w:cs="Times New Roman"/>
          <w:bCs/>
          <w:color w:val="auto"/>
          <w:highlight w:val="none"/>
          <w:lang w:val="en-US" w:eastAsia="zh-CN"/>
        </w:rPr>
        <w:t>（342t/a）</w:t>
      </w:r>
      <w:r>
        <w:rPr>
          <w:rFonts w:hint="eastAsia" w:ascii="Times New Roman" w:hAnsi="Times New Roman" w:eastAsia="宋体" w:cs="Times New Roman"/>
          <w:bCs/>
          <w:color w:val="auto"/>
          <w:highlight w:val="none"/>
          <w:lang w:val="en-US" w:eastAsia="zh-CN"/>
        </w:rPr>
        <w:t>。</w:t>
      </w:r>
    </w:p>
    <w:p w14:paraId="49B0C1C3">
      <w:pPr>
        <w:pStyle w:val="122"/>
        <w:ind w:firstLine="480"/>
        <w:rPr>
          <w:rFonts w:hint="eastAsia"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实验研发过程中</w:t>
      </w:r>
      <w:r>
        <w:rPr>
          <w:rFonts w:hint="eastAsia" w:cs="Times New Roman"/>
          <w:bCs/>
          <w:color w:val="auto"/>
          <w:highlight w:val="none"/>
          <w:lang w:val="en-US" w:eastAsia="zh-CN"/>
        </w:rPr>
        <w:t>产生的</w:t>
      </w:r>
      <w:r>
        <w:rPr>
          <w:rFonts w:hint="eastAsia" w:ascii="Times New Roman" w:hAnsi="Times New Roman" w:eastAsia="宋体" w:cs="Times New Roman"/>
          <w:bCs/>
          <w:color w:val="auto"/>
          <w:highlight w:val="none"/>
          <w:lang w:val="en-US" w:eastAsia="zh-CN"/>
        </w:rPr>
        <w:t>除油废水W1、水洗废水（W2、W3、W7）、染色废水W5、皂洗废水W6，收集后的废水进入厂区内污水处理系统。本次</w:t>
      </w:r>
      <w:r>
        <w:rPr>
          <w:rFonts w:hint="eastAsia" w:cs="Times New Roman"/>
          <w:bCs/>
          <w:color w:val="auto"/>
          <w:highlight w:val="none"/>
          <w:lang w:val="en-US" w:eastAsia="zh-CN"/>
        </w:rPr>
        <w:t>参考</w:t>
      </w:r>
      <w:r>
        <w:rPr>
          <w:rFonts w:hint="eastAsia"/>
          <w:color w:val="auto"/>
          <w:highlight w:val="none"/>
          <w:lang w:val="en-US" w:eastAsia="zh-CN"/>
        </w:rPr>
        <w:t>《纺织染整工业废水治理工程技术规范》（HJ471-2020）附录A各类纺织染整废水水质参考表中表A.1机织棉及棉混纺织物染整废水水质</w:t>
      </w:r>
      <w:r>
        <w:rPr>
          <w:rFonts w:hint="eastAsia" w:ascii="Times New Roman" w:hAnsi="Times New Roman" w:eastAsia="宋体" w:cs="Times New Roman"/>
          <w:bCs/>
          <w:color w:val="auto"/>
          <w:highlight w:val="none"/>
          <w:lang w:val="en-US" w:eastAsia="zh-CN"/>
        </w:rPr>
        <w:t>，</w:t>
      </w:r>
      <w:r>
        <w:rPr>
          <w:rFonts w:hint="eastAsia" w:cs="Times New Roman"/>
          <w:bCs/>
          <w:color w:val="auto"/>
          <w:highlight w:val="none"/>
          <w:lang w:val="en-US" w:eastAsia="zh-CN"/>
        </w:rPr>
        <w:t>确定此股废水pH、COD、BOD</w:t>
      </w:r>
      <w:r>
        <w:rPr>
          <w:rFonts w:hint="eastAsia" w:cs="Times New Roman"/>
          <w:bCs/>
          <w:color w:val="auto"/>
          <w:highlight w:val="none"/>
          <w:vertAlign w:val="subscript"/>
          <w:lang w:val="en-US" w:eastAsia="zh-CN"/>
        </w:rPr>
        <w:t>5</w:t>
      </w:r>
      <w:r>
        <w:rPr>
          <w:rFonts w:hint="eastAsia" w:cs="Times New Roman"/>
          <w:bCs/>
          <w:color w:val="auto"/>
          <w:highlight w:val="none"/>
          <w:lang w:val="en-US" w:eastAsia="zh-CN"/>
        </w:rPr>
        <w:t>、SS、色度废水污染因子产生浓度，氨氮类比其他同类型企业该股废水水质源强取40mg/L，</w:t>
      </w:r>
      <w:r>
        <w:rPr>
          <w:rFonts w:hint="eastAsia" w:ascii="Times New Roman" w:hAnsi="Times New Roman" w:eastAsia="宋体" w:cs="Times New Roman"/>
          <w:bCs/>
          <w:color w:val="auto"/>
          <w:highlight w:val="none"/>
          <w:lang w:val="en-US" w:eastAsia="zh-CN"/>
        </w:rPr>
        <w:t>该股废水的水质情况见下表。</w:t>
      </w:r>
    </w:p>
    <w:p w14:paraId="6151484F">
      <w:pPr>
        <w:pStyle w:val="116"/>
        <w:numPr>
          <w:ilvl w:val="0"/>
          <w:numId w:val="0"/>
        </w:numPr>
        <w:spacing w:before="0" w:beforeLines="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表</w:t>
      </w:r>
      <w:r>
        <w:rPr>
          <w:rFonts w:hint="eastAsia"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 xml:space="preserve"> </w:t>
      </w:r>
      <w:r>
        <w:rPr>
          <w:rFonts w:hint="eastAsia" w:cs="Times New Roman"/>
          <w:color w:val="auto"/>
          <w:sz w:val="24"/>
          <w:szCs w:val="24"/>
          <w:highlight w:val="none"/>
          <w:lang w:val="en-US" w:eastAsia="zh-CN"/>
        </w:rPr>
        <w:t>研发工艺废水</w:t>
      </w:r>
      <w:r>
        <w:rPr>
          <w:rFonts w:hint="default" w:ascii="Times New Roman" w:hAnsi="Times New Roman" w:eastAsia="宋体" w:cs="Times New Roman"/>
          <w:color w:val="auto"/>
          <w:sz w:val="24"/>
          <w:szCs w:val="24"/>
          <w:highlight w:val="none"/>
          <w:lang w:val="en-US" w:eastAsia="zh-CN"/>
        </w:rPr>
        <w:t>水质   单位：mg/L，除pH和色度外</w:t>
      </w:r>
    </w:p>
    <w:tbl>
      <w:tblPr>
        <w:tblStyle w:val="88"/>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727"/>
        <w:gridCol w:w="1437"/>
        <w:gridCol w:w="1124"/>
        <w:gridCol w:w="1067"/>
        <w:gridCol w:w="1296"/>
        <w:gridCol w:w="936"/>
        <w:gridCol w:w="1117"/>
      </w:tblGrid>
      <w:tr w14:paraId="036AB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62" w:type="pct"/>
            <w:tcBorders>
              <w:bottom w:val="single" w:color="auto" w:sz="4" w:space="0"/>
            </w:tcBorders>
            <w:noWrap w:val="0"/>
            <w:tcMar>
              <w:top w:w="57" w:type="dxa"/>
              <w:left w:w="85" w:type="dxa"/>
              <w:bottom w:w="57" w:type="dxa"/>
              <w:right w:w="85" w:type="dxa"/>
            </w:tcMar>
            <w:vAlign w:val="center"/>
          </w:tcPr>
          <w:p w14:paraId="39939B94">
            <w:pPr>
              <w:jc w:val="center"/>
              <w:rPr>
                <w:color w:val="auto"/>
                <w:sz w:val="21"/>
                <w:szCs w:val="21"/>
                <w:highlight w:val="none"/>
              </w:rPr>
            </w:pPr>
            <w:r>
              <w:rPr>
                <w:color w:val="auto"/>
                <w:sz w:val="21"/>
                <w:szCs w:val="21"/>
                <w:highlight w:val="none"/>
              </w:rPr>
              <w:t>废水名称</w:t>
            </w:r>
          </w:p>
        </w:tc>
        <w:tc>
          <w:tcPr>
            <w:tcW w:w="720" w:type="pct"/>
            <w:tcBorders>
              <w:bottom w:val="single" w:color="auto" w:sz="4" w:space="0"/>
            </w:tcBorders>
            <w:noWrap w:val="0"/>
            <w:tcMar>
              <w:top w:w="57" w:type="dxa"/>
              <w:left w:w="85" w:type="dxa"/>
              <w:bottom w:w="57" w:type="dxa"/>
              <w:right w:w="85" w:type="dxa"/>
            </w:tcMar>
            <w:vAlign w:val="center"/>
          </w:tcPr>
          <w:p w14:paraId="23BBFCF6">
            <w:pPr>
              <w:jc w:val="center"/>
              <w:rPr>
                <w:color w:val="auto"/>
                <w:sz w:val="21"/>
                <w:szCs w:val="21"/>
                <w:highlight w:val="none"/>
              </w:rPr>
            </w:pPr>
            <w:r>
              <w:rPr>
                <w:color w:val="auto"/>
                <w:sz w:val="21"/>
                <w:szCs w:val="21"/>
                <w:highlight w:val="none"/>
              </w:rPr>
              <w:t>pH</w:t>
            </w:r>
          </w:p>
        </w:tc>
        <w:tc>
          <w:tcPr>
            <w:tcW w:w="535" w:type="pct"/>
            <w:tcBorders>
              <w:bottom w:val="single" w:color="auto" w:sz="4" w:space="0"/>
            </w:tcBorders>
            <w:noWrap w:val="0"/>
            <w:tcMar>
              <w:top w:w="57" w:type="dxa"/>
              <w:left w:w="85" w:type="dxa"/>
              <w:bottom w:w="57" w:type="dxa"/>
              <w:right w:w="85" w:type="dxa"/>
            </w:tcMar>
            <w:vAlign w:val="center"/>
          </w:tcPr>
          <w:p w14:paraId="71CC1FE3">
            <w:pPr>
              <w:jc w:val="center"/>
              <w:rPr>
                <w:color w:val="auto"/>
                <w:sz w:val="21"/>
                <w:szCs w:val="21"/>
                <w:highlight w:val="none"/>
                <w:vertAlign w:val="subscript"/>
              </w:rPr>
            </w:pPr>
            <w:r>
              <w:rPr>
                <w:color w:val="auto"/>
                <w:sz w:val="21"/>
                <w:szCs w:val="21"/>
                <w:highlight w:val="none"/>
              </w:rPr>
              <w:t>COD</w:t>
            </w:r>
            <w:r>
              <w:rPr>
                <w:color w:val="auto"/>
                <w:sz w:val="21"/>
                <w:szCs w:val="21"/>
                <w:highlight w:val="none"/>
                <w:vertAlign w:val="subscript"/>
              </w:rPr>
              <w:t>Cr</w:t>
            </w:r>
          </w:p>
        </w:tc>
        <w:tc>
          <w:tcPr>
            <w:tcW w:w="535" w:type="pct"/>
            <w:tcBorders>
              <w:bottom w:val="single" w:color="auto" w:sz="4" w:space="0"/>
            </w:tcBorders>
            <w:noWrap w:val="0"/>
            <w:tcMar>
              <w:top w:w="57" w:type="dxa"/>
              <w:left w:w="85" w:type="dxa"/>
              <w:bottom w:w="57" w:type="dxa"/>
              <w:right w:w="85" w:type="dxa"/>
            </w:tcMar>
            <w:vAlign w:val="center"/>
          </w:tcPr>
          <w:p w14:paraId="3FAC25BF">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氨氮</w:t>
            </w:r>
          </w:p>
        </w:tc>
        <w:tc>
          <w:tcPr>
            <w:tcW w:w="649" w:type="pct"/>
            <w:tcBorders>
              <w:bottom w:val="single" w:color="auto" w:sz="4" w:space="0"/>
            </w:tcBorders>
            <w:noWrap w:val="0"/>
            <w:tcMar>
              <w:top w:w="57" w:type="dxa"/>
              <w:left w:w="85" w:type="dxa"/>
              <w:bottom w:w="57" w:type="dxa"/>
              <w:right w:w="85" w:type="dxa"/>
            </w:tcMar>
            <w:vAlign w:val="center"/>
          </w:tcPr>
          <w:p w14:paraId="6588C3FA">
            <w:pPr>
              <w:jc w:val="center"/>
              <w:rPr>
                <w:color w:val="auto"/>
                <w:sz w:val="21"/>
                <w:szCs w:val="21"/>
                <w:highlight w:val="none"/>
                <w:vertAlign w:val="subscript"/>
              </w:rPr>
            </w:pPr>
            <w:r>
              <w:rPr>
                <w:color w:val="auto"/>
                <w:sz w:val="21"/>
                <w:szCs w:val="21"/>
                <w:highlight w:val="none"/>
              </w:rPr>
              <w:t>BOD</w:t>
            </w:r>
            <w:r>
              <w:rPr>
                <w:color w:val="auto"/>
                <w:sz w:val="21"/>
                <w:szCs w:val="21"/>
                <w:highlight w:val="none"/>
                <w:vertAlign w:val="subscript"/>
              </w:rPr>
              <w:t>5</w:t>
            </w:r>
          </w:p>
        </w:tc>
        <w:tc>
          <w:tcPr>
            <w:tcW w:w="470" w:type="pct"/>
            <w:tcBorders>
              <w:bottom w:val="single" w:color="auto" w:sz="4" w:space="0"/>
            </w:tcBorders>
            <w:noWrap w:val="0"/>
            <w:tcMar>
              <w:top w:w="57" w:type="dxa"/>
              <w:left w:w="85" w:type="dxa"/>
              <w:bottom w:w="57" w:type="dxa"/>
              <w:right w:w="85" w:type="dxa"/>
            </w:tcMar>
            <w:vAlign w:val="center"/>
          </w:tcPr>
          <w:p w14:paraId="2C9733F6">
            <w:pPr>
              <w:jc w:val="center"/>
              <w:rPr>
                <w:color w:val="auto"/>
                <w:sz w:val="21"/>
                <w:szCs w:val="21"/>
                <w:highlight w:val="none"/>
              </w:rPr>
            </w:pPr>
            <w:r>
              <w:rPr>
                <w:color w:val="auto"/>
                <w:sz w:val="21"/>
                <w:szCs w:val="21"/>
                <w:highlight w:val="none"/>
              </w:rPr>
              <w:t>SS</w:t>
            </w:r>
          </w:p>
        </w:tc>
        <w:tc>
          <w:tcPr>
            <w:tcW w:w="560" w:type="pct"/>
            <w:tcBorders>
              <w:bottom w:val="single" w:color="auto" w:sz="4" w:space="0"/>
            </w:tcBorders>
            <w:noWrap w:val="0"/>
            <w:tcMar>
              <w:top w:w="57" w:type="dxa"/>
              <w:left w:w="85" w:type="dxa"/>
              <w:bottom w:w="57" w:type="dxa"/>
              <w:right w:w="85" w:type="dxa"/>
            </w:tcMar>
            <w:vAlign w:val="center"/>
          </w:tcPr>
          <w:p w14:paraId="6DB98F27">
            <w:pPr>
              <w:jc w:val="center"/>
              <w:rPr>
                <w:color w:val="auto"/>
                <w:sz w:val="21"/>
                <w:szCs w:val="21"/>
                <w:highlight w:val="none"/>
              </w:rPr>
            </w:pPr>
            <w:r>
              <w:rPr>
                <w:color w:val="auto"/>
                <w:sz w:val="21"/>
                <w:szCs w:val="21"/>
                <w:highlight w:val="none"/>
              </w:rPr>
              <w:t>色度</w:t>
            </w:r>
          </w:p>
        </w:tc>
      </w:tr>
      <w:tr w14:paraId="7AAB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62" w:type="pct"/>
            <w:noWrap w:val="0"/>
            <w:tcMar>
              <w:top w:w="57" w:type="dxa"/>
              <w:left w:w="85" w:type="dxa"/>
              <w:bottom w:w="57" w:type="dxa"/>
              <w:right w:w="85" w:type="dxa"/>
            </w:tcMar>
            <w:vAlign w:val="center"/>
          </w:tcPr>
          <w:p w14:paraId="7209351E">
            <w:pPr>
              <w:jc w:val="center"/>
              <w:rPr>
                <w:color w:val="auto"/>
                <w:sz w:val="21"/>
                <w:szCs w:val="21"/>
                <w:highlight w:val="none"/>
              </w:rPr>
            </w:pPr>
            <w:r>
              <w:rPr>
                <w:rFonts w:hint="eastAsia"/>
                <w:color w:val="auto"/>
                <w:sz w:val="21"/>
                <w:szCs w:val="21"/>
                <w:highlight w:val="none"/>
              </w:rPr>
              <w:t>研发工艺废水</w:t>
            </w:r>
            <w:r>
              <w:rPr>
                <w:rFonts w:hint="eastAsia"/>
                <w:color w:val="auto"/>
                <w:sz w:val="21"/>
                <w:szCs w:val="21"/>
                <w:highlight w:val="none"/>
                <w:lang w:eastAsia="zh-CN"/>
              </w:rPr>
              <w:t>（棉混纺染色产品）</w:t>
            </w:r>
          </w:p>
        </w:tc>
        <w:tc>
          <w:tcPr>
            <w:tcW w:w="720" w:type="pct"/>
            <w:noWrap w:val="0"/>
            <w:tcMar>
              <w:top w:w="57" w:type="dxa"/>
              <w:left w:w="85" w:type="dxa"/>
              <w:bottom w:w="57" w:type="dxa"/>
              <w:right w:w="85" w:type="dxa"/>
            </w:tcMar>
            <w:vAlign w:val="center"/>
          </w:tcPr>
          <w:p w14:paraId="6F3EE29B">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9.5~12</w:t>
            </w:r>
          </w:p>
        </w:tc>
        <w:tc>
          <w:tcPr>
            <w:tcW w:w="535" w:type="pct"/>
            <w:noWrap w:val="0"/>
            <w:tcMar>
              <w:top w:w="57" w:type="dxa"/>
              <w:left w:w="85" w:type="dxa"/>
              <w:bottom w:w="57" w:type="dxa"/>
              <w:right w:w="85" w:type="dxa"/>
            </w:tcMar>
            <w:vAlign w:val="center"/>
          </w:tcPr>
          <w:p w14:paraId="287ED721">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1500~3000</w:t>
            </w:r>
          </w:p>
        </w:tc>
        <w:tc>
          <w:tcPr>
            <w:tcW w:w="535" w:type="pct"/>
            <w:noWrap w:val="0"/>
            <w:tcMar>
              <w:top w:w="57" w:type="dxa"/>
              <w:left w:w="85" w:type="dxa"/>
              <w:bottom w:w="57" w:type="dxa"/>
              <w:right w:w="85" w:type="dxa"/>
            </w:tcMar>
            <w:vAlign w:val="center"/>
          </w:tcPr>
          <w:p w14:paraId="0DA54275">
            <w:pPr>
              <w:jc w:val="center"/>
              <w:rPr>
                <w:rFonts w:hint="default"/>
                <w:color w:val="auto"/>
                <w:sz w:val="21"/>
                <w:szCs w:val="21"/>
                <w:highlight w:val="none"/>
                <w:lang w:val="en-US" w:eastAsia="zh-CN"/>
              </w:rPr>
            </w:pPr>
            <w:r>
              <w:rPr>
                <w:rFonts w:hint="eastAsia"/>
                <w:color w:val="auto"/>
                <w:sz w:val="21"/>
                <w:szCs w:val="21"/>
                <w:highlight w:val="none"/>
                <w:lang w:val="en-US" w:eastAsia="zh-CN"/>
              </w:rPr>
              <w:t>40</w:t>
            </w:r>
          </w:p>
        </w:tc>
        <w:tc>
          <w:tcPr>
            <w:tcW w:w="649" w:type="pct"/>
            <w:noWrap w:val="0"/>
            <w:tcMar>
              <w:top w:w="57" w:type="dxa"/>
              <w:left w:w="85" w:type="dxa"/>
              <w:bottom w:w="57" w:type="dxa"/>
              <w:right w:w="85" w:type="dxa"/>
            </w:tcMar>
            <w:vAlign w:val="center"/>
          </w:tcPr>
          <w:p w14:paraId="701B5BB7">
            <w:pPr>
              <w:jc w:val="center"/>
              <w:rPr>
                <w:rFonts w:hint="default" w:eastAsia="宋体"/>
                <w:color w:val="auto"/>
                <w:sz w:val="21"/>
                <w:szCs w:val="21"/>
                <w:highlight w:val="none"/>
                <w:lang w:val="en-US" w:eastAsia="zh-CN"/>
              </w:rPr>
            </w:pPr>
            <w:r>
              <w:rPr>
                <w:color w:val="auto"/>
                <w:sz w:val="21"/>
                <w:szCs w:val="21"/>
                <w:highlight w:val="none"/>
              </w:rPr>
              <w:t>300</w:t>
            </w:r>
            <w:r>
              <w:rPr>
                <w:rFonts w:hint="eastAsia"/>
                <w:color w:val="auto"/>
                <w:sz w:val="21"/>
                <w:szCs w:val="21"/>
                <w:highlight w:val="none"/>
                <w:lang w:val="en-US" w:eastAsia="zh-CN"/>
              </w:rPr>
              <w:t>~500</w:t>
            </w:r>
          </w:p>
        </w:tc>
        <w:tc>
          <w:tcPr>
            <w:tcW w:w="470" w:type="pct"/>
            <w:noWrap w:val="0"/>
            <w:tcMar>
              <w:top w:w="57" w:type="dxa"/>
              <w:left w:w="85" w:type="dxa"/>
              <w:bottom w:w="57" w:type="dxa"/>
              <w:right w:w="85" w:type="dxa"/>
            </w:tcMar>
            <w:vAlign w:val="center"/>
          </w:tcPr>
          <w:p w14:paraId="3C6C5D33">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200~500</w:t>
            </w:r>
          </w:p>
        </w:tc>
        <w:tc>
          <w:tcPr>
            <w:tcW w:w="560" w:type="pct"/>
            <w:noWrap w:val="0"/>
            <w:tcMar>
              <w:top w:w="57" w:type="dxa"/>
              <w:left w:w="85" w:type="dxa"/>
              <w:bottom w:w="57" w:type="dxa"/>
              <w:right w:w="85" w:type="dxa"/>
            </w:tcMar>
            <w:vAlign w:val="center"/>
          </w:tcPr>
          <w:p w14:paraId="3129D047">
            <w:pPr>
              <w:jc w:val="center"/>
              <w:rPr>
                <w:rFonts w:hint="default" w:eastAsia="宋体"/>
                <w:color w:val="auto"/>
                <w:sz w:val="21"/>
                <w:szCs w:val="21"/>
                <w:highlight w:val="none"/>
                <w:lang w:val="en-US" w:eastAsia="zh-CN"/>
              </w:rPr>
            </w:pPr>
            <w:r>
              <w:rPr>
                <w:color w:val="auto"/>
                <w:sz w:val="21"/>
                <w:szCs w:val="21"/>
                <w:highlight w:val="none"/>
              </w:rPr>
              <w:t>400</w:t>
            </w:r>
            <w:r>
              <w:rPr>
                <w:rFonts w:hint="eastAsia"/>
                <w:color w:val="auto"/>
                <w:sz w:val="21"/>
                <w:szCs w:val="21"/>
                <w:highlight w:val="none"/>
                <w:lang w:val="en-US" w:eastAsia="zh-CN"/>
              </w:rPr>
              <w:t>~800</w:t>
            </w:r>
          </w:p>
        </w:tc>
      </w:tr>
    </w:tbl>
    <w:p w14:paraId="30734371">
      <w:pPr>
        <w:pStyle w:val="122"/>
        <w:ind w:firstLine="480"/>
        <w:rPr>
          <w:rFonts w:hint="default" w:ascii="Times New Roman" w:hAnsi="Times New Roman" w:eastAsia="宋体" w:cs="Times New Roman"/>
          <w:b/>
          <w:bCs w:val="0"/>
          <w:color w:val="auto"/>
          <w:highlight w:val="none"/>
          <w:lang w:val="en-US" w:eastAsia="zh-CN"/>
        </w:rPr>
      </w:pPr>
      <w:r>
        <w:rPr>
          <w:rFonts w:hint="eastAsia" w:ascii="Times New Roman" w:hAnsi="Times New Roman" w:eastAsia="宋体" w:cs="Times New Roman"/>
          <w:b/>
          <w:bCs w:val="0"/>
          <w:color w:val="auto"/>
          <w:highlight w:val="none"/>
          <w:lang w:val="en-US" w:eastAsia="zh-CN"/>
        </w:rPr>
        <w:t>（2）蒸汽冷凝水（W4、W8）</w:t>
      </w:r>
    </w:p>
    <w:p w14:paraId="4BF192E7">
      <w:pPr>
        <w:pStyle w:val="122"/>
        <w:ind w:firstLine="480"/>
        <w:rPr>
          <w:rFonts w:hint="eastAsia"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本项目在烘干定型工段会用到蒸汽，这部分蒸汽在使用过程中会有冷凝水产生，每200米坯布（幅宽0.8~1米，克重300g/m²）蒸汽用量约为120kg/批次（最大蒸汽用量24t/a），蒸汽冷凝水排放量为110.4kg/批次（22.08t/a）水质相对简单，进入污水处理设施预处理后纳管排放。</w:t>
      </w:r>
    </w:p>
    <w:p w14:paraId="02B5D23E">
      <w:pPr>
        <w:pStyle w:val="122"/>
        <w:ind w:firstLine="480"/>
        <w:rPr>
          <w:rFonts w:hint="default" w:ascii="Times New Roman" w:hAnsi="Times New Roman" w:eastAsia="宋体" w:cs="Times New Roman"/>
          <w:b/>
          <w:bCs w:val="0"/>
          <w:color w:val="auto"/>
          <w:highlight w:val="none"/>
          <w:lang w:val="en-US" w:eastAsia="zh-CN"/>
        </w:rPr>
      </w:pPr>
      <w:r>
        <w:rPr>
          <w:rFonts w:hint="eastAsia" w:ascii="Times New Roman" w:hAnsi="Times New Roman" w:eastAsia="宋体" w:cs="Times New Roman"/>
          <w:b/>
          <w:bCs w:val="0"/>
          <w:color w:val="auto"/>
          <w:highlight w:val="none"/>
          <w:lang w:val="en-US" w:eastAsia="zh-CN"/>
        </w:rPr>
        <w:t>（3）</w:t>
      </w:r>
      <w:r>
        <w:rPr>
          <w:rFonts w:hint="eastAsia" w:cs="Times New Roman"/>
          <w:b/>
          <w:bCs w:val="0"/>
          <w:color w:val="auto"/>
          <w:highlight w:val="none"/>
          <w:lang w:val="en-US" w:eastAsia="zh-CN"/>
        </w:rPr>
        <w:t>研发废水</w:t>
      </w:r>
      <w:r>
        <w:rPr>
          <w:rFonts w:hint="eastAsia" w:ascii="Times New Roman" w:hAnsi="Times New Roman" w:eastAsia="宋体" w:cs="Times New Roman"/>
          <w:b/>
          <w:bCs w:val="0"/>
          <w:color w:val="auto"/>
          <w:highlight w:val="none"/>
          <w:lang w:val="en-US" w:eastAsia="zh-CN"/>
        </w:rPr>
        <w:t>汇总</w:t>
      </w:r>
    </w:p>
    <w:p w14:paraId="75EDAC0D">
      <w:pPr>
        <w:pStyle w:val="116"/>
        <w:numPr>
          <w:ilvl w:val="0"/>
          <w:numId w:val="0"/>
        </w:numPr>
        <w:spacing w:before="0" w:beforeLines="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表9 项目</w:t>
      </w:r>
      <w:r>
        <w:rPr>
          <w:rFonts w:hint="eastAsia" w:cs="Times New Roman"/>
          <w:color w:val="auto"/>
          <w:sz w:val="24"/>
          <w:szCs w:val="24"/>
          <w:highlight w:val="none"/>
          <w:lang w:val="en-US" w:eastAsia="zh-CN"/>
        </w:rPr>
        <w:t>研发废水</w:t>
      </w:r>
      <w:r>
        <w:rPr>
          <w:rFonts w:hint="eastAsia" w:ascii="Times New Roman" w:hAnsi="Times New Roman" w:eastAsia="宋体" w:cs="Times New Roman"/>
          <w:color w:val="auto"/>
          <w:sz w:val="24"/>
          <w:szCs w:val="24"/>
          <w:highlight w:val="none"/>
          <w:lang w:val="en-US" w:eastAsia="zh-CN"/>
        </w:rPr>
        <w:t>环境排放量汇总   单位：t/a</w:t>
      </w:r>
    </w:p>
    <w:tbl>
      <w:tblPr>
        <w:tblStyle w:val="8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47"/>
        <w:gridCol w:w="3249"/>
        <w:gridCol w:w="3260"/>
      </w:tblGrid>
      <w:tr w14:paraId="272C6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4" w:type="pct"/>
            <w:noWrap w:val="0"/>
            <w:vAlign w:val="top"/>
          </w:tcPr>
          <w:p w14:paraId="0EEC92F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序号</w:t>
            </w:r>
          </w:p>
        </w:tc>
        <w:tc>
          <w:tcPr>
            <w:tcW w:w="1664" w:type="pct"/>
            <w:noWrap w:val="0"/>
            <w:vAlign w:val="top"/>
          </w:tcPr>
          <w:p w14:paraId="29F1BE2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废水种类</w:t>
            </w:r>
          </w:p>
        </w:tc>
        <w:tc>
          <w:tcPr>
            <w:tcW w:w="1670" w:type="pct"/>
            <w:noWrap w:val="0"/>
            <w:vAlign w:val="top"/>
          </w:tcPr>
          <w:p w14:paraId="2C42025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环境排放量</w:t>
            </w:r>
          </w:p>
        </w:tc>
      </w:tr>
      <w:tr w14:paraId="5F7AB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4" w:type="pct"/>
            <w:vMerge w:val="restart"/>
            <w:noWrap w:val="0"/>
            <w:vAlign w:val="center"/>
          </w:tcPr>
          <w:p w14:paraId="1BAA521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cs="Times New Roman"/>
                <w:b w:val="0"/>
                <w:bCs w:val="0"/>
                <w:color w:val="auto"/>
                <w:kern w:val="0"/>
                <w:sz w:val="21"/>
                <w:szCs w:val="21"/>
                <w:highlight w:val="none"/>
                <w:lang w:val="en-US" w:eastAsia="zh-CN"/>
              </w:rPr>
              <w:t>研发废水</w:t>
            </w:r>
          </w:p>
        </w:tc>
        <w:tc>
          <w:tcPr>
            <w:tcW w:w="1664" w:type="pct"/>
            <w:noWrap w:val="0"/>
            <w:vAlign w:val="center"/>
          </w:tcPr>
          <w:p w14:paraId="14E9D9E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cs="Times New Roman"/>
                <w:b w:val="0"/>
                <w:bCs w:val="0"/>
                <w:color w:val="auto"/>
                <w:kern w:val="0"/>
                <w:sz w:val="21"/>
                <w:szCs w:val="21"/>
                <w:highlight w:val="none"/>
                <w:lang w:val="en-US" w:eastAsia="zh-CN"/>
              </w:rPr>
              <w:t>研发废水</w:t>
            </w:r>
          </w:p>
        </w:tc>
        <w:tc>
          <w:tcPr>
            <w:tcW w:w="1670" w:type="pct"/>
            <w:noWrap w:val="0"/>
            <w:vAlign w:val="center"/>
          </w:tcPr>
          <w:p w14:paraId="74ABBDB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342</w:t>
            </w:r>
          </w:p>
        </w:tc>
      </w:tr>
      <w:tr w14:paraId="6A169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664" w:type="pct"/>
            <w:vMerge w:val="continue"/>
            <w:noWrap w:val="0"/>
            <w:vAlign w:val="center"/>
          </w:tcPr>
          <w:p w14:paraId="4EEF282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color w:val="auto"/>
                <w:kern w:val="0"/>
                <w:sz w:val="21"/>
                <w:szCs w:val="21"/>
                <w:highlight w:val="none"/>
                <w:lang w:val="en-US" w:eastAsia="zh-CN"/>
              </w:rPr>
            </w:pPr>
          </w:p>
        </w:tc>
        <w:tc>
          <w:tcPr>
            <w:tcW w:w="1664" w:type="pct"/>
            <w:noWrap w:val="0"/>
            <w:vAlign w:val="center"/>
          </w:tcPr>
          <w:p w14:paraId="259E1B0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蒸汽冷凝水</w:t>
            </w:r>
          </w:p>
        </w:tc>
        <w:tc>
          <w:tcPr>
            <w:tcW w:w="1670" w:type="pct"/>
            <w:noWrap w:val="0"/>
            <w:vAlign w:val="center"/>
          </w:tcPr>
          <w:p w14:paraId="30C60F5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22.08</w:t>
            </w:r>
          </w:p>
        </w:tc>
      </w:tr>
      <w:tr w14:paraId="3461F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9" w:type="pct"/>
            <w:gridSpan w:val="2"/>
            <w:noWrap w:val="0"/>
            <w:vAlign w:val="center"/>
          </w:tcPr>
          <w:p w14:paraId="3144335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合计</w:t>
            </w:r>
          </w:p>
        </w:tc>
        <w:tc>
          <w:tcPr>
            <w:tcW w:w="1670" w:type="pct"/>
            <w:noWrap w:val="0"/>
            <w:vAlign w:val="center"/>
          </w:tcPr>
          <w:p w14:paraId="7D1CF68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364.08</w:t>
            </w:r>
          </w:p>
        </w:tc>
      </w:tr>
    </w:tbl>
    <w:p w14:paraId="1F58F6F7">
      <w:pPr>
        <w:pStyle w:val="122"/>
        <w:ind w:firstLine="480"/>
        <w:rPr>
          <w:rFonts w:hint="default" w:ascii="Times New Roman" w:hAnsi="Times New Roman" w:eastAsia="宋体" w:cs="Times New Roman"/>
          <w:b/>
          <w:bCs w:val="0"/>
          <w:color w:val="auto"/>
          <w:highlight w:val="none"/>
          <w:lang w:val="en-US" w:eastAsia="zh-CN"/>
        </w:rPr>
      </w:pPr>
      <w:r>
        <w:rPr>
          <w:rFonts w:hint="eastAsia" w:ascii="Times New Roman" w:hAnsi="Times New Roman" w:eastAsia="宋体" w:cs="Times New Roman"/>
          <w:b/>
          <w:bCs w:val="0"/>
          <w:color w:val="auto"/>
          <w:highlight w:val="none"/>
          <w:lang w:val="en-US" w:eastAsia="zh-CN"/>
        </w:rPr>
        <w:t>1.6.1.2生活污水W9</w:t>
      </w:r>
    </w:p>
    <w:p w14:paraId="38F8FAEE">
      <w:pPr>
        <w:pStyle w:val="122"/>
        <w:ind w:firstLine="480"/>
        <w:rPr>
          <w:rFonts w:hint="eastAsia"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项目劳动定员8人，厂区不提供食宿，职工生活用水定额按80L/人.d计，年工作300天，则项目生活用水量为0.64t/d（192t/a）。污水量按用水量的85%计，则生活污水产生量为0.544t/d、163.2t/a。生活污水水质为：CODcr 350mg/L、SS200mg/L、氨氮35mg/L。</w:t>
      </w:r>
    </w:p>
    <w:p w14:paraId="0555EA4F">
      <w:pPr>
        <w:pStyle w:val="122"/>
        <w:ind w:firstLine="480"/>
        <w:rPr>
          <w:rFonts w:hint="eastAsia" w:ascii="Times New Roman" w:hAnsi="Times New Roman" w:eastAsia="宋体" w:cs="Times New Roman"/>
          <w:b/>
          <w:bCs w:val="0"/>
          <w:color w:val="auto"/>
          <w:highlight w:val="none"/>
          <w:lang w:val="en-US" w:eastAsia="zh-CN"/>
        </w:rPr>
      </w:pPr>
      <w:r>
        <w:rPr>
          <w:rFonts w:hint="eastAsia" w:ascii="Times New Roman" w:hAnsi="Times New Roman" w:eastAsia="宋体" w:cs="Times New Roman"/>
          <w:b/>
          <w:bCs w:val="0"/>
          <w:color w:val="auto"/>
          <w:highlight w:val="none"/>
          <w:lang w:val="en-US" w:eastAsia="zh-CN"/>
        </w:rPr>
        <w:t>1.6.1.4基准排水量符合性分析</w:t>
      </w:r>
    </w:p>
    <w:p w14:paraId="49B51BE6">
      <w:pPr>
        <w:pStyle w:val="116"/>
        <w:numPr>
          <w:ilvl w:val="0"/>
          <w:numId w:val="0"/>
        </w:numPr>
        <w:spacing w:before="0" w:beforeLines="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表10 项目基准排水量分析表</w:t>
      </w:r>
    </w:p>
    <w:tbl>
      <w:tblPr>
        <w:tblStyle w:val="88"/>
        <w:tblW w:w="5004" w:type="pct"/>
        <w:jc w:val="center"/>
        <w:tblLayout w:type="fixed"/>
        <w:tblCellMar>
          <w:top w:w="0" w:type="dxa"/>
          <w:left w:w="0" w:type="dxa"/>
          <w:bottom w:w="0" w:type="dxa"/>
          <w:right w:w="0" w:type="dxa"/>
        </w:tblCellMar>
      </w:tblPr>
      <w:tblGrid>
        <w:gridCol w:w="2108"/>
        <w:gridCol w:w="1804"/>
        <w:gridCol w:w="2380"/>
        <w:gridCol w:w="1477"/>
        <w:gridCol w:w="1791"/>
      </w:tblGrid>
      <w:tr w14:paraId="0012C97C">
        <w:tblPrEx>
          <w:tblCellMar>
            <w:top w:w="0" w:type="dxa"/>
            <w:left w:w="0" w:type="dxa"/>
            <w:bottom w:w="0" w:type="dxa"/>
            <w:right w:w="0" w:type="dxa"/>
          </w:tblCellMar>
        </w:tblPrEx>
        <w:trPr>
          <w:trHeight w:val="284" w:hRule="atLeast"/>
          <w:jc w:val="center"/>
        </w:trPr>
        <w:tc>
          <w:tcPr>
            <w:tcW w:w="1102" w:type="pct"/>
            <w:tcBorders>
              <w:top w:val="single" w:color="000000" w:sz="4" w:space="0"/>
              <w:left w:val="single" w:color="000000" w:sz="4" w:space="0"/>
              <w:bottom w:val="single" w:color="000000" w:sz="4" w:space="0"/>
              <w:right w:val="single" w:color="000000" w:sz="4" w:space="0"/>
            </w:tcBorders>
            <w:noWrap w:val="0"/>
            <w:vAlign w:val="center"/>
          </w:tcPr>
          <w:p w14:paraId="5AC3944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产品</w:t>
            </w:r>
            <w:r>
              <w:rPr>
                <w:rFonts w:hint="default" w:ascii="Times New Roman" w:hAnsi="Times New Roman" w:eastAsia="宋体" w:cs="Times New Roman"/>
                <w:b w:val="0"/>
                <w:bCs w:val="0"/>
                <w:color w:val="auto"/>
                <w:kern w:val="0"/>
                <w:sz w:val="21"/>
                <w:szCs w:val="21"/>
                <w:highlight w:val="none"/>
                <w:lang w:val="en-US" w:eastAsia="zh-CN"/>
              </w:rPr>
              <w:t>规模</w:t>
            </w:r>
          </w:p>
        </w:tc>
        <w:tc>
          <w:tcPr>
            <w:tcW w:w="943" w:type="pct"/>
            <w:tcBorders>
              <w:top w:val="single" w:color="000000" w:sz="4" w:space="0"/>
              <w:left w:val="single" w:color="000000" w:sz="4" w:space="0"/>
              <w:bottom w:val="single" w:color="000000" w:sz="4" w:space="0"/>
              <w:right w:val="single" w:color="000000" w:sz="4" w:space="0"/>
            </w:tcBorders>
            <w:noWrap w:val="0"/>
            <w:vAlign w:val="center"/>
          </w:tcPr>
          <w:p w14:paraId="00145E3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全厂废水排放量（m</w:t>
            </w:r>
            <w:r>
              <w:rPr>
                <w:rFonts w:hint="default" w:ascii="Times New Roman" w:hAnsi="Times New Roman" w:eastAsia="宋体" w:cs="Times New Roman"/>
                <w:b w:val="0"/>
                <w:bCs w:val="0"/>
                <w:color w:val="auto"/>
                <w:kern w:val="0"/>
                <w:sz w:val="21"/>
                <w:szCs w:val="21"/>
                <w:highlight w:val="none"/>
                <w:vertAlign w:val="superscript"/>
                <w:lang w:val="en-US" w:eastAsia="zh-CN"/>
              </w:rPr>
              <w:t>3</w:t>
            </w:r>
            <w:r>
              <w:rPr>
                <w:rFonts w:hint="default" w:ascii="Times New Roman" w:hAnsi="Times New Roman" w:eastAsia="宋体" w:cs="Times New Roman"/>
                <w:b w:val="0"/>
                <w:bCs w:val="0"/>
                <w:color w:val="auto"/>
                <w:kern w:val="0"/>
                <w:sz w:val="21"/>
                <w:szCs w:val="21"/>
                <w:highlight w:val="none"/>
                <w:lang w:val="en-US" w:eastAsia="zh-CN"/>
              </w:rPr>
              <w:t>/a）</w:t>
            </w:r>
          </w:p>
        </w:tc>
        <w:tc>
          <w:tcPr>
            <w:tcW w:w="1244" w:type="pct"/>
            <w:tcBorders>
              <w:top w:val="single" w:color="000000" w:sz="4" w:space="0"/>
              <w:left w:val="single" w:color="000000" w:sz="4" w:space="0"/>
              <w:bottom w:val="single" w:color="000000" w:sz="4" w:space="0"/>
              <w:right w:val="single" w:color="000000" w:sz="4" w:space="0"/>
            </w:tcBorders>
            <w:noWrap w:val="0"/>
            <w:vAlign w:val="center"/>
          </w:tcPr>
          <w:p w14:paraId="280D3D7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本项目单位产品排水量（m</w:t>
            </w:r>
            <w:r>
              <w:rPr>
                <w:rFonts w:hint="default" w:ascii="Times New Roman" w:hAnsi="Times New Roman" w:eastAsia="宋体" w:cs="Times New Roman"/>
                <w:b w:val="0"/>
                <w:bCs w:val="0"/>
                <w:color w:val="auto"/>
                <w:kern w:val="0"/>
                <w:sz w:val="21"/>
                <w:szCs w:val="21"/>
                <w:highlight w:val="none"/>
                <w:vertAlign w:val="superscript"/>
                <w:lang w:val="en-US" w:eastAsia="zh-CN"/>
              </w:rPr>
              <w:t>3</w:t>
            </w:r>
            <w:r>
              <w:rPr>
                <w:rFonts w:hint="default" w:ascii="Times New Roman" w:hAnsi="Times New Roman" w:eastAsia="宋体" w:cs="Times New Roman"/>
                <w:b w:val="0"/>
                <w:bCs w:val="0"/>
                <w:color w:val="auto"/>
                <w:kern w:val="0"/>
                <w:sz w:val="21"/>
                <w:szCs w:val="21"/>
                <w:highlight w:val="none"/>
                <w:lang w:val="en-US" w:eastAsia="zh-CN"/>
              </w:rPr>
              <w:t>/</w:t>
            </w:r>
            <w:r>
              <w:rPr>
                <w:rFonts w:hint="eastAsia" w:ascii="Times New Roman" w:hAnsi="Times New Roman" w:eastAsia="宋体" w:cs="Times New Roman"/>
                <w:b w:val="0"/>
                <w:bCs w:val="0"/>
                <w:color w:val="auto"/>
                <w:kern w:val="0"/>
                <w:sz w:val="21"/>
                <w:szCs w:val="21"/>
                <w:highlight w:val="none"/>
                <w:lang w:val="en-US" w:eastAsia="zh-CN"/>
              </w:rPr>
              <w:t>t标准产品</w:t>
            </w:r>
            <w:r>
              <w:rPr>
                <w:rFonts w:hint="default" w:ascii="Times New Roman" w:hAnsi="Times New Roman" w:eastAsia="宋体" w:cs="Times New Roman"/>
                <w:b w:val="0"/>
                <w:bCs w:val="0"/>
                <w:color w:val="auto"/>
                <w:kern w:val="0"/>
                <w:sz w:val="21"/>
                <w:szCs w:val="21"/>
                <w:highlight w:val="none"/>
                <w:lang w:val="en-US" w:eastAsia="zh-CN"/>
              </w:rPr>
              <w:t>）</w:t>
            </w:r>
          </w:p>
        </w:tc>
        <w:tc>
          <w:tcPr>
            <w:tcW w:w="772" w:type="pct"/>
            <w:tcBorders>
              <w:top w:val="single" w:color="000000" w:sz="4" w:space="0"/>
              <w:left w:val="single" w:color="000000" w:sz="4" w:space="0"/>
              <w:bottom w:val="single" w:color="000000" w:sz="4" w:space="0"/>
              <w:right w:val="single" w:color="000000" w:sz="4" w:space="0"/>
            </w:tcBorders>
            <w:noWrap w:val="0"/>
            <w:vAlign w:val="center"/>
          </w:tcPr>
          <w:p w14:paraId="4729CEB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标准值（m</w:t>
            </w:r>
            <w:r>
              <w:rPr>
                <w:rFonts w:hint="default" w:ascii="Times New Roman" w:hAnsi="Times New Roman" w:eastAsia="宋体" w:cs="Times New Roman"/>
                <w:b w:val="0"/>
                <w:bCs w:val="0"/>
                <w:color w:val="auto"/>
                <w:kern w:val="0"/>
                <w:sz w:val="21"/>
                <w:szCs w:val="21"/>
                <w:highlight w:val="none"/>
                <w:vertAlign w:val="superscript"/>
                <w:lang w:val="en-US" w:eastAsia="zh-CN"/>
              </w:rPr>
              <w:t>3</w:t>
            </w:r>
            <w:r>
              <w:rPr>
                <w:rFonts w:hint="default" w:ascii="Times New Roman" w:hAnsi="Times New Roman" w:eastAsia="宋体" w:cs="Times New Roman"/>
                <w:b w:val="0"/>
                <w:bCs w:val="0"/>
                <w:color w:val="auto"/>
                <w:kern w:val="0"/>
                <w:sz w:val="21"/>
                <w:szCs w:val="21"/>
                <w:highlight w:val="none"/>
                <w:lang w:val="en-US" w:eastAsia="zh-CN"/>
              </w:rPr>
              <w:t>/a）</w:t>
            </w:r>
          </w:p>
        </w:tc>
        <w:tc>
          <w:tcPr>
            <w:tcW w:w="936" w:type="pct"/>
            <w:tcBorders>
              <w:top w:val="single" w:color="000000" w:sz="4" w:space="0"/>
              <w:left w:val="single" w:color="000000" w:sz="4" w:space="0"/>
              <w:bottom w:val="single" w:color="000000" w:sz="4" w:space="0"/>
              <w:right w:val="single" w:color="000000" w:sz="4" w:space="0"/>
            </w:tcBorders>
            <w:noWrap w:val="0"/>
            <w:vAlign w:val="center"/>
          </w:tcPr>
          <w:p w14:paraId="102A0E9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是否符合</w:t>
            </w:r>
          </w:p>
        </w:tc>
      </w:tr>
      <w:tr w14:paraId="61C3500B">
        <w:tblPrEx>
          <w:tblCellMar>
            <w:top w:w="0" w:type="dxa"/>
            <w:left w:w="0" w:type="dxa"/>
            <w:bottom w:w="0" w:type="dxa"/>
            <w:right w:w="0" w:type="dxa"/>
          </w:tblCellMar>
        </w:tblPrEx>
        <w:trPr>
          <w:trHeight w:val="90" w:hRule="atLeast"/>
          <w:jc w:val="center"/>
        </w:trPr>
        <w:tc>
          <w:tcPr>
            <w:tcW w:w="1102" w:type="pct"/>
            <w:tcBorders>
              <w:top w:val="single" w:color="000000" w:sz="4" w:space="0"/>
              <w:left w:val="single" w:color="000000" w:sz="4" w:space="0"/>
              <w:bottom w:val="single" w:color="000000" w:sz="4" w:space="0"/>
              <w:right w:val="single" w:color="000000" w:sz="4" w:space="0"/>
            </w:tcBorders>
            <w:noWrap w:val="0"/>
            <w:vAlign w:val="center"/>
          </w:tcPr>
          <w:p w14:paraId="66C8F32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年研发规模为40000米样布（</w:t>
            </w:r>
            <w:r>
              <w:rPr>
                <w:rFonts w:hint="eastAsia" w:cs="Times New Roman"/>
                <w:b w:val="0"/>
                <w:bCs w:val="0"/>
                <w:color w:val="auto"/>
                <w:kern w:val="0"/>
                <w:sz w:val="21"/>
                <w:szCs w:val="21"/>
                <w:highlight w:val="none"/>
                <w:lang w:val="en-US" w:eastAsia="zh-CN"/>
              </w:rPr>
              <w:t>10</w:t>
            </w:r>
            <w:r>
              <w:rPr>
                <w:rFonts w:hint="eastAsia" w:ascii="Times New Roman" w:hAnsi="Times New Roman" w:eastAsia="宋体" w:cs="Times New Roman"/>
                <w:b w:val="0"/>
                <w:bCs w:val="0"/>
                <w:color w:val="auto"/>
                <w:kern w:val="0"/>
                <w:sz w:val="21"/>
                <w:szCs w:val="21"/>
                <w:highlight w:val="none"/>
                <w:lang w:val="en-US" w:eastAsia="zh-CN"/>
              </w:rPr>
              <w:t>t）</w:t>
            </w:r>
          </w:p>
        </w:tc>
        <w:tc>
          <w:tcPr>
            <w:tcW w:w="943" w:type="pct"/>
            <w:tcBorders>
              <w:top w:val="single" w:color="000000" w:sz="4" w:space="0"/>
              <w:left w:val="single" w:color="000000" w:sz="4" w:space="0"/>
              <w:bottom w:val="single" w:color="000000" w:sz="4" w:space="0"/>
              <w:right w:val="single" w:color="000000" w:sz="4" w:space="0"/>
            </w:tcBorders>
            <w:noWrap w:val="0"/>
            <w:vAlign w:val="center"/>
          </w:tcPr>
          <w:p w14:paraId="49650EF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cs="Times New Roman"/>
                <w:b w:val="0"/>
                <w:bCs w:val="0"/>
                <w:color w:val="auto"/>
                <w:kern w:val="0"/>
                <w:sz w:val="21"/>
                <w:szCs w:val="21"/>
                <w:highlight w:val="none"/>
                <w:lang w:val="en-US" w:eastAsia="zh-CN"/>
              </w:rPr>
              <w:t>527.28</w:t>
            </w:r>
          </w:p>
        </w:tc>
        <w:tc>
          <w:tcPr>
            <w:tcW w:w="1244" w:type="pct"/>
            <w:tcBorders>
              <w:top w:val="single" w:color="000000" w:sz="4" w:space="0"/>
              <w:left w:val="single" w:color="000000" w:sz="4" w:space="0"/>
              <w:bottom w:val="single" w:color="000000" w:sz="4" w:space="0"/>
              <w:right w:val="single" w:color="000000" w:sz="4" w:space="0"/>
            </w:tcBorders>
            <w:noWrap w:val="0"/>
            <w:vAlign w:val="center"/>
          </w:tcPr>
          <w:p w14:paraId="68D0680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cs="Times New Roman"/>
                <w:b w:val="0"/>
                <w:bCs w:val="0"/>
                <w:color w:val="auto"/>
                <w:kern w:val="0"/>
                <w:sz w:val="21"/>
                <w:szCs w:val="21"/>
                <w:highlight w:val="none"/>
                <w:lang w:val="en-US" w:eastAsia="zh-CN"/>
              </w:rPr>
              <w:t>52.728</w:t>
            </w:r>
          </w:p>
        </w:tc>
        <w:tc>
          <w:tcPr>
            <w:tcW w:w="772" w:type="pct"/>
            <w:tcBorders>
              <w:top w:val="single" w:color="000000" w:sz="4" w:space="0"/>
              <w:left w:val="single" w:color="000000" w:sz="4" w:space="0"/>
              <w:bottom w:val="single" w:color="000000" w:sz="4" w:space="0"/>
              <w:right w:val="single" w:color="000000" w:sz="4" w:space="0"/>
            </w:tcBorders>
            <w:noWrap w:val="0"/>
            <w:vAlign w:val="center"/>
          </w:tcPr>
          <w:p w14:paraId="101E26C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cs="Times New Roman"/>
                <w:b w:val="0"/>
                <w:bCs w:val="0"/>
                <w:color w:val="auto"/>
                <w:kern w:val="0"/>
                <w:sz w:val="21"/>
                <w:szCs w:val="21"/>
                <w:highlight w:val="none"/>
                <w:lang w:val="en-US" w:eastAsia="zh-CN"/>
              </w:rPr>
              <w:t>1400</w:t>
            </w:r>
          </w:p>
        </w:tc>
        <w:tc>
          <w:tcPr>
            <w:tcW w:w="936" w:type="pct"/>
            <w:tcBorders>
              <w:top w:val="single" w:color="000000" w:sz="4" w:space="0"/>
              <w:left w:val="single" w:color="000000" w:sz="4" w:space="0"/>
              <w:bottom w:val="single" w:color="000000" w:sz="4" w:space="0"/>
              <w:right w:val="single" w:color="000000" w:sz="4" w:space="0"/>
            </w:tcBorders>
            <w:noWrap w:val="0"/>
            <w:vAlign w:val="center"/>
          </w:tcPr>
          <w:p w14:paraId="4C2A86C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符合</w:t>
            </w:r>
          </w:p>
        </w:tc>
      </w:tr>
      <w:tr w14:paraId="68A33376">
        <w:tblPrEx>
          <w:tblCellMar>
            <w:top w:w="0" w:type="dxa"/>
            <w:left w:w="0" w:type="dxa"/>
            <w:bottom w:w="0" w:type="dxa"/>
            <w:right w:w="0" w:type="dxa"/>
          </w:tblCellMar>
        </w:tblPrEx>
        <w:trPr>
          <w:trHeight w:val="284"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72CA4FE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注：幅宽0.8~1米，克重300g/m²</w:t>
            </w:r>
            <w:r>
              <w:rPr>
                <w:rFonts w:hint="eastAsia" w:cs="Times New Roman"/>
                <w:b w:val="0"/>
                <w:bCs w:val="0"/>
                <w:color w:val="auto"/>
                <w:kern w:val="0"/>
                <w:sz w:val="21"/>
                <w:szCs w:val="21"/>
                <w:highlight w:val="none"/>
                <w:lang w:val="en-US" w:eastAsia="zh-CN"/>
              </w:rPr>
              <w:t>，年研发规模按10t/a</w:t>
            </w:r>
            <w:r>
              <w:rPr>
                <w:rFonts w:hint="eastAsia" w:ascii="Times New Roman" w:hAnsi="Times New Roman" w:eastAsia="宋体" w:cs="Times New Roman"/>
                <w:b w:val="0"/>
                <w:bCs w:val="0"/>
                <w:color w:val="auto"/>
                <w:kern w:val="0"/>
                <w:sz w:val="21"/>
                <w:szCs w:val="21"/>
                <w:highlight w:val="none"/>
                <w:lang w:val="en-US" w:eastAsia="zh-CN"/>
              </w:rPr>
              <w:t>计</w:t>
            </w:r>
            <w:r>
              <w:rPr>
                <w:rFonts w:hint="default" w:ascii="Times New Roman" w:hAnsi="Times New Roman" w:eastAsia="宋体" w:cs="Times New Roman"/>
                <w:b w:val="0"/>
                <w:bCs w:val="0"/>
                <w:color w:val="auto"/>
                <w:kern w:val="0"/>
                <w:sz w:val="21"/>
                <w:szCs w:val="21"/>
                <w:highlight w:val="none"/>
                <w:lang w:val="en-US" w:eastAsia="zh-CN"/>
              </w:rPr>
              <w:t>。</w:t>
            </w:r>
          </w:p>
        </w:tc>
      </w:tr>
    </w:tbl>
    <w:p w14:paraId="3957E26D">
      <w:pPr>
        <w:pStyle w:val="122"/>
        <w:ind w:firstLine="480"/>
        <w:rPr>
          <w:rFonts w:hint="eastAsia" w:ascii="Times New Roman" w:hAnsi="Times New Roman" w:eastAsia="宋体" w:cs="Times New Roman"/>
          <w:b/>
          <w:bCs w:val="0"/>
          <w:color w:val="auto"/>
          <w:highlight w:val="none"/>
          <w:lang w:val="en-US" w:eastAsia="zh-CN"/>
        </w:rPr>
      </w:pPr>
      <w:r>
        <w:rPr>
          <w:rFonts w:hint="eastAsia" w:ascii="Times New Roman" w:hAnsi="Times New Roman" w:eastAsia="宋体" w:cs="Times New Roman"/>
          <w:bCs/>
          <w:color w:val="auto"/>
          <w:highlight w:val="none"/>
          <w:lang w:val="en-US" w:eastAsia="zh-CN"/>
        </w:rPr>
        <w:t>根据上表分析，本项目单位产品排水量为52.728m</w:t>
      </w:r>
      <w:r>
        <w:rPr>
          <w:rFonts w:hint="eastAsia" w:ascii="Times New Roman" w:hAnsi="Times New Roman" w:eastAsia="宋体" w:cs="Times New Roman"/>
          <w:bCs/>
          <w:color w:val="auto"/>
          <w:highlight w:val="none"/>
          <w:vertAlign w:val="superscript"/>
          <w:lang w:val="en-US" w:eastAsia="zh-CN"/>
        </w:rPr>
        <w:t>3</w:t>
      </w:r>
      <w:r>
        <w:rPr>
          <w:rFonts w:hint="eastAsia" w:ascii="Times New Roman" w:hAnsi="Times New Roman" w:eastAsia="宋体" w:cs="Times New Roman"/>
          <w:bCs/>
          <w:color w:val="auto"/>
          <w:highlight w:val="none"/>
          <w:lang w:val="en-US" w:eastAsia="zh-CN"/>
        </w:rPr>
        <w:t>/t标准产品，符合《纺织染整工业水污染物排放标准（含修改单）》(GB4287-2012）的基准排水量要求（140m</w:t>
      </w:r>
      <w:r>
        <w:rPr>
          <w:rFonts w:hint="eastAsia" w:ascii="Times New Roman" w:hAnsi="Times New Roman" w:eastAsia="宋体" w:cs="Times New Roman"/>
          <w:bCs/>
          <w:color w:val="auto"/>
          <w:highlight w:val="none"/>
          <w:vertAlign w:val="superscript"/>
          <w:lang w:val="en-US" w:eastAsia="zh-CN"/>
        </w:rPr>
        <w:t>3</w:t>
      </w:r>
      <w:r>
        <w:rPr>
          <w:rFonts w:hint="eastAsia" w:ascii="Times New Roman" w:hAnsi="Times New Roman" w:eastAsia="宋体" w:cs="Times New Roman"/>
          <w:bCs/>
          <w:color w:val="auto"/>
          <w:highlight w:val="none"/>
          <w:lang w:val="en-US" w:eastAsia="zh-CN"/>
        </w:rPr>
        <w:t>/t标准产品）。</w:t>
      </w:r>
    </w:p>
    <w:p w14:paraId="16382656">
      <w:pPr>
        <w:pStyle w:val="122"/>
        <w:ind w:firstLine="480"/>
        <w:rPr>
          <w:rFonts w:hint="eastAsia" w:ascii="Times New Roman" w:hAnsi="Times New Roman" w:eastAsia="宋体" w:cs="Times New Roman"/>
          <w:b/>
          <w:bCs w:val="0"/>
          <w:color w:val="auto"/>
          <w:highlight w:val="none"/>
          <w:lang w:val="en-US" w:eastAsia="zh-CN"/>
        </w:rPr>
      </w:pPr>
      <w:r>
        <w:rPr>
          <w:rFonts w:hint="eastAsia" w:ascii="Times New Roman" w:hAnsi="Times New Roman" w:eastAsia="宋体" w:cs="Times New Roman"/>
          <w:b/>
          <w:bCs w:val="0"/>
          <w:color w:val="auto"/>
          <w:highlight w:val="none"/>
          <w:lang w:val="en-US" w:eastAsia="zh-CN"/>
        </w:rPr>
        <w:t>1.6.1.</w:t>
      </w:r>
      <w:r>
        <w:rPr>
          <w:rFonts w:hint="eastAsia" w:cs="Times New Roman"/>
          <w:b/>
          <w:bCs w:val="0"/>
          <w:color w:val="auto"/>
          <w:highlight w:val="none"/>
          <w:lang w:val="en-US" w:eastAsia="zh-CN"/>
        </w:rPr>
        <w:t>5</w:t>
      </w:r>
      <w:r>
        <w:rPr>
          <w:rFonts w:hint="eastAsia" w:ascii="Times New Roman" w:hAnsi="Times New Roman" w:eastAsia="宋体" w:cs="Times New Roman"/>
          <w:b/>
          <w:bCs w:val="0"/>
          <w:color w:val="auto"/>
          <w:highlight w:val="none"/>
          <w:lang w:val="en-US" w:eastAsia="zh-CN"/>
        </w:rPr>
        <w:t>项目废水产排情况汇总</w:t>
      </w:r>
    </w:p>
    <w:p w14:paraId="3AF5BAA8">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rPr>
        <w:t>根据前述分析结果核算，项目各类废水及其污染物实际产</w:t>
      </w:r>
      <w:r>
        <w:rPr>
          <w:rFonts w:hint="eastAsia"/>
          <w:color w:val="auto"/>
          <w:sz w:val="24"/>
          <w:szCs w:val="24"/>
          <w:highlight w:val="none"/>
          <w:lang w:val="en-US" w:eastAsia="zh-CN"/>
        </w:rPr>
        <w:t>生</w:t>
      </w:r>
      <w:r>
        <w:rPr>
          <w:rFonts w:hint="eastAsia"/>
          <w:color w:val="auto"/>
          <w:sz w:val="24"/>
          <w:szCs w:val="24"/>
          <w:highlight w:val="none"/>
        </w:rPr>
        <w:t>情况见下表。</w:t>
      </w:r>
    </w:p>
    <w:p w14:paraId="00068445">
      <w:pPr>
        <w:pStyle w:val="116"/>
        <w:numPr>
          <w:ilvl w:val="0"/>
          <w:numId w:val="0"/>
        </w:numPr>
        <w:spacing w:before="0" w:beforeLines="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表11       项目废水产生源强</w:t>
      </w:r>
    </w:p>
    <w:tbl>
      <w:tblPr>
        <w:tblStyle w:val="88"/>
        <w:tblW w:w="49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88"/>
        <w:gridCol w:w="811"/>
        <w:gridCol w:w="1543"/>
        <w:gridCol w:w="1480"/>
        <w:gridCol w:w="1733"/>
        <w:gridCol w:w="1726"/>
        <w:gridCol w:w="1465"/>
      </w:tblGrid>
      <w:tr w14:paraId="07110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4" w:type="pct"/>
            <w:vMerge w:val="restart"/>
            <w:noWrap/>
            <w:tcMar>
              <w:top w:w="0" w:type="dxa"/>
              <w:left w:w="57" w:type="dxa"/>
              <w:bottom w:w="0" w:type="dxa"/>
              <w:right w:w="57" w:type="dxa"/>
            </w:tcMar>
            <w:vAlign w:val="center"/>
          </w:tcPr>
          <w:p w14:paraId="150CF840">
            <w:pPr>
              <w:widowControl/>
              <w:jc w:val="center"/>
              <w:rPr>
                <w:bCs/>
                <w:color w:val="auto"/>
                <w:kern w:val="0"/>
                <w:highlight w:val="none"/>
              </w:rPr>
            </w:pPr>
            <w:r>
              <w:rPr>
                <w:rFonts w:hint="eastAsia"/>
                <w:bCs/>
                <w:color w:val="auto"/>
                <w:kern w:val="0"/>
                <w:highlight w:val="none"/>
              </w:rPr>
              <w:t>序号</w:t>
            </w:r>
          </w:p>
        </w:tc>
        <w:tc>
          <w:tcPr>
            <w:tcW w:w="1245" w:type="pct"/>
            <w:gridSpan w:val="2"/>
            <w:vMerge w:val="restart"/>
            <w:noWrap/>
            <w:tcMar>
              <w:top w:w="0" w:type="dxa"/>
              <w:left w:w="57" w:type="dxa"/>
              <w:bottom w:w="0" w:type="dxa"/>
              <w:right w:w="57" w:type="dxa"/>
            </w:tcMar>
            <w:vAlign w:val="center"/>
          </w:tcPr>
          <w:p w14:paraId="2D9C7709">
            <w:pPr>
              <w:widowControl/>
              <w:jc w:val="center"/>
              <w:rPr>
                <w:bCs/>
                <w:color w:val="auto"/>
                <w:kern w:val="0"/>
                <w:highlight w:val="none"/>
              </w:rPr>
            </w:pPr>
            <w:r>
              <w:rPr>
                <w:rFonts w:hint="eastAsia"/>
                <w:bCs/>
                <w:color w:val="auto"/>
                <w:kern w:val="0"/>
                <w:highlight w:val="none"/>
              </w:rPr>
              <w:t>废水种类</w:t>
            </w:r>
          </w:p>
        </w:tc>
        <w:tc>
          <w:tcPr>
            <w:tcW w:w="783" w:type="pct"/>
            <w:noWrap/>
            <w:tcMar>
              <w:top w:w="0" w:type="dxa"/>
              <w:left w:w="57" w:type="dxa"/>
              <w:bottom w:w="0" w:type="dxa"/>
              <w:right w:w="57" w:type="dxa"/>
            </w:tcMar>
            <w:vAlign w:val="center"/>
          </w:tcPr>
          <w:p w14:paraId="668F55D9">
            <w:pPr>
              <w:widowControl/>
              <w:jc w:val="center"/>
              <w:rPr>
                <w:bCs/>
                <w:color w:val="auto"/>
                <w:kern w:val="0"/>
                <w:highlight w:val="none"/>
              </w:rPr>
            </w:pPr>
            <w:r>
              <w:rPr>
                <w:rFonts w:hint="eastAsia"/>
                <w:bCs/>
                <w:color w:val="auto"/>
                <w:kern w:val="0"/>
                <w:highlight w:val="none"/>
              </w:rPr>
              <w:t>水量</w:t>
            </w:r>
          </w:p>
        </w:tc>
        <w:tc>
          <w:tcPr>
            <w:tcW w:w="917" w:type="pct"/>
            <w:noWrap/>
            <w:tcMar>
              <w:top w:w="0" w:type="dxa"/>
              <w:left w:w="57" w:type="dxa"/>
              <w:bottom w:w="0" w:type="dxa"/>
              <w:right w:w="57" w:type="dxa"/>
            </w:tcMar>
            <w:vAlign w:val="center"/>
          </w:tcPr>
          <w:p w14:paraId="23DD5BB2">
            <w:pPr>
              <w:widowControl/>
              <w:jc w:val="center"/>
              <w:rPr>
                <w:bCs/>
                <w:color w:val="auto"/>
                <w:kern w:val="0"/>
                <w:highlight w:val="none"/>
              </w:rPr>
            </w:pPr>
            <w:r>
              <w:rPr>
                <w:rFonts w:hint="eastAsia"/>
                <w:bCs/>
                <w:color w:val="auto"/>
                <w:kern w:val="0"/>
                <w:highlight w:val="none"/>
              </w:rPr>
              <w:t>CODcr</w:t>
            </w:r>
          </w:p>
        </w:tc>
        <w:tc>
          <w:tcPr>
            <w:tcW w:w="913" w:type="pct"/>
            <w:noWrap/>
            <w:tcMar>
              <w:top w:w="0" w:type="dxa"/>
              <w:left w:w="57" w:type="dxa"/>
              <w:bottom w:w="0" w:type="dxa"/>
              <w:right w:w="57" w:type="dxa"/>
            </w:tcMar>
            <w:vAlign w:val="center"/>
          </w:tcPr>
          <w:p w14:paraId="7E138AC9">
            <w:pPr>
              <w:widowControl/>
              <w:jc w:val="center"/>
              <w:rPr>
                <w:bCs/>
                <w:color w:val="auto"/>
                <w:kern w:val="0"/>
                <w:highlight w:val="none"/>
              </w:rPr>
            </w:pPr>
            <w:r>
              <w:rPr>
                <w:rFonts w:hint="eastAsia"/>
                <w:bCs/>
                <w:color w:val="auto"/>
                <w:kern w:val="0"/>
                <w:highlight w:val="none"/>
              </w:rPr>
              <w:t>氨氮</w:t>
            </w:r>
          </w:p>
        </w:tc>
        <w:tc>
          <w:tcPr>
            <w:tcW w:w="775" w:type="pct"/>
            <w:vAlign w:val="center"/>
          </w:tcPr>
          <w:p w14:paraId="3F7F05DF">
            <w:pPr>
              <w:widowControl/>
              <w:jc w:val="center"/>
              <w:rPr>
                <w:bCs/>
                <w:color w:val="auto"/>
                <w:kern w:val="0"/>
                <w:highlight w:val="none"/>
              </w:rPr>
            </w:pPr>
            <w:r>
              <w:rPr>
                <w:rFonts w:hint="eastAsia"/>
                <w:bCs/>
                <w:color w:val="auto"/>
                <w:kern w:val="0"/>
                <w:highlight w:val="none"/>
              </w:rPr>
              <w:t>SS</w:t>
            </w:r>
          </w:p>
        </w:tc>
      </w:tr>
      <w:tr w14:paraId="1291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4" w:type="pct"/>
            <w:vMerge w:val="continue"/>
            <w:vAlign w:val="center"/>
          </w:tcPr>
          <w:p w14:paraId="32866024">
            <w:pPr>
              <w:widowControl/>
              <w:jc w:val="center"/>
              <w:rPr>
                <w:bCs/>
                <w:color w:val="auto"/>
                <w:kern w:val="0"/>
                <w:highlight w:val="none"/>
              </w:rPr>
            </w:pPr>
          </w:p>
        </w:tc>
        <w:tc>
          <w:tcPr>
            <w:tcW w:w="1245" w:type="pct"/>
            <w:gridSpan w:val="2"/>
            <w:vMerge w:val="continue"/>
            <w:vAlign w:val="center"/>
          </w:tcPr>
          <w:p w14:paraId="68230A03">
            <w:pPr>
              <w:widowControl/>
              <w:jc w:val="center"/>
              <w:rPr>
                <w:bCs/>
                <w:color w:val="auto"/>
                <w:kern w:val="0"/>
                <w:highlight w:val="none"/>
              </w:rPr>
            </w:pPr>
          </w:p>
        </w:tc>
        <w:tc>
          <w:tcPr>
            <w:tcW w:w="783" w:type="pct"/>
            <w:noWrap/>
            <w:tcMar>
              <w:top w:w="0" w:type="dxa"/>
              <w:left w:w="57" w:type="dxa"/>
              <w:bottom w:w="0" w:type="dxa"/>
              <w:right w:w="57" w:type="dxa"/>
            </w:tcMar>
            <w:vAlign w:val="center"/>
          </w:tcPr>
          <w:p w14:paraId="2343F320">
            <w:pPr>
              <w:widowControl/>
              <w:jc w:val="center"/>
              <w:rPr>
                <w:bCs/>
                <w:color w:val="auto"/>
                <w:kern w:val="0"/>
                <w:highlight w:val="none"/>
              </w:rPr>
            </w:pPr>
            <w:r>
              <w:rPr>
                <w:rFonts w:hint="eastAsia"/>
                <w:bCs/>
                <w:color w:val="auto"/>
                <w:kern w:val="0"/>
                <w:highlight w:val="none"/>
              </w:rPr>
              <w:t>t/a</w:t>
            </w:r>
          </w:p>
        </w:tc>
        <w:tc>
          <w:tcPr>
            <w:tcW w:w="917" w:type="pct"/>
            <w:noWrap/>
            <w:tcMar>
              <w:top w:w="0" w:type="dxa"/>
              <w:left w:w="57" w:type="dxa"/>
              <w:bottom w:w="0" w:type="dxa"/>
              <w:right w:w="57" w:type="dxa"/>
            </w:tcMar>
            <w:vAlign w:val="center"/>
          </w:tcPr>
          <w:p w14:paraId="00D2EAE5">
            <w:pPr>
              <w:widowControl/>
              <w:jc w:val="center"/>
              <w:rPr>
                <w:bCs/>
                <w:color w:val="auto"/>
                <w:kern w:val="0"/>
                <w:highlight w:val="none"/>
              </w:rPr>
            </w:pPr>
            <w:r>
              <w:rPr>
                <w:rFonts w:hint="eastAsia"/>
                <w:bCs/>
                <w:color w:val="auto"/>
                <w:kern w:val="0"/>
                <w:highlight w:val="none"/>
              </w:rPr>
              <w:t>t/a</w:t>
            </w:r>
          </w:p>
        </w:tc>
        <w:tc>
          <w:tcPr>
            <w:tcW w:w="913" w:type="pct"/>
            <w:noWrap/>
            <w:tcMar>
              <w:top w:w="0" w:type="dxa"/>
              <w:left w:w="57" w:type="dxa"/>
              <w:bottom w:w="0" w:type="dxa"/>
              <w:right w:w="57" w:type="dxa"/>
            </w:tcMar>
            <w:vAlign w:val="center"/>
          </w:tcPr>
          <w:p w14:paraId="368A059E">
            <w:pPr>
              <w:widowControl/>
              <w:jc w:val="center"/>
              <w:rPr>
                <w:bCs/>
                <w:color w:val="auto"/>
                <w:kern w:val="0"/>
                <w:highlight w:val="none"/>
              </w:rPr>
            </w:pPr>
            <w:r>
              <w:rPr>
                <w:rFonts w:hint="eastAsia"/>
                <w:bCs/>
                <w:color w:val="auto"/>
                <w:kern w:val="0"/>
                <w:highlight w:val="none"/>
              </w:rPr>
              <w:t>t/a</w:t>
            </w:r>
          </w:p>
        </w:tc>
        <w:tc>
          <w:tcPr>
            <w:tcW w:w="775" w:type="pct"/>
            <w:vAlign w:val="center"/>
          </w:tcPr>
          <w:p w14:paraId="57DB4921">
            <w:pPr>
              <w:widowControl/>
              <w:jc w:val="center"/>
              <w:rPr>
                <w:bCs/>
                <w:color w:val="auto"/>
                <w:kern w:val="0"/>
                <w:highlight w:val="none"/>
              </w:rPr>
            </w:pPr>
            <w:r>
              <w:rPr>
                <w:rFonts w:hint="eastAsia"/>
                <w:bCs/>
                <w:color w:val="auto"/>
                <w:kern w:val="0"/>
                <w:highlight w:val="none"/>
              </w:rPr>
              <w:t>t/a</w:t>
            </w:r>
          </w:p>
        </w:tc>
      </w:tr>
      <w:tr w14:paraId="670D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4" w:type="pct"/>
            <w:vAlign w:val="center"/>
          </w:tcPr>
          <w:p w14:paraId="6DDC0F68">
            <w:pPr>
              <w:widowControl/>
              <w:jc w:val="center"/>
              <w:rPr>
                <w:bCs/>
                <w:color w:val="auto"/>
                <w:kern w:val="0"/>
                <w:highlight w:val="none"/>
              </w:rPr>
            </w:pPr>
            <w:r>
              <w:rPr>
                <w:rFonts w:hint="eastAsia"/>
                <w:bCs/>
                <w:color w:val="auto"/>
                <w:kern w:val="0"/>
                <w:highlight w:val="none"/>
              </w:rPr>
              <w:t>1</w:t>
            </w:r>
          </w:p>
        </w:tc>
        <w:tc>
          <w:tcPr>
            <w:tcW w:w="1245" w:type="pct"/>
            <w:gridSpan w:val="2"/>
            <w:shd w:val="clear" w:color="auto" w:fill="auto"/>
            <w:vAlign w:val="center"/>
          </w:tcPr>
          <w:p w14:paraId="2E47FBA6">
            <w:pPr>
              <w:widowControl/>
              <w:jc w:val="center"/>
              <w:rPr>
                <w:rFonts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生活污水</w:t>
            </w:r>
          </w:p>
        </w:tc>
        <w:tc>
          <w:tcPr>
            <w:tcW w:w="783" w:type="pct"/>
            <w:shd w:val="clear" w:color="auto" w:fill="auto"/>
            <w:noWrap/>
            <w:tcMar>
              <w:top w:w="0" w:type="dxa"/>
              <w:left w:w="57" w:type="dxa"/>
              <w:bottom w:w="0" w:type="dxa"/>
              <w:right w:w="57" w:type="dxa"/>
            </w:tcMar>
            <w:vAlign w:val="center"/>
          </w:tcPr>
          <w:p w14:paraId="1A8DD451">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eastAsia="宋体"/>
                <w:bCs/>
                <w:color w:val="auto"/>
                <w:kern w:val="0"/>
                <w:highlight w:val="none"/>
                <w:lang w:val="en-US" w:eastAsia="zh-CN"/>
              </w:rPr>
              <w:t>163.2</w:t>
            </w:r>
          </w:p>
        </w:tc>
        <w:tc>
          <w:tcPr>
            <w:tcW w:w="917" w:type="pct"/>
            <w:shd w:val="clear" w:color="auto" w:fill="auto"/>
            <w:noWrap/>
            <w:tcMar>
              <w:top w:w="0" w:type="dxa"/>
              <w:left w:w="57" w:type="dxa"/>
              <w:bottom w:w="0" w:type="dxa"/>
              <w:right w:w="57" w:type="dxa"/>
            </w:tcMar>
            <w:vAlign w:val="center"/>
          </w:tcPr>
          <w:p w14:paraId="4E16E611">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eastAsia="宋体"/>
                <w:bCs/>
                <w:color w:val="auto"/>
                <w:kern w:val="0"/>
                <w:highlight w:val="none"/>
                <w:lang w:val="en-US" w:eastAsia="zh-CN"/>
              </w:rPr>
              <w:t>0.057</w:t>
            </w:r>
          </w:p>
        </w:tc>
        <w:tc>
          <w:tcPr>
            <w:tcW w:w="913" w:type="pct"/>
            <w:shd w:val="clear" w:color="auto" w:fill="auto"/>
            <w:noWrap/>
            <w:tcMar>
              <w:top w:w="0" w:type="dxa"/>
              <w:left w:w="57" w:type="dxa"/>
              <w:bottom w:w="0" w:type="dxa"/>
              <w:right w:w="57" w:type="dxa"/>
            </w:tcMar>
            <w:vAlign w:val="center"/>
          </w:tcPr>
          <w:p w14:paraId="5F84EE52">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eastAsia="宋体"/>
                <w:bCs/>
                <w:color w:val="auto"/>
                <w:kern w:val="0"/>
                <w:highlight w:val="none"/>
                <w:lang w:val="en-US" w:eastAsia="zh-CN"/>
              </w:rPr>
              <w:t>0.006</w:t>
            </w:r>
          </w:p>
        </w:tc>
        <w:tc>
          <w:tcPr>
            <w:tcW w:w="775" w:type="pct"/>
            <w:shd w:val="clear" w:color="auto" w:fill="auto"/>
            <w:vAlign w:val="center"/>
          </w:tcPr>
          <w:p w14:paraId="6373A852">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eastAsia="宋体"/>
                <w:bCs/>
                <w:color w:val="auto"/>
                <w:kern w:val="0"/>
                <w:highlight w:val="none"/>
                <w:lang w:val="en-US" w:eastAsia="zh-CN"/>
              </w:rPr>
              <w:t>0.033</w:t>
            </w:r>
          </w:p>
        </w:tc>
      </w:tr>
      <w:tr w14:paraId="74C52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4" w:type="pct"/>
            <w:vAlign w:val="center"/>
          </w:tcPr>
          <w:p w14:paraId="43136CAB">
            <w:pPr>
              <w:widowControl/>
              <w:jc w:val="center"/>
              <w:rPr>
                <w:rFonts w:hint="default"/>
                <w:bCs/>
                <w:color w:val="auto"/>
                <w:kern w:val="0"/>
                <w:highlight w:val="none"/>
                <w:lang w:val="en-US" w:eastAsia="zh-CN"/>
              </w:rPr>
            </w:pPr>
            <w:r>
              <w:rPr>
                <w:rFonts w:hint="eastAsia"/>
                <w:bCs/>
                <w:color w:val="auto"/>
                <w:kern w:val="0"/>
                <w:highlight w:val="none"/>
                <w:lang w:val="en-US" w:eastAsia="zh-CN"/>
              </w:rPr>
              <w:t>2</w:t>
            </w:r>
          </w:p>
        </w:tc>
        <w:tc>
          <w:tcPr>
            <w:tcW w:w="429" w:type="pct"/>
            <w:vMerge w:val="restart"/>
            <w:shd w:val="clear" w:color="auto" w:fill="auto"/>
            <w:vAlign w:val="center"/>
          </w:tcPr>
          <w:p w14:paraId="7DEFD23D">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研发废水</w:t>
            </w:r>
          </w:p>
        </w:tc>
        <w:tc>
          <w:tcPr>
            <w:tcW w:w="815" w:type="pct"/>
            <w:shd w:val="clear" w:color="auto" w:fill="auto"/>
            <w:vAlign w:val="center"/>
          </w:tcPr>
          <w:p w14:paraId="27F98057">
            <w:pPr>
              <w:widowControl/>
              <w:jc w:val="center"/>
              <w:rPr>
                <w:rFonts w:hint="eastAsia"/>
                <w:bCs/>
                <w:color w:val="auto"/>
                <w:kern w:val="0"/>
                <w:highlight w:val="none"/>
                <w:lang w:val="en-US" w:eastAsia="zh-CN"/>
              </w:rPr>
            </w:pPr>
            <w:r>
              <w:rPr>
                <w:rFonts w:hint="eastAsia"/>
                <w:bCs/>
                <w:color w:val="auto"/>
                <w:kern w:val="0"/>
                <w:highlight w:val="none"/>
                <w:lang w:val="en-US" w:eastAsia="zh-CN"/>
              </w:rPr>
              <w:t>研发工艺废水</w:t>
            </w:r>
          </w:p>
        </w:tc>
        <w:tc>
          <w:tcPr>
            <w:tcW w:w="783" w:type="pct"/>
            <w:shd w:val="clear" w:color="auto" w:fill="auto"/>
            <w:noWrap/>
            <w:tcMar>
              <w:top w:w="0" w:type="dxa"/>
              <w:left w:w="57" w:type="dxa"/>
              <w:bottom w:w="0" w:type="dxa"/>
              <w:right w:w="57" w:type="dxa"/>
            </w:tcMar>
            <w:vAlign w:val="center"/>
          </w:tcPr>
          <w:p w14:paraId="57BAAD5A">
            <w:pPr>
              <w:widowControl/>
              <w:jc w:val="center"/>
              <w:rPr>
                <w:rFonts w:hint="default"/>
                <w:bCs/>
                <w:color w:val="auto"/>
                <w:kern w:val="0"/>
                <w:highlight w:val="none"/>
                <w:lang w:val="en-US" w:eastAsia="zh-CN"/>
              </w:rPr>
            </w:pPr>
            <w:r>
              <w:rPr>
                <w:rFonts w:hint="eastAsia"/>
                <w:bCs/>
                <w:color w:val="auto"/>
                <w:kern w:val="0"/>
                <w:highlight w:val="none"/>
                <w:lang w:val="en-US" w:eastAsia="zh-CN"/>
              </w:rPr>
              <w:t>342</w:t>
            </w:r>
          </w:p>
        </w:tc>
        <w:tc>
          <w:tcPr>
            <w:tcW w:w="917" w:type="pct"/>
            <w:shd w:val="clear" w:color="auto" w:fill="auto"/>
            <w:noWrap/>
            <w:tcMar>
              <w:top w:w="0" w:type="dxa"/>
              <w:left w:w="57" w:type="dxa"/>
              <w:bottom w:w="0" w:type="dxa"/>
              <w:right w:w="57" w:type="dxa"/>
            </w:tcMar>
            <w:vAlign w:val="center"/>
          </w:tcPr>
          <w:p w14:paraId="49480DA0">
            <w:pPr>
              <w:widowControl/>
              <w:jc w:val="center"/>
              <w:rPr>
                <w:rFonts w:hint="default"/>
                <w:bCs/>
                <w:color w:val="auto"/>
                <w:kern w:val="0"/>
                <w:highlight w:val="none"/>
                <w:lang w:val="en-US" w:eastAsia="zh-CN"/>
              </w:rPr>
            </w:pPr>
            <w:r>
              <w:rPr>
                <w:rFonts w:hint="eastAsia"/>
                <w:bCs/>
                <w:color w:val="auto"/>
                <w:kern w:val="0"/>
                <w:highlight w:val="none"/>
                <w:lang w:val="en-US" w:eastAsia="zh-CN"/>
              </w:rPr>
              <w:t>1.026</w:t>
            </w:r>
          </w:p>
        </w:tc>
        <w:tc>
          <w:tcPr>
            <w:tcW w:w="913" w:type="pct"/>
            <w:shd w:val="clear" w:color="auto" w:fill="auto"/>
            <w:noWrap/>
            <w:tcMar>
              <w:top w:w="0" w:type="dxa"/>
              <w:left w:w="57" w:type="dxa"/>
              <w:bottom w:w="0" w:type="dxa"/>
              <w:right w:w="57" w:type="dxa"/>
            </w:tcMar>
            <w:vAlign w:val="center"/>
          </w:tcPr>
          <w:p w14:paraId="3C95D2FF">
            <w:pPr>
              <w:widowControl/>
              <w:jc w:val="center"/>
              <w:rPr>
                <w:rFonts w:hint="default"/>
                <w:bCs/>
                <w:color w:val="auto"/>
                <w:kern w:val="0"/>
                <w:highlight w:val="none"/>
                <w:lang w:val="en-US" w:eastAsia="zh-CN"/>
              </w:rPr>
            </w:pPr>
            <w:r>
              <w:rPr>
                <w:rFonts w:hint="eastAsia"/>
                <w:bCs/>
                <w:color w:val="auto"/>
                <w:kern w:val="0"/>
                <w:highlight w:val="none"/>
                <w:lang w:val="en-US" w:eastAsia="zh-CN"/>
              </w:rPr>
              <w:t>/</w:t>
            </w:r>
          </w:p>
        </w:tc>
        <w:tc>
          <w:tcPr>
            <w:tcW w:w="775" w:type="pct"/>
            <w:shd w:val="clear" w:color="auto" w:fill="auto"/>
            <w:vAlign w:val="center"/>
          </w:tcPr>
          <w:p w14:paraId="20CF7176">
            <w:pPr>
              <w:widowControl/>
              <w:jc w:val="center"/>
              <w:rPr>
                <w:rFonts w:hint="default"/>
                <w:bCs/>
                <w:color w:val="auto"/>
                <w:kern w:val="0"/>
                <w:highlight w:val="none"/>
                <w:lang w:val="en-US" w:eastAsia="zh-CN"/>
              </w:rPr>
            </w:pPr>
            <w:r>
              <w:rPr>
                <w:rFonts w:hint="eastAsia"/>
                <w:bCs/>
                <w:color w:val="auto"/>
                <w:kern w:val="0"/>
                <w:highlight w:val="none"/>
                <w:lang w:val="en-US" w:eastAsia="zh-CN"/>
              </w:rPr>
              <w:t>0.171</w:t>
            </w:r>
          </w:p>
        </w:tc>
      </w:tr>
      <w:tr w14:paraId="6E2C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4" w:type="pct"/>
            <w:vAlign w:val="center"/>
          </w:tcPr>
          <w:p w14:paraId="5DA96EB8">
            <w:pPr>
              <w:widowControl/>
              <w:jc w:val="center"/>
              <w:rPr>
                <w:rFonts w:hint="default"/>
                <w:bCs/>
                <w:color w:val="auto"/>
                <w:kern w:val="0"/>
                <w:highlight w:val="none"/>
                <w:lang w:val="en-US" w:eastAsia="zh-CN"/>
              </w:rPr>
            </w:pPr>
            <w:r>
              <w:rPr>
                <w:rFonts w:hint="eastAsia"/>
                <w:bCs/>
                <w:color w:val="auto"/>
                <w:kern w:val="0"/>
                <w:highlight w:val="none"/>
                <w:lang w:val="en-US" w:eastAsia="zh-CN"/>
              </w:rPr>
              <w:t>3</w:t>
            </w:r>
          </w:p>
        </w:tc>
        <w:tc>
          <w:tcPr>
            <w:tcW w:w="429" w:type="pct"/>
            <w:vMerge w:val="continue"/>
            <w:shd w:val="clear" w:color="auto" w:fill="auto"/>
            <w:vAlign w:val="center"/>
          </w:tcPr>
          <w:p w14:paraId="3691C39F">
            <w:pPr>
              <w:widowControl/>
              <w:jc w:val="center"/>
              <w:rPr>
                <w:rFonts w:hint="eastAsia"/>
                <w:bCs/>
                <w:color w:val="auto"/>
                <w:kern w:val="0"/>
                <w:highlight w:val="none"/>
              </w:rPr>
            </w:pPr>
          </w:p>
        </w:tc>
        <w:tc>
          <w:tcPr>
            <w:tcW w:w="815" w:type="pct"/>
            <w:shd w:val="clear" w:color="auto" w:fill="auto"/>
            <w:vAlign w:val="center"/>
          </w:tcPr>
          <w:p w14:paraId="632B9D7C">
            <w:pPr>
              <w:widowControl/>
              <w:jc w:val="center"/>
              <w:rPr>
                <w:rFonts w:hint="default"/>
                <w:bCs/>
                <w:color w:val="auto"/>
                <w:kern w:val="0"/>
                <w:highlight w:val="none"/>
                <w:lang w:val="en-US" w:eastAsia="zh-CN"/>
              </w:rPr>
            </w:pPr>
            <w:r>
              <w:rPr>
                <w:rFonts w:hint="eastAsia"/>
                <w:bCs/>
                <w:color w:val="auto"/>
                <w:kern w:val="0"/>
                <w:highlight w:val="none"/>
                <w:lang w:val="en-US" w:eastAsia="zh-CN"/>
              </w:rPr>
              <w:t>蒸汽冷凝水</w:t>
            </w:r>
          </w:p>
        </w:tc>
        <w:tc>
          <w:tcPr>
            <w:tcW w:w="783" w:type="pct"/>
            <w:shd w:val="clear" w:color="auto" w:fill="auto"/>
            <w:noWrap/>
            <w:tcMar>
              <w:top w:w="0" w:type="dxa"/>
              <w:left w:w="57" w:type="dxa"/>
              <w:bottom w:w="0" w:type="dxa"/>
              <w:right w:w="57" w:type="dxa"/>
            </w:tcMar>
            <w:vAlign w:val="center"/>
          </w:tcPr>
          <w:p w14:paraId="76996D0C">
            <w:pPr>
              <w:widowControl/>
              <w:jc w:val="center"/>
              <w:rPr>
                <w:rFonts w:hint="default"/>
                <w:bCs/>
                <w:color w:val="auto"/>
                <w:kern w:val="0"/>
                <w:highlight w:val="none"/>
                <w:lang w:val="en-US" w:eastAsia="zh-CN"/>
              </w:rPr>
            </w:pPr>
            <w:r>
              <w:rPr>
                <w:rFonts w:hint="eastAsia"/>
                <w:bCs/>
                <w:color w:val="auto"/>
                <w:kern w:val="0"/>
                <w:highlight w:val="none"/>
                <w:lang w:val="en-US" w:eastAsia="zh-CN"/>
              </w:rPr>
              <w:t>22.08</w:t>
            </w:r>
          </w:p>
        </w:tc>
        <w:tc>
          <w:tcPr>
            <w:tcW w:w="917" w:type="pct"/>
            <w:shd w:val="clear" w:color="auto" w:fill="auto"/>
            <w:noWrap/>
            <w:tcMar>
              <w:top w:w="0" w:type="dxa"/>
              <w:left w:w="57" w:type="dxa"/>
              <w:bottom w:w="0" w:type="dxa"/>
              <w:right w:w="57" w:type="dxa"/>
            </w:tcMar>
            <w:vAlign w:val="center"/>
          </w:tcPr>
          <w:p w14:paraId="0DDB899D">
            <w:pPr>
              <w:widowControl/>
              <w:jc w:val="center"/>
              <w:rPr>
                <w:rFonts w:hint="default"/>
                <w:bCs/>
                <w:color w:val="auto"/>
                <w:kern w:val="0"/>
                <w:highlight w:val="none"/>
                <w:lang w:val="en-US" w:eastAsia="zh-CN"/>
              </w:rPr>
            </w:pPr>
            <w:r>
              <w:rPr>
                <w:rFonts w:hint="eastAsia"/>
                <w:bCs/>
                <w:color w:val="auto"/>
                <w:kern w:val="0"/>
                <w:highlight w:val="none"/>
                <w:lang w:val="en-US" w:eastAsia="zh-CN"/>
              </w:rPr>
              <w:t>/</w:t>
            </w:r>
          </w:p>
        </w:tc>
        <w:tc>
          <w:tcPr>
            <w:tcW w:w="913" w:type="pct"/>
            <w:shd w:val="clear" w:color="auto" w:fill="auto"/>
            <w:noWrap/>
            <w:tcMar>
              <w:top w:w="0" w:type="dxa"/>
              <w:left w:w="57" w:type="dxa"/>
              <w:bottom w:w="0" w:type="dxa"/>
              <w:right w:w="57" w:type="dxa"/>
            </w:tcMar>
            <w:vAlign w:val="center"/>
          </w:tcPr>
          <w:p w14:paraId="34A75AD0">
            <w:pPr>
              <w:widowControl/>
              <w:jc w:val="center"/>
              <w:rPr>
                <w:rFonts w:hint="default"/>
                <w:bCs/>
                <w:color w:val="auto"/>
                <w:kern w:val="0"/>
                <w:highlight w:val="none"/>
                <w:lang w:val="en-US" w:eastAsia="zh-CN"/>
              </w:rPr>
            </w:pPr>
            <w:r>
              <w:rPr>
                <w:rFonts w:hint="eastAsia"/>
                <w:bCs/>
                <w:color w:val="auto"/>
                <w:kern w:val="0"/>
                <w:highlight w:val="none"/>
                <w:lang w:val="en-US" w:eastAsia="zh-CN"/>
              </w:rPr>
              <w:t>/</w:t>
            </w:r>
          </w:p>
        </w:tc>
        <w:tc>
          <w:tcPr>
            <w:tcW w:w="775" w:type="pct"/>
            <w:shd w:val="clear" w:color="auto" w:fill="auto"/>
            <w:vAlign w:val="center"/>
          </w:tcPr>
          <w:p w14:paraId="108D68E5">
            <w:pPr>
              <w:widowControl/>
              <w:jc w:val="center"/>
              <w:rPr>
                <w:rFonts w:hint="default"/>
                <w:bCs/>
                <w:color w:val="auto"/>
                <w:kern w:val="0"/>
                <w:highlight w:val="none"/>
                <w:lang w:val="en-US" w:eastAsia="zh-CN"/>
              </w:rPr>
            </w:pPr>
            <w:r>
              <w:rPr>
                <w:rFonts w:hint="eastAsia"/>
                <w:bCs/>
                <w:color w:val="auto"/>
                <w:kern w:val="0"/>
                <w:highlight w:val="none"/>
                <w:lang w:val="en-US" w:eastAsia="zh-CN"/>
              </w:rPr>
              <w:t>/</w:t>
            </w:r>
          </w:p>
        </w:tc>
      </w:tr>
      <w:tr w14:paraId="7744F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4" w:type="pct"/>
            <w:vAlign w:val="center"/>
          </w:tcPr>
          <w:p w14:paraId="02B63E9F">
            <w:pPr>
              <w:widowControl/>
              <w:jc w:val="center"/>
              <w:rPr>
                <w:rFonts w:hint="default"/>
                <w:bCs/>
                <w:color w:val="auto"/>
                <w:kern w:val="0"/>
                <w:highlight w:val="none"/>
                <w:lang w:val="en-US" w:eastAsia="zh-CN"/>
              </w:rPr>
            </w:pPr>
            <w:r>
              <w:rPr>
                <w:rFonts w:hint="eastAsia"/>
                <w:bCs/>
                <w:color w:val="auto"/>
                <w:kern w:val="0"/>
                <w:highlight w:val="none"/>
                <w:lang w:val="en-US" w:eastAsia="zh-CN"/>
              </w:rPr>
              <w:t>4</w:t>
            </w:r>
          </w:p>
        </w:tc>
        <w:tc>
          <w:tcPr>
            <w:tcW w:w="1245" w:type="pct"/>
            <w:gridSpan w:val="2"/>
            <w:shd w:val="clear" w:color="auto" w:fill="auto"/>
            <w:vAlign w:val="center"/>
          </w:tcPr>
          <w:p w14:paraId="60FA20E8">
            <w:pPr>
              <w:widowControl/>
              <w:jc w:val="center"/>
              <w:rPr>
                <w:rFonts w:hint="default"/>
                <w:bCs/>
                <w:color w:val="auto"/>
                <w:kern w:val="0"/>
                <w:highlight w:val="none"/>
                <w:lang w:val="en-US" w:eastAsia="zh-CN"/>
              </w:rPr>
            </w:pPr>
            <w:r>
              <w:rPr>
                <w:rFonts w:hint="eastAsia"/>
                <w:bCs/>
                <w:color w:val="auto"/>
                <w:kern w:val="0"/>
                <w:highlight w:val="none"/>
                <w:lang w:val="en-US" w:eastAsia="zh-CN"/>
              </w:rPr>
              <w:t>合计</w:t>
            </w:r>
          </w:p>
        </w:tc>
        <w:tc>
          <w:tcPr>
            <w:tcW w:w="783" w:type="pct"/>
            <w:shd w:val="clear" w:color="auto" w:fill="auto"/>
            <w:noWrap/>
            <w:tcMar>
              <w:top w:w="0" w:type="dxa"/>
              <w:left w:w="57" w:type="dxa"/>
              <w:bottom w:w="0" w:type="dxa"/>
              <w:right w:w="57" w:type="dxa"/>
            </w:tcMar>
            <w:vAlign w:val="center"/>
          </w:tcPr>
          <w:p w14:paraId="32BB67C6">
            <w:pPr>
              <w:widowControl/>
              <w:jc w:val="center"/>
              <w:rPr>
                <w:rFonts w:hint="eastAsia"/>
                <w:bCs/>
                <w:color w:val="auto"/>
                <w:kern w:val="0"/>
                <w:highlight w:val="none"/>
                <w:lang w:val="en-US" w:eastAsia="zh-CN"/>
              </w:rPr>
            </w:pPr>
            <w:r>
              <w:rPr>
                <w:rFonts w:hint="eastAsia"/>
                <w:bCs/>
                <w:color w:val="auto"/>
                <w:kern w:val="0"/>
                <w:highlight w:val="none"/>
                <w:lang w:val="en-US" w:eastAsia="zh-CN"/>
              </w:rPr>
              <w:t>527.28</w:t>
            </w:r>
          </w:p>
        </w:tc>
        <w:tc>
          <w:tcPr>
            <w:tcW w:w="917" w:type="pct"/>
            <w:shd w:val="clear" w:color="auto" w:fill="auto"/>
            <w:noWrap/>
            <w:tcMar>
              <w:top w:w="0" w:type="dxa"/>
              <w:left w:w="57" w:type="dxa"/>
              <w:bottom w:w="0" w:type="dxa"/>
              <w:right w:w="57" w:type="dxa"/>
            </w:tcMar>
            <w:vAlign w:val="center"/>
          </w:tcPr>
          <w:p w14:paraId="29A4BC54">
            <w:pPr>
              <w:widowControl/>
              <w:jc w:val="center"/>
              <w:rPr>
                <w:rFonts w:hint="eastAsia"/>
                <w:bCs/>
                <w:color w:val="auto"/>
                <w:kern w:val="0"/>
                <w:highlight w:val="none"/>
                <w:lang w:val="en-US" w:eastAsia="zh-CN"/>
              </w:rPr>
            </w:pPr>
            <w:r>
              <w:rPr>
                <w:rFonts w:hint="eastAsia"/>
                <w:bCs/>
                <w:color w:val="auto"/>
                <w:kern w:val="0"/>
                <w:highlight w:val="none"/>
                <w:lang w:val="en-US" w:eastAsia="zh-CN"/>
              </w:rPr>
              <w:t>1.083</w:t>
            </w:r>
          </w:p>
        </w:tc>
        <w:tc>
          <w:tcPr>
            <w:tcW w:w="913" w:type="pct"/>
            <w:shd w:val="clear" w:color="auto" w:fill="auto"/>
            <w:noWrap/>
            <w:tcMar>
              <w:top w:w="0" w:type="dxa"/>
              <w:left w:w="57" w:type="dxa"/>
              <w:bottom w:w="0" w:type="dxa"/>
              <w:right w:w="57" w:type="dxa"/>
            </w:tcMar>
            <w:vAlign w:val="center"/>
          </w:tcPr>
          <w:p w14:paraId="3F9F6826">
            <w:pPr>
              <w:widowControl/>
              <w:jc w:val="center"/>
              <w:rPr>
                <w:rFonts w:hint="eastAsia"/>
                <w:bCs/>
                <w:color w:val="auto"/>
                <w:kern w:val="0"/>
                <w:highlight w:val="none"/>
                <w:lang w:val="en-US" w:eastAsia="zh-CN"/>
              </w:rPr>
            </w:pPr>
            <w:r>
              <w:rPr>
                <w:rFonts w:hint="eastAsia"/>
                <w:bCs/>
                <w:color w:val="auto"/>
                <w:kern w:val="0"/>
                <w:highlight w:val="none"/>
                <w:lang w:val="en-US" w:eastAsia="zh-CN"/>
              </w:rPr>
              <w:t>0.006</w:t>
            </w:r>
          </w:p>
        </w:tc>
        <w:tc>
          <w:tcPr>
            <w:tcW w:w="775" w:type="pct"/>
            <w:shd w:val="clear" w:color="auto" w:fill="auto"/>
            <w:vAlign w:val="center"/>
          </w:tcPr>
          <w:p w14:paraId="2A43E9AC">
            <w:pPr>
              <w:widowControl/>
              <w:jc w:val="center"/>
              <w:rPr>
                <w:rFonts w:hint="eastAsia"/>
                <w:bCs/>
                <w:color w:val="auto"/>
                <w:kern w:val="0"/>
                <w:highlight w:val="none"/>
                <w:lang w:val="en-US" w:eastAsia="zh-CN"/>
              </w:rPr>
            </w:pPr>
            <w:r>
              <w:rPr>
                <w:rFonts w:hint="eastAsia"/>
                <w:bCs/>
                <w:color w:val="auto"/>
                <w:kern w:val="0"/>
                <w:highlight w:val="none"/>
                <w:lang w:val="en-US" w:eastAsia="zh-CN"/>
              </w:rPr>
              <w:t>0.204</w:t>
            </w:r>
          </w:p>
        </w:tc>
      </w:tr>
    </w:tbl>
    <w:p w14:paraId="4830A9BB">
      <w:pPr>
        <w:pStyle w:val="116"/>
        <w:numPr>
          <w:ilvl w:val="0"/>
          <w:numId w:val="0"/>
        </w:numPr>
        <w:spacing w:before="0" w:beforeLines="0"/>
        <w:rPr>
          <w:rFonts w:hint="eastAsia" w:ascii="Times New Roman" w:hAnsi="Times New Roman" w:eastAsia="宋体" w:cs="Times New Roman"/>
          <w:color w:val="auto"/>
          <w:sz w:val="24"/>
          <w:szCs w:val="24"/>
          <w:highlight w:val="none"/>
          <w:lang w:val="en-US" w:eastAsia="zh-CN"/>
        </w:rPr>
        <w:sectPr>
          <w:footerReference r:id="rId6" w:type="default"/>
          <w:pgSz w:w="11906" w:h="16838"/>
          <w:pgMar w:top="1418" w:right="1230" w:bottom="1418" w:left="1134" w:header="851" w:footer="992" w:gutter="0"/>
          <w:pgBorders>
            <w:top w:val="none" w:sz="0" w:space="0"/>
            <w:left w:val="none" w:sz="0" w:space="0"/>
            <w:bottom w:val="none" w:sz="0" w:space="0"/>
            <w:right w:val="none" w:sz="0" w:space="0"/>
          </w:pgBorders>
          <w:pgNumType w:fmt="decimal"/>
          <w:cols w:space="425" w:num="1"/>
          <w:docGrid w:type="linesAndChars" w:linePitch="312" w:charSpace="0"/>
        </w:sectPr>
      </w:pPr>
    </w:p>
    <w:p w14:paraId="462EFE75">
      <w:pPr>
        <w:pStyle w:val="116"/>
        <w:numPr>
          <w:ilvl w:val="0"/>
          <w:numId w:val="0"/>
        </w:numPr>
        <w:spacing w:before="0" w:beforeLines="0"/>
        <w:rPr>
          <w:rFonts w:hint="eastAsia" w:ascii="Times New Roman" w:hAnsi="Times New Roman" w:eastAsia="宋体" w:cs="Times New Roman"/>
          <w:color w:val="auto"/>
          <w:sz w:val="24"/>
          <w:szCs w:val="24"/>
          <w:highlight w:val="none"/>
          <w:lang w:val="en-US" w:eastAsia="zh-CN"/>
        </w:rPr>
      </w:pPr>
    </w:p>
    <w:p w14:paraId="26F5FED5">
      <w:pPr>
        <w:pStyle w:val="116"/>
        <w:numPr>
          <w:ilvl w:val="0"/>
          <w:numId w:val="0"/>
        </w:numPr>
        <w:spacing w:before="0" w:beforeLines="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表12     废水污染源源强核算结果及相关参数一览表</w:t>
      </w:r>
    </w:p>
    <w:tbl>
      <w:tblPr>
        <w:tblStyle w:val="88"/>
        <w:tblW w:w="51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60"/>
        <w:gridCol w:w="312"/>
        <w:gridCol w:w="523"/>
        <w:gridCol w:w="720"/>
        <w:gridCol w:w="325"/>
        <w:gridCol w:w="725"/>
        <w:gridCol w:w="1030"/>
        <w:gridCol w:w="995"/>
        <w:gridCol w:w="430"/>
        <w:gridCol w:w="970"/>
        <w:gridCol w:w="315"/>
        <w:gridCol w:w="741"/>
        <w:gridCol w:w="1030"/>
        <w:gridCol w:w="1339"/>
        <w:gridCol w:w="1299"/>
        <w:gridCol w:w="1430"/>
        <w:gridCol w:w="944"/>
        <w:gridCol w:w="904"/>
      </w:tblGrid>
      <w:tr w14:paraId="0DFF3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1" w:type="pct"/>
            <w:vMerge w:val="restart"/>
            <w:vAlign w:val="center"/>
          </w:tcPr>
          <w:p w14:paraId="19C75D8A">
            <w:pPr>
              <w:widowControl/>
              <w:jc w:val="center"/>
              <w:rPr>
                <w:bCs/>
                <w:color w:val="auto"/>
                <w:kern w:val="0"/>
                <w:highlight w:val="none"/>
              </w:rPr>
            </w:pPr>
            <w:r>
              <w:rPr>
                <w:rFonts w:hint="eastAsia"/>
                <w:bCs/>
                <w:color w:val="auto"/>
                <w:kern w:val="0"/>
                <w:highlight w:val="none"/>
              </w:rPr>
              <w:t>工序/生产线</w:t>
            </w:r>
          </w:p>
        </w:tc>
        <w:tc>
          <w:tcPr>
            <w:tcW w:w="109" w:type="pct"/>
            <w:vMerge w:val="restart"/>
            <w:vAlign w:val="center"/>
          </w:tcPr>
          <w:p w14:paraId="0B4F413C">
            <w:pPr>
              <w:widowControl/>
              <w:jc w:val="center"/>
              <w:rPr>
                <w:bCs/>
                <w:color w:val="auto"/>
                <w:kern w:val="0"/>
                <w:highlight w:val="none"/>
              </w:rPr>
            </w:pPr>
            <w:r>
              <w:rPr>
                <w:rFonts w:hint="eastAsia"/>
                <w:bCs/>
                <w:color w:val="auto"/>
                <w:kern w:val="0"/>
                <w:highlight w:val="none"/>
              </w:rPr>
              <w:t>装置</w:t>
            </w:r>
          </w:p>
        </w:tc>
        <w:tc>
          <w:tcPr>
            <w:tcW w:w="183" w:type="pct"/>
            <w:vMerge w:val="restart"/>
            <w:vAlign w:val="center"/>
          </w:tcPr>
          <w:p w14:paraId="2A870B04">
            <w:pPr>
              <w:widowControl/>
              <w:jc w:val="center"/>
              <w:rPr>
                <w:bCs/>
                <w:color w:val="auto"/>
                <w:kern w:val="0"/>
                <w:highlight w:val="none"/>
              </w:rPr>
            </w:pPr>
            <w:r>
              <w:rPr>
                <w:rFonts w:hint="eastAsia"/>
                <w:bCs/>
                <w:color w:val="auto"/>
                <w:kern w:val="0"/>
                <w:highlight w:val="none"/>
              </w:rPr>
              <w:t>污染源</w:t>
            </w:r>
          </w:p>
        </w:tc>
        <w:tc>
          <w:tcPr>
            <w:tcW w:w="252" w:type="pct"/>
            <w:vMerge w:val="restart"/>
            <w:vAlign w:val="center"/>
          </w:tcPr>
          <w:p w14:paraId="680A9D7E">
            <w:pPr>
              <w:widowControl/>
              <w:jc w:val="center"/>
              <w:rPr>
                <w:bCs/>
                <w:color w:val="auto"/>
                <w:kern w:val="0"/>
                <w:highlight w:val="none"/>
              </w:rPr>
            </w:pPr>
            <w:r>
              <w:rPr>
                <w:rFonts w:hint="eastAsia"/>
                <w:bCs/>
                <w:color w:val="auto"/>
                <w:kern w:val="0"/>
                <w:highlight w:val="none"/>
              </w:rPr>
              <w:t>污染物</w:t>
            </w:r>
          </w:p>
        </w:tc>
        <w:tc>
          <w:tcPr>
            <w:tcW w:w="1076" w:type="pct"/>
            <w:gridSpan w:val="4"/>
            <w:vAlign w:val="center"/>
          </w:tcPr>
          <w:p w14:paraId="1669C347">
            <w:pPr>
              <w:widowControl/>
              <w:jc w:val="center"/>
              <w:rPr>
                <w:bCs/>
                <w:color w:val="auto"/>
                <w:kern w:val="0"/>
                <w:highlight w:val="none"/>
              </w:rPr>
            </w:pPr>
            <w:r>
              <w:rPr>
                <w:rFonts w:hint="eastAsia"/>
                <w:bCs/>
                <w:color w:val="auto"/>
                <w:kern w:val="0"/>
                <w:highlight w:val="none"/>
              </w:rPr>
              <w:t>污染物产生</w:t>
            </w:r>
          </w:p>
        </w:tc>
        <w:tc>
          <w:tcPr>
            <w:tcW w:w="489" w:type="pct"/>
            <w:gridSpan w:val="2"/>
            <w:vAlign w:val="center"/>
          </w:tcPr>
          <w:p w14:paraId="619F9ECF">
            <w:pPr>
              <w:widowControl/>
              <w:jc w:val="center"/>
              <w:rPr>
                <w:bCs/>
                <w:color w:val="auto"/>
                <w:kern w:val="0"/>
                <w:highlight w:val="none"/>
              </w:rPr>
            </w:pPr>
            <w:r>
              <w:rPr>
                <w:rFonts w:hint="eastAsia"/>
                <w:bCs/>
                <w:color w:val="auto"/>
                <w:kern w:val="0"/>
                <w:highlight w:val="none"/>
              </w:rPr>
              <w:t>治理措施</w:t>
            </w:r>
          </w:p>
        </w:tc>
        <w:tc>
          <w:tcPr>
            <w:tcW w:w="1197" w:type="pct"/>
            <w:gridSpan w:val="4"/>
            <w:vAlign w:val="center"/>
          </w:tcPr>
          <w:p w14:paraId="5FEA5F56">
            <w:pPr>
              <w:widowControl/>
              <w:jc w:val="center"/>
              <w:rPr>
                <w:bCs/>
                <w:color w:val="auto"/>
                <w:kern w:val="0"/>
                <w:highlight w:val="none"/>
              </w:rPr>
            </w:pPr>
            <w:r>
              <w:rPr>
                <w:rFonts w:hint="eastAsia"/>
                <w:bCs/>
                <w:color w:val="auto"/>
                <w:kern w:val="0"/>
                <w:highlight w:val="none"/>
              </w:rPr>
              <w:t>污染物</w:t>
            </w:r>
            <w:r>
              <w:rPr>
                <w:rFonts w:hint="eastAsia"/>
                <w:bCs/>
                <w:color w:val="auto"/>
                <w:kern w:val="0"/>
                <w:highlight w:val="none"/>
                <w:lang w:val="en-US" w:eastAsia="zh-CN"/>
              </w:rPr>
              <w:t>纳管</w:t>
            </w:r>
            <w:r>
              <w:rPr>
                <w:rFonts w:hint="eastAsia"/>
                <w:bCs/>
                <w:color w:val="auto"/>
                <w:kern w:val="0"/>
                <w:highlight w:val="none"/>
              </w:rPr>
              <w:t>排放</w:t>
            </w:r>
          </w:p>
        </w:tc>
        <w:tc>
          <w:tcPr>
            <w:tcW w:w="1284" w:type="pct"/>
            <w:gridSpan w:val="3"/>
            <w:vAlign w:val="center"/>
          </w:tcPr>
          <w:p w14:paraId="1ACB83E2">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外环境排放量</w:t>
            </w:r>
          </w:p>
        </w:tc>
        <w:tc>
          <w:tcPr>
            <w:tcW w:w="316" w:type="pct"/>
            <w:vMerge w:val="restart"/>
            <w:vAlign w:val="center"/>
          </w:tcPr>
          <w:p w14:paraId="3793B4FF">
            <w:pPr>
              <w:widowControl/>
              <w:jc w:val="center"/>
              <w:rPr>
                <w:bCs/>
                <w:color w:val="auto"/>
                <w:kern w:val="0"/>
                <w:highlight w:val="none"/>
              </w:rPr>
            </w:pPr>
            <w:r>
              <w:rPr>
                <w:rFonts w:hint="eastAsia"/>
                <w:bCs/>
                <w:color w:val="auto"/>
                <w:kern w:val="0"/>
                <w:highlight w:val="none"/>
              </w:rPr>
              <w:t>排放</w:t>
            </w:r>
          </w:p>
          <w:p w14:paraId="0C4B3655">
            <w:pPr>
              <w:widowControl/>
              <w:jc w:val="center"/>
              <w:rPr>
                <w:bCs/>
                <w:color w:val="auto"/>
                <w:kern w:val="0"/>
                <w:highlight w:val="none"/>
              </w:rPr>
            </w:pPr>
            <w:r>
              <w:rPr>
                <w:rFonts w:hint="eastAsia"/>
                <w:bCs/>
                <w:color w:val="auto"/>
                <w:kern w:val="0"/>
                <w:highlight w:val="none"/>
              </w:rPr>
              <w:t>时间(天)</w:t>
            </w:r>
          </w:p>
        </w:tc>
      </w:tr>
      <w:tr w14:paraId="1DDEA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1" w:type="pct"/>
            <w:vMerge w:val="continue"/>
            <w:vAlign w:val="center"/>
          </w:tcPr>
          <w:p w14:paraId="4E9518FE">
            <w:pPr>
              <w:widowControl/>
              <w:jc w:val="center"/>
              <w:rPr>
                <w:bCs/>
                <w:color w:val="auto"/>
                <w:kern w:val="0"/>
                <w:highlight w:val="none"/>
              </w:rPr>
            </w:pPr>
          </w:p>
        </w:tc>
        <w:tc>
          <w:tcPr>
            <w:tcW w:w="109" w:type="pct"/>
            <w:vMerge w:val="continue"/>
            <w:vAlign w:val="center"/>
          </w:tcPr>
          <w:p w14:paraId="0F2848FC">
            <w:pPr>
              <w:widowControl/>
              <w:jc w:val="center"/>
              <w:rPr>
                <w:bCs/>
                <w:color w:val="auto"/>
                <w:kern w:val="0"/>
                <w:highlight w:val="none"/>
              </w:rPr>
            </w:pPr>
          </w:p>
        </w:tc>
        <w:tc>
          <w:tcPr>
            <w:tcW w:w="183" w:type="pct"/>
            <w:vMerge w:val="continue"/>
            <w:vAlign w:val="center"/>
          </w:tcPr>
          <w:p w14:paraId="3BD2CDFA">
            <w:pPr>
              <w:widowControl/>
              <w:jc w:val="center"/>
              <w:rPr>
                <w:bCs/>
                <w:color w:val="auto"/>
                <w:kern w:val="0"/>
                <w:highlight w:val="none"/>
              </w:rPr>
            </w:pPr>
          </w:p>
        </w:tc>
        <w:tc>
          <w:tcPr>
            <w:tcW w:w="252" w:type="pct"/>
            <w:vMerge w:val="continue"/>
            <w:vAlign w:val="center"/>
          </w:tcPr>
          <w:p w14:paraId="65A22CD5">
            <w:pPr>
              <w:widowControl/>
              <w:jc w:val="center"/>
              <w:rPr>
                <w:bCs/>
                <w:color w:val="auto"/>
                <w:kern w:val="0"/>
                <w:highlight w:val="none"/>
              </w:rPr>
            </w:pPr>
          </w:p>
        </w:tc>
        <w:tc>
          <w:tcPr>
            <w:tcW w:w="114" w:type="pct"/>
            <w:vAlign w:val="center"/>
          </w:tcPr>
          <w:p w14:paraId="232B07FE">
            <w:pPr>
              <w:widowControl/>
              <w:jc w:val="center"/>
              <w:rPr>
                <w:bCs/>
                <w:color w:val="auto"/>
                <w:kern w:val="0"/>
                <w:highlight w:val="none"/>
              </w:rPr>
            </w:pPr>
            <w:r>
              <w:rPr>
                <w:rFonts w:hint="eastAsia"/>
                <w:bCs/>
                <w:color w:val="auto"/>
                <w:kern w:val="0"/>
                <w:highlight w:val="none"/>
              </w:rPr>
              <w:t>核算方法</w:t>
            </w:r>
          </w:p>
        </w:tc>
        <w:tc>
          <w:tcPr>
            <w:tcW w:w="254" w:type="pct"/>
            <w:vAlign w:val="center"/>
          </w:tcPr>
          <w:p w14:paraId="619B263D">
            <w:pPr>
              <w:widowControl/>
              <w:jc w:val="center"/>
              <w:rPr>
                <w:bCs/>
                <w:color w:val="auto"/>
                <w:kern w:val="0"/>
                <w:highlight w:val="none"/>
              </w:rPr>
            </w:pPr>
            <w:r>
              <w:rPr>
                <w:rFonts w:hint="eastAsia"/>
                <w:bCs/>
                <w:color w:val="auto"/>
                <w:kern w:val="0"/>
                <w:highlight w:val="none"/>
              </w:rPr>
              <w:t>产生废水量/(m</w:t>
            </w:r>
            <w:r>
              <w:rPr>
                <w:rFonts w:hint="eastAsia"/>
                <w:bCs/>
                <w:color w:val="auto"/>
                <w:kern w:val="0"/>
                <w:highlight w:val="none"/>
                <w:vertAlign w:val="superscript"/>
              </w:rPr>
              <w:t>3</w:t>
            </w:r>
            <w:r>
              <w:rPr>
                <w:rFonts w:hint="eastAsia"/>
                <w:bCs/>
                <w:color w:val="auto"/>
                <w:kern w:val="0"/>
                <w:highlight w:val="none"/>
              </w:rPr>
              <w:t>/a)</w:t>
            </w:r>
          </w:p>
        </w:tc>
        <w:tc>
          <w:tcPr>
            <w:tcW w:w="360" w:type="pct"/>
            <w:vAlign w:val="center"/>
          </w:tcPr>
          <w:p w14:paraId="5D515188">
            <w:pPr>
              <w:widowControl/>
              <w:jc w:val="center"/>
              <w:rPr>
                <w:bCs/>
                <w:color w:val="auto"/>
                <w:kern w:val="0"/>
                <w:highlight w:val="none"/>
              </w:rPr>
            </w:pPr>
            <w:r>
              <w:rPr>
                <w:rFonts w:hint="eastAsia"/>
                <w:bCs/>
                <w:color w:val="auto"/>
                <w:kern w:val="0"/>
                <w:highlight w:val="none"/>
              </w:rPr>
              <w:t>产生浓度/(mg/L)</w:t>
            </w:r>
          </w:p>
        </w:tc>
        <w:tc>
          <w:tcPr>
            <w:tcW w:w="348" w:type="pct"/>
            <w:vAlign w:val="center"/>
          </w:tcPr>
          <w:p w14:paraId="3D521C21">
            <w:pPr>
              <w:widowControl/>
              <w:jc w:val="center"/>
              <w:rPr>
                <w:bCs/>
                <w:color w:val="auto"/>
                <w:kern w:val="0"/>
                <w:highlight w:val="none"/>
              </w:rPr>
            </w:pPr>
            <w:r>
              <w:rPr>
                <w:rFonts w:hint="eastAsia"/>
                <w:bCs/>
                <w:color w:val="auto"/>
                <w:kern w:val="0"/>
                <w:highlight w:val="none"/>
              </w:rPr>
              <w:t>产生量/(t/a)</w:t>
            </w:r>
          </w:p>
        </w:tc>
        <w:tc>
          <w:tcPr>
            <w:tcW w:w="150" w:type="pct"/>
            <w:vAlign w:val="center"/>
          </w:tcPr>
          <w:p w14:paraId="456C8643">
            <w:pPr>
              <w:widowControl/>
              <w:jc w:val="center"/>
              <w:rPr>
                <w:bCs/>
                <w:color w:val="auto"/>
                <w:kern w:val="0"/>
                <w:highlight w:val="none"/>
              </w:rPr>
            </w:pPr>
            <w:r>
              <w:rPr>
                <w:rFonts w:hint="eastAsia"/>
                <w:bCs/>
                <w:color w:val="auto"/>
                <w:kern w:val="0"/>
                <w:highlight w:val="none"/>
              </w:rPr>
              <w:t>工艺</w:t>
            </w:r>
          </w:p>
        </w:tc>
        <w:tc>
          <w:tcPr>
            <w:tcW w:w="339" w:type="pct"/>
            <w:vAlign w:val="center"/>
          </w:tcPr>
          <w:p w14:paraId="4E017D5A">
            <w:pPr>
              <w:widowControl/>
              <w:jc w:val="center"/>
              <w:rPr>
                <w:bCs/>
                <w:color w:val="auto"/>
                <w:kern w:val="0"/>
                <w:highlight w:val="none"/>
              </w:rPr>
            </w:pPr>
            <w:r>
              <w:rPr>
                <w:rFonts w:hint="eastAsia"/>
                <w:bCs/>
                <w:color w:val="auto"/>
                <w:kern w:val="0"/>
                <w:highlight w:val="none"/>
              </w:rPr>
              <w:t>效率/%</w:t>
            </w:r>
          </w:p>
        </w:tc>
        <w:tc>
          <w:tcPr>
            <w:tcW w:w="110" w:type="pct"/>
            <w:vAlign w:val="center"/>
          </w:tcPr>
          <w:p w14:paraId="4DE6CA17">
            <w:pPr>
              <w:widowControl/>
              <w:jc w:val="center"/>
              <w:rPr>
                <w:bCs/>
                <w:color w:val="auto"/>
                <w:kern w:val="0"/>
                <w:highlight w:val="none"/>
              </w:rPr>
            </w:pPr>
            <w:r>
              <w:rPr>
                <w:rFonts w:hint="eastAsia"/>
                <w:bCs/>
                <w:color w:val="auto"/>
                <w:kern w:val="0"/>
                <w:highlight w:val="none"/>
              </w:rPr>
              <w:t>核算方法</w:t>
            </w:r>
          </w:p>
        </w:tc>
        <w:tc>
          <w:tcPr>
            <w:tcW w:w="259" w:type="pct"/>
            <w:vAlign w:val="center"/>
          </w:tcPr>
          <w:p w14:paraId="1B335DFF">
            <w:pPr>
              <w:widowControl/>
              <w:jc w:val="center"/>
              <w:rPr>
                <w:bCs/>
                <w:color w:val="auto"/>
                <w:kern w:val="0"/>
                <w:highlight w:val="none"/>
              </w:rPr>
            </w:pPr>
            <w:r>
              <w:rPr>
                <w:rFonts w:hint="eastAsia"/>
                <w:bCs/>
                <w:color w:val="auto"/>
                <w:kern w:val="0"/>
                <w:highlight w:val="none"/>
                <w:lang w:val="en-US" w:eastAsia="zh-CN"/>
              </w:rPr>
              <w:t>纳管</w:t>
            </w:r>
            <w:r>
              <w:rPr>
                <w:rFonts w:hint="eastAsia"/>
                <w:bCs/>
                <w:color w:val="auto"/>
                <w:kern w:val="0"/>
                <w:highlight w:val="none"/>
              </w:rPr>
              <w:t>排放废水量/(m</w:t>
            </w:r>
            <w:r>
              <w:rPr>
                <w:rFonts w:hint="eastAsia"/>
                <w:bCs/>
                <w:color w:val="auto"/>
                <w:kern w:val="0"/>
                <w:highlight w:val="none"/>
                <w:vertAlign w:val="superscript"/>
              </w:rPr>
              <w:t>3</w:t>
            </w:r>
            <w:r>
              <w:rPr>
                <w:rFonts w:hint="eastAsia"/>
                <w:bCs/>
                <w:color w:val="auto"/>
                <w:kern w:val="0"/>
                <w:highlight w:val="none"/>
              </w:rPr>
              <w:t>/a)</w:t>
            </w:r>
          </w:p>
        </w:tc>
        <w:tc>
          <w:tcPr>
            <w:tcW w:w="360" w:type="pct"/>
            <w:vAlign w:val="center"/>
          </w:tcPr>
          <w:p w14:paraId="2EED8C0A">
            <w:pPr>
              <w:widowControl/>
              <w:jc w:val="center"/>
              <w:rPr>
                <w:bCs/>
                <w:color w:val="auto"/>
                <w:kern w:val="0"/>
                <w:highlight w:val="none"/>
              </w:rPr>
            </w:pPr>
            <w:r>
              <w:rPr>
                <w:rFonts w:hint="eastAsia"/>
                <w:bCs/>
                <w:color w:val="auto"/>
                <w:kern w:val="0"/>
                <w:highlight w:val="none"/>
                <w:lang w:val="en-US" w:eastAsia="zh-CN"/>
              </w:rPr>
              <w:t>纳管</w:t>
            </w:r>
            <w:r>
              <w:rPr>
                <w:rFonts w:hint="eastAsia"/>
                <w:bCs/>
                <w:color w:val="auto"/>
                <w:kern w:val="0"/>
                <w:highlight w:val="none"/>
              </w:rPr>
              <w:t>浓度/(mg/L)</w:t>
            </w:r>
          </w:p>
        </w:tc>
        <w:tc>
          <w:tcPr>
            <w:tcW w:w="467" w:type="pct"/>
            <w:vAlign w:val="center"/>
          </w:tcPr>
          <w:p w14:paraId="4DA91A3D">
            <w:pPr>
              <w:widowControl/>
              <w:jc w:val="center"/>
              <w:rPr>
                <w:bCs/>
                <w:color w:val="auto"/>
                <w:kern w:val="0"/>
                <w:highlight w:val="none"/>
              </w:rPr>
            </w:pPr>
            <w:r>
              <w:rPr>
                <w:rFonts w:hint="eastAsia"/>
                <w:bCs/>
                <w:color w:val="auto"/>
                <w:kern w:val="0"/>
                <w:highlight w:val="none"/>
                <w:lang w:val="en-US" w:eastAsia="zh-CN"/>
              </w:rPr>
              <w:t>纳管</w:t>
            </w:r>
            <w:r>
              <w:rPr>
                <w:rFonts w:hint="eastAsia"/>
                <w:bCs/>
                <w:color w:val="auto"/>
                <w:kern w:val="0"/>
                <w:highlight w:val="none"/>
              </w:rPr>
              <w:t>排放量/(t/a)</w:t>
            </w:r>
          </w:p>
        </w:tc>
        <w:tc>
          <w:tcPr>
            <w:tcW w:w="454" w:type="pct"/>
            <w:shd w:val="clear" w:color="auto" w:fill="auto"/>
            <w:vAlign w:val="center"/>
          </w:tcPr>
          <w:p w14:paraId="001F286A">
            <w:pPr>
              <w:widowControl/>
              <w:jc w:val="center"/>
              <w:rPr>
                <w:rFonts w:hint="eastAsia"/>
                <w:bCs/>
                <w:color w:val="auto"/>
                <w:kern w:val="0"/>
                <w:highlight w:val="none"/>
                <w:lang w:val="en-US" w:eastAsia="zh-CN"/>
              </w:rPr>
            </w:pPr>
            <w:r>
              <w:rPr>
                <w:rFonts w:hint="eastAsia"/>
                <w:bCs/>
                <w:color w:val="auto"/>
                <w:kern w:val="0"/>
                <w:highlight w:val="none"/>
              </w:rPr>
              <w:t>排放废水量/(m</w:t>
            </w:r>
            <w:r>
              <w:rPr>
                <w:rFonts w:hint="eastAsia"/>
                <w:bCs/>
                <w:color w:val="auto"/>
                <w:kern w:val="0"/>
                <w:highlight w:val="none"/>
                <w:vertAlign w:val="superscript"/>
              </w:rPr>
              <w:t>3</w:t>
            </w:r>
            <w:r>
              <w:rPr>
                <w:rFonts w:hint="eastAsia"/>
                <w:bCs/>
                <w:color w:val="auto"/>
                <w:kern w:val="0"/>
                <w:highlight w:val="none"/>
              </w:rPr>
              <w:t>/a)</w:t>
            </w:r>
          </w:p>
        </w:tc>
        <w:tc>
          <w:tcPr>
            <w:tcW w:w="500" w:type="pct"/>
            <w:shd w:val="clear" w:color="auto" w:fill="auto"/>
            <w:vAlign w:val="center"/>
          </w:tcPr>
          <w:p w14:paraId="13C7E832">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lang w:val="en-US" w:eastAsia="zh-CN"/>
              </w:rPr>
              <w:t>排放</w:t>
            </w:r>
            <w:r>
              <w:rPr>
                <w:rFonts w:hint="eastAsia"/>
                <w:bCs/>
                <w:color w:val="auto"/>
                <w:kern w:val="0"/>
                <w:highlight w:val="none"/>
              </w:rPr>
              <w:t>浓度/(mg/L)</w:t>
            </w:r>
          </w:p>
        </w:tc>
        <w:tc>
          <w:tcPr>
            <w:tcW w:w="329" w:type="pct"/>
            <w:shd w:val="clear" w:color="auto" w:fill="auto"/>
            <w:vAlign w:val="center"/>
          </w:tcPr>
          <w:p w14:paraId="4621ADD0">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排放量/(t/a)</w:t>
            </w:r>
          </w:p>
        </w:tc>
        <w:tc>
          <w:tcPr>
            <w:tcW w:w="316" w:type="pct"/>
            <w:vMerge w:val="continue"/>
            <w:vAlign w:val="center"/>
          </w:tcPr>
          <w:p w14:paraId="4D5B95C5">
            <w:pPr>
              <w:widowControl/>
              <w:jc w:val="center"/>
              <w:rPr>
                <w:bCs/>
                <w:color w:val="auto"/>
                <w:kern w:val="0"/>
                <w:highlight w:val="none"/>
              </w:rPr>
            </w:pPr>
          </w:p>
        </w:tc>
      </w:tr>
      <w:tr w14:paraId="4A0B9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jc w:val="center"/>
        </w:trPr>
        <w:tc>
          <w:tcPr>
            <w:tcW w:w="91" w:type="pct"/>
            <w:vMerge w:val="restart"/>
            <w:vAlign w:val="center"/>
          </w:tcPr>
          <w:p w14:paraId="7421A3A1">
            <w:pPr>
              <w:widowControl/>
              <w:jc w:val="center"/>
              <w:rPr>
                <w:bCs/>
                <w:color w:val="auto"/>
                <w:kern w:val="0"/>
                <w:highlight w:val="none"/>
              </w:rPr>
            </w:pPr>
            <w:r>
              <w:rPr>
                <w:rFonts w:hint="eastAsia"/>
                <w:bCs/>
                <w:color w:val="auto"/>
                <w:kern w:val="0"/>
                <w:highlight w:val="none"/>
              </w:rPr>
              <w:t>员工生活</w:t>
            </w:r>
          </w:p>
        </w:tc>
        <w:tc>
          <w:tcPr>
            <w:tcW w:w="109" w:type="pct"/>
            <w:vMerge w:val="restart"/>
            <w:vAlign w:val="center"/>
          </w:tcPr>
          <w:p w14:paraId="7A9FB418">
            <w:pPr>
              <w:widowControl/>
              <w:jc w:val="center"/>
              <w:rPr>
                <w:bCs/>
                <w:color w:val="auto"/>
                <w:kern w:val="0"/>
                <w:highlight w:val="none"/>
              </w:rPr>
            </w:pPr>
            <w:r>
              <w:rPr>
                <w:rFonts w:hint="eastAsia"/>
                <w:bCs/>
                <w:color w:val="auto"/>
                <w:kern w:val="0"/>
                <w:highlight w:val="none"/>
              </w:rPr>
              <w:t>--</w:t>
            </w:r>
          </w:p>
        </w:tc>
        <w:tc>
          <w:tcPr>
            <w:tcW w:w="183" w:type="pct"/>
            <w:vMerge w:val="restart"/>
            <w:vAlign w:val="center"/>
          </w:tcPr>
          <w:p w14:paraId="096AB200">
            <w:pPr>
              <w:widowControl/>
              <w:jc w:val="center"/>
              <w:rPr>
                <w:bCs/>
                <w:color w:val="auto"/>
                <w:kern w:val="0"/>
                <w:highlight w:val="none"/>
              </w:rPr>
            </w:pPr>
            <w:r>
              <w:rPr>
                <w:rFonts w:hint="eastAsia"/>
                <w:bCs/>
                <w:color w:val="auto"/>
                <w:kern w:val="0"/>
                <w:highlight w:val="none"/>
              </w:rPr>
              <w:t>生活污水</w:t>
            </w:r>
          </w:p>
        </w:tc>
        <w:tc>
          <w:tcPr>
            <w:tcW w:w="252" w:type="pct"/>
            <w:vAlign w:val="center"/>
          </w:tcPr>
          <w:p w14:paraId="01190B4D">
            <w:pPr>
              <w:widowControl/>
              <w:jc w:val="center"/>
              <w:rPr>
                <w:bCs/>
                <w:color w:val="auto"/>
                <w:kern w:val="0"/>
                <w:highlight w:val="none"/>
              </w:rPr>
            </w:pPr>
            <w:r>
              <w:rPr>
                <w:rFonts w:hint="eastAsia"/>
                <w:bCs/>
                <w:color w:val="auto"/>
                <w:kern w:val="0"/>
                <w:highlight w:val="none"/>
              </w:rPr>
              <w:t>COD</w:t>
            </w:r>
            <w:r>
              <w:rPr>
                <w:rFonts w:hint="eastAsia"/>
                <w:bCs/>
                <w:color w:val="auto"/>
                <w:kern w:val="0"/>
                <w:highlight w:val="none"/>
                <w:vertAlign w:val="subscript"/>
              </w:rPr>
              <w:t>Cr</w:t>
            </w:r>
          </w:p>
        </w:tc>
        <w:tc>
          <w:tcPr>
            <w:tcW w:w="114" w:type="pct"/>
            <w:vMerge w:val="restart"/>
            <w:vAlign w:val="center"/>
          </w:tcPr>
          <w:p w14:paraId="0A39F967">
            <w:pPr>
              <w:widowControl/>
              <w:jc w:val="center"/>
              <w:rPr>
                <w:bCs/>
                <w:color w:val="auto"/>
                <w:kern w:val="0"/>
                <w:highlight w:val="none"/>
              </w:rPr>
            </w:pPr>
            <w:r>
              <w:rPr>
                <w:rFonts w:hint="eastAsia"/>
                <w:bCs/>
                <w:color w:val="auto"/>
                <w:kern w:val="0"/>
                <w:highlight w:val="none"/>
              </w:rPr>
              <w:t>类比法</w:t>
            </w:r>
          </w:p>
        </w:tc>
        <w:tc>
          <w:tcPr>
            <w:tcW w:w="254" w:type="pct"/>
            <w:vMerge w:val="restart"/>
            <w:vAlign w:val="center"/>
          </w:tcPr>
          <w:p w14:paraId="3501B0C6">
            <w:pPr>
              <w:widowControl/>
              <w:jc w:val="center"/>
              <w:rPr>
                <w:bCs/>
                <w:color w:val="auto"/>
                <w:kern w:val="0"/>
                <w:highlight w:val="none"/>
              </w:rPr>
            </w:pPr>
            <w:r>
              <w:rPr>
                <w:rFonts w:hint="eastAsia" w:eastAsia="宋体"/>
                <w:bCs/>
                <w:color w:val="auto"/>
                <w:kern w:val="0"/>
                <w:highlight w:val="none"/>
                <w:lang w:val="en-US" w:eastAsia="zh-CN"/>
              </w:rPr>
              <w:t>163.2</w:t>
            </w:r>
          </w:p>
        </w:tc>
        <w:tc>
          <w:tcPr>
            <w:tcW w:w="360" w:type="pct"/>
            <w:vAlign w:val="center"/>
          </w:tcPr>
          <w:p w14:paraId="66787922">
            <w:pPr>
              <w:widowControl/>
              <w:jc w:val="center"/>
              <w:rPr>
                <w:bCs/>
                <w:color w:val="auto"/>
                <w:kern w:val="0"/>
                <w:highlight w:val="none"/>
              </w:rPr>
            </w:pPr>
            <w:r>
              <w:rPr>
                <w:rFonts w:hint="eastAsia"/>
                <w:bCs/>
                <w:color w:val="auto"/>
                <w:kern w:val="0"/>
                <w:highlight w:val="none"/>
                <w:lang w:val="zh-CN"/>
              </w:rPr>
              <w:t>350</w:t>
            </w:r>
          </w:p>
        </w:tc>
        <w:tc>
          <w:tcPr>
            <w:tcW w:w="348" w:type="pct"/>
            <w:vAlign w:val="center"/>
          </w:tcPr>
          <w:p w14:paraId="4DC3C334">
            <w:pPr>
              <w:widowControl/>
              <w:jc w:val="center"/>
              <w:rPr>
                <w:bCs/>
                <w:color w:val="auto"/>
                <w:kern w:val="0"/>
                <w:highlight w:val="none"/>
              </w:rPr>
            </w:pPr>
            <w:r>
              <w:rPr>
                <w:rFonts w:hint="eastAsia" w:eastAsia="宋体"/>
                <w:bCs/>
                <w:color w:val="auto"/>
                <w:kern w:val="0"/>
                <w:highlight w:val="none"/>
                <w:lang w:val="en-US" w:eastAsia="zh-CN"/>
              </w:rPr>
              <w:t>0.057</w:t>
            </w:r>
          </w:p>
        </w:tc>
        <w:tc>
          <w:tcPr>
            <w:tcW w:w="150" w:type="pct"/>
            <w:vMerge w:val="restart"/>
            <w:vAlign w:val="center"/>
          </w:tcPr>
          <w:p w14:paraId="42E954E5">
            <w:pPr>
              <w:widowControl/>
              <w:jc w:val="center"/>
              <w:rPr>
                <w:bCs/>
                <w:color w:val="auto"/>
                <w:kern w:val="0"/>
                <w:highlight w:val="none"/>
              </w:rPr>
            </w:pPr>
            <w:r>
              <w:rPr>
                <w:rFonts w:hint="eastAsia"/>
                <w:bCs/>
                <w:color w:val="auto"/>
                <w:kern w:val="0"/>
                <w:highlight w:val="none"/>
              </w:rPr>
              <w:t>化粪池</w:t>
            </w:r>
          </w:p>
        </w:tc>
        <w:tc>
          <w:tcPr>
            <w:tcW w:w="339" w:type="pct"/>
            <w:vAlign w:val="center"/>
          </w:tcPr>
          <w:p w14:paraId="5D463D74">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w:t>
            </w:r>
          </w:p>
        </w:tc>
        <w:tc>
          <w:tcPr>
            <w:tcW w:w="110" w:type="pct"/>
            <w:vMerge w:val="restart"/>
            <w:vAlign w:val="center"/>
          </w:tcPr>
          <w:p w14:paraId="6AB693A4">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物料平衡</w:t>
            </w:r>
          </w:p>
        </w:tc>
        <w:tc>
          <w:tcPr>
            <w:tcW w:w="259" w:type="pct"/>
            <w:vMerge w:val="restart"/>
            <w:vAlign w:val="center"/>
          </w:tcPr>
          <w:p w14:paraId="72D7BA4F">
            <w:pPr>
              <w:widowControl/>
              <w:jc w:val="center"/>
              <w:rPr>
                <w:bCs/>
                <w:color w:val="auto"/>
                <w:kern w:val="0"/>
                <w:highlight w:val="none"/>
              </w:rPr>
            </w:pPr>
            <w:r>
              <w:rPr>
                <w:rFonts w:hint="eastAsia" w:eastAsia="宋体"/>
                <w:bCs/>
                <w:color w:val="auto"/>
                <w:kern w:val="0"/>
                <w:highlight w:val="none"/>
                <w:lang w:val="en-US" w:eastAsia="zh-CN"/>
              </w:rPr>
              <w:t>163.2</w:t>
            </w:r>
          </w:p>
        </w:tc>
        <w:tc>
          <w:tcPr>
            <w:tcW w:w="360" w:type="pct"/>
            <w:vAlign w:val="center"/>
          </w:tcPr>
          <w:p w14:paraId="607FC354">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245</w:t>
            </w:r>
          </w:p>
        </w:tc>
        <w:tc>
          <w:tcPr>
            <w:tcW w:w="467" w:type="pct"/>
            <w:vAlign w:val="center"/>
          </w:tcPr>
          <w:p w14:paraId="779B0DBC">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0.04</w:t>
            </w:r>
          </w:p>
        </w:tc>
        <w:tc>
          <w:tcPr>
            <w:tcW w:w="454" w:type="pct"/>
            <w:vMerge w:val="restart"/>
            <w:vAlign w:val="center"/>
          </w:tcPr>
          <w:p w14:paraId="36EAB0A7">
            <w:pPr>
              <w:widowControl/>
              <w:jc w:val="center"/>
              <w:rPr>
                <w:rFonts w:hint="eastAsia"/>
                <w:bCs/>
                <w:color w:val="auto"/>
                <w:kern w:val="0"/>
                <w:highlight w:val="none"/>
                <w:lang w:val="en-US" w:eastAsia="zh-CN"/>
              </w:rPr>
            </w:pPr>
            <w:r>
              <w:rPr>
                <w:rFonts w:hint="eastAsia" w:eastAsia="宋体"/>
                <w:bCs/>
                <w:color w:val="auto"/>
                <w:kern w:val="0"/>
                <w:highlight w:val="none"/>
                <w:lang w:val="en-US" w:eastAsia="zh-CN"/>
              </w:rPr>
              <w:t>163.2</w:t>
            </w:r>
          </w:p>
        </w:tc>
        <w:tc>
          <w:tcPr>
            <w:tcW w:w="500" w:type="pct"/>
            <w:vAlign w:val="center"/>
          </w:tcPr>
          <w:p w14:paraId="4EDE9867">
            <w:pPr>
              <w:widowControl/>
              <w:jc w:val="center"/>
              <w:rPr>
                <w:rFonts w:hint="default"/>
                <w:bCs/>
                <w:color w:val="auto"/>
                <w:kern w:val="0"/>
                <w:highlight w:val="none"/>
                <w:lang w:val="en-US" w:eastAsia="zh-CN"/>
              </w:rPr>
            </w:pPr>
            <w:r>
              <w:rPr>
                <w:rFonts w:hint="eastAsia"/>
                <w:bCs/>
                <w:color w:val="auto"/>
                <w:kern w:val="0"/>
                <w:highlight w:val="none"/>
                <w:lang w:val="en-US" w:eastAsia="zh-CN"/>
              </w:rPr>
              <w:t>40</w:t>
            </w:r>
          </w:p>
        </w:tc>
        <w:tc>
          <w:tcPr>
            <w:tcW w:w="329" w:type="pct"/>
            <w:shd w:val="clear" w:color="auto" w:fill="auto"/>
            <w:vAlign w:val="center"/>
          </w:tcPr>
          <w:p w14:paraId="4401031C">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lang w:val="en-US" w:eastAsia="zh-CN"/>
              </w:rPr>
              <w:t>0.007</w:t>
            </w:r>
          </w:p>
        </w:tc>
        <w:tc>
          <w:tcPr>
            <w:tcW w:w="316" w:type="pct"/>
            <w:vAlign w:val="center"/>
          </w:tcPr>
          <w:p w14:paraId="5F80D733">
            <w:pPr>
              <w:widowControl/>
              <w:jc w:val="center"/>
              <w:rPr>
                <w:bCs/>
                <w:color w:val="auto"/>
                <w:kern w:val="0"/>
                <w:highlight w:val="none"/>
              </w:rPr>
            </w:pPr>
            <w:r>
              <w:rPr>
                <w:rFonts w:hint="eastAsia"/>
                <w:bCs/>
                <w:color w:val="auto"/>
                <w:kern w:val="0"/>
                <w:highlight w:val="none"/>
              </w:rPr>
              <w:t>300</w:t>
            </w:r>
          </w:p>
        </w:tc>
      </w:tr>
      <w:tr w14:paraId="42F29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1" w:type="pct"/>
            <w:vMerge w:val="continue"/>
            <w:vAlign w:val="center"/>
          </w:tcPr>
          <w:p w14:paraId="1672B2B4">
            <w:pPr>
              <w:widowControl/>
              <w:jc w:val="center"/>
              <w:rPr>
                <w:bCs/>
                <w:color w:val="auto"/>
                <w:kern w:val="0"/>
                <w:highlight w:val="none"/>
              </w:rPr>
            </w:pPr>
          </w:p>
        </w:tc>
        <w:tc>
          <w:tcPr>
            <w:tcW w:w="109" w:type="pct"/>
            <w:vMerge w:val="continue"/>
            <w:vAlign w:val="center"/>
          </w:tcPr>
          <w:p w14:paraId="0EDA2C25">
            <w:pPr>
              <w:widowControl/>
              <w:jc w:val="center"/>
              <w:rPr>
                <w:bCs/>
                <w:color w:val="auto"/>
                <w:kern w:val="0"/>
                <w:highlight w:val="none"/>
              </w:rPr>
            </w:pPr>
          </w:p>
        </w:tc>
        <w:tc>
          <w:tcPr>
            <w:tcW w:w="183" w:type="pct"/>
            <w:vMerge w:val="continue"/>
            <w:vAlign w:val="center"/>
          </w:tcPr>
          <w:p w14:paraId="6CBAC385">
            <w:pPr>
              <w:widowControl/>
              <w:jc w:val="center"/>
              <w:rPr>
                <w:bCs/>
                <w:color w:val="auto"/>
                <w:kern w:val="0"/>
                <w:highlight w:val="none"/>
              </w:rPr>
            </w:pPr>
          </w:p>
        </w:tc>
        <w:tc>
          <w:tcPr>
            <w:tcW w:w="252" w:type="pct"/>
            <w:vAlign w:val="center"/>
          </w:tcPr>
          <w:p w14:paraId="0D0756CB">
            <w:pPr>
              <w:widowControl/>
              <w:jc w:val="center"/>
              <w:rPr>
                <w:bCs/>
                <w:color w:val="auto"/>
                <w:kern w:val="0"/>
                <w:highlight w:val="none"/>
              </w:rPr>
            </w:pPr>
            <w:r>
              <w:rPr>
                <w:rFonts w:hint="eastAsia"/>
                <w:bCs/>
                <w:color w:val="auto"/>
                <w:kern w:val="0"/>
                <w:highlight w:val="none"/>
              </w:rPr>
              <w:t>NH</w:t>
            </w:r>
            <w:r>
              <w:rPr>
                <w:rFonts w:hint="eastAsia"/>
                <w:bCs/>
                <w:color w:val="auto"/>
                <w:kern w:val="0"/>
                <w:highlight w:val="none"/>
                <w:vertAlign w:val="subscript"/>
              </w:rPr>
              <w:t>3</w:t>
            </w:r>
            <w:r>
              <w:rPr>
                <w:rFonts w:hint="eastAsia"/>
                <w:bCs/>
                <w:color w:val="auto"/>
                <w:kern w:val="0"/>
                <w:highlight w:val="none"/>
              </w:rPr>
              <w:t>-N</w:t>
            </w:r>
          </w:p>
        </w:tc>
        <w:tc>
          <w:tcPr>
            <w:tcW w:w="114" w:type="pct"/>
            <w:vMerge w:val="continue"/>
            <w:vAlign w:val="center"/>
          </w:tcPr>
          <w:p w14:paraId="5930D2FB">
            <w:pPr>
              <w:widowControl/>
              <w:jc w:val="center"/>
              <w:rPr>
                <w:bCs/>
                <w:color w:val="auto"/>
                <w:kern w:val="0"/>
                <w:highlight w:val="none"/>
              </w:rPr>
            </w:pPr>
          </w:p>
        </w:tc>
        <w:tc>
          <w:tcPr>
            <w:tcW w:w="254" w:type="pct"/>
            <w:vMerge w:val="continue"/>
            <w:vAlign w:val="center"/>
          </w:tcPr>
          <w:p w14:paraId="609F8480">
            <w:pPr>
              <w:widowControl/>
              <w:jc w:val="center"/>
              <w:rPr>
                <w:bCs/>
                <w:color w:val="auto"/>
                <w:kern w:val="0"/>
                <w:highlight w:val="none"/>
              </w:rPr>
            </w:pPr>
          </w:p>
        </w:tc>
        <w:tc>
          <w:tcPr>
            <w:tcW w:w="360" w:type="pct"/>
            <w:vAlign w:val="center"/>
          </w:tcPr>
          <w:p w14:paraId="15C13093">
            <w:pPr>
              <w:widowControl/>
              <w:jc w:val="center"/>
              <w:rPr>
                <w:bCs/>
                <w:color w:val="auto"/>
                <w:kern w:val="0"/>
                <w:highlight w:val="none"/>
              </w:rPr>
            </w:pPr>
            <w:r>
              <w:rPr>
                <w:rFonts w:hint="eastAsia"/>
                <w:bCs/>
                <w:color w:val="auto"/>
                <w:kern w:val="0"/>
                <w:highlight w:val="none"/>
                <w:lang w:val="zh-CN"/>
              </w:rPr>
              <w:t>35</w:t>
            </w:r>
          </w:p>
        </w:tc>
        <w:tc>
          <w:tcPr>
            <w:tcW w:w="348" w:type="pct"/>
            <w:vAlign w:val="center"/>
          </w:tcPr>
          <w:p w14:paraId="216B9F5B">
            <w:pPr>
              <w:widowControl/>
              <w:jc w:val="center"/>
              <w:rPr>
                <w:bCs/>
                <w:color w:val="auto"/>
                <w:kern w:val="0"/>
                <w:highlight w:val="none"/>
              </w:rPr>
            </w:pPr>
            <w:r>
              <w:rPr>
                <w:rFonts w:hint="eastAsia" w:eastAsia="宋体"/>
                <w:bCs/>
                <w:color w:val="auto"/>
                <w:kern w:val="0"/>
                <w:highlight w:val="none"/>
                <w:lang w:val="en-US" w:eastAsia="zh-CN"/>
              </w:rPr>
              <w:t>0.006</w:t>
            </w:r>
          </w:p>
        </w:tc>
        <w:tc>
          <w:tcPr>
            <w:tcW w:w="150" w:type="pct"/>
            <w:vMerge w:val="continue"/>
            <w:vAlign w:val="center"/>
          </w:tcPr>
          <w:p w14:paraId="56302DC0">
            <w:pPr>
              <w:widowControl/>
              <w:jc w:val="center"/>
              <w:rPr>
                <w:bCs/>
                <w:color w:val="auto"/>
                <w:kern w:val="0"/>
                <w:highlight w:val="none"/>
              </w:rPr>
            </w:pPr>
          </w:p>
        </w:tc>
        <w:tc>
          <w:tcPr>
            <w:tcW w:w="339" w:type="pct"/>
            <w:vAlign w:val="center"/>
          </w:tcPr>
          <w:p w14:paraId="1DF339C5">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w:t>
            </w:r>
          </w:p>
        </w:tc>
        <w:tc>
          <w:tcPr>
            <w:tcW w:w="110" w:type="pct"/>
            <w:vMerge w:val="continue"/>
            <w:vAlign w:val="center"/>
          </w:tcPr>
          <w:p w14:paraId="3BCC363E">
            <w:pPr>
              <w:widowControl/>
              <w:jc w:val="center"/>
              <w:rPr>
                <w:bCs/>
                <w:color w:val="auto"/>
                <w:kern w:val="0"/>
                <w:highlight w:val="none"/>
              </w:rPr>
            </w:pPr>
          </w:p>
        </w:tc>
        <w:tc>
          <w:tcPr>
            <w:tcW w:w="259" w:type="pct"/>
            <w:vMerge w:val="continue"/>
            <w:vAlign w:val="center"/>
          </w:tcPr>
          <w:p w14:paraId="7C7D9187">
            <w:pPr>
              <w:widowControl/>
              <w:jc w:val="center"/>
              <w:rPr>
                <w:bCs/>
                <w:color w:val="auto"/>
                <w:kern w:val="0"/>
                <w:highlight w:val="none"/>
              </w:rPr>
            </w:pPr>
          </w:p>
        </w:tc>
        <w:tc>
          <w:tcPr>
            <w:tcW w:w="360" w:type="pct"/>
            <w:vAlign w:val="center"/>
          </w:tcPr>
          <w:p w14:paraId="33F97232">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29.75</w:t>
            </w:r>
          </w:p>
        </w:tc>
        <w:tc>
          <w:tcPr>
            <w:tcW w:w="467" w:type="pct"/>
            <w:vAlign w:val="center"/>
          </w:tcPr>
          <w:p w14:paraId="3295618A">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0.005</w:t>
            </w:r>
          </w:p>
        </w:tc>
        <w:tc>
          <w:tcPr>
            <w:tcW w:w="454" w:type="pct"/>
            <w:vMerge w:val="continue"/>
            <w:vAlign w:val="center"/>
          </w:tcPr>
          <w:p w14:paraId="09B74CB4">
            <w:pPr>
              <w:widowControl/>
              <w:jc w:val="center"/>
              <w:rPr>
                <w:rFonts w:hint="eastAsia"/>
                <w:bCs/>
                <w:color w:val="auto"/>
                <w:kern w:val="0"/>
                <w:highlight w:val="none"/>
                <w:lang w:val="en-US" w:eastAsia="zh-CN"/>
              </w:rPr>
            </w:pPr>
          </w:p>
        </w:tc>
        <w:tc>
          <w:tcPr>
            <w:tcW w:w="500" w:type="pct"/>
            <w:vAlign w:val="center"/>
          </w:tcPr>
          <w:p w14:paraId="706FCE6E">
            <w:pPr>
              <w:widowControl/>
              <w:jc w:val="center"/>
              <w:rPr>
                <w:rFonts w:hint="default"/>
                <w:bCs/>
                <w:color w:val="auto"/>
                <w:kern w:val="0"/>
                <w:highlight w:val="none"/>
                <w:lang w:val="en-US" w:eastAsia="zh-CN"/>
              </w:rPr>
            </w:pPr>
            <w:r>
              <w:rPr>
                <w:rFonts w:hint="eastAsia"/>
                <w:bCs/>
                <w:color w:val="auto"/>
                <w:kern w:val="0"/>
                <w:highlight w:val="none"/>
                <w:lang w:val="en-US" w:eastAsia="zh-CN"/>
              </w:rPr>
              <w:t>2</w:t>
            </w:r>
          </w:p>
        </w:tc>
        <w:tc>
          <w:tcPr>
            <w:tcW w:w="329" w:type="pct"/>
            <w:shd w:val="clear" w:color="auto" w:fill="auto"/>
            <w:vAlign w:val="center"/>
          </w:tcPr>
          <w:p w14:paraId="74BA36E1">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lang w:val="en-US" w:eastAsia="zh-CN"/>
              </w:rPr>
              <w:t>0.0003</w:t>
            </w:r>
          </w:p>
        </w:tc>
        <w:tc>
          <w:tcPr>
            <w:tcW w:w="316" w:type="pct"/>
            <w:vAlign w:val="center"/>
          </w:tcPr>
          <w:p w14:paraId="0A3CAACE">
            <w:pPr>
              <w:widowControl/>
              <w:jc w:val="center"/>
              <w:rPr>
                <w:bCs/>
                <w:color w:val="auto"/>
                <w:kern w:val="0"/>
                <w:highlight w:val="none"/>
              </w:rPr>
            </w:pPr>
            <w:r>
              <w:rPr>
                <w:rFonts w:hint="eastAsia"/>
                <w:bCs/>
                <w:color w:val="auto"/>
                <w:kern w:val="0"/>
                <w:highlight w:val="none"/>
              </w:rPr>
              <w:t>300</w:t>
            </w:r>
          </w:p>
        </w:tc>
      </w:tr>
      <w:tr w14:paraId="492E9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1" w:type="pct"/>
            <w:vMerge w:val="continue"/>
            <w:vAlign w:val="center"/>
          </w:tcPr>
          <w:p w14:paraId="5CA1406D">
            <w:pPr>
              <w:widowControl/>
              <w:jc w:val="center"/>
              <w:rPr>
                <w:bCs/>
                <w:color w:val="auto"/>
                <w:kern w:val="0"/>
                <w:highlight w:val="none"/>
              </w:rPr>
            </w:pPr>
          </w:p>
        </w:tc>
        <w:tc>
          <w:tcPr>
            <w:tcW w:w="109" w:type="pct"/>
            <w:vMerge w:val="continue"/>
            <w:vAlign w:val="center"/>
          </w:tcPr>
          <w:p w14:paraId="7145CA25">
            <w:pPr>
              <w:widowControl/>
              <w:jc w:val="center"/>
              <w:rPr>
                <w:bCs/>
                <w:color w:val="auto"/>
                <w:kern w:val="0"/>
                <w:highlight w:val="none"/>
              </w:rPr>
            </w:pPr>
          </w:p>
        </w:tc>
        <w:tc>
          <w:tcPr>
            <w:tcW w:w="183" w:type="pct"/>
            <w:vMerge w:val="continue"/>
            <w:vAlign w:val="center"/>
          </w:tcPr>
          <w:p w14:paraId="5C77B06E">
            <w:pPr>
              <w:widowControl/>
              <w:jc w:val="center"/>
              <w:rPr>
                <w:bCs/>
                <w:color w:val="auto"/>
                <w:kern w:val="0"/>
                <w:highlight w:val="none"/>
              </w:rPr>
            </w:pPr>
          </w:p>
        </w:tc>
        <w:tc>
          <w:tcPr>
            <w:tcW w:w="252" w:type="pct"/>
            <w:vAlign w:val="center"/>
          </w:tcPr>
          <w:p w14:paraId="06F4159E">
            <w:pPr>
              <w:widowControl/>
              <w:jc w:val="center"/>
              <w:rPr>
                <w:rFonts w:hint="eastAsia" w:eastAsia="宋体"/>
                <w:bCs/>
                <w:color w:val="auto"/>
                <w:kern w:val="0"/>
                <w:highlight w:val="none"/>
                <w:lang w:val="en-US" w:eastAsia="zh-CN"/>
              </w:rPr>
            </w:pPr>
            <w:r>
              <w:rPr>
                <w:rFonts w:hint="eastAsia"/>
                <w:bCs/>
                <w:color w:val="auto"/>
                <w:kern w:val="0"/>
                <w:highlight w:val="none"/>
                <w:lang w:val="en-US" w:eastAsia="zh-CN"/>
              </w:rPr>
              <w:t>SS</w:t>
            </w:r>
          </w:p>
        </w:tc>
        <w:tc>
          <w:tcPr>
            <w:tcW w:w="114" w:type="pct"/>
            <w:vMerge w:val="continue"/>
            <w:vAlign w:val="center"/>
          </w:tcPr>
          <w:p w14:paraId="75F8B0DA">
            <w:pPr>
              <w:widowControl/>
              <w:jc w:val="center"/>
              <w:rPr>
                <w:bCs/>
                <w:color w:val="auto"/>
                <w:kern w:val="0"/>
                <w:highlight w:val="none"/>
              </w:rPr>
            </w:pPr>
          </w:p>
        </w:tc>
        <w:tc>
          <w:tcPr>
            <w:tcW w:w="254" w:type="pct"/>
            <w:vMerge w:val="continue"/>
            <w:vAlign w:val="center"/>
          </w:tcPr>
          <w:p w14:paraId="7099DB8D">
            <w:pPr>
              <w:widowControl/>
              <w:jc w:val="center"/>
              <w:rPr>
                <w:bCs/>
                <w:color w:val="auto"/>
                <w:kern w:val="0"/>
                <w:highlight w:val="none"/>
              </w:rPr>
            </w:pPr>
          </w:p>
        </w:tc>
        <w:tc>
          <w:tcPr>
            <w:tcW w:w="360" w:type="pct"/>
            <w:shd w:val="clear" w:color="auto" w:fill="auto"/>
            <w:vAlign w:val="center"/>
          </w:tcPr>
          <w:p w14:paraId="0A0CB3A8">
            <w:pPr>
              <w:widowControl/>
              <w:jc w:val="center"/>
              <w:rPr>
                <w:rFonts w:hint="eastAsia" w:ascii="Times New Roman" w:hAnsi="Times New Roman" w:eastAsia="宋体" w:cs="Times New Roman"/>
                <w:bCs/>
                <w:color w:val="auto"/>
                <w:kern w:val="0"/>
                <w:sz w:val="21"/>
                <w:szCs w:val="21"/>
                <w:highlight w:val="none"/>
                <w:lang w:val="zh-CN" w:eastAsia="zh-CN" w:bidi="ar-SA"/>
              </w:rPr>
            </w:pPr>
            <w:r>
              <w:rPr>
                <w:rFonts w:hint="eastAsia"/>
                <w:bCs/>
                <w:color w:val="auto"/>
                <w:kern w:val="0"/>
                <w:highlight w:val="none"/>
              </w:rPr>
              <w:t>200</w:t>
            </w:r>
          </w:p>
        </w:tc>
        <w:tc>
          <w:tcPr>
            <w:tcW w:w="348" w:type="pct"/>
            <w:shd w:val="clear" w:color="auto" w:fill="auto"/>
            <w:vAlign w:val="center"/>
          </w:tcPr>
          <w:p w14:paraId="3F1C2B1F">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0.033</w:t>
            </w:r>
          </w:p>
        </w:tc>
        <w:tc>
          <w:tcPr>
            <w:tcW w:w="150" w:type="pct"/>
            <w:vMerge w:val="continue"/>
            <w:vAlign w:val="center"/>
          </w:tcPr>
          <w:p w14:paraId="290DFA06">
            <w:pPr>
              <w:widowControl/>
              <w:jc w:val="center"/>
              <w:rPr>
                <w:bCs/>
                <w:color w:val="auto"/>
                <w:kern w:val="0"/>
                <w:highlight w:val="none"/>
              </w:rPr>
            </w:pPr>
          </w:p>
        </w:tc>
        <w:tc>
          <w:tcPr>
            <w:tcW w:w="339" w:type="pct"/>
            <w:vAlign w:val="center"/>
          </w:tcPr>
          <w:p w14:paraId="2EA62C09">
            <w:pPr>
              <w:widowControl/>
              <w:jc w:val="center"/>
              <w:rPr>
                <w:rFonts w:hint="eastAsia"/>
                <w:bCs/>
                <w:color w:val="auto"/>
                <w:kern w:val="0"/>
                <w:highlight w:val="none"/>
                <w:lang w:val="en-US" w:eastAsia="zh-CN"/>
              </w:rPr>
            </w:pPr>
          </w:p>
        </w:tc>
        <w:tc>
          <w:tcPr>
            <w:tcW w:w="110" w:type="pct"/>
            <w:vMerge w:val="continue"/>
            <w:vAlign w:val="center"/>
          </w:tcPr>
          <w:p w14:paraId="07CA1FDC">
            <w:pPr>
              <w:widowControl/>
              <w:jc w:val="center"/>
              <w:rPr>
                <w:bCs/>
                <w:color w:val="auto"/>
                <w:kern w:val="0"/>
                <w:highlight w:val="none"/>
              </w:rPr>
            </w:pPr>
          </w:p>
        </w:tc>
        <w:tc>
          <w:tcPr>
            <w:tcW w:w="259" w:type="pct"/>
            <w:vAlign w:val="center"/>
          </w:tcPr>
          <w:p w14:paraId="5FD266E6">
            <w:pPr>
              <w:widowControl/>
              <w:jc w:val="center"/>
              <w:rPr>
                <w:bCs/>
                <w:color w:val="auto"/>
                <w:kern w:val="0"/>
                <w:highlight w:val="none"/>
              </w:rPr>
            </w:pPr>
          </w:p>
        </w:tc>
        <w:tc>
          <w:tcPr>
            <w:tcW w:w="360" w:type="pct"/>
            <w:shd w:val="clear" w:color="auto" w:fill="auto"/>
            <w:vAlign w:val="center"/>
          </w:tcPr>
          <w:p w14:paraId="00E30053">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10</w:t>
            </w:r>
          </w:p>
        </w:tc>
        <w:tc>
          <w:tcPr>
            <w:tcW w:w="467" w:type="pct"/>
            <w:shd w:val="clear" w:color="auto" w:fill="auto"/>
            <w:vAlign w:val="center"/>
          </w:tcPr>
          <w:p w14:paraId="305FA5B2">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0.001</w:t>
            </w:r>
          </w:p>
        </w:tc>
        <w:tc>
          <w:tcPr>
            <w:tcW w:w="454" w:type="pct"/>
            <w:vMerge w:val="continue"/>
            <w:vAlign w:val="center"/>
          </w:tcPr>
          <w:p w14:paraId="15624EB4">
            <w:pPr>
              <w:widowControl/>
              <w:jc w:val="center"/>
              <w:rPr>
                <w:rFonts w:hint="eastAsia"/>
                <w:bCs/>
                <w:color w:val="auto"/>
                <w:kern w:val="0"/>
                <w:highlight w:val="none"/>
                <w:lang w:val="en-US" w:eastAsia="zh-CN"/>
              </w:rPr>
            </w:pPr>
          </w:p>
        </w:tc>
        <w:tc>
          <w:tcPr>
            <w:tcW w:w="500" w:type="pct"/>
            <w:shd w:val="clear" w:color="auto" w:fill="auto"/>
            <w:vAlign w:val="center"/>
          </w:tcPr>
          <w:p w14:paraId="5D78562E">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10</w:t>
            </w:r>
          </w:p>
        </w:tc>
        <w:tc>
          <w:tcPr>
            <w:tcW w:w="329" w:type="pct"/>
            <w:shd w:val="clear" w:color="auto" w:fill="auto"/>
            <w:vAlign w:val="center"/>
          </w:tcPr>
          <w:p w14:paraId="02FF1CE4">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0.001</w:t>
            </w:r>
          </w:p>
        </w:tc>
        <w:tc>
          <w:tcPr>
            <w:tcW w:w="316" w:type="pct"/>
            <w:vAlign w:val="center"/>
          </w:tcPr>
          <w:p w14:paraId="36AFE026">
            <w:pPr>
              <w:widowControl/>
              <w:jc w:val="center"/>
              <w:rPr>
                <w:rFonts w:hint="eastAsia"/>
                <w:bCs/>
                <w:color w:val="auto"/>
                <w:kern w:val="0"/>
                <w:highlight w:val="none"/>
              </w:rPr>
            </w:pPr>
            <w:r>
              <w:rPr>
                <w:rFonts w:hint="eastAsia"/>
                <w:bCs/>
                <w:color w:val="auto"/>
                <w:kern w:val="0"/>
                <w:highlight w:val="none"/>
              </w:rPr>
              <w:t>300</w:t>
            </w:r>
          </w:p>
        </w:tc>
      </w:tr>
      <w:tr w14:paraId="5994E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1" w:hRule="atLeast"/>
          <w:jc w:val="center"/>
        </w:trPr>
        <w:tc>
          <w:tcPr>
            <w:tcW w:w="91" w:type="pct"/>
            <w:vMerge w:val="restart"/>
            <w:vAlign w:val="center"/>
          </w:tcPr>
          <w:p w14:paraId="55ADF234">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研发线</w:t>
            </w:r>
          </w:p>
        </w:tc>
        <w:tc>
          <w:tcPr>
            <w:tcW w:w="109" w:type="pct"/>
            <w:vMerge w:val="restart"/>
            <w:vAlign w:val="center"/>
          </w:tcPr>
          <w:p w14:paraId="64E37D10">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溢流缸</w:t>
            </w:r>
          </w:p>
        </w:tc>
        <w:tc>
          <w:tcPr>
            <w:tcW w:w="183" w:type="pct"/>
            <w:vMerge w:val="restart"/>
            <w:vAlign w:val="center"/>
          </w:tcPr>
          <w:p w14:paraId="2C959A60">
            <w:pPr>
              <w:widowControl/>
              <w:jc w:val="center"/>
              <w:rPr>
                <w:rFonts w:hint="eastAsia" w:eastAsia="宋体"/>
                <w:bCs/>
                <w:color w:val="auto"/>
                <w:kern w:val="0"/>
                <w:highlight w:val="none"/>
                <w:lang w:val="en-US" w:eastAsia="zh-CN"/>
              </w:rPr>
            </w:pPr>
            <w:r>
              <w:rPr>
                <w:rFonts w:hint="eastAsia"/>
                <w:bCs/>
                <w:color w:val="auto"/>
                <w:kern w:val="0"/>
                <w:highlight w:val="none"/>
                <w:lang w:val="en-US" w:eastAsia="zh-CN"/>
              </w:rPr>
              <w:t>研发废水</w:t>
            </w:r>
          </w:p>
        </w:tc>
        <w:tc>
          <w:tcPr>
            <w:tcW w:w="252" w:type="pct"/>
            <w:shd w:val="clear" w:color="auto" w:fill="auto"/>
            <w:vAlign w:val="center"/>
          </w:tcPr>
          <w:p w14:paraId="33E970B9">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COD</w:t>
            </w:r>
            <w:r>
              <w:rPr>
                <w:rFonts w:hint="eastAsia"/>
                <w:bCs/>
                <w:color w:val="auto"/>
                <w:kern w:val="0"/>
                <w:highlight w:val="none"/>
                <w:vertAlign w:val="subscript"/>
              </w:rPr>
              <w:t>Cr</w:t>
            </w:r>
          </w:p>
        </w:tc>
        <w:tc>
          <w:tcPr>
            <w:tcW w:w="114" w:type="pct"/>
            <w:vMerge w:val="restart"/>
            <w:vAlign w:val="center"/>
          </w:tcPr>
          <w:p w14:paraId="73D3CCA4">
            <w:pPr>
              <w:widowControl/>
              <w:jc w:val="center"/>
              <w:rPr>
                <w:bCs/>
                <w:color w:val="auto"/>
                <w:kern w:val="0"/>
                <w:highlight w:val="none"/>
              </w:rPr>
            </w:pPr>
            <w:r>
              <w:rPr>
                <w:rFonts w:hint="eastAsia"/>
                <w:bCs/>
                <w:color w:val="auto"/>
                <w:kern w:val="0"/>
                <w:highlight w:val="none"/>
              </w:rPr>
              <w:t>类比法</w:t>
            </w:r>
          </w:p>
        </w:tc>
        <w:tc>
          <w:tcPr>
            <w:tcW w:w="254" w:type="pct"/>
            <w:vMerge w:val="restart"/>
            <w:vAlign w:val="center"/>
          </w:tcPr>
          <w:p w14:paraId="2E1AC7D8">
            <w:pPr>
              <w:widowControl/>
              <w:jc w:val="center"/>
              <w:rPr>
                <w:bCs/>
                <w:color w:val="auto"/>
                <w:kern w:val="0"/>
                <w:highlight w:val="none"/>
              </w:rPr>
            </w:pPr>
            <w:r>
              <w:rPr>
                <w:rFonts w:hint="eastAsia" w:ascii="Times New Roman" w:hAnsi="Times New Roman" w:eastAsia="宋体" w:cs="Times New Roman"/>
                <w:b w:val="0"/>
                <w:bCs w:val="0"/>
                <w:color w:val="auto"/>
                <w:kern w:val="0"/>
                <w:sz w:val="21"/>
                <w:szCs w:val="21"/>
                <w:highlight w:val="none"/>
                <w:lang w:val="en-US" w:eastAsia="zh-CN"/>
              </w:rPr>
              <w:t>364.08</w:t>
            </w:r>
          </w:p>
        </w:tc>
        <w:tc>
          <w:tcPr>
            <w:tcW w:w="360" w:type="pct"/>
            <w:vAlign w:val="center"/>
          </w:tcPr>
          <w:p w14:paraId="5BB2474A">
            <w:pPr>
              <w:widowControl/>
              <w:jc w:val="center"/>
              <w:rPr>
                <w:rFonts w:hint="eastAsia" w:eastAsia="宋体"/>
                <w:bCs/>
                <w:color w:val="auto"/>
                <w:kern w:val="0"/>
                <w:highlight w:val="none"/>
                <w:lang w:val="en-US" w:eastAsia="zh-CN"/>
              </w:rPr>
            </w:pPr>
            <w:r>
              <w:rPr>
                <w:rFonts w:hint="eastAsia"/>
                <w:bCs/>
                <w:color w:val="auto"/>
                <w:kern w:val="0"/>
                <w:highlight w:val="none"/>
                <w:lang w:val="en-US" w:eastAsia="zh-CN"/>
              </w:rPr>
              <w:t>/</w:t>
            </w:r>
          </w:p>
        </w:tc>
        <w:tc>
          <w:tcPr>
            <w:tcW w:w="348" w:type="pct"/>
            <w:vAlign w:val="center"/>
          </w:tcPr>
          <w:p w14:paraId="2C8E35E6">
            <w:pPr>
              <w:widowControl/>
              <w:jc w:val="center"/>
              <w:rPr>
                <w:rFonts w:hint="eastAsia"/>
                <w:bCs/>
                <w:color w:val="auto"/>
                <w:kern w:val="0"/>
                <w:highlight w:val="none"/>
              </w:rPr>
            </w:pPr>
            <w:r>
              <w:rPr>
                <w:rFonts w:hint="eastAsia"/>
                <w:bCs/>
                <w:color w:val="auto"/>
                <w:kern w:val="0"/>
                <w:highlight w:val="none"/>
              </w:rPr>
              <w:t>1.026</w:t>
            </w:r>
          </w:p>
        </w:tc>
        <w:tc>
          <w:tcPr>
            <w:tcW w:w="150" w:type="pct"/>
            <w:vMerge w:val="restart"/>
            <w:vAlign w:val="center"/>
          </w:tcPr>
          <w:p w14:paraId="26753774">
            <w:pPr>
              <w:widowControl/>
              <w:jc w:val="center"/>
              <w:rPr>
                <w:rFonts w:hint="eastAsia" w:eastAsia="宋体"/>
                <w:bCs/>
                <w:color w:val="auto"/>
                <w:kern w:val="0"/>
                <w:highlight w:val="none"/>
                <w:lang w:eastAsia="zh-CN"/>
              </w:rPr>
            </w:pPr>
            <w:r>
              <w:rPr>
                <w:rFonts w:hint="eastAsia"/>
                <w:bCs/>
                <w:color w:val="auto"/>
                <w:kern w:val="0"/>
                <w:highlight w:val="none"/>
                <w:lang w:eastAsia="zh-CN"/>
              </w:rPr>
              <w:t>“</w:t>
            </w:r>
            <w:r>
              <w:rPr>
                <w:rFonts w:hint="eastAsia"/>
                <w:bCs/>
                <w:color w:val="auto"/>
                <w:kern w:val="0"/>
                <w:highlight w:val="none"/>
                <w:lang w:val="en-US" w:eastAsia="zh-CN"/>
              </w:rPr>
              <w:t>水解+缺氧+好氧</w:t>
            </w:r>
            <w:r>
              <w:rPr>
                <w:rFonts w:hint="eastAsia"/>
                <w:bCs/>
                <w:color w:val="auto"/>
                <w:kern w:val="0"/>
                <w:highlight w:val="none"/>
                <w:lang w:eastAsia="zh-CN"/>
              </w:rPr>
              <w:t>”</w:t>
            </w:r>
          </w:p>
        </w:tc>
        <w:tc>
          <w:tcPr>
            <w:tcW w:w="339" w:type="pct"/>
            <w:vAlign w:val="center"/>
          </w:tcPr>
          <w:p w14:paraId="37052A95">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w:t>
            </w:r>
          </w:p>
        </w:tc>
        <w:tc>
          <w:tcPr>
            <w:tcW w:w="110" w:type="pct"/>
            <w:vMerge w:val="restart"/>
            <w:vAlign w:val="center"/>
          </w:tcPr>
          <w:p w14:paraId="74C2467E">
            <w:pPr>
              <w:widowControl/>
              <w:jc w:val="center"/>
              <w:rPr>
                <w:rFonts w:hint="eastAsia"/>
                <w:bCs/>
                <w:color w:val="auto"/>
                <w:kern w:val="0"/>
                <w:highlight w:val="none"/>
                <w:lang w:val="en-US" w:eastAsia="zh-CN"/>
              </w:rPr>
            </w:pPr>
            <w:r>
              <w:rPr>
                <w:rFonts w:hint="eastAsia"/>
                <w:bCs/>
                <w:color w:val="auto"/>
                <w:kern w:val="0"/>
                <w:highlight w:val="none"/>
                <w:lang w:val="en-US" w:eastAsia="zh-CN"/>
              </w:rPr>
              <w:t>物料平衡</w:t>
            </w:r>
          </w:p>
        </w:tc>
        <w:tc>
          <w:tcPr>
            <w:tcW w:w="259" w:type="pct"/>
            <w:vMerge w:val="restart"/>
            <w:vAlign w:val="center"/>
          </w:tcPr>
          <w:p w14:paraId="14A8A1D0">
            <w:pPr>
              <w:widowControl/>
              <w:jc w:val="center"/>
              <w:rPr>
                <w:bCs/>
                <w:color w:val="auto"/>
                <w:kern w:val="0"/>
                <w:highlight w:val="none"/>
              </w:rPr>
            </w:pPr>
            <w:r>
              <w:rPr>
                <w:rFonts w:hint="eastAsia" w:ascii="Times New Roman" w:hAnsi="Times New Roman" w:eastAsia="宋体" w:cs="Times New Roman"/>
                <w:b w:val="0"/>
                <w:bCs w:val="0"/>
                <w:color w:val="auto"/>
                <w:kern w:val="0"/>
                <w:sz w:val="21"/>
                <w:szCs w:val="21"/>
                <w:highlight w:val="none"/>
                <w:lang w:val="en-US" w:eastAsia="zh-CN"/>
              </w:rPr>
              <w:t>364.08</w:t>
            </w:r>
          </w:p>
        </w:tc>
        <w:tc>
          <w:tcPr>
            <w:tcW w:w="360" w:type="pct"/>
            <w:shd w:val="clear" w:color="auto" w:fill="auto"/>
            <w:vAlign w:val="center"/>
          </w:tcPr>
          <w:p w14:paraId="443ECB68">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lang w:val="en-US" w:eastAsia="zh-CN"/>
              </w:rPr>
              <w:t>60</w:t>
            </w:r>
          </w:p>
        </w:tc>
        <w:tc>
          <w:tcPr>
            <w:tcW w:w="467" w:type="pct"/>
            <w:vAlign w:val="center"/>
          </w:tcPr>
          <w:p w14:paraId="0CFCDDDB">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0.022</w:t>
            </w:r>
          </w:p>
        </w:tc>
        <w:tc>
          <w:tcPr>
            <w:tcW w:w="454" w:type="pct"/>
            <w:vMerge w:val="restart"/>
            <w:vAlign w:val="center"/>
          </w:tcPr>
          <w:p w14:paraId="2CA70154">
            <w:pPr>
              <w:widowControl/>
              <w:jc w:val="center"/>
              <w:rPr>
                <w:rFonts w:hint="eastAsia"/>
                <w:bCs/>
                <w:color w:val="auto"/>
                <w:kern w:val="0"/>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364.08</w:t>
            </w:r>
          </w:p>
        </w:tc>
        <w:tc>
          <w:tcPr>
            <w:tcW w:w="500" w:type="pct"/>
            <w:vAlign w:val="center"/>
          </w:tcPr>
          <w:p w14:paraId="5E9E6336">
            <w:pPr>
              <w:widowControl/>
              <w:jc w:val="center"/>
              <w:rPr>
                <w:rFonts w:hint="eastAsia"/>
                <w:bCs/>
                <w:color w:val="auto"/>
                <w:kern w:val="0"/>
                <w:highlight w:val="none"/>
                <w:lang w:val="en-US" w:eastAsia="zh-CN"/>
              </w:rPr>
            </w:pPr>
            <w:r>
              <w:rPr>
                <w:rFonts w:hint="eastAsia"/>
                <w:bCs/>
                <w:color w:val="auto"/>
                <w:kern w:val="0"/>
                <w:highlight w:val="none"/>
                <w:lang w:val="en-US" w:eastAsia="zh-CN"/>
              </w:rPr>
              <w:t>40</w:t>
            </w:r>
          </w:p>
        </w:tc>
        <w:tc>
          <w:tcPr>
            <w:tcW w:w="329" w:type="pct"/>
            <w:shd w:val="clear" w:color="auto" w:fill="auto"/>
            <w:vAlign w:val="center"/>
          </w:tcPr>
          <w:p w14:paraId="67EF9CC8">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lang w:val="en-US" w:eastAsia="zh-CN"/>
              </w:rPr>
              <w:t>0.014</w:t>
            </w:r>
          </w:p>
        </w:tc>
        <w:tc>
          <w:tcPr>
            <w:tcW w:w="316" w:type="pct"/>
            <w:vAlign w:val="center"/>
          </w:tcPr>
          <w:p w14:paraId="28179691">
            <w:pPr>
              <w:widowControl/>
              <w:jc w:val="center"/>
              <w:rPr>
                <w:rFonts w:hint="eastAsia"/>
                <w:bCs/>
                <w:color w:val="auto"/>
                <w:kern w:val="0"/>
                <w:highlight w:val="none"/>
              </w:rPr>
            </w:pPr>
            <w:r>
              <w:rPr>
                <w:rFonts w:hint="eastAsia"/>
                <w:bCs/>
                <w:color w:val="auto"/>
                <w:kern w:val="0"/>
                <w:highlight w:val="none"/>
              </w:rPr>
              <w:t>300</w:t>
            </w:r>
          </w:p>
        </w:tc>
      </w:tr>
      <w:tr w14:paraId="51104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1" w:type="pct"/>
            <w:vMerge w:val="continue"/>
            <w:vAlign w:val="center"/>
          </w:tcPr>
          <w:p w14:paraId="222479A6">
            <w:pPr>
              <w:widowControl/>
              <w:jc w:val="center"/>
              <w:rPr>
                <w:rFonts w:hint="eastAsia"/>
                <w:bCs/>
                <w:color w:val="auto"/>
                <w:kern w:val="0"/>
                <w:highlight w:val="none"/>
                <w:lang w:val="en-US" w:eastAsia="zh-CN"/>
              </w:rPr>
            </w:pPr>
          </w:p>
        </w:tc>
        <w:tc>
          <w:tcPr>
            <w:tcW w:w="109" w:type="pct"/>
            <w:vMerge w:val="continue"/>
            <w:vAlign w:val="center"/>
          </w:tcPr>
          <w:p w14:paraId="7EFE1D6F">
            <w:pPr>
              <w:widowControl/>
              <w:jc w:val="center"/>
              <w:rPr>
                <w:rFonts w:hint="eastAsia"/>
                <w:bCs/>
                <w:color w:val="auto"/>
                <w:kern w:val="0"/>
                <w:highlight w:val="none"/>
                <w:lang w:val="en-US" w:eastAsia="zh-CN"/>
              </w:rPr>
            </w:pPr>
          </w:p>
        </w:tc>
        <w:tc>
          <w:tcPr>
            <w:tcW w:w="183" w:type="pct"/>
            <w:vMerge w:val="continue"/>
            <w:vAlign w:val="center"/>
          </w:tcPr>
          <w:p w14:paraId="424FA1B5">
            <w:pPr>
              <w:widowControl/>
              <w:jc w:val="center"/>
              <w:rPr>
                <w:rFonts w:hint="eastAsia"/>
                <w:bCs/>
                <w:color w:val="auto"/>
                <w:kern w:val="0"/>
                <w:highlight w:val="none"/>
                <w:lang w:val="en-US" w:eastAsia="zh-CN"/>
              </w:rPr>
            </w:pPr>
          </w:p>
        </w:tc>
        <w:tc>
          <w:tcPr>
            <w:tcW w:w="252" w:type="pct"/>
            <w:shd w:val="clear" w:color="auto" w:fill="auto"/>
            <w:vAlign w:val="center"/>
          </w:tcPr>
          <w:p w14:paraId="1E2DC009">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NH</w:t>
            </w:r>
            <w:r>
              <w:rPr>
                <w:rFonts w:hint="eastAsia"/>
                <w:bCs/>
                <w:color w:val="auto"/>
                <w:kern w:val="0"/>
                <w:highlight w:val="none"/>
                <w:vertAlign w:val="subscript"/>
              </w:rPr>
              <w:t>3</w:t>
            </w:r>
            <w:r>
              <w:rPr>
                <w:rFonts w:hint="eastAsia"/>
                <w:bCs/>
                <w:color w:val="auto"/>
                <w:kern w:val="0"/>
                <w:highlight w:val="none"/>
              </w:rPr>
              <w:t>-N</w:t>
            </w:r>
          </w:p>
        </w:tc>
        <w:tc>
          <w:tcPr>
            <w:tcW w:w="114" w:type="pct"/>
            <w:vMerge w:val="continue"/>
            <w:vAlign w:val="center"/>
          </w:tcPr>
          <w:p w14:paraId="69A69493">
            <w:pPr>
              <w:widowControl/>
              <w:jc w:val="center"/>
              <w:rPr>
                <w:bCs/>
                <w:color w:val="auto"/>
                <w:kern w:val="0"/>
                <w:highlight w:val="none"/>
              </w:rPr>
            </w:pPr>
          </w:p>
        </w:tc>
        <w:tc>
          <w:tcPr>
            <w:tcW w:w="254" w:type="pct"/>
            <w:vMerge w:val="continue"/>
            <w:vAlign w:val="center"/>
          </w:tcPr>
          <w:p w14:paraId="1CF35688">
            <w:pPr>
              <w:widowControl/>
              <w:jc w:val="center"/>
              <w:rPr>
                <w:bCs/>
                <w:color w:val="auto"/>
                <w:kern w:val="0"/>
                <w:highlight w:val="none"/>
              </w:rPr>
            </w:pPr>
          </w:p>
        </w:tc>
        <w:tc>
          <w:tcPr>
            <w:tcW w:w="360" w:type="pct"/>
            <w:vAlign w:val="center"/>
          </w:tcPr>
          <w:p w14:paraId="3F92A621">
            <w:pPr>
              <w:widowControl/>
              <w:jc w:val="center"/>
              <w:rPr>
                <w:rFonts w:hint="eastAsia" w:eastAsia="宋体"/>
                <w:bCs/>
                <w:color w:val="auto"/>
                <w:kern w:val="0"/>
                <w:highlight w:val="none"/>
                <w:lang w:val="en-US" w:eastAsia="zh-CN"/>
              </w:rPr>
            </w:pPr>
            <w:r>
              <w:rPr>
                <w:rFonts w:hint="eastAsia"/>
                <w:bCs/>
                <w:color w:val="auto"/>
                <w:kern w:val="0"/>
                <w:highlight w:val="none"/>
                <w:lang w:val="en-US" w:eastAsia="zh-CN"/>
              </w:rPr>
              <w:t>/</w:t>
            </w:r>
          </w:p>
        </w:tc>
        <w:tc>
          <w:tcPr>
            <w:tcW w:w="348" w:type="pct"/>
            <w:vAlign w:val="center"/>
          </w:tcPr>
          <w:p w14:paraId="7CB83EFF">
            <w:pPr>
              <w:widowControl/>
              <w:jc w:val="center"/>
              <w:rPr>
                <w:rFonts w:hint="eastAsia" w:eastAsia="宋体"/>
                <w:bCs/>
                <w:color w:val="auto"/>
                <w:kern w:val="0"/>
                <w:highlight w:val="none"/>
                <w:lang w:eastAsia="zh-CN"/>
              </w:rPr>
            </w:pPr>
            <w:r>
              <w:rPr>
                <w:rFonts w:hint="eastAsia"/>
                <w:bCs/>
                <w:color w:val="auto"/>
                <w:kern w:val="0"/>
                <w:highlight w:val="none"/>
                <w:lang w:val="en-US" w:eastAsia="zh-CN"/>
              </w:rPr>
              <w:t>/</w:t>
            </w:r>
          </w:p>
        </w:tc>
        <w:tc>
          <w:tcPr>
            <w:tcW w:w="150" w:type="pct"/>
            <w:vMerge w:val="continue"/>
            <w:vAlign w:val="center"/>
          </w:tcPr>
          <w:p w14:paraId="48A4B05C">
            <w:pPr>
              <w:widowControl/>
              <w:jc w:val="center"/>
              <w:rPr>
                <w:bCs/>
                <w:color w:val="auto"/>
                <w:kern w:val="0"/>
                <w:highlight w:val="none"/>
              </w:rPr>
            </w:pPr>
          </w:p>
        </w:tc>
        <w:tc>
          <w:tcPr>
            <w:tcW w:w="339" w:type="pct"/>
            <w:vAlign w:val="center"/>
          </w:tcPr>
          <w:p w14:paraId="063C4869">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w:t>
            </w:r>
          </w:p>
        </w:tc>
        <w:tc>
          <w:tcPr>
            <w:tcW w:w="110" w:type="pct"/>
            <w:vMerge w:val="continue"/>
            <w:vAlign w:val="center"/>
          </w:tcPr>
          <w:p w14:paraId="7B22DBC8">
            <w:pPr>
              <w:widowControl/>
              <w:jc w:val="center"/>
              <w:rPr>
                <w:bCs/>
                <w:color w:val="auto"/>
                <w:kern w:val="0"/>
                <w:highlight w:val="none"/>
              </w:rPr>
            </w:pPr>
          </w:p>
        </w:tc>
        <w:tc>
          <w:tcPr>
            <w:tcW w:w="259" w:type="pct"/>
            <w:vMerge w:val="continue"/>
            <w:vAlign w:val="center"/>
          </w:tcPr>
          <w:p w14:paraId="13104561">
            <w:pPr>
              <w:widowControl/>
              <w:jc w:val="center"/>
              <w:rPr>
                <w:bCs/>
                <w:color w:val="auto"/>
                <w:kern w:val="0"/>
                <w:highlight w:val="none"/>
              </w:rPr>
            </w:pPr>
          </w:p>
        </w:tc>
        <w:tc>
          <w:tcPr>
            <w:tcW w:w="360" w:type="pct"/>
            <w:shd w:val="clear" w:color="auto" w:fill="auto"/>
            <w:vAlign w:val="center"/>
          </w:tcPr>
          <w:p w14:paraId="6E1EEC1A">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lang w:val="en-US" w:eastAsia="zh-CN"/>
              </w:rPr>
              <w:t>10</w:t>
            </w:r>
          </w:p>
        </w:tc>
        <w:tc>
          <w:tcPr>
            <w:tcW w:w="467" w:type="pct"/>
            <w:vAlign w:val="center"/>
          </w:tcPr>
          <w:p w14:paraId="3DFBC5BE">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0.004</w:t>
            </w:r>
          </w:p>
        </w:tc>
        <w:tc>
          <w:tcPr>
            <w:tcW w:w="454" w:type="pct"/>
            <w:vMerge w:val="continue"/>
            <w:vAlign w:val="center"/>
          </w:tcPr>
          <w:p w14:paraId="3152199B">
            <w:pPr>
              <w:widowControl/>
              <w:jc w:val="center"/>
              <w:rPr>
                <w:rFonts w:hint="eastAsia"/>
                <w:bCs/>
                <w:color w:val="auto"/>
                <w:kern w:val="0"/>
                <w:highlight w:val="none"/>
                <w:lang w:val="en-US" w:eastAsia="zh-CN"/>
              </w:rPr>
            </w:pPr>
          </w:p>
        </w:tc>
        <w:tc>
          <w:tcPr>
            <w:tcW w:w="500" w:type="pct"/>
            <w:vAlign w:val="center"/>
          </w:tcPr>
          <w:p w14:paraId="59F461E8">
            <w:pPr>
              <w:widowControl/>
              <w:jc w:val="center"/>
              <w:rPr>
                <w:rFonts w:hint="eastAsia"/>
                <w:bCs/>
                <w:color w:val="auto"/>
                <w:kern w:val="0"/>
                <w:highlight w:val="none"/>
                <w:lang w:val="en-US" w:eastAsia="zh-CN"/>
              </w:rPr>
            </w:pPr>
            <w:r>
              <w:rPr>
                <w:rFonts w:hint="eastAsia"/>
                <w:bCs/>
                <w:color w:val="auto"/>
                <w:kern w:val="0"/>
                <w:highlight w:val="none"/>
                <w:lang w:val="en-US" w:eastAsia="zh-CN"/>
              </w:rPr>
              <w:t>2</w:t>
            </w:r>
          </w:p>
        </w:tc>
        <w:tc>
          <w:tcPr>
            <w:tcW w:w="329" w:type="pct"/>
            <w:shd w:val="clear" w:color="auto" w:fill="auto"/>
            <w:vAlign w:val="center"/>
          </w:tcPr>
          <w:p w14:paraId="4DC98623">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lang w:val="en-US" w:eastAsia="zh-CN"/>
              </w:rPr>
              <w:t>0.001</w:t>
            </w:r>
          </w:p>
        </w:tc>
        <w:tc>
          <w:tcPr>
            <w:tcW w:w="316" w:type="pct"/>
            <w:vAlign w:val="center"/>
          </w:tcPr>
          <w:p w14:paraId="2EA48BED">
            <w:pPr>
              <w:widowControl/>
              <w:jc w:val="center"/>
              <w:rPr>
                <w:rFonts w:hint="eastAsia"/>
                <w:bCs/>
                <w:color w:val="auto"/>
                <w:kern w:val="0"/>
                <w:highlight w:val="none"/>
              </w:rPr>
            </w:pPr>
            <w:r>
              <w:rPr>
                <w:rFonts w:hint="eastAsia"/>
                <w:bCs/>
                <w:color w:val="auto"/>
                <w:kern w:val="0"/>
                <w:highlight w:val="none"/>
              </w:rPr>
              <w:t>300</w:t>
            </w:r>
          </w:p>
        </w:tc>
      </w:tr>
      <w:tr w14:paraId="37649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1" w:type="pct"/>
            <w:vMerge w:val="continue"/>
            <w:vAlign w:val="center"/>
          </w:tcPr>
          <w:p w14:paraId="77E0AE40">
            <w:pPr>
              <w:widowControl/>
              <w:jc w:val="center"/>
              <w:rPr>
                <w:rFonts w:hint="eastAsia"/>
                <w:bCs/>
                <w:color w:val="auto"/>
                <w:kern w:val="0"/>
                <w:highlight w:val="none"/>
                <w:lang w:val="en-US" w:eastAsia="zh-CN"/>
              </w:rPr>
            </w:pPr>
          </w:p>
        </w:tc>
        <w:tc>
          <w:tcPr>
            <w:tcW w:w="109" w:type="pct"/>
            <w:vMerge w:val="continue"/>
            <w:vAlign w:val="center"/>
          </w:tcPr>
          <w:p w14:paraId="1CC25D64">
            <w:pPr>
              <w:widowControl/>
              <w:jc w:val="center"/>
              <w:rPr>
                <w:rFonts w:hint="eastAsia"/>
                <w:bCs/>
                <w:color w:val="auto"/>
                <w:kern w:val="0"/>
                <w:highlight w:val="none"/>
                <w:lang w:val="en-US" w:eastAsia="zh-CN"/>
              </w:rPr>
            </w:pPr>
          </w:p>
        </w:tc>
        <w:tc>
          <w:tcPr>
            <w:tcW w:w="183" w:type="pct"/>
            <w:vMerge w:val="continue"/>
            <w:vAlign w:val="center"/>
          </w:tcPr>
          <w:p w14:paraId="6191A541">
            <w:pPr>
              <w:widowControl/>
              <w:jc w:val="center"/>
              <w:rPr>
                <w:rFonts w:hint="eastAsia"/>
                <w:bCs/>
                <w:color w:val="auto"/>
                <w:kern w:val="0"/>
                <w:highlight w:val="none"/>
                <w:lang w:val="en-US" w:eastAsia="zh-CN"/>
              </w:rPr>
            </w:pPr>
          </w:p>
        </w:tc>
        <w:tc>
          <w:tcPr>
            <w:tcW w:w="252" w:type="pct"/>
            <w:shd w:val="clear" w:color="auto" w:fill="auto"/>
            <w:vAlign w:val="center"/>
          </w:tcPr>
          <w:p w14:paraId="07175F9E">
            <w:pPr>
              <w:widowControl/>
              <w:jc w:val="center"/>
              <w:rPr>
                <w:rFonts w:hint="eastAsia" w:eastAsia="宋体"/>
                <w:bCs/>
                <w:color w:val="auto"/>
                <w:kern w:val="0"/>
                <w:highlight w:val="none"/>
                <w:lang w:val="en-US" w:eastAsia="zh-CN"/>
              </w:rPr>
            </w:pPr>
            <w:r>
              <w:rPr>
                <w:rFonts w:hint="eastAsia"/>
                <w:bCs/>
                <w:color w:val="auto"/>
                <w:kern w:val="0"/>
                <w:highlight w:val="none"/>
                <w:lang w:val="en-US" w:eastAsia="zh-CN"/>
              </w:rPr>
              <w:t>SS</w:t>
            </w:r>
          </w:p>
        </w:tc>
        <w:tc>
          <w:tcPr>
            <w:tcW w:w="114" w:type="pct"/>
            <w:vMerge w:val="continue"/>
            <w:vAlign w:val="center"/>
          </w:tcPr>
          <w:p w14:paraId="3F552135">
            <w:pPr>
              <w:widowControl/>
              <w:jc w:val="center"/>
              <w:rPr>
                <w:bCs/>
                <w:color w:val="auto"/>
                <w:kern w:val="0"/>
                <w:highlight w:val="none"/>
              </w:rPr>
            </w:pPr>
          </w:p>
        </w:tc>
        <w:tc>
          <w:tcPr>
            <w:tcW w:w="254" w:type="pct"/>
            <w:vMerge w:val="continue"/>
            <w:vAlign w:val="center"/>
          </w:tcPr>
          <w:p w14:paraId="40063249">
            <w:pPr>
              <w:widowControl/>
              <w:jc w:val="center"/>
              <w:rPr>
                <w:bCs/>
                <w:color w:val="auto"/>
                <w:kern w:val="0"/>
                <w:highlight w:val="none"/>
              </w:rPr>
            </w:pPr>
          </w:p>
        </w:tc>
        <w:tc>
          <w:tcPr>
            <w:tcW w:w="360" w:type="pct"/>
            <w:shd w:val="clear" w:color="auto" w:fill="auto"/>
            <w:vAlign w:val="center"/>
          </w:tcPr>
          <w:p w14:paraId="09D4319A">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lang w:val="en-US" w:eastAsia="zh-CN"/>
              </w:rPr>
              <w:t>/</w:t>
            </w:r>
          </w:p>
        </w:tc>
        <w:tc>
          <w:tcPr>
            <w:tcW w:w="348" w:type="pct"/>
            <w:shd w:val="clear" w:color="auto" w:fill="auto"/>
            <w:vAlign w:val="center"/>
          </w:tcPr>
          <w:p w14:paraId="37157263">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0.1</w:t>
            </w:r>
            <w:r>
              <w:rPr>
                <w:rFonts w:hint="eastAsia"/>
                <w:bCs/>
                <w:color w:val="auto"/>
                <w:kern w:val="0"/>
                <w:highlight w:val="none"/>
                <w:lang w:val="en-US" w:eastAsia="zh-CN"/>
              </w:rPr>
              <w:t>71</w:t>
            </w:r>
          </w:p>
        </w:tc>
        <w:tc>
          <w:tcPr>
            <w:tcW w:w="150" w:type="pct"/>
            <w:vMerge w:val="continue"/>
            <w:vAlign w:val="center"/>
          </w:tcPr>
          <w:p w14:paraId="3E015D24">
            <w:pPr>
              <w:widowControl/>
              <w:jc w:val="center"/>
              <w:rPr>
                <w:bCs/>
                <w:color w:val="auto"/>
                <w:kern w:val="0"/>
                <w:highlight w:val="none"/>
              </w:rPr>
            </w:pPr>
          </w:p>
        </w:tc>
        <w:tc>
          <w:tcPr>
            <w:tcW w:w="339" w:type="pct"/>
            <w:vAlign w:val="center"/>
          </w:tcPr>
          <w:p w14:paraId="7EFB31AD">
            <w:pPr>
              <w:widowControl/>
              <w:jc w:val="center"/>
              <w:rPr>
                <w:rFonts w:hint="default"/>
                <w:bCs/>
                <w:color w:val="auto"/>
                <w:kern w:val="0"/>
                <w:highlight w:val="none"/>
                <w:lang w:val="en-US" w:eastAsia="zh-CN"/>
              </w:rPr>
            </w:pPr>
            <w:r>
              <w:rPr>
                <w:rFonts w:hint="eastAsia"/>
                <w:bCs/>
                <w:color w:val="auto"/>
                <w:kern w:val="0"/>
                <w:highlight w:val="none"/>
                <w:lang w:val="en-US" w:eastAsia="zh-CN"/>
              </w:rPr>
              <w:t>/</w:t>
            </w:r>
          </w:p>
        </w:tc>
        <w:tc>
          <w:tcPr>
            <w:tcW w:w="110" w:type="pct"/>
            <w:vMerge w:val="continue"/>
            <w:vAlign w:val="center"/>
          </w:tcPr>
          <w:p w14:paraId="0ED64C7C">
            <w:pPr>
              <w:widowControl/>
              <w:jc w:val="center"/>
              <w:rPr>
                <w:bCs/>
                <w:color w:val="auto"/>
                <w:kern w:val="0"/>
                <w:highlight w:val="none"/>
              </w:rPr>
            </w:pPr>
          </w:p>
        </w:tc>
        <w:tc>
          <w:tcPr>
            <w:tcW w:w="259" w:type="pct"/>
            <w:vMerge w:val="continue"/>
            <w:vAlign w:val="center"/>
          </w:tcPr>
          <w:p w14:paraId="6338BD8A">
            <w:pPr>
              <w:widowControl/>
              <w:jc w:val="center"/>
              <w:rPr>
                <w:bCs/>
                <w:color w:val="auto"/>
                <w:kern w:val="0"/>
                <w:highlight w:val="none"/>
              </w:rPr>
            </w:pPr>
          </w:p>
        </w:tc>
        <w:tc>
          <w:tcPr>
            <w:tcW w:w="360" w:type="pct"/>
            <w:shd w:val="clear" w:color="auto" w:fill="auto"/>
            <w:vAlign w:val="center"/>
          </w:tcPr>
          <w:p w14:paraId="5BE6A7FB">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10</w:t>
            </w:r>
            <w:r>
              <w:rPr>
                <w:rFonts w:hint="eastAsia"/>
                <w:bCs/>
                <w:color w:val="auto"/>
                <w:kern w:val="0"/>
                <w:highlight w:val="none"/>
                <w:lang w:val="en-US" w:eastAsia="zh-CN"/>
              </w:rPr>
              <w:t>0</w:t>
            </w:r>
          </w:p>
        </w:tc>
        <w:tc>
          <w:tcPr>
            <w:tcW w:w="467" w:type="pct"/>
            <w:shd w:val="clear" w:color="auto" w:fill="auto"/>
            <w:vAlign w:val="center"/>
          </w:tcPr>
          <w:p w14:paraId="475394E3">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0.0</w:t>
            </w:r>
            <w:r>
              <w:rPr>
                <w:rFonts w:hint="eastAsia"/>
                <w:bCs/>
                <w:color w:val="auto"/>
                <w:kern w:val="0"/>
                <w:highlight w:val="none"/>
                <w:lang w:val="en-US" w:eastAsia="zh-CN"/>
              </w:rPr>
              <w:t>4</w:t>
            </w:r>
          </w:p>
        </w:tc>
        <w:tc>
          <w:tcPr>
            <w:tcW w:w="454" w:type="pct"/>
            <w:vMerge w:val="continue"/>
            <w:vAlign w:val="center"/>
          </w:tcPr>
          <w:p w14:paraId="7ED3D000">
            <w:pPr>
              <w:widowControl/>
              <w:jc w:val="center"/>
              <w:rPr>
                <w:rFonts w:hint="eastAsia"/>
                <w:bCs/>
                <w:color w:val="auto"/>
                <w:kern w:val="0"/>
                <w:highlight w:val="none"/>
                <w:lang w:val="en-US" w:eastAsia="zh-CN"/>
              </w:rPr>
            </w:pPr>
          </w:p>
        </w:tc>
        <w:tc>
          <w:tcPr>
            <w:tcW w:w="500" w:type="pct"/>
            <w:shd w:val="clear" w:color="auto" w:fill="auto"/>
            <w:vAlign w:val="center"/>
          </w:tcPr>
          <w:p w14:paraId="1805455E">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10</w:t>
            </w:r>
          </w:p>
        </w:tc>
        <w:tc>
          <w:tcPr>
            <w:tcW w:w="329" w:type="pct"/>
            <w:shd w:val="clear" w:color="auto" w:fill="auto"/>
            <w:vAlign w:val="center"/>
          </w:tcPr>
          <w:p w14:paraId="02B05F4B">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0.004</w:t>
            </w:r>
          </w:p>
        </w:tc>
        <w:tc>
          <w:tcPr>
            <w:tcW w:w="316" w:type="pct"/>
            <w:vAlign w:val="center"/>
          </w:tcPr>
          <w:p w14:paraId="7225B501">
            <w:pPr>
              <w:widowControl/>
              <w:jc w:val="center"/>
              <w:rPr>
                <w:rFonts w:hint="eastAsia"/>
                <w:bCs/>
                <w:color w:val="auto"/>
                <w:kern w:val="0"/>
                <w:highlight w:val="none"/>
              </w:rPr>
            </w:pPr>
            <w:r>
              <w:rPr>
                <w:rFonts w:hint="eastAsia"/>
                <w:bCs/>
                <w:color w:val="auto"/>
                <w:kern w:val="0"/>
                <w:highlight w:val="none"/>
              </w:rPr>
              <w:t>300</w:t>
            </w:r>
          </w:p>
        </w:tc>
      </w:tr>
      <w:tr w14:paraId="7D43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383" w:type="pct"/>
            <w:gridSpan w:val="3"/>
            <w:vMerge w:val="restart"/>
            <w:vAlign w:val="center"/>
          </w:tcPr>
          <w:p w14:paraId="38A984C3">
            <w:pPr>
              <w:widowControl/>
              <w:jc w:val="center"/>
              <w:rPr>
                <w:rFonts w:hint="default"/>
                <w:bCs/>
                <w:color w:val="auto"/>
                <w:kern w:val="0"/>
                <w:highlight w:val="none"/>
                <w:lang w:val="en-US" w:eastAsia="zh-CN"/>
              </w:rPr>
            </w:pPr>
            <w:r>
              <w:rPr>
                <w:rFonts w:hint="eastAsia"/>
                <w:bCs/>
                <w:color w:val="auto"/>
                <w:kern w:val="0"/>
                <w:highlight w:val="none"/>
                <w:lang w:val="en-US" w:eastAsia="zh-CN"/>
              </w:rPr>
              <w:t>综合废水（DW001）</w:t>
            </w:r>
          </w:p>
        </w:tc>
        <w:tc>
          <w:tcPr>
            <w:tcW w:w="252" w:type="pct"/>
            <w:shd w:val="clear" w:color="auto" w:fill="auto"/>
            <w:vAlign w:val="center"/>
          </w:tcPr>
          <w:p w14:paraId="149458DF">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COD</w:t>
            </w:r>
            <w:r>
              <w:rPr>
                <w:rFonts w:hint="eastAsia"/>
                <w:bCs/>
                <w:color w:val="auto"/>
                <w:kern w:val="0"/>
                <w:highlight w:val="none"/>
                <w:vertAlign w:val="subscript"/>
              </w:rPr>
              <w:t>Cr</w:t>
            </w:r>
          </w:p>
        </w:tc>
        <w:tc>
          <w:tcPr>
            <w:tcW w:w="114" w:type="pct"/>
            <w:vMerge w:val="restart"/>
            <w:vAlign w:val="center"/>
          </w:tcPr>
          <w:p w14:paraId="4EE4CE16">
            <w:pPr>
              <w:widowControl/>
              <w:jc w:val="center"/>
              <w:rPr>
                <w:bCs/>
                <w:color w:val="auto"/>
                <w:kern w:val="0"/>
                <w:highlight w:val="none"/>
              </w:rPr>
            </w:pPr>
            <w:r>
              <w:rPr>
                <w:rFonts w:hint="eastAsia"/>
                <w:bCs/>
                <w:color w:val="auto"/>
                <w:kern w:val="0"/>
                <w:highlight w:val="none"/>
              </w:rPr>
              <w:t>类比法</w:t>
            </w:r>
          </w:p>
        </w:tc>
        <w:tc>
          <w:tcPr>
            <w:tcW w:w="254" w:type="pct"/>
            <w:vMerge w:val="restart"/>
            <w:vAlign w:val="center"/>
          </w:tcPr>
          <w:p w14:paraId="6F3B53B4">
            <w:pPr>
              <w:widowControl/>
              <w:jc w:val="center"/>
              <w:rPr>
                <w:bCs/>
                <w:color w:val="auto"/>
                <w:kern w:val="0"/>
                <w:highlight w:val="none"/>
              </w:rPr>
            </w:pPr>
            <w:r>
              <w:rPr>
                <w:rFonts w:hint="eastAsia"/>
                <w:bCs/>
                <w:color w:val="auto"/>
                <w:kern w:val="0"/>
                <w:highlight w:val="none"/>
                <w:lang w:val="en-US" w:eastAsia="zh-CN"/>
              </w:rPr>
              <w:t>527.28</w:t>
            </w:r>
          </w:p>
        </w:tc>
        <w:tc>
          <w:tcPr>
            <w:tcW w:w="360" w:type="pct"/>
            <w:shd w:val="clear" w:color="auto" w:fill="auto"/>
            <w:vAlign w:val="center"/>
          </w:tcPr>
          <w:p w14:paraId="627C55F5">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lang w:val="en-US" w:eastAsia="zh-CN"/>
              </w:rPr>
              <w:t>/</w:t>
            </w:r>
          </w:p>
        </w:tc>
        <w:tc>
          <w:tcPr>
            <w:tcW w:w="348" w:type="pct"/>
            <w:vAlign w:val="center"/>
          </w:tcPr>
          <w:p w14:paraId="26DCB3C2">
            <w:pPr>
              <w:widowControl/>
              <w:jc w:val="center"/>
              <w:rPr>
                <w:rFonts w:hint="eastAsia"/>
                <w:bCs/>
                <w:color w:val="auto"/>
                <w:kern w:val="0"/>
                <w:highlight w:val="none"/>
              </w:rPr>
            </w:pPr>
            <w:r>
              <w:rPr>
                <w:rFonts w:hint="eastAsia"/>
                <w:bCs/>
                <w:color w:val="auto"/>
                <w:kern w:val="0"/>
                <w:highlight w:val="none"/>
                <w:lang w:val="en-US" w:eastAsia="zh-CN"/>
              </w:rPr>
              <w:t>1.083</w:t>
            </w:r>
          </w:p>
        </w:tc>
        <w:tc>
          <w:tcPr>
            <w:tcW w:w="150" w:type="pct"/>
            <w:shd w:val="clear" w:color="auto" w:fill="auto"/>
            <w:vAlign w:val="center"/>
          </w:tcPr>
          <w:p w14:paraId="39085002">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lang w:val="en-US" w:eastAsia="zh-CN"/>
              </w:rPr>
              <w:t>/</w:t>
            </w:r>
          </w:p>
        </w:tc>
        <w:tc>
          <w:tcPr>
            <w:tcW w:w="339" w:type="pct"/>
            <w:shd w:val="clear" w:color="auto" w:fill="auto"/>
            <w:vAlign w:val="center"/>
          </w:tcPr>
          <w:p w14:paraId="54FE089F">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lang w:val="en-US" w:eastAsia="zh-CN"/>
              </w:rPr>
              <w:t>/</w:t>
            </w:r>
          </w:p>
        </w:tc>
        <w:tc>
          <w:tcPr>
            <w:tcW w:w="110" w:type="pct"/>
            <w:vMerge w:val="restart"/>
            <w:vAlign w:val="center"/>
          </w:tcPr>
          <w:p w14:paraId="1B07B1CD">
            <w:pPr>
              <w:widowControl/>
              <w:jc w:val="center"/>
              <w:rPr>
                <w:bCs/>
                <w:color w:val="auto"/>
                <w:kern w:val="0"/>
                <w:highlight w:val="none"/>
              </w:rPr>
            </w:pPr>
            <w:r>
              <w:rPr>
                <w:rFonts w:hint="eastAsia"/>
                <w:bCs/>
                <w:color w:val="auto"/>
                <w:kern w:val="0"/>
                <w:highlight w:val="none"/>
                <w:lang w:val="en-US" w:eastAsia="zh-CN"/>
              </w:rPr>
              <w:t>物料平衡</w:t>
            </w:r>
          </w:p>
        </w:tc>
        <w:tc>
          <w:tcPr>
            <w:tcW w:w="259" w:type="pct"/>
            <w:vMerge w:val="restart"/>
            <w:vAlign w:val="center"/>
          </w:tcPr>
          <w:p w14:paraId="0C07EF2E">
            <w:pPr>
              <w:widowControl/>
              <w:jc w:val="center"/>
              <w:rPr>
                <w:bCs/>
                <w:color w:val="auto"/>
                <w:kern w:val="0"/>
                <w:highlight w:val="none"/>
              </w:rPr>
            </w:pPr>
            <w:r>
              <w:rPr>
                <w:rFonts w:hint="eastAsia"/>
                <w:bCs/>
                <w:color w:val="auto"/>
                <w:kern w:val="0"/>
                <w:highlight w:val="none"/>
                <w:lang w:val="en-US" w:eastAsia="zh-CN"/>
              </w:rPr>
              <w:t>527.28</w:t>
            </w:r>
          </w:p>
        </w:tc>
        <w:tc>
          <w:tcPr>
            <w:tcW w:w="360" w:type="pct"/>
            <w:shd w:val="clear" w:color="auto" w:fill="auto"/>
            <w:vAlign w:val="center"/>
          </w:tcPr>
          <w:p w14:paraId="48A4AC04">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cs="Times New Roman"/>
                <w:bCs/>
                <w:color w:val="auto"/>
                <w:kern w:val="0"/>
                <w:sz w:val="21"/>
                <w:szCs w:val="21"/>
                <w:highlight w:val="none"/>
                <w:lang w:val="en-US" w:eastAsia="zh-CN" w:bidi="ar-SA"/>
              </w:rPr>
              <w:t>117.6</w:t>
            </w:r>
          </w:p>
        </w:tc>
        <w:tc>
          <w:tcPr>
            <w:tcW w:w="467" w:type="pct"/>
            <w:vAlign w:val="center"/>
          </w:tcPr>
          <w:p w14:paraId="01B59B89">
            <w:pPr>
              <w:widowControl/>
              <w:jc w:val="center"/>
              <w:rPr>
                <w:rFonts w:hint="default"/>
                <w:bCs/>
                <w:color w:val="auto"/>
                <w:kern w:val="0"/>
                <w:highlight w:val="none"/>
                <w:lang w:val="en-US" w:eastAsia="zh-CN"/>
              </w:rPr>
            </w:pPr>
            <w:r>
              <w:rPr>
                <w:rFonts w:hint="eastAsia"/>
                <w:bCs/>
                <w:color w:val="auto"/>
                <w:kern w:val="0"/>
                <w:highlight w:val="none"/>
                <w:lang w:val="en-US" w:eastAsia="zh-CN"/>
              </w:rPr>
              <w:t>0.062</w:t>
            </w:r>
          </w:p>
        </w:tc>
        <w:tc>
          <w:tcPr>
            <w:tcW w:w="454" w:type="pct"/>
            <w:vMerge w:val="restart"/>
            <w:vAlign w:val="center"/>
          </w:tcPr>
          <w:p w14:paraId="12188214">
            <w:pPr>
              <w:widowControl/>
              <w:jc w:val="center"/>
              <w:rPr>
                <w:rFonts w:hint="eastAsia"/>
                <w:bCs/>
                <w:color w:val="auto"/>
                <w:kern w:val="0"/>
                <w:highlight w:val="none"/>
                <w:lang w:val="en-US" w:eastAsia="zh-CN"/>
              </w:rPr>
            </w:pPr>
            <w:r>
              <w:rPr>
                <w:rFonts w:hint="eastAsia"/>
                <w:bCs/>
                <w:color w:val="auto"/>
                <w:kern w:val="0"/>
                <w:highlight w:val="none"/>
                <w:lang w:val="en-US" w:eastAsia="zh-CN"/>
              </w:rPr>
              <w:t>527.28</w:t>
            </w:r>
          </w:p>
        </w:tc>
        <w:tc>
          <w:tcPr>
            <w:tcW w:w="500" w:type="pct"/>
            <w:vAlign w:val="center"/>
          </w:tcPr>
          <w:p w14:paraId="477CC455">
            <w:pPr>
              <w:widowControl/>
              <w:jc w:val="center"/>
              <w:rPr>
                <w:rFonts w:hint="eastAsia"/>
                <w:bCs/>
                <w:color w:val="auto"/>
                <w:kern w:val="0"/>
                <w:highlight w:val="none"/>
                <w:lang w:val="en-US" w:eastAsia="zh-CN"/>
              </w:rPr>
            </w:pPr>
            <w:r>
              <w:rPr>
                <w:rFonts w:hint="eastAsia"/>
                <w:bCs/>
                <w:color w:val="auto"/>
                <w:kern w:val="0"/>
                <w:highlight w:val="none"/>
                <w:lang w:val="en-US" w:eastAsia="zh-CN"/>
              </w:rPr>
              <w:t>40</w:t>
            </w:r>
          </w:p>
        </w:tc>
        <w:tc>
          <w:tcPr>
            <w:tcW w:w="329" w:type="pct"/>
            <w:shd w:val="clear" w:color="auto" w:fill="auto"/>
            <w:vAlign w:val="center"/>
          </w:tcPr>
          <w:p w14:paraId="4C65C35A">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lang w:val="en-US" w:eastAsia="zh-CN"/>
              </w:rPr>
              <w:t>0.021</w:t>
            </w:r>
          </w:p>
        </w:tc>
        <w:tc>
          <w:tcPr>
            <w:tcW w:w="316" w:type="pct"/>
            <w:vAlign w:val="center"/>
          </w:tcPr>
          <w:p w14:paraId="03C740D6">
            <w:pPr>
              <w:widowControl/>
              <w:jc w:val="center"/>
              <w:rPr>
                <w:rFonts w:hint="eastAsia"/>
                <w:bCs/>
                <w:color w:val="auto"/>
                <w:kern w:val="0"/>
                <w:highlight w:val="none"/>
              </w:rPr>
            </w:pPr>
            <w:r>
              <w:rPr>
                <w:rFonts w:hint="eastAsia"/>
                <w:bCs/>
                <w:color w:val="auto"/>
                <w:kern w:val="0"/>
                <w:highlight w:val="none"/>
              </w:rPr>
              <w:t>300</w:t>
            </w:r>
          </w:p>
        </w:tc>
      </w:tr>
      <w:tr w14:paraId="28880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383" w:type="pct"/>
            <w:gridSpan w:val="3"/>
            <w:vMerge w:val="continue"/>
            <w:vAlign w:val="center"/>
          </w:tcPr>
          <w:p w14:paraId="1834E310">
            <w:pPr>
              <w:widowControl/>
              <w:jc w:val="center"/>
              <w:rPr>
                <w:rFonts w:hint="eastAsia"/>
                <w:bCs/>
                <w:color w:val="auto"/>
                <w:kern w:val="0"/>
                <w:highlight w:val="none"/>
                <w:lang w:val="en-US" w:eastAsia="zh-CN"/>
              </w:rPr>
            </w:pPr>
          </w:p>
        </w:tc>
        <w:tc>
          <w:tcPr>
            <w:tcW w:w="252" w:type="pct"/>
            <w:shd w:val="clear" w:color="auto" w:fill="auto"/>
            <w:vAlign w:val="center"/>
          </w:tcPr>
          <w:p w14:paraId="3ECCB74A">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NH</w:t>
            </w:r>
            <w:r>
              <w:rPr>
                <w:rFonts w:hint="eastAsia"/>
                <w:bCs/>
                <w:color w:val="auto"/>
                <w:kern w:val="0"/>
                <w:highlight w:val="none"/>
                <w:vertAlign w:val="subscript"/>
              </w:rPr>
              <w:t>3</w:t>
            </w:r>
            <w:r>
              <w:rPr>
                <w:rFonts w:hint="eastAsia"/>
                <w:bCs/>
                <w:color w:val="auto"/>
                <w:kern w:val="0"/>
                <w:highlight w:val="none"/>
              </w:rPr>
              <w:t>-N</w:t>
            </w:r>
          </w:p>
        </w:tc>
        <w:tc>
          <w:tcPr>
            <w:tcW w:w="114" w:type="pct"/>
            <w:vMerge w:val="continue"/>
            <w:vAlign w:val="center"/>
          </w:tcPr>
          <w:p w14:paraId="345DD03D">
            <w:pPr>
              <w:widowControl/>
              <w:jc w:val="center"/>
              <w:rPr>
                <w:bCs/>
                <w:color w:val="auto"/>
                <w:kern w:val="0"/>
                <w:highlight w:val="none"/>
              </w:rPr>
            </w:pPr>
          </w:p>
        </w:tc>
        <w:tc>
          <w:tcPr>
            <w:tcW w:w="254" w:type="pct"/>
            <w:vMerge w:val="continue"/>
            <w:vAlign w:val="center"/>
          </w:tcPr>
          <w:p w14:paraId="78D87648">
            <w:pPr>
              <w:widowControl/>
              <w:jc w:val="center"/>
              <w:rPr>
                <w:bCs/>
                <w:color w:val="auto"/>
                <w:kern w:val="0"/>
                <w:highlight w:val="none"/>
              </w:rPr>
            </w:pPr>
          </w:p>
        </w:tc>
        <w:tc>
          <w:tcPr>
            <w:tcW w:w="360" w:type="pct"/>
            <w:shd w:val="clear" w:color="auto" w:fill="auto"/>
            <w:vAlign w:val="center"/>
          </w:tcPr>
          <w:p w14:paraId="758D0305">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lang w:val="en-US" w:eastAsia="zh-CN"/>
              </w:rPr>
              <w:t>/</w:t>
            </w:r>
          </w:p>
        </w:tc>
        <w:tc>
          <w:tcPr>
            <w:tcW w:w="348" w:type="pct"/>
            <w:vAlign w:val="center"/>
          </w:tcPr>
          <w:p w14:paraId="77E009F8">
            <w:pPr>
              <w:widowControl/>
              <w:jc w:val="center"/>
              <w:rPr>
                <w:rFonts w:hint="eastAsia"/>
                <w:bCs/>
                <w:color w:val="auto"/>
                <w:kern w:val="0"/>
                <w:highlight w:val="none"/>
              </w:rPr>
            </w:pPr>
            <w:r>
              <w:rPr>
                <w:rFonts w:hint="eastAsia"/>
                <w:bCs/>
                <w:color w:val="auto"/>
                <w:kern w:val="0"/>
                <w:highlight w:val="none"/>
                <w:lang w:val="en-US" w:eastAsia="zh-CN"/>
              </w:rPr>
              <w:t>0.006</w:t>
            </w:r>
          </w:p>
        </w:tc>
        <w:tc>
          <w:tcPr>
            <w:tcW w:w="150" w:type="pct"/>
            <w:shd w:val="clear" w:color="auto" w:fill="auto"/>
            <w:vAlign w:val="center"/>
          </w:tcPr>
          <w:p w14:paraId="26979370">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lang w:val="en-US" w:eastAsia="zh-CN"/>
              </w:rPr>
              <w:t>/</w:t>
            </w:r>
          </w:p>
        </w:tc>
        <w:tc>
          <w:tcPr>
            <w:tcW w:w="339" w:type="pct"/>
            <w:shd w:val="clear" w:color="auto" w:fill="auto"/>
            <w:vAlign w:val="center"/>
          </w:tcPr>
          <w:p w14:paraId="36314C50">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lang w:val="en-US" w:eastAsia="zh-CN"/>
              </w:rPr>
              <w:t>/</w:t>
            </w:r>
          </w:p>
        </w:tc>
        <w:tc>
          <w:tcPr>
            <w:tcW w:w="110" w:type="pct"/>
            <w:vMerge w:val="continue"/>
            <w:vAlign w:val="center"/>
          </w:tcPr>
          <w:p w14:paraId="5B903833">
            <w:pPr>
              <w:widowControl/>
              <w:jc w:val="center"/>
              <w:rPr>
                <w:bCs/>
                <w:color w:val="auto"/>
                <w:kern w:val="0"/>
                <w:highlight w:val="none"/>
              </w:rPr>
            </w:pPr>
          </w:p>
        </w:tc>
        <w:tc>
          <w:tcPr>
            <w:tcW w:w="259" w:type="pct"/>
            <w:vMerge w:val="continue"/>
            <w:vAlign w:val="center"/>
          </w:tcPr>
          <w:p w14:paraId="7E2D613E">
            <w:pPr>
              <w:widowControl/>
              <w:jc w:val="center"/>
              <w:rPr>
                <w:bCs/>
                <w:color w:val="auto"/>
                <w:kern w:val="0"/>
                <w:highlight w:val="none"/>
              </w:rPr>
            </w:pPr>
          </w:p>
        </w:tc>
        <w:tc>
          <w:tcPr>
            <w:tcW w:w="360" w:type="pct"/>
            <w:shd w:val="clear" w:color="auto" w:fill="auto"/>
            <w:vAlign w:val="center"/>
          </w:tcPr>
          <w:p w14:paraId="331D36CF">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cs="Times New Roman"/>
                <w:bCs/>
                <w:color w:val="auto"/>
                <w:kern w:val="0"/>
                <w:sz w:val="21"/>
                <w:szCs w:val="21"/>
                <w:highlight w:val="none"/>
                <w:lang w:val="en-US" w:eastAsia="zh-CN" w:bidi="ar-SA"/>
              </w:rPr>
              <w:t>17.1</w:t>
            </w:r>
          </w:p>
        </w:tc>
        <w:tc>
          <w:tcPr>
            <w:tcW w:w="467" w:type="pct"/>
            <w:vAlign w:val="center"/>
          </w:tcPr>
          <w:p w14:paraId="286BAEE9">
            <w:pPr>
              <w:widowControl/>
              <w:jc w:val="center"/>
              <w:rPr>
                <w:rFonts w:hint="default"/>
                <w:bCs/>
                <w:color w:val="auto"/>
                <w:kern w:val="0"/>
                <w:highlight w:val="none"/>
                <w:lang w:val="en-US" w:eastAsia="zh-CN"/>
              </w:rPr>
            </w:pPr>
            <w:r>
              <w:rPr>
                <w:rFonts w:hint="eastAsia"/>
                <w:bCs/>
                <w:color w:val="auto"/>
                <w:kern w:val="0"/>
                <w:highlight w:val="none"/>
                <w:lang w:val="en-US" w:eastAsia="zh-CN"/>
              </w:rPr>
              <w:t>0.001</w:t>
            </w:r>
          </w:p>
        </w:tc>
        <w:tc>
          <w:tcPr>
            <w:tcW w:w="454" w:type="pct"/>
            <w:vMerge w:val="continue"/>
            <w:vAlign w:val="center"/>
          </w:tcPr>
          <w:p w14:paraId="2B50A16A">
            <w:pPr>
              <w:widowControl/>
              <w:jc w:val="center"/>
              <w:rPr>
                <w:rFonts w:hint="eastAsia"/>
                <w:bCs/>
                <w:color w:val="auto"/>
                <w:kern w:val="0"/>
                <w:highlight w:val="none"/>
                <w:lang w:val="en-US" w:eastAsia="zh-CN"/>
              </w:rPr>
            </w:pPr>
          </w:p>
        </w:tc>
        <w:tc>
          <w:tcPr>
            <w:tcW w:w="500" w:type="pct"/>
            <w:vAlign w:val="center"/>
          </w:tcPr>
          <w:p w14:paraId="4BDD5188">
            <w:pPr>
              <w:widowControl/>
              <w:jc w:val="center"/>
              <w:rPr>
                <w:rFonts w:hint="eastAsia"/>
                <w:bCs/>
                <w:color w:val="auto"/>
                <w:kern w:val="0"/>
                <w:highlight w:val="none"/>
                <w:lang w:val="en-US" w:eastAsia="zh-CN"/>
              </w:rPr>
            </w:pPr>
            <w:r>
              <w:rPr>
                <w:rFonts w:hint="eastAsia"/>
                <w:bCs/>
                <w:color w:val="auto"/>
                <w:kern w:val="0"/>
                <w:highlight w:val="none"/>
                <w:lang w:val="en-US" w:eastAsia="zh-CN"/>
              </w:rPr>
              <w:t>2</w:t>
            </w:r>
          </w:p>
        </w:tc>
        <w:tc>
          <w:tcPr>
            <w:tcW w:w="329" w:type="pct"/>
            <w:shd w:val="clear" w:color="auto" w:fill="auto"/>
            <w:vAlign w:val="center"/>
          </w:tcPr>
          <w:p w14:paraId="772E797A">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lang w:val="en-US" w:eastAsia="zh-CN"/>
              </w:rPr>
              <w:t>0.001</w:t>
            </w:r>
          </w:p>
        </w:tc>
        <w:tc>
          <w:tcPr>
            <w:tcW w:w="316" w:type="pct"/>
            <w:vAlign w:val="center"/>
          </w:tcPr>
          <w:p w14:paraId="49E7C5A0">
            <w:pPr>
              <w:widowControl/>
              <w:jc w:val="center"/>
              <w:rPr>
                <w:rFonts w:hint="eastAsia"/>
                <w:bCs/>
                <w:color w:val="auto"/>
                <w:kern w:val="0"/>
                <w:highlight w:val="none"/>
              </w:rPr>
            </w:pPr>
            <w:r>
              <w:rPr>
                <w:rFonts w:hint="eastAsia"/>
                <w:bCs/>
                <w:color w:val="auto"/>
                <w:kern w:val="0"/>
                <w:highlight w:val="none"/>
              </w:rPr>
              <w:t>300</w:t>
            </w:r>
          </w:p>
        </w:tc>
      </w:tr>
      <w:tr w14:paraId="1A70C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383" w:type="pct"/>
            <w:gridSpan w:val="3"/>
            <w:vMerge w:val="continue"/>
            <w:vAlign w:val="center"/>
          </w:tcPr>
          <w:p w14:paraId="1E4A9A29">
            <w:pPr>
              <w:widowControl/>
              <w:jc w:val="center"/>
              <w:rPr>
                <w:rFonts w:hint="eastAsia"/>
                <w:bCs/>
                <w:color w:val="auto"/>
                <w:kern w:val="0"/>
                <w:highlight w:val="none"/>
                <w:lang w:val="en-US" w:eastAsia="zh-CN"/>
              </w:rPr>
            </w:pPr>
          </w:p>
        </w:tc>
        <w:tc>
          <w:tcPr>
            <w:tcW w:w="252" w:type="pct"/>
            <w:shd w:val="clear" w:color="auto" w:fill="auto"/>
            <w:vAlign w:val="center"/>
          </w:tcPr>
          <w:p w14:paraId="0091F51E">
            <w:pPr>
              <w:widowControl/>
              <w:jc w:val="center"/>
              <w:rPr>
                <w:rFonts w:hint="eastAsia" w:eastAsia="宋体"/>
                <w:bCs/>
                <w:color w:val="auto"/>
                <w:kern w:val="0"/>
                <w:highlight w:val="none"/>
                <w:lang w:val="en-US" w:eastAsia="zh-CN"/>
              </w:rPr>
            </w:pPr>
            <w:r>
              <w:rPr>
                <w:rFonts w:hint="eastAsia"/>
                <w:bCs/>
                <w:color w:val="auto"/>
                <w:kern w:val="0"/>
                <w:highlight w:val="none"/>
                <w:lang w:val="en-US" w:eastAsia="zh-CN"/>
              </w:rPr>
              <w:t>SS</w:t>
            </w:r>
          </w:p>
        </w:tc>
        <w:tc>
          <w:tcPr>
            <w:tcW w:w="114" w:type="pct"/>
            <w:vMerge w:val="continue"/>
            <w:vAlign w:val="center"/>
          </w:tcPr>
          <w:p w14:paraId="5D401906">
            <w:pPr>
              <w:widowControl/>
              <w:jc w:val="center"/>
              <w:rPr>
                <w:bCs/>
                <w:color w:val="auto"/>
                <w:kern w:val="0"/>
                <w:highlight w:val="none"/>
              </w:rPr>
            </w:pPr>
          </w:p>
        </w:tc>
        <w:tc>
          <w:tcPr>
            <w:tcW w:w="254" w:type="pct"/>
            <w:vMerge w:val="continue"/>
            <w:vAlign w:val="center"/>
          </w:tcPr>
          <w:p w14:paraId="4617BD0C">
            <w:pPr>
              <w:widowControl/>
              <w:jc w:val="center"/>
              <w:rPr>
                <w:bCs/>
                <w:color w:val="auto"/>
                <w:kern w:val="0"/>
                <w:highlight w:val="none"/>
              </w:rPr>
            </w:pPr>
          </w:p>
        </w:tc>
        <w:tc>
          <w:tcPr>
            <w:tcW w:w="360" w:type="pct"/>
            <w:shd w:val="clear" w:color="auto" w:fill="auto"/>
            <w:vAlign w:val="center"/>
          </w:tcPr>
          <w:p w14:paraId="31F9014F">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w:t>
            </w:r>
          </w:p>
        </w:tc>
        <w:tc>
          <w:tcPr>
            <w:tcW w:w="348" w:type="pct"/>
            <w:shd w:val="clear" w:color="auto" w:fill="auto"/>
            <w:vAlign w:val="center"/>
          </w:tcPr>
          <w:p w14:paraId="55AEE69D">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0.</w:t>
            </w:r>
            <w:r>
              <w:rPr>
                <w:rFonts w:hint="eastAsia"/>
                <w:bCs/>
                <w:color w:val="auto"/>
                <w:kern w:val="0"/>
                <w:highlight w:val="none"/>
                <w:lang w:val="en-US" w:eastAsia="zh-CN"/>
              </w:rPr>
              <w:t>204</w:t>
            </w:r>
          </w:p>
        </w:tc>
        <w:tc>
          <w:tcPr>
            <w:tcW w:w="150" w:type="pct"/>
            <w:shd w:val="clear" w:color="auto" w:fill="auto"/>
            <w:vAlign w:val="center"/>
          </w:tcPr>
          <w:p w14:paraId="677D387D">
            <w:pPr>
              <w:widowControl/>
              <w:jc w:val="center"/>
              <w:rPr>
                <w:rFonts w:hint="default"/>
                <w:bCs/>
                <w:color w:val="auto"/>
                <w:kern w:val="0"/>
                <w:highlight w:val="none"/>
                <w:lang w:val="en-US" w:eastAsia="zh-CN"/>
              </w:rPr>
            </w:pPr>
            <w:r>
              <w:rPr>
                <w:rFonts w:hint="eastAsia"/>
                <w:bCs/>
                <w:color w:val="auto"/>
                <w:kern w:val="0"/>
                <w:highlight w:val="none"/>
                <w:lang w:val="en-US" w:eastAsia="zh-CN"/>
              </w:rPr>
              <w:t>/</w:t>
            </w:r>
          </w:p>
        </w:tc>
        <w:tc>
          <w:tcPr>
            <w:tcW w:w="339" w:type="pct"/>
            <w:shd w:val="clear" w:color="auto" w:fill="auto"/>
            <w:vAlign w:val="center"/>
          </w:tcPr>
          <w:p w14:paraId="1F95D297">
            <w:pPr>
              <w:widowControl/>
              <w:jc w:val="center"/>
              <w:rPr>
                <w:rFonts w:hint="default"/>
                <w:bCs/>
                <w:color w:val="auto"/>
                <w:kern w:val="0"/>
                <w:highlight w:val="none"/>
                <w:lang w:val="en-US" w:eastAsia="zh-CN"/>
              </w:rPr>
            </w:pPr>
            <w:r>
              <w:rPr>
                <w:rFonts w:hint="eastAsia"/>
                <w:bCs/>
                <w:color w:val="auto"/>
                <w:kern w:val="0"/>
                <w:highlight w:val="none"/>
                <w:lang w:val="en-US" w:eastAsia="zh-CN"/>
              </w:rPr>
              <w:t>/</w:t>
            </w:r>
          </w:p>
        </w:tc>
        <w:tc>
          <w:tcPr>
            <w:tcW w:w="110" w:type="pct"/>
            <w:vMerge w:val="continue"/>
            <w:vAlign w:val="center"/>
          </w:tcPr>
          <w:p w14:paraId="4EB2B25D">
            <w:pPr>
              <w:widowControl/>
              <w:jc w:val="center"/>
              <w:rPr>
                <w:bCs/>
                <w:color w:val="auto"/>
                <w:kern w:val="0"/>
                <w:highlight w:val="none"/>
              </w:rPr>
            </w:pPr>
          </w:p>
        </w:tc>
        <w:tc>
          <w:tcPr>
            <w:tcW w:w="259" w:type="pct"/>
            <w:vMerge w:val="continue"/>
            <w:vAlign w:val="center"/>
          </w:tcPr>
          <w:p w14:paraId="2741E46A">
            <w:pPr>
              <w:widowControl/>
              <w:jc w:val="center"/>
              <w:rPr>
                <w:bCs/>
                <w:color w:val="auto"/>
                <w:kern w:val="0"/>
                <w:highlight w:val="none"/>
              </w:rPr>
            </w:pPr>
          </w:p>
        </w:tc>
        <w:tc>
          <w:tcPr>
            <w:tcW w:w="360" w:type="pct"/>
            <w:shd w:val="clear" w:color="auto" w:fill="auto"/>
            <w:vAlign w:val="center"/>
          </w:tcPr>
          <w:p w14:paraId="53426CE9">
            <w:pPr>
              <w:widowControl/>
              <w:jc w:val="center"/>
              <w:rPr>
                <w:rFonts w:hint="default" w:cs="Times New Roman"/>
                <w:bCs/>
                <w:color w:val="auto"/>
                <w:kern w:val="0"/>
                <w:sz w:val="21"/>
                <w:szCs w:val="21"/>
                <w:highlight w:val="none"/>
                <w:lang w:val="en-US" w:eastAsia="zh-CN" w:bidi="ar-SA"/>
              </w:rPr>
            </w:pPr>
            <w:r>
              <w:rPr>
                <w:rFonts w:hint="eastAsia" w:cs="Times New Roman"/>
                <w:bCs/>
                <w:color w:val="auto"/>
                <w:kern w:val="0"/>
                <w:sz w:val="21"/>
                <w:szCs w:val="21"/>
                <w:highlight w:val="none"/>
                <w:lang w:val="en-US" w:eastAsia="zh-CN" w:bidi="ar-SA"/>
              </w:rPr>
              <w:t>77.76</w:t>
            </w:r>
          </w:p>
        </w:tc>
        <w:tc>
          <w:tcPr>
            <w:tcW w:w="467" w:type="pct"/>
            <w:vAlign w:val="center"/>
          </w:tcPr>
          <w:p w14:paraId="0B725ABB">
            <w:pPr>
              <w:widowControl/>
              <w:jc w:val="center"/>
              <w:rPr>
                <w:rFonts w:hint="default"/>
                <w:bCs/>
                <w:color w:val="auto"/>
                <w:kern w:val="0"/>
                <w:highlight w:val="none"/>
                <w:lang w:val="en-US" w:eastAsia="zh-CN"/>
              </w:rPr>
            </w:pPr>
            <w:r>
              <w:rPr>
                <w:rFonts w:hint="eastAsia"/>
                <w:bCs/>
                <w:color w:val="auto"/>
                <w:kern w:val="0"/>
                <w:highlight w:val="none"/>
                <w:lang w:val="en-US" w:eastAsia="zh-CN"/>
              </w:rPr>
              <w:t>0.041</w:t>
            </w:r>
          </w:p>
        </w:tc>
        <w:tc>
          <w:tcPr>
            <w:tcW w:w="454" w:type="pct"/>
            <w:vMerge w:val="continue"/>
            <w:vAlign w:val="center"/>
          </w:tcPr>
          <w:p w14:paraId="6BED1526">
            <w:pPr>
              <w:widowControl/>
              <w:jc w:val="center"/>
              <w:rPr>
                <w:rFonts w:hint="eastAsia"/>
                <w:bCs/>
                <w:color w:val="auto"/>
                <w:kern w:val="0"/>
                <w:highlight w:val="none"/>
                <w:lang w:val="en-US" w:eastAsia="zh-CN"/>
              </w:rPr>
            </w:pPr>
          </w:p>
        </w:tc>
        <w:tc>
          <w:tcPr>
            <w:tcW w:w="500" w:type="pct"/>
            <w:vAlign w:val="center"/>
          </w:tcPr>
          <w:p w14:paraId="2E5E97A0">
            <w:pPr>
              <w:widowControl/>
              <w:jc w:val="center"/>
              <w:rPr>
                <w:rFonts w:hint="default"/>
                <w:bCs/>
                <w:color w:val="auto"/>
                <w:kern w:val="0"/>
                <w:highlight w:val="none"/>
                <w:lang w:val="en-US" w:eastAsia="zh-CN"/>
              </w:rPr>
            </w:pPr>
            <w:r>
              <w:rPr>
                <w:rFonts w:hint="eastAsia"/>
                <w:bCs/>
                <w:color w:val="auto"/>
                <w:kern w:val="0"/>
                <w:highlight w:val="none"/>
                <w:lang w:val="en-US" w:eastAsia="zh-CN"/>
              </w:rPr>
              <w:t>10</w:t>
            </w:r>
          </w:p>
        </w:tc>
        <w:tc>
          <w:tcPr>
            <w:tcW w:w="329" w:type="pct"/>
            <w:shd w:val="clear" w:color="auto" w:fill="auto"/>
            <w:vAlign w:val="center"/>
          </w:tcPr>
          <w:p w14:paraId="36394B0B">
            <w:pPr>
              <w:widowControl/>
              <w:jc w:val="center"/>
              <w:rPr>
                <w:rFonts w:hint="default"/>
                <w:bCs/>
                <w:color w:val="auto"/>
                <w:kern w:val="0"/>
                <w:highlight w:val="none"/>
                <w:lang w:val="en-US" w:eastAsia="zh-CN"/>
              </w:rPr>
            </w:pPr>
            <w:r>
              <w:rPr>
                <w:rFonts w:hint="eastAsia"/>
                <w:bCs/>
                <w:color w:val="auto"/>
                <w:kern w:val="0"/>
                <w:highlight w:val="none"/>
                <w:lang w:val="en-US" w:eastAsia="zh-CN"/>
              </w:rPr>
              <w:t>0.005</w:t>
            </w:r>
          </w:p>
        </w:tc>
        <w:tc>
          <w:tcPr>
            <w:tcW w:w="316" w:type="pct"/>
            <w:vAlign w:val="center"/>
          </w:tcPr>
          <w:p w14:paraId="2AF5C76D">
            <w:pPr>
              <w:widowControl/>
              <w:jc w:val="center"/>
              <w:rPr>
                <w:rFonts w:hint="eastAsia"/>
                <w:bCs/>
                <w:color w:val="auto"/>
                <w:kern w:val="0"/>
                <w:highlight w:val="none"/>
              </w:rPr>
            </w:pPr>
            <w:r>
              <w:rPr>
                <w:rFonts w:hint="eastAsia"/>
                <w:bCs/>
                <w:color w:val="auto"/>
                <w:kern w:val="0"/>
                <w:highlight w:val="none"/>
              </w:rPr>
              <w:t>300</w:t>
            </w:r>
          </w:p>
        </w:tc>
      </w:tr>
    </w:tbl>
    <w:p w14:paraId="29761C6A">
      <w:pPr>
        <w:pStyle w:val="116"/>
        <w:numPr>
          <w:ilvl w:val="0"/>
          <w:numId w:val="0"/>
        </w:numPr>
        <w:spacing w:before="0" w:beforeLines="0"/>
        <w:rPr>
          <w:rFonts w:hint="eastAsia" w:ascii="Times New Roman" w:hAnsi="Times New Roman" w:eastAsia="宋体" w:cs="Times New Roman"/>
          <w:color w:val="auto"/>
          <w:sz w:val="24"/>
          <w:szCs w:val="24"/>
          <w:highlight w:val="none"/>
          <w:lang w:val="en-US" w:eastAsia="zh-CN"/>
        </w:rPr>
        <w:sectPr>
          <w:pgSz w:w="16838" w:h="11906" w:orient="landscape"/>
          <w:pgMar w:top="1134" w:right="1418" w:bottom="1230" w:left="1418" w:header="851" w:footer="992" w:gutter="0"/>
          <w:pgBorders>
            <w:top w:val="none" w:sz="0" w:space="0"/>
            <w:left w:val="none" w:sz="0" w:space="0"/>
            <w:bottom w:val="none" w:sz="0" w:space="0"/>
            <w:right w:val="none" w:sz="0" w:space="0"/>
          </w:pgBorders>
          <w:pgNumType w:fmt="decimal"/>
          <w:cols w:space="425" w:num="1"/>
          <w:docGrid w:type="linesAndChars" w:linePitch="312" w:charSpace="0"/>
        </w:sectPr>
      </w:pPr>
    </w:p>
    <w:p w14:paraId="67B9464D">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color w:val="auto"/>
          <w:sz w:val="24"/>
          <w:szCs w:val="24"/>
          <w:highlight w:val="none"/>
          <w:lang w:val="en-US" w:eastAsia="zh-CN"/>
        </w:rPr>
        <w:t>本项目研发废水经自建污水处理设施处理后与生活污水一同纳管</w:t>
      </w:r>
      <w:r>
        <w:rPr>
          <w:color w:val="auto"/>
          <w:sz w:val="24"/>
          <w:szCs w:val="24"/>
          <w:highlight w:val="none"/>
        </w:rPr>
        <w:t>，</w:t>
      </w:r>
      <w:r>
        <w:rPr>
          <w:rFonts w:hint="eastAsia"/>
          <w:color w:val="auto"/>
          <w:sz w:val="24"/>
          <w:szCs w:val="24"/>
          <w:highlight w:val="none"/>
          <w:lang w:val="en-US" w:eastAsia="zh-CN"/>
        </w:rPr>
        <w:t>综合废水</w:t>
      </w:r>
      <w:r>
        <w:rPr>
          <w:rFonts w:hint="eastAsia"/>
          <w:color w:val="auto"/>
          <w:sz w:val="24"/>
          <w:szCs w:val="24"/>
          <w:highlight w:val="none"/>
        </w:rPr>
        <w:t>纳管标准执行《纺织染整工业水污染排放标准（及其修改单）》</w:t>
      </w:r>
      <w:r>
        <w:rPr>
          <w:rFonts w:hint="eastAsia"/>
          <w:color w:val="auto"/>
          <w:sz w:val="24"/>
          <w:szCs w:val="24"/>
          <w:highlight w:val="none"/>
          <w:lang w:eastAsia="zh-CN"/>
        </w:rPr>
        <w:t>（</w:t>
      </w:r>
      <w:r>
        <w:rPr>
          <w:rFonts w:hint="eastAsia"/>
          <w:color w:val="auto"/>
          <w:sz w:val="24"/>
          <w:szCs w:val="24"/>
          <w:highlight w:val="none"/>
        </w:rPr>
        <w:t>GB4287-2012）中的表2间接排放标准</w:t>
      </w:r>
      <w:r>
        <w:rPr>
          <w:color w:val="auto"/>
          <w:sz w:val="24"/>
          <w:szCs w:val="24"/>
          <w:highlight w:val="none"/>
        </w:rPr>
        <w:t>，集中送至临平净水厂进行处理外排。</w:t>
      </w:r>
    </w:p>
    <w:p w14:paraId="6293A8DF">
      <w:pPr>
        <w:pStyle w:val="116"/>
        <w:numPr>
          <w:ilvl w:val="0"/>
          <w:numId w:val="0"/>
        </w:numPr>
        <w:spacing w:before="0" w:beforeLines="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表13   废水类别、污染物及污染治理设施信息表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90"/>
        <w:gridCol w:w="966"/>
        <w:gridCol w:w="1276"/>
        <w:gridCol w:w="799"/>
        <w:gridCol w:w="636"/>
        <w:gridCol w:w="784"/>
        <w:gridCol w:w="964"/>
        <w:gridCol w:w="922"/>
        <w:gridCol w:w="830"/>
        <w:gridCol w:w="1182"/>
        <w:gridCol w:w="949"/>
      </w:tblGrid>
      <w:tr w14:paraId="1992A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1" w:type="pct"/>
            <w:vMerge w:val="restart"/>
            <w:vAlign w:val="center"/>
          </w:tcPr>
          <w:p w14:paraId="55C2613B">
            <w:pPr>
              <w:widowControl/>
              <w:jc w:val="center"/>
              <w:rPr>
                <w:bCs/>
                <w:color w:val="auto"/>
                <w:kern w:val="0"/>
                <w:highlight w:val="none"/>
              </w:rPr>
            </w:pPr>
            <w:r>
              <w:rPr>
                <w:rFonts w:hint="eastAsia"/>
                <w:bCs/>
                <w:color w:val="auto"/>
                <w:kern w:val="0"/>
                <w:highlight w:val="none"/>
              </w:rPr>
              <w:t>序号</w:t>
            </w:r>
          </w:p>
        </w:tc>
        <w:tc>
          <w:tcPr>
            <w:tcW w:w="503" w:type="pct"/>
            <w:vMerge w:val="restart"/>
            <w:vAlign w:val="center"/>
          </w:tcPr>
          <w:p w14:paraId="1D18F5B1">
            <w:pPr>
              <w:widowControl/>
              <w:jc w:val="center"/>
              <w:rPr>
                <w:bCs/>
                <w:color w:val="auto"/>
                <w:kern w:val="0"/>
                <w:highlight w:val="none"/>
              </w:rPr>
            </w:pPr>
            <w:r>
              <w:rPr>
                <w:rFonts w:hint="eastAsia"/>
                <w:bCs/>
                <w:color w:val="auto"/>
                <w:kern w:val="0"/>
                <w:highlight w:val="none"/>
              </w:rPr>
              <w:t>废水类别</w:t>
            </w:r>
          </w:p>
        </w:tc>
        <w:tc>
          <w:tcPr>
            <w:tcW w:w="664" w:type="pct"/>
            <w:vMerge w:val="restart"/>
            <w:vAlign w:val="center"/>
          </w:tcPr>
          <w:p w14:paraId="6196584C">
            <w:pPr>
              <w:widowControl/>
              <w:jc w:val="center"/>
              <w:rPr>
                <w:bCs/>
                <w:color w:val="auto"/>
                <w:kern w:val="0"/>
                <w:highlight w:val="none"/>
              </w:rPr>
            </w:pPr>
            <w:r>
              <w:rPr>
                <w:rFonts w:hint="eastAsia"/>
                <w:bCs/>
                <w:color w:val="auto"/>
                <w:kern w:val="0"/>
                <w:highlight w:val="none"/>
              </w:rPr>
              <w:t>污染物种类</w:t>
            </w:r>
          </w:p>
        </w:tc>
        <w:tc>
          <w:tcPr>
            <w:tcW w:w="416" w:type="pct"/>
            <w:vMerge w:val="restart"/>
            <w:vAlign w:val="center"/>
          </w:tcPr>
          <w:p w14:paraId="5FC64302">
            <w:pPr>
              <w:widowControl/>
              <w:jc w:val="center"/>
              <w:rPr>
                <w:bCs/>
                <w:color w:val="auto"/>
                <w:kern w:val="0"/>
                <w:highlight w:val="none"/>
              </w:rPr>
            </w:pPr>
            <w:r>
              <w:rPr>
                <w:rFonts w:hint="eastAsia"/>
                <w:bCs/>
                <w:color w:val="auto"/>
                <w:kern w:val="0"/>
                <w:highlight w:val="none"/>
              </w:rPr>
              <w:t>排放</w:t>
            </w:r>
          </w:p>
          <w:p w14:paraId="5405970A">
            <w:pPr>
              <w:widowControl/>
              <w:jc w:val="center"/>
              <w:rPr>
                <w:bCs/>
                <w:color w:val="auto"/>
                <w:kern w:val="0"/>
                <w:highlight w:val="none"/>
              </w:rPr>
            </w:pPr>
            <w:r>
              <w:rPr>
                <w:rFonts w:hint="eastAsia"/>
                <w:bCs/>
                <w:color w:val="auto"/>
                <w:kern w:val="0"/>
                <w:highlight w:val="none"/>
              </w:rPr>
              <w:t>去向</w:t>
            </w:r>
          </w:p>
        </w:tc>
        <w:tc>
          <w:tcPr>
            <w:tcW w:w="331" w:type="pct"/>
            <w:vMerge w:val="restart"/>
            <w:vAlign w:val="center"/>
          </w:tcPr>
          <w:p w14:paraId="75804960">
            <w:pPr>
              <w:widowControl/>
              <w:jc w:val="center"/>
              <w:rPr>
                <w:bCs/>
                <w:color w:val="auto"/>
                <w:kern w:val="0"/>
                <w:highlight w:val="none"/>
              </w:rPr>
            </w:pPr>
            <w:r>
              <w:rPr>
                <w:rFonts w:hint="eastAsia"/>
                <w:bCs/>
                <w:color w:val="auto"/>
                <w:kern w:val="0"/>
                <w:highlight w:val="none"/>
              </w:rPr>
              <w:t>排放规律</w:t>
            </w:r>
          </w:p>
        </w:tc>
        <w:tc>
          <w:tcPr>
            <w:tcW w:w="1390" w:type="pct"/>
            <w:gridSpan w:val="3"/>
            <w:vAlign w:val="center"/>
          </w:tcPr>
          <w:p w14:paraId="558BD38C">
            <w:pPr>
              <w:widowControl/>
              <w:jc w:val="center"/>
              <w:rPr>
                <w:bCs/>
                <w:color w:val="auto"/>
                <w:kern w:val="0"/>
                <w:highlight w:val="none"/>
              </w:rPr>
            </w:pPr>
            <w:r>
              <w:rPr>
                <w:rFonts w:hint="eastAsia"/>
                <w:bCs/>
                <w:color w:val="auto"/>
                <w:kern w:val="0"/>
                <w:highlight w:val="none"/>
              </w:rPr>
              <w:t>污染治理设施</w:t>
            </w:r>
          </w:p>
        </w:tc>
        <w:tc>
          <w:tcPr>
            <w:tcW w:w="432" w:type="pct"/>
            <w:vMerge w:val="restart"/>
            <w:vAlign w:val="center"/>
          </w:tcPr>
          <w:p w14:paraId="703F7C72">
            <w:pPr>
              <w:widowControl/>
              <w:jc w:val="center"/>
              <w:rPr>
                <w:bCs/>
                <w:color w:val="auto"/>
                <w:kern w:val="0"/>
                <w:highlight w:val="none"/>
              </w:rPr>
            </w:pPr>
            <w:r>
              <w:rPr>
                <w:rFonts w:hint="eastAsia"/>
                <w:bCs/>
                <w:color w:val="auto"/>
                <w:kern w:val="0"/>
                <w:highlight w:val="none"/>
              </w:rPr>
              <w:t>排放口编号</w:t>
            </w:r>
          </w:p>
        </w:tc>
        <w:tc>
          <w:tcPr>
            <w:tcW w:w="615" w:type="pct"/>
            <w:vMerge w:val="restart"/>
            <w:vAlign w:val="center"/>
          </w:tcPr>
          <w:p w14:paraId="4E961268">
            <w:pPr>
              <w:widowControl/>
              <w:jc w:val="center"/>
              <w:rPr>
                <w:bCs/>
                <w:color w:val="auto"/>
                <w:kern w:val="0"/>
                <w:highlight w:val="none"/>
              </w:rPr>
            </w:pPr>
            <w:r>
              <w:rPr>
                <w:rFonts w:hint="eastAsia"/>
                <w:bCs/>
                <w:color w:val="auto"/>
                <w:kern w:val="0"/>
                <w:highlight w:val="none"/>
              </w:rPr>
              <w:t>排放口设置是否符合要求</w:t>
            </w:r>
          </w:p>
        </w:tc>
        <w:tc>
          <w:tcPr>
            <w:tcW w:w="494" w:type="pct"/>
            <w:vMerge w:val="restart"/>
            <w:vAlign w:val="center"/>
          </w:tcPr>
          <w:p w14:paraId="6E4CF652">
            <w:pPr>
              <w:widowControl/>
              <w:jc w:val="center"/>
              <w:rPr>
                <w:bCs/>
                <w:color w:val="auto"/>
                <w:kern w:val="0"/>
                <w:highlight w:val="none"/>
              </w:rPr>
            </w:pPr>
            <w:r>
              <w:rPr>
                <w:rFonts w:hint="eastAsia"/>
                <w:bCs/>
                <w:color w:val="auto"/>
                <w:kern w:val="0"/>
                <w:highlight w:val="none"/>
              </w:rPr>
              <w:t>排放口类型</w:t>
            </w:r>
          </w:p>
        </w:tc>
      </w:tr>
      <w:tr w14:paraId="2E825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1" w:type="pct"/>
            <w:vMerge w:val="continue"/>
            <w:vAlign w:val="center"/>
          </w:tcPr>
          <w:p w14:paraId="2915BAAD">
            <w:pPr>
              <w:widowControl/>
              <w:jc w:val="center"/>
              <w:rPr>
                <w:bCs/>
                <w:color w:val="auto"/>
                <w:kern w:val="0"/>
                <w:highlight w:val="none"/>
              </w:rPr>
            </w:pPr>
          </w:p>
        </w:tc>
        <w:tc>
          <w:tcPr>
            <w:tcW w:w="503" w:type="pct"/>
            <w:vMerge w:val="continue"/>
            <w:vAlign w:val="center"/>
          </w:tcPr>
          <w:p w14:paraId="41A74A87">
            <w:pPr>
              <w:widowControl/>
              <w:jc w:val="center"/>
              <w:rPr>
                <w:bCs/>
                <w:color w:val="auto"/>
                <w:kern w:val="0"/>
                <w:highlight w:val="none"/>
              </w:rPr>
            </w:pPr>
          </w:p>
        </w:tc>
        <w:tc>
          <w:tcPr>
            <w:tcW w:w="664" w:type="pct"/>
            <w:vMerge w:val="continue"/>
            <w:vAlign w:val="center"/>
          </w:tcPr>
          <w:p w14:paraId="49E2E20D">
            <w:pPr>
              <w:widowControl/>
              <w:jc w:val="center"/>
              <w:rPr>
                <w:bCs/>
                <w:color w:val="auto"/>
                <w:kern w:val="0"/>
                <w:highlight w:val="none"/>
              </w:rPr>
            </w:pPr>
          </w:p>
        </w:tc>
        <w:tc>
          <w:tcPr>
            <w:tcW w:w="416" w:type="pct"/>
            <w:vMerge w:val="continue"/>
            <w:vAlign w:val="center"/>
          </w:tcPr>
          <w:p w14:paraId="2006F1BA">
            <w:pPr>
              <w:widowControl/>
              <w:jc w:val="center"/>
              <w:rPr>
                <w:bCs/>
                <w:color w:val="auto"/>
                <w:kern w:val="0"/>
                <w:highlight w:val="none"/>
              </w:rPr>
            </w:pPr>
          </w:p>
        </w:tc>
        <w:tc>
          <w:tcPr>
            <w:tcW w:w="331" w:type="pct"/>
            <w:vMerge w:val="continue"/>
            <w:vAlign w:val="center"/>
          </w:tcPr>
          <w:p w14:paraId="457440B7">
            <w:pPr>
              <w:widowControl/>
              <w:jc w:val="center"/>
              <w:rPr>
                <w:bCs/>
                <w:color w:val="auto"/>
                <w:kern w:val="0"/>
                <w:highlight w:val="none"/>
              </w:rPr>
            </w:pPr>
          </w:p>
        </w:tc>
        <w:tc>
          <w:tcPr>
            <w:tcW w:w="408" w:type="pct"/>
            <w:vAlign w:val="center"/>
          </w:tcPr>
          <w:p w14:paraId="17E385A6">
            <w:pPr>
              <w:widowControl/>
              <w:jc w:val="center"/>
              <w:rPr>
                <w:bCs/>
                <w:color w:val="auto"/>
                <w:kern w:val="0"/>
                <w:highlight w:val="none"/>
              </w:rPr>
            </w:pPr>
            <w:r>
              <w:rPr>
                <w:rFonts w:hint="eastAsia"/>
                <w:bCs/>
                <w:color w:val="auto"/>
                <w:kern w:val="0"/>
                <w:highlight w:val="none"/>
              </w:rPr>
              <w:t>编号</w:t>
            </w:r>
          </w:p>
        </w:tc>
        <w:tc>
          <w:tcPr>
            <w:tcW w:w="502" w:type="pct"/>
            <w:vAlign w:val="center"/>
          </w:tcPr>
          <w:p w14:paraId="0E8AEAA1">
            <w:pPr>
              <w:widowControl/>
              <w:jc w:val="center"/>
              <w:rPr>
                <w:bCs/>
                <w:color w:val="auto"/>
                <w:kern w:val="0"/>
                <w:highlight w:val="none"/>
              </w:rPr>
            </w:pPr>
            <w:r>
              <w:rPr>
                <w:rFonts w:hint="eastAsia"/>
                <w:bCs/>
                <w:color w:val="auto"/>
                <w:kern w:val="0"/>
                <w:highlight w:val="none"/>
              </w:rPr>
              <w:t>名称</w:t>
            </w:r>
          </w:p>
        </w:tc>
        <w:tc>
          <w:tcPr>
            <w:tcW w:w="480" w:type="pct"/>
            <w:vAlign w:val="center"/>
          </w:tcPr>
          <w:p w14:paraId="0257D43F">
            <w:pPr>
              <w:widowControl/>
              <w:jc w:val="center"/>
              <w:rPr>
                <w:bCs/>
                <w:color w:val="auto"/>
                <w:kern w:val="0"/>
                <w:highlight w:val="none"/>
              </w:rPr>
            </w:pPr>
            <w:r>
              <w:rPr>
                <w:rFonts w:hint="eastAsia"/>
                <w:bCs/>
                <w:color w:val="auto"/>
                <w:kern w:val="0"/>
                <w:highlight w:val="none"/>
              </w:rPr>
              <w:t>工艺</w:t>
            </w:r>
          </w:p>
        </w:tc>
        <w:tc>
          <w:tcPr>
            <w:tcW w:w="432" w:type="pct"/>
            <w:vMerge w:val="continue"/>
            <w:vAlign w:val="center"/>
          </w:tcPr>
          <w:p w14:paraId="7E761960">
            <w:pPr>
              <w:widowControl/>
              <w:jc w:val="center"/>
              <w:rPr>
                <w:bCs/>
                <w:color w:val="auto"/>
                <w:kern w:val="0"/>
                <w:highlight w:val="none"/>
              </w:rPr>
            </w:pPr>
          </w:p>
        </w:tc>
        <w:tc>
          <w:tcPr>
            <w:tcW w:w="615" w:type="pct"/>
            <w:vMerge w:val="continue"/>
            <w:vAlign w:val="center"/>
          </w:tcPr>
          <w:p w14:paraId="13B86354">
            <w:pPr>
              <w:widowControl/>
              <w:jc w:val="center"/>
              <w:rPr>
                <w:bCs/>
                <w:color w:val="auto"/>
                <w:kern w:val="0"/>
                <w:highlight w:val="none"/>
              </w:rPr>
            </w:pPr>
          </w:p>
        </w:tc>
        <w:tc>
          <w:tcPr>
            <w:tcW w:w="494" w:type="pct"/>
            <w:vMerge w:val="continue"/>
            <w:vAlign w:val="center"/>
          </w:tcPr>
          <w:p w14:paraId="23C743D7">
            <w:pPr>
              <w:widowControl/>
              <w:jc w:val="center"/>
              <w:rPr>
                <w:bCs/>
                <w:color w:val="auto"/>
                <w:kern w:val="0"/>
                <w:highlight w:val="none"/>
              </w:rPr>
            </w:pPr>
          </w:p>
        </w:tc>
      </w:tr>
      <w:tr w14:paraId="52DBA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4" w:hRule="atLeast"/>
          <w:jc w:val="center"/>
        </w:trPr>
        <w:tc>
          <w:tcPr>
            <w:tcW w:w="151" w:type="pct"/>
            <w:vAlign w:val="center"/>
          </w:tcPr>
          <w:p w14:paraId="5A37D226">
            <w:pPr>
              <w:widowControl/>
              <w:jc w:val="center"/>
              <w:rPr>
                <w:bCs/>
                <w:color w:val="auto"/>
                <w:kern w:val="0"/>
                <w:highlight w:val="none"/>
              </w:rPr>
            </w:pPr>
            <w:r>
              <w:rPr>
                <w:rFonts w:hint="eastAsia"/>
                <w:bCs/>
                <w:color w:val="auto"/>
                <w:kern w:val="0"/>
                <w:highlight w:val="none"/>
              </w:rPr>
              <w:t>1</w:t>
            </w:r>
          </w:p>
        </w:tc>
        <w:tc>
          <w:tcPr>
            <w:tcW w:w="503" w:type="pct"/>
            <w:vAlign w:val="center"/>
          </w:tcPr>
          <w:p w14:paraId="2A85D845">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生活污水</w:t>
            </w:r>
          </w:p>
        </w:tc>
        <w:tc>
          <w:tcPr>
            <w:tcW w:w="664" w:type="pct"/>
            <w:vAlign w:val="center"/>
          </w:tcPr>
          <w:p w14:paraId="6BC68816">
            <w:pPr>
              <w:widowControl/>
              <w:jc w:val="center"/>
              <w:rPr>
                <w:bCs/>
                <w:color w:val="auto"/>
                <w:kern w:val="0"/>
                <w:highlight w:val="none"/>
              </w:rPr>
            </w:pPr>
            <w:r>
              <w:rPr>
                <w:rFonts w:hint="eastAsia"/>
                <w:bCs/>
                <w:color w:val="auto"/>
                <w:kern w:val="0"/>
                <w:highlight w:val="none"/>
              </w:rPr>
              <w:t>COD、NH</w:t>
            </w:r>
            <w:r>
              <w:rPr>
                <w:rFonts w:hint="eastAsia"/>
                <w:bCs/>
                <w:color w:val="auto"/>
                <w:kern w:val="0"/>
                <w:highlight w:val="none"/>
                <w:vertAlign w:val="subscript"/>
              </w:rPr>
              <w:t>3</w:t>
            </w:r>
            <w:r>
              <w:rPr>
                <w:rFonts w:hint="eastAsia"/>
                <w:bCs/>
                <w:color w:val="auto"/>
                <w:kern w:val="0"/>
                <w:highlight w:val="none"/>
              </w:rPr>
              <w:t>-N、SS</w:t>
            </w:r>
          </w:p>
        </w:tc>
        <w:tc>
          <w:tcPr>
            <w:tcW w:w="416" w:type="pct"/>
            <w:vAlign w:val="center"/>
          </w:tcPr>
          <w:p w14:paraId="3A5F9699">
            <w:pPr>
              <w:widowControl/>
              <w:jc w:val="center"/>
              <w:rPr>
                <w:bCs/>
                <w:color w:val="auto"/>
                <w:kern w:val="0"/>
                <w:highlight w:val="none"/>
              </w:rPr>
            </w:pPr>
            <w:r>
              <w:rPr>
                <w:rFonts w:hint="eastAsia"/>
                <w:bCs/>
                <w:color w:val="auto"/>
                <w:kern w:val="0"/>
                <w:highlight w:val="none"/>
              </w:rPr>
              <w:t>排至临平净水厂</w:t>
            </w:r>
          </w:p>
        </w:tc>
        <w:tc>
          <w:tcPr>
            <w:tcW w:w="331" w:type="pct"/>
            <w:vAlign w:val="center"/>
          </w:tcPr>
          <w:p w14:paraId="002146ED">
            <w:pPr>
              <w:widowControl/>
              <w:jc w:val="center"/>
              <w:rPr>
                <w:bCs/>
                <w:color w:val="auto"/>
                <w:kern w:val="0"/>
                <w:highlight w:val="none"/>
              </w:rPr>
            </w:pPr>
            <w:r>
              <w:rPr>
                <w:rFonts w:hint="eastAsia"/>
                <w:bCs/>
                <w:color w:val="auto"/>
                <w:kern w:val="0"/>
                <w:highlight w:val="none"/>
              </w:rPr>
              <w:t>间歇排放</w:t>
            </w:r>
          </w:p>
        </w:tc>
        <w:tc>
          <w:tcPr>
            <w:tcW w:w="408" w:type="pct"/>
            <w:vAlign w:val="center"/>
          </w:tcPr>
          <w:p w14:paraId="17AA8F53">
            <w:pPr>
              <w:widowControl/>
              <w:jc w:val="center"/>
              <w:rPr>
                <w:bCs/>
                <w:color w:val="auto"/>
                <w:kern w:val="0"/>
                <w:highlight w:val="none"/>
              </w:rPr>
            </w:pPr>
            <w:r>
              <w:rPr>
                <w:rFonts w:hint="eastAsia"/>
                <w:bCs/>
                <w:color w:val="auto"/>
                <w:kern w:val="0"/>
                <w:highlight w:val="none"/>
              </w:rPr>
              <w:t>TW001</w:t>
            </w:r>
          </w:p>
        </w:tc>
        <w:tc>
          <w:tcPr>
            <w:tcW w:w="502" w:type="pct"/>
            <w:vAlign w:val="center"/>
          </w:tcPr>
          <w:p w14:paraId="0549107D">
            <w:pPr>
              <w:widowControl/>
              <w:jc w:val="center"/>
              <w:rPr>
                <w:bCs/>
                <w:color w:val="auto"/>
                <w:kern w:val="0"/>
                <w:highlight w:val="none"/>
              </w:rPr>
            </w:pPr>
            <w:r>
              <w:rPr>
                <w:rFonts w:hint="eastAsia"/>
                <w:bCs/>
                <w:color w:val="auto"/>
                <w:kern w:val="0"/>
                <w:highlight w:val="none"/>
              </w:rPr>
              <w:t>生活污水处理设施</w:t>
            </w:r>
          </w:p>
        </w:tc>
        <w:tc>
          <w:tcPr>
            <w:tcW w:w="480" w:type="pct"/>
            <w:vAlign w:val="center"/>
          </w:tcPr>
          <w:p w14:paraId="5F0A4921">
            <w:pPr>
              <w:widowControl/>
              <w:jc w:val="center"/>
              <w:rPr>
                <w:bCs/>
                <w:color w:val="auto"/>
                <w:kern w:val="0"/>
                <w:highlight w:val="none"/>
              </w:rPr>
            </w:pPr>
            <w:r>
              <w:rPr>
                <w:rFonts w:hint="eastAsia"/>
                <w:bCs/>
                <w:color w:val="auto"/>
                <w:kern w:val="0"/>
                <w:highlight w:val="none"/>
              </w:rPr>
              <w:t>化粪池</w:t>
            </w:r>
          </w:p>
        </w:tc>
        <w:tc>
          <w:tcPr>
            <w:tcW w:w="432" w:type="pct"/>
            <w:vAlign w:val="center"/>
          </w:tcPr>
          <w:p w14:paraId="28A47274">
            <w:pPr>
              <w:widowControl/>
              <w:jc w:val="center"/>
              <w:rPr>
                <w:bCs/>
                <w:color w:val="auto"/>
                <w:kern w:val="0"/>
                <w:highlight w:val="none"/>
              </w:rPr>
            </w:pPr>
            <w:r>
              <w:rPr>
                <w:rFonts w:hint="eastAsia"/>
                <w:bCs/>
                <w:color w:val="auto"/>
                <w:kern w:val="0"/>
                <w:highlight w:val="none"/>
              </w:rPr>
              <w:t>DW001</w:t>
            </w:r>
          </w:p>
        </w:tc>
        <w:tc>
          <w:tcPr>
            <w:tcW w:w="615" w:type="pct"/>
            <w:vAlign w:val="center"/>
          </w:tcPr>
          <w:p w14:paraId="47C794AC">
            <w:pPr>
              <w:widowControl/>
              <w:jc w:val="center"/>
              <w:rPr>
                <w:bCs/>
                <w:color w:val="auto"/>
                <w:kern w:val="0"/>
                <w:highlight w:val="none"/>
              </w:rPr>
            </w:pPr>
            <w:r>
              <w:rPr>
                <w:rFonts w:hint="eastAsia"/>
                <w:bCs/>
                <w:color w:val="auto"/>
                <w:kern w:val="0"/>
                <w:highlight w:val="none"/>
              </w:rPr>
              <w:t>是</w:t>
            </w:r>
          </w:p>
        </w:tc>
        <w:tc>
          <w:tcPr>
            <w:tcW w:w="494" w:type="pct"/>
            <w:vAlign w:val="center"/>
          </w:tcPr>
          <w:p w14:paraId="4E9F5DBB">
            <w:pPr>
              <w:widowControl/>
              <w:jc w:val="center"/>
              <w:rPr>
                <w:bCs/>
                <w:color w:val="auto"/>
                <w:kern w:val="0"/>
                <w:highlight w:val="none"/>
              </w:rPr>
            </w:pPr>
            <w:r>
              <w:rPr>
                <w:rFonts w:hint="eastAsia"/>
                <w:bCs/>
                <w:color w:val="auto"/>
                <w:kern w:val="0"/>
                <w:highlight w:val="none"/>
              </w:rPr>
              <w:t>总排口</w:t>
            </w:r>
          </w:p>
        </w:tc>
      </w:tr>
      <w:tr w14:paraId="5080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4" w:hRule="atLeast"/>
          <w:jc w:val="center"/>
        </w:trPr>
        <w:tc>
          <w:tcPr>
            <w:tcW w:w="151" w:type="pct"/>
            <w:vAlign w:val="center"/>
          </w:tcPr>
          <w:p w14:paraId="5488C11A">
            <w:pPr>
              <w:widowControl/>
              <w:jc w:val="center"/>
              <w:rPr>
                <w:rFonts w:hint="eastAsia" w:eastAsia="宋体"/>
                <w:bCs/>
                <w:color w:val="auto"/>
                <w:kern w:val="0"/>
                <w:highlight w:val="none"/>
                <w:lang w:val="en-US" w:eastAsia="zh-CN"/>
              </w:rPr>
            </w:pPr>
            <w:r>
              <w:rPr>
                <w:rFonts w:hint="eastAsia"/>
                <w:bCs/>
                <w:color w:val="auto"/>
                <w:kern w:val="0"/>
                <w:highlight w:val="none"/>
                <w:lang w:val="en-US" w:eastAsia="zh-CN"/>
              </w:rPr>
              <w:t>2</w:t>
            </w:r>
          </w:p>
        </w:tc>
        <w:tc>
          <w:tcPr>
            <w:tcW w:w="503" w:type="pct"/>
            <w:vAlign w:val="center"/>
          </w:tcPr>
          <w:p w14:paraId="556E7EF1">
            <w:pPr>
              <w:widowControl/>
              <w:jc w:val="center"/>
              <w:rPr>
                <w:rFonts w:hint="default"/>
                <w:bCs/>
                <w:color w:val="auto"/>
                <w:kern w:val="0"/>
                <w:highlight w:val="none"/>
                <w:lang w:val="en-US" w:eastAsia="zh-CN"/>
              </w:rPr>
            </w:pPr>
            <w:r>
              <w:rPr>
                <w:rFonts w:hint="eastAsia"/>
                <w:bCs/>
                <w:color w:val="auto"/>
                <w:kern w:val="0"/>
                <w:highlight w:val="none"/>
                <w:lang w:val="en-US" w:eastAsia="zh-CN"/>
              </w:rPr>
              <w:t>研发废水</w:t>
            </w:r>
          </w:p>
        </w:tc>
        <w:tc>
          <w:tcPr>
            <w:tcW w:w="664" w:type="pct"/>
            <w:vAlign w:val="center"/>
          </w:tcPr>
          <w:p w14:paraId="41E9172E">
            <w:pPr>
              <w:widowControl/>
              <w:jc w:val="center"/>
              <w:rPr>
                <w:rFonts w:hint="eastAsia"/>
                <w:bCs/>
                <w:color w:val="auto"/>
                <w:kern w:val="0"/>
                <w:highlight w:val="none"/>
              </w:rPr>
            </w:pPr>
            <w:r>
              <w:rPr>
                <w:rFonts w:hint="eastAsia"/>
                <w:bCs/>
                <w:color w:val="auto"/>
                <w:kern w:val="0"/>
                <w:highlight w:val="none"/>
              </w:rPr>
              <w:t>COD、NH</w:t>
            </w:r>
            <w:r>
              <w:rPr>
                <w:rFonts w:hint="eastAsia"/>
                <w:bCs/>
                <w:color w:val="auto"/>
                <w:kern w:val="0"/>
                <w:highlight w:val="none"/>
                <w:vertAlign w:val="subscript"/>
              </w:rPr>
              <w:t>3</w:t>
            </w:r>
            <w:r>
              <w:rPr>
                <w:rFonts w:hint="eastAsia"/>
                <w:bCs/>
                <w:color w:val="auto"/>
                <w:kern w:val="0"/>
                <w:highlight w:val="none"/>
              </w:rPr>
              <w:t>-N、SS</w:t>
            </w:r>
          </w:p>
        </w:tc>
        <w:tc>
          <w:tcPr>
            <w:tcW w:w="416" w:type="pct"/>
            <w:shd w:val="clear" w:color="auto" w:fill="auto"/>
            <w:vAlign w:val="center"/>
          </w:tcPr>
          <w:p w14:paraId="696CAF48">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排至临平净水厂</w:t>
            </w:r>
          </w:p>
        </w:tc>
        <w:tc>
          <w:tcPr>
            <w:tcW w:w="331" w:type="pct"/>
            <w:shd w:val="clear" w:color="auto" w:fill="auto"/>
            <w:vAlign w:val="center"/>
          </w:tcPr>
          <w:p w14:paraId="7B769FD0">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间歇排放</w:t>
            </w:r>
          </w:p>
        </w:tc>
        <w:tc>
          <w:tcPr>
            <w:tcW w:w="408" w:type="pct"/>
            <w:shd w:val="clear" w:color="auto" w:fill="auto"/>
            <w:vAlign w:val="center"/>
          </w:tcPr>
          <w:p w14:paraId="0836CD51">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TW00</w:t>
            </w:r>
            <w:r>
              <w:rPr>
                <w:rFonts w:hint="eastAsia"/>
                <w:bCs/>
                <w:color w:val="auto"/>
                <w:kern w:val="0"/>
                <w:highlight w:val="none"/>
                <w:lang w:val="en-US" w:eastAsia="zh-CN"/>
              </w:rPr>
              <w:t>2</w:t>
            </w:r>
          </w:p>
        </w:tc>
        <w:tc>
          <w:tcPr>
            <w:tcW w:w="502" w:type="pct"/>
            <w:vAlign w:val="center"/>
          </w:tcPr>
          <w:p w14:paraId="271D4F9E">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研发废水预处理设施</w:t>
            </w:r>
          </w:p>
        </w:tc>
        <w:tc>
          <w:tcPr>
            <w:tcW w:w="480" w:type="pct"/>
            <w:vAlign w:val="center"/>
          </w:tcPr>
          <w:p w14:paraId="24AF99F1">
            <w:pPr>
              <w:widowControl/>
              <w:jc w:val="center"/>
              <w:rPr>
                <w:rFonts w:hint="eastAsia" w:eastAsia="宋体"/>
                <w:bCs/>
                <w:color w:val="auto"/>
                <w:kern w:val="0"/>
                <w:highlight w:val="none"/>
                <w:lang w:eastAsia="zh-CN"/>
              </w:rPr>
            </w:pPr>
            <w:r>
              <w:rPr>
                <w:rFonts w:hint="eastAsia"/>
                <w:bCs/>
                <w:color w:val="auto"/>
                <w:kern w:val="0"/>
                <w:highlight w:val="none"/>
                <w:lang w:eastAsia="zh-CN"/>
              </w:rPr>
              <w:t>“</w:t>
            </w:r>
            <w:r>
              <w:rPr>
                <w:rFonts w:hint="eastAsia"/>
                <w:bCs/>
                <w:color w:val="auto"/>
                <w:kern w:val="0"/>
                <w:highlight w:val="none"/>
                <w:lang w:val="en-US" w:eastAsia="zh-CN"/>
              </w:rPr>
              <w:t>水解+缺氧+好氧</w:t>
            </w:r>
            <w:r>
              <w:rPr>
                <w:rFonts w:hint="eastAsia"/>
                <w:bCs/>
                <w:color w:val="auto"/>
                <w:kern w:val="0"/>
                <w:highlight w:val="none"/>
                <w:lang w:eastAsia="zh-CN"/>
              </w:rPr>
              <w:t>”</w:t>
            </w:r>
          </w:p>
        </w:tc>
        <w:tc>
          <w:tcPr>
            <w:tcW w:w="432" w:type="pct"/>
            <w:vAlign w:val="center"/>
          </w:tcPr>
          <w:p w14:paraId="2A491409">
            <w:pPr>
              <w:widowControl/>
              <w:jc w:val="center"/>
              <w:rPr>
                <w:rFonts w:hint="eastAsia"/>
                <w:bCs/>
                <w:color w:val="auto"/>
                <w:kern w:val="0"/>
                <w:highlight w:val="none"/>
              </w:rPr>
            </w:pPr>
            <w:r>
              <w:rPr>
                <w:rFonts w:hint="eastAsia"/>
                <w:bCs/>
                <w:color w:val="auto"/>
                <w:kern w:val="0"/>
                <w:highlight w:val="none"/>
              </w:rPr>
              <w:t>DW001</w:t>
            </w:r>
          </w:p>
        </w:tc>
        <w:tc>
          <w:tcPr>
            <w:tcW w:w="615" w:type="pct"/>
            <w:shd w:val="clear" w:color="auto" w:fill="auto"/>
            <w:vAlign w:val="center"/>
          </w:tcPr>
          <w:p w14:paraId="6B9741D9">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是</w:t>
            </w:r>
          </w:p>
        </w:tc>
        <w:tc>
          <w:tcPr>
            <w:tcW w:w="494" w:type="pct"/>
            <w:shd w:val="clear" w:color="auto" w:fill="auto"/>
            <w:vAlign w:val="center"/>
          </w:tcPr>
          <w:p w14:paraId="28AE882B">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highlight w:val="none"/>
              </w:rPr>
              <w:t>总排口</w:t>
            </w:r>
          </w:p>
        </w:tc>
      </w:tr>
    </w:tbl>
    <w:p w14:paraId="7A57A712">
      <w:pPr>
        <w:pStyle w:val="116"/>
        <w:numPr>
          <w:ilvl w:val="0"/>
          <w:numId w:val="0"/>
        </w:numPr>
        <w:spacing w:before="0" w:beforeLines="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表14   废水间接排放口基本情况表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66"/>
        <w:gridCol w:w="781"/>
        <w:gridCol w:w="1369"/>
        <w:gridCol w:w="1264"/>
        <w:gridCol w:w="946"/>
        <w:gridCol w:w="555"/>
        <w:gridCol w:w="1482"/>
        <w:gridCol w:w="547"/>
        <w:gridCol w:w="466"/>
        <w:gridCol w:w="748"/>
        <w:gridCol w:w="1174"/>
      </w:tblGrid>
      <w:tr w14:paraId="749E3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restart"/>
            <w:vAlign w:val="center"/>
          </w:tcPr>
          <w:p w14:paraId="0FB15979">
            <w:pPr>
              <w:widowControl/>
              <w:jc w:val="center"/>
              <w:rPr>
                <w:bCs/>
                <w:color w:val="auto"/>
                <w:kern w:val="0"/>
                <w:highlight w:val="none"/>
              </w:rPr>
            </w:pPr>
            <w:r>
              <w:rPr>
                <w:rFonts w:hint="eastAsia"/>
                <w:bCs/>
                <w:color w:val="auto"/>
                <w:kern w:val="0"/>
                <w:highlight w:val="none"/>
              </w:rPr>
              <w:t>序号</w:t>
            </w:r>
          </w:p>
        </w:tc>
        <w:tc>
          <w:tcPr>
            <w:tcW w:w="458" w:type="pct"/>
            <w:vMerge w:val="restart"/>
            <w:vAlign w:val="center"/>
          </w:tcPr>
          <w:p w14:paraId="21C23B38">
            <w:pPr>
              <w:widowControl/>
              <w:jc w:val="center"/>
              <w:rPr>
                <w:bCs/>
                <w:color w:val="auto"/>
                <w:kern w:val="0"/>
                <w:highlight w:val="none"/>
              </w:rPr>
            </w:pPr>
            <w:r>
              <w:rPr>
                <w:rFonts w:hint="eastAsia"/>
                <w:bCs/>
                <w:color w:val="auto"/>
                <w:kern w:val="0"/>
                <w:highlight w:val="none"/>
              </w:rPr>
              <w:t>排放口编号</w:t>
            </w:r>
          </w:p>
        </w:tc>
        <w:tc>
          <w:tcPr>
            <w:tcW w:w="1041" w:type="pct"/>
            <w:gridSpan w:val="2"/>
            <w:vAlign w:val="center"/>
          </w:tcPr>
          <w:p w14:paraId="33669907">
            <w:pPr>
              <w:widowControl/>
              <w:jc w:val="center"/>
              <w:rPr>
                <w:bCs/>
                <w:color w:val="auto"/>
                <w:kern w:val="0"/>
                <w:highlight w:val="none"/>
              </w:rPr>
            </w:pPr>
            <w:r>
              <w:rPr>
                <w:rFonts w:hint="eastAsia"/>
                <w:bCs/>
                <w:color w:val="auto"/>
                <w:kern w:val="0"/>
                <w:highlight w:val="none"/>
              </w:rPr>
              <w:t>排放口地理坐标</w:t>
            </w:r>
          </w:p>
        </w:tc>
        <w:tc>
          <w:tcPr>
            <w:tcW w:w="530" w:type="pct"/>
            <w:vMerge w:val="restart"/>
            <w:vAlign w:val="center"/>
          </w:tcPr>
          <w:p w14:paraId="0209788A">
            <w:pPr>
              <w:widowControl/>
              <w:jc w:val="center"/>
              <w:rPr>
                <w:bCs/>
                <w:color w:val="auto"/>
                <w:kern w:val="0"/>
                <w:highlight w:val="none"/>
              </w:rPr>
            </w:pPr>
            <w:r>
              <w:rPr>
                <w:rFonts w:hint="eastAsia"/>
                <w:bCs/>
                <w:color w:val="auto"/>
                <w:kern w:val="0"/>
                <w:highlight w:val="none"/>
              </w:rPr>
              <w:t>废水排放量(万t/a)</w:t>
            </w:r>
          </w:p>
        </w:tc>
        <w:tc>
          <w:tcPr>
            <w:tcW w:w="326" w:type="pct"/>
            <w:vMerge w:val="restart"/>
            <w:vAlign w:val="center"/>
          </w:tcPr>
          <w:p w14:paraId="4061F530">
            <w:pPr>
              <w:widowControl/>
              <w:jc w:val="center"/>
              <w:rPr>
                <w:bCs/>
                <w:color w:val="auto"/>
                <w:kern w:val="0"/>
                <w:highlight w:val="none"/>
              </w:rPr>
            </w:pPr>
            <w:r>
              <w:rPr>
                <w:rFonts w:hint="eastAsia"/>
                <w:bCs/>
                <w:color w:val="auto"/>
                <w:kern w:val="0"/>
                <w:highlight w:val="none"/>
              </w:rPr>
              <w:t>排放去向</w:t>
            </w:r>
          </w:p>
        </w:tc>
        <w:tc>
          <w:tcPr>
            <w:tcW w:w="809" w:type="pct"/>
            <w:vMerge w:val="restart"/>
            <w:vAlign w:val="center"/>
          </w:tcPr>
          <w:p w14:paraId="09080EFB">
            <w:pPr>
              <w:widowControl/>
              <w:jc w:val="center"/>
              <w:rPr>
                <w:bCs/>
                <w:color w:val="auto"/>
                <w:kern w:val="0"/>
                <w:highlight w:val="none"/>
              </w:rPr>
            </w:pPr>
            <w:r>
              <w:rPr>
                <w:rFonts w:hint="eastAsia"/>
                <w:bCs/>
                <w:color w:val="auto"/>
                <w:kern w:val="0"/>
                <w:highlight w:val="none"/>
              </w:rPr>
              <w:t>排放规律</w:t>
            </w:r>
          </w:p>
        </w:tc>
        <w:tc>
          <w:tcPr>
            <w:tcW w:w="322" w:type="pct"/>
            <w:vMerge w:val="restart"/>
            <w:vAlign w:val="center"/>
          </w:tcPr>
          <w:p w14:paraId="153363D1">
            <w:pPr>
              <w:widowControl/>
              <w:jc w:val="center"/>
              <w:rPr>
                <w:bCs/>
                <w:color w:val="auto"/>
                <w:kern w:val="0"/>
                <w:highlight w:val="none"/>
              </w:rPr>
            </w:pPr>
            <w:r>
              <w:rPr>
                <w:rFonts w:hint="eastAsia"/>
                <w:bCs/>
                <w:color w:val="auto"/>
                <w:kern w:val="0"/>
                <w:highlight w:val="none"/>
              </w:rPr>
              <w:t>间歇排放时段</w:t>
            </w:r>
          </w:p>
        </w:tc>
        <w:tc>
          <w:tcPr>
            <w:tcW w:w="1353" w:type="pct"/>
            <w:gridSpan w:val="3"/>
            <w:vAlign w:val="center"/>
          </w:tcPr>
          <w:p w14:paraId="6F88F7FA">
            <w:pPr>
              <w:widowControl/>
              <w:jc w:val="center"/>
              <w:rPr>
                <w:bCs/>
                <w:color w:val="auto"/>
                <w:kern w:val="0"/>
                <w:highlight w:val="none"/>
              </w:rPr>
            </w:pPr>
            <w:r>
              <w:rPr>
                <w:rFonts w:hint="eastAsia"/>
                <w:bCs/>
                <w:color w:val="auto"/>
                <w:kern w:val="0"/>
                <w:highlight w:val="none"/>
              </w:rPr>
              <w:t>受纳污水处理厂信息</w:t>
            </w:r>
          </w:p>
        </w:tc>
      </w:tr>
      <w:tr w14:paraId="731DC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vAlign w:val="center"/>
          </w:tcPr>
          <w:p w14:paraId="74595D45">
            <w:pPr>
              <w:widowControl/>
              <w:jc w:val="center"/>
              <w:rPr>
                <w:bCs/>
                <w:color w:val="auto"/>
                <w:kern w:val="0"/>
                <w:highlight w:val="none"/>
              </w:rPr>
            </w:pPr>
          </w:p>
        </w:tc>
        <w:tc>
          <w:tcPr>
            <w:tcW w:w="458" w:type="pct"/>
            <w:vMerge w:val="continue"/>
            <w:vAlign w:val="center"/>
          </w:tcPr>
          <w:p w14:paraId="235C0599">
            <w:pPr>
              <w:widowControl/>
              <w:jc w:val="center"/>
              <w:rPr>
                <w:bCs/>
                <w:color w:val="auto"/>
                <w:kern w:val="0"/>
                <w:highlight w:val="none"/>
              </w:rPr>
            </w:pPr>
          </w:p>
        </w:tc>
        <w:tc>
          <w:tcPr>
            <w:tcW w:w="551" w:type="pct"/>
            <w:vAlign w:val="center"/>
          </w:tcPr>
          <w:p w14:paraId="1C4F76DB">
            <w:pPr>
              <w:widowControl/>
              <w:jc w:val="center"/>
              <w:rPr>
                <w:bCs/>
                <w:color w:val="auto"/>
                <w:kern w:val="0"/>
                <w:highlight w:val="none"/>
              </w:rPr>
            </w:pPr>
            <w:r>
              <w:rPr>
                <w:rFonts w:hint="eastAsia"/>
                <w:bCs/>
                <w:color w:val="auto"/>
                <w:kern w:val="0"/>
                <w:highlight w:val="none"/>
              </w:rPr>
              <w:t>经度</w:t>
            </w:r>
          </w:p>
        </w:tc>
        <w:tc>
          <w:tcPr>
            <w:tcW w:w="490" w:type="pct"/>
            <w:vAlign w:val="center"/>
          </w:tcPr>
          <w:p w14:paraId="2F8F72D8">
            <w:pPr>
              <w:widowControl/>
              <w:jc w:val="center"/>
              <w:rPr>
                <w:bCs/>
                <w:color w:val="auto"/>
                <w:kern w:val="0"/>
                <w:highlight w:val="none"/>
              </w:rPr>
            </w:pPr>
            <w:r>
              <w:rPr>
                <w:rFonts w:hint="eastAsia"/>
                <w:bCs/>
                <w:color w:val="auto"/>
                <w:kern w:val="0"/>
                <w:highlight w:val="none"/>
              </w:rPr>
              <w:t>纬度</w:t>
            </w:r>
          </w:p>
        </w:tc>
        <w:tc>
          <w:tcPr>
            <w:tcW w:w="530" w:type="pct"/>
            <w:vMerge w:val="continue"/>
            <w:vAlign w:val="center"/>
          </w:tcPr>
          <w:p w14:paraId="2D35A6A8">
            <w:pPr>
              <w:widowControl/>
              <w:jc w:val="center"/>
              <w:rPr>
                <w:bCs/>
                <w:color w:val="auto"/>
                <w:kern w:val="0"/>
                <w:highlight w:val="none"/>
              </w:rPr>
            </w:pPr>
          </w:p>
        </w:tc>
        <w:tc>
          <w:tcPr>
            <w:tcW w:w="326" w:type="pct"/>
            <w:vMerge w:val="continue"/>
            <w:vAlign w:val="center"/>
          </w:tcPr>
          <w:p w14:paraId="7E473ADE">
            <w:pPr>
              <w:widowControl/>
              <w:jc w:val="center"/>
              <w:rPr>
                <w:bCs/>
                <w:color w:val="auto"/>
                <w:kern w:val="0"/>
                <w:highlight w:val="none"/>
              </w:rPr>
            </w:pPr>
          </w:p>
        </w:tc>
        <w:tc>
          <w:tcPr>
            <w:tcW w:w="809" w:type="pct"/>
            <w:vMerge w:val="continue"/>
            <w:vAlign w:val="center"/>
          </w:tcPr>
          <w:p w14:paraId="0DAA4D90">
            <w:pPr>
              <w:widowControl/>
              <w:jc w:val="center"/>
              <w:rPr>
                <w:bCs/>
                <w:color w:val="auto"/>
                <w:kern w:val="0"/>
                <w:highlight w:val="none"/>
              </w:rPr>
            </w:pPr>
          </w:p>
        </w:tc>
        <w:tc>
          <w:tcPr>
            <w:tcW w:w="322" w:type="pct"/>
            <w:vMerge w:val="continue"/>
            <w:vAlign w:val="center"/>
          </w:tcPr>
          <w:p w14:paraId="596E4AFA">
            <w:pPr>
              <w:widowControl/>
              <w:jc w:val="center"/>
              <w:rPr>
                <w:bCs/>
                <w:color w:val="auto"/>
                <w:kern w:val="0"/>
                <w:highlight w:val="none"/>
              </w:rPr>
            </w:pPr>
          </w:p>
        </w:tc>
        <w:tc>
          <w:tcPr>
            <w:tcW w:w="279" w:type="pct"/>
            <w:vAlign w:val="center"/>
          </w:tcPr>
          <w:p w14:paraId="773F4577">
            <w:pPr>
              <w:widowControl/>
              <w:jc w:val="center"/>
              <w:rPr>
                <w:bCs/>
                <w:color w:val="auto"/>
                <w:kern w:val="0"/>
                <w:highlight w:val="none"/>
              </w:rPr>
            </w:pPr>
            <w:r>
              <w:rPr>
                <w:rFonts w:hint="eastAsia"/>
                <w:bCs/>
                <w:color w:val="auto"/>
                <w:kern w:val="0"/>
                <w:highlight w:val="none"/>
              </w:rPr>
              <w:t>名称</w:t>
            </w:r>
          </w:p>
        </w:tc>
        <w:tc>
          <w:tcPr>
            <w:tcW w:w="426" w:type="pct"/>
            <w:vAlign w:val="center"/>
          </w:tcPr>
          <w:p w14:paraId="5158CE9B">
            <w:pPr>
              <w:widowControl/>
              <w:jc w:val="center"/>
              <w:rPr>
                <w:bCs/>
                <w:color w:val="auto"/>
                <w:kern w:val="0"/>
                <w:highlight w:val="none"/>
              </w:rPr>
            </w:pPr>
            <w:r>
              <w:rPr>
                <w:rFonts w:hint="eastAsia"/>
                <w:bCs/>
                <w:color w:val="auto"/>
                <w:kern w:val="0"/>
                <w:highlight w:val="none"/>
              </w:rPr>
              <w:t>污染物种类</w:t>
            </w:r>
          </w:p>
        </w:tc>
        <w:tc>
          <w:tcPr>
            <w:tcW w:w="648" w:type="pct"/>
            <w:vAlign w:val="center"/>
          </w:tcPr>
          <w:p w14:paraId="56FAEB32">
            <w:pPr>
              <w:widowControl/>
              <w:jc w:val="center"/>
              <w:rPr>
                <w:bCs/>
                <w:color w:val="auto"/>
                <w:kern w:val="0"/>
                <w:highlight w:val="none"/>
              </w:rPr>
            </w:pPr>
            <w:r>
              <w:rPr>
                <w:rFonts w:hint="eastAsia"/>
                <w:bCs/>
                <w:color w:val="auto"/>
                <w:kern w:val="0"/>
                <w:highlight w:val="none"/>
              </w:rPr>
              <w:t>排放标准(mg/L)</w:t>
            </w:r>
          </w:p>
        </w:tc>
      </w:tr>
      <w:tr w14:paraId="220F3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restart"/>
            <w:vAlign w:val="center"/>
          </w:tcPr>
          <w:p w14:paraId="57E83D2E">
            <w:pPr>
              <w:widowControl/>
              <w:jc w:val="center"/>
              <w:rPr>
                <w:bCs/>
                <w:color w:val="auto"/>
                <w:kern w:val="0"/>
                <w:highlight w:val="none"/>
              </w:rPr>
            </w:pPr>
            <w:r>
              <w:rPr>
                <w:rFonts w:hint="eastAsia"/>
                <w:bCs/>
                <w:color w:val="auto"/>
                <w:kern w:val="0"/>
                <w:highlight w:val="none"/>
              </w:rPr>
              <w:t>1</w:t>
            </w:r>
          </w:p>
        </w:tc>
        <w:tc>
          <w:tcPr>
            <w:tcW w:w="458" w:type="pct"/>
            <w:vMerge w:val="restart"/>
            <w:vAlign w:val="center"/>
          </w:tcPr>
          <w:p w14:paraId="037FE143">
            <w:pPr>
              <w:widowControl/>
              <w:jc w:val="center"/>
              <w:rPr>
                <w:bCs/>
                <w:color w:val="auto"/>
                <w:kern w:val="0"/>
                <w:highlight w:val="none"/>
              </w:rPr>
            </w:pPr>
            <w:r>
              <w:rPr>
                <w:rFonts w:hint="eastAsia"/>
                <w:bCs/>
                <w:color w:val="auto"/>
                <w:kern w:val="0"/>
                <w:highlight w:val="none"/>
              </w:rPr>
              <w:t>DW001</w:t>
            </w:r>
          </w:p>
        </w:tc>
        <w:tc>
          <w:tcPr>
            <w:tcW w:w="551" w:type="pct"/>
            <w:vMerge w:val="restart"/>
            <w:vAlign w:val="center"/>
          </w:tcPr>
          <w:p w14:paraId="5BF168C2">
            <w:pPr>
              <w:widowControl/>
              <w:jc w:val="center"/>
              <w:rPr>
                <w:bCs/>
                <w:color w:val="auto"/>
                <w:kern w:val="0"/>
                <w:highlight w:val="none"/>
              </w:rPr>
            </w:pPr>
            <w:r>
              <w:rPr>
                <w:rFonts w:hint="eastAsia"/>
                <w:bCs/>
                <w:color w:val="auto"/>
                <w:kern w:val="0"/>
                <w:highlight w:val="none"/>
              </w:rPr>
              <w:t>120.320518334</w:t>
            </w:r>
          </w:p>
        </w:tc>
        <w:tc>
          <w:tcPr>
            <w:tcW w:w="490" w:type="pct"/>
            <w:vMerge w:val="restart"/>
            <w:vAlign w:val="center"/>
          </w:tcPr>
          <w:p w14:paraId="574CB4C4">
            <w:pPr>
              <w:widowControl/>
              <w:jc w:val="center"/>
              <w:rPr>
                <w:bCs/>
                <w:color w:val="auto"/>
                <w:kern w:val="0"/>
                <w:highlight w:val="none"/>
              </w:rPr>
            </w:pPr>
            <w:r>
              <w:rPr>
                <w:rFonts w:hint="eastAsia"/>
                <w:bCs/>
                <w:color w:val="auto"/>
                <w:kern w:val="0"/>
                <w:highlight w:val="none"/>
              </w:rPr>
              <w:t>30.449100332</w:t>
            </w:r>
          </w:p>
        </w:tc>
        <w:tc>
          <w:tcPr>
            <w:tcW w:w="530" w:type="pct"/>
            <w:vMerge w:val="restart"/>
            <w:vAlign w:val="center"/>
          </w:tcPr>
          <w:p w14:paraId="34BF9853">
            <w:pPr>
              <w:widowControl/>
              <w:jc w:val="center"/>
              <w:rPr>
                <w:rFonts w:hint="default" w:eastAsia="宋体"/>
                <w:bCs/>
                <w:color w:val="auto"/>
                <w:kern w:val="0"/>
                <w:highlight w:val="none"/>
                <w:lang w:val="en-US" w:eastAsia="zh-CN"/>
              </w:rPr>
            </w:pPr>
            <w:r>
              <w:rPr>
                <w:rFonts w:hint="eastAsia"/>
                <w:bCs/>
                <w:color w:val="auto"/>
                <w:kern w:val="0"/>
                <w:highlight w:val="none"/>
              </w:rPr>
              <w:t>0.0</w:t>
            </w:r>
            <w:r>
              <w:rPr>
                <w:rFonts w:hint="eastAsia"/>
                <w:bCs/>
                <w:color w:val="auto"/>
                <w:kern w:val="0"/>
                <w:highlight w:val="none"/>
                <w:lang w:val="en-US" w:eastAsia="zh-CN"/>
              </w:rPr>
              <w:t>53</w:t>
            </w:r>
          </w:p>
        </w:tc>
        <w:tc>
          <w:tcPr>
            <w:tcW w:w="326" w:type="pct"/>
            <w:vMerge w:val="restart"/>
            <w:vAlign w:val="center"/>
          </w:tcPr>
          <w:p w14:paraId="354368D1">
            <w:pPr>
              <w:widowControl/>
              <w:jc w:val="center"/>
              <w:rPr>
                <w:bCs/>
                <w:color w:val="auto"/>
                <w:kern w:val="0"/>
                <w:highlight w:val="none"/>
              </w:rPr>
            </w:pPr>
            <w:r>
              <w:rPr>
                <w:rFonts w:hint="eastAsia"/>
                <w:bCs/>
                <w:color w:val="auto"/>
                <w:kern w:val="0"/>
                <w:highlight w:val="none"/>
              </w:rPr>
              <w:t>城市污水处理厂</w:t>
            </w:r>
          </w:p>
        </w:tc>
        <w:tc>
          <w:tcPr>
            <w:tcW w:w="809" w:type="pct"/>
            <w:vMerge w:val="restart"/>
            <w:vAlign w:val="center"/>
          </w:tcPr>
          <w:p w14:paraId="7618EA65">
            <w:pPr>
              <w:widowControl/>
              <w:jc w:val="center"/>
              <w:rPr>
                <w:bCs/>
                <w:color w:val="auto"/>
                <w:kern w:val="0"/>
                <w:highlight w:val="none"/>
              </w:rPr>
            </w:pPr>
            <w:r>
              <w:rPr>
                <w:rFonts w:hint="eastAsia"/>
                <w:bCs/>
                <w:color w:val="auto"/>
                <w:kern w:val="0"/>
                <w:highlight w:val="none"/>
              </w:rPr>
              <w:t>间断排放，排放期间流量不稳定且无规律，但不属于冲击型排放</w:t>
            </w:r>
          </w:p>
        </w:tc>
        <w:tc>
          <w:tcPr>
            <w:tcW w:w="322" w:type="pct"/>
            <w:vMerge w:val="restart"/>
            <w:vAlign w:val="center"/>
          </w:tcPr>
          <w:p w14:paraId="34E5280B">
            <w:pPr>
              <w:widowControl/>
              <w:jc w:val="center"/>
              <w:rPr>
                <w:bCs/>
                <w:color w:val="auto"/>
                <w:kern w:val="0"/>
                <w:highlight w:val="none"/>
              </w:rPr>
            </w:pPr>
            <w:r>
              <w:rPr>
                <w:rFonts w:hint="eastAsia"/>
                <w:bCs/>
                <w:color w:val="auto"/>
                <w:kern w:val="0"/>
                <w:highlight w:val="none"/>
              </w:rPr>
              <w:t>--</w:t>
            </w:r>
          </w:p>
        </w:tc>
        <w:tc>
          <w:tcPr>
            <w:tcW w:w="279" w:type="pct"/>
            <w:vMerge w:val="restart"/>
            <w:vAlign w:val="center"/>
          </w:tcPr>
          <w:p w14:paraId="563DF181">
            <w:pPr>
              <w:widowControl/>
              <w:jc w:val="center"/>
              <w:rPr>
                <w:bCs/>
                <w:color w:val="auto"/>
                <w:kern w:val="0"/>
                <w:highlight w:val="none"/>
              </w:rPr>
            </w:pPr>
            <w:r>
              <w:rPr>
                <w:rFonts w:hint="eastAsia"/>
                <w:bCs/>
                <w:color w:val="auto"/>
                <w:kern w:val="0"/>
                <w:highlight w:val="none"/>
              </w:rPr>
              <w:t>临平净水厂</w:t>
            </w:r>
          </w:p>
        </w:tc>
        <w:tc>
          <w:tcPr>
            <w:tcW w:w="426" w:type="pct"/>
            <w:vAlign w:val="center"/>
          </w:tcPr>
          <w:p w14:paraId="2166D4F5">
            <w:pPr>
              <w:widowControl/>
              <w:jc w:val="center"/>
              <w:rPr>
                <w:bCs/>
                <w:color w:val="auto"/>
                <w:kern w:val="0"/>
                <w:highlight w:val="none"/>
              </w:rPr>
            </w:pPr>
            <w:r>
              <w:rPr>
                <w:rFonts w:hint="eastAsia"/>
                <w:bCs/>
                <w:color w:val="auto"/>
                <w:kern w:val="0"/>
                <w:highlight w:val="none"/>
              </w:rPr>
              <w:t>CODCr</w:t>
            </w:r>
          </w:p>
        </w:tc>
        <w:tc>
          <w:tcPr>
            <w:tcW w:w="648" w:type="pct"/>
            <w:vAlign w:val="center"/>
          </w:tcPr>
          <w:p w14:paraId="01046E7C">
            <w:pPr>
              <w:widowControl/>
              <w:jc w:val="center"/>
              <w:rPr>
                <w:bCs/>
                <w:color w:val="auto"/>
                <w:kern w:val="0"/>
                <w:highlight w:val="none"/>
              </w:rPr>
            </w:pPr>
            <w:r>
              <w:rPr>
                <w:rFonts w:hint="eastAsia"/>
                <w:bCs/>
                <w:color w:val="auto"/>
                <w:kern w:val="0"/>
                <w:highlight w:val="none"/>
              </w:rPr>
              <w:t>40</w:t>
            </w:r>
          </w:p>
        </w:tc>
      </w:tr>
      <w:tr w14:paraId="05381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vAlign w:val="center"/>
          </w:tcPr>
          <w:p w14:paraId="3CA51A73">
            <w:pPr>
              <w:widowControl/>
              <w:jc w:val="center"/>
              <w:rPr>
                <w:bCs/>
                <w:color w:val="auto"/>
                <w:kern w:val="0"/>
                <w:highlight w:val="none"/>
              </w:rPr>
            </w:pPr>
          </w:p>
        </w:tc>
        <w:tc>
          <w:tcPr>
            <w:tcW w:w="458" w:type="pct"/>
            <w:vMerge w:val="continue"/>
            <w:vAlign w:val="center"/>
          </w:tcPr>
          <w:p w14:paraId="24F48782">
            <w:pPr>
              <w:widowControl/>
              <w:jc w:val="center"/>
              <w:rPr>
                <w:bCs/>
                <w:color w:val="auto"/>
                <w:kern w:val="0"/>
                <w:highlight w:val="none"/>
              </w:rPr>
            </w:pPr>
          </w:p>
        </w:tc>
        <w:tc>
          <w:tcPr>
            <w:tcW w:w="551" w:type="pct"/>
            <w:vMerge w:val="continue"/>
            <w:vAlign w:val="center"/>
          </w:tcPr>
          <w:p w14:paraId="53FF3A3A">
            <w:pPr>
              <w:widowControl/>
              <w:jc w:val="center"/>
              <w:rPr>
                <w:bCs/>
                <w:color w:val="auto"/>
                <w:kern w:val="0"/>
                <w:highlight w:val="none"/>
              </w:rPr>
            </w:pPr>
          </w:p>
        </w:tc>
        <w:tc>
          <w:tcPr>
            <w:tcW w:w="490" w:type="pct"/>
            <w:vMerge w:val="continue"/>
            <w:vAlign w:val="center"/>
          </w:tcPr>
          <w:p w14:paraId="01699F29">
            <w:pPr>
              <w:widowControl/>
              <w:jc w:val="center"/>
              <w:rPr>
                <w:bCs/>
                <w:color w:val="auto"/>
                <w:kern w:val="0"/>
                <w:highlight w:val="none"/>
              </w:rPr>
            </w:pPr>
          </w:p>
        </w:tc>
        <w:tc>
          <w:tcPr>
            <w:tcW w:w="530" w:type="pct"/>
            <w:vMerge w:val="continue"/>
            <w:vAlign w:val="center"/>
          </w:tcPr>
          <w:p w14:paraId="4C0BA470">
            <w:pPr>
              <w:widowControl/>
              <w:jc w:val="center"/>
              <w:rPr>
                <w:bCs/>
                <w:color w:val="auto"/>
                <w:kern w:val="0"/>
                <w:highlight w:val="none"/>
              </w:rPr>
            </w:pPr>
          </w:p>
        </w:tc>
        <w:tc>
          <w:tcPr>
            <w:tcW w:w="326" w:type="pct"/>
            <w:vMerge w:val="continue"/>
            <w:vAlign w:val="center"/>
          </w:tcPr>
          <w:p w14:paraId="75B02D89">
            <w:pPr>
              <w:widowControl/>
              <w:jc w:val="center"/>
              <w:rPr>
                <w:bCs/>
                <w:color w:val="auto"/>
                <w:kern w:val="0"/>
                <w:highlight w:val="none"/>
              </w:rPr>
            </w:pPr>
          </w:p>
        </w:tc>
        <w:tc>
          <w:tcPr>
            <w:tcW w:w="809" w:type="pct"/>
            <w:vMerge w:val="continue"/>
            <w:vAlign w:val="center"/>
          </w:tcPr>
          <w:p w14:paraId="02CFC5B4">
            <w:pPr>
              <w:widowControl/>
              <w:jc w:val="center"/>
              <w:rPr>
                <w:bCs/>
                <w:color w:val="auto"/>
                <w:kern w:val="0"/>
                <w:highlight w:val="none"/>
              </w:rPr>
            </w:pPr>
          </w:p>
        </w:tc>
        <w:tc>
          <w:tcPr>
            <w:tcW w:w="322" w:type="pct"/>
            <w:vMerge w:val="continue"/>
            <w:vAlign w:val="center"/>
          </w:tcPr>
          <w:p w14:paraId="77E03146">
            <w:pPr>
              <w:widowControl/>
              <w:jc w:val="center"/>
              <w:rPr>
                <w:bCs/>
                <w:color w:val="auto"/>
                <w:kern w:val="0"/>
                <w:highlight w:val="none"/>
              </w:rPr>
            </w:pPr>
          </w:p>
        </w:tc>
        <w:tc>
          <w:tcPr>
            <w:tcW w:w="279" w:type="pct"/>
            <w:vMerge w:val="continue"/>
            <w:vAlign w:val="center"/>
          </w:tcPr>
          <w:p w14:paraId="6ECF550C">
            <w:pPr>
              <w:widowControl/>
              <w:jc w:val="center"/>
              <w:rPr>
                <w:bCs/>
                <w:color w:val="auto"/>
                <w:kern w:val="0"/>
                <w:highlight w:val="none"/>
              </w:rPr>
            </w:pPr>
          </w:p>
        </w:tc>
        <w:tc>
          <w:tcPr>
            <w:tcW w:w="426" w:type="pct"/>
            <w:vAlign w:val="center"/>
          </w:tcPr>
          <w:p w14:paraId="22FE9FA1">
            <w:pPr>
              <w:widowControl/>
              <w:jc w:val="center"/>
              <w:rPr>
                <w:bCs/>
                <w:color w:val="auto"/>
                <w:kern w:val="0"/>
                <w:highlight w:val="none"/>
              </w:rPr>
            </w:pPr>
            <w:r>
              <w:rPr>
                <w:rFonts w:hint="eastAsia"/>
                <w:bCs/>
                <w:color w:val="auto"/>
                <w:kern w:val="0"/>
                <w:highlight w:val="none"/>
              </w:rPr>
              <w:t>NH</w:t>
            </w:r>
            <w:r>
              <w:rPr>
                <w:rFonts w:hint="eastAsia"/>
                <w:bCs/>
                <w:color w:val="auto"/>
                <w:kern w:val="0"/>
                <w:highlight w:val="none"/>
                <w:vertAlign w:val="subscript"/>
              </w:rPr>
              <w:t>3</w:t>
            </w:r>
            <w:r>
              <w:rPr>
                <w:rFonts w:hint="eastAsia"/>
                <w:bCs/>
                <w:color w:val="auto"/>
                <w:kern w:val="0"/>
                <w:highlight w:val="none"/>
              </w:rPr>
              <w:t>-N</w:t>
            </w:r>
          </w:p>
        </w:tc>
        <w:tc>
          <w:tcPr>
            <w:tcW w:w="648" w:type="pct"/>
            <w:vAlign w:val="center"/>
          </w:tcPr>
          <w:p w14:paraId="1D3E971E">
            <w:pPr>
              <w:widowControl/>
              <w:jc w:val="center"/>
              <w:rPr>
                <w:bCs/>
                <w:color w:val="auto"/>
                <w:kern w:val="0"/>
                <w:highlight w:val="none"/>
              </w:rPr>
            </w:pPr>
            <w:r>
              <w:rPr>
                <w:rFonts w:hint="eastAsia"/>
                <w:bCs/>
                <w:color w:val="auto"/>
                <w:kern w:val="0"/>
                <w:highlight w:val="none"/>
              </w:rPr>
              <w:t>2</w:t>
            </w:r>
            <w:r>
              <w:rPr>
                <w:rFonts w:hint="eastAsia"/>
                <w:bCs/>
                <w:color w:val="auto"/>
                <w:kern w:val="0"/>
                <w:highlight w:val="none"/>
                <w:lang w:val="en-US" w:eastAsia="zh-CN"/>
              </w:rPr>
              <w:t>（4）</w:t>
            </w:r>
            <w:r>
              <w:rPr>
                <w:rFonts w:hint="eastAsia"/>
                <w:bCs/>
                <w:color w:val="auto"/>
                <w:kern w:val="0"/>
                <w:highlight w:val="none"/>
              </w:rPr>
              <w:t>*</w:t>
            </w:r>
          </w:p>
        </w:tc>
      </w:tr>
      <w:tr w14:paraId="77C3D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vAlign w:val="center"/>
          </w:tcPr>
          <w:p w14:paraId="53434397">
            <w:pPr>
              <w:widowControl/>
              <w:jc w:val="center"/>
              <w:rPr>
                <w:bCs/>
                <w:color w:val="auto"/>
                <w:kern w:val="0"/>
                <w:highlight w:val="none"/>
              </w:rPr>
            </w:pPr>
          </w:p>
        </w:tc>
        <w:tc>
          <w:tcPr>
            <w:tcW w:w="458" w:type="pct"/>
            <w:vMerge w:val="continue"/>
            <w:vAlign w:val="center"/>
          </w:tcPr>
          <w:p w14:paraId="5684C6D4">
            <w:pPr>
              <w:widowControl/>
              <w:jc w:val="center"/>
              <w:rPr>
                <w:bCs/>
                <w:color w:val="auto"/>
                <w:kern w:val="0"/>
                <w:highlight w:val="none"/>
              </w:rPr>
            </w:pPr>
          </w:p>
        </w:tc>
        <w:tc>
          <w:tcPr>
            <w:tcW w:w="551" w:type="pct"/>
            <w:vMerge w:val="continue"/>
            <w:vAlign w:val="center"/>
          </w:tcPr>
          <w:p w14:paraId="3ECC9E17">
            <w:pPr>
              <w:widowControl/>
              <w:jc w:val="center"/>
              <w:rPr>
                <w:bCs/>
                <w:color w:val="auto"/>
                <w:kern w:val="0"/>
                <w:highlight w:val="none"/>
              </w:rPr>
            </w:pPr>
          </w:p>
        </w:tc>
        <w:tc>
          <w:tcPr>
            <w:tcW w:w="490" w:type="pct"/>
            <w:vMerge w:val="continue"/>
            <w:vAlign w:val="center"/>
          </w:tcPr>
          <w:p w14:paraId="4AD9A17C">
            <w:pPr>
              <w:widowControl/>
              <w:jc w:val="center"/>
              <w:rPr>
                <w:bCs/>
                <w:color w:val="auto"/>
                <w:kern w:val="0"/>
                <w:highlight w:val="none"/>
              </w:rPr>
            </w:pPr>
          </w:p>
        </w:tc>
        <w:tc>
          <w:tcPr>
            <w:tcW w:w="530" w:type="pct"/>
            <w:vMerge w:val="continue"/>
            <w:vAlign w:val="center"/>
          </w:tcPr>
          <w:p w14:paraId="1A14F6AE">
            <w:pPr>
              <w:widowControl/>
              <w:jc w:val="center"/>
              <w:rPr>
                <w:bCs/>
                <w:color w:val="auto"/>
                <w:kern w:val="0"/>
                <w:highlight w:val="none"/>
              </w:rPr>
            </w:pPr>
          </w:p>
        </w:tc>
        <w:tc>
          <w:tcPr>
            <w:tcW w:w="326" w:type="pct"/>
            <w:vMerge w:val="continue"/>
            <w:vAlign w:val="center"/>
          </w:tcPr>
          <w:p w14:paraId="31482284">
            <w:pPr>
              <w:widowControl/>
              <w:jc w:val="center"/>
              <w:rPr>
                <w:bCs/>
                <w:color w:val="auto"/>
                <w:kern w:val="0"/>
                <w:highlight w:val="none"/>
              </w:rPr>
            </w:pPr>
          </w:p>
        </w:tc>
        <w:tc>
          <w:tcPr>
            <w:tcW w:w="809" w:type="pct"/>
            <w:vMerge w:val="continue"/>
            <w:vAlign w:val="center"/>
          </w:tcPr>
          <w:p w14:paraId="3760E95C">
            <w:pPr>
              <w:widowControl/>
              <w:jc w:val="center"/>
              <w:rPr>
                <w:bCs/>
                <w:color w:val="auto"/>
                <w:kern w:val="0"/>
                <w:highlight w:val="none"/>
              </w:rPr>
            </w:pPr>
          </w:p>
        </w:tc>
        <w:tc>
          <w:tcPr>
            <w:tcW w:w="322" w:type="pct"/>
            <w:vMerge w:val="continue"/>
            <w:vAlign w:val="center"/>
          </w:tcPr>
          <w:p w14:paraId="1BE54C3C">
            <w:pPr>
              <w:widowControl/>
              <w:jc w:val="center"/>
              <w:rPr>
                <w:bCs/>
                <w:color w:val="auto"/>
                <w:kern w:val="0"/>
                <w:highlight w:val="none"/>
              </w:rPr>
            </w:pPr>
          </w:p>
        </w:tc>
        <w:tc>
          <w:tcPr>
            <w:tcW w:w="279" w:type="pct"/>
            <w:vMerge w:val="continue"/>
            <w:vAlign w:val="center"/>
          </w:tcPr>
          <w:p w14:paraId="46AA5D28">
            <w:pPr>
              <w:widowControl/>
              <w:jc w:val="center"/>
              <w:rPr>
                <w:bCs/>
                <w:color w:val="auto"/>
                <w:kern w:val="0"/>
                <w:highlight w:val="none"/>
              </w:rPr>
            </w:pPr>
          </w:p>
        </w:tc>
        <w:tc>
          <w:tcPr>
            <w:tcW w:w="426" w:type="pct"/>
            <w:vAlign w:val="center"/>
          </w:tcPr>
          <w:p w14:paraId="10C4ACB0">
            <w:pPr>
              <w:widowControl/>
              <w:jc w:val="center"/>
              <w:rPr>
                <w:bCs/>
                <w:color w:val="auto"/>
                <w:kern w:val="0"/>
                <w:highlight w:val="none"/>
              </w:rPr>
            </w:pPr>
            <w:r>
              <w:rPr>
                <w:rFonts w:hint="eastAsia"/>
                <w:bCs/>
                <w:color w:val="auto"/>
                <w:kern w:val="0"/>
                <w:highlight w:val="none"/>
              </w:rPr>
              <w:t>SS</w:t>
            </w:r>
          </w:p>
        </w:tc>
        <w:tc>
          <w:tcPr>
            <w:tcW w:w="648" w:type="pct"/>
            <w:vAlign w:val="center"/>
          </w:tcPr>
          <w:p w14:paraId="642197A7">
            <w:pPr>
              <w:widowControl/>
              <w:jc w:val="center"/>
              <w:rPr>
                <w:bCs/>
                <w:color w:val="auto"/>
                <w:kern w:val="0"/>
                <w:highlight w:val="none"/>
              </w:rPr>
            </w:pPr>
            <w:r>
              <w:rPr>
                <w:rFonts w:hint="eastAsia"/>
                <w:bCs/>
                <w:color w:val="auto"/>
                <w:kern w:val="0"/>
                <w:highlight w:val="none"/>
              </w:rPr>
              <w:t>10</w:t>
            </w:r>
          </w:p>
        </w:tc>
      </w:tr>
      <w:tr w14:paraId="1CE44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vAlign w:val="center"/>
          </w:tcPr>
          <w:p w14:paraId="2F66E913">
            <w:pPr>
              <w:widowControl/>
              <w:jc w:val="center"/>
              <w:rPr>
                <w:bCs/>
                <w:color w:val="auto"/>
                <w:kern w:val="0"/>
                <w:highlight w:val="none"/>
              </w:rPr>
            </w:pPr>
          </w:p>
        </w:tc>
        <w:tc>
          <w:tcPr>
            <w:tcW w:w="458" w:type="pct"/>
            <w:vMerge w:val="continue"/>
            <w:vAlign w:val="center"/>
          </w:tcPr>
          <w:p w14:paraId="1A084F0D">
            <w:pPr>
              <w:widowControl/>
              <w:jc w:val="center"/>
              <w:rPr>
                <w:bCs/>
                <w:color w:val="auto"/>
                <w:kern w:val="0"/>
                <w:highlight w:val="none"/>
              </w:rPr>
            </w:pPr>
          </w:p>
        </w:tc>
        <w:tc>
          <w:tcPr>
            <w:tcW w:w="551" w:type="pct"/>
            <w:vMerge w:val="continue"/>
            <w:vAlign w:val="center"/>
          </w:tcPr>
          <w:p w14:paraId="4BCD74B2">
            <w:pPr>
              <w:widowControl/>
              <w:jc w:val="center"/>
              <w:rPr>
                <w:bCs/>
                <w:color w:val="auto"/>
                <w:kern w:val="0"/>
                <w:highlight w:val="none"/>
              </w:rPr>
            </w:pPr>
          </w:p>
        </w:tc>
        <w:tc>
          <w:tcPr>
            <w:tcW w:w="490" w:type="pct"/>
            <w:vMerge w:val="continue"/>
            <w:vAlign w:val="center"/>
          </w:tcPr>
          <w:p w14:paraId="2402BBBD">
            <w:pPr>
              <w:widowControl/>
              <w:jc w:val="center"/>
              <w:rPr>
                <w:bCs/>
                <w:color w:val="auto"/>
                <w:kern w:val="0"/>
                <w:highlight w:val="none"/>
              </w:rPr>
            </w:pPr>
          </w:p>
        </w:tc>
        <w:tc>
          <w:tcPr>
            <w:tcW w:w="530" w:type="pct"/>
            <w:vMerge w:val="continue"/>
            <w:vAlign w:val="center"/>
          </w:tcPr>
          <w:p w14:paraId="17E90ACB">
            <w:pPr>
              <w:widowControl/>
              <w:jc w:val="center"/>
              <w:rPr>
                <w:bCs/>
                <w:color w:val="auto"/>
                <w:kern w:val="0"/>
                <w:highlight w:val="none"/>
              </w:rPr>
            </w:pPr>
          </w:p>
        </w:tc>
        <w:tc>
          <w:tcPr>
            <w:tcW w:w="326" w:type="pct"/>
            <w:vMerge w:val="continue"/>
            <w:vAlign w:val="center"/>
          </w:tcPr>
          <w:p w14:paraId="624FCC02">
            <w:pPr>
              <w:widowControl/>
              <w:jc w:val="center"/>
              <w:rPr>
                <w:bCs/>
                <w:color w:val="auto"/>
                <w:kern w:val="0"/>
                <w:highlight w:val="none"/>
              </w:rPr>
            </w:pPr>
          </w:p>
        </w:tc>
        <w:tc>
          <w:tcPr>
            <w:tcW w:w="809" w:type="pct"/>
            <w:vMerge w:val="continue"/>
            <w:vAlign w:val="center"/>
          </w:tcPr>
          <w:p w14:paraId="2A5266C2">
            <w:pPr>
              <w:widowControl/>
              <w:jc w:val="center"/>
              <w:rPr>
                <w:bCs/>
                <w:color w:val="auto"/>
                <w:kern w:val="0"/>
                <w:highlight w:val="none"/>
              </w:rPr>
            </w:pPr>
          </w:p>
        </w:tc>
        <w:tc>
          <w:tcPr>
            <w:tcW w:w="322" w:type="pct"/>
            <w:vMerge w:val="continue"/>
            <w:vAlign w:val="center"/>
          </w:tcPr>
          <w:p w14:paraId="363CE7E2">
            <w:pPr>
              <w:widowControl/>
              <w:jc w:val="center"/>
              <w:rPr>
                <w:bCs/>
                <w:color w:val="auto"/>
                <w:kern w:val="0"/>
                <w:highlight w:val="none"/>
              </w:rPr>
            </w:pPr>
          </w:p>
        </w:tc>
        <w:tc>
          <w:tcPr>
            <w:tcW w:w="279" w:type="pct"/>
            <w:vMerge w:val="continue"/>
            <w:vAlign w:val="center"/>
          </w:tcPr>
          <w:p w14:paraId="5998A6E9">
            <w:pPr>
              <w:widowControl/>
              <w:jc w:val="center"/>
              <w:rPr>
                <w:bCs/>
                <w:color w:val="auto"/>
                <w:kern w:val="0"/>
                <w:highlight w:val="none"/>
              </w:rPr>
            </w:pPr>
          </w:p>
        </w:tc>
        <w:tc>
          <w:tcPr>
            <w:tcW w:w="426" w:type="pct"/>
            <w:vAlign w:val="center"/>
          </w:tcPr>
          <w:p w14:paraId="5048225E">
            <w:pPr>
              <w:widowControl/>
              <w:jc w:val="center"/>
              <w:rPr>
                <w:bCs/>
                <w:color w:val="auto"/>
                <w:kern w:val="0"/>
                <w:highlight w:val="none"/>
              </w:rPr>
            </w:pPr>
            <w:r>
              <w:rPr>
                <w:rFonts w:hint="eastAsia"/>
                <w:bCs/>
                <w:color w:val="auto"/>
                <w:kern w:val="0"/>
                <w:highlight w:val="none"/>
                <w:lang w:val="en-US" w:eastAsia="zh-CN"/>
              </w:rPr>
              <w:t>BOD</w:t>
            </w:r>
            <w:r>
              <w:rPr>
                <w:rFonts w:hint="eastAsia"/>
                <w:bCs/>
                <w:color w:val="auto"/>
                <w:kern w:val="0"/>
                <w:highlight w:val="none"/>
                <w:vertAlign w:val="subscript"/>
                <w:lang w:val="en-US" w:eastAsia="zh-CN"/>
              </w:rPr>
              <w:t>5</w:t>
            </w:r>
          </w:p>
        </w:tc>
        <w:tc>
          <w:tcPr>
            <w:tcW w:w="648" w:type="pct"/>
            <w:vAlign w:val="center"/>
          </w:tcPr>
          <w:p w14:paraId="7A5B554C">
            <w:pPr>
              <w:widowControl/>
              <w:jc w:val="center"/>
              <w:rPr>
                <w:rFonts w:hint="default"/>
                <w:bCs/>
                <w:color w:val="auto"/>
                <w:kern w:val="0"/>
                <w:highlight w:val="none"/>
              </w:rPr>
            </w:pPr>
            <w:r>
              <w:rPr>
                <w:rFonts w:hint="eastAsia"/>
                <w:bCs/>
                <w:color w:val="auto"/>
                <w:kern w:val="0"/>
                <w:highlight w:val="none"/>
                <w:lang w:eastAsia="zh-CN"/>
              </w:rPr>
              <w:t>1</w:t>
            </w:r>
            <w:r>
              <w:rPr>
                <w:rFonts w:hint="eastAsia"/>
                <w:bCs/>
                <w:color w:val="auto"/>
                <w:kern w:val="0"/>
                <w:highlight w:val="none"/>
                <w:lang w:val="en-US" w:eastAsia="zh-CN"/>
              </w:rPr>
              <w:t>0</w:t>
            </w:r>
          </w:p>
        </w:tc>
      </w:tr>
      <w:tr w14:paraId="56D9F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vAlign w:val="center"/>
          </w:tcPr>
          <w:p w14:paraId="7D6CE314">
            <w:pPr>
              <w:widowControl/>
              <w:jc w:val="center"/>
              <w:rPr>
                <w:bCs/>
                <w:color w:val="auto"/>
                <w:kern w:val="0"/>
                <w:highlight w:val="none"/>
              </w:rPr>
            </w:pPr>
          </w:p>
        </w:tc>
        <w:tc>
          <w:tcPr>
            <w:tcW w:w="458" w:type="pct"/>
            <w:vMerge w:val="continue"/>
            <w:vAlign w:val="center"/>
          </w:tcPr>
          <w:p w14:paraId="55508407">
            <w:pPr>
              <w:widowControl/>
              <w:jc w:val="center"/>
              <w:rPr>
                <w:bCs/>
                <w:color w:val="auto"/>
                <w:kern w:val="0"/>
                <w:highlight w:val="none"/>
              </w:rPr>
            </w:pPr>
          </w:p>
        </w:tc>
        <w:tc>
          <w:tcPr>
            <w:tcW w:w="551" w:type="pct"/>
            <w:vMerge w:val="continue"/>
            <w:vAlign w:val="center"/>
          </w:tcPr>
          <w:p w14:paraId="0CE5F3DC">
            <w:pPr>
              <w:widowControl/>
              <w:jc w:val="center"/>
              <w:rPr>
                <w:bCs/>
                <w:color w:val="auto"/>
                <w:kern w:val="0"/>
                <w:highlight w:val="none"/>
              </w:rPr>
            </w:pPr>
          </w:p>
        </w:tc>
        <w:tc>
          <w:tcPr>
            <w:tcW w:w="490" w:type="pct"/>
            <w:vMerge w:val="continue"/>
            <w:vAlign w:val="center"/>
          </w:tcPr>
          <w:p w14:paraId="6CC9074D">
            <w:pPr>
              <w:widowControl/>
              <w:jc w:val="center"/>
              <w:rPr>
                <w:bCs/>
                <w:color w:val="auto"/>
                <w:kern w:val="0"/>
                <w:highlight w:val="none"/>
              </w:rPr>
            </w:pPr>
          </w:p>
        </w:tc>
        <w:tc>
          <w:tcPr>
            <w:tcW w:w="530" w:type="pct"/>
            <w:vMerge w:val="continue"/>
            <w:vAlign w:val="center"/>
          </w:tcPr>
          <w:p w14:paraId="772A00A4">
            <w:pPr>
              <w:widowControl/>
              <w:jc w:val="center"/>
              <w:rPr>
                <w:bCs/>
                <w:color w:val="auto"/>
                <w:kern w:val="0"/>
                <w:highlight w:val="none"/>
              </w:rPr>
            </w:pPr>
          </w:p>
        </w:tc>
        <w:tc>
          <w:tcPr>
            <w:tcW w:w="326" w:type="pct"/>
            <w:vMerge w:val="continue"/>
            <w:vAlign w:val="center"/>
          </w:tcPr>
          <w:p w14:paraId="21679488">
            <w:pPr>
              <w:widowControl/>
              <w:jc w:val="center"/>
              <w:rPr>
                <w:bCs/>
                <w:color w:val="auto"/>
                <w:kern w:val="0"/>
                <w:highlight w:val="none"/>
              </w:rPr>
            </w:pPr>
          </w:p>
        </w:tc>
        <w:tc>
          <w:tcPr>
            <w:tcW w:w="809" w:type="pct"/>
            <w:vMerge w:val="continue"/>
            <w:vAlign w:val="center"/>
          </w:tcPr>
          <w:p w14:paraId="1DB9F01D">
            <w:pPr>
              <w:widowControl/>
              <w:jc w:val="center"/>
              <w:rPr>
                <w:bCs/>
                <w:color w:val="auto"/>
                <w:kern w:val="0"/>
                <w:highlight w:val="none"/>
              </w:rPr>
            </w:pPr>
          </w:p>
        </w:tc>
        <w:tc>
          <w:tcPr>
            <w:tcW w:w="322" w:type="pct"/>
            <w:vMerge w:val="continue"/>
            <w:vAlign w:val="center"/>
          </w:tcPr>
          <w:p w14:paraId="013D3FB0">
            <w:pPr>
              <w:widowControl/>
              <w:jc w:val="center"/>
              <w:rPr>
                <w:bCs/>
                <w:color w:val="auto"/>
                <w:kern w:val="0"/>
                <w:highlight w:val="none"/>
              </w:rPr>
            </w:pPr>
          </w:p>
        </w:tc>
        <w:tc>
          <w:tcPr>
            <w:tcW w:w="279" w:type="pct"/>
            <w:vMerge w:val="continue"/>
            <w:vAlign w:val="center"/>
          </w:tcPr>
          <w:p w14:paraId="25C0EA6D">
            <w:pPr>
              <w:widowControl/>
              <w:jc w:val="center"/>
              <w:rPr>
                <w:bCs/>
                <w:color w:val="auto"/>
                <w:kern w:val="0"/>
                <w:highlight w:val="none"/>
              </w:rPr>
            </w:pPr>
          </w:p>
        </w:tc>
        <w:tc>
          <w:tcPr>
            <w:tcW w:w="426" w:type="pct"/>
            <w:vAlign w:val="center"/>
          </w:tcPr>
          <w:p w14:paraId="74EE26DF">
            <w:pPr>
              <w:widowControl/>
              <w:jc w:val="center"/>
              <w:rPr>
                <w:rFonts w:hint="eastAsia"/>
                <w:bCs/>
                <w:color w:val="auto"/>
                <w:kern w:val="0"/>
                <w:highlight w:val="none"/>
              </w:rPr>
            </w:pPr>
            <w:r>
              <w:rPr>
                <w:rFonts w:hint="eastAsia"/>
                <w:bCs/>
                <w:color w:val="auto"/>
                <w:kern w:val="0"/>
                <w:highlight w:val="none"/>
                <w:lang w:val="en-US" w:eastAsia="zh-CN"/>
              </w:rPr>
              <w:t>总氮</w:t>
            </w:r>
          </w:p>
        </w:tc>
        <w:tc>
          <w:tcPr>
            <w:tcW w:w="648" w:type="pct"/>
            <w:vAlign w:val="center"/>
          </w:tcPr>
          <w:p w14:paraId="6F562518">
            <w:pPr>
              <w:widowControl/>
              <w:jc w:val="center"/>
              <w:rPr>
                <w:rFonts w:hint="default"/>
                <w:bCs/>
                <w:color w:val="auto"/>
                <w:kern w:val="0"/>
                <w:highlight w:val="none"/>
              </w:rPr>
            </w:pPr>
            <w:r>
              <w:rPr>
                <w:rFonts w:hint="eastAsia"/>
                <w:bCs/>
                <w:color w:val="auto"/>
                <w:kern w:val="0"/>
                <w:highlight w:val="none"/>
                <w:lang w:eastAsia="zh-CN"/>
              </w:rPr>
              <w:t>1</w:t>
            </w:r>
            <w:r>
              <w:rPr>
                <w:rFonts w:hint="eastAsia"/>
                <w:bCs/>
                <w:color w:val="auto"/>
                <w:kern w:val="0"/>
                <w:highlight w:val="none"/>
                <w:lang w:val="en-US" w:eastAsia="zh-CN"/>
              </w:rPr>
              <w:t>2（15）*</w:t>
            </w:r>
          </w:p>
        </w:tc>
      </w:tr>
      <w:tr w14:paraId="2A8C5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vAlign w:val="center"/>
          </w:tcPr>
          <w:p w14:paraId="16012C16">
            <w:pPr>
              <w:widowControl/>
              <w:jc w:val="center"/>
              <w:rPr>
                <w:bCs/>
                <w:color w:val="auto"/>
                <w:kern w:val="0"/>
                <w:highlight w:val="none"/>
              </w:rPr>
            </w:pPr>
          </w:p>
        </w:tc>
        <w:tc>
          <w:tcPr>
            <w:tcW w:w="458" w:type="pct"/>
            <w:vMerge w:val="continue"/>
            <w:vAlign w:val="center"/>
          </w:tcPr>
          <w:p w14:paraId="1A6469FD">
            <w:pPr>
              <w:widowControl/>
              <w:jc w:val="center"/>
              <w:rPr>
                <w:bCs/>
                <w:color w:val="auto"/>
                <w:kern w:val="0"/>
                <w:highlight w:val="none"/>
              </w:rPr>
            </w:pPr>
          </w:p>
        </w:tc>
        <w:tc>
          <w:tcPr>
            <w:tcW w:w="551" w:type="pct"/>
            <w:vMerge w:val="continue"/>
            <w:vAlign w:val="center"/>
          </w:tcPr>
          <w:p w14:paraId="4BF424FB">
            <w:pPr>
              <w:widowControl/>
              <w:jc w:val="center"/>
              <w:rPr>
                <w:bCs/>
                <w:color w:val="auto"/>
                <w:kern w:val="0"/>
                <w:highlight w:val="none"/>
              </w:rPr>
            </w:pPr>
          </w:p>
        </w:tc>
        <w:tc>
          <w:tcPr>
            <w:tcW w:w="490" w:type="pct"/>
            <w:vMerge w:val="continue"/>
            <w:vAlign w:val="center"/>
          </w:tcPr>
          <w:p w14:paraId="72A7317C">
            <w:pPr>
              <w:widowControl/>
              <w:jc w:val="center"/>
              <w:rPr>
                <w:bCs/>
                <w:color w:val="auto"/>
                <w:kern w:val="0"/>
                <w:highlight w:val="none"/>
              </w:rPr>
            </w:pPr>
          </w:p>
        </w:tc>
        <w:tc>
          <w:tcPr>
            <w:tcW w:w="530" w:type="pct"/>
            <w:vMerge w:val="continue"/>
            <w:vAlign w:val="center"/>
          </w:tcPr>
          <w:p w14:paraId="105DD06D">
            <w:pPr>
              <w:widowControl/>
              <w:jc w:val="center"/>
              <w:rPr>
                <w:bCs/>
                <w:color w:val="auto"/>
                <w:kern w:val="0"/>
                <w:highlight w:val="none"/>
              </w:rPr>
            </w:pPr>
          </w:p>
        </w:tc>
        <w:tc>
          <w:tcPr>
            <w:tcW w:w="326" w:type="pct"/>
            <w:vMerge w:val="continue"/>
            <w:vAlign w:val="center"/>
          </w:tcPr>
          <w:p w14:paraId="004B6FB7">
            <w:pPr>
              <w:widowControl/>
              <w:jc w:val="center"/>
              <w:rPr>
                <w:bCs/>
                <w:color w:val="auto"/>
                <w:kern w:val="0"/>
                <w:highlight w:val="none"/>
              </w:rPr>
            </w:pPr>
          </w:p>
        </w:tc>
        <w:tc>
          <w:tcPr>
            <w:tcW w:w="809" w:type="pct"/>
            <w:vMerge w:val="continue"/>
            <w:vAlign w:val="center"/>
          </w:tcPr>
          <w:p w14:paraId="7739782A">
            <w:pPr>
              <w:widowControl/>
              <w:jc w:val="center"/>
              <w:rPr>
                <w:bCs/>
                <w:color w:val="auto"/>
                <w:kern w:val="0"/>
                <w:highlight w:val="none"/>
              </w:rPr>
            </w:pPr>
          </w:p>
        </w:tc>
        <w:tc>
          <w:tcPr>
            <w:tcW w:w="322" w:type="pct"/>
            <w:vMerge w:val="continue"/>
            <w:vAlign w:val="center"/>
          </w:tcPr>
          <w:p w14:paraId="4EA3484A">
            <w:pPr>
              <w:widowControl/>
              <w:jc w:val="center"/>
              <w:rPr>
                <w:bCs/>
                <w:color w:val="auto"/>
                <w:kern w:val="0"/>
                <w:highlight w:val="none"/>
              </w:rPr>
            </w:pPr>
          </w:p>
        </w:tc>
        <w:tc>
          <w:tcPr>
            <w:tcW w:w="279" w:type="pct"/>
            <w:vMerge w:val="continue"/>
            <w:vAlign w:val="center"/>
          </w:tcPr>
          <w:p w14:paraId="25143CE5">
            <w:pPr>
              <w:widowControl/>
              <w:jc w:val="center"/>
              <w:rPr>
                <w:bCs/>
                <w:color w:val="auto"/>
                <w:kern w:val="0"/>
                <w:highlight w:val="none"/>
              </w:rPr>
            </w:pPr>
          </w:p>
        </w:tc>
        <w:tc>
          <w:tcPr>
            <w:tcW w:w="426" w:type="pct"/>
            <w:vAlign w:val="center"/>
          </w:tcPr>
          <w:p w14:paraId="36388CE7">
            <w:pPr>
              <w:widowControl/>
              <w:jc w:val="center"/>
              <w:rPr>
                <w:rFonts w:hint="eastAsia" w:eastAsia="宋体"/>
                <w:bCs/>
                <w:color w:val="auto"/>
                <w:kern w:val="0"/>
                <w:highlight w:val="none"/>
                <w:lang w:val="en-US" w:eastAsia="zh-CN"/>
              </w:rPr>
            </w:pPr>
            <w:r>
              <w:rPr>
                <w:rFonts w:hint="eastAsia"/>
                <w:bCs/>
                <w:color w:val="auto"/>
                <w:kern w:val="0"/>
                <w:highlight w:val="none"/>
                <w:lang w:val="en-US" w:eastAsia="zh-CN"/>
              </w:rPr>
              <w:t>总磷</w:t>
            </w:r>
          </w:p>
        </w:tc>
        <w:tc>
          <w:tcPr>
            <w:tcW w:w="648" w:type="pct"/>
            <w:vAlign w:val="center"/>
          </w:tcPr>
          <w:p w14:paraId="3A07A90C">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0.3</w:t>
            </w:r>
          </w:p>
        </w:tc>
      </w:tr>
      <w:tr w14:paraId="61C1E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vAlign w:val="center"/>
          </w:tcPr>
          <w:p w14:paraId="03DB2F49">
            <w:pPr>
              <w:widowControl/>
              <w:jc w:val="center"/>
              <w:rPr>
                <w:bCs/>
                <w:color w:val="auto"/>
                <w:kern w:val="0"/>
                <w:highlight w:val="none"/>
              </w:rPr>
            </w:pPr>
          </w:p>
        </w:tc>
        <w:tc>
          <w:tcPr>
            <w:tcW w:w="458" w:type="pct"/>
            <w:vMerge w:val="continue"/>
            <w:vAlign w:val="center"/>
          </w:tcPr>
          <w:p w14:paraId="0BC6B1F1">
            <w:pPr>
              <w:widowControl/>
              <w:jc w:val="center"/>
              <w:rPr>
                <w:bCs/>
                <w:color w:val="auto"/>
                <w:kern w:val="0"/>
                <w:highlight w:val="none"/>
              </w:rPr>
            </w:pPr>
          </w:p>
        </w:tc>
        <w:tc>
          <w:tcPr>
            <w:tcW w:w="551" w:type="pct"/>
            <w:vMerge w:val="continue"/>
            <w:vAlign w:val="center"/>
          </w:tcPr>
          <w:p w14:paraId="60A52538">
            <w:pPr>
              <w:widowControl/>
              <w:jc w:val="center"/>
              <w:rPr>
                <w:bCs/>
                <w:color w:val="auto"/>
                <w:kern w:val="0"/>
                <w:highlight w:val="none"/>
              </w:rPr>
            </w:pPr>
          </w:p>
        </w:tc>
        <w:tc>
          <w:tcPr>
            <w:tcW w:w="490" w:type="pct"/>
            <w:vMerge w:val="continue"/>
            <w:vAlign w:val="center"/>
          </w:tcPr>
          <w:p w14:paraId="3A91CECB">
            <w:pPr>
              <w:widowControl/>
              <w:jc w:val="center"/>
              <w:rPr>
                <w:bCs/>
                <w:color w:val="auto"/>
                <w:kern w:val="0"/>
                <w:highlight w:val="none"/>
              </w:rPr>
            </w:pPr>
          </w:p>
        </w:tc>
        <w:tc>
          <w:tcPr>
            <w:tcW w:w="530" w:type="pct"/>
            <w:vMerge w:val="continue"/>
            <w:vAlign w:val="center"/>
          </w:tcPr>
          <w:p w14:paraId="06B71D2A">
            <w:pPr>
              <w:widowControl/>
              <w:jc w:val="center"/>
              <w:rPr>
                <w:bCs/>
                <w:color w:val="auto"/>
                <w:kern w:val="0"/>
                <w:highlight w:val="none"/>
              </w:rPr>
            </w:pPr>
          </w:p>
        </w:tc>
        <w:tc>
          <w:tcPr>
            <w:tcW w:w="326" w:type="pct"/>
            <w:vMerge w:val="continue"/>
            <w:vAlign w:val="center"/>
          </w:tcPr>
          <w:p w14:paraId="39E67873">
            <w:pPr>
              <w:widowControl/>
              <w:jc w:val="center"/>
              <w:rPr>
                <w:bCs/>
                <w:color w:val="auto"/>
                <w:kern w:val="0"/>
                <w:highlight w:val="none"/>
              </w:rPr>
            </w:pPr>
          </w:p>
        </w:tc>
        <w:tc>
          <w:tcPr>
            <w:tcW w:w="809" w:type="pct"/>
            <w:vMerge w:val="continue"/>
            <w:vAlign w:val="center"/>
          </w:tcPr>
          <w:p w14:paraId="59A7A35A">
            <w:pPr>
              <w:widowControl/>
              <w:jc w:val="center"/>
              <w:rPr>
                <w:bCs/>
                <w:color w:val="auto"/>
                <w:kern w:val="0"/>
                <w:highlight w:val="none"/>
              </w:rPr>
            </w:pPr>
          </w:p>
        </w:tc>
        <w:tc>
          <w:tcPr>
            <w:tcW w:w="322" w:type="pct"/>
            <w:vMerge w:val="continue"/>
            <w:vAlign w:val="center"/>
          </w:tcPr>
          <w:p w14:paraId="0F3289CB">
            <w:pPr>
              <w:widowControl/>
              <w:jc w:val="center"/>
              <w:rPr>
                <w:bCs/>
                <w:color w:val="auto"/>
                <w:kern w:val="0"/>
                <w:highlight w:val="none"/>
              </w:rPr>
            </w:pPr>
          </w:p>
        </w:tc>
        <w:tc>
          <w:tcPr>
            <w:tcW w:w="279" w:type="pct"/>
            <w:vMerge w:val="continue"/>
            <w:vAlign w:val="center"/>
          </w:tcPr>
          <w:p w14:paraId="20DCD8E9">
            <w:pPr>
              <w:widowControl/>
              <w:jc w:val="center"/>
              <w:rPr>
                <w:bCs/>
                <w:color w:val="auto"/>
                <w:kern w:val="0"/>
                <w:highlight w:val="none"/>
              </w:rPr>
            </w:pPr>
          </w:p>
        </w:tc>
        <w:tc>
          <w:tcPr>
            <w:tcW w:w="426" w:type="pct"/>
            <w:vAlign w:val="center"/>
          </w:tcPr>
          <w:p w14:paraId="537A23E8">
            <w:pPr>
              <w:widowControl/>
              <w:jc w:val="center"/>
              <w:rPr>
                <w:bCs/>
                <w:color w:val="auto"/>
                <w:kern w:val="0"/>
                <w:highlight w:val="none"/>
              </w:rPr>
            </w:pPr>
            <w:r>
              <w:rPr>
                <w:rFonts w:hint="eastAsia"/>
                <w:bCs/>
                <w:color w:val="auto"/>
                <w:kern w:val="0"/>
                <w:highlight w:val="none"/>
              </w:rPr>
              <w:t>pH值（无量纲）</w:t>
            </w:r>
          </w:p>
        </w:tc>
        <w:tc>
          <w:tcPr>
            <w:tcW w:w="648" w:type="pct"/>
            <w:vAlign w:val="center"/>
          </w:tcPr>
          <w:p w14:paraId="0FC05D24">
            <w:pPr>
              <w:widowControl/>
              <w:jc w:val="center"/>
              <w:rPr>
                <w:rFonts w:hint="default"/>
                <w:bCs/>
                <w:color w:val="auto"/>
                <w:kern w:val="0"/>
                <w:highlight w:val="none"/>
              </w:rPr>
            </w:pPr>
            <w:r>
              <w:rPr>
                <w:rFonts w:hint="eastAsia"/>
                <w:bCs/>
                <w:color w:val="auto"/>
                <w:kern w:val="0"/>
                <w:highlight w:val="none"/>
                <w:lang w:eastAsia="zh-CN"/>
              </w:rPr>
              <w:t>6</w:t>
            </w:r>
            <w:r>
              <w:rPr>
                <w:rFonts w:hint="eastAsia"/>
                <w:bCs/>
                <w:color w:val="auto"/>
                <w:kern w:val="0"/>
                <w:highlight w:val="none"/>
                <w:lang w:val="en-US" w:eastAsia="zh-CN"/>
              </w:rPr>
              <w:t>~9</w:t>
            </w:r>
          </w:p>
        </w:tc>
      </w:tr>
    </w:tbl>
    <w:p w14:paraId="673E8783">
      <w:pPr>
        <w:rPr>
          <w:b/>
          <w:bCs/>
          <w:color w:val="auto"/>
          <w:spacing w:val="-10"/>
          <w:highlight w:val="none"/>
        </w:rPr>
      </w:pPr>
      <w:r>
        <w:rPr>
          <w:rFonts w:hint="eastAsia"/>
          <w:color w:val="auto"/>
          <w:sz w:val="18"/>
          <w:szCs w:val="18"/>
          <w:highlight w:val="none"/>
        </w:rPr>
        <w:t>注：*—括号内数值为每年11月1日至次年3月31日执行。</w:t>
      </w:r>
    </w:p>
    <w:p w14:paraId="64E1A2E6">
      <w:pPr>
        <w:pStyle w:val="116"/>
        <w:numPr>
          <w:ilvl w:val="0"/>
          <w:numId w:val="0"/>
        </w:numPr>
        <w:spacing w:before="0" w:beforeLines="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表15    废水达标排放执行标准表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01"/>
        <w:gridCol w:w="1202"/>
        <w:gridCol w:w="1419"/>
        <w:gridCol w:w="2986"/>
        <w:gridCol w:w="3290"/>
      </w:tblGrid>
      <w:tr w14:paraId="256D8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5" w:type="pct"/>
            <w:vMerge w:val="restart"/>
            <w:vAlign w:val="center"/>
          </w:tcPr>
          <w:p w14:paraId="3F334A7D">
            <w:pPr>
              <w:widowControl/>
              <w:jc w:val="center"/>
              <w:rPr>
                <w:bCs/>
                <w:color w:val="auto"/>
                <w:kern w:val="0"/>
                <w:highlight w:val="none"/>
              </w:rPr>
            </w:pPr>
            <w:r>
              <w:rPr>
                <w:rFonts w:hint="eastAsia"/>
                <w:bCs/>
                <w:color w:val="auto"/>
                <w:kern w:val="0"/>
                <w:highlight w:val="none"/>
              </w:rPr>
              <w:t>序号</w:t>
            </w:r>
          </w:p>
        </w:tc>
        <w:tc>
          <w:tcPr>
            <w:tcW w:w="626" w:type="pct"/>
            <w:vMerge w:val="restart"/>
            <w:vAlign w:val="center"/>
          </w:tcPr>
          <w:p w14:paraId="2DBD7DB2">
            <w:pPr>
              <w:widowControl/>
              <w:jc w:val="center"/>
              <w:rPr>
                <w:bCs/>
                <w:color w:val="auto"/>
                <w:kern w:val="0"/>
                <w:highlight w:val="none"/>
              </w:rPr>
            </w:pPr>
            <w:r>
              <w:rPr>
                <w:rFonts w:hint="eastAsia"/>
                <w:bCs/>
                <w:color w:val="auto"/>
                <w:kern w:val="0"/>
                <w:highlight w:val="none"/>
              </w:rPr>
              <w:t>排放口编号</w:t>
            </w:r>
          </w:p>
        </w:tc>
        <w:tc>
          <w:tcPr>
            <w:tcW w:w="739" w:type="pct"/>
            <w:vMerge w:val="restart"/>
            <w:vAlign w:val="center"/>
          </w:tcPr>
          <w:p w14:paraId="598BD8CC">
            <w:pPr>
              <w:widowControl/>
              <w:jc w:val="center"/>
              <w:rPr>
                <w:bCs/>
                <w:color w:val="auto"/>
                <w:kern w:val="0"/>
                <w:highlight w:val="none"/>
              </w:rPr>
            </w:pPr>
            <w:r>
              <w:rPr>
                <w:rFonts w:hint="eastAsia"/>
                <w:bCs/>
                <w:color w:val="auto"/>
                <w:kern w:val="0"/>
                <w:highlight w:val="none"/>
              </w:rPr>
              <w:t>污染物种类</w:t>
            </w:r>
          </w:p>
        </w:tc>
        <w:tc>
          <w:tcPr>
            <w:tcW w:w="3268" w:type="pct"/>
            <w:gridSpan w:val="2"/>
            <w:vAlign w:val="center"/>
          </w:tcPr>
          <w:p w14:paraId="650900B8">
            <w:pPr>
              <w:widowControl/>
              <w:jc w:val="center"/>
              <w:rPr>
                <w:bCs/>
                <w:color w:val="auto"/>
                <w:kern w:val="0"/>
                <w:highlight w:val="none"/>
              </w:rPr>
            </w:pPr>
            <w:r>
              <w:rPr>
                <w:rFonts w:hint="eastAsia"/>
                <w:bCs/>
                <w:color w:val="auto"/>
                <w:kern w:val="0"/>
                <w:highlight w:val="none"/>
              </w:rPr>
              <w:t>国家或地方污染物排放标准及其他按规定商定的排放协议</w:t>
            </w:r>
          </w:p>
        </w:tc>
      </w:tr>
      <w:tr w14:paraId="4C4C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5" w:type="pct"/>
            <w:vMerge w:val="continue"/>
            <w:vAlign w:val="center"/>
          </w:tcPr>
          <w:p w14:paraId="7505C3AE">
            <w:pPr>
              <w:widowControl/>
              <w:jc w:val="center"/>
              <w:rPr>
                <w:bCs/>
                <w:color w:val="auto"/>
                <w:kern w:val="0"/>
                <w:highlight w:val="none"/>
              </w:rPr>
            </w:pPr>
          </w:p>
        </w:tc>
        <w:tc>
          <w:tcPr>
            <w:tcW w:w="626" w:type="pct"/>
            <w:vMerge w:val="continue"/>
            <w:vAlign w:val="center"/>
          </w:tcPr>
          <w:p w14:paraId="7930D535">
            <w:pPr>
              <w:widowControl/>
              <w:jc w:val="center"/>
              <w:rPr>
                <w:bCs/>
                <w:color w:val="auto"/>
                <w:kern w:val="0"/>
                <w:highlight w:val="none"/>
              </w:rPr>
            </w:pPr>
          </w:p>
        </w:tc>
        <w:tc>
          <w:tcPr>
            <w:tcW w:w="739" w:type="pct"/>
            <w:vMerge w:val="continue"/>
            <w:vAlign w:val="center"/>
          </w:tcPr>
          <w:p w14:paraId="61703AC7">
            <w:pPr>
              <w:widowControl/>
              <w:jc w:val="center"/>
              <w:rPr>
                <w:bCs/>
                <w:color w:val="auto"/>
                <w:kern w:val="0"/>
                <w:highlight w:val="none"/>
              </w:rPr>
            </w:pPr>
          </w:p>
        </w:tc>
        <w:tc>
          <w:tcPr>
            <w:tcW w:w="1555" w:type="pct"/>
            <w:vAlign w:val="center"/>
          </w:tcPr>
          <w:p w14:paraId="298BCD1F">
            <w:pPr>
              <w:widowControl/>
              <w:jc w:val="center"/>
              <w:rPr>
                <w:bCs/>
                <w:color w:val="auto"/>
                <w:kern w:val="0"/>
                <w:highlight w:val="none"/>
              </w:rPr>
            </w:pPr>
            <w:r>
              <w:rPr>
                <w:rFonts w:hint="eastAsia"/>
                <w:bCs/>
                <w:color w:val="auto"/>
                <w:kern w:val="0"/>
                <w:highlight w:val="none"/>
              </w:rPr>
              <w:t>名称</w:t>
            </w:r>
          </w:p>
        </w:tc>
        <w:tc>
          <w:tcPr>
            <w:tcW w:w="1713" w:type="pct"/>
            <w:vAlign w:val="center"/>
          </w:tcPr>
          <w:p w14:paraId="7348D628">
            <w:pPr>
              <w:widowControl/>
              <w:jc w:val="center"/>
              <w:rPr>
                <w:bCs/>
                <w:color w:val="auto"/>
                <w:kern w:val="0"/>
                <w:highlight w:val="none"/>
              </w:rPr>
            </w:pPr>
            <w:r>
              <w:rPr>
                <w:rFonts w:hint="eastAsia"/>
                <w:bCs/>
                <w:color w:val="auto"/>
                <w:kern w:val="0"/>
                <w:highlight w:val="none"/>
              </w:rPr>
              <w:t>浓度限值(mg/L)</w:t>
            </w:r>
          </w:p>
        </w:tc>
      </w:tr>
      <w:tr w14:paraId="6E6C3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5" w:type="pct"/>
            <w:vAlign w:val="center"/>
          </w:tcPr>
          <w:p w14:paraId="34172AE5">
            <w:pPr>
              <w:widowControl/>
              <w:jc w:val="center"/>
              <w:rPr>
                <w:bCs/>
                <w:color w:val="auto"/>
                <w:kern w:val="0"/>
                <w:highlight w:val="none"/>
              </w:rPr>
            </w:pPr>
            <w:r>
              <w:rPr>
                <w:rFonts w:hint="eastAsia"/>
                <w:bCs/>
                <w:color w:val="auto"/>
                <w:kern w:val="0"/>
                <w:highlight w:val="none"/>
              </w:rPr>
              <w:t>1</w:t>
            </w:r>
          </w:p>
        </w:tc>
        <w:tc>
          <w:tcPr>
            <w:tcW w:w="626" w:type="pct"/>
            <w:vMerge w:val="restart"/>
            <w:vAlign w:val="center"/>
          </w:tcPr>
          <w:p w14:paraId="77D5581F">
            <w:pPr>
              <w:widowControl/>
              <w:jc w:val="center"/>
              <w:rPr>
                <w:bCs/>
                <w:color w:val="auto"/>
                <w:kern w:val="0"/>
                <w:highlight w:val="none"/>
              </w:rPr>
            </w:pPr>
            <w:r>
              <w:rPr>
                <w:rFonts w:hint="eastAsia"/>
                <w:bCs/>
                <w:color w:val="auto"/>
                <w:kern w:val="0"/>
                <w:highlight w:val="none"/>
              </w:rPr>
              <w:t>DW001</w:t>
            </w:r>
          </w:p>
        </w:tc>
        <w:tc>
          <w:tcPr>
            <w:tcW w:w="739" w:type="pct"/>
            <w:shd w:val="clear" w:color="auto" w:fill="auto"/>
            <w:vAlign w:val="center"/>
          </w:tcPr>
          <w:p w14:paraId="4EA2A1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p</w:t>
            </w:r>
            <w:r>
              <w:rPr>
                <w:rFonts w:hint="default" w:ascii="Times New Roman" w:hAnsi="Times New Roman" w:eastAsia="宋体" w:cs="Times New Roman"/>
                <w:color w:val="auto"/>
                <w:kern w:val="0"/>
                <w:sz w:val="21"/>
                <w:szCs w:val="21"/>
                <w:highlight w:val="none"/>
              </w:rPr>
              <w:t>H</w:t>
            </w:r>
            <w:r>
              <w:rPr>
                <w:rFonts w:hint="eastAsia" w:ascii="Times New Roman" w:hAnsi="Times New Roman" w:eastAsia="宋体" w:cs="Times New Roman"/>
                <w:color w:val="auto"/>
                <w:kern w:val="0"/>
                <w:sz w:val="21"/>
                <w:szCs w:val="21"/>
                <w:highlight w:val="none"/>
              </w:rPr>
              <w:t>值（无量纲）</w:t>
            </w:r>
          </w:p>
        </w:tc>
        <w:tc>
          <w:tcPr>
            <w:tcW w:w="1555" w:type="pct"/>
            <w:vMerge w:val="restart"/>
            <w:vAlign w:val="center"/>
          </w:tcPr>
          <w:p w14:paraId="5020A8BC">
            <w:pPr>
              <w:widowControl/>
              <w:jc w:val="center"/>
              <w:rPr>
                <w:bCs/>
                <w:color w:val="auto"/>
                <w:kern w:val="0"/>
                <w:highlight w:val="none"/>
              </w:rPr>
            </w:pPr>
            <w:r>
              <w:rPr>
                <w:rFonts w:hint="eastAsia"/>
                <w:bCs/>
                <w:color w:val="auto"/>
                <w:kern w:val="0"/>
                <w:highlight w:val="none"/>
              </w:rPr>
              <w:t>《纺织染整工业水污染排放标准（及其修改单）》(GB4287-2012）</w:t>
            </w:r>
          </w:p>
        </w:tc>
        <w:tc>
          <w:tcPr>
            <w:tcW w:w="1713" w:type="pct"/>
            <w:shd w:val="clear" w:color="auto" w:fill="auto"/>
            <w:vAlign w:val="center"/>
          </w:tcPr>
          <w:p w14:paraId="0FF614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6~</w:t>
            </w:r>
            <w:r>
              <w:rPr>
                <w:rFonts w:hint="default" w:ascii="Times New Roman" w:hAnsi="Times New Roman" w:eastAsia="宋体" w:cs="Times New Roman"/>
                <w:color w:val="auto"/>
                <w:kern w:val="0"/>
                <w:sz w:val="21"/>
                <w:szCs w:val="21"/>
                <w:highlight w:val="none"/>
              </w:rPr>
              <w:t>9</w:t>
            </w:r>
          </w:p>
        </w:tc>
      </w:tr>
      <w:tr w14:paraId="6DD28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5" w:type="pct"/>
            <w:vAlign w:val="center"/>
          </w:tcPr>
          <w:p w14:paraId="494D2AB7">
            <w:pPr>
              <w:widowControl/>
              <w:jc w:val="center"/>
              <w:rPr>
                <w:bCs/>
                <w:color w:val="auto"/>
                <w:kern w:val="0"/>
                <w:highlight w:val="none"/>
              </w:rPr>
            </w:pPr>
            <w:r>
              <w:rPr>
                <w:rFonts w:hint="eastAsia"/>
                <w:bCs/>
                <w:color w:val="auto"/>
                <w:kern w:val="0"/>
                <w:highlight w:val="none"/>
              </w:rPr>
              <w:t>2</w:t>
            </w:r>
          </w:p>
        </w:tc>
        <w:tc>
          <w:tcPr>
            <w:tcW w:w="626" w:type="pct"/>
            <w:vMerge w:val="continue"/>
            <w:vAlign w:val="center"/>
          </w:tcPr>
          <w:p w14:paraId="306C9A4E">
            <w:pPr>
              <w:widowControl/>
              <w:jc w:val="center"/>
              <w:rPr>
                <w:bCs/>
                <w:color w:val="auto"/>
                <w:kern w:val="0"/>
                <w:highlight w:val="none"/>
              </w:rPr>
            </w:pPr>
          </w:p>
        </w:tc>
        <w:tc>
          <w:tcPr>
            <w:tcW w:w="739" w:type="pct"/>
            <w:shd w:val="clear" w:color="auto" w:fill="auto"/>
            <w:vAlign w:val="center"/>
          </w:tcPr>
          <w:p w14:paraId="516864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化学需氧量</w:t>
            </w:r>
          </w:p>
        </w:tc>
        <w:tc>
          <w:tcPr>
            <w:tcW w:w="1555" w:type="pct"/>
            <w:vMerge w:val="continue"/>
            <w:vAlign w:val="center"/>
          </w:tcPr>
          <w:p w14:paraId="2CE16504">
            <w:pPr>
              <w:widowControl/>
              <w:jc w:val="center"/>
              <w:rPr>
                <w:bCs/>
                <w:color w:val="auto"/>
                <w:kern w:val="0"/>
                <w:highlight w:val="none"/>
              </w:rPr>
            </w:pPr>
          </w:p>
        </w:tc>
        <w:tc>
          <w:tcPr>
            <w:tcW w:w="1713" w:type="pct"/>
            <w:shd w:val="clear" w:color="auto" w:fill="auto"/>
            <w:vAlign w:val="center"/>
          </w:tcPr>
          <w:p w14:paraId="5DED25D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200</w:t>
            </w:r>
          </w:p>
        </w:tc>
      </w:tr>
      <w:tr w14:paraId="1AA5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5" w:type="pct"/>
            <w:vAlign w:val="center"/>
          </w:tcPr>
          <w:p w14:paraId="3F8D1A77">
            <w:pPr>
              <w:widowControl/>
              <w:jc w:val="center"/>
              <w:rPr>
                <w:bCs/>
                <w:color w:val="auto"/>
                <w:kern w:val="0"/>
                <w:highlight w:val="none"/>
              </w:rPr>
            </w:pPr>
            <w:r>
              <w:rPr>
                <w:rFonts w:hint="eastAsia"/>
                <w:bCs/>
                <w:color w:val="auto"/>
                <w:kern w:val="0"/>
                <w:highlight w:val="none"/>
              </w:rPr>
              <w:t>3</w:t>
            </w:r>
          </w:p>
        </w:tc>
        <w:tc>
          <w:tcPr>
            <w:tcW w:w="626" w:type="pct"/>
            <w:vMerge w:val="continue"/>
            <w:vAlign w:val="center"/>
          </w:tcPr>
          <w:p w14:paraId="233D1D7A">
            <w:pPr>
              <w:widowControl/>
              <w:jc w:val="center"/>
              <w:rPr>
                <w:bCs/>
                <w:color w:val="auto"/>
                <w:kern w:val="0"/>
                <w:highlight w:val="none"/>
              </w:rPr>
            </w:pPr>
          </w:p>
        </w:tc>
        <w:tc>
          <w:tcPr>
            <w:tcW w:w="739" w:type="pct"/>
            <w:shd w:val="clear" w:color="auto" w:fill="auto"/>
            <w:vAlign w:val="center"/>
          </w:tcPr>
          <w:p w14:paraId="7AA0876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五日生化需氧量</w:t>
            </w:r>
          </w:p>
        </w:tc>
        <w:tc>
          <w:tcPr>
            <w:tcW w:w="1555" w:type="pct"/>
            <w:vMerge w:val="continue"/>
            <w:vAlign w:val="center"/>
          </w:tcPr>
          <w:p w14:paraId="7B77F340">
            <w:pPr>
              <w:widowControl/>
              <w:jc w:val="center"/>
              <w:rPr>
                <w:bCs/>
                <w:color w:val="auto"/>
                <w:kern w:val="0"/>
                <w:highlight w:val="none"/>
              </w:rPr>
            </w:pPr>
          </w:p>
        </w:tc>
        <w:tc>
          <w:tcPr>
            <w:tcW w:w="1713" w:type="pct"/>
            <w:shd w:val="clear" w:color="auto" w:fill="auto"/>
            <w:vAlign w:val="center"/>
          </w:tcPr>
          <w:p w14:paraId="43BBE7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50</w:t>
            </w:r>
          </w:p>
        </w:tc>
      </w:tr>
      <w:tr w14:paraId="44508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5" w:type="pct"/>
            <w:vAlign w:val="center"/>
          </w:tcPr>
          <w:p w14:paraId="489588EC">
            <w:pPr>
              <w:widowControl/>
              <w:jc w:val="center"/>
              <w:rPr>
                <w:bCs/>
                <w:color w:val="auto"/>
                <w:kern w:val="0"/>
                <w:highlight w:val="none"/>
              </w:rPr>
            </w:pPr>
            <w:r>
              <w:rPr>
                <w:rFonts w:hint="eastAsia"/>
                <w:bCs/>
                <w:color w:val="auto"/>
                <w:kern w:val="0"/>
                <w:highlight w:val="none"/>
              </w:rPr>
              <w:t>4</w:t>
            </w:r>
          </w:p>
        </w:tc>
        <w:tc>
          <w:tcPr>
            <w:tcW w:w="626" w:type="pct"/>
            <w:vMerge w:val="continue"/>
            <w:vAlign w:val="center"/>
          </w:tcPr>
          <w:p w14:paraId="2BB295AF">
            <w:pPr>
              <w:widowControl/>
              <w:jc w:val="center"/>
              <w:rPr>
                <w:bCs/>
                <w:color w:val="auto"/>
                <w:kern w:val="0"/>
                <w:highlight w:val="none"/>
              </w:rPr>
            </w:pPr>
          </w:p>
        </w:tc>
        <w:tc>
          <w:tcPr>
            <w:tcW w:w="739" w:type="pct"/>
            <w:shd w:val="clear" w:color="auto" w:fill="auto"/>
            <w:vAlign w:val="center"/>
          </w:tcPr>
          <w:p w14:paraId="7D252D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悬浮物</w:t>
            </w:r>
          </w:p>
        </w:tc>
        <w:tc>
          <w:tcPr>
            <w:tcW w:w="1555" w:type="pct"/>
            <w:vMerge w:val="continue"/>
            <w:vAlign w:val="center"/>
          </w:tcPr>
          <w:p w14:paraId="1641C4BA">
            <w:pPr>
              <w:widowControl/>
              <w:jc w:val="center"/>
              <w:rPr>
                <w:bCs/>
                <w:color w:val="auto"/>
                <w:kern w:val="0"/>
                <w:highlight w:val="none"/>
              </w:rPr>
            </w:pPr>
          </w:p>
        </w:tc>
        <w:tc>
          <w:tcPr>
            <w:tcW w:w="1713" w:type="pct"/>
            <w:shd w:val="clear" w:color="auto" w:fill="auto"/>
            <w:vAlign w:val="center"/>
          </w:tcPr>
          <w:p w14:paraId="7424D6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100</w:t>
            </w:r>
          </w:p>
        </w:tc>
      </w:tr>
      <w:tr w14:paraId="3F3D0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5" w:type="pct"/>
            <w:vAlign w:val="center"/>
          </w:tcPr>
          <w:p w14:paraId="615F8E55">
            <w:pPr>
              <w:widowControl/>
              <w:jc w:val="center"/>
              <w:rPr>
                <w:bCs/>
                <w:color w:val="auto"/>
                <w:kern w:val="0"/>
                <w:highlight w:val="none"/>
              </w:rPr>
            </w:pPr>
            <w:r>
              <w:rPr>
                <w:rFonts w:hint="eastAsia"/>
                <w:bCs/>
                <w:color w:val="auto"/>
                <w:kern w:val="0"/>
                <w:highlight w:val="none"/>
              </w:rPr>
              <w:t>5</w:t>
            </w:r>
          </w:p>
        </w:tc>
        <w:tc>
          <w:tcPr>
            <w:tcW w:w="626" w:type="pct"/>
            <w:vMerge w:val="continue"/>
            <w:vAlign w:val="center"/>
          </w:tcPr>
          <w:p w14:paraId="29E4496B">
            <w:pPr>
              <w:widowControl/>
              <w:jc w:val="center"/>
              <w:rPr>
                <w:bCs/>
                <w:color w:val="auto"/>
                <w:kern w:val="0"/>
                <w:highlight w:val="none"/>
              </w:rPr>
            </w:pPr>
          </w:p>
        </w:tc>
        <w:tc>
          <w:tcPr>
            <w:tcW w:w="739" w:type="pct"/>
            <w:shd w:val="clear" w:color="auto" w:fill="auto"/>
            <w:vAlign w:val="center"/>
          </w:tcPr>
          <w:p w14:paraId="35E14E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色度</w:t>
            </w:r>
          </w:p>
        </w:tc>
        <w:tc>
          <w:tcPr>
            <w:tcW w:w="1555" w:type="pct"/>
            <w:vMerge w:val="continue"/>
            <w:vAlign w:val="center"/>
          </w:tcPr>
          <w:p w14:paraId="1F9FED78">
            <w:pPr>
              <w:widowControl/>
              <w:jc w:val="center"/>
              <w:rPr>
                <w:bCs/>
                <w:color w:val="auto"/>
                <w:kern w:val="0"/>
                <w:highlight w:val="none"/>
              </w:rPr>
            </w:pPr>
          </w:p>
        </w:tc>
        <w:tc>
          <w:tcPr>
            <w:tcW w:w="1713" w:type="pct"/>
            <w:shd w:val="clear" w:color="auto" w:fill="auto"/>
            <w:vAlign w:val="center"/>
          </w:tcPr>
          <w:p w14:paraId="5565D8D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80</w:t>
            </w:r>
          </w:p>
        </w:tc>
      </w:tr>
      <w:tr w14:paraId="5FC47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5" w:type="pct"/>
            <w:vAlign w:val="center"/>
          </w:tcPr>
          <w:p w14:paraId="3DD7B140">
            <w:pPr>
              <w:widowControl/>
              <w:jc w:val="center"/>
              <w:rPr>
                <w:rFonts w:hint="eastAsia" w:eastAsia="宋体"/>
                <w:bCs/>
                <w:color w:val="auto"/>
                <w:kern w:val="0"/>
                <w:highlight w:val="none"/>
                <w:lang w:val="en-US" w:eastAsia="zh-CN"/>
              </w:rPr>
            </w:pPr>
            <w:r>
              <w:rPr>
                <w:rFonts w:hint="eastAsia"/>
                <w:bCs/>
                <w:color w:val="auto"/>
                <w:kern w:val="0"/>
                <w:highlight w:val="none"/>
                <w:lang w:val="en-US" w:eastAsia="zh-CN"/>
              </w:rPr>
              <w:t>6</w:t>
            </w:r>
          </w:p>
        </w:tc>
        <w:tc>
          <w:tcPr>
            <w:tcW w:w="626" w:type="pct"/>
            <w:vMerge w:val="continue"/>
            <w:vAlign w:val="center"/>
          </w:tcPr>
          <w:p w14:paraId="2C05C4B9">
            <w:pPr>
              <w:widowControl/>
              <w:jc w:val="center"/>
              <w:rPr>
                <w:bCs/>
                <w:color w:val="auto"/>
                <w:kern w:val="0"/>
                <w:highlight w:val="none"/>
              </w:rPr>
            </w:pPr>
          </w:p>
        </w:tc>
        <w:tc>
          <w:tcPr>
            <w:tcW w:w="739" w:type="pct"/>
            <w:shd w:val="clear" w:color="auto" w:fill="auto"/>
            <w:vAlign w:val="center"/>
          </w:tcPr>
          <w:p w14:paraId="357A5F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氨氮</w:t>
            </w:r>
          </w:p>
        </w:tc>
        <w:tc>
          <w:tcPr>
            <w:tcW w:w="1555" w:type="pct"/>
            <w:vMerge w:val="continue"/>
            <w:vAlign w:val="center"/>
          </w:tcPr>
          <w:p w14:paraId="14252AC0">
            <w:pPr>
              <w:widowControl/>
              <w:jc w:val="center"/>
              <w:rPr>
                <w:bCs/>
                <w:color w:val="auto"/>
                <w:kern w:val="0"/>
                <w:highlight w:val="none"/>
              </w:rPr>
            </w:pPr>
          </w:p>
        </w:tc>
        <w:tc>
          <w:tcPr>
            <w:tcW w:w="1713" w:type="pct"/>
            <w:shd w:val="clear" w:color="auto" w:fill="auto"/>
            <w:vAlign w:val="center"/>
          </w:tcPr>
          <w:p w14:paraId="02A2CF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20</w:t>
            </w:r>
          </w:p>
        </w:tc>
      </w:tr>
      <w:tr w14:paraId="1D424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5" w:type="pct"/>
            <w:vAlign w:val="center"/>
          </w:tcPr>
          <w:p w14:paraId="6E684B4B">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7</w:t>
            </w:r>
          </w:p>
        </w:tc>
        <w:tc>
          <w:tcPr>
            <w:tcW w:w="626" w:type="pct"/>
            <w:vMerge w:val="continue"/>
            <w:vAlign w:val="center"/>
          </w:tcPr>
          <w:p w14:paraId="693DA6DC">
            <w:pPr>
              <w:widowControl/>
              <w:jc w:val="center"/>
              <w:rPr>
                <w:bCs/>
                <w:color w:val="auto"/>
                <w:kern w:val="0"/>
                <w:highlight w:val="none"/>
              </w:rPr>
            </w:pPr>
          </w:p>
        </w:tc>
        <w:tc>
          <w:tcPr>
            <w:tcW w:w="739" w:type="pct"/>
            <w:shd w:val="clear" w:color="auto" w:fill="auto"/>
            <w:vAlign w:val="center"/>
          </w:tcPr>
          <w:p w14:paraId="4FB766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总氮</w:t>
            </w:r>
          </w:p>
        </w:tc>
        <w:tc>
          <w:tcPr>
            <w:tcW w:w="1555" w:type="pct"/>
            <w:vMerge w:val="continue"/>
            <w:vAlign w:val="center"/>
          </w:tcPr>
          <w:p w14:paraId="103FB852">
            <w:pPr>
              <w:widowControl/>
              <w:jc w:val="center"/>
              <w:rPr>
                <w:bCs/>
                <w:color w:val="auto"/>
                <w:kern w:val="0"/>
                <w:highlight w:val="none"/>
              </w:rPr>
            </w:pPr>
          </w:p>
        </w:tc>
        <w:tc>
          <w:tcPr>
            <w:tcW w:w="1713" w:type="pct"/>
            <w:shd w:val="clear" w:color="auto" w:fill="auto"/>
            <w:vAlign w:val="center"/>
          </w:tcPr>
          <w:p w14:paraId="595E6B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30</w:t>
            </w:r>
          </w:p>
        </w:tc>
      </w:tr>
      <w:tr w14:paraId="06B6E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5" w:type="pct"/>
            <w:vAlign w:val="center"/>
          </w:tcPr>
          <w:p w14:paraId="34747C3E">
            <w:pPr>
              <w:widowControl/>
              <w:jc w:val="center"/>
              <w:rPr>
                <w:rFonts w:hint="eastAsia" w:eastAsia="宋体"/>
                <w:bCs/>
                <w:color w:val="auto"/>
                <w:kern w:val="0"/>
                <w:highlight w:val="none"/>
                <w:lang w:val="en-US" w:eastAsia="zh-CN"/>
              </w:rPr>
            </w:pPr>
            <w:r>
              <w:rPr>
                <w:rFonts w:hint="eastAsia"/>
                <w:bCs/>
                <w:color w:val="auto"/>
                <w:kern w:val="0"/>
                <w:highlight w:val="none"/>
                <w:lang w:val="en-US" w:eastAsia="zh-CN"/>
              </w:rPr>
              <w:t>8</w:t>
            </w:r>
          </w:p>
        </w:tc>
        <w:tc>
          <w:tcPr>
            <w:tcW w:w="626" w:type="pct"/>
            <w:vMerge w:val="continue"/>
            <w:vAlign w:val="center"/>
          </w:tcPr>
          <w:p w14:paraId="31813D8F">
            <w:pPr>
              <w:widowControl/>
              <w:jc w:val="center"/>
              <w:rPr>
                <w:bCs/>
                <w:color w:val="auto"/>
                <w:kern w:val="0"/>
                <w:highlight w:val="none"/>
              </w:rPr>
            </w:pPr>
          </w:p>
        </w:tc>
        <w:tc>
          <w:tcPr>
            <w:tcW w:w="739" w:type="pct"/>
            <w:shd w:val="clear" w:color="auto" w:fill="auto"/>
            <w:vAlign w:val="center"/>
          </w:tcPr>
          <w:p w14:paraId="5FD974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总磷</w:t>
            </w:r>
          </w:p>
        </w:tc>
        <w:tc>
          <w:tcPr>
            <w:tcW w:w="1555" w:type="pct"/>
            <w:vMerge w:val="continue"/>
            <w:vAlign w:val="center"/>
          </w:tcPr>
          <w:p w14:paraId="7D9C1F62">
            <w:pPr>
              <w:widowControl/>
              <w:jc w:val="center"/>
              <w:rPr>
                <w:bCs/>
                <w:color w:val="auto"/>
                <w:kern w:val="0"/>
                <w:highlight w:val="none"/>
              </w:rPr>
            </w:pPr>
          </w:p>
        </w:tc>
        <w:tc>
          <w:tcPr>
            <w:tcW w:w="1713" w:type="pct"/>
            <w:shd w:val="clear" w:color="auto" w:fill="auto"/>
            <w:vAlign w:val="center"/>
          </w:tcPr>
          <w:p w14:paraId="22AD32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1.5</w:t>
            </w:r>
          </w:p>
        </w:tc>
      </w:tr>
      <w:tr w14:paraId="55DB9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5" w:type="pct"/>
            <w:vAlign w:val="center"/>
          </w:tcPr>
          <w:p w14:paraId="1C383B4E">
            <w:pPr>
              <w:widowControl/>
              <w:jc w:val="center"/>
              <w:rPr>
                <w:rFonts w:hint="eastAsia" w:eastAsia="宋体"/>
                <w:bCs/>
                <w:color w:val="auto"/>
                <w:kern w:val="0"/>
                <w:highlight w:val="none"/>
                <w:lang w:val="en-US" w:eastAsia="zh-CN"/>
              </w:rPr>
            </w:pPr>
            <w:r>
              <w:rPr>
                <w:rFonts w:hint="eastAsia"/>
                <w:bCs/>
                <w:color w:val="auto"/>
                <w:kern w:val="0"/>
                <w:highlight w:val="none"/>
                <w:lang w:val="en-US" w:eastAsia="zh-CN"/>
              </w:rPr>
              <w:t>9</w:t>
            </w:r>
          </w:p>
        </w:tc>
        <w:tc>
          <w:tcPr>
            <w:tcW w:w="626" w:type="pct"/>
            <w:vMerge w:val="continue"/>
            <w:vAlign w:val="center"/>
          </w:tcPr>
          <w:p w14:paraId="18CB035A">
            <w:pPr>
              <w:widowControl/>
              <w:jc w:val="center"/>
              <w:rPr>
                <w:bCs/>
                <w:color w:val="auto"/>
                <w:kern w:val="0"/>
                <w:highlight w:val="none"/>
              </w:rPr>
            </w:pPr>
          </w:p>
        </w:tc>
        <w:tc>
          <w:tcPr>
            <w:tcW w:w="739" w:type="pct"/>
            <w:shd w:val="clear" w:color="auto" w:fill="auto"/>
            <w:vAlign w:val="center"/>
          </w:tcPr>
          <w:p w14:paraId="0FB00F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二氧化氯</w:t>
            </w:r>
          </w:p>
        </w:tc>
        <w:tc>
          <w:tcPr>
            <w:tcW w:w="1555" w:type="pct"/>
            <w:vMerge w:val="continue"/>
            <w:vAlign w:val="center"/>
          </w:tcPr>
          <w:p w14:paraId="60684C0E">
            <w:pPr>
              <w:widowControl/>
              <w:jc w:val="center"/>
              <w:rPr>
                <w:bCs/>
                <w:color w:val="auto"/>
                <w:kern w:val="0"/>
                <w:highlight w:val="none"/>
              </w:rPr>
            </w:pPr>
          </w:p>
        </w:tc>
        <w:tc>
          <w:tcPr>
            <w:tcW w:w="1713" w:type="pct"/>
            <w:shd w:val="clear" w:color="auto" w:fill="auto"/>
            <w:vAlign w:val="center"/>
          </w:tcPr>
          <w:p w14:paraId="3AB19F7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0.5</w:t>
            </w:r>
          </w:p>
        </w:tc>
      </w:tr>
      <w:tr w14:paraId="2EC9A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5" w:type="pct"/>
            <w:vAlign w:val="center"/>
          </w:tcPr>
          <w:p w14:paraId="1711C76A">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10</w:t>
            </w:r>
          </w:p>
        </w:tc>
        <w:tc>
          <w:tcPr>
            <w:tcW w:w="626" w:type="pct"/>
            <w:vMerge w:val="continue"/>
            <w:vAlign w:val="center"/>
          </w:tcPr>
          <w:p w14:paraId="7943B06B">
            <w:pPr>
              <w:widowControl/>
              <w:jc w:val="center"/>
              <w:rPr>
                <w:bCs/>
                <w:color w:val="auto"/>
                <w:kern w:val="0"/>
                <w:highlight w:val="none"/>
              </w:rPr>
            </w:pPr>
          </w:p>
        </w:tc>
        <w:tc>
          <w:tcPr>
            <w:tcW w:w="739" w:type="pct"/>
            <w:shd w:val="clear" w:color="auto" w:fill="auto"/>
            <w:vAlign w:val="center"/>
          </w:tcPr>
          <w:p w14:paraId="3C8062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可吸附有机卤素（AOX）</w:t>
            </w:r>
          </w:p>
        </w:tc>
        <w:tc>
          <w:tcPr>
            <w:tcW w:w="1555" w:type="pct"/>
            <w:vMerge w:val="continue"/>
            <w:vAlign w:val="center"/>
          </w:tcPr>
          <w:p w14:paraId="753F2539">
            <w:pPr>
              <w:widowControl/>
              <w:jc w:val="center"/>
              <w:rPr>
                <w:bCs/>
                <w:color w:val="auto"/>
                <w:kern w:val="0"/>
                <w:highlight w:val="none"/>
              </w:rPr>
            </w:pPr>
          </w:p>
        </w:tc>
        <w:tc>
          <w:tcPr>
            <w:tcW w:w="1713" w:type="pct"/>
            <w:shd w:val="clear" w:color="auto" w:fill="auto"/>
            <w:vAlign w:val="center"/>
          </w:tcPr>
          <w:p w14:paraId="7322A2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12</w:t>
            </w:r>
          </w:p>
        </w:tc>
      </w:tr>
      <w:tr w14:paraId="5FE93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5" w:type="pct"/>
            <w:vAlign w:val="center"/>
          </w:tcPr>
          <w:p w14:paraId="7D959BAA">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11</w:t>
            </w:r>
          </w:p>
        </w:tc>
        <w:tc>
          <w:tcPr>
            <w:tcW w:w="626" w:type="pct"/>
            <w:vMerge w:val="continue"/>
            <w:vAlign w:val="center"/>
          </w:tcPr>
          <w:p w14:paraId="739B2F14">
            <w:pPr>
              <w:widowControl/>
              <w:jc w:val="center"/>
              <w:rPr>
                <w:bCs/>
                <w:color w:val="auto"/>
                <w:kern w:val="0"/>
                <w:highlight w:val="none"/>
              </w:rPr>
            </w:pPr>
          </w:p>
        </w:tc>
        <w:tc>
          <w:tcPr>
            <w:tcW w:w="739" w:type="pct"/>
            <w:shd w:val="clear" w:color="auto" w:fill="auto"/>
            <w:vAlign w:val="center"/>
          </w:tcPr>
          <w:p w14:paraId="774814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硫化物</w:t>
            </w:r>
          </w:p>
        </w:tc>
        <w:tc>
          <w:tcPr>
            <w:tcW w:w="1555" w:type="pct"/>
            <w:vMerge w:val="continue"/>
            <w:vAlign w:val="center"/>
          </w:tcPr>
          <w:p w14:paraId="064E95F6">
            <w:pPr>
              <w:widowControl/>
              <w:jc w:val="center"/>
              <w:rPr>
                <w:bCs/>
                <w:color w:val="auto"/>
                <w:kern w:val="0"/>
                <w:highlight w:val="none"/>
              </w:rPr>
            </w:pPr>
          </w:p>
        </w:tc>
        <w:tc>
          <w:tcPr>
            <w:tcW w:w="1713" w:type="pct"/>
            <w:shd w:val="clear" w:color="auto" w:fill="auto"/>
            <w:vAlign w:val="center"/>
          </w:tcPr>
          <w:p w14:paraId="190160E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0.5</w:t>
            </w:r>
          </w:p>
        </w:tc>
      </w:tr>
      <w:tr w14:paraId="68E70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5" w:type="pct"/>
            <w:vAlign w:val="center"/>
          </w:tcPr>
          <w:p w14:paraId="7C5ECD92">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12</w:t>
            </w:r>
          </w:p>
        </w:tc>
        <w:tc>
          <w:tcPr>
            <w:tcW w:w="626" w:type="pct"/>
            <w:vMerge w:val="continue"/>
            <w:vAlign w:val="center"/>
          </w:tcPr>
          <w:p w14:paraId="550E0FF0">
            <w:pPr>
              <w:widowControl/>
              <w:jc w:val="center"/>
              <w:rPr>
                <w:bCs/>
                <w:color w:val="auto"/>
                <w:kern w:val="0"/>
                <w:highlight w:val="none"/>
              </w:rPr>
            </w:pPr>
          </w:p>
        </w:tc>
        <w:tc>
          <w:tcPr>
            <w:tcW w:w="739" w:type="pct"/>
            <w:shd w:val="clear" w:color="auto" w:fill="auto"/>
            <w:vAlign w:val="center"/>
          </w:tcPr>
          <w:p w14:paraId="5350B87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苯胺类</w:t>
            </w:r>
          </w:p>
        </w:tc>
        <w:tc>
          <w:tcPr>
            <w:tcW w:w="1555" w:type="pct"/>
            <w:vMerge w:val="continue"/>
            <w:vAlign w:val="center"/>
          </w:tcPr>
          <w:p w14:paraId="59707826">
            <w:pPr>
              <w:widowControl/>
              <w:jc w:val="center"/>
              <w:rPr>
                <w:bCs/>
                <w:color w:val="auto"/>
                <w:kern w:val="0"/>
                <w:highlight w:val="none"/>
              </w:rPr>
            </w:pPr>
          </w:p>
        </w:tc>
        <w:tc>
          <w:tcPr>
            <w:tcW w:w="1713" w:type="pct"/>
            <w:shd w:val="clear" w:color="auto" w:fill="auto"/>
            <w:vAlign w:val="center"/>
          </w:tcPr>
          <w:p w14:paraId="2C526C7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不得检出</w:t>
            </w:r>
          </w:p>
        </w:tc>
      </w:tr>
      <w:tr w14:paraId="2A7E9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0" w:type="auto"/>
          </w:tcPr>
          <w:p w14:paraId="745BD2C2">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13</w:t>
            </w:r>
          </w:p>
        </w:tc>
        <w:tc>
          <w:tcPr>
            <w:tcW w:w="626" w:type="pct"/>
            <w:vMerge w:val="continue"/>
          </w:tcPr>
          <w:p w14:paraId="1567BFCF">
            <w:pPr>
              <w:widowControl/>
              <w:jc w:val="center"/>
              <w:rPr>
                <w:bCs/>
                <w:color w:val="auto"/>
                <w:kern w:val="0"/>
                <w:highlight w:val="none"/>
              </w:rPr>
            </w:pPr>
          </w:p>
        </w:tc>
        <w:tc>
          <w:tcPr>
            <w:tcW w:w="0" w:type="auto"/>
            <w:shd w:val="clear" w:color="auto" w:fill="auto"/>
            <w:vAlign w:val="center"/>
          </w:tcPr>
          <w:p w14:paraId="49744A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六价铬</w:t>
            </w:r>
          </w:p>
        </w:tc>
        <w:tc>
          <w:tcPr>
            <w:tcW w:w="1555" w:type="pct"/>
            <w:vMerge w:val="continue"/>
          </w:tcPr>
          <w:p w14:paraId="502EA3FB">
            <w:pPr>
              <w:widowControl/>
              <w:jc w:val="center"/>
              <w:rPr>
                <w:bCs/>
                <w:color w:val="auto"/>
                <w:kern w:val="0"/>
                <w:highlight w:val="none"/>
              </w:rPr>
            </w:pPr>
          </w:p>
        </w:tc>
        <w:tc>
          <w:tcPr>
            <w:tcW w:w="0" w:type="auto"/>
            <w:shd w:val="clear" w:color="auto" w:fill="auto"/>
            <w:vAlign w:val="center"/>
          </w:tcPr>
          <w:p w14:paraId="0A55CB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不得检出</w:t>
            </w:r>
          </w:p>
        </w:tc>
      </w:tr>
    </w:tbl>
    <w:p w14:paraId="70527A2C">
      <w:pPr>
        <w:pStyle w:val="122"/>
        <w:ind w:firstLine="480"/>
        <w:rPr>
          <w:rFonts w:hint="eastAsia" w:ascii="宋体" w:hAnsi="宋体" w:cs="宋体"/>
          <w:b/>
          <w:color w:val="auto"/>
          <w:sz w:val="24"/>
          <w:highlight w:val="none"/>
          <w:lang w:val="en-US" w:eastAsia="zh-CN"/>
        </w:rPr>
      </w:pPr>
      <w:r>
        <w:rPr>
          <w:rFonts w:hint="eastAsia" w:ascii="Times New Roman" w:hAnsi="Times New Roman" w:eastAsia="宋体" w:cs="Times New Roman"/>
          <w:b/>
          <w:bCs w:val="0"/>
          <w:color w:val="auto"/>
          <w:highlight w:val="none"/>
          <w:lang w:val="en-US" w:eastAsia="zh-CN"/>
        </w:rPr>
        <w:t>1.6.1.4</w:t>
      </w:r>
      <w:r>
        <w:rPr>
          <w:rFonts w:hint="eastAsia" w:ascii="宋体" w:hAnsi="宋体" w:cs="宋体"/>
          <w:b/>
          <w:color w:val="auto"/>
          <w:sz w:val="24"/>
          <w:highlight w:val="none"/>
          <w:lang w:val="en-US" w:eastAsia="zh-CN"/>
        </w:rPr>
        <w:t>水源及水平衡</w:t>
      </w:r>
    </w:p>
    <w:p w14:paraId="0021B65C">
      <w:pPr>
        <w:pStyle w:val="122"/>
        <w:ind w:firstLine="480"/>
        <w:rPr>
          <w:rFonts w:hint="default"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本项目用水均采用市政管网供给的自来水，自备电加热蒸汽发生器，本项目水平衡图如下图所示。</w:t>
      </w:r>
    </w:p>
    <w:p w14:paraId="1552E78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cs="Times New Roman"/>
          <w:color w:val="auto"/>
          <w:szCs w:val="24"/>
          <w:highlight w:val="none"/>
          <w:lang w:val="en-US" w:eastAsia="zh-CN"/>
        </w:rPr>
      </w:pPr>
    </w:p>
    <w:p w14:paraId="4A457E9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Cs w:val="24"/>
          <w:highlight w:val="none"/>
          <w:lang w:val="en-US" w:eastAsia="zh-CN"/>
        </w:rPr>
      </w:pPr>
      <w:r>
        <w:rPr>
          <w:rFonts w:hint="default" w:ascii="Times New Roman" w:hAnsi="Times New Roman" w:cs="Times New Roman"/>
          <w:color w:val="auto"/>
          <w:szCs w:val="24"/>
          <w:highlight w:val="none"/>
          <w:lang w:val="en-US" w:eastAsia="zh-CN"/>
        </w:rPr>
        <w:drawing>
          <wp:inline distT="0" distB="0" distL="114300" distR="114300">
            <wp:extent cx="6059170" cy="2788285"/>
            <wp:effectExtent l="0" t="0" r="0" b="0"/>
            <wp:docPr id="12" name="图片 4" descr="水平衡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descr="水平衡2.20"/>
                    <pic:cNvPicPr>
                      <a:picLocks noChangeAspect="1"/>
                    </pic:cNvPicPr>
                  </pic:nvPicPr>
                  <pic:blipFill>
                    <a:blip r:embed="rId16"/>
                    <a:srcRect b="26890"/>
                    <a:stretch>
                      <a:fillRect/>
                    </a:stretch>
                  </pic:blipFill>
                  <pic:spPr>
                    <a:xfrm>
                      <a:off x="0" y="0"/>
                      <a:ext cx="6059170" cy="2788285"/>
                    </a:xfrm>
                    <a:prstGeom prst="rect">
                      <a:avLst/>
                    </a:prstGeom>
                    <a:noFill/>
                    <a:ln>
                      <a:noFill/>
                    </a:ln>
                  </pic:spPr>
                </pic:pic>
              </a:graphicData>
            </a:graphic>
          </wp:inline>
        </w:drawing>
      </w:r>
    </w:p>
    <w:p w14:paraId="716BB358">
      <w:pPr>
        <w:pStyle w:val="122"/>
        <w:ind w:firstLine="480"/>
        <w:jc w:val="center"/>
        <w:rPr>
          <w:rFonts w:hint="eastAsia" w:ascii="Times New Roman" w:hAnsi="Times New Roman" w:eastAsia="宋体" w:cs="Times New Roman"/>
          <w:bCs/>
          <w:color w:val="auto"/>
          <w:highlight w:val="none"/>
          <w:lang w:val="en-US" w:eastAsia="zh-CN"/>
        </w:rPr>
      </w:pPr>
      <w:r>
        <w:rPr>
          <w:rFonts w:hint="eastAsia" w:ascii="Times New Roman" w:hAnsi="Times New Roman" w:eastAsia="宋体" w:cs="Times New Roman"/>
          <w:b/>
          <w:color w:val="auto"/>
          <w:kern w:val="2"/>
          <w:szCs w:val="24"/>
          <w:highlight w:val="none"/>
          <w:lang w:val="en-US" w:eastAsia="zh-CN"/>
        </w:rPr>
        <w:t>图2 水平衡图</w:t>
      </w:r>
      <w:r>
        <w:rPr>
          <w:rFonts w:hint="eastAsia"/>
          <w:color w:val="auto"/>
          <w:highlight w:val="none"/>
          <w:lang w:eastAsia="zh-CN"/>
        </w:rPr>
        <w:t>（</w:t>
      </w:r>
      <w:r>
        <w:rPr>
          <w:rFonts w:hint="eastAsia"/>
          <w:color w:val="auto"/>
          <w:highlight w:val="none"/>
          <w:lang w:val="en-US" w:eastAsia="zh-CN"/>
        </w:rPr>
        <w:t>单位t/a</w:t>
      </w:r>
      <w:r>
        <w:rPr>
          <w:rFonts w:hint="eastAsia"/>
          <w:color w:val="auto"/>
          <w:highlight w:val="none"/>
          <w:lang w:eastAsia="zh-CN"/>
        </w:rPr>
        <w:t>）</w:t>
      </w:r>
    </w:p>
    <w:p w14:paraId="153B849C">
      <w:pPr>
        <w:pStyle w:val="122"/>
        <w:ind w:firstLine="480"/>
        <w:rPr>
          <w:rFonts w:hint="default" w:ascii="Times New Roman" w:hAnsi="Times New Roman" w:eastAsia="宋体" w:cs="Times New Roman"/>
          <w:b/>
          <w:bCs w:val="0"/>
          <w:color w:val="auto"/>
          <w:highlight w:val="none"/>
          <w:lang w:val="en-US" w:eastAsia="zh-CN"/>
        </w:rPr>
      </w:pPr>
      <w:r>
        <w:rPr>
          <w:rFonts w:hint="eastAsia" w:ascii="Times New Roman" w:hAnsi="Times New Roman" w:eastAsia="宋体" w:cs="Times New Roman"/>
          <w:b/>
          <w:bCs w:val="0"/>
          <w:color w:val="auto"/>
          <w:highlight w:val="none"/>
          <w:lang w:val="en-US" w:eastAsia="zh-CN"/>
        </w:rPr>
        <w:t>1.</w:t>
      </w:r>
      <w:r>
        <w:rPr>
          <w:rFonts w:hint="eastAsia" w:cs="Times New Roman"/>
          <w:b/>
          <w:bCs w:val="0"/>
          <w:color w:val="auto"/>
          <w:highlight w:val="none"/>
          <w:lang w:val="en-US" w:eastAsia="zh-CN"/>
        </w:rPr>
        <w:t>6</w:t>
      </w:r>
      <w:r>
        <w:rPr>
          <w:rFonts w:hint="eastAsia" w:ascii="Times New Roman" w:hAnsi="Times New Roman" w:eastAsia="宋体" w:cs="Times New Roman"/>
          <w:b/>
          <w:bCs w:val="0"/>
          <w:color w:val="auto"/>
          <w:highlight w:val="none"/>
          <w:lang w:val="en-US" w:eastAsia="zh-CN"/>
        </w:rPr>
        <w:t>.1.4项目废水处理工艺可行性分析</w:t>
      </w:r>
    </w:p>
    <w:p w14:paraId="242247BF">
      <w:pPr>
        <w:pStyle w:val="21"/>
        <w:adjustRightInd w:val="0"/>
        <w:snapToGrid w:val="0"/>
        <w:spacing w:line="360" w:lineRule="auto"/>
        <w:ind w:firstLine="420" w:firstLineChars="200"/>
        <w:rPr>
          <w:rFonts w:hint="default" w:ascii="Times New Roman" w:hAnsi="Times New Roman" w:eastAsia="宋体" w:cs="Times New Roman"/>
          <w:color w:val="auto"/>
          <w:szCs w:val="24"/>
          <w:highlight w:val="none"/>
          <w:lang w:val="en-US" w:eastAsia="zh-CN"/>
        </w:rPr>
      </w:pPr>
      <w:r>
        <w:rPr>
          <w:rFonts w:hint="eastAsia" w:ascii="Times New Roman" w:hAnsi="Times New Roman" w:eastAsia="宋体" w:cs="Times New Roman"/>
          <w:color w:val="auto"/>
          <w:szCs w:val="24"/>
          <w:highlight w:val="none"/>
          <w:lang w:val="en-US" w:eastAsia="zh-CN"/>
        </w:rPr>
        <w:t>本项目自建污水处理站处理工艺如下：</w:t>
      </w:r>
    </w:p>
    <w:p w14:paraId="4552BBF7">
      <w:pPr>
        <w:pStyle w:val="21"/>
        <w:adjustRightInd w:val="0"/>
        <w:snapToGrid w:val="0"/>
        <w:spacing w:line="360" w:lineRule="auto"/>
        <w:ind w:firstLine="422"/>
        <w:jc w:val="center"/>
        <w:rPr>
          <w:color w:val="auto"/>
          <w:highlight w:val="none"/>
        </w:rPr>
      </w:pPr>
      <w:r>
        <w:rPr>
          <w:color w:val="auto"/>
          <w:sz w:val="21"/>
          <w:highlight w:val="none"/>
        </w:rPr>
        <w:pict>
          <v:shape id="_x0000_s1085" o:spid="_x0000_s1085" o:spt="202" type="#_x0000_t202" style="position:absolute;left:0pt;margin-left:264.75pt;margin-top:58.5pt;height:19.75pt;width:75.65pt;z-index:251667456;mso-width-relative:page;mso-height-relative:page;" fillcolor="#FFFFFF" filled="t" stroked="f" coordsize="21600,21600">
            <v:path/>
            <v:fill on="t" color2="#FFFFFF" focussize="0,0"/>
            <v:stroke on="f" weight="1.5pt" endarrow="block"/>
            <v:imagedata o:title=""/>
            <o:lock v:ext="edit" aspectratio="f"/>
            <v:textbox>
              <w:txbxContent>
                <w:p w14:paraId="788B2F6E">
                  <w:pPr>
                    <w:jc w:val="center"/>
                    <w:rPr>
                      <w:rFonts w:hint="eastAsia" w:eastAsia="宋体"/>
                      <w:lang w:val="en-US" w:eastAsia="zh-CN"/>
                    </w:rPr>
                  </w:pPr>
                  <w:r>
                    <w:rPr>
                      <w:rFonts w:hint="eastAsia"/>
                      <w:lang w:val="en-US" w:eastAsia="zh-CN"/>
                    </w:rPr>
                    <w:t>调节池</w:t>
                  </w:r>
                </w:p>
              </w:txbxContent>
            </v:textbox>
          </v:shape>
        </w:pict>
      </w:r>
      <w:r>
        <w:rPr>
          <w:color w:val="auto"/>
          <w:highlight w:val="none"/>
        </w:rPr>
        <w:object>
          <v:shape id="_x0000_i1025" o:spt="75" type="#_x0000_t75" style="height:519.75pt;width:271.5pt;" o:ole="t" filled="f" o:preferrelative="t" stroked="f" coordsize="21600,21600">
            <v:path/>
            <v:fill on="f" focussize="0,0"/>
            <v:stroke on="f"/>
            <v:imagedata r:id="rId18" o:title=""/>
            <o:lock v:ext="edit" aspectratio="f"/>
            <w10:wrap type="none"/>
            <w10:anchorlock/>
          </v:shape>
          <o:OLEObject Type="Embed" ProgID="Visio.Drawing.15" ShapeID="_x0000_i1025" DrawAspect="Content" ObjectID="_1468075725" r:id="rId17">
            <o:LockedField>false</o:LockedField>
          </o:OLEObject>
        </w:object>
      </w:r>
    </w:p>
    <w:p w14:paraId="63D4CA64">
      <w:pPr>
        <w:pStyle w:val="122"/>
        <w:ind w:firstLine="480"/>
        <w:jc w:val="center"/>
        <w:rPr>
          <w:rFonts w:hint="eastAsia" w:ascii="Times New Roman" w:hAnsi="Times New Roman" w:eastAsia="宋体" w:cs="Times New Roman"/>
          <w:b/>
          <w:color w:val="auto"/>
          <w:kern w:val="2"/>
          <w:szCs w:val="24"/>
          <w:highlight w:val="none"/>
          <w:lang w:val="en-US" w:eastAsia="zh-CN"/>
        </w:rPr>
      </w:pPr>
      <w:r>
        <w:rPr>
          <w:rFonts w:hint="eastAsia" w:ascii="Times New Roman" w:hAnsi="Times New Roman" w:eastAsia="宋体" w:cs="Times New Roman"/>
          <w:b/>
          <w:color w:val="auto"/>
          <w:kern w:val="2"/>
          <w:szCs w:val="24"/>
          <w:highlight w:val="none"/>
          <w:lang w:val="en-US" w:eastAsia="zh-CN"/>
        </w:rPr>
        <w:t>图3  废水处理工艺流程图</w:t>
      </w:r>
    </w:p>
    <w:p w14:paraId="6E57A499">
      <w:pPr>
        <w:pStyle w:val="122"/>
        <w:ind w:firstLine="480"/>
        <w:rPr>
          <w:rFonts w:hint="eastAsia"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废水处理设施工艺流程说明：废水先进入调节池调节水质水量，接着进入絮凝沉淀池，投加碱/酸、铁盐、PAM进行絮凝沉淀，污泥排至污泥池，处理后废水（同调节池参数 ）进入水解池，在水解池中厌氧微生物分解大分子有机物，部分剩余污泥排至污泥池；水解池出水进入缺氧池，反硝化细菌利用碳源还原硝态氮脱氮，污泥回流；缺氧池出水进入好氧池，好氧微生物降解有机物、进行硝化反应，混合液入二沉池，硝化液回流，二沉池泥水分离，污泥部分回流、部分排至污泥池，处理后水（同前参数）入中间水池，再经多介质过滤器进一步去除杂质，最终达标排入市政管网，污泥池收集各环节污泥待后续处置，各环节协同通过物理、化学、生物作用去除污染物，保障废水达标排放。</w:t>
      </w:r>
    </w:p>
    <w:p w14:paraId="73326E59">
      <w:pPr>
        <w:pStyle w:val="122"/>
        <w:ind w:firstLine="480"/>
        <w:rPr>
          <w:rFonts w:hint="eastAsia" w:cs="Times New Roman"/>
          <w:bCs/>
          <w:color w:val="auto"/>
          <w:highlight w:val="none"/>
          <w:lang w:val="en-US" w:eastAsia="zh-CN"/>
        </w:rPr>
      </w:pPr>
      <w:r>
        <w:rPr>
          <w:rFonts w:hint="eastAsia" w:cs="Times New Roman"/>
          <w:bCs/>
          <w:color w:val="auto"/>
          <w:highlight w:val="none"/>
          <w:lang w:val="en-US" w:eastAsia="zh-CN"/>
        </w:rPr>
        <w:t>根据工程设计方案，本项目废水处理设施设计预处理效果见下表。</w:t>
      </w:r>
    </w:p>
    <w:p w14:paraId="17D2DD15">
      <w:pPr>
        <w:adjustRightInd w:val="0"/>
        <w:spacing w:line="360" w:lineRule="auto"/>
        <w:ind w:firstLine="480" w:firstLineChars="200"/>
        <w:jc w:val="center"/>
        <w:rPr>
          <w:rFonts w:ascii="Times New Roman" w:hAnsi="Times New Roman"/>
          <w:color w:val="auto"/>
          <w:sz w:val="24"/>
          <w:highlight w:val="none"/>
        </w:rPr>
      </w:pPr>
      <w:r>
        <w:rPr>
          <w:rFonts w:hint="eastAsia" w:ascii="Times New Roman" w:hAnsi="Times New Roman"/>
          <w:b/>
          <w:bCs/>
          <w:color w:val="auto"/>
          <w:sz w:val="24"/>
          <w:szCs w:val="28"/>
          <w:highlight w:val="none"/>
        </w:rPr>
        <w:t>表</w:t>
      </w:r>
      <w:r>
        <w:rPr>
          <w:rFonts w:hint="eastAsia" w:ascii="Times New Roman" w:hAnsi="Times New Roman"/>
          <w:b/>
          <w:bCs/>
          <w:color w:val="auto"/>
          <w:sz w:val="24"/>
          <w:szCs w:val="28"/>
          <w:highlight w:val="none"/>
          <w:lang w:val="en-US" w:eastAsia="zh-CN"/>
        </w:rPr>
        <w:t>16</w:t>
      </w:r>
      <w:r>
        <w:rPr>
          <w:rFonts w:hint="eastAsia" w:ascii="Times New Roman" w:hAnsi="Times New Roman"/>
          <w:b/>
          <w:bCs/>
          <w:color w:val="auto"/>
          <w:sz w:val="24"/>
          <w:szCs w:val="28"/>
          <w:highlight w:val="none"/>
        </w:rPr>
        <w:t xml:space="preserve"> </w:t>
      </w:r>
      <w:r>
        <w:rPr>
          <w:rFonts w:hint="eastAsia" w:ascii="Times New Roman" w:hAnsi="Times New Roman"/>
          <w:b/>
          <w:bCs/>
          <w:color w:val="auto"/>
          <w:sz w:val="24"/>
          <w:szCs w:val="28"/>
          <w:highlight w:val="none"/>
          <w:lang w:val="en-US" w:eastAsia="zh-CN"/>
        </w:rPr>
        <w:t>研发废水污水处理设施</w:t>
      </w:r>
      <w:r>
        <w:rPr>
          <w:rFonts w:hint="eastAsia" w:ascii="Times New Roman" w:hAnsi="Times New Roman"/>
          <w:b/>
          <w:bCs/>
          <w:color w:val="auto"/>
          <w:sz w:val="24"/>
          <w:szCs w:val="28"/>
          <w:highlight w:val="none"/>
        </w:rPr>
        <w:t>设计排放标准</w:t>
      </w:r>
    </w:p>
    <w:tbl>
      <w:tblPr>
        <w:tblStyle w:val="8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1399"/>
        <w:gridCol w:w="1916"/>
        <w:gridCol w:w="1916"/>
        <w:gridCol w:w="1917"/>
        <w:gridCol w:w="1917"/>
      </w:tblGrid>
      <w:tr w14:paraId="39B94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52" w:type="pct"/>
            <w:tcBorders>
              <w:tl2br w:val="nil"/>
              <w:tr2bl w:val="nil"/>
            </w:tcBorders>
            <w:shd w:val="clear" w:color="auto" w:fill="FFFFFF" w:themeFill="background1"/>
            <w:noWrap w:val="0"/>
            <w:vAlign w:val="center"/>
          </w:tcPr>
          <w:p w14:paraId="69A0ED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序号</w:t>
            </w:r>
          </w:p>
        </w:tc>
        <w:tc>
          <w:tcPr>
            <w:tcW w:w="717" w:type="pct"/>
            <w:tcBorders>
              <w:tl2br w:val="nil"/>
              <w:tr2bl w:val="nil"/>
            </w:tcBorders>
            <w:shd w:val="clear" w:color="auto" w:fill="FFFFFF" w:themeFill="background1"/>
            <w:noWrap w:val="0"/>
            <w:vAlign w:val="center"/>
          </w:tcPr>
          <w:p w14:paraId="55F8A8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名称</w:t>
            </w:r>
          </w:p>
        </w:tc>
        <w:tc>
          <w:tcPr>
            <w:tcW w:w="982" w:type="pct"/>
            <w:tcBorders>
              <w:tl2br w:val="nil"/>
              <w:tr2bl w:val="nil"/>
            </w:tcBorders>
            <w:shd w:val="clear" w:color="auto" w:fill="FFFFFF" w:themeFill="background1"/>
            <w:noWrap w:val="0"/>
            <w:vAlign w:val="center"/>
          </w:tcPr>
          <w:p w14:paraId="46BB78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设计出水标准</w:t>
            </w:r>
          </w:p>
        </w:tc>
        <w:tc>
          <w:tcPr>
            <w:tcW w:w="982" w:type="pct"/>
            <w:tcBorders>
              <w:tl2br w:val="nil"/>
              <w:tr2bl w:val="nil"/>
            </w:tcBorders>
            <w:shd w:val="clear" w:color="auto" w:fill="FFFFFF" w:themeFill="background1"/>
            <w:noWrap w:val="0"/>
            <w:vAlign w:val="center"/>
          </w:tcPr>
          <w:p w14:paraId="42C2E6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排放执行标准</w:t>
            </w:r>
          </w:p>
        </w:tc>
        <w:tc>
          <w:tcPr>
            <w:tcW w:w="982" w:type="pct"/>
            <w:tcBorders>
              <w:tl2br w:val="nil"/>
              <w:tr2bl w:val="nil"/>
            </w:tcBorders>
            <w:shd w:val="clear" w:color="auto" w:fill="FFFFFF" w:themeFill="background1"/>
            <w:noWrap w:val="0"/>
            <w:vAlign w:val="center"/>
          </w:tcPr>
          <w:p w14:paraId="4C6447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单位</w:t>
            </w:r>
          </w:p>
        </w:tc>
        <w:tc>
          <w:tcPr>
            <w:tcW w:w="982" w:type="pct"/>
            <w:tcBorders>
              <w:tl2br w:val="nil"/>
              <w:tr2bl w:val="nil"/>
            </w:tcBorders>
            <w:shd w:val="clear" w:color="auto" w:fill="FFFFFF" w:themeFill="background1"/>
            <w:noWrap w:val="0"/>
            <w:vAlign w:val="center"/>
          </w:tcPr>
          <w:p w14:paraId="1442F8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是否达标</w:t>
            </w:r>
          </w:p>
        </w:tc>
      </w:tr>
      <w:tr w14:paraId="0C43C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52" w:type="pct"/>
            <w:tcBorders>
              <w:tl2br w:val="nil"/>
              <w:tr2bl w:val="nil"/>
            </w:tcBorders>
            <w:noWrap w:val="0"/>
            <w:vAlign w:val="center"/>
          </w:tcPr>
          <w:p w14:paraId="13B57F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w:t>
            </w:r>
          </w:p>
        </w:tc>
        <w:tc>
          <w:tcPr>
            <w:tcW w:w="717" w:type="pct"/>
            <w:tcBorders>
              <w:tl2br w:val="nil"/>
              <w:tr2bl w:val="nil"/>
            </w:tcBorders>
            <w:noWrap w:val="0"/>
            <w:vAlign w:val="center"/>
          </w:tcPr>
          <w:p w14:paraId="2DE71E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pH</w:t>
            </w:r>
          </w:p>
        </w:tc>
        <w:tc>
          <w:tcPr>
            <w:tcW w:w="1916" w:type="dxa"/>
            <w:tcBorders>
              <w:tl2br w:val="nil"/>
              <w:tr2bl w:val="nil"/>
            </w:tcBorders>
            <w:noWrap w:val="0"/>
            <w:vAlign w:val="center"/>
          </w:tcPr>
          <w:p w14:paraId="5F9CD3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6.5~8.5</w:t>
            </w:r>
          </w:p>
        </w:tc>
        <w:tc>
          <w:tcPr>
            <w:tcW w:w="982" w:type="pct"/>
            <w:tcBorders>
              <w:tl2br w:val="nil"/>
              <w:tr2bl w:val="nil"/>
            </w:tcBorders>
            <w:noWrap w:val="0"/>
            <w:vAlign w:val="center"/>
          </w:tcPr>
          <w:p w14:paraId="3834BD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6~9</w:t>
            </w:r>
          </w:p>
        </w:tc>
        <w:tc>
          <w:tcPr>
            <w:tcW w:w="982" w:type="pct"/>
            <w:tcBorders>
              <w:tl2br w:val="nil"/>
              <w:tr2bl w:val="nil"/>
            </w:tcBorders>
            <w:noWrap w:val="0"/>
            <w:vAlign w:val="center"/>
          </w:tcPr>
          <w:p w14:paraId="40DC87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无量纲</w:t>
            </w:r>
          </w:p>
        </w:tc>
        <w:tc>
          <w:tcPr>
            <w:tcW w:w="982" w:type="pct"/>
            <w:tcBorders>
              <w:tl2br w:val="nil"/>
              <w:tr2bl w:val="nil"/>
            </w:tcBorders>
            <w:noWrap w:val="0"/>
            <w:vAlign w:val="center"/>
          </w:tcPr>
          <w:p w14:paraId="1E20ED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达标</w:t>
            </w:r>
          </w:p>
        </w:tc>
      </w:tr>
      <w:tr w14:paraId="6E43C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52" w:type="pct"/>
            <w:tcBorders>
              <w:tl2br w:val="nil"/>
              <w:tr2bl w:val="nil"/>
            </w:tcBorders>
            <w:noWrap w:val="0"/>
            <w:vAlign w:val="center"/>
          </w:tcPr>
          <w:p w14:paraId="6012BA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w:t>
            </w:r>
          </w:p>
        </w:tc>
        <w:tc>
          <w:tcPr>
            <w:tcW w:w="717" w:type="pct"/>
            <w:tcBorders>
              <w:tl2br w:val="nil"/>
              <w:tr2bl w:val="nil"/>
            </w:tcBorders>
            <w:noWrap w:val="0"/>
            <w:vAlign w:val="center"/>
          </w:tcPr>
          <w:p w14:paraId="19281F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COD</w:t>
            </w:r>
            <w:r>
              <w:rPr>
                <w:rFonts w:hint="eastAsia" w:ascii="Times New Roman" w:hAnsi="Times New Roman" w:eastAsia="宋体" w:cs="Times New Roman"/>
                <w:i w:val="0"/>
                <w:iCs w:val="0"/>
                <w:color w:val="auto"/>
                <w:kern w:val="0"/>
                <w:sz w:val="21"/>
                <w:szCs w:val="21"/>
                <w:highlight w:val="none"/>
                <w:u w:val="none"/>
                <w:vertAlign w:val="subscript"/>
                <w:lang w:val="en-US" w:eastAsia="zh-CN" w:bidi="ar"/>
              </w:rPr>
              <w:t>Cr</w:t>
            </w:r>
          </w:p>
        </w:tc>
        <w:tc>
          <w:tcPr>
            <w:tcW w:w="1916" w:type="dxa"/>
            <w:tcBorders>
              <w:tl2br w:val="nil"/>
              <w:tr2bl w:val="nil"/>
            </w:tcBorders>
            <w:noWrap w:val="0"/>
            <w:vAlign w:val="center"/>
          </w:tcPr>
          <w:p w14:paraId="383EDF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≤60</w:t>
            </w:r>
          </w:p>
        </w:tc>
        <w:tc>
          <w:tcPr>
            <w:tcW w:w="982" w:type="pct"/>
            <w:tcBorders>
              <w:tl2br w:val="nil"/>
              <w:tr2bl w:val="nil"/>
            </w:tcBorders>
            <w:noWrap w:val="0"/>
            <w:vAlign w:val="center"/>
          </w:tcPr>
          <w:p w14:paraId="6FC021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≤200</w:t>
            </w:r>
          </w:p>
        </w:tc>
        <w:tc>
          <w:tcPr>
            <w:tcW w:w="982" w:type="pct"/>
            <w:tcBorders>
              <w:tl2br w:val="nil"/>
              <w:tr2bl w:val="nil"/>
            </w:tcBorders>
            <w:noWrap w:val="0"/>
            <w:vAlign w:val="center"/>
          </w:tcPr>
          <w:p w14:paraId="186296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mg/L</w:t>
            </w:r>
          </w:p>
        </w:tc>
        <w:tc>
          <w:tcPr>
            <w:tcW w:w="982" w:type="pct"/>
            <w:tcBorders>
              <w:tl2br w:val="nil"/>
              <w:tr2bl w:val="nil"/>
            </w:tcBorders>
            <w:noWrap w:val="0"/>
            <w:vAlign w:val="center"/>
          </w:tcPr>
          <w:p w14:paraId="0F3949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达标</w:t>
            </w:r>
          </w:p>
        </w:tc>
      </w:tr>
      <w:tr w14:paraId="2F3F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52" w:type="pct"/>
            <w:tcBorders>
              <w:tl2br w:val="nil"/>
              <w:tr2bl w:val="nil"/>
            </w:tcBorders>
            <w:noWrap w:val="0"/>
            <w:vAlign w:val="center"/>
          </w:tcPr>
          <w:p w14:paraId="3DA152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3</w:t>
            </w:r>
          </w:p>
        </w:tc>
        <w:tc>
          <w:tcPr>
            <w:tcW w:w="717" w:type="pct"/>
            <w:tcBorders>
              <w:tl2br w:val="nil"/>
              <w:tr2bl w:val="nil"/>
            </w:tcBorders>
            <w:noWrap w:val="0"/>
            <w:vAlign w:val="center"/>
          </w:tcPr>
          <w:p w14:paraId="7CE11E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BOD</w:t>
            </w:r>
            <w:r>
              <w:rPr>
                <w:rFonts w:hint="eastAsia" w:ascii="Times New Roman" w:hAnsi="Times New Roman" w:eastAsia="宋体" w:cs="Times New Roman"/>
                <w:i w:val="0"/>
                <w:iCs w:val="0"/>
                <w:color w:val="auto"/>
                <w:kern w:val="0"/>
                <w:sz w:val="21"/>
                <w:szCs w:val="21"/>
                <w:highlight w:val="none"/>
                <w:u w:val="none"/>
                <w:vertAlign w:val="subscript"/>
                <w:lang w:val="en-US" w:eastAsia="zh-CN" w:bidi="ar"/>
              </w:rPr>
              <w:t>5</w:t>
            </w:r>
          </w:p>
        </w:tc>
        <w:tc>
          <w:tcPr>
            <w:tcW w:w="1916" w:type="dxa"/>
            <w:tcBorders>
              <w:tl2br w:val="nil"/>
              <w:tr2bl w:val="nil"/>
            </w:tcBorders>
            <w:noWrap w:val="0"/>
            <w:vAlign w:val="center"/>
          </w:tcPr>
          <w:p w14:paraId="648ADA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≤10</w:t>
            </w:r>
          </w:p>
        </w:tc>
        <w:tc>
          <w:tcPr>
            <w:tcW w:w="982" w:type="pct"/>
            <w:tcBorders>
              <w:tl2br w:val="nil"/>
              <w:tr2bl w:val="nil"/>
            </w:tcBorders>
            <w:noWrap w:val="0"/>
            <w:vAlign w:val="center"/>
          </w:tcPr>
          <w:p w14:paraId="214677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≤50</w:t>
            </w:r>
          </w:p>
        </w:tc>
        <w:tc>
          <w:tcPr>
            <w:tcW w:w="982" w:type="pct"/>
            <w:tcBorders>
              <w:tl2br w:val="nil"/>
              <w:tr2bl w:val="nil"/>
            </w:tcBorders>
            <w:noWrap w:val="0"/>
            <w:vAlign w:val="center"/>
          </w:tcPr>
          <w:p w14:paraId="62BCEF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mg/L</w:t>
            </w:r>
          </w:p>
        </w:tc>
        <w:tc>
          <w:tcPr>
            <w:tcW w:w="982" w:type="pct"/>
            <w:tcBorders>
              <w:tl2br w:val="nil"/>
              <w:tr2bl w:val="nil"/>
            </w:tcBorders>
            <w:noWrap w:val="0"/>
            <w:vAlign w:val="center"/>
          </w:tcPr>
          <w:p w14:paraId="7E3BA4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达标</w:t>
            </w:r>
          </w:p>
        </w:tc>
      </w:tr>
      <w:tr w14:paraId="67780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52" w:type="pct"/>
            <w:tcBorders>
              <w:tl2br w:val="nil"/>
              <w:tr2bl w:val="nil"/>
            </w:tcBorders>
            <w:noWrap w:val="0"/>
            <w:vAlign w:val="center"/>
          </w:tcPr>
          <w:p w14:paraId="2E2165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4</w:t>
            </w:r>
          </w:p>
        </w:tc>
        <w:tc>
          <w:tcPr>
            <w:tcW w:w="717" w:type="pct"/>
            <w:tcBorders>
              <w:tl2br w:val="nil"/>
              <w:tr2bl w:val="nil"/>
            </w:tcBorders>
            <w:noWrap w:val="0"/>
            <w:vAlign w:val="center"/>
          </w:tcPr>
          <w:p w14:paraId="578511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氨氮</w:t>
            </w:r>
          </w:p>
        </w:tc>
        <w:tc>
          <w:tcPr>
            <w:tcW w:w="1916" w:type="dxa"/>
            <w:tcBorders>
              <w:tl2br w:val="nil"/>
              <w:tr2bl w:val="nil"/>
            </w:tcBorders>
            <w:noWrap w:val="0"/>
            <w:vAlign w:val="center"/>
          </w:tcPr>
          <w:p w14:paraId="729293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≤10</w:t>
            </w:r>
          </w:p>
        </w:tc>
        <w:tc>
          <w:tcPr>
            <w:tcW w:w="982" w:type="pct"/>
            <w:tcBorders>
              <w:tl2br w:val="nil"/>
              <w:tr2bl w:val="nil"/>
            </w:tcBorders>
            <w:noWrap w:val="0"/>
            <w:vAlign w:val="center"/>
          </w:tcPr>
          <w:p w14:paraId="766E9B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≤20</w:t>
            </w:r>
          </w:p>
        </w:tc>
        <w:tc>
          <w:tcPr>
            <w:tcW w:w="982" w:type="pct"/>
            <w:tcBorders>
              <w:tl2br w:val="nil"/>
              <w:tr2bl w:val="nil"/>
            </w:tcBorders>
            <w:noWrap w:val="0"/>
            <w:vAlign w:val="center"/>
          </w:tcPr>
          <w:p w14:paraId="1555DF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mg/L</w:t>
            </w:r>
          </w:p>
        </w:tc>
        <w:tc>
          <w:tcPr>
            <w:tcW w:w="982" w:type="pct"/>
            <w:tcBorders>
              <w:tl2br w:val="nil"/>
              <w:tr2bl w:val="nil"/>
            </w:tcBorders>
            <w:noWrap w:val="0"/>
            <w:vAlign w:val="center"/>
          </w:tcPr>
          <w:p w14:paraId="093A56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达标</w:t>
            </w:r>
          </w:p>
        </w:tc>
      </w:tr>
      <w:tr w14:paraId="2A299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52" w:type="pct"/>
            <w:tcBorders>
              <w:tl2br w:val="nil"/>
              <w:tr2bl w:val="nil"/>
            </w:tcBorders>
            <w:noWrap w:val="0"/>
            <w:vAlign w:val="center"/>
          </w:tcPr>
          <w:p w14:paraId="558432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5</w:t>
            </w:r>
          </w:p>
        </w:tc>
        <w:tc>
          <w:tcPr>
            <w:tcW w:w="717" w:type="pct"/>
            <w:tcBorders>
              <w:tl2br w:val="nil"/>
              <w:tr2bl w:val="nil"/>
            </w:tcBorders>
            <w:noWrap w:val="0"/>
            <w:vAlign w:val="center"/>
          </w:tcPr>
          <w:p w14:paraId="17DF00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总氮</w:t>
            </w:r>
          </w:p>
        </w:tc>
        <w:tc>
          <w:tcPr>
            <w:tcW w:w="1916" w:type="dxa"/>
            <w:tcBorders>
              <w:tl2br w:val="nil"/>
              <w:tr2bl w:val="nil"/>
            </w:tcBorders>
            <w:noWrap w:val="0"/>
            <w:vAlign w:val="center"/>
          </w:tcPr>
          <w:p w14:paraId="1513A0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≤30</w:t>
            </w:r>
          </w:p>
        </w:tc>
        <w:tc>
          <w:tcPr>
            <w:tcW w:w="982" w:type="pct"/>
            <w:tcBorders>
              <w:tl2br w:val="nil"/>
              <w:tr2bl w:val="nil"/>
            </w:tcBorders>
            <w:noWrap w:val="0"/>
            <w:vAlign w:val="center"/>
          </w:tcPr>
          <w:p w14:paraId="1FE425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≤30</w:t>
            </w:r>
          </w:p>
        </w:tc>
        <w:tc>
          <w:tcPr>
            <w:tcW w:w="982" w:type="pct"/>
            <w:tcBorders>
              <w:tl2br w:val="nil"/>
              <w:tr2bl w:val="nil"/>
            </w:tcBorders>
            <w:noWrap w:val="0"/>
            <w:vAlign w:val="center"/>
          </w:tcPr>
          <w:p w14:paraId="7B4470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mg/L</w:t>
            </w:r>
          </w:p>
        </w:tc>
        <w:tc>
          <w:tcPr>
            <w:tcW w:w="982" w:type="pct"/>
            <w:tcBorders>
              <w:tl2br w:val="nil"/>
              <w:tr2bl w:val="nil"/>
            </w:tcBorders>
            <w:noWrap w:val="0"/>
            <w:vAlign w:val="center"/>
          </w:tcPr>
          <w:p w14:paraId="6BCC94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达标</w:t>
            </w:r>
          </w:p>
        </w:tc>
      </w:tr>
      <w:tr w14:paraId="404D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52" w:type="pct"/>
            <w:tcBorders>
              <w:tl2br w:val="nil"/>
              <w:tr2bl w:val="nil"/>
            </w:tcBorders>
            <w:noWrap w:val="0"/>
            <w:vAlign w:val="center"/>
          </w:tcPr>
          <w:p w14:paraId="198843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w:t>
            </w:r>
          </w:p>
        </w:tc>
        <w:tc>
          <w:tcPr>
            <w:tcW w:w="717" w:type="pct"/>
            <w:tcBorders>
              <w:tl2br w:val="nil"/>
              <w:tr2bl w:val="nil"/>
            </w:tcBorders>
            <w:noWrap w:val="0"/>
            <w:vAlign w:val="center"/>
          </w:tcPr>
          <w:p w14:paraId="104C2C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总磷</w:t>
            </w:r>
          </w:p>
        </w:tc>
        <w:tc>
          <w:tcPr>
            <w:tcW w:w="1916" w:type="dxa"/>
            <w:tcBorders>
              <w:tl2br w:val="nil"/>
              <w:tr2bl w:val="nil"/>
            </w:tcBorders>
            <w:noWrap w:val="0"/>
            <w:vAlign w:val="center"/>
          </w:tcPr>
          <w:p w14:paraId="6987E0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w:t>
            </w:r>
          </w:p>
        </w:tc>
        <w:tc>
          <w:tcPr>
            <w:tcW w:w="982" w:type="pct"/>
            <w:tcBorders>
              <w:tl2br w:val="nil"/>
              <w:tr2bl w:val="nil"/>
            </w:tcBorders>
            <w:noWrap w:val="0"/>
            <w:vAlign w:val="center"/>
          </w:tcPr>
          <w:p w14:paraId="26DBC4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≤1.5</w:t>
            </w:r>
          </w:p>
        </w:tc>
        <w:tc>
          <w:tcPr>
            <w:tcW w:w="982" w:type="pct"/>
            <w:tcBorders>
              <w:tl2br w:val="nil"/>
              <w:tr2bl w:val="nil"/>
            </w:tcBorders>
            <w:noWrap w:val="0"/>
            <w:vAlign w:val="center"/>
          </w:tcPr>
          <w:p w14:paraId="752DF2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mg/L</w:t>
            </w:r>
          </w:p>
        </w:tc>
        <w:tc>
          <w:tcPr>
            <w:tcW w:w="982" w:type="pct"/>
            <w:tcBorders>
              <w:tl2br w:val="nil"/>
              <w:tr2bl w:val="nil"/>
            </w:tcBorders>
            <w:noWrap w:val="0"/>
            <w:vAlign w:val="center"/>
          </w:tcPr>
          <w:p w14:paraId="0B9F98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达标</w:t>
            </w:r>
          </w:p>
        </w:tc>
      </w:tr>
      <w:tr w14:paraId="4EFE7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52" w:type="pct"/>
            <w:tcBorders>
              <w:tl2br w:val="nil"/>
              <w:tr2bl w:val="nil"/>
            </w:tcBorders>
            <w:noWrap w:val="0"/>
            <w:vAlign w:val="center"/>
          </w:tcPr>
          <w:p w14:paraId="3E1B70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7</w:t>
            </w:r>
          </w:p>
        </w:tc>
        <w:tc>
          <w:tcPr>
            <w:tcW w:w="717" w:type="pct"/>
            <w:tcBorders>
              <w:tl2br w:val="nil"/>
              <w:tr2bl w:val="nil"/>
            </w:tcBorders>
            <w:noWrap w:val="0"/>
            <w:vAlign w:val="center"/>
          </w:tcPr>
          <w:p w14:paraId="18C8C2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SS</w:t>
            </w:r>
          </w:p>
        </w:tc>
        <w:tc>
          <w:tcPr>
            <w:tcW w:w="982" w:type="pct"/>
            <w:tcBorders>
              <w:tl2br w:val="nil"/>
              <w:tr2bl w:val="nil"/>
            </w:tcBorders>
            <w:noWrap w:val="0"/>
            <w:vAlign w:val="center"/>
          </w:tcPr>
          <w:p w14:paraId="4D7576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≤100</w:t>
            </w:r>
          </w:p>
        </w:tc>
        <w:tc>
          <w:tcPr>
            <w:tcW w:w="982" w:type="pct"/>
            <w:tcBorders>
              <w:tl2br w:val="nil"/>
              <w:tr2bl w:val="nil"/>
            </w:tcBorders>
            <w:noWrap w:val="0"/>
            <w:vAlign w:val="center"/>
          </w:tcPr>
          <w:p w14:paraId="477784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≤100</w:t>
            </w:r>
          </w:p>
        </w:tc>
        <w:tc>
          <w:tcPr>
            <w:tcW w:w="982" w:type="pct"/>
            <w:tcBorders>
              <w:tl2br w:val="nil"/>
              <w:tr2bl w:val="nil"/>
            </w:tcBorders>
            <w:noWrap w:val="0"/>
            <w:vAlign w:val="center"/>
          </w:tcPr>
          <w:p w14:paraId="7C601E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mg/L</w:t>
            </w:r>
          </w:p>
        </w:tc>
        <w:tc>
          <w:tcPr>
            <w:tcW w:w="982" w:type="pct"/>
            <w:tcBorders>
              <w:tl2br w:val="nil"/>
              <w:tr2bl w:val="nil"/>
            </w:tcBorders>
            <w:noWrap w:val="0"/>
            <w:vAlign w:val="center"/>
          </w:tcPr>
          <w:p w14:paraId="1A7DD4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达标</w:t>
            </w:r>
          </w:p>
        </w:tc>
      </w:tr>
      <w:tr w14:paraId="465BA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52" w:type="pct"/>
            <w:tcBorders>
              <w:tl2br w:val="nil"/>
              <w:tr2bl w:val="nil"/>
            </w:tcBorders>
            <w:noWrap w:val="0"/>
            <w:vAlign w:val="center"/>
          </w:tcPr>
          <w:p w14:paraId="22CBF9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8</w:t>
            </w:r>
          </w:p>
        </w:tc>
        <w:tc>
          <w:tcPr>
            <w:tcW w:w="717" w:type="pct"/>
            <w:tcBorders>
              <w:tl2br w:val="nil"/>
              <w:tr2bl w:val="nil"/>
            </w:tcBorders>
            <w:noWrap w:val="0"/>
            <w:vAlign w:val="center"/>
          </w:tcPr>
          <w:p w14:paraId="37E8FE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色度</w:t>
            </w:r>
          </w:p>
        </w:tc>
        <w:tc>
          <w:tcPr>
            <w:tcW w:w="982" w:type="pct"/>
            <w:tcBorders>
              <w:tl2br w:val="nil"/>
              <w:tr2bl w:val="nil"/>
            </w:tcBorders>
            <w:noWrap w:val="0"/>
            <w:vAlign w:val="center"/>
          </w:tcPr>
          <w:p w14:paraId="227AD8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≤80</w:t>
            </w:r>
          </w:p>
        </w:tc>
        <w:tc>
          <w:tcPr>
            <w:tcW w:w="982" w:type="pct"/>
            <w:tcBorders>
              <w:tl2br w:val="nil"/>
              <w:tr2bl w:val="nil"/>
            </w:tcBorders>
            <w:noWrap w:val="0"/>
            <w:vAlign w:val="center"/>
          </w:tcPr>
          <w:p w14:paraId="56299F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≤80</w:t>
            </w:r>
          </w:p>
        </w:tc>
        <w:tc>
          <w:tcPr>
            <w:tcW w:w="982" w:type="pct"/>
            <w:tcBorders>
              <w:tl2br w:val="nil"/>
              <w:tr2bl w:val="nil"/>
            </w:tcBorders>
            <w:noWrap w:val="0"/>
            <w:vAlign w:val="center"/>
          </w:tcPr>
          <w:p w14:paraId="7C52D6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倍</w:t>
            </w:r>
          </w:p>
        </w:tc>
        <w:tc>
          <w:tcPr>
            <w:tcW w:w="982" w:type="pct"/>
            <w:tcBorders>
              <w:tl2br w:val="nil"/>
              <w:tr2bl w:val="nil"/>
            </w:tcBorders>
            <w:noWrap w:val="0"/>
            <w:vAlign w:val="center"/>
          </w:tcPr>
          <w:p w14:paraId="3E2FA7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达标</w:t>
            </w:r>
          </w:p>
        </w:tc>
      </w:tr>
    </w:tbl>
    <w:p w14:paraId="6810B01B">
      <w:pPr>
        <w:pStyle w:val="122"/>
        <w:ind w:firstLine="480"/>
        <w:rPr>
          <w:rFonts w:hint="default" w:cs="Times New Roman"/>
          <w:bCs/>
          <w:color w:val="FF0000"/>
          <w:highlight w:val="none"/>
          <w:lang w:val="en-US" w:eastAsia="zh-CN"/>
        </w:rPr>
      </w:pPr>
      <w:r>
        <w:rPr>
          <w:rFonts w:hint="eastAsia"/>
          <w:bCs/>
          <w:color w:val="FF0000"/>
          <w:sz w:val="24"/>
          <w:szCs w:val="24"/>
          <w:highlight w:val="none"/>
        </w:rPr>
        <w:t>根据工程分析，本项目</w:t>
      </w:r>
      <w:r>
        <w:rPr>
          <w:rFonts w:hint="eastAsia"/>
          <w:bCs/>
          <w:color w:val="FF0000"/>
          <w:sz w:val="24"/>
          <w:szCs w:val="24"/>
          <w:highlight w:val="none"/>
          <w:lang w:val="en-US" w:eastAsia="zh-CN"/>
        </w:rPr>
        <w:t>研发废水均</w:t>
      </w:r>
      <w:r>
        <w:rPr>
          <w:rFonts w:hint="eastAsia"/>
          <w:bCs/>
          <w:color w:val="FF0000"/>
          <w:sz w:val="24"/>
          <w:szCs w:val="24"/>
          <w:highlight w:val="none"/>
        </w:rPr>
        <w:t>进入厂区内废水处理站处理达标后纳管，</w:t>
      </w:r>
      <w:r>
        <w:rPr>
          <w:rFonts w:hint="eastAsia"/>
          <w:bCs/>
          <w:color w:val="FF0000"/>
          <w:sz w:val="24"/>
          <w:szCs w:val="24"/>
          <w:highlight w:val="none"/>
          <w:lang w:val="en-US" w:eastAsia="zh-CN"/>
        </w:rPr>
        <w:t>生活污水经厂区内化粪池预处理后纳管排放，全厂设置1个标准排放口（DW001），根据工程分析本项目废水污染源源强核算结果，本项目综合废水纳管污染物排放浓度COD117.6mg/L、氨氮17.1mg/L</w:t>
      </w:r>
      <w:r>
        <w:rPr>
          <w:rFonts w:hint="eastAsia" w:cs="Times New Roman"/>
          <w:bCs/>
          <w:color w:val="FF0000"/>
          <w:highlight w:val="none"/>
          <w:lang w:val="en-US" w:eastAsia="zh-CN"/>
        </w:rPr>
        <w:t>，</w:t>
      </w:r>
      <w:r>
        <w:rPr>
          <w:rFonts w:hint="default" w:cs="Times New Roman"/>
          <w:bCs/>
          <w:color w:val="FF0000"/>
          <w:highlight w:val="none"/>
          <w:lang w:val="en-US" w:eastAsia="zh-CN"/>
        </w:rPr>
        <w:t>本项目废水</w:t>
      </w:r>
      <w:r>
        <w:rPr>
          <w:rFonts w:hint="eastAsia" w:cs="Times New Roman"/>
          <w:bCs/>
          <w:color w:val="FF0000"/>
          <w:highlight w:val="none"/>
          <w:lang w:val="en-US" w:eastAsia="zh-CN"/>
        </w:rPr>
        <w:t>纳管能够满足</w:t>
      </w:r>
      <w:r>
        <w:rPr>
          <w:rFonts w:hint="default" w:cs="Times New Roman"/>
          <w:bCs/>
          <w:color w:val="FF0000"/>
          <w:highlight w:val="none"/>
          <w:lang w:val="en-US" w:eastAsia="zh-CN"/>
        </w:rPr>
        <w:t>《纺织染整工业水污染排放标准（及其修改单）》</w:t>
      </w:r>
      <w:r>
        <w:rPr>
          <w:rFonts w:hint="eastAsia" w:cs="Times New Roman"/>
          <w:bCs/>
          <w:color w:val="FF0000"/>
          <w:highlight w:val="none"/>
          <w:lang w:val="en-US" w:eastAsia="zh-CN"/>
        </w:rPr>
        <w:t>（</w:t>
      </w:r>
      <w:r>
        <w:rPr>
          <w:rFonts w:hint="default" w:cs="Times New Roman"/>
          <w:bCs/>
          <w:color w:val="FF0000"/>
          <w:highlight w:val="none"/>
          <w:lang w:val="en-US" w:eastAsia="zh-CN"/>
        </w:rPr>
        <w:t>GB4287-2012）中的表 2 间接排放标准</w:t>
      </w:r>
      <w:r>
        <w:rPr>
          <w:rFonts w:hint="eastAsia" w:cs="Times New Roman"/>
          <w:bCs/>
          <w:color w:val="FF0000"/>
          <w:highlight w:val="none"/>
          <w:lang w:val="en-US" w:eastAsia="zh-CN"/>
        </w:rPr>
        <w:t>。</w:t>
      </w:r>
    </w:p>
    <w:p w14:paraId="589B16D2">
      <w:pPr>
        <w:pStyle w:val="122"/>
        <w:ind w:firstLine="480"/>
        <w:rPr>
          <w:rFonts w:hint="default" w:ascii="Times New Roman" w:hAnsi="Times New Roman" w:eastAsia="宋体" w:cs="Times New Roman"/>
          <w:bCs/>
          <w:color w:val="auto"/>
          <w:highlight w:val="none"/>
          <w:lang w:val="en-US" w:eastAsia="zh-CN"/>
        </w:rPr>
      </w:pPr>
      <w:r>
        <w:rPr>
          <w:rFonts w:hint="eastAsia"/>
          <w:bCs/>
          <w:color w:val="FF0000"/>
          <w:sz w:val="24"/>
          <w:szCs w:val="20"/>
          <w:highlight w:val="none"/>
        </w:rPr>
        <w:t>对照《排污许可证申请与核发技术规范 纺织印染工业》(HJ861-2017)</w:t>
      </w:r>
      <w:r>
        <w:rPr>
          <w:rFonts w:hint="eastAsia"/>
          <w:bCs/>
          <w:color w:val="FF0000"/>
          <w:sz w:val="24"/>
          <w:szCs w:val="20"/>
          <w:highlight w:val="none"/>
          <w:lang w:val="en-US" w:eastAsia="zh-CN"/>
        </w:rPr>
        <w:t>附录A纺织印染工业废水污染防治可行技术，本项目拟采用的废水处理工艺为可行技术。</w:t>
      </w:r>
    </w:p>
    <w:p w14:paraId="335261F1">
      <w:pPr>
        <w:adjustRightInd w:val="0"/>
        <w:snapToGrid w:val="0"/>
        <w:spacing w:line="360" w:lineRule="auto"/>
        <w:ind w:firstLine="480" w:firstLineChars="200"/>
        <w:outlineLvl w:val="4"/>
        <w:rPr>
          <w:rFonts w:hint="eastAsia"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val="en-US" w:eastAsia="zh-CN"/>
        </w:rPr>
        <w:t>2.</w:t>
      </w:r>
      <w:r>
        <w:rPr>
          <w:rFonts w:hint="eastAsia" w:cs="Times New Roman"/>
          <w:b/>
          <w:bCs/>
          <w:color w:val="auto"/>
          <w:sz w:val="24"/>
          <w:highlight w:val="none"/>
          <w:lang w:val="en-US" w:eastAsia="zh-CN"/>
        </w:rPr>
        <w:t>6</w:t>
      </w:r>
      <w:r>
        <w:rPr>
          <w:rFonts w:hint="eastAsia" w:ascii="Times New Roman" w:hAnsi="Times New Roman" w:eastAsia="宋体" w:cs="Times New Roman"/>
          <w:b/>
          <w:bCs/>
          <w:color w:val="auto"/>
          <w:sz w:val="24"/>
          <w:highlight w:val="none"/>
        </w:rPr>
        <w:t>.2废气</w:t>
      </w:r>
    </w:p>
    <w:p w14:paraId="285AE4F9">
      <w:pPr>
        <w:pStyle w:val="122"/>
        <w:ind w:firstLine="480"/>
        <w:rPr>
          <w:rFonts w:hint="default" w:ascii="Times New Roman" w:hAnsi="Times New Roman" w:eastAsia="宋体" w:cs="Times New Roman"/>
          <w:b/>
          <w:bCs w:val="0"/>
          <w:color w:val="auto"/>
          <w:highlight w:val="none"/>
          <w:lang w:val="en-US" w:eastAsia="zh-CN"/>
        </w:rPr>
      </w:pPr>
      <w:r>
        <w:rPr>
          <w:rFonts w:hint="eastAsia" w:ascii="Times New Roman" w:hAnsi="Times New Roman" w:eastAsia="宋体" w:cs="Times New Roman"/>
          <w:b/>
          <w:bCs w:val="0"/>
          <w:color w:val="auto"/>
          <w:highlight w:val="none"/>
          <w:lang w:val="en-US" w:eastAsia="zh-CN"/>
        </w:rPr>
        <w:t>2.6.2.1定型废气</w:t>
      </w:r>
    </w:p>
    <w:p w14:paraId="58293733">
      <w:pPr>
        <w:pStyle w:val="122"/>
        <w:ind w:firstLine="480"/>
        <w:rPr>
          <w:rFonts w:hint="default"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本项目研发过程中定型烘干温度在150-180℃左右，会产生定型废气，产生的主要污染物为颗粒物</w:t>
      </w:r>
      <w:r>
        <w:rPr>
          <w:rFonts w:hint="eastAsia" w:cs="Times New Roman"/>
          <w:bCs/>
          <w:color w:val="auto"/>
          <w:highlight w:val="none"/>
          <w:lang w:val="en-US" w:eastAsia="zh-CN"/>
        </w:rPr>
        <w:t>、</w:t>
      </w:r>
      <w:r>
        <w:rPr>
          <w:rFonts w:hint="eastAsia" w:ascii="Times New Roman" w:hAnsi="Times New Roman" w:eastAsia="宋体" w:cs="Times New Roman"/>
          <w:bCs/>
          <w:color w:val="auto"/>
          <w:highlight w:val="none"/>
          <w:lang w:val="en-US" w:eastAsia="zh-CN"/>
        </w:rPr>
        <w:t>染整油烟</w:t>
      </w:r>
      <w:r>
        <w:rPr>
          <w:rFonts w:hint="eastAsia" w:cs="Times New Roman"/>
          <w:bCs/>
          <w:color w:val="auto"/>
          <w:highlight w:val="none"/>
          <w:lang w:val="en-US" w:eastAsia="zh-CN"/>
        </w:rPr>
        <w:t>、VOCs及臭气浓度</w:t>
      </w:r>
      <w:r>
        <w:rPr>
          <w:rFonts w:hint="eastAsia" w:ascii="Times New Roman" w:hAnsi="Times New Roman" w:eastAsia="宋体" w:cs="Times New Roman"/>
          <w:bCs/>
          <w:color w:val="auto"/>
          <w:highlight w:val="none"/>
          <w:lang w:val="en-US" w:eastAsia="zh-CN"/>
        </w:rPr>
        <w:t>。</w:t>
      </w:r>
    </w:p>
    <w:p w14:paraId="4B34C1B0">
      <w:pPr>
        <w:pStyle w:val="122"/>
        <w:ind w:firstLine="480"/>
        <w:rPr>
          <w:rFonts w:hint="eastAsia"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由于染整油烟</w:t>
      </w:r>
      <w:r>
        <w:rPr>
          <w:rFonts w:hint="eastAsia" w:cs="Times New Roman"/>
          <w:bCs/>
          <w:color w:val="auto"/>
          <w:highlight w:val="none"/>
          <w:lang w:val="en-US" w:eastAsia="zh-CN"/>
        </w:rPr>
        <w:t>、VOCs及臭气浓度产生量较小且</w:t>
      </w:r>
      <w:r>
        <w:rPr>
          <w:rFonts w:hint="eastAsia" w:ascii="Times New Roman" w:hAnsi="Times New Roman" w:eastAsia="宋体" w:cs="Times New Roman"/>
          <w:bCs/>
          <w:color w:val="auto"/>
          <w:highlight w:val="none"/>
          <w:lang w:val="en-US" w:eastAsia="zh-CN"/>
        </w:rPr>
        <w:t>尚无法进行定量分析，因此本次评价仅根据《排放源统计调查产排污核算方法和系数手册》中《1752化纤织物染整精加工行业系数手册》对颗粒物进行污染物源强核算。根据手册确定产污系数，工业废气量：43297.27m³/吨产品、颗粒物：604.96克/吨产品，经计算，本项目一次定型废气烟气产生量为</w:t>
      </w:r>
      <w:r>
        <w:rPr>
          <w:rFonts w:hint="eastAsia" w:cs="Times New Roman"/>
          <w:bCs/>
          <w:color w:val="auto"/>
          <w:highlight w:val="none"/>
          <w:lang w:val="en-US" w:eastAsia="zh-CN"/>
        </w:rPr>
        <w:t>432972.7</w:t>
      </w:r>
      <w:r>
        <w:rPr>
          <w:rFonts w:hint="eastAsia" w:ascii="Times New Roman" w:hAnsi="Times New Roman" w:eastAsia="宋体" w:cs="Times New Roman"/>
          <w:bCs/>
          <w:color w:val="auto"/>
          <w:highlight w:val="none"/>
          <w:lang w:val="en-US" w:eastAsia="zh-CN"/>
        </w:rPr>
        <w:t>m³，颗粒物污染物产生量为0.0</w:t>
      </w:r>
      <w:r>
        <w:rPr>
          <w:rFonts w:hint="eastAsia" w:cs="Times New Roman"/>
          <w:bCs/>
          <w:color w:val="auto"/>
          <w:highlight w:val="none"/>
          <w:lang w:val="en-US" w:eastAsia="zh-CN"/>
        </w:rPr>
        <w:t>06</w:t>
      </w:r>
      <w:r>
        <w:rPr>
          <w:rFonts w:hint="eastAsia" w:ascii="Times New Roman" w:hAnsi="Times New Roman" w:eastAsia="宋体" w:cs="Times New Roman"/>
          <w:bCs/>
          <w:color w:val="auto"/>
          <w:highlight w:val="none"/>
          <w:lang w:val="en-US" w:eastAsia="zh-CN"/>
        </w:rPr>
        <w:t>t。两次定型合计烟气产生量</w:t>
      </w:r>
      <w:r>
        <w:rPr>
          <w:rFonts w:hint="eastAsia" w:cs="Times New Roman"/>
          <w:bCs/>
          <w:color w:val="auto"/>
          <w:highlight w:val="none"/>
          <w:lang w:val="en-US" w:eastAsia="zh-CN"/>
        </w:rPr>
        <w:t>865945.4</w:t>
      </w:r>
      <w:r>
        <w:rPr>
          <w:rFonts w:hint="eastAsia" w:ascii="Times New Roman" w:hAnsi="Times New Roman" w:eastAsia="宋体" w:cs="Times New Roman"/>
          <w:bCs/>
          <w:color w:val="auto"/>
          <w:highlight w:val="none"/>
          <w:lang w:val="en-US" w:eastAsia="zh-CN"/>
        </w:rPr>
        <w:t>m³，颗粒物污染物产生量为0.0</w:t>
      </w:r>
      <w:r>
        <w:rPr>
          <w:rFonts w:hint="eastAsia" w:cs="Times New Roman"/>
          <w:bCs/>
          <w:color w:val="auto"/>
          <w:highlight w:val="none"/>
          <w:lang w:val="en-US" w:eastAsia="zh-CN"/>
        </w:rPr>
        <w:t>1</w:t>
      </w:r>
      <w:r>
        <w:rPr>
          <w:rFonts w:hint="eastAsia" w:ascii="Times New Roman" w:hAnsi="Times New Roman" w:eastAsia="宋体" w:cs="Times New Roman"/>
          <w:bCs/>
          <w:color w:val="auto"/>
          <w:highlight w:val="none"/>
          <w:lang w:val="en-US" w:eastAsia="zh-CN"/>
        </w:rPr>
        <w:t>2t。本项目定型废气产生对应的设备为1台四米小样拉幅烘干机，定型烘干在实验室内进行，设备自带有废气收集装置</w:t>
      </w:r>
      <w:r>
        <w:rPr>
          <w:rFonts w:hint="eastAsia" w:cs="Times New Roman"/>
          <w:bCs/>
          <w:color w:val="auto"/>
          <w:highlight w:val="none"/>
          <w:lang w:val="en-US" w:eastAsia="zh-CN"/>
        </w:rPr>
        <w:t>对烘道内废气整体收集</w:t>
      </w:r>
      <w:r>
        <w:rPr>
          <w:rFonts w:hint="eastAsia" w:ascii="Times New Roman" w:hAnsi="Times New Roman" w:eastAsia="宋体" w:cs="Times New Roman"/>
          <w:bCs/>
          <w:color w:val="auto"/>
          <w:highlight w:val="none"/>
          <w:lang w:val="en-US" w:eastAsia="zh-CN"/>
        </w:rPr>
        <w:t>，</w:t>
      </w:r>
      <w:r>
        <w:rPr>
          <w:rFonts w:hint="eastAsia" w:cs="Times New Roman"/>
          <w:bCs/>
          <w:color w:val="auto"/>
          <w:highlight w:val="none"/>
          <w:lang w:val="en-US" w:eastAsia="zh-CN"/>
        </w:rPr>
        <w:t>配套风机风量为</w:t>
      </w:r>
      <w:r>
        <w:rPr>
          <w:rFonts w:hint="default" w:ascii="Times New Roman" w:hAnsi="Times New Roman" w:eastAsia="仿宋" w:cs="Times New Roman"/>
          <w:i w:val="0"/>
          <w:iCs w:val="0"/>
          <w:color w:val="auto"/>
          <w:kern w:val="0"/>
          <w:sz w:val="24"/>
          <w:szCs w:val="24"/>
          <w:highlight w:val="none"/>
          <w:u w:val="none"/>
          <w:lang w:val="en-US" w:eastAsia="zh-CN" w:bidi="ar"/>
        </w:rPr>
        <w:t>8000</w:t>
      </w:r>
      <w:r>
        <w:rPr>
          <w:rFonts w:hint="eastAsia" w:ascii="Times New Roman" w:hAnsi="Times New Roman" w:eastAsia="仿宋" w:cs="Times New Roman"/>
          <w:i w:val="0"/>
          <w:iCs w:val="0"/>
          <w:color w:val="auto"/>
          <w:kern w:val="0"/>
          <w:sz w:val="24"/>
          <w:szCs w:val="24"/>
          <w:highlight w:val="none"/>
          <w:u w:val="none"/>
          <w:lang w:val="en-US" w:eastAsia="zh-CN" w:bidi="ar"/>
        </w:rPr>
        <w:t>m</w:t>
      </w:r>
      <w:r>
        <w:rPr>
          <w:rFonts w:hint="eastAsia" w:ascii="Times New Roman" w:hAnsi="Times New Roman" w:eastAsia="仿宋" w:cs="Times New Roman"/>
          <w:i w:val="0"/>
          <w:iCs w:val="0"/>
          <w:color w:val="auto"/>
          <w:kern w:val="0"/>
          <w:sz w:val="24"/>
          <w:szCs w:val="24"/>
          <w:highlight w:val="none"/>
          <w:u w:val="none"/>
          <w:vertAlign w:val="superscript"/>
          <w:lang w:val="en-US" w:eastAsia="zh-CN" w:bidi="ar"/>
        </w:rPr>
        <w:t>3</w:t>
      </w:r>
      <w:r>
        <w:rPr>
          <w:rFonts w:hint="eastAsia" w:ascii="Times New Roman" w:hAnsi="Times New Roman" w:eastAsia="仿宋" w:cs="Times New Roman"/>
          <w:i w:val="0"/>
          <w:iCs w:val="0"/>
          <w:color w:val="auto"/>
          <w:kern w:val="0"/>
          <w:sz w:val="24"/>
          <w:szCs w:val="24"/>
          <w:highlight w:val="none"/>
          <w:u w:val="none"/>
          <w:lang w:val="en-US" w:eastAsia="zh-CN" w:bidi="ar"/>
        </w:rPr>
        <w:t>/h，经收集的废气</w:t>
      </w:r>
      <w:r>
        <w:rPr>
          <w:rFonts w:hint="eastAsia" w:ascii="Times New Roman" w:hAnsi="Times New Roman" w:eastAsia="宋体" w:cs="Times New Roman"/>
          <w:bCs/>
          <w:color w:val="auto"/>
          <w:highlight w:val="none"/>
          <w:lang w:val="en-US" w:eastAsia="zh-CN"/>
        </w:rPr>
        <w:t>接入1套“</w:t>
      </w:r>
      <w:r>
        <w:rPr>
          <w:rFonts w:hint="eastAsia" w:cs="Times New Roman"/>
          <w:bCs/>
          <w:color w:val="auto"/>
          <w:highlight w:val="none"/>
          <w:lang w:val="en-US" w:eastAsia="zh-CN"/>
        </w:rPr>
        <w:t>干式过滤+活性炭</w:t>
      </w:r>
      <w:r>
        <w:rPr>
          <w:rFonts w:hint="eastAsia" w:ascii="Times New Roman" w:hAnsi="Times New Roman" w:eastAsia="宋体" w:cs="Times New Roman"/>
          <w:bCs/>
          <w:color w:val="auto"/>
          <w:highlight w:val="none"/>
          <w:lang w:val="en-US" w:eastAsia="zh-CN"/>
        </w:rPr>
        <w:t>”吸附装置进行处理</w:t>
      </w:r>
      <w:r>
        <w:rPr>
          <w:rFonts w:hint="eastAsia" w:cs="Times New Roman"/>
          <w:bCs/>
          <w:color w:val="auto"/>
          <w:highlight w:val="none"/>
          <w:lang w:val="en-US" w:eastAsia="zh-CN"/>
        </w:rPr>
        <w:t>后经1根15m高排气筒高空排放</w:t>
      </w:r>
      <w:r>
        <w:rPr>
          <w:rFonts w:hint="eastAsia" w:ascii="Times New Roman" w:hAnsi="Times New Roman" w:eastAsia="宋体" w:cs="Times New Roman"/>
          <w:bCs/>
          <w:color w:val="auto"/>
          <w:highlight w:val="none"/>
          <w:lang w:val="en-US" w:eastAsia="zh-CN"/>
        </w:rPr>
        <w:t>，少量未被收集的粉尘无组织排放。</w:t>
      </w:r>
      <w:r>
        <w:rPr>
          <w:rFonts w:hint="eastAsia" w:cs="Times New Roman"/>
          <w:bCs/>
          <w:color w:val="auto"/>
          <w:highlight w:val="none"/>
          <w:lang w:val="en-US" w:eastAsia="zh-CN"/>
        </w:rPr>
        <w:t>本次评价保守</w:t>
      </w:r>
      <w:r>
        <w:rPr>
          <w:rFonts w:hint="eastAsia" w:ascii="Times New Roman" w:hAnsi="Times New Roman" w:eastAsia="宋体" w:cs="Times New Roman"/>
          <w:bCs/>
          <w:color w:val="auto"/>
          <w:highlight w:val="none"/>
          <w:lang w:val="en-US" w:eastAsia="zh-CN"/>
        </w:rPr>
        <w:t>考虑自带集气装置收集效率</w:t>
      </w:r>
      <w:r>
        <w:rPr>
          <w:rFonts w:hint="eastAsia" w:cs="Times New Roman"/>
          <w:bCs/>
          <w:color w:val="auto"/>
          <w:highlight w:val="none"/>
          <w:lang w:val="en-US" w:eastAsia="zh-CN"/>
        </w:rPr>
        <w:t>取9</w:t>
      </w:r>
      <w:r>
        <w:rPr>
          <w:rFonts w:hint="eastAsia" w:ascii="Times New Roman" w:hAnsi="Times New Roman" w:eastAsia="宋体" w:cs="Times New Roman"/>
          <w:bCs/>
          <w:color w:val="auto"/>
          <w:highlight w:val="none"/>
          <w:lang w:val="en-US" w:eastAsia="zh-CN"/>
        </w:rPr>
        <w:t>0%，处理效率按70%计</w:t>
      </w:r>
      <w:r>
        <w:rPr>
          <w:rFonts w:hint="eastAsia" w:cs="Times New Roman"/>
          <w:bCs/>
          <w:color w:val="auto"/>
          <w:highlight w:val="none"/>
          <w:lang w:val="en-US" w:eastAsia="zh-CN"/>
        </w:rPr>
        <w:t>。</w:t>
      </w:r>
    </w:p>
    <w:p w14:paraId="0E8A71D0">
      <w:pPr>
        <w:pStyle w:val="122"/>
        <w:ind w:firstLine="480"/>
        <w:rPr>
          <w:rFonts w:hint="default" w:ascii="Times New Roman" w:hAnsi="Times New Roman" w:eastAsia="宋体" w:cs="Times New Roman"/>
          <w:b/>
          <w:bCs w:val="0"/>
          <w:color w:val="auto"/>
          <w:highlight w:val="none"/>
          <w:lang w:val="en-US" w:eastAsia="zh-CN"/>
        </w:rPr>
      </w:pPr>
      <w:r>
        <w:rPr>
          <w:rFonts w:hint="eastAsia" w:ascii="Times New Roman" w:hAnsi="Times New Roman" w:eastAsia="宋体" w:cs="Times New Roman"/>
          <w:b/>
          <w:bCs w:val="0"/>
          <w:color w:val="auto"/>
          <w:highlight w:val="none"/>
          <w:lang w:val="en-US" w:eastAsia="zh-CN"/>
        </w:rPr>
        <w:t>2.6.2.2污水站废气</w:t>
      </w:r>
    </w:p>
    <w:p w14:paraId="09A4F002">
      <w:pPr>
        <w:spacing w:line="460" w:lineRule="exact"/>
        <w:ind w:firstLine="480"/>
        <w:rPr>
          <w:rFonts w:hint="eastAsia" w:ascii="Times New Roman" w:hAnsi="Times New Roman" w:eastAsia="宋体" w:cs="Times New Roman"/>
          <w:bCs/>
          <w:color w:val="auto"/>
          <w:sz w:val="24"/>
          <w:szCs w:val="20"/>
          <w:highlight w:val="none"/>
          <w:lang w:eastAsia="zh-CN"/>
        </w:rPr>
      </w:pPr>
      <w:r>
        <w:rPr>
          <w:rFonts w:hint="eastAsia" w:ascii="Times New Roman" w:hAnsi="Times New Roman" w:eastAsia="宋体" w:cs="Times New Roman"/>
          <w:bCs/>
          <w:color w:val="auto"/>
          <w:sz w:val="24"/>
          <w:szCs w:val="20"/>
          <w:highlight w:val="none"/>
        </w:rPr>
        <w:t>企业</w:t>
      </w:r>
      <w:r>
        <w:rPr>
          <w:rFonts w:hint="eastAsia" w:ascii="Times New Roman" w:hAnsi="Times New Roman" w:eastAsia="宋体" w:cs="Times New Roman"/>
          <w:bCs/>
          <w:color w:val="auto"/>
          <w:sz w:val="24"/>
          <w:szCs w:val="20"/>
          <w:highlight w:val="none"/>
          <w:lang w:val="en-US" w:eastAsia="zh-CN"/>
        </w:rPr>
        <w:t>将在自购厂房东侧新建新建1座处理规模为5t/d的污水处理设施，采用“水解+缺氧+好氧”污水处理工艺，研发废水经处理后纳管排放</w:t>
      </w:r>
      <w:r>
        <w:rPr>
          <w:rFonts w:hint="eastAsia" w:ascii="Times New Roman" w:hAnsi="Times New Roman" w:eastAsia="宋体" w:cs="Times New Roman"/>
          <w:bCs/>
          <w:color w:val="auto"/>
          <w:sz w:val="24"/>
          <w:szCs w:val="20"/>
          <w:highlight w:val="none"/>
        </w:rPr>
        <w:t>。污水处理过程中的臭气主要来自于生化处理、污泥等，主要成份有H</w:t>
      </w:r>
      <w:r>
        <w:rPr>
          <w:rFonts w:hint="eastAsia" w:ascii="Times New Roman" w:hAnsi="Times New Roman" w:eastAsia="宋体" w:cs="Times New Roman"/>
          <w:bCs/>
          <w:color w:val="auto"/>
          <w:sz w:val="24"/>
          <w:szCs w:val="20"/>
          <w:highlight w:val="none"/>
          <w:vertAlign w:val="subscript"/>
        </w:rPr>
        <w:t>2</w:t>
      </w:r>
      <w:r>
        <w:rPr>
          <w:rFonts w:hint="eastAsia" w:ascii="Times New Roman" w:hAnsi="Times New Roman" w:eastAsia="宋体" w:cs="Times New Roman"/>
          <w:bCs/>
          <w:color w:val="auto"/>
          <w:sz w:val="24"/>
          <w:szCs w:val="20"/>
          <w:highlight w:val="none"/>
        </w:rPr>
        <w:t>S、NH</w:t>
      </w:r>
      <w:r>
        <w:rPr>
          <w:rFonts w:hint="eastAsia" w:ascii="Times New Roman" w:hAnsi="Times New Roman" w:eastAsia="宋体" w:cs="Times New Roman"/>
          <w:bCs/>
          <w:color w:val="auto"/>
          <w:sz w:val="24"/>
          <w:szCs w:val="20"/>
          <w:highlight w:val="none"/>
          <w:vertAlign w:val="subscript"/>
        </w:rPr>
        <w:t>3</w:t>
      </w:r>
      <w:r>
        <w:rPr>
          <w:rFonts w:hint="eastAsia" w:ascii="Times New Roman" w:hAnsi="Times New Roman" w:eastAsia="宋体" w:cs="Times New Roman"/>
          <w:bCs/>
          <w:color w:val="auto"/>
          <w:sz w:val="24"/>
          <w:szCs w:val="20"/>
          <w:highlight w:val="none"/>
        </w:rPr>
        <w:t>和臭气浓度等。</w:t>
      </w:r>
      <w:r>
        <w:rPr>
          <w:rFonts w:hint="eastAsia" w:ascii="Times New Roman" w:hAnsi="Times New Roman" w:eastAsia="宋体" w:cs="Times New Roman"/>
          <w:bCs/>
          <w:color w:val="auto"/>
          <w:sz w:val="24"/>
          <w:szCs w:val="20"/>
          <w:highlight w:val="none"/>
          <w:lang w:val="en-US" w:eastAsia="zh-CN"/>
        </w:rPr>
        <w:t>由于本项目污水处理规模较小，且根据工程设计方案</w:t>
      </w:r>
      <w:r>
        <w:rPr>
          <w:rFonts w:hint="eastAsia" w:ascii="Times New Roman" w:hAnsi="Times New Roman" w:eastAsia="宋体" w:cs="Times New Roman"/>
          <w:bCs/>
          <w:color w:val="auto"/>
          <w:sz w:val="24"/>
          <w:szCs w:val="20"/>
          <w:highlight w:val="none"/>
        </w:rPr>
        <w:t>污水站可能产生恶臭的构筑物</w:t>
      </w:r>
      <w:r>
        <w:rPr>
          <w:rFonts w:hint="eastAsia" w:ascii="Times New Roman" w:hAnsi="Times New Roman" w:eastAsia="宋体" w:cs="Times New Roman"/>
          <w:bCs/>
          <w:color w:val="auto"/>
          <w:sz w:val="24"/>
          <w:szCs w:val="20"/>
          <w:highlight w:val="none"/>
          <w:lang w:val="en-US" w:eastAsia="zh-CN"/>
        </w:rPr>
        <w:t>全部</w:t>
      </w:r>
      <w:r>
        <w:rPr>
          <w:rFonts w:hint="eastAsia" w:ascii="Times New Roman" w:hAnsi="Times New Roman" w:eastAsia="宋体" w:cs="Times New Roman"/>
          <w:bCs/>
          <w:color w:val="auto"/>
          <w:sz w:val="24"/>
          <w:szCs w:val="20"/>
          <w:highlight w:val="none"/>
        </w:rPr>
        <w:t>加盖密闭</w:t>
      </w:r>
      <w:r>
        <w:rPr>
          <w:rFonts w:hint="eastAsia" w:ascii="Times New Roman" w:hAnsi="Times New Roman" w:eastAsia="宋体" w:cs="Times New Roman"/>
          <w:bCs/>
          <w:color w:val="auto"/>
          <w:sz w:val="24"/>
          <w:szCs w:val="20"/>
          <w:highlight w:val="none"/>
          <w:lang w:eastAsia="zh-CN"/>
        </w:rPr>
        <w:t>，</w:t>
      </w:r>
      <w:r>
        <w:rPr>
          <w:rFonts w:hint="eastAsia" w:ascii="Times New Roman" w:hAnsi="Times New Roman" w:eastAsia="宋体" w:cs="Times New Roman"/>
          <w:bCs/>
          <w:color w:val="auto"/>
          <w:sz w:val="24"/>
          <w:szCs w:val="20"/>
          <w:highlight w:val="none"/>
          <w:lang w:val="en-US" w:eastAsia="zh-CN"/>
        </w:rPr>
        <w:t>因此本项目污水站废气</w:t>
      </w:r>
      <w:r>
        <w:rPr>
          <w:rFonts w:hint="eastAsia" w:ascii="Times New Roman" w:hAnsi="Times New Roman" w:eastAsia="宋体" w:cs="Times New Roman"/>
          <w:bCs/>
          <w:color w:val="auto"/>
          <w:sz w:val="24"/>
          <w:szCs w:val="20"/>
          <w:highlight w:val="none"/>
        </w:rPr>
        <w:t>无组织废气排放</w:t>
      </w:r>
      <w:r>
        <w:rPr>
          <w:rFonts w:hint="eastAsia" w:ascii="Times New Roman" w:hAnsi="Times New Roman" w:eastAsia="宋体" w:cs="Times New Roman"/>
          <w:bCs/>
          <w:color w:val="auto"/>
          <w:sz w:val="24"/>
          <w:szCs w:val="20"/>
          <w:highlight w:val="none"/>
          <w:lang w:eastAsia="zh-CN"/>
        </w:rPr>
        <w:t>，</w:t>
      </w:r>
      <w:r>
        <w:rPr>
          <w:rFonts w:hint="eastAsia" w:ascii="Times New Roman" w:hAnsi="Times New Roman" w:eastAsia="宋体" w:cs="Times New Roman"/>
          <w:bCs/>
          <w:color w:val="auto"/>
          <w:sz w:val="24"/>
          <w:szCs w:val="20"/>
          <w:highlight w:val="none"/>
        </w:rPr>
        <w:t>恶臭对周边环境影响较小，环评中定性分析</w:t>
      </w:r>
      <w:r>
        <w:rPr>
          <w:rFonts w:hint="eastAsia" w:ascii="Times New Roman" w:hAnsi="Times New Roman" w:eastAsia="宋体" w:cs="Times New Roman"/>
          <w:bCs/>
          <w:color w:val="auto"/>
          <w:sz w:val="24"/>
          <w:szCs w:val="20"/>
          <w:highlight w:val="none"/>
          <w:lang w:eastAsia="zh-CN"/>
        </w:rPr>
        <w:t>。</w:t>
      </w:r>
    </w:p>
    <w:p w14:paraId="2FD65029">
      <w:pPr>
        <w:pStyle w:val="122"/>
        <w:ind w:firstLine="480"/>
        <w:rPr>
          <w:rFonts w:hint="eastAsia" w:ascii="Times New Roman" w:hAnsi="Times New Roman" w:eastAsia="宋体" w:cs="Times New Roman"/>
          <w:b/>
          <w:bCs w:val="0"/>
          <w:color w:val="auto"/>
          <w:highlight w:val="none"/>
          <w:lang w:val="en-US" w:eastAsia="zh-CN"/>
        </w:rPr>
      </w:pPr>
      <w:r>
        <w:rPr>
          <w:rFonts w:hint="eastAsia" w:ascii="Times New Roman" w:hAnsi="Times New Roman" w:eastAsia="宋体" w:cs="Times New Roman"/>
          <w:b/>
          <w:bCs w:val="0"/>
          <w:color w:val="auto"/>
          <w:highlight w:val="none"/>
          <w:lang w:val="en-US" w:eastAsia="zh-CN"/>
        </w:rPr>
        <w:t>2.6.2.3汇总</w:t>
      </w:r>
    </w:p>
    <w:p w14:paraId="272307D1">
      <w:pPr>
        <w:spacing w:line="460" w:lineRule="exact"/>
        <w:ind w:firstLine="480"/>
        <w:rPr>
          <w:rFonts w:hint="default" w:ascii="Times New Roman" w:hAnsi="Times New Roman" w:eastAsia="宋体" w:cs="Times New Roman"/>
          <w:bCs/>
          <w:color w:val="auto"/>
          <w:sz w:val="24"/>
          <w:szCs w:val="20"/>
          <w:highlight w:val="none"/>
          <w:lang w:val="en-US" w:eastAsia="zh-CN"/>
        </w:rPr>
        <w:sectPr>
          <w:pgSz w:w="11906" w:h="16838"/>
          <w:pgMar w:top="1418" w:right="1230" w:bottom="1418" w:left="1134" w:header="851" w:footer="992" w:gutter="0"/>
          <w:pgBorders>
            <w:top w:val="none" w:sz="0" w:space="0"/>
            <w:left w:val="none" w:sz="0" w:space="0"/>
            <w:bottom w:val="none" w:sz="0" w:space="0"/>
            <w:right w:val="none" w:sz="0" w:space="0"/>
          </w:pgBorders>
          <w:pgNumType w:fmt="decimal"/>
          <w:cols w:space="425" w:num="1"/>
          <w:docGrid w:type="linesAndChars" w:linePitch="312" w:charSpace="0"/>
        </w:sectPr>
      </w:pPr>
      <w:r>
        <w:rPr>
          <w:rFonts w:hint="eastAsia" w:ascii="Times New Roman" w:hAnsi="Times New Roman" w:eastAsia="宋体" w:cs="Times New Roman"/>
          <w:bCs/>
          <w:color w:val="auto"/>
          <w:sz w:val="24"/>
          <w:szCs w:val="20"/>
          <w:highlight w:val="none"/>
          <w:lang w:val="en-US" w:eastAsia="zh-CN"/>
        </w:rPr>
        <w:t>本项目定型废气、污水站废气排放情况汇总详见下表</w:t>
      </w:r>
    </w:p>
    <w:p w14:paraId="396F23C6">
      <w:pPr>
        <w:pStyle w:val="116"/>
        <w:numPr>
          <w:ilvl w:val="0"/>
          <w:numId w:val="0"/>
        </w:numPr>
        <w:spacing w:before="0" w:beforeLines="0"/>
        <w:ind w:left="0"/>
        <w:rPr>
          <w:rFonts w:hint="eastAsia"/>
          <w:color w:val="auto"/>
          <w:sz w:val="24"/>
          <w:szCs w:val="24"/>
          <w:highlight w:val="none"/>
        </w:rPr>
      </w:pPr>
      <w:r>
        <w:rPr>
          <w:rFonts w:hint="eastAsia" w:ascii="Times New Roman" w:hAnsi="Times New Roman" w:eastAsia="宋体" w:cs="Times New Roman"/>
          <w:b/>
          <w:color w:val="auto"/>
          <w:kern w:val="2"/>
          <w:sz w:val="24"/>
          <w:szCs w:val="24"/>
          <w:highlight w:val="none"/>
          <w:lang w:val="zh-CN" w:eastAsia="zh-CN" w:bidi="ar-SA"/>
        </w:rPr>
        <w:t>表</w:t>
      </w:r>
      <w:r>
        <w:rPr>
          <w:rFonts w:hint="eastAsia" w:cs="Times New Roman"/>
          <w:b/>
          <w:color w:val="auto"/>
          <w:kern w:val="2"/>
          <w:sz w:val="24"/>
          <w:szCs w:val="24"/>
          <w:highlight w:val="none"/>
          <w:lang w:val="en-US" w:eastAsia="zh-CN" w:bidi="ar-SA"/>
        </w:rPr>
        <w:t>18</w:t>
      </w:r>
      <w:r>
        <w:rPr>
          <w:rFonts w:hint="eastAsia"/>
          <w:color w:val="auto"/>
          <w:highlight w:val="none"/>
        </w:rPr>
        <w:t>废气产排情况</w:t>
      </w:r>
    </w:p>
    <w:tbl>
      <w:tblPr>
        <w:tblStyle w:val="8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60"/>
        <w:gridCol w:w="781"/>
        <w:gridCol w:w="550"/>
        <w:gridCol w:w="939"/>
        <w:gridCol w:w="659"/>
        <w:gridCol w:w="647"/>
        <w:gridCol w:w="557"/>
        <w:gridCol w:w="849"/>
        <w:gridCol w:w="1272"/>
        <w:gridCol w:w="1083"/>
        <w:gridCol w:w="1536"/>
        <w:gridCol w:w="849"/>
        <w:gridCol w:w="1015"/>
        <w:gridCol w:w="884"/>
        <w:gridCol w:w="902"/>
        <w:gridCol w:w="935"/>
      </w:tblGrid>
      <w:tr w14:paraId="35594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5" w:hRule="atLeast"/>
          <w:jc w:val="center"/>
        </w:trPr>
        <w:tc>
          <w:tcPr>
            <w:tcW w:w="0" w:type="auto"/>
            <w:vMerge w:val="restart"/>
            <w:noWrap w:val="0"/>
            <w:vAlign w:val="center"/>
          </w:tcPr>
          <w:p w14:paraId="47675E1F">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排气筒编号</w:t>
            </w:r>
          </w:p>
        </w:tc>
        <w:tc>
          <w:tcPr>
            <w:tcW w:w="781" w:type="dxa"/>
            <w:vMerge w:val="restart"/>
            <w:noWrap w:val="0"/>
            <w:vAlign w:val="center"/>
          </w:tcPr>
          <w:p w14:paraId="1B52A509">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废气</w:t>
            </w:r>
          </w:p>
        </w:tc>
        <w:tc>
          <w:tcPr>
            <w:tcW w:w="550" w:type="dxa"/>
            <w:vMerge w:val="restart"/>
            <w:noWrap w:val="0"/>
            <w:vAlign w:val="center"/>
          </w:tcPr>
          <w:p w14:paraId="0AFDC9F3">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污染物</w:t>
            </w:r>
          </w:p>
        </w:tc>
        <w:tc>
          <w:tcPr>
            <w:tcW w:w="0" w:type="auto"/>
            <w:vMerge w:val="restart"/>
            <w:noWrap w:val="0"/>
            <w:vAlign w:val="center"/>
          </w:tcPr>
          <w:p w14:paraId="2691253E">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年产生量（t/a）</w:t>
            </w:r>
          </w:p>
        </w:tc>
        <w:tc>
          <w:tcPr>
            <w:tcW w:w="0" w:type="auto"/>
            <w:vMerge w:val="restart"/>
            <w:noWrap w:val="0"/>
            <w:vAlign w:val="center"/>
          </w:tcPr>
          <w:p w14:paraId="6A82E3D7">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收集效率</w:t>
            </w:r>
          </w:p>
        </w:tc>
        <w:tc>
          <w:tcPr>
            <w:tcW w:w="0" w:type="auto"/>
            <w:vMerge w:val="restart"/>
            <w:noWrap w:val="0"/>
            <w:vAlign w:val="center"/>
          </w:tcPr>
          <w:p w14:paraId="5B83F43F">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去除效率</w:t>
            </w:r>
          </w:p>
        </w:tc>
        <w:tc>
          <w:tcPr>
            <w:tcW w:w="557" w:type="dxa"/>
            <w:vMerge w:val="restart"/>
            <w:noWrap w:val="0"/>
            <w:vAlign w:val="center"/>
          </w:tcPr>
          <w:p w14:paraId="51F20A20">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风量（m³/h）</w:t>
            </w:r>
          </w:p>
        </w:tc>
        <w:tc>
          <w:tcPr>
            <w:tcW w:w="4740" w:type="dxa"/>
            <w:gridSpan w:val="4"/>
            <w:noWrap w:val="0"/>
            <w:vAlign w:val="center"/>
          </w:tcPr>
          <w:p w14:paraId="4376A642">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有组织</w:t>
            </w:r>
          </w:p>
        </w:tc>
        <w:tc>
          <w:tcPr>
            <w:tcW w:w="0" w:type="auto"/>
            <w:gridSpan w:val="2"/>
            <w:noWrap w:val="0"/>
            <w:vAlign w:val="center"/>
          </w:tcPr>
          <w:p w14:paraId="213EEC19">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无组织</w:t>
            </w:r>
          </w:p>
        </w:tc>
        <w:tc>
          <w:tcPr>
            <w:tcW w:w="0" w:type="auto"/>
            <w:vMerge w:val="restart"/>
            <w:noWrap w:val="0"/>
            <w:vAlign w:val="center"/>
          </w:tcPr>
          <w:p w14:paraId="72D811F9">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环保措施削减量（t/a）</w:t>
            </w:r>
          </w:p>
        </w:tc>
        <w:tc>
          <w:tcPr>
            <w:tcW w:w="0" w:type="auto"/>
            <w:vMerge w:val="restart"/>
            <w:noWrap w:val="0"/>
            <w:vAlign w:val="center"/>
          </w:tcPr>
          <w:p w14:paraId="1E8370D9">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合计排放量（t/a）</w:t>
            </w:r>
          </w:p>
        </w:tc>
        <w:tc>
          <w:tcPr>
            <w:tcW w:w="0" w:type="auto"/>
            <w:vMerge w:val="restart"/>
            <w:noWrap w:val="0"/>
            <w:vAlign w:val="center"/>
          </w:tcPr>
          <w:p w14:paraId="74BA585A">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排放时间（h/a）</w:t>
            </w:r>
          </w:p>
        </w:tc>
      </w:tr>
      <w:tr w14:paraId="0FC72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5" w:hRule="atLeast"/>
          <w:jc w:val="center"/>
        </w:trPr>
        <w:tc>
          <w:tcPr>
            <w:tcW w:w="0" w:type="auto"/>
            <w:vMerge w:val="continue"/>
            <w:noWrap w:val="0"/>
            <w:vAlign w:val="center"/>
          </w:tcPr>
          <w:p w14:paraId="48655744">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p>
        </w:tc>
        <w:tc>
          <w:tcPr>
            <w:tcW w:w="781" w:type="dxa"/>
            <w:vMerge w:val="continue"/>
            <w:noWrap w:val="0"/>
            <w:vAlign w:val="center"/>
          </w:tcPr>
          <w:p w14:paraId="2218E78A">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p>
        </w:tc>
        <w:tc>
          <w:tcPr>
            <w:tcW w:w="550" w:type="dxa"/>
            <w:vMerge w:val="continue"/>
            <w:noWrap w:val="0"/>
            <w:vAlign w:val="center"/>
          </w:tcPr>
          <w:p w14:paraId="21CEB368">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p>
        </w:tc>
        <w:tc>
          <w:tcPr>
            <w:tcW w:w="0" w:type="auto"/>
            <w:vMerge w:val="continue"/>
            <w:noWrap w:val="0"/>
            <w:vAlign w:val="center"/>
          </w:tcPr>
          <w:p w14:paraId="154E8FC7">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p>
        </w:tc>
        <w:tc>
          <w:tcPr>
            <w:tcW w:w="0" w:type="auto"/>
            <w:vMerge w:val="continue"/>
            <w:noWrap w:val="0"/>
            <w:vAlign w:val="center"/>
          </w:tcPr>
          <w:p w14:paraId="68C6428E">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p>
        </w:tc>
        <w:tc>
          <w:tcPr>
            <w:tcW w:w="0" w:type="auto"/>
            <w:vMerge w:val="continue"/>
            <w:noWrap w:val="0"/>
            <w:vAlign w:val="center"/>
          </w:tcPr>
          <w:p w14:paraId="0D406B34">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p>
        </w:tc>
        <w:tc>
          <w:tcPr>
            <w:tcW w:w="557" w:type="dxa"/>
            <w:vMerge w:val="continue"/>
            <w:noWrap w:val="0"/>
            <w:vAlign w:val="center"/>
          </w:tcPr>
          <w:p w14:paraId="12C5C321">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p>
        </w:tc>
        <w:tc>
          <w:tcPr>
            <w:tcW w:w="849" w:type="dxa"/>
            <w:noWrap w:val="0"/>
            <w:vAlign w:val="center"/>
          </w:tcPr>
          <w:p w14:paraId="7128184A">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排放量（t/a）</w:t>
            </w:r>
          </w:p>
        </w:tc>
        <w:tc>
          <w:tcPr>
            <w:tcW w:w="1272" w:type="dxa"/>
            <w:noWrap w:val="0"/>
            <w:vAlign w:val="center"/>
          </w:tcPr>
          <w:p w14:paraId="12F06502">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排放速率（kg/h）</w:t>
            </w:r>
          </w:p>
        </w:tc>
        <w:tc>
          <w:tcPr>
            <w:tcW w:w="1083" w:type="dxa"/>
            <w:noWrap w:val="0"/>
            <w:vAlign w:val="center"/>
          </w:tcPr>
          <w:p w14:paraId="59480EDC">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排放浓度（mg/m</w:t>
            </w:r>
            <w:r>
              <w:rPr>
                <w:rFonts w:hint="eastAsia" w:ascii="Times New Roman" w:hAnsi="Times New Roman" w:cs="Times New Roman"/>
                <w:bCs/>
                <w:color w:val="auto"/>
                <w:sz w:val="15"/>
                <w:szCs w:val="15"/>
                <w:highlight w:val="none"/>
                <w:vertAlign w:val="superscript"/>
                <w:lang w:val="en-US" w:eastAsia="zh-CN"/>
              </w:rPr>
              <w:t>3</w:t>
            </w: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727FC77A">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标准限值（mg/m</w:t>
            </w:r>
            <w:r>
              <w:rPr>
                <w:rFonts w:hint="eastAsia" w:ascii="Times New Roman" w:hAnsi="Times New Roman" w:cs="Times New Roman"/>
                <w:bCs/>
                <w:color w:val="auto"/>
                <w:sz w:val="15"/>
                <w:szCs w:val="15"/>
                <w:highlight w:val="none"/>
                <w:vertAlign w:val="superscript"/>
                <w:lang w:val="en-US" w:eastAsia="zh-CN"/>
              </w:rPr>
              <w:t>3</w:t>
            </w:r>
            <w:r>
              <w:rPr>
                <w:rFonts w:hint="eastAsia" w:ascii="Times New Roman" w:hAnsi="Times New Roman" w:cs="Times New Roman"/>
                <w:bCs/>
                <w:color w:val="auto"/>
                <w:sz w:val="15"/>
                <w:szCs w:val="15"/>
                <w:highlight w:val="none"/>
                <w:lang w:val="en-US" w:eastAsia="zh-CN"/>
              </w:rPr>
              <w:t>）</w:t>
            </w:r>
          </w:p>
        </w:tc>
        <w:tc>
          <w:tcPr>
            <w:tcW w:w="849" w:type="dxa"/>
            <w:noWrap w:val="0"/>
            <w:vAlign w:val="center"/>
          </w:tcPr>
          <w:p w14:paraId="03DB0604">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排放量（t/a）</w:t>
            </w:r>
          </w:p>
        </w:tc>
        <w:tc>
          <w:tcPr>
            <w:tcW w:w="1015" w:type="dxa"/>
            <w:noWrap w:val="0"/>
            <w:vAlign w:val="center"/>
          </w:tcPr>
          <w:p w14:paraId="725210FC">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排放速率（kg/h）</w:t>
            </w:r>
          </w:p>
        </w:tc>
        <w:tc>
          <w:tcPr>
            <w:tcW w:w="0" w:type="auto"/>
            <w:vMerge w:val="continue"/>
            <w:noWrap w:val="0"/>
            <w:vAlign w:val="center"/>
          </w:tcPr>
          <w:p w14:paraId="04C562E7">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p>
        </w:tc>
        <w:tc>
          <w:tcPr>
            <w:tcW w:w="0" w:type="auto"/>
            <w:vMerge w:val="continue"/>
            <w:noWrap w:val="0"/>
            <w:vAlign w:val="center"/>
          </w:tcPr>
          <w:p w14:paraId="15AD10C5">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p>
        </w:tc>
        <w:tc>
          <w:tcPr>
            <w:tcW w:w="0" w:type="auto"/>
            <w:vMerge w:val="continue"/>
            <w:noWrap w:val="0"/>
            <w:vAlign w:val="center"/>
          </w:tcPr>
          <w:p w14:paraId="130D69C8">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p>
        </w:tc>
      </w:tr>
      <w:tr w14:paraId="20343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60" w:type="dxa"/>
            <w:vMerge w:val="restart"/>
            <w:noWrap w:val="0"/>
            <w:vAlign w:val="center"/>
          </w:tcPr>
          <w:p w14:paraId="09A0ED58">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DA001</w:t>
            </w:r>
          </w:p>
        </w:tc>
        <w:tc>
          <w:tcPr>
            <w:tcW w:w="781" w:type="dxa"/>
            <w:vMerge w:val="restart"/>
            <w:shd w:val="clear" w:color="auto" w:fill="auto"/>
            <w:noWrap w:val="0"/>
            <w:vAlign w:val="center"/>
          </w:tcPr>
          <w:p w14:paraId="30331718">
            <w:pPr>
              <w:wordWrap w:val="0"/>
              <w:jc w:val="center"/>
              <w:rPr>
                <w:rFonts w:hint="default" w:ascii="宋体" w:hAnsi="宋体" w:eastAsia="宋体" w:cs="宋体"/>
                <w:color w:val="auto"/>
                <w:kern w:val="0"/>
                <w:sz w:val="15"/>
                <w:szCs w:val="15"/>
                <w:highlight w:val="none"/>
                <w:lang w:val="en-US" w:eastAsia="zh-CN" w:bidi="ar-SA"/>
              </w:rPr>
            </w:pPr>
            <w:r>
              <w:rPr>
                <w:rFonts w:hint="eastAsia" w:ascii="宋体" w:hAnsi="宋体" w:cs="宋体"/>
                <w:color w:val="auto"/>
                <w:kern w:val="0"/>
                <w:sz w:val="15"/>
                <w:szCs w:val="15"/>
                <w:highlight w:val="none"/>
                <w:lang w:val="en-US" w:eastAsia="zh-CN"/>
              </w:rPr>
              <w:t>定型废气</w:t>
            </w:r>
          </w:p>
        </w:tc>
        <w:tc>
          <w:tcPr>
            <w:tcW w:w="550" w:type="dxa"/>
            <w:shd w:val="clear" w:color="auto" w:fill="auto"/>
            <w:noWrap w:val="0"/>
            <w:vAlign w:val="center"/>
          </w:tcPr>
          <w:p w14:paraId="28309710">
            <w:pPr>
              <w:wordWrap w:val="0"/>
              <w:jc w:val="center"/>
              <w:rPr>
                <w:rFonts w:hint="eastAsia" w:ascii="宋体" w:hAnsi="宋体" w:eastAsia="宋体" w:cs="宋体"/>
                <w:color w:val="auto"/>
                <w:kern w:val="0"/>
                <w:sz w:val="15"/>
                <w:szCs w:val="15"/>
                <w:highlight w:val="none"/>
                <w:lang w:val="en-US" w:eastAsia="zh-CN" w:bidi="ar-SA"/>
              </w:rPr>
            </w:pPr>
            <w:r>
              <w:rPr>
                <w:rFonts w:hint="eastAsia" w:ascii="宋体" w:hAnsi="宋体" w:cs="宋体"/>
                <w:color w:val="auto"/>
                <w:kern w:val="0"/>
                <w:sz w:val="15"/>
                <w:szCs w:val="15"/>
                <w:highlight w:val="none"/>
                <w:lang w:val="en-US" w:eastAsia="zh-CN"/>
              </w:rPr>
              <w:t>颗粒物</w:t>
            </w:r>
          </w:p>
        </w:tc>
        <w:tc>
          <w:tcPr>
            <w:tcW w:w="0" w:type="auto"/>
            <w:shd w:val="clear" w:color="auto" w:fill="auto"/>
            <w:noWrap w:val="0"/>
            <w:vAlign w:val="center"/>
          </w:tcPr>
          <w:p w14:paraId="4D975B1B">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0.012</w:t>
            </w:r>
          </w:p>
        </w:tc>
        <w:tc>
          <w:tcPr>
            <w:tcW w:w="659" w:type="dxa"/>
            <w:vMerge w:val="restart"/>
            <w:shd w:val="clear" w:color="auto" w:fill="auto"/>
            <w:noWrap w:val="0"/>
            <w:vAlign w:val="center"/>
          </w:tcPr>
          <w:p w14:paraId="56EF9C10">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90%</w:t>
            </w:r>
          </w:p>
        </w:tc>
        <w:tc>
          <w:tcPr>
            <w:tcW w:w="647" w:type="dxa"/>
            <w:vMerge w:val="restart"/>
            <w:shd w:val="clear" w:color="auto" w:fill="auto"/>
            <w:noWrap w:val="0"/>
            <w:vAlign w:val="center"/>
          </w:tcPr>
          <w:p w14:paraId="4525E392">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70%</w:t>
            </w:r>
          </w:p>
        </w:tc>
        <w:tc>
          <w:tcPr>
            <w:tcW w:w="557" w:type="dxa"/>
            <w:vMerge w:val="restart"/>
            <w:shd w:val="clear" w:color="auto" w:fill="auto"/>
            <w:noWrap w:val="0"/>
            <w:vAlign w:val="center"/>
          </w:tcPr>
          <w:p w14:paraId="13372C6A">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kern w:val="2"/>
                <w:sz w:val="15"/>
                <w:szCs w:val="15"/>
                <w:highlight w:val="none"/>
                <w:lang w:val="en-US" w:eastAsia="zh-CN" w:bidi="ar-SA"/>
              </w:rPr>
              <w:t>8000</w:t>
            </w:r>
          </w:p>
        </w:tc>
        <w:tc>
          <w:tcPr>
            <w:tcW w:w="849" w:type="dxa"/>
            <w:shd w:val="clear" w:color="auto" w:fill="auto"/>
            <w:noWrap w:val="0"/>
            <w:vAlign w:val="center"/>
          </w:tcPr>
          <w:p w14:paraId="378352EE">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0.003</w:t>
            </w:r>
          </w:p>
        </w:tc>
        <w:tc>
          <w:tcPr>
            <w:tcW w:w="1272" w:type="dxa"/>
            <w:shd w:val="clear" w:color="auto" w:fill="auto"/>
            <w:noWrap w:val="0"/>
            <w:vAlign w:val="center"/>
          </w:tcPr>
          <w:p w14:paraId="5105EBFB">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0.023</w:t>
            </w:r>
          </w:p>
        </w:tc>
        <w:tc>
          <w:tcPr>
            <w:tcW w:w="1083" w:type="dxa"/>
            <w:shd w:val="clear" w:color="auto" w:fill="auto"/>
            <w:noWrap w:val="0"/>
            <w:vAlign w:val="center"/>
          </w:tcPr>
          <w:p w14:paraId="678641DB">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2.875</w:t>
            </w:r>
          </w:p>
        </w:tc>
        <w:tc>
          <w:tcPr>
            <w:tcW w:w="0" w:type="auto"/>
            <w:shd w:val="clear" w:color="auto" w:fill="auto"/>
            <w:noWrap w:val="0"/>
            <w:vAlign w:val="center"/>
          </w:tcPr>
          <w:p w14:paraId="6C020051">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15</w:t>
            </w:r>
          </w:p>
        </w:tc>
        <w:tc>
          <w:tcPr>
            <w:tcW w:w="849" w:type="dxa"/>
            <w:shd w:val="clear" w:color="auto" w:fill="auto"/>
            <w:noWrap w:val="0"/>
            <w:vAlign w:val="center"/>
          </w:tcPr>
          <w:p w14:paraId="69D11257">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0.001</w:t>
            </w:r>
          </w:p>
        </w:tc>
        <w:tc>
          <w:tcPr>
            <w:tcW w:w="1015" w:type="dxa"/>
            <w:shd w:val="clear" w:color="auto" w:fill="auto"/>
            <w:noWrap w:val="0"/>
            <w:vAlign w:val="center"/>
          </w:tcPr>
          <w:p w14:paraId="2A7AB53A">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0.009</w:t>
            </w:r>
          </w:p>
        </w:tc>
        <w:tc>
          <w:tcPr>
            <w:tcW w:w="0" w:type="auto"/>
            <w:shd w:val="clear" w:color="auto" w:fill="auto"/>
            <w:noWrap w:val="0"/>
            <w:vAlign w:val="center"/>
          </w:tcPr>
          <w:p w14:paraId="765CBA17">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0.008</w:t>
            </w:r>
          </w:p>
        </w:tc>
        <w:tc>
          <w:tcPr>
            <w:tcW w:w="0" w:type="auto"/>
            <w:shd w:val="clear" w:color="auto" w:fill="auto"/>
            <w:noWrap w:val="0"/>
            <w:vAlign w:val="center"/>
          </w:tcPr>
          <w:p w14:paraId="7DDD4527">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0.004</w:t>
            </w:r>
          </w:p>
        </w:tc>
        <w:tc>
          <w:tcPr>
            <w:tcW w:w="0" w:type="auto"/>
            <w:shd w:val="clear" w:color="auto" w:fill="auto"/>
            <w:noWrap w:val="0"/>
            <w:vAlign w:val="center"/>
          </w:tcPr>
          <w:p w14:paraId="34C83EFB">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140</w:t>
            </w:r>
          </w:p>
        </w:tc>
      </w:tr>
      <w:tr w14:paraId="5FD10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60" w:type="dxa"/>
            <w:vMerge w:val="continue"/>
            <w:noWrap w:val="0"/>
            <w:vAlign w:val="center"/>
          </w:tcPr>
          <w:p w14:paraId="1D9C72DE">
            <w:pPr>
              <w:wordWrap w:val="0"/>
              <w:jc w:val="center"/>
              <w:rPr>
                <w:rFonts w:hint="default" w:eastAsia="宋体"/>
                <w:color w:val="auto"/>
                <w:kern w:val="0"/>
                <w:sz w:val="15"/>
                <w:szCs w:val="15"/>
                <w:highlight w:val="none"/>
                <w:lang w:val="en-US" w:eastAsia="zh-CN"/>
              </w:rPr>
            </w:pPr>
          </w:p>
        </w:tc>
        <w:tc>
          <w:tcPr>
            <w:tcW w:w="781" w:type="dxa"/>
            <w:vMerge w:val="continue"/>
            <w:noWrap w:val="0"/>
            <w:vAlign w:val="center"/>
          </w:tcPr>
          <w:p w14:paraId="53DAC994">
            <w:pPr>
              <w:wordWrap w:val="0"/>
              <w:jc w:val="center"/>
              <w:rPr>
                <w:rFonts w:hint="default" w:ascii="宋体" w:hAnsi="宋体" w:cs="宋体"/>
                <w:color w:val="auto"/>
                <w:kern w:val="0"/>
                <w:sz w:val="15"/>
                <w:szCs w:val="15"/>
                <w:highlight w:val="none"/>
                <w:lang w:val="en-US" w:eastAsia="zh-CN"/>
              </w:rPr>
            </w:pPr>
          </w:p>
        </w:tc>
        <w:tc>
          <w:tcPr>
            <w:tcW w:w="550" w:type="dxa"/>
            <w:noWrap w:val="0"/>
            <w:vAlign w:val="center"/>
          </w:tcPr>
          <w:p w14:paraId="68F51521">
            <w:pPr>
              <w:wordWrap w:val="0"/>
              <w:jc w:val="center"/>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染整油烟</w:t>
            </w:r>
          </w:p>
        </w:tc>
        <w:tc>
          <w:tcPr>
            <w:tcW w:w="0" w:type="auto"/>
            <w:noWrap w:val="0"/>
            <w:vAlign w:val="center"/>
          </w:tcPr>
          <w:p w14:paraId="346F7EBB">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定性分析</w:t>
            </w:r>
          </w:p>
        </w:tc>
        <w:tc>
          <w:tcPr>
            <w:tcW w:w="659" w:type="dxa"/>
            <w:vMerge w:val="continue"/>
            <w:noWrap w:val="0"/>
            <w:vAlign w:val="center"/>
          </w:tcPr>
          <w:p w14:paraId="64036B6A">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p>
        </w:tc>
        <w:tc>
          <w:tcPr>
            <w:tcW w:w="647" w:type="dxa"/>
            <w:vMerge w:val="continue"/>
            <w:noWrap w:val="0"/>
            <w:vAlign w:val="center"/>
          </w:tcPr>
          <w:p w14:paraId="0D4428D3">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p>
        </w:tc>
        <w:tc>
          <w:tcPr>
            <w:tcW w:w="557" w:type="dxa"/>
            <w:vMerge w:val="continue"/>
            <w:noWrap w:val="0"/>
            <w:vAlign w:val="center"/>
          </w:tcPr>
          <w:p w14:paraId="6CE2B48C">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p>
        </w:tc>
        <w:tc>
          <w:tcPr>
            <w:tcW w:w="849" w:type="dxa"/>
            <w:noWrap w:val="0"/>
            <w:vAlign w:val="center"/>
          </w:tcPr>
          <w:p w14:paraId="302C2556">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1272" w:type="dxa"/>
            <w:noWrap w:val="0"/>
            <w:vAlign w:val="center"/>
          </w:tcPr>
          <w:p w14:paraId="79E477CC">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1083" w:type="dxa"/>
            <w:noWrap w:val="0"/>
            <w:vAlign w:val="center"/>
          </w:tcPr>
          <w:p w14:paraId="4D719C15">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2123BE06">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15</w:t>
            </w:r>
          </w:p>
        </w:tc>
        <w:tc>
          <w:tcPr>
            <w:tcW w:w="849" w:type="dxa"/>
            <w:shd w:val="clear" w:color="auto" w:fill="auto"/>
            <w:noWrap w:val="0"/>
            <w:vAlign w:val="center"/>
          </w:tcPr>
          <w:p w14:paraId="5BE41B17">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w:t>
            </w:r>
          </w:p>
        </w:tc>
        <w:tc>
          <w:tcPr>
            <w:tcW w:w="1015" w:type="dxa"/>
            <w:shd w:val="clear" w:color="auto" w:fill="auto"/>
            <w:noWrap w:val="0"/>
            <w:vAlign w:val="center"/>
          </w:tcPr>
          <w:p w14:paraId="773E43A3">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4A48C12A">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6DE4B9B3">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3AA0648F">
            <w:pPr>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140</w:t>
            </w:r>
          </w:p>
        </w:tc>
      </w:tr>
      <w:tr w14:paraId="58E50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60" w:type="dxa"/>
            <w:vMerge w:val="continue"/>
            <w:noWrap w:val="0"/>
            <w:vAlign w:val="center"/>
          </w:tcPr>
          <w:p w14:paraId="3999EF7A">
            <w:pPr>
              <w:wordWrap w:val="0"/>
              <w:jc w:val="center"/>
              <w:rPr>
                <w:rFonts w:hint="eastAsia"/>
                <w:color w:val="auto"/>
                <w:kern w:val="0"/>
                <w:sz w:val="15"/>
                <w:szCs w:val="15"/>
                <w:highlight w:val="none"/>
                <w:lang w:val="en-US" w:eastAsia="zh-CN"/>
              </w:rPr>
            </w:pPr>
          </w:p>
        </w:tc>
        <w:tc>
          <w:tcPr>
            <w:tcW w:w="781" w:type="dxa"/>
            <w:vMerge w:val="continue"/>
            <w:noWrap w:val="0"/>
            <w:vAlign w:val="center"/>
          </w:tcPr>
          <w:p w14:paraId="3B121DBE">
            <w:pPr>
              <w:wordWrap w:val="0"/>
              <w:jc w:val="center"/>
              <w:rPr>
                <w:rFonts w:hint="eastAsia" w:ascii="宋体" w:hAnsi="宋体" w:cs="宋体"/>
                <w:color w:val="auto"/>
                <w:kern w:val="0"/>
                <w:sz w:val="15"/>
                <w:szCs w:val="15"/>
                <w:highlight w:val="none"/>
                <w:lang w:val="en-US" w:eastAsia="zh-CN"/>
              </w:rPr>
            </w:pPr>
          </w:p>
        </w:tc>
        <w:tc>
          <w:tcPr>
            <w:tcW w:w="550" w:type="dxa"/>
            <w:noWrap w:val="0"/>
            <w:vAlign w:val="center"/>
          </w:tcPr>
          <w:p w14:paraId="5BACB066">
            <w:pPr>
              <w:wordWrap w:val="0"/>
              <w:jc w:val="center"/>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VOCs</w:t>
            </w:r>
          </w:p>
        </w:tc>
        <w:tc>
          <w:tcPr>
            <w:tcW w:w="0" w:type="auto"/>
            <w:noWrap w:val="0"/>
            <w:vAlign w:val="center"/>
          </w:tcPr>
          <w:p w14:paraId="0B72B77A">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定性分析</w:t>
            </w:r>
          </w:p>
        </w:tc>
        <w:tc>
          <w:tcPr>
            <w:tcW w:w="659" w:type="dxa"/>
            <w:vMerge w:val="continue"/>
            <w:noWrap w:val="0"/>
            <w:vAlign w:val="center"/>
          </w:tcPr>
          <w:p w14:paraId="7E65EE75">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p>
        </w:tc>
        <w:tc>
          <w:tcPr>
            <w:tcW w:w="647" w:type="dxa"/>
            <w:vMerge w:val="continue"/>
            <w:noWrap w:val="0"/>
            <w:vAlign w:val="center"/>
          </w:tcPr>
          <w:p w14:paraId="0B5D6780">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p>
        </w:tc>
        <w:tc>
          <w:tcPr>
            <w:tcW w:w="557" w:type="dxa"/>
            <w:vMerge w:val="continue"/>
            <w:noWrap w:val="0"/>
            <w:vAlign w:val="center"/>
          </w:tcPr>
          <w:p w14:paraId="625CC6C7">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p>
        </w:tc>
        <w:tc>
          <w:tcPr>
            <w:tcW w:w="849" w:type="dxa"/>
            <w:noWrap w:val="0"/>
            <w:vAlign w:val="center"/>
          </w:tcPr>
          <w:p w14:paraId="743B92DF">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1272" w:type="dxa"/>
            <w:noWrap w:val="0"/>
            <w:vAlign w:val="center"/>
          </w:tcPr>
          <w:p w14:paraId="2D6331D6">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1083" w:type="dxa"/>
            <w:noWrap w:val="0"/>
            <w:vAlign w:val="center"/>
          </w:tcPr>
          <w:p w14:paraId="1B67633D">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67A9211B">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40</w:t>
            </w:r>
          </w:p>
        </w:tc>
        <w:tc>
          <w:tcPr>
            <w:tcW w:w="849" w:type="dxa"/>
            <w:shd w:val="clear" w:color="auto" w:fill="auto"/>
            <w:noWrap w:val="0"/>
            <w:vAlign w:val="center"/>
          </w:tcPr>
          <w:p w14:paraId="2DCB5A33">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1015" w:type="dxa"/>
            <w:shd w:val="clear" w:color="auto" w:fill="auto"/>
            <w:noWrap w:val="0"/>
            <w:vAlign w:val="center"/>
          </w:tcPr>
          <w:p w14:paraId="60ABB546">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427F29D4">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358A78C9">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7030CA21">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140</w:t>
            </w:r>
          </w:p>
        </w:tc>
      </w:tr>
      <w:tr w14:paraId="062129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60" w:type="dxa"/>
            <w:vMerge w:val="continue"/>
            <w:noWrap w:val="0"/>
            <w:vAlign w:val="center"/>
          </w:tcPr>
          <w:p w14:paraId="42049220">
            <w:pPr>
              <w:wordWrap w:val="0"/>
              <w:jc w:val="center"/>
              <w:rPr>
                <w:rFonts w:hint="eastAsia"/>
                <w:color w:val="auto"/>
                <w:kern w:val="0"/>
                <w:sz w:val="15"/>
                <w:szCs w:val="15"/>
                <w:highlight w:val="none"/>
                <w:lang w:val="en-US" w:eastAsia="zh-CN"/>
              </w:rPr>
            </w:pPr>
          </w:p>
        </w:tc>
        <w:tc>
          <w:tcPr>
            <w:tcW w:w="781" w:type="dxa"/>
            <w:vMerge w:val="continue"/>
            <w:noWrap w:val="0"/>
            <w:vAlign w:val="center"/>
          </w:tcPr>
          <w:p w14:paraId="3D4878E6">
            <w:pPr>
              <w:wordWrap w:val="0"/>
              <w:jc w:val="center"/>
              <w:rPr>
                <w:rFonts w:hint="eastAsia" w:ascii="宋体" w:hAnsi="宋体" w:cs="宋体"/>
                <w:color w:val="auto"/>
                <w:kern w:val="0"/>
                <w:sz w:val="15"/>
                <w:szCs w:val="15"/>
                <w:highlight w:val="none"/>
                <w:lang w:val="en-US" w:eastAsia="zh-CN"/>
              </w:rPr>
            </w:pPr>
          </w:p>
        </w:tc>
        <w:tc>
          <w:tcPr>
            <w:tcW w:w="550" w:type="dxa"/>
            <w:noWrap w:val="0"/>
            <w:vAlign w:val="center"/>
          </w:tcPr>
          <w:p w14:paraId="0F301DA6">
            <w:pPr>
              <w:wordWrap w:val="0"/>
              <w:jc w:val="center"/>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臭气浓度</w:t>
            </w:r>
          </w:p>
        </w:tc>
        <w:tc>
          <w:tcPr>
            <w:tcW w:w="0" w:type="auto"/>
            <w:noWrap w:val="0"/>
            <w:vAlign w:val="center"/>
          </w:tcPr>
          <w:p w14:paraId="0BE57F0E">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定性分析</w:t>
            </w:r>
          </w:p>
        </w:tc>
        <w:tc>
          <w:tcPr>
            <w:tcW w:w="0" w:type="auto"/>
            <w:shd w:val="clear" w:color="auto" w:fill="auto"/>
            <w:noWrap w:val="0"/>
            <w:vAlign w:val="center"/>
          </w:tcPr>
          <w:p w14:paraId="7626E3A9">
            <w:pPr>
              <w:wordWrap w:val="0"/>
              <w:autoSpaceDE w:val="0"/>
              <w:autoSpaceDN w:val="0"/>
              <w:adjustRightInd w:val="0"/>
              <w:snapToGrid w:val="0"/>
              <w:jc w:val="center"/>
              <w:rPr>
                <w:rFonts w:hint="eastAsia"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w:t>
            </w:r>
          </w:p>
        </w:tc>
        <w:tc>
          <w:tcPr>
            <w:tcW w:w="0" w:type="auto"/>
            <w:shd w:val="clear" w:color="auto" w:fill="auto"/>
            <w:noWrap w:val="0"/>
            <w:vAlign w:val="center"/>
          </w:tcPr>
          <w:p w14:paraId="344D9FFC">
            <w:pPr>
              <w:wordWrap w:val="0"/>
              <w:autoSpaceDE w:val="0"/>
              <w:autoSpaceDN w:val="0"/>
              <w:adjustRightInd w:val="0"/>
              <w:snapToGrid w:val="0"/>
              <w:jc w:val="center"/>
              <w:rPr>
                <w:rFonts w:hint="eastAsia"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w:t>
            </w:r>
          </w:p>
        </w:tc>
        <w:tc>
          <w:tcPr>
            <w:tcW w:w="557" w:type="dxa"/>
            <w:shd w:val="clear" w:color="auto" w:fill="auto"/>
            <w:noWrap w:val="0"/>
            <w:vAlign w:val="center"/>
          </w:tcPr>
          <w:p w14:paraId="66D06DF0">
            <w:pPr>
              <w:wordWrap w:val="0"/>
              <w:autoSpaceDE w:val="0"/>
              <w:autoSpaceDN w:val="0"/>
              <w:adjustRightInd w:val="0"/>
              <w:snapToGrid w:val="0"/>
              <w:jc w:val="center"/>
              <w:rPr>
                <w:rFonts w:hint="eastAsia"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w:t>
            </w:r>
          </w:p>
        </w:tc>
        <w:tc>
          <w:tcPr>
            <w:tcW w:w="849" w:type="dxa"/>
            <w:shd w:val="clear" w:color="auto" w:fill="auto"/>
            <w:noWrap w:val="0"/>
            <w:vAlign w:val="center"/>
          </w:tcPr>
          <w:p w14:paraId="7509BB6D">
            <w:pPr>
              <w:wordWrap w:val="0"/>
              <w:autoSpaceDE w:val="0"/>
              <w:autoSpaceDN w:val="0"/>
              <w:adjustRightInd w:val="0"/>
              <w:snapToGrid w:val="0"/>
              <w:jc w:val="center"/>
              <w:rPr>
                <w:rFonts w:hint="eastAsia"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w:t>
            </w:r>
          </w:p>
        </w:tc>
        <w:tc>
          <w:tcPr>
            <w:tcW w:w="1272" w:type="dxa"/>
            <w:shd w:val="clear" w:color="auto" w:fill="auto"/>
            <w:noWrap w:val="0"/>
            <w:vAlign w:val="center"/>
          </w:tcPr>
          <w:p w14:paraId="1692AE48">
            <w:pPr>
              <w:wordWrap w:val="0"/>
              <w:autoSpaceDE w:val="0"/>
              <w:autoSpaceDN w:val="0"/>
              <w:adjustRightInd w:val="0"/>
              <w:snapToGrid w:val="0"/>
              <w:jc w:val="center"/>
              <w:rPr>
                <w:rFonts w:hint="eastAsia"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w:t>
            </w:r>
          </w:p>
        </w:tc>
        <w:tc>
          <w:tcPr>
            <w:tcW w:w="1083" w:type="dxa"/>
            <w:shd w:val="clear" w:color="auto" w:fill="auto"/>
            <w:noWrap w:val="0"/>
            <w:vAlign w:val="center"/>
          </w:tcPr>
          <w:p w14:paraId="23AEF3A6">
            <w:pPr>
              <w:wordWrap w:val="0"/>
              <w:autoSpaceDE w:val="0"/>
              <w:autoSpaceDN w:val="0"/>
              <w:adjustRightInd w:val="0"/>
              <w:snapToGrid w:val="0"/>
              <w:jc w:val="center"/>
              <w:rPr>
                <w:rFonts w:hint="eastAsia"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139340B5">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300（无量纲）</w:t>
            </w:r>
          </w:p>
        </w:tc>
        <w:tc>
          <w:tcPr>
            <w:tcW w:w="849" w:type="dxa"/>
            <w:shd w:val="clear" w:color="auto" w:fill="auto"/>
            <w:noWrap w:val="0"/>
            <w:vAlign w:val="center"/>
          </w:tcPr>
          <w:p w14:paraId="0670C147">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1015" w:type="dxa"/>
            <w:shd w:val="clear" w:color="auto" w:fill="auto"/>
            <w:noWrap w:val="0"/>
            <w:vAlign w:val="center"/>
          </w:tcPr>
          <w:p w14:paraId="1ED3E319">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2B51CF1E">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76AE26E8">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6A18F7B6">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140</w:t>
            </w:r>
          </w:p>
        </w:tc>
      </w:tr>
      <w:tr w14:paraId="73BD6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60" w:type="dxa"/>
            <w:vMerge w:val="restart"/>
            <w:noWrap w:val="0"/>
            <w:vAlign w:val="center"/>
          </w:tcPr>
          <w:p w14:paraId="45829B6D">
            <w:pPr>
              <w:wordWrap w:val="0"/>
              <w:jc w:val="center"/>
              <w:rPr>
                <w:rFonts w:hint="default"/>
                <w:color w:val="auto"/>
                <w:kern w:val="0"/>
                <w:sz w:val="15"/>
                <w:szCs w:val="15"/>
                <w:highlight w:val="none"/>
                <w:lang w:val="en-US" w:eastAsia="zh-CN"/>
              </w:rPr>
            </w:pPr>
            <w:r>
              <w:rPr>
                <w:rFonts w:hint="eastAsia"/>
                <w:color w:val="auto"/>
                <w:kern w:val="0"/>
                <w:sz w:val="15"/>
                <w:szCs w:val="15"/>
                <w:highlight w:val="none"/>
                <w:lang w:val="en-US" w:eastAsia="zh-CN"/>
              </w:rPr>
              <w:t>/</w:t>
            </w:r>
          </w:p>
        </w:tc>
        <w:tc>
          <w:tcPr>
            <w:tcW w:w="781" w:type="dxa"/>
            <w:vMerge w:val="restart"/>
            <w:noWrap w:val="0"/>
            <w:vAlign w:val="center"/>
          </w:tcPr>
          <w:p w14:paraId="0C4F00CE">
            <w:pPr>
              <w:wordWrap w:val="0"/>
              <w:jc w:val="center"/>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污水站废气恶臭</w:t>
            </w:r>
          </w:p>
        </w:tc>
        <w:tc>
          <w:tcPr>
            <w:tcW w:w="550" w:type="dxa"/>
            <w:noWrap w:val="0"/>
            <w:vAlign w:val="center"/>
          </w:tcPr>
          <w:p w14:paraId="382B2526">
            <w:pPr>
              <w:wordWrap w:val="0"/>
              <w:jc w:val="center"/>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H</w:t>
            </w:r>
            <w:r>
              <w:rPr>
                <w:rFonts w:hint="eastAsia" w:ascii="宋体" w:hAnsi="宋体" w:cs="宋体"/>
                <w:color w:val="auto"/>
                <w:kern w:val="0"/>
                <w:sz w:val="15"/>
                <w:szCs w:val="15"/>
                <w:highlight w:val="none"/>
                <w:vertAlign w:val="subscript"/>
                <w:lang w:val="en-US" w:eastAsia="zh-CN"/>
              </w:rPr>
              <w:t>2</w:t>
            </w:r>
            <w:r>
              <w:rPr>
                <w:rFonts w:hint="eastAsia" w:ascii="宋体" w:hAnsi="宋体" w:cs="宋体"/>
                <w:color w:val="auto"/>
                <w:kern w:val="0"/>
                <w:sz w:val="15"/>
                <w:szCs w:val="15"/>
                <w:highlight w:val="none"/>
                <w:lang w:val="en-US" w:eastAsia="zh-CN"/>
              </w:rPr>
              <w:t>S</w:t>
            </w:r>
          </w:p>
        </w:tc>
        <w:tc>
          <w:tcPr>
            <w:tcW w:w="939" w:type="dxa"/>
            <w:shd w:val="clear" w:color="auto" w:fill="auto"/>
            <w:noWrap w:val="0"/>
            <w:vAlign w:val="center"/>
          </w:tcPr>
          <w:p w14:paraId="14628C34">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定性分析</w:t>
            </w:r>
          </w:p>
        </w:tc>
        <w:tc>
          <w:tcPr>
            <w:tcW w:w="659" w:type="dxa"/>
            <w:noWrap w:val="0"/>
            <w:vAlign w:val="center"/>
          </w:tcPr>
          <w:p w14:paraId="3BFF3DD1">
            <w:pPr>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71C393BB">
            <w:pPr>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557" w:type="dxa"/>
            <w:noWrap w:val="0"/>
            <w:vAlign w:val="center"/>
          </w:tcPr>
          <w:p w14:paraId="7222FDB3">
            <w:pPr>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849" w:type="dxa"/>
            <w:shd w:val="clear" w:color="auto" w:fill="auto"/>
            <w:noWrap w:val="0"/>
            <w:vAlign w:val="center"/>
          </w:tcPr>
          <w:p w14:paraId="3B5CF169">
            <w:pPr>
              <w:wordWrap w:val="0"/>
              <w:autoSpaceDE w:val="0"/>
              <w:autoSpaceDN w:val="0"/>
              <w:adjustRightInd w:val="0"/>
              <w:snapToGrid w:val="0"/>
              <w:jc w:val="center"/>
              <w:rPr>
                <w:rFonts w:hint="default" w:ascii="Times New Roman" w:hAnsi="Times New Roman" w:eastAsia="宋体"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1272" w:type="dxa"/>
            <w:shd w:val="clear" w:color="auto" w:fill="auto"/>
            <w:noWrap w:val="0"/>
            <w:vAlign w:val="center"/>
          </w:tcPr>
          <w:p w14:paraId="4BBFF390">
            <w:pPr>
              <w:wordWrap w:val="0"/>
              <w:autoSpaceDE w:val="0"/>
              <w:autoSpaceDN w:val="0"/>
              <w:adjustRightInd w:val="0"/>
              <w:snapToGrid w:val="0"/>
              <w:jc w:val="center"/>
              <w:rPr>
                <w:rFonts w:hint="eastAsia" w:ascii="Times New Roman" w:hAnsi="Times New Roman" w:eastAsia="宋体"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1083" w:type="dxa"/>
            <w:shd w:val="clear" w:color="auto" w:fill="auto"/>
            <w:noWrap w:val="0"/>
            <w:vAlign w:val="center"/>
          </w:tcPr>
          <w:p w14:paraId="5ED75AE1">
            <w:pPr>
              <w:wordWrap w:val="0"/>
              <w:autoSpaceDE w:val="0"/>
              <w:autoSpaceDN w:val="0"/>
              <w:adjustRightInd w:val="0"/>
              <w:snapToGrid w:val="0"/>
              <w:jc w:val="center"/>
              <w:rPr>
                <w:rFonts w:hint="eastAsia" w:ascii="Times New Roman" w:hAnsi="Times New Roman" w:eastAsia="宋体"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2A7E9C9D">
            <w:pPr>
              <w:wordWrap w:val="0"/>
              <w:autoSpaceDE w:val="0"/>
              <w:autoSpaceDN w:val="0"/>
              <w:adjustRightInd w:val="0"/>
              <w:snapToGrid w:val="0"/>
              <w:jc w:val="center"/>
              <w:rPr>
                <w:rFonts w:hint="default" w:ascii="Times New Roman" w:hAnsi="Times New Roman" w:eastAsia="宋体"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849" w:type="dxa"/>
            <w:noWrap w:val="0"/>
            <w:vAlign w:val="center"/>
          </w:tcPr>
          <w:p w14:paraId="72A01604">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1015" w:type="dxa"/>
            <w:noWrap w:val="0"/>
            <w:vAlign w:val="center"/>
          </w:tcPr>
          <w:p w14:paraId="50B76AD7">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262392E8">
            <w:pPr>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shd w:val="clear" w:color="auto" w:fill="auto"/>
            <w:noWrap w:val="0"/>
            <w:vAlign w:val="center"/>
          </w:tcPr>
          <w:p w14:paraId="10F0DEFD">
            <w:pPr>
              <w:wordWrap w:val="0"/>
              <w:autoSpaceDE w:val="0"/>
              <w:autoSpaceDN w:val="0"/>
              <w:adjustRightInd w:val="0"/>
              <w:snapToGrid w:val="0"/>
              <w:jc w:val="center"/>
              <w:rPr>
                <w:rFonts w:hint="eastAsia"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354B07F8">
            <w:pPr>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2400</w:t>
            </w:r>
          </w:p>
        </w:tc>
      </w:tr>
      <w:tr w14:paraId="271B8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60" w:type="dxa"/>
            <w:vMerge w:val="continue"/>
            <w:noWrap w:val="0"/>
            <w:vAlign w:val="center"/>
          </w:tcPr>
          <w:p w14:paraId="36E0A344">
            <w:pPr>
              <w:wordWrap w:val="0"/>
              <w:jc w:val="center"/>
              <w:rPr>
                <w:rFonts w:hint="eastAsia"/>
                <w:color w:val="auto"/>
                <w:kern w:val="0"/>
                <w:sz w:val="15"/>
                <w:szCs w:val="15"/>
                <w:highlight w:val="none"/>
                <w:lang w:val="en-US" w:eastAsia="zh-CN"/>
              </w:rPr>
            </w:pPr>
          </w:p>
        </w:tc>
        <w:tc>
          <w:tcPr>
            <w:tcW w:w="781" w:type="dxa"/>
            <w:vMerge w:val="continue"/>
            <w:noWrap w:val="0"/>
            <w:vAlign w:val="center"/>
          </w:tcPr>
          <w:p w14:paraId="78B00F95">
            <w:pPr>
              <w:wordWrap w:val="0"/>
              <w:jc w:val="center"/>
              <w:rPr>
                <w:rFonts w:hint="eastAsia" w:ascii="宋体" w:hAnsi="宋体" w:cs="宋体"/>
                <w:color w:val="auto"/>
                <w:kern w:val="0"/>
                <w:sz w:val="15"/>
                <w:szCs w:val="15"/>
                <w:highlight w:val="none"/>
                <w:lang w:val="en-US" w:eastAsia="zh-CN"/>
              </w:rPr>
            </w:pPr>
          </w:p>
        </w:tc>
        <w:tc>
          <w:tcPr>
            <w:tcW w:w="550" w:type="dxa"/>
            <w:noWrap w:val="0"/>
            <w:vAlign w:val="center"/>
          </w:tcPr>
          <w:p w14:paraId="39CCE84B">
            <w:pPr>
              <w:wordWrap w:val="0"/>
              <w:jc w:val="center"/>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NH</w:t>
            </w:r>
            <w:r>
              <w:rPr>
                <w:rFonts w:hint="eastAsia" w:ascii="宋体" w:hAnsi="宋体" w:cs="宋体"/>
                <w:color w:val="auto"/>
                <w:kern w:val="0"/>
                <w:sz w:val="15"/>
                <w:szCs w:val="15"/>
                <w:highlight w:val="none"/>
                <w:vertAlign w:val="subscript"/>
                <w:lang w:val="en-US" w:eastAsia="zh-CN"/>
              </w:rPr>
              <w:t>3</w:t>
            </w:r>
          </w:p>
        </w:tc>
        <w:tc>
          <w:tcPr>
            <w:tcW w:w="939" w:type="dxa"/>
            <w:shd w:val="clear" w:color="auto" w:fill="auto"/>
            <w:noWrap w:val="0"/>
            <w:vAlign w:val="center"/>
          </w:tcPr>
          <w:p w14:paraId="5D9F5D27">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定性分析</w:t>
            </w:r>
          </w:p>
        </w:tc>
        <w:tc>
          <w:tcPr>
            <w:tcW w:w="659" w:type="dxa"/>
            <w:noWrap w:val="0"/>
            <w:vAlign w:val="center"/>
          </w:tcPr>
          <w:p w14:paraId="1D2BDEC2">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3662A77D">
            <w:pPr>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557" w:type="dxa"/>
            <w:noWrap w:val="0"/>
            <w:vAlign w:val="center"/>
          </w:tcPr>
          <w:p w14:paraId="228E1936">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849" w:type="dxa"/>
            <w:shd w:val="clear" w:color="auto" w:fill="auto"/>
            <w:noWrap w:val="0"/>
            <w:vAlign w:val="center"/>
          </w:tcPr>
          <w:p w14:paraId="406EBCF7">
            <w:pPr>
              <w:wordWrap w:val="0"/>
              <w:autoSpaceDE w:val="0"/>
              <w:autoSpaceDN w:val="0"/>
              <w:adjustRightInd w:val="0"/>
              <w:snapToGrid w:val="0"/>
              <w:jc w:val="center"/>
              <w:rPr>
                <w:rFonts w:hint="eastAsia" w:ascii="Times New Roman" w:hAnsi="Times New Roman" w:eastAsia="宋体"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1272" w:type="dxa"/>
            <w:shd w:val="clear" w:color="auto" w:fill="auto"/>
            <w:noWrap w:val="0"/>
            <w:vAlign w:val="center"/>
          </w:tcPr>
          <w:p w14:paraId="4967BE39">
            <w:pPr>
              <w:wordWrap w:val="0"/>
              <w:autoSpaceDE w:val="0"/>
              <w:autoSpaceDN w:val="0"/>
              <w:adjustRightInd w:val="0"/>
              <w:snapToGrid w:val="0"/>
              <w:jc w:val="center"/>
              <w:rPr>
                <w:rFonts w:hint="eastAsia" w:ascii="Times New Roman" w:hAnsi="Times New Roman" w:eastAsia="宋体"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1083" w:type="dxa"/>
            <w:shd w:val="clear" w:color="auto" w:fill="auto"/>
            <w:noWrap w:val="0"/>
            <w:vAlign w:val="center"/>
          </w:tcPr>
          <w:p w14:paraId="0DDBEEC4">
            <w:pPr>
              <w:wordWrap w:val="0"/>
              <w:autoSpaceDE w:val="0"/>
              <w:autoSpaceDN w:val="0"/>
              <w:adjustRightInd w:val="0"/>
              <w:snapToGrid w:val="0"/>
              <w:jc w:val="center"/>
              <w:rPr>
                <w:rFonts w:hint="eastAsia" w:ascii="Times New Roman" w:hAnsi="Times New Roman" w:eastAsia="宋体"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3E0F9156">
            <w:pPr>
              <w:wordWrap w:val="0"/>
              <w:autoSpaceDE w:val="0"/>
              <w:autoSpaceDN w:val="0"/>
              <w:adjustRightInd w:val="0"/>
              <w:snapToGrid w:val="0"/>
              <w:jc w:val="center"/>
              <w:rPr>
                <w:rFonts w:hint="default" w:ascii="Times New Roman" w:hAnsi="Times New Roman" w:eastAsia="宋体"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849" w:type="dxa"/>
            <w:noWrap w:val="0"/>
            <w:vAlign w:val="center"/>
          </w:tcPr>
          <w:p w14:paraId="3D7D5065">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1015" w:type="dxa"/>
            <w:noWrap w:val="0"/>
            <w:vAlign w:val="center"/>
          </w:tcPr>
          <w:p w14:paraId="445FF84D">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5C8D7452">
            <w:pPr>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shd w:val="clear" w:color="auto" w:fill="auto"/>
            <w:noWrap w:val="0"/>
            <w:vAlign w:val="center"/>
          </w:tcPr>
          <w:p w14:paraId="5AC989E5">
            <w:pPr>
              <w:wordWrap w:val="0"/>
              <w:autoSpaceDE w:val="0"/>
              <w:autoSpaceDN w:val="0"/>
              <w:adjustRightInd w:val="0"/>
              <w:snapToGrid w:val="0"/>
              <w:jc w:val="center"/>
              <w:rPr>
                <w:rFonts w:hint="eastAsia"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63A40BE4">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2400</w:t>
            </w:r>
          </w:p>
        </w:tc>
      </w:tr>
      <w:tr w14:paraId="1B4A5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60" w:type="dxa"/>
            <w:vMerge w:val="continue"/>
            <w:noWrap w:val="0"/>
            <w:vAlign w:val="center"/>
          </w:tcPr>
          <w:p w14:paraId="71AEE289">
            <w:pPr>
              <w:wordWrap w:val="0"/>
              <w:jc w:val="center"/>
              <w:rPr>
                <w:rFonts w:hint="eastAsia"/>
                <w:color w:val="auto"/>
                <w:kern w:val="0"/>
                <w:sz w:val="15"/>
                <w:szCs w:val="15"/>
                <w:highlight w:val="none"/>
                <w:lang w:val="en-US" w:eastAsia="zh-CN"/>
              </w:rPr>
            </w:pPr>
          </w:p>
        </w:tc>
        <w:tc>
          <w:tcPr>
            <w:tcW w:w="781" w:type="dxa"/>
            <w:vMerge w:val="continue"/>
            <w:noWrap w:val="0"/>
            <w:vAlign w:val="center"/>
          </w:tcPr>
          <w:p w14:paraId="255DF183">
            <w:pPr>
              <w:wordWrap w:val="0"/>
              <w:jc w:val="center"/>
              <w:rPr>
                <w:rFonts w:hint="eastAsia" w:ascii="宋体" w:hAnsi="宋体" w:cs="宋体"/>
                <w:color w:val="auto"/>
                <w:kern w:val="0"/>
                <w:sz w:val="15"/>
                <w:szCs w:val="15"/>
                <w:highlight w:val="none"/>
                <w:lang w:val="en-US" w:eastAsia="zh-CN"/>
              </w:rPr>
            </w:pPr>
          </w:p>
        </w:tc>
        <w:tc>
          <w:tcPr>
            <w:tcW w:w="550" w:type="dxa"/>
            <w:noWrap w:val="0"/>
            <w:vAlign w:val="center"/>
          </w:tcPr>
          <w:p w14:paraId="114619ED">
            <w:pPr>
              <w:wordWrap w:val="0"/>
              <w:jc w:val="center"/>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臭气浓度</w:t>
            </w:r>
          </w:p>
        </w:tc>
        <w:tc>
          <w:tcPr>
            <w:tcW w:w="939" w:type="dxa"/>
            <w:shd w:val="clear" w:color="auto" w:fill="auto"/>
            <w:noWrap w:val="0"/>
            <w:vAlign w:val="center"/>
          </w:tcPr>
          <w:p w14:paraId="511D2089">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定性分析</w:t>
            </w:r>
          </w:p>
        </w:tc>
        <w:tc>
          <w:tcPr>
            <w:tcW w:w="659" w:type="dxa"/>
            <w:noWrap w:val="0"/>
            <w:vAlign w:val="center"/>
          </w:tcPr>
          <w:p w14:paraId="6DC0C9D0">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0297721E">
            <w:pPr>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557" w:type="dxa"/>
            <w:noWrap w:val="0"/>
            <w:vAlign w:val="center"/>
          </w:tcPr>
          <w:p w14:paraId="2C91B4F1">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849" w:type="dxa"/>
            <w:shd w:val="clear" w:color="auto" w:fill="auto"/>
            <w:noWrap w:val="0"/>
            <w:vAlign w:val="center"/>
          </w:tcPr>
          <w:p w14:paraId="716BF0AE">
            <w:pPr>
              <w:wordWrap w:val="0"/>
              <w:autoSpaceDE w:val="0"/>
              <w:autoSpaceDN w:val="0"/>
              <w:adjustRightInd w:val="0"/>
              <w:snapToGrid w:val="0"/>
              <w:jc w:val="center"/>
              <w:rPr>
                <w:rFonts w:hint="default" w:ascii="Times New Roman" w:hAnsi="Times New Roman" w:eastAsia="宋体"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1272" w:type="dxa"/>
            <w:shd w:val="clear" w:color="auto" w:fill="auto"/>
            <w:noWrap w:val="0"/>
            <w:vAlign w:val="center"/>
          </w:tcPr>
          <w:p w14:paraId="7BD7075D">
            <w:pPr>
              <w:wordWrap w:val="0"/>
              <w:autoSpaceDE w:val="0"/>
              <w:autoSpaceDN w:val="0"/>
              <w:adjustRightInd w:val="0"/>
              <w:snapToGrid w:val="0"/>
              <w:jc w:val="center"/>
              <w:rPr>
                <w:rFonts w:hint="eastAsia" w:ascii="Times New Roman" w:hAnsi="Times New Roman" w:eastAsia="宋体"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1083" w:type="dxa"/>
            <w:noWrap w:val="0"/>
            <w:vAlign w:val="center"/>
          </w:tcPr>
          <w:p w14:paraId="00D03A87">
            <w:pPr>
              <w:wordWrap w:val="0"/>
              <w:autoSpaceDE w:val="0"/>
              <w:autoSpaceDN w:val="0"/>
              <w:adjustRightInd w:val="0"/>
              <w:snapToGrid w:val="0"/>
              <w:jc w:val="center"/>
              <w:rPr>
                <w:rFonts w:hint="eastAsia" w:ascii="Times New Roman" w:hAnsi="Times New Roman" w:eastAsia="宋体"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4CC0C2B0">
            <w:pPr>
              <w:wordWrap w:val="0"/>
              <w:autoSpaceDE w:val="0"/>
              <w:autoSpaceDN w:val="0"/>
              <w:adjustRightInd w:val="0"/>
              <w:snapToGrid w:val="0"/>
              <w:jc w:val="center"/>
              <w:rPr>
                <w:rFonts w:hint="default" w:ascii="Times New Roman" w:hAnsi="Times New Roman" w:eastAsia="宋体"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849" w:type="dxa"/>
            <w:noWrap w:val="0"/>
            <w:vAlign w:val="center"/>
          </w:tcPr>
          <w:p w14:paraId="45F3F37D">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1015" w:type="dxa"/>
            <w:noWrap w:val="0"/>
            <w:vAlign w:val="center"/>
          </w:tcPr>
          <w:p w14:paraId="4C976EA3">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136C5382">
            <w:pPr>
              <w:wordWrap w:val="0"/>
              <w:autoSpaceDE w:val="0"/>
              <w:autoSpaceDN w:val="0"/>
              <w:adjustRightInd w:val="0"/>
              <w:snapToGrid w:val="0"/>
              <w:jc w:val="center"/>
              <w:rPr>
                <w:rFonts w:hint="default"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w:t>
            </w:r>
          </w:p>
        </w:tc>
        <w:tc>
          <w:tcPr>
            <w:tcW w:w="0" w:type="auto"/>
            <w:shd w:val="clear" w:color="auto" w:fill="auto"/>
            <w:noWrap w:val="0"/>
            <w:vAlign w:val="center"/>
          </w:tcPr>
          <w:p w14:paraId="4AE3536D">
            <w:pPr>
              <w:wordWrap w:val="0"/>
              <w:autoSpaceDE w:val="0"/>
              <w:autoSpaceDN w:val="0"/>
              <w:adjustRightInd w:val="0"/>
              <w:snapToGrid w:val="0"/>
              <w:jc w:val="center"/>
              <w:rPr>
                <w:rFonts w:hint="eastAsia"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w:t>
            </w:r>
          </w:p>
        </w:tc>
        <w:tc>
          <w:tcPr>
            <w:tcW w:w="0" w:type="auto"/>
            <w:noWrap w:val="0"/>
            <w:vAlign w:val="center"/>
          </w:tcPr>
          <w:p w14:paraId="06F82AB6">
            <w:pPr>
              <w:wordWrap w:val="0"/>
              <w:autoSpaceDE w:val="0"/>
              <w:autoSpaceDN w:val="0"/>
              <w:adjustRightInd w:val="0"/>
              <w:snapToGrid w:val="0"/>
              <w:jc w:val="center"/>
              <w:rPr>
                <w:rFonts w:hint="eastAsia" w:ascii="Times New Roman" w:hAnsi="Times New Roman" w:cs="Times New Roman"/>
                <w:bCs/>
                <w:color w:val="auto"/>
                <w:sz w:val="15"/>
                <w:szCs w:val="15"/>
                <w:highlight w:val="none"/>
                <w:lang w:val="en-US" w:eastAsia="zh-CN"/>
              </w:rPr>
            </w:pPr>
            <w:r>
              <w:rPr>
                <w:rFonts w:hint="eastAsia" w:ascii="Times New Roman" w:hAnsi="Times New Roman" w:cs="Times New Roman"/>
                <w:bCs/>
                <w:color w:val="auto"/>
                <w:sz w:val="15"/>
                <w:szCs w:val="15"/>
                <w:highlight w:val="none"/>
                <w:lang w:val="en-US" w:eastAsia="zh-CN"/>
              </w:rPr>
              <w:t>2400</w:t>
            </w:r>
          </w:p>
        </w:tc>
      </w:tr>
      <w:tr w14:paraId="52CD1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1541" w:type="dxa"/>
            <w:gridSpan w:val="2"/>
            <w:noWrap w:val="0"/>
            <w:vAlign w:val="center"/>
          </w:tcPr>
          <w:p w14:paraId="0F62CE4E">
            <w:pPr>
              <w:wordWrap w:val="0"/>
              <w:jc w:val="center"/>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合计</w:t>
            </w:r>
          </w:p>
        </w:tc>
        <w:tc>
          <w:tcPr>
            <w:tcW w:w="550" w:type="dxa"/>
            <w:shd w:val="clear" w:color="auto" w:fill="auto"/>
            <w:noWrap w:val="0"/>
            <w:vAlign w:val="center"/>
          </w:tcPr>
          <w:p w14:paraId="6C468EBF">
            <w:pPr>
              <w:wordWrap w:val="0"/>
              <w:jc w:val="center"/>
              <w:rPr>
                <w:rFonts w:hint="eastAsia" w:ascii="宋体" w:hAnsi="宋体" w:eastAsia="宋体" w:cs="宋体"/>
                <w:color w:val="auto"/>
                <w:kern w:val="0"/>
                <w:sz w:val="15"/>
                <w:szCs w:val="15"/>
                <w:highlight w:val="none"/>
                <w:lang w:val="en-US" w:eastAsia="zh-CN" w:bidi="ar-SA"/>
              </w:rPr>
            </w:pPr>
            <w:r>
              <w:rPr>
                <w:rFonts w:hint="eastAsia" w:ascii="宋体" w:hAnsi="宋体" w:cs="宋体"/>
                <w:color w:val="auto"/>
                <w:kern w:val="0"/>
                <w:sz w:val="15"/>
                <w:szCs w:val="15"/>
                <w:highlight w:val="none"/>
                <w:lang w:val="en-US" w:eastAsia="zh-CN"/>
              </w:rPr>
              <w:t>颗粒物</w:t>
            </w:r>
          </w:p>
        </w:tc>
        <w:tc>
          <w:tcPr>
            <w:tcW w:w="939" w:type="dxa"/>
            <w:shd w:val="clear" w:color="auto" w:fill="auto"/>
            <w:noWrap w:val="0"/>
            <w:vAlign w:val="center"/>
          </w:tcPr>
          <w:p w14:paraId="6A1C493D">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0.012</w:t>
            </w:r>
          </w:p>
        </w:tc>
        <w:tc>
          <w:tcPr>
            <w:tcW w:w="659" w:type="dxa"/>
            <w:shd w:val="clear" w:color="auto" w:fill="auto"/>
            <w:noWrap w:val="0"/>
            <w:vAlign w:val="center"/>
          </w:tcPr>
          <w:p w14:paraId="1B8B459B">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90%</w:t>
            </w:r>
          </w:p>
        </w:tc>
        <w:tc>
          <w:tcPr>
            <w:tcW w:w="647" w:type="dxa"/>
            <w:shd w:val="clear" w:color="auto" w:fill="auto"/>
            <w:noWrap w:val="0"/>
            <w:vAlign w:val="center"/>
          </w:tcPr>
          <w:p w14:paraId="70DB008A">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70%</w:t>
            </w:r>
          </w:p>
        </w:tc>
        <w:tc>
          <w:tcPr>
            <w:tcW w:w="557" w:type="dxa"/>
            <w:shd w:val="clear" w:color="auto" w:fill="auto"/>
            <w:noWrap w:val="0"/>
            <w:vAlign w:val="center"/>
          </w:tcPr>
          <w:p w14:paraId="7F168E3F">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kern w:val="2"/>
                <w:sz w:val="15"/>
                <w:szCs w:val="15"/>
                <w:highlight w:val="none"/>
                <w:lang w:val="en-US" w:eastAsia="zh-CN" w:bidi="ar-SA"/>
              </w:rPr>
              <w:t>8000</w:t>
            </w:r>
          </w:p>
        </w:tc>
        <w:tc>
          <w:tcPr>
            <w:tcW w:w="849" w:type="dxa"/>
            <w:shd w:val="clear" w:color="auto" w:fill="auto"/>
            <w:noWrap w:val="0"/>
            <w:vAlign w:val="center"/>
          </w:tcPr>
          <w:p w14:paraId="348EA4A6">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0.003</w:t>
            </w:r>
          </w:p>
        </w:tc>
        <w:tc>
          <w:tcPr>
            <w:tcW w:w="1272" w:type="dxa"/>
            <w:shd w:val="clear" w:color="auto" w:fill="auto"/>
            <w:noWrap w:val="0"/>
            <w:vAlign w:val="center"/>
          </w:tcPr>
          <w:p w14:paraId="458F8568">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0.023</w:t>
            </w:r>
          </w:p>
        </w:tc>
        <w:tc>
          <w:tcPr>
            <w:tcW w:w="1083" w:type="dxa"/>
            <w:shd w:val="clear" w:color="auto" w:fill="auto"/>
            <w:noWrap w:val="0"/>
            <w:vAlign w:val="center"/>
          </w:tcPr>
          <w:p w14:paraId="223F4605">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2.875</w:t>
            </w:r>
          </w:p>
        </w:tc>
        <w:tc>
          <w:tcPr>
            <w:tcW w:w="1536" w:type="dxa"/>
            <w:shd w:val="clear" w:color="auto" w:fill="auto"/>
            <w:noWrap w:val="0"/>
            <w:vAlign w:val="center"/>
          </w:tcPr>
          <w:p w14:paraId="740AA672">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15</w:t>
            </w:r>
          </w:p>
        </w:tc>
        <w:tc>
          <w:tcPr>
            <w:tcW w:w="849" w:type="dxa"/>
            <w:shd w:val="clear" w:color="auto" w:fill="auto"/>
            <w:noWrap w:val="0"/>
            <w:vAlign w:val="center"/>
          </w:tcPr>
          <w:p w14:paraId="5DC7446C">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0.001</w:t>
            </w:r>
          </w:p>
        </w:tc>
        <w:tc>
          <w:tcPr>
            <w:tcW w:w="1015" w:type="dxa"/>
            <w:shd w:val="clear" w:color="auto" w:fill="auto"/>
            <w:noWrap w:val="0"/>
            <w:vAlign w:val="center"/>
          </w:tcPr>
          <w:p w14:paraId="16A7327C">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0.009</w:t>
            </w:r>
          </w:p>
        </w:tc>
        <w:tc>
          <w:tcPr>
            <w:tcW w:w="884" w:type="dxa"/>
            <w:shd w:val="clear" w:color="auto" w:fill="auto"/>
            <w:noWrap w:val="0"/>
            <w:vAlign w:val="center"/>
          </w:tcPr>
          <w:p w14:paraId="23420B7C">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0.008</w:t>
            </w:r>
          </w:p>
        </w:tc>
        <w:tc>
          <w:tcPr>
            <w:tcW w:w="902" w:type="dxa"/>
            <w:shd w:val="clear" w:color="auto" w:fill="auto"/>
            <w:noWrap w:val="0"/>
            <w:vAlign w:val="center"/>
          </w:tcPr>
          <w:p w14:paraId="2859BF80">
            <w:pPr>
              <w:pStyle w:val="45"/>
              <w:tabs>
                <w:tab w:val="left" w:pos="4515"/>
                <w:tab w:val="left" w:pos="5883"/>
                <w:tab w:val="left" w:pos="8718"/>
              </w:tabs>
              <w:wordWrap w:val="0"/>
              <w:autoSpaceDE w:val="0"/>
              <w:autoSpaceDN w:val="0"/>
              <w:adjustRightInd w:val="0"/>
              <w:snapToGrid w:val="0"/>
              <w:jc w:val="center"/>
              <w:rPr>
                <w:rFonts w:hint="default"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0.004</w:t>
            </w:r>
          </w:p>
        </w:tc>
        <w:tc>
          <w:tcPr>
            <w:tcW w:w="935" w:type="dxa"/>
            <w:shd w:val="clear" w:color="auto" w:fill="auto"/>
            <w:noWrap w:val="0"/>
            <w:vAlign w:val="center"/>
          </w:tcPr>
          <w:p w14:paraId="024AE70D">
            <w:pPr>
              <w:pStyle w:val="45"/>
              <w:tabs>
                <w:tab w:val="left" w:pos="4515"/>
                <w:tab w:val="left" w:pos="5883"/>
                <w:tab w:val="left" w:pos="8718"/>
              </w:tabs>
              <w:wordWrap w:val="0"/>
              <w:autoSpaceDE w:val="0"/>
              <w:autoSpaceDN w:val="0"/>
              <w:adjustRightInd w:val="0"/>
              <w:snapToGrid w:val="0"/>
              <w:jc w:val="center"/>
              <w:rPr>
                <w:rFonts w:hint="eastAsia" w:ascii="Times New Roman" w:hAnsi="Times New Roman" w:eastAsia="宋体" w:cs="Times New Roman"/>
                <w:bCs/>
                <w:color w:val="auto"/>
                <w:kern w:val="2"/>
                <w:sz w:val="15"/>
                <w:szCs w:val="15"/>
                <w:highlight w:val="none"/>
                <w:lang w:val="en-US" w:eastAsia="zh-CN" w:bidi="ar-SA"/>
              </w:rPr>
            </w:pPr>
            <w:r>
              <w:rPr>
                <w:rFonts w:hint="eastAsia" w:ascii="Times New Roman" w:hAnsi="Times New Roman" w:cs="Times New Roman"/>
                <w:bCs/>
                <w:color w:val="auto"/>
                <w:sz w:val="15"/>
                <w:szCs w:val="15"/>
                <w:highlight w:val="none"/>
                <w:lang w:val="en-US" w:eastAsia="zh-CN"/>
              </w:rPr>
              <w:t>140</w:t>
            </w:r>
          </w:p>
        </w:tc>
      </w:tr>
    </w:tbl>
    <w:p w14:paraId="77821096">
      <w:pPr>
        <w:spacing w:line="460" w:lineRule="exact"/>
        <w:jc w:val="left"/>
        <w:rPr>
          <w:rFonts w:hint="default" w:ascii="Times New Roman" w:hAnsi="Times New Roman" w:eastAsia="宋体" w:cs="Times New Roman"/>
          <w:bCs/>
          <w:color w:val="auto"/>
          <w:sz w:val="24"/>
          <w:szCs w:val="20"/>
          <w:highlight w:val="none"/>
          <w:lang w:val="en-US" w:eastAsia="zh-CN"/>
        </w:rPr>
        <w:sectPr>
          <w:pgSz w:w="16838" w:h="11906" w:orient="landscape"/>
          <w:pgMar w:top="1134" w:right="1418" w:bottom="1230" w:left="1418" w:header="851" w:footer="992" w:gutter="0"/>
          <w:pgBorders>
            <w:top w:val="none" w:sz="0" w:space="0"/>
            <w:left w:val="none" w:sz="0" w:space="0"/>
            <w:bottom w:val="none" w:sz="0" w:space="0"/>
            <w:right w:val="none" w:sz="0" w:space="0"/>
          </w:pgBorders>
          <w:pgNumType w:fmt="decimal"/>
          <w:cols w:space="425" w:num="1"/>
          <w:docGrid w:type="linesAndChars" w:linePitch="312" w:charSpace="0"/>
        </w:sectPr>
      </w:pPr>
      <w:r>
        <w:rPr>
          <w:rFonts w:hint="eastAsia"/>
          <w:b w:val="0"/>
          <w:color w:val="auto"/>
          <w:highlight w:val="none"/>
        </w:rPr>
        <w:t>注：本项目年研发300天，研发设备运行时间8h/d</w:t>
      </w:r>
      <w:r>
        <w:rPr>
          <w:rFonts w:hint="eastAsia"/>
          <w:b w:val="0"/>
          <w:color w:val="auto"/>
          <w:highlight w:val="none"/>
          <w:lang w:val="en-US" w:eastAsia="zh-CN"/>
        </w:rPr>
        <w:t>，污水站</w:t>
      </w:r>
      <w:r>
        <w:rPr>
          <w:rFonts w:hint="eastAsia"/>
          <w:b w:val="0"/>
          <w:color w:val="auto"/>
          <w:highlight w:val="none"/>
        </w:rPr>
        <w:t>最大工作时长为</w:t>
      </w:r>
      <w:r>
        <w:rPr>
          <w:rFonts w:hint="eastAsia"/>
          <w:b w:val="0"/>
          <w:color w:val="auto"/>
          <w:highlight w:val="none"/>
          <w:lang w:val="en-US" w:eastAsia="zh-CN"/>
        </w:rPr>
        <w:t>24</w:t>
      </w:r>
      <w:r>
        <w:rPr>
          <w:b w:val="0"/>
          <w:color w:val="auto"/>
          <w:highlight w:val="none"/>
        </w:rPr>
        <w:t>00h</w:t>
      </w:r>
      <w:r>
        <w:rPr>
          <w:rFonts w:hint="eastAsia"/>
          <w:b w:val="0"/>
          <w:color w:val="auto"/>
          <w:highlight w:val="none"/>
        </w:rPr>
        <w:t>/</w:t>
      </w:r>
      <w:r>
        <w:rPr>
          <w:b w:val="0"/>
          <w:color w:val="auto"/>
          <w:highlight w:val="none"/>
        </w:rPr>
        <w:t>a</w:t>
      </w:r>
      <w:r>
        <w:rPr>
          <w:rFonts w:hint="eastAsia"/>
          <w:b w:val="0"/>
          <w:color w:val="auto"/>
          <w:highlight w:val="none"/>
          <w:lang w:val="en-US" w:eastAsia="zh-CN"/>
        </w:rPr>
        <w:t>。项目年产40000m吊卡（样布），坯布在定型机内车速为10m/min，则两次定型时间约为8000min/a，累计运行133.33小时，本次评价取定型机年运行时间140h。</w:t>
      </w:r>
    </w:p>
    <w:p w14:paraId="62D3EEB2">
      <w:pPr>
        <w:adjustRightInd w:val="0"/>
        <w:snapToGrid w:val="0"/>
        <w:spacing w:line="360" w:lineRule="auto"/>
        <w:ind w:firstLine="480" w:firstLineChars="200"/>
        <w:rPr>
          <w:rFonts w:hint="default" w:ascii="Times New Roman" w:hAnsi="Times New Roman" w:eastAsia="宋体" w:cs="Times New Roman"/>
          <w:bCs/>
          <w:color w:val="auto"/>
          <w:sz w:val="24"/>
          <w:szCs w:val="20"/>
          <w:highlight w:val="none"/>
          <w:lang w:val="en-US" w:eastAsia="zh-CN"/>
        </w:rPr>
      </w:pPr>
      <w:r>
        <w:rPr>
          <w:bCs/>
          <w:color w:val="auto"/>
          <w:sz w:val="24"/>
          <w:szCs w:val="24"/>
          <w:highlight w:val="none"/>
        </w:rPr>
        <w:t>从上表可知，</w:t>
      </w:r>
      <w:r>
        <w:rPr>
          <w:rFonts w:hint="eastAsia"/>
          <w:bCs/>
          <w:color w:val="auto"/>
          <w:sz w:val="24"/>
          <w:szCs w:val="24"/>
          <w:highlight w:val="none"/>
          <w:lang w:val="en-US" w:eastAsia="zh-CN"/>
        </w:rPr>
        <w:t>本</w:t>
      </w:r>
      <w:r>
        <w:rPr>
          <w:bCs/>
          <w:color w:val="auto"/>
          <w:sz w:val="24"/>
          <w:szCs w:val="24"/>
          <w:highlight w:val="none"/>
        </w:rPr>
        <w:t>项目</w:t>
      </w:r>
      <w:r>
        <w:rPr>
          <w:rFonts w:hint="eastAsia"/>
          <w:bCs/>
          <w:color w:val="auto"/>
          <w:sz w:val="24"/>
          <w:szCs w:val="24"/>
          <w:highlight w:val="none"/>
        </w:rPr>
        <w:t>D</w:t>
      </w:r>
      <w:r>
        <w:rPr>
          <w:bCs/>
          <w:color w:val="auto"/>
          <w:sz w:val="24"/>
          <w:szCs w:val="24"/>
          <w:highlight w:val="none"/>
        </w:rPr>
        <w:t>A001</w:t>
      </w:r>
      <w:r>
        <w:rPr>
          <w:rFonts w:hint="eastAsia"/>
          <w:bCs/>
          <w:color w:val="auto"/>
          <w:sz w:val="24"/>
          <w:szCs w:val="24"/>
          <w:highlight w:val="none"/>
        </w:rPr>
        <w:t>排气筒中污染物排放满足《纺织染整工业大气污染物排放标准》（DB33/962-2015）中表1新建企业大气污染物排放限值</w:t>
      </w:r>
      <w:r>
        <w:rPr>
          <w:rFonts w:hint="eastAsia"/>
          <w:bCs/>
          <w:color w:val="auto"/>
          <w:sz w:val="24"/>
          <w:szCs w:val="24"/>
          <w:highlight w:val="none"/>
          <w:lang w:val="en-US" w:eastAsia="zh-CN"/>
        </w:rPr>
        <w:t>要求</w:t>
      </w:r>
      <w:r>
        <w:rPr>
          <w:bCs/>
          <w:color w:val="auto"/>
          <w:sz w:val="24"/>
          <w:szCs w:val="24"/>
          <w:highlight w:val="none"/>
        </w:rPr>
        <w:t>。</w:t>
      </w:r>
    </w:p>
    <w:p w14:paraId="771A358D">
      <w:pPr>
        <w:spacing w:line="460" w:lineRule="exact"/>
        <w:ind w:firstLine="480" w:firstLineChars="200"/>
        <w:rPr>
          <w:b/>
          <w:color w:val="auto"/>
          <w:sz w:val="24"/>
          <w:szCs w:val="20"/>
          <w:highlight w:val="none"/>
        </w:rPr>
      </w:pPr>
      <w:r>
        <w:rPr>
          <w:rFonts w:hint="eastAsia"/>
          <w:b/>
          <w:color w:val="auto"/>
          <w:sz w:val="24"/>
          <w:szCs w:val="20"/>
          <w:highlight w:val="none"/>
          <w:lang w:val="en-US" w:eastAsia="zh-CN"/>
        </w:rPr>
        <w:t>2.6</w:t>
      </w:r>
      <w:r>
        <w:rPr>
          <w:rFonts w:hint="eastAsia"/>
          <w:b/>
          <w:color w:val="auto"/>
          <w:sz w:val="24"/>
          <w:szCs w:val="20"/>
          <w:highlight w:val="none"/>
        </w:rPr>
        <w:t>.2.</w:t>
      </w:r>
      <w:r>
        <w:rPr>
          <w:rFonts w:hint="eastAsia"/>
          <w:b/>
          <w:color w:val="auto"/>
          <w:sz w:val="24"/>
          <w:szCs w:val="20"/>
          <w:highlight w:val="none"/>
          <w:lang w:val="en-US" w:eastAsia="zh-CN"/>
        </w:rPr>
        <w:t>4可行性技术分析</w:t>
      </w:r>
    </w:p>
    <w:p w14:paraId="55C8BB1D">
      <w:pPr>
        <w:spacing w:line="460" w:lineRule="exact"/>
        <w:ind w:firstLine="480"/>
        <w:rPr>
          <w:rFonts w:hint="eastAsia" w:eastAsia="宋体"/>
          <w:bCs/>
          <w:color w:val="auto"/>
          <w:sz w:val="24"/>
          <w:szCs w:val="20"/>
          <w:highlight w:val="none"/>
          <w:lang w:eastAsia="zh-CN"/>
        </w:rPr>
      </w:pPr>
      <w:r>
        <w:rPr>
          <w:rFonts w:hint="eastAsia"/>
          <w:bCs/>
          <w:color w:val="auto"/>
          <w:sz w:val="24"/>
          <w:szCs w:val="20"/>
          <w:highlight w:val="none"/>
        </w:rPr>
        <w:t>本</w:t>
      </w:r>
      <w:r>
        <w:rPr>
          <w:rFonts w:hint="eastAsia"/>
          <w:bCs/>
          <w:color w:val="auto"/>
          <w:sz w:val="24"/>
          <w:szCs w:val="20"/>
          <w:highlight w:val="none"/>
          <w:lang w:val="en-US" w:eastAsia="zh-CN"/>
        </w:rPr>
        <w:t>项目</w:t>
      </w:r>
      <w:r>
        <w:rPr>
          <w:rFonts w:hint="eastAsia"/>
          <w:bCs/>
          <w:color w:val="auto"/>
          <w:sz w:val="24"/>
          <w:szCs w:val="20"/>
          <w:highlight w:val="none"/>
        </w:rPr>
        <w:t>废气</w:t>
      </w:r>
      <w:r>
        <w:rPr>
          <w:rFonts w:hint="eastAsia"/>
          <w:bCs/>
          <w:color w:val="auto"/>
          <w:sz w:val="24"/>
          <w:szCs w:val="20"/>
          <w:highlight w:val="none"/>
          <w:lang w:val="en-US" w:eastAsia="zh-CN"/>
        </w:rPr>
        <w:t>污染物依托</w:t>
      </w:r>
      <w:r>
        <w:rPr>
          <w:rFonts w:hint="eastAsia"/>
          <w:bCs/>
          <w:color w:val="auto"/>
          <w:sz w:val="24"/>
          <w:szCs w:val="20"/>
          <w:highlight w:val="none"/>
        </w:rPr>
        <w:t>设备自带集气装置收集后接入1套“</w:t>
      </w:r>
      <w:r>
        <w:rPr>
          <w:rFonts w:hint="eastAsia"/>
          <w:bCs/>
          <w:color w:val="auto"/>
          <w:sz w:val="24"/>
          <w:szCs w:val="20"/>
          <w:highlight w:val="none"/>
          <w:lang w:eastAsia="zh-CN"/>
        </w:rPr>
        <w:t>干式过滤+活性炭</w:t>
      </w:r>
      <w:r>
        <w:rPr>
          <w:rFonts w:hint="eastAsia"/>
          <w:bCs/>
          <w:color w:val="auto"/>
          <w:sz w:val="24"/>
          <w:szCs w:val="20"/>
          <w:highlight w:val="none"/>
        </w:rPr>
        <w:t>”吸附装置处理（收集效率</w:t>
      </w:r>
      <w:r>
        <w:rPr>
          <w:rFonts w:hint="eastAsia"/>
          <w:bCs/>
          <w:color w:val="auto"/>
          <w:sz w:val="24"/>
          <w:szCs w:val="20"/>
          <w:highlight w:val="none"/>
          <w:lang w:val="en-US" w:eastAsia="zh-CN"/>
        </w:rPr>
        <w:t>9</w:t>
      </w:r>
      <w:r>
        <w:rPr>
          <w:rFonts w:hint="eastAsia"/>
          <w:bCs/>
          <w:color w:val="auto"/>
          <w:sz w:val="24"/>
          <w:szCs w:val="20"/>
          <w:highlight w:val="none"/>
        </w:rPr>
        <w:t>0%，去除效率70%）</w:t>
      </w:r>
      <w:r>
        <w:rPr>
          <w:rFonts w:hint="eastAsia"/>
          <w:bCs/>
          <w:color w:val="auto"/>
          <w:sz w:val="24"/>
          <w:szCs w:val="20"/>
          <w:highlight w:val="none"/>
          <w:lang w:eastAsia="zh-CN"/>
        </w:rPr>
        <w:t>。</w:t>
      </w:r>
    </w:p>
    <w:p w14:paraId="7C8C9D71">
      <w:pPr>
        <w:spacing w:line="460" w:lineRule="exact"/>
        <w:ind w:firstLine="480"/>
        <w:rPr>
          <w:rFonts w:hint="eastAsia"/>
          <w:bCs/>
          <w:color w:val="auto"/>
          <w:sz w:val="24"/>
          <w:szCs w:val="20"/>
          <w:highlight w:val="none"/>
        </w:rPr>
      </w:pPr>
      <w:r>
        <w:rPr>
          <w:rFonts w:hint="eastAsia"/>
          <w:bCs/>
          <w:color w:val="auto"/>
          <w:sz w:val="24"/>
          <w:szCs w:val="20"/>
          <w:highlight w:val="none"/>
          <w:lang w:val="en-US" w:eastAsia="zh-CN"/>
        </w:rPr>
        <w:t>废气处理工艺流程为：干式过滤：</w:t>
      </w:r>
      <w:r>
        <w:rPr>
          <w:rFonts w:hint="eastAsia"/>
          <w:bCs/>
          <w:color w:val="auto"/>
          <w:sz w:val="24"/>
          <w:szCs w:val="20"/>
          <w:highlight w:val="none"/>
        </w:rPr>
        <w:t>可去除大颗粒污染物及部分油雾。活性炭吸附装置：可吸附残留的VOCs</w:t>
      </w:r>
      <w:r>
        <w:rPr>
          <w:rFonts w:hint="eastAsia"/>
          <w:bCs/>
          <w:color w:val="auto"/>
          <w:sz w:val="24"/>
          <w:szCs w:val="20"/>
          <w:highlight w:val="none"/>
          <w:lang w:eastAsia="zh-CN"/>
        </w:rPr>
        <w:t>、</w:t>
      </w:r>
      <w:r>
        <w:rPr>
          <w:rFonts w:hint="eastAsia"/>
          <w:bCs/>
          <w:color w:val="auto"/>
          <w:sz w:val="24"/>
          <w:szCs w:val="20"/>
          <w:highlight w:val="none"/>
        </w:rPr>
        <w:t>少量油雾，通过其多孔结构和吸附性能</w:t>
      </w:r>
      <w:r>
        <w:rPr>
          <w:rFonts w:hint="eastAsia"/>
          <w:bCs/>
          <w:color w:val="auto"/>
          <w:sz w:val="24"/>
          <w:szCs w:val="20"/>
          <w:highlight w:val="none"/>
          <w:lang w:val="en-US" w:eastAsia="zh-CN"/>
        </w:rPr>
        <w:t>还具有一定的除臭功能</w:t>
      </w:r>
      <w:r>
        <w:rPr>
          <w:rFonts w:hint="eastAsia"/>
          <w:bCs/>
          <w:color w:val="auto"/>
          <w:sz w:val="24"/>
          <w:szCs w:val="20"/>
          <w:highlight w:val="none"/>
        </w:rPr>
        <w:t>，将废气中的污染物吸附，确保VOCs</w:t>
      </w:r>
      <w:r>
        <w:rPr>
          <w:rFonts w:hint="eastAsia"/>
          <w:bCs/>
          <w:color w:val="auto"/>
          <w:sz w:val="24"/>
          <w:szCs w:val="20"/>
          <w:highlight w:val="none"/>
          <w:lang w:eastAsia="zh-CN"/>
        </w:rPr>
        <w:t>、</w:t>
      </w:r>
      <w:r>
        <w:rPr>
          <w:rFonts w:hint="eastAsia"/>
          <w:bCs/>
          <w:color w:val="auto"/>
          <w:sz w:val="24"/>
          <w:szCs w:val="20"/>
          <w:highlight w:val="none"/>
          <w:lang w:val="en-US" w:eastAsia="zh-CN"/>
        </w:rPr>
        <w:t>臭气浓度</w:t>
      </w:r>
      <w:r>
        <w:rPr>
          <w:rFonts w:hint="eastAsia"/>
          <w:bCs/>
          <w:color w:val="auto"/>
          <w:sz w:val="24"/>
          <w:szCs w:val="20"/>
          <w:highlight w:val="none"/>
        </w:rPr>
        <w:t>和</w:t>
      </w:r>
      <w:r>
        <w:rPr>
          <w:rFonts w:hint="eastAsia"/>
          <w:bCs/>
          <w:color w:val="auto"/>
          <w:sz w:val="24"/>
          <w:szCs w:val="20"/>
          <w:highlight w:val="none"/>
          <w:lang w:val="en-US" w:eastAsia="zh-CN"/>
        </w:rPr>
        <w:t>染整</w:t>
      </w:r>
      <w:r>
        <w:rPr>
          <w:rFonts w:hint="eastAsia"/>
          <w:bCs/>
          <w:color w:val="auto"/>
          <w:sz w:val="24"/>
          <w:szCs w:val="20"/>
          <w:highlight w:val="none"/>
        </w:rPr>
        <w:t>油烟达标排放。</w:t>
      </w:r>
    </w:p>
    <w:p w14:paraId="24663F5A">
      <w:pPr>
        <w:spacing w:line="460" w:lineRule="exact"/>
        <w:ind w:firstLine="480"/>
        <w:rPr>
          <w:rFonts w:hint="default" w:eastAsia="宋体"/>
          <w:bCs/>
          <w:color w:val="auto"/>
          <w:sz w:val="24"/>
          <w:szCs w:val="20"/>
          <w:highlight w:val="none"/>
          <w:lang w:val="en-US" w:eastAsia="zh-CN"/>
        </w:rPr>
      </w:pPr>
      <w:r>
        <w:rPr>
          <w:rFonts w:hint="eastAsia"/>
          <w:bCs/>
          <w:color w:val="auto"/>
          <w:sz w:val="24"/>
          <w:szCs w:val="20"/>
          <w:highlight w:val="none"/>
        </w:rPr>
        <w:t>对照《排污许可证申请与核发技术规范 纺织印染工业》(HJ861-2017)</w:t>
      </w:r>
      <w:r>
        <w:rPr>
          <w:rFonts w:hint="eastAsia"/>
          <w:bCs/>
          <w:color w:val="auto"/>
          <w:sz w:val="24"/>
          <w:szCs w:val="20"/>
          <w:highlight w:val="none"/>
          <w:lang w:val="en-US" w:eastAsia="zh-CN"/>
        </w:rPr>
        <w:t>附录B纺织印染工业废气污染防治可行技术，本次拟采用</w:t>
      </w:r>
      <w:r>
        <w:rPr>
          <w:rFonts w:hint="eastAsia"/>
          <w:bCs/>
          <w:color w:val="auto"/>
          <w:sz w:val="24"/>
          <w:szCs w:val="20"/>
          <w:highlight w:val="none"/>
        </w:rPr>
        <w:t>“</w:t>
      </w:r>
      <w:r>
        <w:rPr>
          <w:rFonts w:hint="eastAsia"/>
          <w:bCs/>
          <w:color w:val="auto"/>
          <w:sz w:val="24"/>
          <w:szCs w:val="20"/>
          <w:highlight w:val="none"/>
          <w:lang w:eastAsia="zh-CN"/>
        </w:rPr>
        <w:t>干式过滤+活性炭</w:t>
      </w:r>
      <w:r>
        <w:rPr>
          <w:rFonts w:hint="eastAsia"/>
          <w:bCs/>
          <w:color w:val="auto"/>
          <w:sz w:val="24"/>
          <w:szCs w:val="20"/>
          <w:highlight w:val="none"/>
        </w:rPr>
        <w:t>”吸附装置</w:t>
      </w:r>
      <w:r>
        <w:rPr>
          <w:rFonts w:hint="eastAsia"/>
          <w:bCs/>
          <w:color w:val="auto"/>
          <w:sz w:val="24"/>
          <w:szCs w:val="20"/>
          <w:highlight w:val="none"/>
          <w:lang w:val="en-US" w:eastAsia="zh-CN"/>
        </w:rPr>
        <w:t>对定型废气进行处理，为可行技术。</w:t>
      </w:r>
    </w:p>
    <w:p w14:paraId="6ED2098C">
      <w:pPr>
        <w:adjustRightInd w:val="0"/>
        <w:snapToGrid w:val="0"/>
        <w:spacing w:line="360" w:lineRule="auto"/>
        <w:ind w:firstLine="480" w:firstLineChars="200"/>
        <w:outlineLvl w:val="4"/>
        <w:rPr>
          <w:b/>
          <w:bCs/>
          <w:color w:val="auto"/>
          <w:sz w:val="24"/>
          <w:highlight w:val="none"/>
        </w:rPr>
      </w:pPr>
      <w:r>
        <w:rPr>
          <w:rFonts w:hint="eastAsia"/>
          <w:b/>
          <w:bCs/>
          <w:color w:val="auto"/>
          <w:sz w:val="24"/>
          <w:highlight w:val="none"/>
          <w:lang w:val="en-US" w:eastAsia="zh-CN"/>
        </w:rPr>
        <w:t>2.6</w:t>
      </w:r>
      <w:r>
        <w:rPr>
          <w:rFonts w:hint="eastAsia"/>
          <w:b/>
          <w:bCs/>
          <w:color w:val="auto"/>
          <w:sz w:val="24"/>
          <w:highlight w:val="none"/>
        </w:rPr>
        <w:t>.3固体废物</w:t>
      </w:r>
    </w:p>
    <w:p w14:paraId="0AC529E3">
      <w:pPr>
        <w:autoSpaceDE w:val="0"/>
        <w:autoSpaceDN w:val="0"/>
        <w:adjustRightInd w:val="0"/>
        <w:snapToGrid w:val="0"/>
        <w:spacing w:line="360" w:lineRule="auto"/>
        <w:ind w:firstLine="480" w:firstLineChars="200"/>
        <w:rPr>
          <w:color w:val="auto"/>
          <w:sz w:val="24"/>
          <w:highlight w:val="none"/>
        </w:rPr>
      </w:pPr>
      <w:r>
        <w:rPr>
          <w:rFonts w:hint="eastAsia"/>
          <w:color w:val="auto"/>
          <w:sz w:val="24"/>
          <w:highlight w:val="none"/>
        </w:rPr>
        <w:t>本项目固废具体产生情况如下：</w:t>
      </w:r>
    </w:p>
    <w:p w14:paraId="48E49DD7">
      <w:pPr>
        <w:adjustRightInd w:val="0"/>
        <w:snapToGrid w:val="0"/>
        <w:spacing w:line="360" w:lineRule="auto"/>
        <w:ind w:firstLine="480" w:firstLineChars="200"/>
        <w:rPr>
          <w:b/>
          <w:bCs/>
          <w:color w:val="auto"/>
          <w:sz w:val="24"/>
          <w:highlight w:val="none"/>
        </w:rPr>
      </w:pPr>
      <w:r>
        <w:rPr>
          <w:rFonts w:hint="eastAsia"/>
          <w:b/>
          <w:bCs/>
          <w:color w:val="auto"/>
          <w:sz w:val="24"/>
          <w:highlight w:val="none"/>
          <w:lang w:val="en-US" w:eastAsia="zh-CN"/>
        </w:rPr>
        <w:t>2.6</w:t>
      </w:r>
      <w:r>
        <w:rPr>
          <w:rFonts w:hint="eastAsia"/>
          <w:b/>
          <w:bCs/>
          <w:color w:val="auto"/>
          <w:sz w:val="24"/>
          <w:highlight w:val="none"/>
        </w:rPr>
        <w:t>.3.1坯布边角料</w:t>
      </w:r>
    </w:p>
    <w:p w14:paraId="058819AD">
      <w:pPr>
        <w:adjustRightInd w:val="0"/>
        <w:snapToGrid w:val="0"/>
        <w:spacing w:line="360" w:lineRule="auto"/>
        <w:ind w:firstLine="480" w:firstLineChars="200"/>
        <w:rPr>
          <w:color w:val="auto"/>
          <w:sz w:val="24"/>
          <w:highlight w:val="none"/>
        </w:rPr>
      </w:pPr>
      <w:r>
        <w:rPr>
          <w:color w:val="auto"/>
          <w:sz w:val="24"/>
          <w:highlight w:val="none"/>
        </w:rPr>
        <w:t>根据企业提供的</w:t>
      </w:r>
      <w:r>
        <w:rPr>
          <w:rFonts w:hint="eastAsia"/>
          <w:color w:val="auto"/>
          <w:sz w:val="24"/>
          <w:highlight w:val="none"/>
          <w:lang w:val="en-US" w:eastAsia="zh-CN"/>
        </w:rPr>
        <w:t>研发所使用的“样布/坯布”原料的克重，即</w:t>
      </w:r>
      <w:r>
        <w:rPr>
          <w:rFonts w:hint="eastAsia" w:ascii="Times New Roman" w:hAnsi="Times New Roman" w:eastAsia="宋体" w:cs="Times New Roman"/>
          <w:color w:val="auto"/>
          <w:sz w:val="24"/>
          <w:szCs w:val="24"/>
          <w:highlight w:val="none"/>
          <w:lang w:val="en-US" w:eastAsia="zh-CN"/>
        </w:rPr>
        <w:t>每200米坯布（幅宽0.8~1米，克重300g/m²），合计使用4万米坯布原料重1</w:t>
      </w:r>
      <w:r>
        <w:rPr>
          <w:rFonts w:hint="eastAsia" w:cs="Times New Roman"/>
          <w:color w:val="auto"/>
          <w:sz w:val="24"/>
          <w:szCs w:val="24"/>
          <w:highlight w:val="none"/>
          <w:lang w:val="en-US" w:eastAsia="zh-CN"/>
        </w:rPr>
        <w:t>0</w:t>
      </w:r>
      <w:r>
        <w:rPr>
          <w:rFonts w:hint="eastAsia" w:ascii="Times New Roman" w:hAnsi="Times New Roman" w:eastAsia="宋体" w:cs="Times New Roman"/>
          <w:color w:val="auto"/>
          <w:sz w:val="24"/>
          <w:szCs w:val="24"/>
          <w:highlight w:val="none"/>
          <w:lang w:val="en-US" w:eastAsia="zh-CN"/>
        </w:rPr>
        <w:t>t，坯布边角料的产生主要来自于最终将坯布制作吊卡时对边边角角可能会进行裁切、修剪，一般情况下对最终研发产品外观及形状没有其他要求，因此坯布边角料的产生量考虑取原料用量的1%，即0.1t/a。</w:t>
      </w:r>
    </w:p>
    <w:p w14:paraId="514DA9C9">
      <w:pPr>
        <w:adjustRightInd w:val="0"/>
        <w:snapToGrid w:val="0"/>
        <w:spacing w:line="360" w:lineRule="auto"/>
        <w:ind w:firstLine="480" w:firstLineChars="200"/>
        <w:rPr>
          <w:rFonts w:hint="default" w:eastAsia="宋体"/>
          <w:b/>
          <w:bCs/>
          <w:color w:val="auto"/>
          <w:sz w:val="24"/>
          <w:highlight w:val="none"/>
          <w:lang w:val="en-US" w:eastAsia="zh-CN"/>
        </w:rPr>
      </w:pPr>
      <w:r>
        <w:rPr>
          <w:rFonts w:hint="eastAsia"/>
          <w:b/>
          <w:bCs/>
          <w:color w:val="auto"/>
          <w:sz w:val="24"/>
          <w:highlight w:val="none"/>
          <w:lang w:val="en-US" w:eastAsia="zh-CN"/>
        </w:rPr>
        <w:t>2.6</w:t>
      </w:r>
      <w:r>
        <w:rPr>
          <w:rFonts w:hint="eastAsia"/>
          <w:b/>
          <w:bCs/>
          <w:color w:val="auto"/>
          <w:sz w:val="24"/>
          <w:highlight w:val="none"/>
        </w:rPr>
        <w:t>.3.2各类</w:t>
      </w:r>
      <w:r>
        <w:rPr>
          <w:rFonts w:hint="eastAsia"/>
          <w:b/>
          <w:bCs/>
          <w:color w:val="auto"/>
          <w:sz w:val="24"/>
          <w:highlight w:val="none"/>
          <w:lang w:val="en-US" w:eastAsia="zh-CN"/>
        </w:rPr>
        <w:t>原料</w:t>
      </w:r>
      <w:r>
        <w:rPr>
          <w:rFonts w:hint="eastAsia"/>
          <w:b/>
          <w:bCs/>
          <w:color w:val="auto"/>
          <w:sz w:val="24"/>
          <w:highlight w:val="none"/>
        </w:rPr>
        <w:t>废包装</w:t>
      </w:r>
    </w:p>
    <w:p w14:paraId="2B7756BE">
      <w:pPr>
        <w:adjustRightInd w:val="0"/>
        <w:snapToGrid w:val="0"/>
        <w:spacing w:line="360" w:lineRule="auto"/>
        <w:ind w:firstLine="480" w:firstLineChars="200"/>
        <w:rPr>
          <w:rFonts w:hint="eastAsia" w:eastAsia="宋体"/>
          <w:color w:val="auto"/>
          <w:sz w:val="24"/>
          <w:highlight w:val="none"/>
          <w:lang w:eastAsia="zh-CN"/>
        </w:rPr>
      </w:pPr>
      <w:r>
        <w:rPr>
          <w:rFonts w:hint="eastAsia"/>
          <w:color w:val="auto"/>
          <w:sz w:val="24"/>
          <w:highlight w:val="none"/>
        </w:rPr>
        <w:t>项目</w:t>
      </w:r>
      <w:r>
        <w:rPr>
          <w:rFonts w:hint="eastAsia"/>
          <w:color w:val="auto"/>
          <w:sz w:val="24"/>
          <w:highlight w:val="none"/>
          <w:lang w:val="en-US" w:eastAsia="zh-CN"/>
        </w:rPr>
        <w:t>研发</w:t>
      </w:r>
      <w:r>
        <w:rPr>
          <w:rFonts w:hint="eastAsia"/>
          <w:color w:val="auto"/>
          <w:sz w:val="24"/>
          <w:highlight w:val="none"/>
        </w:rPr>
        <w:t>过程中</w:t>
      </w:r>
      <w:r>
        <w:rPr>
          <w:rFonts w:hint="eastAsia"/>
          <w:color w:val="auto"/>
          <w:sz w:val="24"/>
          <w:highlight w:val="none"/>
          <w:lang w:val="en-US" w:eastAsia="zh-CN"/>
        </w:rPr>
        <w:t>涉及使用柔软剂、去油剂及其他各类助剂等，</w:t>
      </w:r>
      <w:r>
        <w:rPr>
          <w:rFonts w:hint="eastAsia"/>
          <w:color w:val="auto"/>
          <w:sz w:val="24"/>
          <w:highlight w:val="none"/>
        </w:rPr>
        <w:t>根据</w:t>
      </w:r>
      <w:r>
        <w:rPr>
          <w:rFonts w:hint="eastAsia"/>
          <w:color w:val="auto"/>
          <w:sz w:val="24"/>
          <w:highlight w:val="none"/>
          <w:lang w:val="en-US" w:eastAsia="zh-CN"/>
        </w:rPr>
        <w:t>研发原辅料使用情况及各原辅料的包装规格可以计算本项目研发过程中，设计使用的各类原料废包装桶（袋）产生量为废包装桶30个/a，废包装袋44只/a。每个废包装桶空桶重约1kg，每只废包装袋重约0.5kg</w:t>
      </w:r>
      <w:r>
        <w:rPr>
          <w:rFonts w:hint="eastAsia"/>
          <w:color w:val="auto"/>
          <w:sz w:val="24"/>
          <w:highlight w:val="none"/>
        </w:rPr>
        <w:t>，本次项目建成后全厂各类原料废包装</w:t>
      </w:r>
      <w:r>
        <w:rPr>
          <w:rFonts w:hint="eastAsia"/>
          <w:color w:val="auto"/>
          <w:sz w:val="24"/>
          <w:highlight w:val="none"/>
          <w:lang w:val="en-US" w:eastAsia="zh-CN"/>
        </w:rPr>
        <w:t>产生量</w:t>
      </w:r>
      <w:r>
        <w:rPr>
          <w:rFonts w:hint="eastAsia"/>
          <w:color w:val="auto"/>
          <w:sz w:val="24"/>
          <w:highlight w:val="none"/>
        </w:rPr>
        <w:t>为</w:t>
      </w:r>
      <w:r>
        <w:rPr>
          <w:rFonts w:hint="eastAsia"/>
          <w:color w:val="auto"/>
          <w:sz w:val="24"/>
          <w:highlight w:val="none"/>
          <w:lang w:val="en-US" w:eastAsia="zh-CN"/>
        </w:rPr>
        <w:t>0.05</w:t>
      </w:r>
      <w:r>
        <w:rPr>
          <w:rFonts w:hint="eastAsia"/>
          <w:color w:val="auto"/>
          <w:sz w:val="24"/>
          <w:highlight w:val="none"/>
        </w:rPr>
        <w:t>t/a</w:t>
      </w:r>
      <w:r>
        <w:rPr>
          <w:rFonts w:hint="eastAsia"/>
          <w:color w:val="auto"/>
          <w:sz w:val="24"/>
          <w:highlight w:val="none"/>
          <w:lang w:eastAsia="zh-CN"/>
        </w:rPr>
        <w:t>。</w:t>
      </w:r>
    </w:p>
    <w:p w14:paraId="1C477EE2">
      <w:pPr>
        <w:adjustRightInd w:val="0"/>
        <w:snapToGrid w:val="0"/>
        <w:spacing w:line="360" w:lineRule="auto"/>
        <w:ind w:firstLine="480" w:firstLineChars="200"/>
        <w:rPr>
          <w:color w:val="auto"/>
          <w:sz w:val="24"/>
          <w:highlight w:val="none"/>
        </w:rPr>
      </w:pPr>
      <w:r>
        <w:rPr>
          <w:rFonts w:hint="eastAsia"/>
          <w:color w:val="auto"/>
          <w:sz w:val="24"/>
          <w:highlight w:val="none"/>
        </w:rPr>
        <w:t>对照《国家危险废物名录（2025年版）》各类原料废包装</w:t>
      </w:r>
      <w:r>
        <w:rPr>
          <w:color w:val="auto"/>
          <w:sz w:val="24"/>
          <w:highlight w:val="none"/>
        </w:rPr>
        <w:t>属于危险废物</w:t>
      </w:r>
      <w:r>
        <w:rPr>
          <w:rFonts w:hint="eastAsia"/>
          <w:color w:val="auto"/>
          <w:sz w:val="24"/>
          <w:highlight w:val="none"/>
        </w:rPr>
        <w:t>（</w:t>
      </w:r>
      <w:r>
        <w:rPr>
          <w:color w:val="auto"/>
          <w:sz w:val="24"/>
          <w:highlight w:val="none"/>
        </w:rPr>
        <w:t>废物代码</w:t>
      </w:r>
      <w:r>
        <w:rPr>
          <w:rFonts w:hint="eastAsia"/>
          <w:color w:val="auto"/>
          <w:sz w:val="24"/>
          <w:highlight w:val="none"/>
        </w:rPr>
        <w:t>HW49  900-041-49），经收集由企业自行贮存后委托有资质单位进行处置</w:t>
      </w:r>
      <w:r>
        <w:rPr>
          <w:color w:val="auto"/>
          <w:sz w:val="24"/>
          <w:highlight w:val="none"/>
        </w:rPr>
        <w:t>。</w:t>
      </w:r>
    </w:p>
    <w:p w14:paraId="7DDB5EFE">
      <w:pPr>
        <w:adjustRightInd w:val="0"/>
        <w:snapToGrid w:val="0"/>
        <w:spacing w:line="360" w:lineRule="auto"/>
        <w:ind w:firstLine="480" w:firstLineChars="200"/>
        <w:rPr>
          <w:color w:val="auto"/>
          <w:sz w:val="24"/>
          <w:szCs w:val="24"/>
          <w:highlight w:val="none"/>
        </w:rPr>
      </w:pPr>
      <w:r>
        <w:rPr>
          <w:rFonts w:hint="eastAsia"/>
          <w:b/>
          <w:bCs/>
          <w:color w:val="auto"/>
          <w:sz w:val="24"/>
          <w:highlight w:val="none"/>
          <w:lang w:val="en-US" w:eastAsia="zh-CN"/>
        </w:rPr>
        <w:t>2.6</w:t>
      </w:r>
      <w:r>
        <w:rPr>
          <w:rFonts w:hint="eastAsia"/>
          <w:b/>
          <w:bCs/>
          <w:color w:val="auto"/>
          <w:sz w:val="24"/>
          <w:highlight w:val="none"/>
        </w:rPr>
        <w:t>.3.3废活性炭</w:t>
      </w:r>
    </w:p>
    <w:p w14:paraId="63D82DA2">
      <w:pPr>
        <w:adjustRightInd w:val="0"/>
        <w:snapToGrid w:val="0"/>
        <w:spacing w:line="360" w:lineRule="auto"/>
        <w:ind w:firstLine="480" w:firstLineChars="200"/>
        <w:rPr>
          <w:color w:val="auto"/>
          <w:sz w:val="24"/>
          <w:szCs w:val="24"/>
          <w:highlight w:val="none"/>
        </w:rPr>
      </w:pPr>
      <w:r>
        <w:rPr>
          <w:rFonts w:hint="eastAsia" w:ascii="Times New Roman" w:hAnsi="Times New Roman" w:eastAsia="宋体" w:cs="Times New Roman"/>
          <w:color w:val="auto"/>
          <w:sz w:val="24"/>
          <w:highlight w:val="none"/>
        </w:rPr>
        <w:t>本项目共设置</w:t>
      </w:r>
      <w:r>
        <w:rPr>
          <w:rFonts w:hint="eastAsia" w:ascii="Times New Roman" w:hAnsi="Times New Roman" w:eastAsia="宋体" w:cs="Times New Roman"/>
          <w:color w:val="auto"/>
          <w:sz w:val="24"/>
          <w:highlight w:val="none"/>
          <w:lang w:val="en-US" w:eastAsia="zh-CN"/>
        </w:rPr>
        <w:t>1</w:t>
      </w:r>
      <w:r>
        <w:rPr>
          <w:rFonts w:hint="eastAsia" w:ascii="Times New Roman" w:hAnsi="Times New Roman" w:eastAsia="宋体" w:cs="Times New Roman"/>
          <w:color w:val="auto"/>
          <w:sz w:val="24"/>
          <w:highlight w:val="none"/>
        </w:rPr>
        <w:t>套</w:t>
      </w:r>
      <w:r>
        <w:rPr>
          <w:rFonts w:hint="eastAsia" w:ascii="Times New Roman" w:hAnsi="Times New Roman" w:eastAsia="宋体" w:cs="Times New Roman"/>
          <w:color w:val="auto"/>
          <w:sz w:val="24"/>
          <w:highlight w:val="none"/>
          <w:lang w:eastAsia="zh-CN"/>
        </w:rPr>
        <w:t>“干式过滤+活性炭”</w:t>
      </w:r>
      <w:r>
        <w:rPr>
          <w:rFonts w:hint="eastAsia" w:ascii="Times New Roman" w:hAnsi="Times New Roman" w:eastAsia="宋体" w:cs="Times New Roman"/>
          <w:color w:val="auto"/>
          <w:sz w:val="24"/>
          <w:highlight w:val="none"/>
        </w:rPr>
        <w:t>吸附装置。根据《浙江省分散吸附-集中再生活性炭法挥发性有机物治理体系建设技术指南(试行)》(浙江省生态环境厅，2021年11月)附录 A，本项目</w:t>
      </w:r>
      <w:r>
        <w:rPr>
          <w:rFonts w:hint="eastAsia" w:ascii="Times New Roman" w:hAnsi="Times New Roman" w:eastAsia="宋体" w:cs="Times New Roman"/>
          <w:color w:val="auto"/>
          <w:sz w:val="24"/>
          <w:highlight w:val="none"/>
          <w:lang w:val="en-US" w:eastAsia="zh-CN"/>
        </w:rPr>
        <w:t>定型</w:t>
      </w:r>
      <w:r>
        <w:rPr>
          <w:rFonts w:hint="eastAsia" w:ascii="Times New Roman" w:hAnsi="Times New Roman" w:eastAsia="宋体" w:cs="Times New Roman"/>
          <w:color w:val="auto"/>
          <w:sz w:val="24"/>
          <w:highlight w:val="none"/>
        </w:rPr>
        <w:t>废气VOCs废气收集风量为</w:t>
      </w:r>
      <w:r>
        <w:rPr>
          <w:rFonts w:hint="eastAsia" w:cs="Times New Roman"/>
          <w:color w:val="auto"/>
          <w:sz w:val="24"/>
          <w:highlight w:val="none"/>
          <w:lang w:val="en-US" w:eastAsia="zh-CN"/>
        </w:rPr>
        <w:t>8</w:t>
      </w:r>
      <w:r>
        <w:rPr>
          <w:rFonts w:hint="eastAsia" w:ascii="Times New Roman" w:hAnsi="Times New Roman" w:eastAsia="宋体" w:cs="Times New Roman"/>
          <w:color w:val="auto"/>
          <w:sz w:val="24"/>
          <w:highlight w:val="none"/>
        </w:rPr>
        <w:t>000m</w:t>
      </w:r>
      <w:r>
        <w:rPr>
          <w:rFonts w:hint="eastAsia" w:ascii="Times New Roman" w:hAnsi="Times New Roman" w:eastAsia="宋体" w:cs="Times New Roman"/>
          <w:color w:val="auto"/>
          <w:sz w:val="24"/>
          <w:highlight w:val="none"/>
          <w:vertAlign w:val="superscript"/>
        </w:rPr>
        <w:t>3</w:t>
      </w:r>
      <w:r>
        <w:rPr>
          <w:rFonts w:hint="eastAsia" w:ascii="Times New Roman" w:hAnsi="Times New Roman" w:eastAsia="宋体" w:cs="Times New Roman"/>
          <w:color w:val="auto"/>
          <w:sz w:val="24"/>
          <w:highlight w:val="none"/>
        </w:rPr>
        <w:t>/h，初始浓度范围均在0-200mg/m</w:t>
      </w:r>
      <w:r>
        <w:rPr>
          <w:rFonts w:hint="eastAsia" w:ascii="Times New Roman" w:hAnsi="Times New Roman" w:eastAsia="宋体" w:cs="Times New Roman"/>
          <w:color w:val="auto"/>
          <w:sz w:val="24"/>
          <w:highlight w:val="none"/>
          <w:vertAlign w:val="superscript"/>
        </w:rPr>
        <w:t>3</w:t>
      </w:r>
      <w:r>
        <w:rPr>
          <w:rFonts w:hint="eastAsia" w:ascii="Times New Roman" w:hAnsi="Times New Roman" w:eastAsia="宋体" w:cs="Times New Roman"/>
          <w:color w:val="auto"/>
          <w:sz w:val="24"/>
          <w:highlight w:val="none"/>
        </w:rPr>
        <w:t>之间，活性炭500h累计运行时间对应的最少填装量分别为</w:t>
      </w:r>
      <w:r>
        <w:rPr>
          <w:rFonts w:hint="eastAsia" w:cs="Times New Roman"/>
          <w:color w:val="auto"/>
          <w:sz w:val="24"/>
          <w:highlight w:val="none"/>
          <w:lang w:val="en-US" w:eastAsia="zh-CN"/>
        </w:rPr>
        <w:t>1</w:t>
      </w:r>
      <w:r>
        <w:rPr>
          <w:rFonts w:hint="eastAsia" w:ascii="Times New Roman" w:hAnsi="Times New Roman" w:eastAsia="宋体" w:cs="Times New Roman"/>
          <w:color w:val="auto"/>
          <w:sz w:val="24"/>
          <w:highlight w:val="none"/>
        </w:rPr>
        <w:t>t/套，且活性炭更换周期一般不应该超过累计运行500h。项目年产40000m吊卡（样布），坯布在定型机内车速为10m/min，则两次定型时间约为8000min/a，</w:t>
      </w:r>
      <w:r>
        <w:rPr>
          <w:rFonts w:hint="eastAsia" w:ascii="Times New Roman" w:hAnsi="Times New Roman" w:eastAsia="宋体" w:cs="Times New Roman"/>
          <w:color w:val="auto"/>
          <w:sz w:val="24"/>
          <w:highlight w:val="none"/>
          <w:lang w:val="en-US" w:eastAsia="zh-CN"/>
        </w:rPr>
        <w:t>全年</w:t>
      </w:r>
      <w:r>
        <w:rPr>
          <w:rFonts w:hint="eastAsia" w:ascii="Times New Roman" w:hAnsi="Times New Roman" w:eastAsia="宋体" w:cs="Times New Roman"/>
          <w:color w:val="auto"/>
          <w:sz w:val="24"/>
          <w:highlight w:val="none"/>
        </w:rPr>
        <w:t>累计运行133.33小时，则废活性炭产生量约</w:t>
      </w:r>
      <w:r>
        <w:rPr>
          <w:rFonts w:hint="eastAsia" w:cs="Times New Roman"/>
          <w:color w:val="auto"/>
          <w:sz w:val="24"/>
          <w:highlight w:val="none"/>
          <w:lang w:val="en-US" w:eastAsia="zh-CN"/>
        </w:rPr>
        <w:t>1</w:t>
      </w:r>
      <w:r>
        <w:rPr>
          <w:rFonts w:hint="eastAsia" w:ascii="Times New Roman" w:hAnsi="Times New Roman" w:eastAsia="宋体" w:cs="Times New Roman"/>
          <w:color w:val="auto"/>
          <w:sz w:val="24"/>
          <w:highlight w:val="none"/>
        </w:rPr>
        <w:t>t/a。</w:t>
      </w:r>
    </w:p>
    <w:p w14:paraId="775B8753">
      <w:pPr>
        <w:adjustRightInd w:val="0"/>
        <w:snapToGrid w:val="0"/>
        <w:spacing w:line="360" w:lineRule="auto"/>
        <w:ind w:firstLine="480" w:firstLineChars="200"/>
        <w:rPr>
          <w:rFonts w:hint="eastAsia"/>
          <w:color w:val="auto"/>
          <w:sz w:val="24"/>
          <w:szCs w:val="24"/>
          <w:highlight w:val="none"/>
        </w:rPr>
      </w:pPr>
      <w:r>
        <w:rPr>
          <w:rFonts w:hint="eastAsia"/>
          <w:color w:val="auto"/>
          <w:sz w:val="24"/>
          <w:szCs w:val="24"/>
          <w:highlight w:val="none"/>
        </w:rPr>
        <w:t>本项目废活性</w:t>
      </w:r>
      <w:r>
        <w:rPr>
          <w:rFonts w:hint="eastAsia"/>
          <w:color w:val="auto"/>
          <w:sz w:val="24"/>
          <w:szCs w:val="24"/>
          <w:highlight w:val="none"/>
          <w:lang w:val="en-US" w:eastAsia="zh-CN"/>
        </w:rPr>
        <w:t>炭</w:t>
      </w:r>
      <w:r>
        <w:rPr>
          <w:rFonts w:hint="eastAsia"/>
          <w:color w:val="auto"/>
          <w:sz w:val="24"/>
          <w:szCs w:val="24"/>
          <w:highlight w:val="none"/>
        </w:rPr>
        <w:t>产生量为</w:t>
      </w:r>
      <w:r>
        <w:rPr>
          <w:rFonts w:hint="eastAsia"/>
          <w:color w:val="auto"/>
          <w:sz w:val="24"/>
          <w:szCs w:val="24"/>
          <w:highlight w:val="none"/>
          <w:lang w:val="en-US" w:eastAsia="zh-CN"/>
        </w:rPr>
        <w:t>1t</w:t>
      </w:r>
      <w:r>
        <w:rPr>
          <w:rFonts w:hint="eastAsia"/>
          <w:color w:val="auto"/>
          <w:sz w:val="24"/>
          <w:szCs w:val="24"/>
          <w:highlight w:val="none"/>
        </w:rPr>
        <w:t>/a，废活性炭属于HW49类危险废物，危废代码为900-047-49，要求经妥善收集后委托有相应资质的危废处置单位进行处置。</w:t>
      </w:r>
    </w:p>
    <w:p w14:paraId="23AFAB86">
      <w:pPr>
        <w:adjustRightInd w:val="0"/>
        <w:snapToGrid w:val="0"/>
        <w:spacing w:line="360" w:lineRule="auto"/>
        <w:ind w:firstLine="480" w:firstLineChars="200"/>
        <w:rPr>
          <w:rFonts w:hint="default"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2.6.3.4废</w:t>
      </w:r>
      <w:r>
        <w:rPr>
          <w:rFonts w:hint="eastAsia" w:cs="Times New Roman"/>
          <w:b/>
          <w:bCs/>
          <w:color w:val="auto"/>
          <w:sz w:val="24"/>
          <w:highlight w:val="none"/>
          <w:lang w:val="en-US" w:eastAsia="zh-CN"/>
        </w:rPr>
        <w:t>过滤棉</w:t>
      </w:r>
    </w:p>
    <w:p w14:paraId="760AA4FD">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本项目</w:t>
      </w:r>
      <w:r>
        <w:rPr>
          <w:rFonts w:hint="eastAsia" w:ascii="Times New Roman" w:hAnsi="Times New Roman" w:eastAsia="宋体" w:cs="Times New Roman"/>
          <w:color w:val="auto"/>
          <w:sz w:val="24"/>
          <w:szCs w:val="24"/>
          <w:highlight w:val="none"/>
          <w:lang w:val="en-US" w:eastAsia="zh-CN"/>
        </w:rPr>
        <w:t>设</w:t>
      </w:r>
      <w:r>
        <w:rPr>
          <w:rFonts w:hint="eastAsia" w:cs="Times New Roman"/>
          <w:color w:val="auto"/>
          <w:sz w:val="24"/>
          <w:szCs w:val="24"/>
          <w:highlight w:val="none"/>
          <w:lang w:val="en-US" w:eastAsia="zh-CN"/>
        </w:rPr>
        <w:t>1</w:t>
      </w:r>
      <w:r>
        <w:rPr>
          <w:rFonts w:hint="eastAsia" w:ascii="Times New Roman" w:hAnsi="Times New Roman" w:eastAsia="宋体" w:cs="Times New Roman"/>
          <w:color w:val="auto"/>
          <w:sz w:val="24"/>
          <w:szCs w:val="24"/>
          <w:highlight w:val="none"/>
          <w:lang w:val="en-US" w:eastAsia="zh-CN"/>
        </w:rPr>
        <w:t>台四米小样拉幅烘干机，定型机设置了定型废气处理装置，本项目定型废气需经</w:t>
      </w:r>
      <w:r>
        <w:rPr>
          <w:rFonts w:hint="eastAsia" w:cs="Times New Roman"/>
          <w:color w:val="auto"/>
          <w:sz w:val="24"/>
          <w:szCs w:val="24"/>
          <w:highlight w:val="none"/>
          <w:lang w:val="en-US" w:eastAsia="zh-CN"/>
        </w:rPr>
        <w:t>“干式过滤+活性炭”</w:t>
      </w:r>
      <w:r>
        <w:rPr>
          <w:rFonts w:hint="eastAsia" w:ascii="Times New Roman" w:hAnsi="Times New Roman" w:eastAsia="宋体" w:cs="Times New Roman"/>
          <w:color w:val="auto"/>
          <w:sz w:val="24"/>
          <w:szCs w:val="24"/>
          <w:highlight w:val="none"/>
          <w:lang w:val="en-US" w:eastAsia="zh-CN"/>
        </w:rPr>
        <w:t>处理，</w:t>
      </w:r>
      <w:r>
        <w:rPr>
          <w:rFonts w:hint="eastAsia" w:cs="Times New Roman"/>
          <w:color w:val="auto"/>
          <w:sz w:val="24"/>
          <w:szCs w:val="24"/>
          <w:highlight w:val="none"/>
          <w:lang w:val="en-US" w:eastAsia="zh-CN"/>
        </w:rPr>
        <w:t>定性过程产生的油烟和颗粒物经“</w:t>
      </w:r>
      <w:r>
        <w:rPr>
          <w:rFonts w:hint="eastAsia"/>
          <w:bCs/>
          <w:color w:val="auto"/>
          <w:sz w:val="24"/>
          <w:szCs w:val="20"/>
          <w:highlight w:val="none"/>
          <w:lang w:val="en-US" w:eastAsia="zh-CN"/>
        </w:rPr>
        <w:t>干式过滤”处理</w:t>
      </w:r>
      <w:r>
        <w:rPr>
          <w:rFonts w:hint="eastAsia"/>
          <w:bCs/>
          <w:color w:val="auto"/>
          <w:sz w:val="24"/>
          <w:szCs w:val="20"/>
          <w:highlight w:val="none"/>
        </w:rPr>
        <w:t>可去除大颗粒污染物</w:t>
      </w:r>
      <w:r>
        <w:rPr>
          <w:rFonts w:hint="eastAsia"/>
          <w:bCs/>
          <w:color w:val="auto"/>
          <w:sz w:val="24"/>
          <w:szCs w:val="20"/>
          <w:highlight w:val="none"/>
          <w:lang w:eastAsia="zh-CN"/>
        </w:rPr>
        <w:t>、</w:t>
      </w:r>
      <w:r>
        <w:rPr>
          <w:rFonts w:hint="eastAsia"/>
          <w:bCs/>
          <w:color w:val="auto"/>
          <w:sz w:val="24"/>
          <w:szCs w:val="20"/>
          <w:highlight w:val="none"/>
        </w:rPr>
        <w:t>部分油雾</w:t>
      </w:r>
      <w:r>
        <w:rPr>
          <w:rFonts w:hint="eastAsia"/>
          <w:bCs/>
          <w:color w:val="auto"/>
          <w:sz w:val="24"/>
          <w:szCs w:val="20"/>
          <w:highlight w:val="none"/>
          <w:lang w:val="en-US" w:eastAsia="zh-CN"/>
        </w:rPr>
        <w:t>及废气中的水汽，为保证滤棉的除湿效率企业每2批次研发产品对干式过滤器中的废过滤棉进行一次更换，根据废气工程设计方案，过滤棉填充量为0.2m</w:t>
      </w:r>
      <w:r>
        <w:rPr>
          <w:rFonts w:hint="eastAsia"/>
          <w:bCs/>
          <w:color w:val="auto"/>
          <w:sz w:val="24"/>
          <w:szCs w:val="20"/>
          <w:highlight w:val="none"/>
          <w:vertAlign w:val="superscript"/>
          <w:lang w:val="en-US" w:eastAsia="zh-CN"/>
        </w:rPr>
        <w:t>3</w:t>
      </w:r>
      <w:r>
        <w:rPr>
          <w:rFonts w:hint="eastAsia"/>
          <w:bCs/>
          <w:color w:val="auto"/>
          <w:sz w:val="24"/>
          <w:szCs w:val="20"/>
          <w:highlight w:val="none"/>
          <w:lang w:val="en-US" w:eastAsia="zh-CN"/>
        </w:rPr>
        <w:t>， 拟装填的初效过滤棉的克重约为500g/m</w:t>
      </w:r>
      <w:r>
        <w:rPr>
          <w:rFonts w:hint="eastAsia"/>
          <w:bCs/>
          <w:color w:val="auto"/>
          <w:sz w:val="24"/>
          <w:szCs w:val="20"/>
          <w:highlight w:val="none"/>
          <w:vertAlign w:val="superscript"/>
          <w:lang w:val="en-US" w:eastAsia="zh-CN"/>
        </w:rPr>
        <w:t>3</w:t>
      </w:r>
      <w:r>
        <w:rPr>
          <w:rFonts w:hint="eastAsia"/>
          <w:bCs/>
          <w:color w:val="auto"/>
          <w:sz w:val="24"/>
          <w:szCs w:val="20"/>
          <w:highlight w:val="none"/>
          <w:lang w:val="en-US" w:eastAsia="zh-CN"/>
        </w:rPr>
        <w:t>，在吸附了废气中的颗粒物、染整油烟及水汽后保守考虑废过滤棉克重约700g/m</w:t>
      </w:r>
      <w:r>
        <w:rPr>
          <w:rFonts w:hint="eastAsia"/>
          <w:bCs/>
          <w:color w:val="auto"/>
          <w:sz w:val="24"/>
          <w:szCs w:val="20"/>
          <w:highlight w:val="none"/>
          <w:vertAlign w:val="superscript"/>
          <w:lang w:val="en-US" w:eastAsia="zh-CN"/>
        </w:rPr>
        <w:t>3</w:t>
      </w:r>
      <w:r>
        <w:rPr>
          <w:rFonts w:hint="eastAsia"/>
          <w:bCs/>
          <w:color w:val="auto"/>
          <w:sz w:val="24"/>
          <w:szCs w:val="20"/>
          <w:highlight w:val="none"/>
          <w:lang w:val="en-US" w:eastAsia="zh-CN"/>
        </w:rPr>
        <w:t>，经滤棉吸附的颗粒物约0.008t/a，年研发200批次，则滤棉更换量为20m</w:t>
      </w:r>
      <w:r>
        <w:rPr>
          <w:rFonts w:hint="eastAsia"/>
          <w:bCs/>
          <w:color w:val="auto"/>
          <w:sz w:val="24"/>
          <w:szCs w:val="20"/>
          <w:highlight w:val="none"/>
          <w:vertAlign w:val="superscript"/>
          <w:lang w:val="en-US" w:eastAsia="zh-CN"/>
        </w:rPr>
        <w:t>3</w:t>
      </w:r>
      <w:r>
        <w:rPr>
          <w:rFonts w:hint="eastAsia"/>
          <w:bCs/>
          <w:color w:val="auto"/>
          <w:sz w:val="24"/>
          <w:szCs w:val="20"/>
          <w:highlight w:val="none"/>
          <w:lang w:val="en-US" w:eastAsia="zh-CN"/>
        </w:rPr>
        <w:t>/a，废过滤棉产生量为0.022t/a（含吸附颗粒物）。</w:t>
      </w:r>
    </w:p>
    <w:p w14:paraId="4D94C3ED">
      <w:pPr>
        <w:adjustRightInd w:val="0"/>
        <w:snapToGrid w:val="0"/>
        <w:spacing w:line="360" w:lineRule="auto"/>
        <w:ind w:firstLine="480" w:firstLineChars="200"/>
        <w:rPr>
          <w:rFonts w:hint="eastAsia" w:ascii="Times New Roman" w:hAnsi="Times New Roman" w:eastAsia="宋体" w:cs="Times New Roman"/>
          <w:b/>
          <w:bCs/>
          <w:color w:val="auto"/>
          <w:sz w:val="24"/>
          <w:highlight w:val="none"/>
          <w:lang w:val="en-US" w:eastAsia="zh-CN"/>
        </w:rPr>
      </w:pPr>
      <w:r>
        <w:rPr>
          <w:rFonts w:hint="eastAsia"/>
          <w:color w:val="auto"/>
          <w:sz w:val="24"/>
          <w:highlight w:val="none"/>
        </w:rPr>
        <w:t>对照《国家危险废物名录（2025年版）》</w:t>
      </w:r>
      <w:r>
        <w:rPr>
          <w:rFonts w:hint="eastAsia" w:ascii="Times New Roman" w:hAnsi="Times New Roman" w:eastAsia="宋体" w:cs="Times New Roman"/>
          <w:color w:val="auto"/>
          <w:sz w:val="24"/>
          <w:szCs w:val="24"/>
          <w:highlight w:val="none"/>
          <w:lang w:val="en-US" w:eastAsia="zh-CN"/>
        </w:rPr>
        <w:t>此部分固废属于危险废物，废物代码为HW49（900-047-049），要求经妥善收集后委托有相应资质的危废处置单位进行处置。</w:t>
      </w:r>
    </w:p>
    <w:p w14:paraId="525E0B4E">
      <w:pPr>
        <w:adjustRightInd w:val="0"/>
        <w:snapToGrid w:val="0"/>
        <w:spacing w:line="360" w:lineRule="auto"/>
        <w:ind w:firstLine="480" w:firstLineChars="200"/>
        <w:rPr>
          <w:rFonts w:hint="default"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2.6.3.</w:t>
      </w:r>
      <w:r>
        <w:rPr>
          <w:rFonts w:hint="eastAsia" w:cs="Times New Roman"/>
          <w:b/>
          <w:bCs/>
          <w:color w:val="auto"/>
          <w:sz w:val="24"/>
          <w:highlight w:val="none"/>
          <w:lang w:val="en-US" w:eastAsia="zh-CN"/>
        </w:rPr>
        <w:t>5</w:t>
      </w:r>
      <w:r>
        <w:rPr>
          <w:rFonts w:hint="eastAsia" w:ascii="Times New Roman" w:hAnsi="Times New Roman" w:eastAsia="宋体" w:cs="Times New Roman"/>
          <w:b/>
          <w:bCs/>
          <w:color w:val="auto"/>
          <w:sz w:val="24"/>
          <w:highlight w:val="none"/>
          <w:lang w:val="en-US" w:eastAsia="zh-CN"/>
        </w:rPr>
        <w:t>污泥</w:t>
      </w:r>
    </w:p>
    <w:p w14:paraId="5AFF1F79">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项目自建废水处理设施处理废水过程会产生污泥，</w:t>
      </w:r>
      <w:r>
        <w:rPr>
          <w:rFonts w:hint="eastAsia" w:cs="Times New Roman"/>
          <w:color w:val="auto"/>
          <w:sz w:val="24"/>
          <w:szCs w:val="24"/>
          <w:highlight w:val="none"/>
          <w:lang w:val="en-US" w:eastAsia="zh-CN"/>
        </w:rPr>
        <w:t>研发废水</w:t>
      </w:r>
      <w:r>
        <w:rPr>
          <w:rFonts w:hint="eastAsia" w:ascii="Times New Roman" w:hAnsi="Times New Roman" w:eastAsia="宋体" w:cs="Times New Roman"/>
          <w:color w:val="auto"/>
          <w:sz w:val="24"/>
          <w:szCs w:val="24"/>
          <w:highlight w:val="none"/>
          <w:lang w:val="en-US" w:eastAsia="zh-CN"/>
        </w:rPr>
        <w:t>治理设施运行过程中产生的污泥量按经验估算：废水系统污泥产生量约为废水处理量的0.5%(污泥含水率80%)，</w:t>
      </w:r>
      <w:r>
        <w:rPr>
          <w:rFonts w:hint="eastAsia" w:cs="Times New Roman"/>
          <w:color w:val="auto"/>
          <w:sz w:val="24"/>
          <w:szCs w:val="24"/>
          <w:highlight w:val="none"/>
          <w:lang w:val="en-US" w:eastAsia="zh-CN"/>
        </w:rPr>
        <w:t>本</w:t>
      </w:r>
      <w:r>
        <w:rPr>
          <w:rFonts w:hint="eastAsia" w:ascii="Times New Roman" w:hAnsi="Times New Roman" w:eastAsia="宋体" w:cs="Times New Roman"/>
          <w:color w:val="auto"/>
          <w:sz w:val="24"/>
          <w:szCs w:val="24"/>
          <w:highlight w:val="none"/>
          <w:lang w:val="en-US" w:eastAsia="zh-CN"/>
        </w:rPr>
        <w:t>项目</w:t>
      </w:r>
      <w:r>
        <w:rPr>
          <w:rFonts w:hint="eastAsia" w:cs="Times New Roman"/>
          <w:color w:val="auto"/>
          <w:sz w:val="24"/>
          <w:szCs w:val="24"/>
          <w:highlight w:val="none"/>
          <w:lang w:val="en-US" w:eastAsia="zh-CN"/>
        </w:rPr>
        <w:t>新增</w:t>
      </w:r>
      <w:r>
        <w:rPr>
          <w:rFonts w:hint="eastAsia" w:ascii="Times New Roman" w:hAnsi="Times New Roman" w:eastAsia="宋体" w:cs="Times New Roman"/>
          <w:color w:val="auto"/>
          <w:sz w:val="24"/>
          <w:szCs w:val="24"/>
          <w:highlight w:val="none"/>
          <w:lang w:val="en-US" w:eastAsia="zh-CN"/>
        </w:rPr>
        <w:t>废水处理设施年处理水量约364.08吨</w:t>
      </w:r>
      <w:r>
        <w:rPr>
          <w:rFonts w:hint="eastAsia" w:cs="Times New Roman"/>
          <w:color w:val="auto"/>
          <w:sz w:val="24"/>
          <w:szCs w:val="24"/>
          <w:highlight w:val="none"/>
          <w:lang w:val="en-US" w:eastAsia="zh-CN"/>
        </w:rPr>
        <w:t>/a</w:t>
      </w:r>
      <w:r>
        <w:rPr>
          <w:rFonts w:hint="eastAsia" w:ascii="Times New Roman" w:hAnsi="Times New Roman" w:eastAsia="宋体" w:cs="Times New Roman"/>
          <w:color w:val="auto"/>
          <w:sz w:val="24"/>
          <w:szCs w:val="24"/>
          <w:highlight w:val="none"/>
          <w:lang w:val="en-US" w:eastAsia="zh-CN"/>
        </w:rPr>
        <w:t>，则废水处理污泥</w:t>
      </w:r>
      <w:r>
        <w:rPr>
          <w:rFonts w:hint="eastAsia" w:cs="Times New Roman"/>
          <w:color w:val="auto"/>
          <w:sz w:val="24"/>
          <w:szCs w:val="24"/>
          <w:highlight w:val="none"/>
          <w:lang w:val="en-US" w:eastAsia="zh-CN"/>
        </w:rPr>
        <w:t>产生量约1.82</w:t>
      </w:r>
      <w:r>
        <w:rPr>
          <w:rFonts w:hint="eastAsia" w:ascii="Times New Roman" w:hAnsi="Times New Roman" w:eastAsia="宋体" w:cs="Times New Roman"/>
          <w:color w:val="auto"/>
          <w:sz w:val="24"/>
          <w:szCs w:val="24"/>
          <w:highlight w:val="none"/>
          <w:lang w:val="en-US" w:eastAsia="zh-CN"/>
        </w:rPr>
        <w:t>t/a。</w:t>
      </w:r>
      <w:r>
        <w:rPr>
          <w:rFonts w:hint="eastAsia" w:cs="Times New Roman"/>
          <w:color w:val="auto"/>
          <w:sz w:val="24"/>
          <w:szCs w:val="24"/>
          <w:highlight w:val="none"/>
          <w:lang w:val="en-US" w:eastAsia="zh-CN"/>
        </w:rPr>
        <w:t>企业污水处理采用“水解+缺氧+好氧”工艺，产生的污泥主要由微生物菌体、有机物残渣以及一些无机颗粒等组成，因此</w:t>
      </w:r>
      <w:r>
        <w:rPr>
          <w:rFonts w:hint="eastAsia" w:ascii="Times New Roman" w:hAnsi="Times New Roman" w:eastAsia="宋体" w:cs="Times New Roman"/>
          <w:color w:val="auto"/>
          <w:sz w:val="24"/>
          <w:szCs w:val="24"/>
          <w:highlight w:val="none"/>
          <w:lang w:val="en-US" w:eastAsia="zh-CN"/>
        </w:rPr>
        <w:t>废水处理污泥污泥属于</w:t>
      </w:r>
      <w:r>
        <w:rPr>
          <w:rFonts w:hint="eastAsia" w:cs="Times New Roman"/>
          <w:color w:val="auto"/>
          <w:sz w:val="24"/>
          <w:szCs w:val="24"/>
          <w:highlight w:val="none"/>
          <w:lang w:val="en-US" w:eastAsia="zh-CN"/>
        </w:rPr>
        <w:t>一般工业固废</w:t>
      </w:r>
      <w:r>
        <w:rPr>
          <w:rFonts w:hint="eastAsia" w:ascii="Times New Roman" w:hAnsi="Times New Roman" w:eastAsia="宋体" w:cs="Times New Roman"/>
          <w:color w:val="auto"/>
          <w:sz w:val="24"/>
          <w:szCs w:val="24"/>
          <w:highlight w:val="none"/>
          <w:lang w:val="en-US" w:eastAsia="zh-CN"/>
        </w:rPr>
        <w:t>。</w:t>
      </w:r>
    </w:p>
    <w:p w14:paraId="724D7DDE">
      <w:pPr>
        <w:adjustRightInd w:val="0"/>
        <w:snapToGrid w:val="0"/>
        <w:spacing w:line="360" w:lineRule="auto"/>
        <w:ind w:firstLine="480" w:firstLineChars="200"/>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2.6.3.6生活垃圾</w:t>
      </w:r>
    </w:p>
    <w:p w14:paraId="76D2D4C8">
      <w:pPr>
        <w:adjustRightInd w:val="0"/>
        <w:snapToGrid w:val="0"/>
        <w:spacing w:line="360" w:lineRule="auto"/>
        <w:ind w:firstLine="480" w:firstLineChars="200"/>
        <w:rPr>
          <w:rFonts w:hint="default" w:cs="Times New Roman"/>
          <w:color w:val="auto"/>
          <w:sz w:val="24"/>
          <w:szCs w:val="24"/>
          <w:highlight w:val="none"/>
          <w:lang w:val="en-US" w:eastAsia="zh-CN"/>
        </w:rPr>
      </w:pPr>
      <w:r>
        <w:rPr>
          <w:rFonts w:hint="default" w:cs="Times New Roman"/>
          <w:color w:val="auto"/>
          <w:sz w:val="24"/>
          <w:szCs w:val="24"/>
          <w:highlight w:val="none"/>
          <w:lang w:val="en-US" w:eastAsia="zh-CN"/>
        </w:rPr>
        <w:t>本次</w:t>
      </w:r>
      <w:r>
        <w:rPr>
          <w:rFonts w:hint="eastAsia" w:cs="Times New Roman"/>
          <w:color w:val="auto"/>
          <w:sz w:val="24"/>
          <w:szCs w:val="24"/>
          <w:highlight w:val="none"/>
          <w:lang w:val="en-US" w:eastAsia="zh-CN"/>
        </w:rPr>
        <w:t>研发</w:t>
      </w:r>
      <w:r>
        <w:rPr>
          <w:rFonts w:hint="default" w:cs="Times New Roman"/>
          <w:color w:val="auto"/>
          <w:sz w:val="24"/>
          <w:szCs w:val="24"/>
          <w:highlight w:val="none"/>
          <w:lang w:val="en-US" w:eastAsia="zh-CN"/>
        </w:rPr>
        <w:t>项目新增科研职工定员</w:t>
      </w:r>
      <w:r>
        <w:rPr>
          <w:rFonts w:hint="eastAsia" w:cs="Times New Roman"/>
          <w:color w:val="auto"/>
          <w:sz w:val="24"/>
          <w:szCs w:val="24"/>
          <w:highlight w:val="none"/>
          <w:lang w:val="en-US" w:eastAsia="zh-CN"/>
        </w:rPr>
        <w:t>8</w:t>
      </w:r>
      <w:r>
        <w:rPr>
          <w:rFonts w:hint="default" w:cs="Times New Roman"/>
          <w:color w:val="auto"/>
          <w:sz w:val="24"/>
          <w:szCs w:val="24"/>
          <w:highlight w:val="none"/>
          <w:lang w:val="en-US" w:eastAsia="zh-CN"/>
        </w:rPr>
        <w:t>人，按每人垃圾产生量0.5kg/d计，年工作3</w:t>
      </w:r>
      <w:r>
        <w:rPr>
          <w:rFonts w:hint="eastAsia" w:cs="Times New Roman"/>
          <w:color w:val="auto"/>
          <w:sz w:val="24"/>
          <w:szCs w:val="24"/>
          <w:highlight w:val="none"/>
          <w:lang w:val="en-US" w:eastAsia="zh-CN"/>
        </w:rPr>
        <w:t>0</w:t>
      </w:r>
      <w:r>
        <w:rPr>
          <w:rFonts w:hint="default" w:cs="Times New Roman"/>
          <w:color w:val="auto"/>
          <w:sz w:val="24"/>
          <w:szCs w:val="24"/>
          <w:highlight w:val="none"/>
          <w:lang w:val="en-US" w:eastAsia="zh-CN"/>
        </w:rPr>
        <w:t>0天，则生活垃圾产生量约</w:t>
      </w:r>
      <w:r>
        <w:rPr>
          <w:rFonts w:hint="eastAsia" w:cs="Times New Roman"/>
          <w:color w:val="auto"/>
          <w:sz w:val="24"/>
          <w:szCs w:val="24"/>
          <w:highlight w:val="none"/>
          <w:lang w:val="en-US" w:eastAsia="zh-CN"/>
        </w:rPr>
        <w:t>1.2</w:t>
      </w:r>
      <w:r>
        <w:rPr>
          <w:rFonts w:hint="default" w:cs="Times New Roman"/>
          <w:color w:val="auto"/>
          <w:sz w:val="24"/>
          <w:szCs w:val="24"/>
          <w:highlight w:val="none"/>
          <w:lang w:val="en-US" w:eastAsia="zh-CN"/>
        </w:rPr>
        <w:t>t/a，由环卫部门定期统一清运。</w:t>
      </w:r>
    </w:p>
    <w:p w14:paraId="0D637570">
      <w:pPr>
        <w:adjustRightInd w:val="0"/>
        <w:snapToGrid w:val="0"/>
        <w:spacing w:line="360" w:lineRule="auto"/>
        <w:ind w:firstLine="480" w:firstLineChars="200"/>
        <w:rPr>
          <w:b/>
          <w:bCs/>
          <w:color w:val="auto"/>
          <w:sz w:val="24"/>
          <w:highlight w:val="none"/>
        </w:rPr>
      </w:pPr>
      <w:r>
        <w:rPr>
          <w:rFonts w:hint="eastAsia"/>
          <w:b/>
          <w:bCs/>
          <w:color w:val="auto"/>
          <w:sz w:val="24"/>
          <w:highlight w:val="none"/>
          <w:lang w:val="en-US" w:eastAsia="zh-CN"/>
        </w:rPr>
        <w:t>2.6</w:t>
      </w:r>
      <w:r>
        <w:rPr>
          <w:rFonts w:hint="eastAsia"/>
          <w:b/>
          <w:bCs/>
          <w:color w:val="auto"/>
          <w:sz w:val="24"/>
          <w:highlight w:val="none"/>
        </w:rPr>
        <w:t>.3.</w:t>
      </w:r>
      <w:r>
        <w:rPr>
          <w:rFonts w:hint="eastAsia"/>
          <w:b/>
          <w:bCs/>
          <w:color w:val="auto"/>
          <w:sz w:val="24"/>
          <w:highlight w:val="none"/>
          <w:lang w:val="en-US" w:eastAsia="zh-CN"/>
        </w:rPr>
        <w:t>7</w:t>
      </w:r>
      <w:r>
        <w:rPr>
          <w:rFonts w:hint="eastAsia"/>
          <w:b/>
          <w:bCs/>
          <w:color w:val="auto"/>
          <w:sz w:val="24"/>
          <w:highlight w:val="none"/>
        </w:rPr>
        <w:t>本项目固废污染物源强汇总</w:t>
      </w:r>
    </w:p>
    <w:p w14:paraId="4FAD94AC">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综上，本项目固体废物产生情况汇总如下：</w:t>
      </w:r>
    </w:p>
    <w:p w14:paraId="0FF16FC8">
      <w:pPr>
        <w:pStyle w:val="116"/>
        <w:numPr>
          <w:ilvl w:val="0"/>
          <w:numId w:val="0"/>
        </w:numPr>
        <w:spacing w:before="0" w:beforeLines="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表</w:t>
      </w:r>
      <w:r>
        <w:rPr>
          <w:rFonts w:hint="eastAsia" w:ascii="Times New Roman" w:hAnsi="Times New Roman" w:eastAsia="宋体" w:cs="Times New Roman"/>
          <w:color w:val="auto"/>
          <w:sz w:val="24"/>
          <w:szCs w:val="24"/>
          <w:highlight w:val="none"/>
          <w:lang w:val="en-US" w:eastAsia="zh-CN"/>
        </w:rPr>
        <w:t>1</w:t>
      </w:r>
      <w:r>
        <w:rPr>
          <w:rFonts w:hint="eastAsia"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lang w:val="en-US" w:eastAsia="zh-CN"/>
        </w:rPr>
        <w:t xml:space="preserve">  项目废物产生情况汇总表</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2463"/>
        <w:gridCol w:w="1624"/>
        <w:gridCol w:w="1148"/>
        <w:gridCol w:w="2573"/>
        <w:gridCol w:w="1204"/>
      </w:tblGrid>
      <w:tr w14:paraId="7739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0" w:type="pct"/>
            <w:noWrap w:val="0"/>
            <w:vAlign w:val="center"/>
          </w:tcPr>
          <w:p w14:paraId="0BEAA1A7">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序号</w:t>
            </w:r>
          </w:p>
        </w:tc>
        <w:tc>
          <w:tcPr>
            <w:tcW w:w="1262" w:type="pct"/>
            <w:noWrap w:val="0"/>
            <w:vAlign w:val="center"/>
          </w:tcPr>
          <w:p w14:paraId="7A220000">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固废名称</w:t>
            </w:r>
          </w:p>
        </w:tc>
        <w:tc>
          <w:tcPr>
            <w:tcW w:w="832" w:type="pct"/>
            <w:noWrap w:val="0"/>
            <w:vAlign w:val="center"/>
          </w:tcPr>
          <w:p w14:paraId="6664593D">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产生工序</w:t>
            </w:r>
          </w:p>
        </w:tc>
        <w:tc>
          <w:tcPr>
            <w:tcW w:w="588" w:type="pct"/>
            <w:noWrap w:val="0"/>
            <w:vAlign w:val="center"/>
          </w:tcPr>
          <w:p w14:paraId="22A58260">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形态</w:t>
            </w:r>
          </w:p>
        </w:tc>
        <w:tc>
          <w:tcPr>
            <w:tcW w:w="1318" w:type="pct"/>
            <w:noWrap w:val="0"/>
            <w:vAlign w:val="center"/>
          </w:tcPr>
          <w:p w14:paraId="097609D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主要成份</w:t>
            </w:r>
          </w:p>
        </w:tc>
        <w:tc>
          <w:tcPr>
            <w:tcW w:w="617" w:type="pct"/>
            <w:noWrap w:val="0"/>
            <w:vAlign w:val="center"/>
          </w:tcPr>
          <w:p w14:paraId="1E8233E6">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产生量</w:t>
            </w:r>
            <w:r>
              <w:rPr>
                <w:rFonts w:hint="eastAsia" w:ascii="Times New Roman" w:hAnsi="Times New Roman" w:eastAsia="宋体" w:cs="Times New Roman"/>
                <w:bCs/>
                <w:color w:val="auto"/>
                <w:kern w:val="0"/>
                <w:sz w:val="21"/>
                <w:szCs w:val="21"/>
                <w:highlight w:val="none"/>
                <w:lang w:val="en-US" w:eastAsia="zh-CN"/>
              </w:rPr>
              <w:t>t/a</w:t>
            </w:r>
          </w:p>
        </w:tc>
      </w:tr>
      <w:tr w14:paraId="71D4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0" w:type="pct"/>
            <w:noWrap w:val="0"/>
            <w:vAlign w:val="center"/>
          </w:tcPr>
          <w:p w14:paraId="1018ABDA">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w:t>
            </w:r>
          </w:p>
        </w:tc>
        <w:tc>
          <w:tcPr>
            <w:tcW w:w="1262" w:type="pct"/>
            <w:shd w:val="clear" w:color="auto" w:fill="auto"/>
            <w:noWrap w:val="0"/>
            <w:vAlign w:val="center"/>
          </w:tcPr>
          <w:p w14:paraId="0A78E7D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坯布边角料</w:t>
            </w:r>
          </w:p>
        </w:tc>
        <w:tc>
          <w:tcPr>
            <w:tcW w:w="832" w:type="pct"/>
            <w:noWrap w:val="0"/>
            <w:vAlign w:val="center"/>
          </w:tcPr>
          <w:p w14:paraId="1E445E8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裁切</w:t>
            </w:r>
          </w:p>
        </w:tc>
        <w:tc>
          <w:tcPr>
            <w:tcW w:w="588" w:type="pct"/>
            <w:noWrap w:val="0"/>
            <w:vAlign w:val="center"/>
          </w:tcPr>
          <w:p w14:paraId="2C133DE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固</w:t>
            </w:r>
          </w:p>
        </w:tc>
        <w:tc>
          <w:tcPr>
            <w:tcW w:w="1318" w:type="pct"/>
            <w:noWrap w:val="0"/>
            <w:vAlign w:val="center"/>
          </w:tcPr>
          <w:p w14:paraId="789EC92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布料</w:t>
            </w:r>
          </w:p>
        </w:tc>
        <w:tc>
          <w:tcPr>
            <w:tcW w:w="617" w:type="pct"/>
            <w:noWrap w:val="0"/>
            <w:vAlign w:val="center"/>
          </w:tcPr>
          <w:p w14:paraId="6F0803F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0.1</w:t>
            </w:r>
          </w:p>
        </w:tc>
      </w:tr>
      <w:tr w14:paraId="3CA98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0" w:type="pct"/>
            <w:noWrap w:val="0"/>
            <w:vAlign w:val="center"/>
          </w:tcPr>
          <w:p w14:paraId="0E4DFAF5">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w:t>
            </w:r>
          </w:p>
        </w:tc>
        <w:tc>
          <w:tcPr>
            <w:tcW w:w="1262" w:type="pct"/>
            <w:shd w:val="clear" w:color="auto" w:fill="auto"/>
            <w:noWrap w:val="0"/>
            <w:vAlign w:val="center"/>
          </w:tcPr>
          <w:p w14:paraId="1E5AEC9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各类原料废包装</w:t>
            </w:r>
          </w:p>
        </w:tc>
        <w:tc>
          <w:tcPr>
            <w:tcW w:w="832" w:type="pct"/>
            <w:noWrap w:val="0"/>
            <w:vAlign w:val="center"/>
          </w:tcPr>
          <w:p w14:paraId="49BCC4B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原料包装</w:t>
            </w:r>
          </w:p>
        </w:tc>
        <w:tc>
          <w:tcPr>
            <w:tcW w:w="588" w:type="pct"/>
            <w:noWrap w:val="0"/>
            <w:vAlign w:val="center"/>
          </w:tcPr>
          <w:p w14:paraId="7356787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w:t>
            </w:r>
          </w:p>
        </w:tc>
        <w:tc>
          <w:tcPr>
            <w:tcW w:w="1318" w:type="pct"/>
            <w:noWrap w:val="0"/>
            <w:vAlign w:val="center"/>
          </w:tcPr>
          <w:p w14:paraId="07C38AE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各类助剂等</w:t>
            </w:r>
          </w:p>
        </w:tc>
        <w:tc>
          <w:tcPr>
            <w:tcW w:w="617" w:type="pct"/>
            <w:noWrap w:val="0"/>
            <w:vAlign w:val="center"/>
          </w:tcPr>
          <w:p w14:paraId="7F06FDC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0.05</w:t>
            </w:r>
          </w:p>
        </w:tc>
      </w:tr>
      <w:tr w14:paraId="7EEF2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0" w:type="pct"/>
            <w:noWrap w:val="0"/>
            <w:vAlign w:val="center"/>
          </w:tcPr>
          <w:p w14:paraId="4ECA7A2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w:t>
            </w:r>
          </w:p>
        </w:tc>
        <w:tc>
          <w:tcPr>
            <w:tcW w:w="1262" w:type="pct"/>
            <w:shd w:val="clear" w:color="auto" w:fill="auto"/>
            <w:noWrap w:val="0"/>
            <w:vAlign w:val="center"/>
          </w:tcPr>
          <w:p w14:paraId="4670B9B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废活性炭</w:t>
            </w:r>
          </w:p>
        </w:tc>
        <w:tc>
          <w:tcPr>
            <w:tcW w:w="832" w:type="pct"/>
            <w:noWrap w:val="0"/>
            <w:vAlign w:val="center"/>
          </w:tcPr>
          <w:p w14:paraId="7CAF95D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废气处理</w:t>
            </w:r>
          </w:p>
        </w:tc>
        <w:tc>
          <w:tcPr>
            <w:tcW w:w="588" w:type="pct"/>
            <w:noWrap w:val="0"/>
            <w:vAlign w:val="center"/>
          </w:tcPr>
          <w:p w14:paraId="7DCC017A">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固</w:t>
            </w:r>
          </w:p>
        </w:tc>
        <w:tc>
          <w:tcPr>
            <w:tcW w:w="1318" w:type="pct"/>
            <w:noWrap w:val="0"/>
            <w:vAlign w:val="center"/>
          </w:tcPr>
          <w:p w14:paraId="116FF47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废活性炭</w:t>
            </w:r>
          </w:p>
        </w:tc>
        <w:tc>
          <w:tcPr>
            <w:tcW w:w="617" w:type="pct"/>
            <w:noWrap w:val="0"/>
            <w:vAlign w:val="center"/>
          </w:tcPr>
          <w:p w14:paraId="2ED623C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1</w:t>
            </w:r>
          </w:p>
        </w:tc>
      </w:tr>
      <w:tr w14:paraId="4321B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0" w:type="pct"/>
            <w:noWrap w:val="0"/>
            <w:vAlign w:val="center"/>
          </w:tcPr>
          <w:p w14:paraId="19EC090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w:t>
            </w:r>
          </w:p>
        </w:tc>
        <w:tc>
          <w:tcPr>
            <w:tcW w:w="1262" w:type="pct"/>
            <w:shd w:val="clear" w:color="auto" w:fill="auto"/>
            <w:noWrap w:val="0"/>
            <w:vAlign w:val="center"/>
          </w:tcPr>
          <w:p w14:paraId="2D1862F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污泥</w:t>
            </w:r>
          </w:p>
        </w:tc>
        <w:tc>
          <w:tcPr>
            <w:tcW w:w="832" w:type="pct"/>
            <w:noWrap w:val="0"/>
            <w:vAlign w:val="center"/>
          </w:tcPr>
          <w:p w14:paraId="6BEF4CB0">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污水处理</w:t>
            </w:r>
          </w:p>
        </w:tc>
        <w:tc>
          <w:tcPr>
            <w:tcW w:w="588" w:type="pct"/>
            <w:noWrap w:val="0"/>
            <w:vAlign w:val="center"/>
          </w:tcPr>
          <w:p w14:paraId="028894F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w:t>
            </w:r>
          </w:p>
        </w:tc>
        <w:tc>
          <w:tcPr>
            <w:tcW w:w="1318" w:type="pct"/>
            <w:noWrap w:val="0"/>
            <w:vAlign w:val="center"/>
          </w:tcPr>
          <w:p w14:paraId="63EF3A0E">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微生物菌体、有机物残渣</w:t>
            </w:r>
          </w:p>
        </w:tc>
        <w:tc>
          <w:tcPr>
            <w:tcW w:w="617" w:type="pct"/>
            <w:noWrap w:val="0"/>
            <w:vAlign w:val="center"/>
          </w:tcPr>
          <w:p w14:paraId="5CE4BC95">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1.82</w:t>
            </w:r>
          </w:p>
        </w:tc>
      </w:tr>
      <w:tr w14:paraId="27A7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0" w:type="pct"/>
            <w:noWrap w:val="0"/>
            <w:vAlign w:val="center"/>
          </w:tcPr>
          <w:p w14:paraId="4F9DEBC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w:t>
            </w:r>
          </w:p>
        </w:tc>
        <w:tc>
          <w:tcPr>
            <w:tcW w:w="1262" w:type="pct"/>
            <w:shd w:val="clear" w:color="auto" w:fill="auto"/>
            <w:noWrap w:val="0"/>
            <w:vAlign w:val="center"/>
          </w:tcPr>
          <w:p w14:paraId="17F87211">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w:t>
            </w:r>
            <w:r>
              <w:rPr>
                <w:rFonts w:hint="eastAsia" w:cs="Times New Roman"/>
                <w:bCs/>
                <w:color w:val="auto"/>
                <w:kern w:val="0"/>
                <w:sz w:val="21"/>
                <w:szCs w:val="21"/>
                <w:highlight w:val="none"/>
                <w:lang w:val="en-US" w:eastAsia="zh-CN"/>
              </w:rPr>
              <w:t>过滤棉</w:t>
            </w:r>
          </w:p>
        </w:tc>
        <w:tc>
          <w:tcPr>
            <w:tcW w:w="832" w:type="pct"/>
            <w:noWrap w:val="0"/>
            <w:vAlign w:val="center"/>
          </w:tcPr>
          <w:p w14:paraId="39E6664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废气处理</w:t>
            </w:r>
          </w:p>
        </w:tc>
        <w:tc>
          <w:tcPr>
            <w:tcW w:w="588" w:type="pct"/>
            <w:noWrap w:val="0"/>
            <w:vAlign w:val="center"/>
          </w:tcPr>
          <w:p w14:paraId="795E906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固</w:t>
            </w:r>
          </w:p>
        </w:tc>
        <w:tc>
          <w:tcPr>
            <w:tcW w:w="1318" w:type="pct"/>
            <w:noWrap w:val="0"/>
            <w:vAlign w:val="center"/>
          </w:tcPr>
          <w:p w14:paraId="5316CDC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废过滤棉</w:t>
            </w:r>
          </w:p>
        </w:tc>
        <w:tc>
          <w:tcPr>
            <w:tcW w:w="617" w:type="pct"/>
            <w:noWrap w:val="0"/>
            <w:vAlign w:val="center"/>
          </w:tcPr>
          <w:p w14:paraId="11AA5D8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0.022</w:t>
            </w:r>
          </w:p>
        </w:tc>
      </w:tr>
      <w:tr w14:paraId="53647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0" w:type="pct"/>
            <w:noWrap w:val="0"/>
            <w:vAlign w:val="center"/>
          </w:tcPr>
          <w:p w14:paraId="272315B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w:t>
            </w:r>
          </w:p>
        </w:tc>
        <w:tc>
          <w:tcPr>
            <w:tcW w:w="1262" w:type="pct"/>
            <w:shd w:val="clear" w:color="auto" w:fill="auto"/>
            <w:noWrap w:val="0"/>
            <w:vAlign w:val="center"/>
          </w:tcPr>
          <w:p w14:paraId="71A596D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生活垃圾</w:t>
            </w:r>
          </w:p>
        </w:tc>
        <w:tc>
          <w:tcPr>
            <w:tcW w:w="832" w:type="pct"/>
            <w:noWrap w:val="0"/>
            <w:vAlign w:val="center"/>
          </w:tcPr>
          <w:p w14:paraId="59E98640">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职工生活</w:t>
            </w:r>
          </w:p>
        </w:tc>
        <w:tc>
          <w:tcPr>
            <w:tcW w:w="588" w:type="pct"/>
            <w:noWrap w:val="0"/>
            <w:vAlign w:val="center"/>
          </w:tcPr>
          <w:p w14:paraId="73F86C8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w:t>
            </w:r>
          </w:p>
        </w:tc>
        <w:tc>
          <w:tcPr>
            <w:tcW w:w="1318" w:type="pct"/>
            <w:noWrap w:val="0"/>
            <w:vAlign w:val="center"/>
          </w:tcPr>
          <w:p w14:paraId="205B5AB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生活垃圾</w:t>
            </w:r>
          </w:p>
        </w:tc>
        <w:tc>
          <w:tcPr>
            <w:tcW w:w="617" w:type="pct"/>
            <w:noWrap w:val="0"/>
            <w:vAlign w:val="center"/>
          </w:tcPr>
          <w:p w14:paraId="5134589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1.2</w:t>
            </w:r>
          </w:p>
        </w:tc>
      </w:tr>
    </w:tbl>
    <w:p w14:paraId="7A771FCD">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根据《固体废物鉴别标准 通则》(GB34330-2017)，项目废物属性判断见下表。</w:t>
      </w:r>
    </w:p>
    <w:p w14:paraId="5AEC0B61">
      <w:pPr>
        <w:pStyle w:val="116"/>
        <w:numPr>
          <w:ilvl w:val="0"/>
          <w:numId w:val="0"/>
        </w:numPr>
        <w:spacing w:before="0" w:beforeLines="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表</w:t>
      </w:r>
      <w:r>
        <w:rPr>
          <w:rFonts w:hint="eastAsia" w:cs="Times New Roman"/>
          <w:color w:val="auto"/>
          <w:sz w:val="24"/>
          <w:szCs w:val="24"/>
          <w:highlight w:val="none"/>
          <w:lang w:val="en-US" w:eastAsia="zh-CN"/>
        </w:rPr>
        <w:t>20</w:t>
      </w:r>
      <w:r>
        <w:rPr>
          <w:rFonts w:hint="default" w:ascii="Times New Roman" w:hAnsi="Times New Roman" w:eastAsia="宋体" w:cs="Times New Roman"/>
          <w:color w:val="auto"/>
          <w:sz w:val="24"/>
          <w:szCs w:val="24"/>
          <w:highlight w:val="none"/>
          <w:lang w:val="en-US" w:eastAsia="zh-CN"/>
        </w:rPr>
        <w:t xml:space="preserve"> 项目废物属性判定</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2295"/>
        <w:gridCol w:w="1393"/>
        <w:gridCol w:w="719"/>
        <w:gridCol w:w="1844"/>
        <w:gridCol w:w="1621"/>
        <w:gridCol w:w="1173"/>
      </w:tblGrid>
      <w:tr w14:paraId="24D66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5" w:type="pct"/>
            <w:noWrap w:val="0"/>
            <w:vAlign w:val="center"/>
          </w:tcPr>
          <w:p w14:paraId="736FA023">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序号</w:t>
            </w:r>
          </w:p>
        </w:tc>
        <w:tc>
          <w:tcPr>
            <w:tcW w:w="1175" w:type="pct"/>
            <w:noWrap w:val="0"/>
            <w:vAlign w:val="center"/>
          </w:tcPr>
          <w:p w14:paraId="00695F21">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固废名称</w:t>
            </w:r>
          </w:p>
        </w:tc>
        <w:tc>
          <w:tcPr>
            <w:tcW w:w="713" w:type="pct"/>
            <w:noWrap w:val="0"/>
            <w:vAlign w:val="center"/>
          </w:tcPr>
          <w:p w14:paraId="1D54294E">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产生工序</w:t>
            </w:r>
          </w:p>
        </w:tc>
        <w:tc>
          <w:tcPr>
            <w:tcW w:w="368" w:type="pct"/>
            <w:noWrap w:val="0"/>
            <w:vAlign w:val="center"/>
          </w:tcPr>
          <w:p w14:paraId="278FEB35">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形态</w:t>
            </w:r>
          </w:p>
        </w:tc>
        <w:tc>
          <w:tcPr>
            <w:tcW w:w="944" w:type="pct"/>
            <w:noWrap w:val="0"/>
            <w:vAlign w:val="center"/>
          </w:tcPr>
          <w:p w14:paraId="1D3F8FE7">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主要成份</w:t>
            </w:r>
          </w:p>
        </w:tc>
        <w:tc>
          <w:tcPr>
            <w:tcW w:w="830" w:type="pct"/>
            <w:noWrap w:val="0"/>
            <w:vAlign w:val="center"/>
          </w:tcPr>
          <w:p w14:paraId="70D399C5">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是否固体废物</w:t>
            </w:r>
          </w:p>
        </w:tc>
        <w:tc>
          <w:tcPr>
            <w:tcW w:w="600" w:type="pct"/>
            <w:noWrap w:val="0"/>
            <w:vAlign w:val="center"/>
          </w:tcPr>
          <w:p w14:paraId="22E54981">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判定依据</w:t>
            </w:r>
          </w:p>
        </w:tc>
      </w:tr>
      <w:tr w14:paraId="26E16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5" w:type="pct"/>
            <w:noWrap w:val="0"/>
            <w:vAlign w:val="center"/>
          </w:tcPr>
          <w:p w14:paraId="6C0ACE5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w:t>
            </w:r>
          </w:p>
        </w:tc>
        <w:tc>
          <w:tcPr>
            <w:tcW w:w="1175" w:type="pct"/>
            <w:noWrap w:val="0"/>
            <w:vAlign w:val="center"/>
          </w:tcPr>
          <w:p w14:paraId="4C69854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坯布边角料</w:t>
            </w:r>
          </w:p>
        </w:tc>
        <w:tc>
          <w:tcPr>
            <w:tcW w:w="713" w:type="pct"/>
            <w:noWrap w:val="0"/>
            <w:vAlign w:val="center"/>
          </w:tcPr>
          <w:p w14:paraId="7E43491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裁切</w:t>
            </w:r>
          </w:p>
        </w:tc>
        <w:tc>
          <w:tcPr>
            <w:tcW w:w="368" w:type="pct"/>
            <w:noWrap w:val="0"/>
            <w:vAlign w:val="center"/>
          </w:tcPr>
          <w:p w14:paraId="0EBD055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固</w:t>
            </w:r>
          </w:p>
        </w:tc>
        <w:tc>
          <w:tcPr>
            <w:tcW w:w="944" w:type="pct"/>
            <w:noWrap w:val="0"/>
            <w:vAlign w:val="center"/>
          </w:tcPr>
          <w:p w14:paraId="609F3F6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布料</w:t>
            </w:r>
          </w:p>
        </w:tc>
        <w:tc>
          <w:tcPr>
            <w:tcW w:w="830" w:type="pct"/>
            <w:noWrap w:val="0"/>
            <w:vAlign w:val="center"/>
          </w:tcPr>
          <w:p w14:paraId="37A3F14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是</w:t>
            </w:r>
          </w:p>
        </w:tc>
        <w:tc>
          <w:tcPr>
            <w:tcW w:w="600" w:type="pct"/>
            <w:noWrap w:val="0"/>
            <w:vAlign w:val="center"/>
          </w:tcPr>
          <w:p w14:paraId="02354EA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4.1h)</w:t>
            </w:r>
          </w:p>
        </w:tc>
      </w:tr>
      <w:tr w14:paraId="532A8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5" w:type="pct"/>
            <w:noWrap w:val="0"/>
            <w:vAlign w:val="center"/>
          </w:tcPr>
          <w:p w14:paraId="68AF2E6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2</w:t>
            </w:r>
          </w:p>
        </w:tc>
        <w:tc>
          <w:tcPr>
            <w:tcW w:w="1175" w:type="pct"/>
            <w:shd w:val="clear" w:color="auto" w:fill="auto"/>
            <w:noWrap w:val="0"/>
            <w:vAlign w:val="center"/>
          </w:tcPr>
          <w:p w14:paraId="013918E6">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各类原料废包装</w:t>
            </w:r>
          </w:p>
        </w:tc>
        <w:tc>
          <w:tcPr>
            <w:tcW w:w="713" w:type="pct"/>
            <w:shd w:val="clear" w:color="auto" w:fill="auto"/>
            <w:noWrap w:val="0"/>
            <w:vAlign w:val="center"/>
          </w:tcPr>
          <w:p w14:paraId="27F551D3">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原料包装</w:t>
            </w:r>
          </w:p>
        </w:tc>
        <w:tc>
          <w:tcPr>
            <w:tcW w:w="368" w:type="pct"/>
            <w:shd w:val="clear" w:color="auto" w:fill="auto"/>
            <w:noWrap w:val="0"/>
            <w:vAlign w:val="center"/>
          </w:tcPr>
          <w:p w14:paraId="42BCFDED">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固</w:t>
            </w:r>
          </w:p>
        </w:tc>
        <w:tc>
          <w:tcPr>
            <w:tcW w:w="944" w:type="pct"/>
            <w:shd w:val="clear" w:color="auto" w:fill="auto"/>
            <w:noWrap w:val="0"/>
            <w:vAlign w:val="center"/>
          </w:tcPr>
          <w:p w14:paraId="517A7F12">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各类助剂等</w:t>
            </w:r>
          </w:p>
        </w:tc>
        <w:tc>
          <w:tcPr>
            <w:tcW w:w="830" w:type="pct"/>
            <w:noWrap w:val="0"/>
            <w:vAlign w:val="center"/>
          </w:tcPr>
          <w:p w14:paraId="2EDAB59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是</w:t>
            </w:r>
          </w:p>
        </w:tc>
        <w:tc>
          <w:tcPr>
            <w:tcW w:w="600" w:type="pct"/>
            <w:noWrap w:val="0"/>
            <w:vAlign w:val="center"/>
          </w:tcPr>
          <w:p w14:paraId="39B0F54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4.1c</w:t>
            </w:r>
            <w:r>
              <w:rPr>
                <w:rFonts w:hint="default" w:ascii="Times New Roman" w:hAnsi="Times New Roman" w:eastAsia="宋体" w:cs="Times New Roman"/>
                <w:bCs/>
                <w:color w:val="auto"/>
                <w:kern w:val="0"/>
                <w:sz w:val="21"/>
                <w:szCs w:val="21"/>
                <w:highlight w:val="none"/>
                <w:lang w:val="en-US" w:eastAsia="zh-CN"/>
              </w:rPr>
              <w:t>)</w:t>
            </w:r>
          </w:p>
        </w:tc>
      </w:tr>
      <w:tr w14:paraId="5C023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5" w:type="pct"/>
            <w:noWrap w:val="0"/>
            <w:vAlign w:val="center"/>
          </w:tcPr>
          <w:p w14:paraId="4ADB5A45">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w:t>
            </w:r>
          </w:p>
        </w:tc>
        <w:tc>
          <w:tcPr>
            <w:tcW w:w="1175" w:type="pct"/>
            <w:shd w:val="clear" w:color="auto" w:fill="auto"/>
            <w:noWrap w:val="0"/>
            <w:vAlign w:val="center"/>
          </w:tcPr>
          <w:p w14:paraId="5ABC4429">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废活性炭</w:t>
            </w:r>
          </w:p>
        </w:tc>
        <w:tc>
          <w:tcPr>
            <w:tcW w:w="713" w:type="pct"/>
            <w:shd w:val="clear" w:color="auto" w:fill="auto"/>
            <w:noWrap w:val="0"/>
            <w:vAlign w:val="center"/>
          </w:tcPr>
          <w:p w14:paraId="0297358D">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废气处理</w:t>
            </w:r>
          </w:p>
        </w:tc>
        <w:tc>
          <w:tcPr>
            <w:tcW w:w="368" w:type="pct"/>
            <w:shd w:val="clear" w:color="auto" w:fill="auto"/>
            <w:noWrap w:val="0"/>
            <w:vAlign w:val="center"/>
          </w:tcPr>
          <w:p w14:paraId="78CC0DA6">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rPr>
              <w:t>固</w:t>
            </w:r>
          </w:p>
        </w:tc>
        <w:tc>
          <w:tcPr>
            <w:tcW w:w="944" w:type="pct"/>
            <w:shd w:val="clear" w:color="auto" w:fill="auto"/>
            <w:noWrap w:val="0"/>
            <w:vAlign w:val="center"/>
          </w:tcPr>
          <w:p w14:paraId="758BF9D9">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废活性炭</w:t>
            </w:r>
          </w:p>
        </w:tc>
        <w:tc>
          <w:tcPr>
            <w:tcW w:w="830" w:type="pct"/>
            <w:noWrap w:val="0"/>
            <w:vAlign w:val="center"/>
          </w:tcPr>
          <w:p w14:paraId="035EEC71">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是</w:t>
            </w:r>
          </w:p>
        </w:tc>
        <w:tc>
          <w:tcPr>
            <w:tcW w:w="600" w:type="pct"/>
            <w:noWrap w:val="0"/>
            <w:vAlign w:val="center"/>
          </w:tcPr>
          <w:p w14:paraId="227AAE3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4.</w:t>
            </w:r>
            <w:r>
              <w:rPr>
                <w:rFonts w:hint="eastAsia" w:cs="Times New Roman"/>
                <w:bCs/>
                <w:color w:val="auto"/>
                <w:kern w:val="0"/>
                <w:sz w:val="21"/>
                <w:szCs w:val="21"/>
                <w:highlight w:val="none"/>
                <w:lang w:val="en-US" w:eastAsia="zh-CN"/>
              </w:rPr>
              <w:t>3l</w:t>
            </w:r>
            <w:r>
              <w:rPr>
                <w:rFonts w:hint="default" w:ascii="Times New Roman" w:hAnsi="Times New Roman" w:eastAsia="宋体" w:cs="Times New Roman"/>
                <w:bCs/>
                <w:color w:val="auto"/>
                <w:kern w:val="0"/>
                <w:sz w:val="21"/>
                <w:szCs w:val="21"/>
                <w:highlight w:val="none"/>
                <w:lang w:val="en-US" w:eastAsia="zh-CN"/>
              </w:rPr>
              <w:t>)</w:t>
            </w:r>
          </w:p>
        </w:tc>
      </w:tr>
      <w:tr w14:paraId="7020E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5" w:type="pct"/>
            <w:noWrap w:val="0"/>
            <w:vAlign w:val="center"/>
          </w:tcPr>
          <w:p w14:paraId="351F47D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w:t>
            </w:r>
          </w:p>
        </w:tc>
        <w:tc>
          <w:tcPr>
            <w:tcW w:w="1175" w:type="pct"/>
            <w:shd w:val="clear" w:color="auto" w:fill="auto"/>
            <w:noWrap w:val="0"/>
            <w:vAlign w:val="center"/>
          </w:tcPr>
          <w:p w14:paraId="305EB218">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污泥</w:t>
            </w:r>
          </w:p>
        </w:tc>
        <w:tc>
          <w:tcPr>
            <w:tcW w:w="713" w:type="pct"/>
            <w:shd w:val="clear" w:color="auto" w:fill="auto"/>
            <w:noWrap w:val="0"/>
            <w:vAlign w:val="center"/>
          </w:tcPr>
          <w:p w14:paraId="0F6C4F82">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污水处理</w:t>
            </w:r>
          </w:p>
        </w:tc>
        <w:tc>
          <w:tcPr>
            <w:tcW w:w="368" w:type="pct"/>
            <w:shd w:val="clear" w:color="auto" w:fill="auto"/>
            <w:noWrap w:val="0"/>
            <w:vAlign w:val="center"/>
          </w:tcPr>
          <w:p w14:paraId="72B71ACD">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固</w:t>
            </w:r>
          </w:p>
        </w:tc>
        <w:tc>
          <w:tcPr>
            <w:tcW w:w="944" w:type="pct"/>
            <w:shd w:val="clear" w:color="auto" w:fill="auto"/>
            <w:noWrap w:val="0"/>
            <w:vAlign w:val="center"/>
          </w:tcPr>
          <w:p w14:paraId="1634938F">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rPr>
              <w:t>微生物菌体、有机物残渣</w:t>
            </w:r>
          </w:p>
        </w:tc>
        <w:tc>
          <w:tcPr>
            <w:tcW w:w="830" w:type="pct"/>
            <w:noWrap w:val="0"/>
            <w:vAlign w:val="center"/>
          </w:tcPr>
          <w:p w14:paraId="6AB6FA25">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是</w:t>
            </w:r>
          </w:p>
        </w:tc>
        <w:tc>
          <w:tcPr>
            <w:tcW w:w="600" w:type="pct"/>
            <w:noWrap w:val="0"/>
            <w:vAlign w:val="center"/>
          </w:tcPr>
          <w:p w14:paraId="63F4E3B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4.</w:t>
            </w:r>
            <w:r>
              <w:rPr>
                <w:rFonts w:hint="eastAsia" w:cs="Times New Roman"/>
                <w:bCs/>
                <w:color w:val="auto"/>
                <w:kern w:val="0"/>
                <w:sz w:val="21"/>
                <w:szCs w:val="21"/>
                <w:highlight w:val="none"/>
                <w:lang w:val="en-US" w:eastAsia="zh-CN"/>
              </w:rPr>
              <w:t>3e</w:t>
            </w:r>
            <w:r>
              <w:rPr>
                <w:rFonts w:hint="default" w:ascii="Times New Roman" w:hAnsi="Times New Roman" w:eastAsia="宋体" w:cs="Times New Roman"/>
                <w:bCs/>
                <w:color w:val="auto"/>
                <w:kern w:val="0"/>
                <w:sz w:val="21"/>
                <w:szCs w:val="21"/>
                <w:highlight w:val="none"/>
                <w:lang w:val="en-US" w:eastAsia="zh-CN"/>
              </w:rPr>
              <w:t>)</w:t>
            </w:r>
          </w:p>
        </w:tc>
      </w:tr>
      <w:tr w14:paraId="5D689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5" w:type="pct"/>
            <w:noWrap w:val="0"/>
            <w:vAlign w:val="center"/>
          </w:tcPr>
          <w:p w14:paraId="3EA408E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w:t>
            </w:r>
          </w:p>
        </w:tc>
        <w:tc>
          <w:tcPr>
            <w:tcW w:w="1175" w:type="pct"/>
            <w:shd w:val="clear" w:color="auto" w:fill="auto"/>
            <w:noWrap w:val="0"/>
            <w:vAlign w:val="center"/>
          </w:tcPr>
          <w:p w14:paraId="25D37898">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废</w:t>
            </w:r>
            <w:r>
              <w:rPr>
                <w:rFonts w:hint="eastAsia" w:cs="Times New Roman"/>
                <w:bCs/>
                <w:color w:val="auto"/>
                <w:kern w:val="0"/>
                <w:sz w:val="21"/>
                <w:szCs w:val="21"/>
                <w:highlight w:val="none"/>
                <w:lang w:val="en-US" w:eastAsia="zh-CN"/>
              </w:rPr>
              <w:t>过滤棉</w:t>
            </w:r>
          </w:p>
        </w:tc>
        <w:tc>
          <w:tcPr>
            <w:tcW w:w="713" w:type="pct"/>
            <w:shd w:val="clear" w:color="auto" w:fill="auto"/>
            <w:noWrap w:val="0"/>
            <w:vAlign w:val="center"/>
          </w:tcPr>
          <w:p w14:paraId="290B7083">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废气处理</w:t>
            </w:r>
          </w:p>
        </w:tc>
        <w:tc>
          <w:tcPr>
            <w:tcW w:w="368" w:type="pct"/>
            <w:shd w:val="clear" w:color="auto" w:fill="auto"/>
            <w:noWrap w:val="0"/>
            <w:vAlign w:val="center"/>
          </w:tcPr>
          <w:p w14:paraId="3AE12EA2">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cs="Times New Roman"/>
                <w:bCs/>
                <w:color w:val="auto"/>
                <w:kern w:val="0"/>
                <w:sz w:val="21"/>
                <w:szCs w:val="21"/>
                <w:highlight w:val="none"/>
                <w:lang w:val="en-US" w:eastAsia="zh-CN"/>
              </w:rPr>
              <w:t>固</w:t>
            </w:r>
          </w:p>
        </w:tc>
        <w:tc>
          <w:tcPr>
            <w:tcW w:w="944" w:type="pct"/>
            <w:shd w:val="clear" w:color="auto" w:fill="auto"/>
            <w:noWrap w:val="0"/>
            <w:vAlign w:val="center"/>
          </w:tcPr>
          <w:p w14:paraId="3A5420EC">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废</w:t>
            </w:r>
            <w:r>
              <w:rPr>
                <w:rFonts w:hint="eastAsia" w:cs="Times New Roman"/>
                <w:bCs/>
                <w:color w:val="auto"/>
                <w:kern w:val="0"/>
                <w:sz w:val="21"/>
                <w:szCs w:val="21"/>
                <w:highlight w:val="none"/>
                <w:lang w:val="en-US" w:eastAsia="zh-CN"/>
              </w:rPr>
              <w:t>过滤棉</w:t>
            </w:r>
          </w:p>
        </w:tc>
        <w:tc>
          <w:tcPr>
            <w:tcW w:w="830" w:type="pct"/>
            <w:noWrap w:val="0"/>
            <w:vAlign w:val="center"/>
          </w:tcPr>
          <w:p w14:paraId="32D6E51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是</w:t>
            </w:r>
          </w:p>
        </w:tc>
        <w:tc>
          <w:tcPr>
            <w:tcW w:w="600" w:type="pct"/>
            <w:noWrap w:val="0"/>
            <w:vAlign w:val="center"/>
          </w:tcPr>
          <w:p w14:paraId="0048B36E">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4.</w:t>
            </w:r>
            <w:r>
              <w:rPr>
                <w:rFonts w:hint="eastAsia" w:cs="Times New Roman"/>
                <w:bCs/>
                <w:color w:val="auto"/>
                <w:kern w:val="0"/>
                <w:sz w:val="21"/>
                <w:szCs w:val="21"/>
                <w:highlight w:val="none"/>
                <w:lang w:val="en-US" w:eastAsia="zh-CN"/>
              </w:rPr>
              <w:t>3l</w:t>
            </w:r>
            <w:r>
              <w:rPr>
                <w:rFonts w:hint="default" w:ascii="Times New Roman" w:hAnsi="Times New Roman" w:eastAsia="宋体" w:cs="Times New Roman"/>
                <w:bCs/>
                <w:color w:val="auto"/>
                <w:kern w:val="0"/>
                <w:sz w:val="21"/>
                <w:szCs w:val="21"/>
                <w:highlight w:val="none"/>
                <w:lang w:val="en-US" w:eastAsia="zh-CN"/>
              </w:rPr>
              <w:t>)</w:t>
            </w:r>
          </w:p>
        </w:tc>
      </w:tr>
      <w:tr w14:paraId="2F61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5" w:type="pct"/>
            <w:noWrap w:val="0"/>
            <w:vAlign w:val="center"/>
          </w:tcPr>
          <w:p w14:paraId="1209E0A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w:t>
            </w:r>
          </w:p>
        </w:tc>
        <w:tc>
          <w:tcPr>
            <w:tcW w:w="1175" w:type="pct"/>
            <w:shd w:val="clear" w:color="auto" w:fill="auto"/>
            <w:noWrap w:val="0"/>
            <w:vAlign w:val="center"/>
          </w:tcPr>
          <w:p w14:paraId="600D29FB">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 w:val="0"/>
                <w:bCs w:val="0"/>
                <w:color w:val="auto"/>
                <w:kern w:val="2"/>
                <w:sz w:val="21"/>
                <w:szCs w:val="20"/>
                <w:highlight w:val="none"/>
                <w:lang w:val="en-US" w:eastAsia="zh-CN" w:bidi="ar-SA"/>
              </w:rPr>
              <w:t>生活垃圾</w:t>
            </w:r>
          </w:p>
        </w:tc>
        <w:tc>
          <w:tcPr>
            <w:tcW w:w="713" w:type="pct"/>
            <w:shd w:val="clear" w:color="auto" w:fill="auto"/>
            <w:noWrap w:val="0"/>
            <w:vAlign w:val="center"/>
          </w:tcPr>
          <w:p w14:paraId="1A50B93B">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rPr>
              <w:t>职工生活</w:t>
            </w:r>
          </w:p>
        </w:tc>
        <w:tc>
          <w:tcPr>
            <w:tcW w:w="368" w:type="pct"/>
            <w:shd w:val="clear" w:color="auto" w:fill="auto"/>
            <w:noWrap w:val="0"/>
            <w:vAlign w:val="center"/>
          </w:tcPr>
          <w:p w14:paraId="36B6F094">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rPr>
              <w:t>固</w:t>
            </w:r>
          </w:p>
        </w:tc>
        <w:tc>
          <w:tcPr>
            <w:tcW w:w="944" w:type="pct"/>
            <w:shd w:val="clear" w:color="auto" w:fill="auto"/>
            <w:noWrap w:val="0"/>
            <w:vAlign w:val="center"/>
          </w:tcPr>
          <w:p w14:paraId="103828C3">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rPr>
              <w:t>纸、塑料等</w:t>
            </w:r>
          </w:p>
        </w:tc>
        <w:tc>
          <w:tcPr>
            <w:tcW w:w="830" w:type="pct"/>
            <w:shd w:val="clear" w:color="auto" w:fill="auto"/>
            <w:noWrap w:val="0"/>
            <w:vAlign w:val="center"/>
          </w:tcPr>
          <w:p w14:paraId="3B076564">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rPr>
              <w:t>是</w:t>
            </w:r>
          </w:p>
        </w:tc>
        <w:tc>
          <w:tcPr>
            <w:tcW w:w="600" w:type="pct"/>
            <w:shd w:val="clear" w:color="auto" w:fill="auto"/>
            <w:noWrap w:val="0"/>
            <w:vAlign w:val="center"/>
          </w:tcPr>
          <w:p w14:paraId="52D2A38F">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rPr>
              <w:t>4.1d)</w:t>
            </w:r>
          </w:p>
        </w:tc>
      </w:tr>
    </w:tbl>
    <w:p w14:paraId="3529420A">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根据《国家危险废物名录》(2025年版)及《危险废物鉴别标准》对上述固体废物是否属于危险废物进行判定，具体如下。</w:t>
      </w:r>
    </w:p>
    <w:p w14:paraId="0CBC52D2">
      <w:pPr>
        <w:pStyle w:val="116"/>
        <w:numPr>
          <w:ilvl w:val="0"/>
          <w:numId w:val="0"/>
        </w:numPr>
        <w:spacing w:before="0" w:beforeLines="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表</w:t>
      </w:r>
      <w:r>
        <w:rPr>
          <w:rFonts w:hint="eastAsia" w:cs="Times New Roman"/>
          <w:color w:val="auto"/>
          <w:sz w:val="24"/>
          <w:szCs w:val="24"/>
          <w:highlight w:val="none"/>
          <w:lang w:val="en-US" w:eastAsia="zh-CN"/>
        </w:rPr>
        <w:t>21</w:t>
      </w:r>
      <w:r>
        <w:rPr>
          <w:rFonts w:hint="default" w:ascii="Times New Roman" w:hAnsi="Times New Roman" w:eastAsia="宋体" w:cs="Times New Roman"/>
          <w:color w:val="auto"/>
          <w:sz w:val="24"/>
          <w:szCs w:val="24"/>
          <w:highlight w:val="none"/>
          <w:lang w:val="en-US" w:eastAsia="zh-CN"/>
        </w:rPr>
        <w:t xml:space="preserve">  项目危险废物属性判定</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59"/>
        <w:gridCol w:w="1573"/>
        <w:gridCol w:w="1573"/>
        <w:gridCol w:w="1615"/>
        <w:gridCol w:w="2610"/>
        <w:gridCol w:w="1468"/>
      </w:tblGrid>
      <w:tr w14:paraId="102FF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blHeader/>
          <w:jc w:val="center"/>
        </w:trPr>
        <w:tc>
          <w:tcPr>
            <w:tcW w:w="395" w:type="pct"/>
            <w:noWrap w:val="0"/>
            <w:vAlign w:val="center"/>
          </w:tcPr>
          <w:p w14:paraId="28068EB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序号</w:t>
            </w:r>
          </w:p>
        </w:tc>
        <w:tc>
          <w:tcPr>
            <w:tcW w:w="819" w:type="pct"/>
            <w:noWrap w:val="0"/>
            <w:vAlign w:val="center"/>
          </w:tcPr>
          <w:p w14:paraId="66E6A9A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废物名称</w:t>
            </w:r>
          </w:p>
        </w:tc>
        <w:tc>
          <w:tcPr>
            <w:tcW w:w="819" w:type="pct"/>
            <w:noWrap w:val="0"/>
            <w:vAlign w:val="center"/>
          </w:tcPr>
          <w:p w14:paraId="25110FE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产生工序</w:t>
            </w:r>
          </w:p>
        </w:tc>
        <w:tc>
          <w:tcPr>
            <w:tcW w:w="841" w:type="pct"/>
            <w:noWrap w:val="0"/>
            <w:vAlign w:val="center"/>
          </w:tcPr>
          <w:p w14:paraId="1D70525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是否属危险废物</w:t>
            </w:r>
          </w:p>
        </w:tc>
        <w:tc>
          <w:tcPr>
            <w:tcW w:w="1359" w:type="pct"/>
            <w:noWrap w:val="0"/>
            <w:vAlign w:val="center"/>
          </w:tcPr>
          <w:p w14:paraId="7A07D6EB">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危废代码</w:t>
            </w:r>
          </w:p>
        </w:tc>
        <w:tc>
          <w:tcPr>
            <w:tcW w:w="764" w:type="pct"/>
            <w:noWrap w:val="0"/>
            <w:vAlign w:val="center"/>
          </w:tcPr>
          <w:p w14:paraId="46488D57">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产生量(t/a)</w:t>
            </w:r>
          </w:p>
        </w:tc>
      </w:tr>
      <w:tr w14:paraId="68CA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blHeader/>
          <w:jc w:val="center"/>
        </w:trPr>
        <w:tc>
          <w:tcPr>
            <w:tcW w:w="395" w:type="pct"/>
            <w:noWrap w:val="0"/>
            <w:vAlign w:val="center"/>
          </w:tcPr>
          <w:p w14:paraId="461F1B4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w:t>
            </w:r>
          </w:p>
        </w:tc>
        <w:tc>
          <w:tcPr>
            <w:tcW w:w="1573" w:type="dxa"/>
            <w:noWrap w:val="0"/>
            <w:vAlign w:val="center"/>
          </w:tcPr>
          <w:p w14:paraId="3AD441E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坯布边角料</w:t>
            </w:r>
          </w:p>
        </w:tc>
        <w:tc>
          <w:tcPr>
            <w:tcW w:w="1573" w:type="dxa"/>
            <w:noWrap w:val="0"/>
            <w:vAlign w:val="center"/>
          </w:tcPr>
          <w:p w14:paraId="2F58830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裁切</w:t>
            </w:r>
          </w:p>
        </w:tc>
        <w:tc>
          <w:tcPr>
            <w:tcW w:w="1615" w:type="dxa"/>
            <w:noWrap w:val="0"/>
            <w:vAlign w:val="center"/>
          </w:tcPr>
          <w:p w14:paraId="2A1FCD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一般固废</w:t>
            </w:r>
          </w:p>
        </w:tc>
        <w:tc>
          <w:tcPr>
            <w:tcW w:w="2610" w:type="dxa"/>
            <w:noWrap w:val="0"/>
            <w:vAlign w:val="center"/>
          </w:tcPr>
          <w:p w14:paraId="4481C5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w:t>
            </w:r>
          </w:p>
        </w:tc>
        <w:tc>
          <w:tcPr>
            <w:tcW w:w="1468" w:type="dxa"/>
            <w:shd w:val="clear" w:color="auto" w:fill="auto"/>
            <w:noWrap w:val="0"/>
            <w:vAlign w:val="center"/>
          </w:tcPr>
          <w:p w14:paraId="6DA22254">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0.12</w:t>
            </w:r>
          </w:p>
        </w:tc>
      </w:tr>
      <w:tr w14:paraId="0F9A2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blHeader/>
          <w:jc w:val="center"/>
        </w:trPr>
        <w:tc>
          <w:tcPr>
            <w:tcW w:w="395" w:type="pct"/>
            <w:noWrap w:val="0"/>
            <w:vAlign w:val="center"/>
          </w:tcPr>
          <w:p w14:paraId="7A1134D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w:t>
            </w:r>
          </w:p>
        </w:tc>
        <w:tc>
          <w:tcPr>
            <w:tcW w:w="1573" w:type="dxa"/>
            <w:shd w:val="clear" w:color="auto" w:fill="auto"/>
            <w:noWrap w:val="0"/>
            <w:vAlign w:val="center"/>
          </w:tcPr>
          <w:p w14:paraId="129CCDBB">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各类原料废包装</w:t>
            </w:r>
          </w:p>
        </w:tc>
        <w:tc>
          <w:tcPr>
            <w:tcW w:w="1573" w:type="dxa"/>
            <w:shd w:val="clear" w:color="auto" w:fill="auto"/>
            <w:noWrap w:val="0"/>
            <w:vAlign w:val="center"/>
          </w:tcPr>
          <w:p w14:paraId="33D6448E">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原料包装</w:t>
            </w:r>
          </w:p>
        </w:tc>
        <w:tc>
          <w:tcPr>
            <w:tcW w:w="1615" w:type="dxa"/>
            <w:noWrap w:val="0"/>
            <w:vAlign w:val="center"/>
          </w:tcPr>
          <w:p w14:paraId="5E5321B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危险固废</w:t>
            </w:r>
          </w:p>
        </w:tc>
        <w:tc>
          <w:tcPr>
            <w:tcW w:w="2610" w:type="dxa"/>
            <w:noWrap w:val="0"/>
            <w:vAlign w:val="center"/>
          </w:tcPr>
          <w:p w14:paraId="51E8F9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HW49  900-041-49</w:t>
            </w:r>
          </w:p>
        </w:tc>
        <w:tc>
          <w:tcPr>
            <w:tcW w:w="1468" w:type="dxa"/>
            <w:shd w:val="clear" w:color="auto" w:fill="auto"/>
            <w:noWrap w:val="0"/>
            <w:vAlign w:val="center"/>
          </w:tcPr>
          <w:p w14:paraId="504B336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0.05</w:t>
            </w:r>
          </w:p>
        </w:tc>
      </w:tr>
      <w:tr w14:paraId="1FE8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95" w:type="pct"/>
            <w:noWrap w:val="0"/>
            <w:vAlign w:val="center"/>
          </w:tcPr>
          <w:p w14:paraId="7AFDFC8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w:t>
            </w:r>
          </w:p>
        </w:tc>
        <w:tc>
          <w:tcPr>
            <w:tcW w:w="1573" w:type="dxa"/>
            <w:noWrap w:val="0"/>
            <w:vAlign w:val="center"/>
          </w:tcPr>
          <w:p w14:paraId="15ABEC20">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废活性炭</w:t>
            </w:r>
          </w:p>
        </w:tc>
        <w:tc>
          <w:tcPr>
            <w:tcW w:w="1573" w:type="dxa"/>
            <w:noWrap w:val="0"/>
            <w:vAlign w:val="center"/>
          </w:tcPr>
          <w:p w14:paraId="098C56E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废气处理</w:t>
            </w:r>
          </w:p>
        </w:tc>
        <w:tc>
          <w:tcPr>
            <w:tcW w:w="1615" w:type="dxa"/>
            <w:noWrap w:val="0"/>
            <w:vAlign w:val="center"/>
          </w:tcPr>
          <w:p w14:paraId="1B71905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危险固废</w:t>
            </w:r>
          </w:p>
        </w:tc>
        <w:tc>
          <w:tcPr>
            <w:tcW w:w="2610" w:type="dxa"/>
            <w:noWrap w:val="0"/>
            <w:vAlign w:val="center"/>
          </w:tcPr>
          <w:p w14:paraId="3D607D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HW49  900-</w:t>
            </w:r>
            <w:r>
              <w:rPr>
                <w:rFonts w:hint="eastAsia" w:cs="Times New Roman"/>
                <w:color w:val="auto"/>
                <w:kern w:val="0"/>
                <w:sz w:val="21"/>
                <w:szCs w:val="21"/>
                <w:highlight w:val="none"/>
                <w:lang w:val="en-US" w:eastAsia="zh-CN" w:bidi="ar-SA"/>
              </w:rPr>
              <w:t>047</w:t>
            </w:r>
            <w:r>
              <w:rPr>
                <w:rFonts w:hint="eastAsia" w:ascii="Times New Roman" w:hAnsi="Times New Roman" w:eastAsia="宋体" w:cs="Times New Roman"/>
                <w:color w:val="auto"/>
                <w:kern w:val="0"/>
                <w:sz w:val="21"/>
                <w:szCs w:val="21"/>
                <w:highlight w:val="none"/>
                <w:lang w:val="en-US" w:eastAsia="zh-CN" w:bidi="ar-SA"/>
              </w:rPr>
              <w:t>-49</w:t>
            </w:r>
          </w:p>
        </w:tc>
        <w:tc>
          <w:tcPr>
            <w:tcW w:w="1468" w:type="dxa"/>
            <w:shd w:val="clear" w:color="auto" w:fill="auto"/>
            <w:noWrap w:val="0"/>
            <w:vAlign w:val="center"/>
          </w:tcPr>
          <w:p w14:paraId="559A15BB">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cs="Times New Roman"/>
                <w:bCs/>
                <w:color w:val="auto"/>
                <w:kern w:val="0"/>
                <w:sz w:val="21"/>
                <w:szCs w:val="21"/>
                <w:highlight w:val="none"/>
                <w:lang w:val="en-US" w:eastAsia="zh-CN"/>
              </w:rPr>
              <w:t>1</w:t>
            </w:r>
          </w:p>
        </w:tc>
      </w:tr>
      <w:tr w14:paraId="2221D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95" w:type="pct"/>
            <w:noWrap w:val="0"/>
            <w:vAlign w:val="center"/>
          </w:tcPr>
          <w:p w14:paraId="3EFE7FB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w:t>
            </w:r>
          </w:p>
        </w:tc>
        <w:tc>
          <w:tcPr>
            <w:tcW w:w="1573" w:type="dxa"/>
            <w:noWrap w:val="0"/>
            <w:vAlign w:val="center"/>
          </w:tcPr>
          <w:p w14:paraId="7D112EF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污泥</w:t>
            </w:r>
          </w:p>
        </w:tc>
        <w:tc>
          <w:tcPr>
            <w:tcW w:w="1573" w:type="dxa"/>
            <w:noWrap w:val="0"/>
            <w:vAlign w:val="center"/>
          </w:tcPr>
          <w:p w14:paraId="2161AF80">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污水处理</w:t>
            </w:r>
          </w:p>
        </w:tc>
        <w:tc>
          <w:tcPr>
            <w:tcW w:w="1615" w:type="dxa"/>
            <w:noWrap w:val="0"/>
            <w:vAlign w:val="center"/>
          </w:tcPr>
          <w:p w14:paraId="30E416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一般固废</w:t>
            </w:r>
          </w:p>
        </w:tc>
        <w:tc>
          <w:tcPr>
            <w:tcW w:w="2610" w:type="dxa"/>
            <w:noWrap w:val="0"/>
            <w:vAlign w:val="center"/>
          </w:tcPr>
          <w:p w14:paraId="364778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w:t>
            </w:r>
          </w:p>
        </w:tc>
        <w:tc>
          <w:tcPr>
            <w:tcW w:w="1468" w:type="dxa"/>
            <w:shd w:val="clear" w:color="auto" w:fill="auto"/>
            <w:noWrap w:val="0"/>
            <w:vAlign w:val="center"/>
          </w:tcPr>
          <w:p w14:paraId="1C1431B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1.82</w:t>
            </w:r>
          </w:p>
        </w:tc>
      </w:tr>
      <w:tr w14:paraId="5FB07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95" w:type="pct"/>
            <w:noWrap w:val="0"/>
            <w:vAlign w:val="center"/>
          </w:tcPr>
          <w:p w14:paraId="33BE144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w:t>
            </w:r>
          </w:p>
        </w:tc>
        <w:tc>
          <w:tcPr>
            <w:tcW w:w="1573" w:type="dxa"/>
            <w:noWrap w:val="0"/>
            <w:vAlign w:val="center"/>
          </w:tcPr>
          <w:p w14:paraId="0694B94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废过滤棉</w:t>
            </w:r>
          </w:p>
        </w:tc>
        <w:tc>
          <w:tcPr>
            <w:tcW w:w="1573" w:type="dxa"/>
            <w:noWrap w:val="0"/>
            <w:vAlign w:val="center"/>
          </w:tcPr>
          <w:p w14:paraId="10DECD7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废气处理</w:t>
            </w:r>
          </w:p>
        </w:tc>
        <w:tc>
          <w:tcPr>
            <w:tcW w:w="1615" w:type="dxa"/>
            <w:noWrap w:val="0"/>
            <w:vAlign w:val="center"/>
          </w:tcPr>
          <w:p w14:paraId="0296342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危险废物</w:t>
            </w:r>
          </w:p>
        </w:tc>
        <w:tc>
          <w:tcPr>
            <w:tcW w:w="2610" w:type="dxa"/>
            <w:noWrap w:val="0"/>
            <w:vAlign w:val="center"/>
          </w:tcPr>
          <w:p w14:paraId="7B9AAB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HW</w:t>
            </w:r>
            <w:r>
              <w:rPr>
                <w:rFonts w:hint="eastAsia" w:cs="Times New Roman"/>
                <w:color w:val="auto"/>
                <w:kern w:val="0"/>
                <w:sz w:val="21"/>
                <w:szCs w:val="21"/>
                <w:highlight w:val="none"/>
                <w:lang w:val="en-US" w:eastAsia="zh-CN" w:bidi="ar-SA"/>
              </w:rPr>
              <w:t>49</w:t>
            </w:r>
            <w:r>
              <w:rPr>
                <w:rFonts w:hint="eastAsia" w:ascii="Times New Roman" w:hAnsi="Times New Roman" w:eastAsia="宋体" w:cs="Times New Roman"/>
                <w:color w:val="auto"/>
                <w:kern w:val="0"/>
                <w:sz w:val="21"/>
                <w:szCs w:val="21"/>
                <w:highlight w:val="none"/>
                <w:lang w:val="en-US" w:eastAsia="zh-CN" w:bidi="ar-SA"/>
              </w:rPr>
              <w:t xml:space="preserve">  900-</w:t>
            </w:r>
            <w:r>
              <w:rPr>
                <w:rFonts w:hint="eastAsia" w:cs="Times New Roman"/>
                <w:color w:val="auto"/>
                <w:kern w:val="0"/>
                <w:sz w:val="21"/>
                <w:szCs w:val="21"/>
                <w:highlight w:val="none"/>
                <w:lang w:val="en-US" w:eastAsia="zh-CN" w:bidi="ar-SA"/>
              </w:rPr>
              <w:t>047-49</w:t>
            </w:r>
          </w:p>
        </w:tc>
        <w:tc>
          <w:tcPr>
            <w:tcW w:w="1468" w:type="dxa"/>
            <w:shd w:val="clear" w:color="auto" w:fill="auto"/>
            <w:noWrap w:val="0"/>
            <w:vAlign w:val="center"/>
          </w:tcPr>
          <w:p w14:paraId="37B438F5">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0.022</w:t>
            </w:r>
          </w:p>
        </w:tc>
      </w:tr>
      <w:tr w14:paraId="1AD88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95" w:type="pct"/>
            <w:noWrap w:val="0"/>
            <w:vAlign w:val="center"/>
          </w:tcPr>
          <w:p w14:paraId="3E1F2FD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w:t>
            </w:r>
          </w:p>
        </w:tc>
        <w:tc>
          <w:tcPr>
            <w:tcW w:w="1573" w:type="dxa"/>
            <w:shd w:val="clear" w:color="auto" w:fill="auto"/>
            <w:noWrap w:val="0"/>
            <w:vAlign w:val="center"/>
          </w:tcPr>
          <w:p w14:paraId="50E80CF1">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 w:val="0"/>
                <w:bCs w:val="0"/>
                <w:color w:val="auto"/>
                <w:kern w:val="2"/>
                <w:sz w:val="21"/>
                <w:szCs w:val="20"/>
                <w:highlight w:val="none"/>
                <w:lang w:val="en-US" w:eastAsia="zh-CN" w:bidi="ar-SA"/>
              </w:rPr>
              <w:t>生活垃圾</w:t>
            </w:r>
          </w:p>
        </w:tc>
        <w:tc>
          <w:tcPr>
            <w:tcW w:w="1573" w:type="dxa"/>
            <w:shd w:val="clear" w:color="auto" w:fill="auto"/>
            <w:noWrap w:val="0"/>
            <w:vAlign w:val="center"/>
          </w:tcPr>
          <w:p w14:paraId="189F48D9">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rPr>
              <w:t>职工生活</w:t>
            </w:r>
          </w:p>
        </w:tc>
        <w:tc>
          <w:tcPr>
            <w:tcW w:w="841" w:type="pct"/>
            <w:shd w:val="clear" w:color="auto" w:fill="auto"/>
            <w:noWrap w:val="0"/>
            <w:vAlign w:val="center"/>
          </w:tcPr>
          <w:p w14:paraId="6A0A0A68">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rPr>
              <w:t>否</w:t>
            </w:r>
          </w:p>
        </w:tc>
        <w:tc>
          <w:tcPr>
            <w:tcW w:w="1359" w:type="pct"/>
            <w:shd w:val="clear" w:color="auto" w:fill="auto"/>
            <w:noWrap w:val="0"/>
            <w:vAlign w:val="center"/>
          </w:tcPr>
          <w:p w14:paraId="01781925">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rPr>
              <w:t>--</w:t>
            </w:r>
          </w:p>
        </w:tc>
        <w:tc>
          <w:tcPr>
            <w:tcW w:w="1468" w:type="dxa"/>
            <w:shd w:val="clear" w:color="auto" w:fill="auto"/>
            <w:noWrap w:val="0"/>
            <w:vAlign w:val="center"/>
          </w:tcPr>
          <w:p w14:paraId="00F08FB7">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1.2</w:t>
            </w:r>
          </w:p>
        </w:tc>
      </w:tr>
    </w:tbl>
    <w:p w14:paraId="4B8EAC96">
      <w:pPr>
        <w:pStyle w:val="116"/>
        <w:numPr>
          <w:ilvl w:val="0"/>
          <w:numId w:val="0"/>
        </w:numPr>
        <w:spacing w:before="0" w:beforeLines="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表2</w:t>
      </w: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 xml:space="preserve">  项目固废污染源源强核算结果及相关参数一览表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7"/>
        <w:gridCol w:w="1154"/>
        <w:gridCol w:w="992"/>
        <w:gridCol w:w="824"/>
        <w:gridCol w:w="1123"/>
        <w:gridCol w:w="912"/>
        <w:gridCol w:w="984"/>
        <w:gridCol w:w="986"/>
        <w:gridCol w:w="1576"/>
      </w:tblGrid>
      <w:tr w14:paraId="0520C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8" w:type="pct"/>
            <w:vMerge w:val="restart"/>
            <w:noWrap w:val="0"/>
            <w:vAlign w:val="center"/>
          </w:tcPr>
          <w:p w14:paraId="1469E97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工序/生产线</w:t>
            </w:r>
          </w:p>
        </w:tc>
        <w:tc>
          <w:tcPr>
            <w:tcW w:w="591" w:type="pct"/>
            <w:vMerge w:val="restart"/>
            <w:noWrap w:val="0"/>
            <w:vAlign w:val="center"/>
          </w:tcPr>
          <w:p w14:paraId="5F860E80">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装置</w:t>
            </w:r>
          </w:p>
        </w:tc>
        <w:tc>
          <w:tcPr>
            <w:tcW w:w="508" w:type="pct"/>
            <w:vMerge w:val="restart"/>
            <w:noWrap w:val="0"/>
            <w:vAlign w:val="center"/>
          </w:tcPr>
          <w:p w14:paraId="265D22A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固体废物名称</w:t>
            </w:r>
          </w:p>
        </w:tc>
        <w:tc>
          <w:tcPr>
            <w:tcW w:w="422" w:type="pct"/>
            <w:vMerge w:val="restart"/>
            <w:noWrap w:val="0"/>
            <w:vAlign w:val="center"/>
          </w:tcPr>
          <w:p w14:paraId="64476548">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固废属性</w:t>
            </w:r>
          </w:p>
        </w:tc>
        <w:tc>
          <w:tcPr>
            <w:tcW w:w="1042" w:type="pct"/>
            <w:gridSpan w:val="2"/>
            <w:noWrap w:val="0"/>
            <w:vAlign w:val="center"/>
          </w:tcPr>
          <w:p w14:paraId="69F3E97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产生情况</w:t>
            </w:r>
          </w:p>
        </w:tc>
        <w:tc>
          <w:tcPr>
            <w:tcW w:w="1009" w:type="pct"/>
            <w:gridSpan w:val="2"/>
            <w:noWrap w:val="0"/>
            <w:vAlign w:val="center"/>
          </w:tcPr>
          <w:p w14:paraId="0640EF8F">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处置措施</w:t>
            </w:r>
          </w:p>
        </w:tc>
        <w:tc>
          <w:tcPr>
            <w:tcW w:w="807" w:type="pct"/>
            <w:vMerge w:val="restart"/>
            <w:noWrap w:val="0"/>
            <w:vAlign w:val="center"/>
          </w:tcPr>
          <w:p w14:paraId="7EF4A166">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最终去向</w:t>
            </w:r>
          </w:p>
        </w:tc>
      </w:tr>
      <w:tr w14:paraId="0E9CE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8" w:type="pct"/>
            <w:vMerge w:val="continue"/>
            <w:noWrap w:val="0"/>
            <w:vAlign w:val="center"/>
          </w:tcPr>
          <w:p w14:paraId="5855A846">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591" w:type="pct"/>
            <w:vMerge w:val="continue"/>
            <w:noWrap w:val="0"/>
            <w:vAlign w:val="center"/>
          </w:tcPr>
          <w:p w14:paraId="51E1399D">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508" w:type="pct"/>
            <w:vMerge w:val="continue"/>
            <w:noWrap w:val="0"/>
            <w:vAlign w:val="center"/>
          </w:tcPr>
          <w:p w14:paraId="22D6FAF0">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422" w:type="pct"/>
            <w:vMerge w:val="continue"/>
            <w:noWrap w:val="0"/>
            <w:vAlign w:val="center"/>
          </w:tcPr>
          <w:p w14:paraId="7D99D204">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575" w:type="pct"/>
            <w:noWrap w:val="0"/>
            <w:vAlign w:val="center"/>
          </w:tcPr>
          <w:p w14:paraId="59B8B477">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核算方法</w:t>
            </w:r>
          </w:p>
        </w:tc>
        <w:tc>
          <w:tcPr>
            <w:tcW w:w="467" w:type="pct"/>
            <w:noWrap w:val="0"/>
            <w:vAlign w:val="center"/>
          </w:tcPr>
          <w:p w14:paraId="5EE6A0B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产生量(t/a)</w:t>
            </w:r>
          </w:p>
        </w:tc>
        <w:tc>
          <w:tcPr>
            <w:tcW w:w="504" w:type="pct"/>
            <w:noWrap w:val="0"/>
            <w:vAlign w:val="center"/>
          </w:tcPr>
          <w:p w14:paraId="49DF02FB">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工艺</w:t>
            </w:r>
          </w:p>
        </w:tc>
        <w:tc>
          <w:tcPr>
            <w:tcW w:w="505" w:type="pct"/>
            <w:noWrap w:val="0"/>
            <w:vAlign w:val="center"/>
          </w:tcPr>
          <w:p w14:paraId="613DA8FE">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处置量/(t/a)</w:t>
            </w:r>
          </w:p>
        </w:tc>
        <w:tc>
          <w:tcPr>
            <w:tcW w:w="807" w:type="pct"/>
            <w:vMerge w:val="continue"/>
            <w:noWrap w:val="0"/>
            <w:vAlign w:val="center"/>
          </w:tcPr>
          <w:p w14:paraId="4E8F2776">
            <w:pPr>
              <w:widowControl/>
              <w:jc w:val="center"/>
              <w:rPr>
                <w:rFonts w:hint="default" w:ascii="Times New Roman" w:hAnsi="Times New Roman" w:eastAsia="宋体" w:cs="Times New Roman"/>
                <w:bCs/>
                <w:color w:val="auto"/>
                <w:kern w:val="0"/>
                <w:sz w:val="21"/>
                <w:szCs w:val="21"/>
                <w:highlight w:val="none"/>
                <w:lang w:val="en-US" w:eastAsia="zh-CN"/>
              </w:rPr>
            </w:pPr>
          </w:p>
        </w:tc>
      </w:tr>
      <w:tr w14:paraId="26045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07" w:type="dxa"/>
            <w:noWrap w:val="0"/>
            <w:vAlign w:val="center"/>
          </w:tcPr>
          <w:p w14:paraId="630BD240">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裁切</w:t>
            </w:r>
          </w:p>
        </w:tc>
        <w:tc>
          <w:tcPr>
            <w:tcW w:w="591" w:type="pct"/>
            <w:noWrap w:val="0"/>
            <w:vAlign w:val="center"/>
          </w:tcPr>
          <w:p w14:paraId="1D65C63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手工裁切</w:t>
            </w:r>
          </w:p>
        </w:tc>
        <w:tc>
          <w:tcPr>
            <w:tcW w:w="992" w:type="dxa"/>
            <w:noWrap w:val="0"/>
            <w:vAlign w:val="center"/>
          </w:tcPr>
          <w:p w14:paraId="31FEA2C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坯布边角料</w:t>
            </w:r>
          </w:p>
        </w:tc>
        <w:tc>
          <w:tcPr>
            <w:tcW w:w="824" w:type="dxa"/>
            <w:noWrap w:val="0"/>
            <w:vAlign w:val="center"/>
          </w:tcPr>
          <w:p w14:paraId="27CF88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一般固废</w:t>
            </w:r>
          </w:p>
        </w:tc>
        <w:tc>
          <w:tcPr>
            <w:tcW w:w="575" w:type="pct"/>
            <w:noWrap w:val="0"/>
            <w:vAlign w:val="center"/>
          </w:tcPr>
          <w:p w14:paraId="125218A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类比法</w:t>
            </w:r>
          </w:p>
        </w:tc>
        <w:tc>
          <w:tcPr>
            <w:tcW w:w="912" w:type="dxa"/>
            <w:noWrap w:val="0"/>
            <w:vAlign w:val="center"/>
          </w:tcPr>
          <w:p w14:paraId="69BA362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0.12</w:t>
            </w:r>
          </w:p>
        </w:tc>
        <w:tc>
          <w:tcPr>
            <w:tcW w:w="504" w:type="pct"/>
            <w:noWrap w:val="0"/>
            <w:vAlign w:val="center"/>
          </w:tcPr>
          <w:p w14:paraId="4B3DB92A">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资源化</w:t>
            </w:r>
          </w:p>
        </w:tc>
        <w:tc>
          <w:tcPr>
            <w:tcW w:w="986" w:type="dxa"/>
            <w:noWrap w:val="0"/>
            <w:vAlign w:val="center"/>
          </w:tcPr>
          <w:p w14:paraId="3709573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0.12</w:t>
            </w:r>
          </w:p>
        </w:tc>
        <w:tc>
          <w:tcPr>
            <w:tcW w:w="807" w:type="pct"/>
            <w:noWrap w:val="0"/>
            <w:vAlign w:val="center"/>
          </w:tcPr>
          <w:p w14:paraId="3D584AF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委托有资质单位处置</w:t>
            </w:r>
          </w:p>
        </w:tc>
      </w:tr>
      <w:tr w14:paraId="10ACC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07" w:type="dxa"/>
            <w:noWrap w:val="0"/>
            <w:vAlign w:val="center"/>
          </w:tcPr>
          <w:p w14:paraId="5872C36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原料包装</w:t>
            </w:r>
          </w:p>
        </w:tc>
        <w:tc>
          <w:tcPr>
            <w:tcW w:w="591" w:type="pct"/>
            <w:noWrap w:val="0"/>
            <w:vAlign w:val="center"/>
          </w:tcPr>
          <w:p w14:paraId="7CAD620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992" w:type="dxa"/>
            <w:noWrap w:val="0"/>
            <w:vAlign w:val="center"/>
          </w:tcPr>
          <w:p w14:paraId="382349F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各类原料废包装</w:t>
            </w:r>
          </w:p>
        </w:tc>
        <w:tc>
          <w:tcPr>
            <w:tcW w:w="824" w:type="dxa"/>
            <w:noWrap w:val="0"/>
            <w:vAlign w:val="center"/>
          </w:tcPr>
          <w:p w14:paraId="41A78BA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危险废物</w:t>
            </w:r>
          </w:p>
        </w:tc>
        <w:tc>
          <w:tcPr>
            <w:tcW w:w="575" w:type="pct"/>
            <w:noWrap w:val="0"/>
            <w:vAlign w:val="center"/>
          </w:tcPr>
          <w:p w14:paraId="3D42D42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类比法</w:t>
            </w:r>
          </w:p>
        </w:tc>
        <w:tc>
          <w:tcPr>
            <w:tcW w:w="912" w:type="dxa"/>
            <w:noWrap w:val="0"/>
            <w:vAlign w:val="center"/>
          </w:tcPr>
          <w:p w14:paraId="34F1DAB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0.05</w:t>
            </w:r>
          </w:p>
        </w:tc>
        <w:tc>
          <w:tcPr>
            <w:tcW w:w="504" w:type="pct"/>
            <w:noWrap w:val="0"/>
            <w:vAlign w:val="center"/>
          </w:tcPr>
          <w:p w14:paraId="38E3CC7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无害化</w:t>
            </w:r>
          </w:p>
        </w:tc>
        <w:tc>
          <w:tcPr>
            <w:tcW w:w="986" w:type="dxa"/>
            <w:noWrap w:val="0"/>
            <w:vAlign w:val="center"/>
          </w:tcPr>
          <w:p w14:paraId="3967F6D1">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0.05</w:t>
            </w:r>
          </w:p>
        </w:tc>
        <w:tc>
          <w:tcPr>
            <w:tcW w:w="807" w:type="pct"/>
            <w:noWrap w:val="0"/>
            <w:vAlign w:val="center"/>
          </w:tcPr>
          <w:p w14:paraId="2D7FDD9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委托有资质单位处置</w:t>
            </w:r>
          </w:p>
        </w:tc>
      </w:tr>
      <w:tr w14:paraId="2AE0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07" w:type="dxa"/>
            <w:shd w:val="clear" w:color="auto" w:fill="auto"/>
            <w:noWrap w:val="0"/>
            <w:vAlign w:val="center"/>
          </w:tcPr>
          <w:p w14:paraId="79388D20">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废气处理</w:t>
            </w:r>
          </w:p>
        </w:tc>
        <w:tc>
          <w:tcPr>
            <w:tcW w:w="591" w:type="pct"/>
            <w:shd w:val="clear" w:color="auto" w:fill="auto"/>
            <w:noWrap w:val="0"/>
            <w:vAlign w:val="center"/>
          </w:tcPr>
          <w:p w14:paraId="47C3B12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废气处理设施</w:t>
            </w:r>
          </w:p>
        </w:tc>
        <w:tc>
          <w:tcPr>
            <w:tcW w:w="992" w:type="dxa"/>
            <w:shd w:val="clear" w:color="auto" w:fill="auto"/>
            <w:noWrap w:val="0"/>
            <w:vAlign w:val="center"/>
          </w:tcPr>
          <w:p w14:paraId="1F3E8D2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废活性炭</w:t>
            </w:r>
          </w:p>
        </w:tc>
        <w:tc>
          <w:tcPr>
            <w:tcW w:w="824" w:type="dxa"/>
            <w:shd w:val="clear" w:color="auto" w:fill="auto"/>
            <w:noWrap w:val="0"/>
            <w:vAlign w:val="center"/>
          </w:tcPr>
          <w:p w14:paraId="0D3A20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危险废物</w:t>
            </w:r>
          </w:p>
        </w:tc>
        <w:tc>
          <w:tcPr>
            <w:tcW w:w="575" w:type="pct"/>
            <w:shd w:val="clear" w:color="auto" w:fill="auto"/>
            <w:noWrap w:val="0"/>
            <w:vAlign w:val="center"/>
          </w:tcPr>
          <w:p w14:paraId="738CB100">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类比法</w:t>
            </w:r>
          </w:p>
        </w:tc>
        <w:tc>
          <w:tcPr>
            <w:tcW w:w="912" w:type="dxa"/>
            <w:shd w:val="clear" w:color="auto" w:fill="auto"/>
            <w:noWrap w:val="0"/>
            <w:vAlign w:val="center"/>
          </w:tcPr>
          <w:p w14:paraId="4B896D2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1</w:t>
            </w:r>
          </w:p>
        </w:tc>
        <w:tc>
          <w:tcPr>
            <w:tcW w:w="504" w:type="pct"/>
            <w:shd w:val="clear" w:color="auto" w:fill="auto"/>
            <w:noWrap w:val="0"/>
            <w:vAlign w:val="center"/>
          </w:tcPr>
          <w:p w14:paraId="0FF576A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无害化</w:t>
            </w:r>
          </w:p>
        </w:tc>
        <w:tc>
          <w:tcPr>
            <w:tcW w:w="986" w:type="dxa"/>
            <w:shd w:val="clear" w:color="auto" w:fill="auto"/>
            <w:noWrap w:val="0"/>
            <w:vAlign w:val="center"/>
          </w:tcPr>
          <w:p w14:paraId="1D98743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1</w:t>
            </w:r>
          </w:p>
        </w:tc>
        <w:tc>
          <w:tcPr>
            <w:tcW w:w="807" w:type="pct"/>
            <w:noWrap w:val="0"/>
            <w:vAlign w:val="center"/>
          </w:tcPr>
          <w:p w14:paraId="1B7C441E">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委托有危险废物处置资质的单位处置或由绿岛单位进行集中再生</w:t>
            </w:r>
          </w:p>
        </w:tc>
      </w:tr>
      <w:tr w14:paraId="7145F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07" w:type="dxa"/>
            <w:shd w:val="clear" w:color="auto" w:fill="auto"/>
            <w:noWrap w:val="0"/>
            <w:vAlign w:val="center"/>
          </w:tcPr>
          <w:p w14:paraId="471F345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污水处理</w:t>
            </w:r>
          </w:p>
        </w:tc>
        <w:tc>
          <w:tcPr>
            <w:tcW w:w="591" w:type="pct"/>
            <w:shd w:val="clear" w:color="auto" w:fill="auto"/>
            <w:noWrap w:val="0"/>
            <w:vAlign w:val="center"/>
          </w:tcPr>
          <w:p w14:paraId="087E40B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污水处理设施</w:t>
            </w:r>
          </w:p>
        </w:tc>
        <w:tc>
          <w:tcPr>
            <w:tcW w:w="992" w:type="dxa"/>
            <w:shd w:val="clear" w:color="auto" w:fill="auto"/>
            <w:noWrap w:val="0"/>
            <w:vAlign w:val="center"/>
          </w:tcPr>
          <w:p w14:paraId="1A7D39DD">
            <w:pPr>
              <w:widowControl/>
              <w:jc w:val="center"/>
              <w:rPr>
                <w:rFonts w:hint="default" w:ascii="Times New Roman" w:hAnsi="Times New Roman" w:eastAsia="宋体" w:cs="Times New Roman"/>
                <w:b w:val="0"/>
                <w:bCs w:val="0"/>
                <w:color w:val="auto"/>
                <w:kern w:val="2"/>
                <w:sz w:val="21"/>
                <w:szCs w:val="20"/>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污泥</w:t>
            </w:r>
          </w:p>
        </w:tc>
        <w:tc>
          <w:tcPr>
            <w:tcW w:w="824" w:type="dxa"/>
            <w:shd w:val="clear" w:color="auto" w:fill="auto"/>
            <w:noWrap w:val="0"/>
            <w:vAlign w:val="center"/>
          </w:tcPr>
          <w:p w14:paraId="33182E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一般固废</w:t>
            </w:r>
          </w:p>
        </w:tc>
        <w:tc>
          <w:tcPr>
            <w:tcW w:w="575" w:type="pct"/>
            <w:shd w:val="clear" w:color="auto" w:fill="auto"/>
            <w:noWrap w:val="0"/>
            <w:vAlign w:val="center"/>
          </w:tcPr>
          <w:p w14:paraId="09AE61C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产污系数法</w:t>
            </w:r>
          </w:p>
        </w:tc>
        <w:tc>
          <w:tcPr>
            <w:tcW w:w="912" w:type="dxa"/>
            <w:shd w:val="clear" w:color="auto" w:fill="auto"/>
            <w:noWrap w:val="0"/>
            <w:vAlign w:val="center"/>
          </w:tcPr>
          <w:p w14:paraId="41390D7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1.82</w:t>
            </w:r>
          </w:p>
        </w:tc>
        <w:tc>
          <w:tcPr>
            <w:tcW w:w="504" w:type="pct"/>
            <w:shd w:val="clear" w:color="auto" w:fill="auto"/>
            <w:noWrap w:val="0"/>
            <w:vAlign w:val="center"/>
          </w:tcPr>
          <w:p w14:paraId="0BFC4A90">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无害化</w:t>
            </w:r>
          </w:p>
        </w:tc>
        <w:tc>
          <w:tcPr>
            <w:tcW w:w="986" w:type="dxa"/>
            <w:shd w:val="clear" w:color="auto" w:fill="auto"/>
            <w:noWrap w:val="0"/>
            <w:vAlign w:val="center"/>
          </w:tcPr>
          <w:p w14:paraId="6A77B16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1.82</w:t>
            </w:r>
          </w:p>
        </w:tc>
        <w:tc>
          <w:tcPr>
            <w:tcW w:w="807" w:type="pct"/>
            <w:noWrap w:val="0"/>
            <w:vAlign w:val="center"/>
          </w:tcPr>
          <w:p w14:paraId="07EAC7B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委托有资质单位处置</w:t>
            </w:r>
          </w:p>
        </w:tc>
      </w:tr>
      <w:tr w14:paraId="3D884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07" w:type="dxa"/>
            <w:shd w:val="clear" w:color="auto" w:fill="auto"/>
            <w:noWrap w:val="0"/>
            <w:vAlign w:val="center"/>
          </w:tcPr>
          <w:p w14:paraId="6984F4F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废气处理</w:t>
            </w:r>
          </w:p>
        </w:tc>
        <w:tc>
          <w:tcPr>
            <w:tcW w:w="591" w:type="pct"/>
            <w:shd w:val="clear" w:color="auto" w:fill="auto"/>
            <w:noWrap w:val="0"/>
            <w:vAlign w:val="center"/>
          </w:tcPr>
          <w:p w14:paraId="3E5046F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废气处理设施</w:t>
            </w:r>
          </w:p>
        </w:tc>
        <w:tc>
          <w:tcPr>
            <w:tcW w:w="992" w:type="dxa"/>
            <w:shd w:val="clear" w:color="auto" w:fill="auto"/>
            <w:noWrap w:val="0"/>
            <w:vAlign w:val="center"/>
          </w:tcPr>
          <w:p w14:paraId="130AAE01">
            <w:pPr>
              <w:widowControl/>
              <w:jc w:val="center"/>
              <w:rPr>
                <w:rFonts w:hint="default" w:ascii="Times New Roman" w:hAnsi="Times New Roman" w:eastAsia="宋体" w:cs="Times New Roman"/>
                <w:b w:val="0"/>
                <w:bCs w:val="0"/>
                <w:color w:val="auto"/>
                <w:kern w:val="2"/>
                <w:sz w:val="21"/>
                <w:szCs w:val="20"/>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废</w:t>
            </w:r>
            <w:r>
              <w:rPr>
                <w:rFonts w:hint="eastAsia" w:cs="Times New Roman"/>
                <w:bCs/>
                <w:color w:val="auto"/>
                <w:kern w:val="0"/>
                <w:sz w:val="21"/>
                <w:szCs w:val="21"/>
                <w:highlight w:val="none"/>
                <w:lang w:val="en-US" w:eastAsia="zh-CN"/>
              </w:rPr>
              <w:t>过滤棉</w:t>
            </w:r>
          </w:p>
        </w:tc>
        <w:tc>
          <w:tcPr>
            <w:tcW w:w="824" w:type="dxa"/>
            <w:shd w:val="clear" w:color="auto" w:fill="auto"/>
            <w:noWrap w:val="0"/>
            <w:vAlign w:val="center"/>
          </w:tcPr>
          <w:p w14:paraId="47D41F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危险废物</w:t>
            </w:r>
          </w:p>
        </w:tc>
        <w:tc>
          <w:tcPr>
            <w:tcW w:w="575" w:type="pct"/>
            <w:shd w:val="clear" w:color="auto" w:fill="auto"/>
            <w:noWrap w:val="0"/>
            <w:vAlign w:val="center"/>
          </w:tcPr>
          <w:p w14:paraId="46804E46">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产污系数法</w:t>
            </w:r>
          </w:p>
        </w:tc>
        <w:tc>
          <w:tcPr>
            <w:tcW w:w="912" w:type="dxa"/>
            <w:shd w:val="clear" w:color="auto" w:fill="auto"/>
            <w:noWrap w:val="0"/>
            <w:vAlign w:val="center"/>
          </w:tcPr>
          <w:p w14:paraId="7E8EB6C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0.022</w:t>
            </w:r>
          </w:p>
        </w:tc>
        <w:tc>
          <w:tcPr>
            <w:tcW w:w="504" w:type="pct"/>
            <w:shd w:val="clear" w:color="auto" w:fill="auto"/>
            <w:noWrap w:val="0"/>
            <w:vAlign w:val="center"/>
          </w:tcPr>
          <w:p w14:paraId="1786794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无害化</w:t>
            </w:r>
          </w:p>
        </w:tc>
        <w:tc>
          <w:tcPr>
            <w:tcW w:w="986" w:type="dxa"/>
            <w:shd w:val="clear" w:color="auto" w:fill="auto"/>
            <w:noWrap w:val="0"/>
            <w:vAlign w:val="center"/>
          </w:tcPr>
          <w:p w14:paraId="03C49DB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0.022</w:t>
            </w:r>
          </w:p>
        </w:tc>
        <w:tc>
          <w:tcPr>
            <w:tcW w:w="807" w:type="pct"/>
            <w:noWrap w:val="0"/>
            <w:vAlign w:val="center"/>
          </w:tcPr>
          <w:p w14:paraId="37444AD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委托有资质单位处置</w:t>
            </w:r>
          </w:p>
        </w:tc>
      </w:tr>
      <w:tr w14:paraId="02726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8" w:type="pct"/>
            <w:shd w:val="clear" w:color="auto" w:fill="auto"/>
            <w:noWrap w:val="0"/>
            <w:vAlign w:val="center"/>
          </w:tcPr>
          <w:p w14:paraId="4C007DA9">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rPr>
              <w:t>职工生活</w:t>
            </w:r>
          </w:p>
        </w:tc>
        <w:tc>
          <w:tcPr>
            <w:tcW w:w="591" w:type="pct"/>
            <w:shd w:val="clear" w:color="auto" w:fill="auto"/>
            <w:noWrap w:val="0"/>
            <w:vAlign w:val="center"/>
          </w:tcPr>
          <w:p w14:paraId="53B2FAB5">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rPr>
              <w:t>日常生活</w:t>
            </w:r>
          </w:p>
        </w:tc>
        <w:tc>
          <w:tcPr>
            <w:tcW w:w="508" w:type="pct"/>
            <w:shd w:val="clear" w:color="auto" w:fill="auto"/>
            <w:noWrap w:val="0"/>
            <w:vAlign w:val="center"/>
          </w:tcPr>
          <w:p w14:paraId="31321455">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 w:val="0"/>
                <w:bCs w:val="0"/>
                <w:color w:val="auto"/>
                <w:kern w:val="2"/>
                <w:sz w:val="21"/>
                <w:szCs w:val="20"/>
                <w:highlight w:val="none"/>
                <w:lang w:val="en-US" w:eastAsia="zh-CN" w:bidi="ar-SA"/>
              </w:rPr>
              <w:t>生活垃圾</w:t>
            </w:r>
          </w:p>
        </w:tc>
        <w:tc>
          <w:tcPr>
            <w:tcW w:w="422" w:type="pct"/>
            <w:shd w:val="clear" w:color="auto" w:fill="auto"/>
            <w:noWrap w:val="0"/>
            <w:vAlign w:val="center"/>
          </w:tcPr>
          <w:p w14:paraId="246A55C2">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w:t>
            </w:r>
          </w:p>
        </w:tc>
        <w:tc>
          <w:tcPr>
            <w:tcW w:w="575" w:type="pct"/>
            <w:shd w:val="clear" w:color="auto" w:fill="auto"/>
            <w:noWrap w:val="0"/>
            <w:vAlign w:val="center"/>
          </w:tcPr>
          <w:p w14:paraId="2014D471">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rPr>
              <w:t>产污系数法</w:t>
            </w:r>
          </w:p>
        </w:tc>
        <w:tc>
          <w:tcPr>
            <w:tcW w:w="467" w:type="pct"/>
            <w:shd w:val="clear" w:color="auto" w:fill="auto"/>
            <w:noWrap w:val="0"/>
            <w:vAlign w:val="center"/>
          </w:tcPr>
          <w:p w14:paraId="0C9F9465">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1.2</w:t>
            </w:r>
          </w:p>
        </w:tc>
        <w:tc>
          <w:tcPr>
            <w:tcW w:w="504" w:type="pct"/>
            <w:shd w:val="clear" w:color="auto" w:fill="auto"/>
            <w:noWrap w:val="0"/>
            <w:vAlign w:val="center"/>
          </w:tcPr>
          <w:p w14:paraId="206F203F">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rPr>
              <w:t>无害化</w:t>
            </w:r>
          </w:p>
        </w:tc>
        <w:tc>
          <w:tcPr>
            <w:tcW w:w="505" w:type="pct"/>
            <w:shd w:val="clear" w:color="auto" w:fill="auto"/>
            <w:noWrap w:val="0"/>
            <w:vAlign w:val="center"/>
          </w:tcPr>
          <w:p w14:paraId="2B196E32">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1.2</w:t>
            </w:r>
          </w:p>
        </w:tc>
        <w:tc>
          <w:tcPr>
            <w:tcW w:w="807" w:type="pct"/>
            <w:shd w:val="clear" w:color="auto" w:fill="auto"/>
            <w:noWrap w:val="0"/>
            <w:vAlign w:val="center"/>
          </w:tcPr>
          <w:p w14:paraId="19AFDCFE">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rPr>
              <w:t>环卫部门统一清运</w:t>
            </w:r>
          </w:p>
        </w:tc>
      </w:tr>
    </w:tbl>
    <w:p w14:paraId="20A9D561">
      <w:pPr>
        <w:spacing w:line="360" w:lineRule="auto"/>
        <w:ind w:firstLine="480" w:firstLineChars="200"/>
        <w:rPr>
          <w:color w:val="auto"/>
          <w:sz w:val="24"/>
          <w:szCs w:val="24"/>
          <w:highlight w:val="none"/>
        </w:rPr>
      </w:pPr>
      <w:r>
        <w:rPr>
          <w:rFonts w:hint="eastAsia"/>
          <w:color w:val="auto"/>
          <w:sz w:val="24"/>
          <w:szCs w:val="24"/>
          <w:highlight w:val="none"/>
        </w:rPr>
        <w:t>本项目在厂房研发区北侧一间</w:t>
      </w:r>
      <w:r>
        <w:rPr>
          <w:rFonts w:hint="eastAsia"/>
          <w:color w:val="auto"/>
          <w:sz w:val="24"/>
          <w:szCs w:val="24"/>
          <w:highlight w:val="none"/>
          <w:lang w:val="en-US" w:eastAsia="zh-CN"/>
        </w:rPr>
        <w:t>占地面积约35m</w:t>
      </w:r>
      <w:r>
        <w:rPr>
          <w:rFonts w:hint="eastAsia"/>
          <w:color w:val="auto"/>
          <w:sz w:val="24"/>
          <w:szCs w:val="24"/>
          <w:highlight w:val="none"/>
          <w:vertAlign w:val="superscript"/>
          <w:lang w:val="en-US" w:eastAsia="zh-CN"/>
        </w:rPr>
        <w:t>2</w:t>
      </w:r>
      <w:r>
        <w:rPr>
          <w:rFonts w:hint="eastAsia"/>
          <w:color w:val="auto"/>
          <w:sz w:val="24"/>
          <w:szCs w:val="24"/>
          <w:highlight w:val="none"/>
        </w:rPr>
        <w:t>危废仓库，具体情况如下：</w:t>
      </w:r>
    </w:p>
    <w:p w14:paraId="550921DA">
      <w:pPr>
        <w:pStyle w:val="116"/>
        <w:numPr>
          <w:ilvl w:val="0"/>
          <w:numId w:val="0"/>
        </w:numPr>
        <w:spacing w:before="0" w:beforeLines="0"/>
        <w:ind w:left="0"/>
        <w:rPr>
          <w:rFonts w:ascii="Times New Roman" w:hAnsi="Times New Roman" w:eastAsia="宋体" w:cs="Times New Roman"/>
          <w:color w:val="auto"/>
          <w:sz w:val="24"/>
          <w:szCs w:val="24"/>
          <w:highlight w:val="none"/>
          <w:lang w:val="en-US"/>
        </w:rPr>
      </w:pPr>
      <w:r>
        <w:rPr>
          <w:rFonts w:hint="default" w:ascii="Times New Roman" w:hAnsi="Times New Roman" w:eastAsia="宋体" w:cs="Times New Roman"/>
          <w:b/>
          <w:color w:val="auto"/>
          <w:kern w:val="2"/>
          <w:sz w:val="24"/>
          <w:szCs w:val="24"/>
          <w:highlight w:val="none"/>
          <w:lang w:val="en-US" w:eastAsia="zh-CN" w:bidi="ar-SA"/>
        </w:rPr>
        <w:t>表2</w:t>
      </w:r>
      <w:r>
        <w:rPr>
          <w:rFonts w:hint="eastAsia" w:ascii="Times New Roman" w:hAnsi="Times New Roman" w:eastAsia="宋体" w:cs="Times New Roman"/>
          <w:b/>
          <w:color w:val="auto"/>
          <w:kern w:val="2"/>
          <w:sz w:val="24"/>
          <w:szCs w:val="24"/>
          <w:highlight w:val="none"/>
          <w:lang w:val="en-US" w:eastAsia="zh-CN" w:bidi="ar-SA"/>
        </w:rPr>
        <w:t>3</w:t>
      </w:r>
      <w:r>
        <w:rPr>
          <w:rFonts w:hint="default" w:ascii="Times New Roman" w:hAnsi="Times New Roman" w:eastAsia="宋体" w:cs="Times New Roman"/>
          <w:color w:val="auto"/>
          <w:sz w:val="24"/>
          <w:szCs w:val="24"/>
          <w:highlight w:val="none"/>
          <w:lang w:val="en-US"/>
        </w:rPr>
        <w:t>建设项目危险废物贮存场所（设施）基本情况表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6"/>
        <w:gridCol w:w="1375"/>
        <w:gridCol w:w="1137"/>
        <w:gridCol w:w="1816"/>
        <w:gridCol w:w="689"/>
        <w:gridCol w:w="1318"/>
        <w:gridCol w:w="693"/>
        <w:gridCol w:w="672"/>
        <w:gridCol w:w="574"/>
        <w:gridCol w:w="574"/>
        <w:gridCol w:w="574"/>
      </w:tblGrid>
      <w:tr w14:paraId="47182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2" w:type="pct"/>
            <w:vAlign w:val="center"/>
          </w:tcPr>
          <w:p w14:paraId="6790885B">
            <w:pPr>
              <w:widowControl/>
              <w:ind w:left="-105" w:leftChars="-50" w:right="-105" w:rightChars="-50"/>
              <w:contextualSpacing/>
              <w:jc w:val="center"/>
              <w:rPr>
                <w:color w:val="auto"/>
                <w:highlight w:val="none"/>
              </w:rPr>
            </w:pPr>
            <w:r>
              <w:rPr>
                <w:color w:val="auto"/>
                <w:highlight w:val="none"/>
              </w:rPr>
              <w:t>序号</w:t>
            </w:r>
          </w:p>
        </w:tc>
        <w:tc>
          <w:tcPr>
            <w:tcW w:w="704" w:type="pct"/>
            <w:vAlign w:val="center"/>
          </w:tcPr>
          <w:p w14:paraId="2843003E">
            <w:pPr>
              <w:widowControl/>
              <w:ind w:left="-105" w:leftChars="-50" w:right="-105" w:rightChars="-50"/>
              <w:contextualSpacing/>
              <w:jc w:val="center"/>
              <w:rPr>
                <w:color w:val="auto"/>
                <w:highlight w:val="none"/>
              </w:rPr>
            </w:pPr>
            <w:r>
              <w:rPr>
                <w:color w:val="auto"/>
                <w:highlight w:val="none"/>
              </w:rPr>
              <w:t>贮存场所（设备）名称</w:t>
            </w:r>
          </w:p>
        </w:tc>
        <w:tc>
          <w:tcPr>
            <w:tcW w:w="582" w:type="pct"/>
            <w:vAlign w:val="center"/>
          </w:tcPr>
          <w:p w14:paraId="540B2565">
            <w:pPr>
              <w:widowControl/>
              <w:ind w:left="-105" w:leftChars="-50" w:right="-105" w:rightChars="-50"/>
              <w:contextualSpacing/>
              <w:jc w:val="center"/>
              <w:rPr>
                <w:color w:val="auto"/>
                <w:highlight w:val="none"/>
              </w:rPr>
            </w:pPr>
            <w:r>
              <w:rPr>
                <w:color w:val="auto"/>
                <w:highlight w:val="none"/>
              </w:rPr>
              <w:t>危险废物名称</w:t>
            </w:r>
          </w:p>
        </w:tc>
        <w:tc>
          <w:tcPr>
            <w:tcW w:w="930" w:type="pct"/>
            <w:vAlign w:val="center"/>
          </w:tcPr>
          <w:p w14:paraId="50B3C6A4">
            <w:pPr>
              <w:widowControl/>
              <w:ind w:left="-105" w:leftChars="-50" w:right="-105" w:rightChars="-50"/>
              <w:contextualSpacing/>
              <w:jc w:val="center"/>
              <w:rPr>
                <w:color w:val="auto"/>
                <w:highlight w:val="none"/>
              </w:rPr>
            </w:pPr>
            <w:r>
              <w:rPr>
                <w:color w:val="auto"/>
                <w:highlight w:val="none"/>
              </w:rPr>
              <w:t>危险废物代码</w:t>
            </w:r>
          </w:p>
        </w:tc>
        <w:tc>
          <w:tcPr>
            <w:tcW w:w="353" w:type="pct"/>
            <w:vAlign w:val="center"/>
          </w:tcPr>
          <w:p w14:paraId="34D1AA1C">
            <w:pPr>
              <w:widowControl/>
              <w:ind w:left="-105" w:leftChars="-50" w:right="-105" w:rightChars="-50"/>
              <w:contextualSpacing/>
              <w:jc w:val="center"/>
              <w:rPr>
                <w:color w:val="auto"/>
                <w:highlight w:val="none"/>
              </w:rPr>
            </w:pPr>
            <w:r>
              <w:rPr>
                <w:color w:val="auto"/>
                <w:highlight w:val="none"/>
              </w:rPr>
              <w:t>产生量</w:t>
            </w:r>
          </w:p>
          <w:p w14:paraId="096A8895">
            <w:pPr>
              <w:widowControl/>
              <w:ind w:left="-105" w:leftChars="-50" w:right="-105" w:rightChars="-50"/>
              <w:contextualSpacing/>
              <w:jc w:val="center"/>
              <w:rPr>
                <w:color w:val="auto"/>
                <w:highlight w:val="none"/>
              </w:rPr>
            </w:pPr>
            <w:r>
              <w:rPr>
                <w:color w:val="auto"/>
                <w:highlight w:val="none"/>
              </w:rPr>
              <w:t>t/a</w:t>
            </w:r>
          </w:p>
        </w:tc>
        <w:tc>
          <w:tcPr>
            <w:tcW w:w="675" w:type="pct"/>
            <w:vAlign w:val="center"/>
          </w:tcPr>
          <w:p w14:paraId="4B6EB6E9">
            <w:pPr>
              <w:widowControl/>
              <w:ind w:left="-105" w:leftChars="-50" w:right="-105" w:rightChars="-50"/>
              <w:contextualSpacing/>
              <w:jc w:val="center"/>
              <w:rPr>
                <w:color w:val="auto"/>
                <w:highlight w:val="none"/>
              </w:rPr>
            </w:pPr>
            <w:r>
              <w:rPr>
                <w:color w:val="auto"/>
                <w:highlight w:val="none"/>
              </w:rPr>
              <w:t>最大贮存量(t)</w:t>
            </w:r>
          </w:p>
        </w:tc>
        <w:tc>
          <w:tcPr>
            <w:tcW w:w="355" w:type="pct"/>
            <w:vAlign w:val="center"/>
          </w:tcPr>
          <w:p w14:paraId="5CD2D5D1">
            <w:pPr>
              <w:widowControl/>
              <w:ind w:left="-105" w:leftChars="-50" w:right="-105" w:rightChars="-50"/>
              <w:contextualSpacing/>
              <w:jc w:val="center"/>
              <w:rPr>
                <w:color w:val="auto"/>
                <w:highlight w:val="none"/>
              </w:rPr>
            </w:pPr>
            <w:r>
              <w:rPr>
                <w:color w:val="auto"/>
                <w:highlight w:val="none"/>
              </w:rPr>
              <w:t>位置</w:t>
            </w:r>
          </w:p>
        </w:tc>
        <w:tc>
          <w:tcPr>
            <w:tcW w:w="344" w:type="pct"/>
            <w:vAlign w:val="center"/>
          </w:tcPr>
          <w:p w14:paraId="362CBBF8">
            <w:pPr>
              <w:widowControl/>
              <w:ind w:left="-105" w:leftChars="-50" w:right="-105" w:rightChars="-50"/>
              <w:contextualSpacing/>
              <w:jc w:val="center"/>
              <w:rPr>
                <w:color w:val="auto"/>
                <w:highlight w:val="none"/>
              </w:rPr>
            </w:pPr>
            <w:r>
              <w:rPr>
                <w:color w:val="auto"/>
                <w:highlight w:val="none"/>
              </w:rPr>
              <w:t>占地面积</w:t>
            </w:r>
          </w:p>
        </w:tc>
        <w:tc>
          <w:tcPr>
            <w:tcW w:w="294" w:type="pct"/>
            <w:vAlign w:val="center"/>
          </w:tcPr>
          <w:p w14:paraId="0CDBC840">
            <w:pPr>
              <w:widowControl/>
              <w:ind w:left="-105" w:leftChars="-50" w:right="-105" w:rightChars="-50"/>
              <w:contextualSpacing/>
              <w:jc w:val="center"/>
              <w:rPr>
                <w:color w:val="auto"/>
                <w:highlight w:val="none"/>
              </w:rPr>
            </w:pPr>
            <w:r>
              <w:rPr>
                <w:color w:val="auto"/>
                <w:highlight w:val="none"/>
              </w:rPr>
              <w:t>贮存方式</w:t>
            </w:r>
          </w:p>
        </w:tc>
        <w:tc>
          <w:tcPr>
            <w:tcW w:w="294" w:type="pct"/>
            <w:vAlign w:val="center"/>
          </w:tcPr>
          <w:p w14:paraId="4964D4DC">
            <w:pPr>
              <w:widowControl/>
              <w:ind w:left="-105" w:leftChars="-50" w:right="-105" w:rightChars="-50"/>
              <w:contextualSpacing/>
              <w:jc w:val="center"/>
              <w:rPr>
                <w:color w:val="auto"/>
                <w:highlight w:val="none"/>
              </w:rPr>
            </w:pPr>
            <w:r>
              <w:rPr>
                <w:color w:val="auto"/>
                <w:highlight w:val="none"/>
              </w:rPr>
              <w:t>贮存能力</w:t>
            </w:r>
          </w:p>
          <w:p w14:paraId="6C054852">
            <w:pPr>
              <w:widowControl/>
              <w:ind w:left="-105" w:leftChars="-50" w:right="-105" w:rightChars="-50"/>
              <w:contextualSpacing/>
              <w:jc w:val="center"/>
              <w:rPr>
                <w:color w:val="auto"/>
                <w:highlight w:val="none"/>
              </w:rPr>
            </w:pPr>
            <w:r>
              <w:rPr>
                <w:color w:val="auto"/>
                <w:highlight w:val="none"/>
              </w:rPr>
              <w:t>t/a</w:t>
            </w:r>
          </w:p>
        </w:tc>
        <w:tc>
          <w:tcPr>
            <w:tcW w:w="294" w:type="pct"/>
            <w:vAlign w:val="center"/>
          </w:tcPr>
          <w:p w14:paraId="45EC2417">
            <w:pPr>
              <w:widowControl/>
              <w:ind w:left="-105" w:leftChars="-50" w:right="-105" w:rightChars="-50"/>
              <w:contextualSpacing/>
              <w:jc w:val="center"/>
              <w:rPr>
                <w:color w:val="auto"/>
                <w:highlight w:val="none"/>
              </w:rPr>
            </w:pPr>
            <w:r>
              <w:rPr>
                <w:color w:val="auto"/>
                <w:highlight w:val="none"/>
              </w:rPr>
              <w:t>贮存周期</w:t>
            </w:r>
          </w:p>
        </w:tc>
      </w:tr>
      <w:tr w14:paraId="36A31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2" w:type="pct"/>
            <w:vAlign w:val="center"/>
          </w:tcPr>
          <w:p w14:paraId="7E77C851">
            <w:pPr>
              <w:widowControl/>
              <w:ind w:left="-105" w:leftChars="-50" w:right="-105" w:rightChars="-50"/>
              <w:contextualSpacing/>
              <w:jc w:val="center"/>
              <w:rPr>
                <w:color w:val="auto"/>
                <w:highlight w:val="none"/>
              </w:rPr>
            </w:pPr>
            <w:r>
              <w:rPr>
                <w:color w:val="auto"/>
                <w:highlight w:val="none"/>
              </w:rPr>
              <w:t>1</w:t>
            </w:r>
          </w:p>
        </w:tc>
        <w:tc>
          <w:tcPr>
            <w:tcW w:w="704" w:type="pct"/>
            <w:vMerge w:val="restart"/>
            <w:vAlign w:val="center"/>
          </w:tcPr>
          <w:p w14:paraId="0AB5EE55">
            <w:pPr>
              <w:widowControl/>
              <w:ind w:left="-105" w:leftChars="-50" w:right="-105" w:rightChars="-50"/>
              <w:contextualSpacing/>
              <w:jc w:val="center"/>
              <w:rPr>
                <w:color w:val="auto"/>
                <w:highlight w:val="none"/>
              </w:rPr>
            </w:pPr>
            <w:r>
              <w:rPr>
                <w:color w:val="auto"/>
                <w:highlight w:val="none"/>
              </w:rPr>
              <w:t>危废仓库</w:t>
            </w:r>
          </w:p>
        </w:tc>
        <w:tc>
          <w:tcPr>
            <w:tcW w:w="582" w:type="pct"/>
            <w:shd w:val="clear" w:color="auto" w:fill="auto"/>
            <w:vAlign w:val="center"/>
          </w:tcPr>
          <w:p w14:paraId="7328C863">
            <w:pPr>
              <w:pStyle w:val="12"/>
              <w:topLinePunct/>
              <w:ind w:left="0" w:leftChars="0" w:firstLine="0" w:firstLineChars="0"/>
              <w:jc w:val="center"/>
              <w:rPr>
                <w:rFonts w:hint="default" w:ascii="Arial" w:hAnsi="Arial" w:eastAsia="宋体" w:cs="Times New Roman"/>
                <w:color w:val="auto"/>
                <w:kern w:val="2"/>
                <w:sz w:val="24"/>
                <w:szCs w:val="24"/>
                <w:highlight w:val="none"/>
                <w:lang w:val="en-US" w:eastAsia="zh-CN" w:bidi="ar-SA"/>
              </w:rPr>
            </w:pPr>
            <w:r>
              <w:rPr>
                <w:rFonts w:hint="eastAsia" w:ascii="宋体" w:hAnsi="宋体" w:eastAsia="宋体" w:cs="Times New Roman"/>
                <w:color w:val="auto"/>
                <w:sz w:val="21"/>
                <w:szCs w:val="21"/>
                <w:highlight w:val="none"/>
              </w:rPr>
              <w:t>废活性炭</w:t>
            </w:r>
          </w:p>
        </w:tc>
        <w:tc>
          <w:tcPr>
            <w:tcW w:w="930" w:type="pct"/>
            <w:shd w:val="clear" w:color="auto" w:fill="auto"/>
            <w:vAlign w:val="center"/>
          </w:tcPr>
          <w:p w14:paraId="07095C4A">
            <w:pPr>
              <w:pStyle w:val="290"/>
              <w:spacing w:before="0" w:after="0" w:line="240" w:lineRule="auto"/>
              <w:ind w:left="-105" w:leftChars="-50" w:right="-105" w:rightChars="-5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HW49/900-047-49</w:t>
            </w:r>
          </w:p>
        </w:tc>
        <w:tc>
          <w:tcPr>
            <w:tcW w:w="353" w:type="pct"/>
            <w:shd w:val="clear" w:color="auto" w:fill="auto"/>
            <w:vAlign w:val="center"/>
          </w:tcPr>
          <w:p w14:paraId="0DF63D3B">
            <w:pPr>
              <w:pStyle w:val="12"/>
              <w:topLinePunct/>
              <w:ind w:left="0" w:leftChars="0"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0"/>
                <w:sz w:val="21"/>
                <w:szCs w:val="21"/>
                <w:highlight w:val="none"/>
                <w:lang w:val="en-US" w:eastAsia="zh-CN" w:bidi="ar-SA"/>
              </w:rPr>
              <w:t>1</w:t>
            </w:r>
          </w:p>
        </w:tc>
        <w:tc>
          <w:tcPr>
            <w:tcW w:w="675" w:type="pct"/>
            <w:shd w:val="clear" w:color="auto" w:fill="auto"/>
            <w:vAlign w:val="center"/>
          </w:tcPr>
          <w:p w14:paraId="52D6D933">
            <w:pPr>
              <w:pStyle w:val="12"/>
              <w:topLinePunct/>
              <w:ind w:left="0" w:leftChars="0"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0"/>
                <w:sz w:val="21"/>
                <w:szCs w:val="21"/>
                <w:highlight w:val="none"/>
                <w:lang w:val="en-US" w:eastAsia="zh-CN"/>
              </w:rPr>
              <w:t>1</w:t>
            </w:r>
          </w:p>
        </w:tc>
        <w:tc>
          <w:tcPr>
            <w:tcW w:w="355" w:type="pct"/>
            <w:vMerge w:val="restart"/>
            <w:vAlign w:val="center"/>
          </w:tcPr>
          <w:p w14:paraId="55D6FD4C">
            <w:pPr>
              <w:widowControl/>
              <w:ind w:left="-105" w:leftChars="-50" w:right="-105" w:rightChars="-50"/>
              <w:contextualSpacing/>
              <w:jc w:val="center"/>
              <w:rPr>
                <w:rFonts w:hint="default" w:eastAsia="宋体"/>
                <w:color w:val="auto"/>
                <w:highlight w:val="none"/>
                <w:lang w:val="en-US" w:eastAsia="zh-CN"/>
              </w:rPr>
            </w:pPr>
            <w:r>
              <w:rPr>
                <w:rFonts w:hint="eastAsia"/>
                <w:color w:val="auto"/>
                <w:highlight w:val="none"/>
                <w:lang w:val="en-US" w:eastAsia="zh-CN"/>
              </w:rPr>
              <w:t>危废暂存间</w:t>
            </w:r>
          </w:p>
        </w:tc>
        <w:tc>
          <w:tcPr>
            <w:tcW w:w="344" w:type="pct"/>
            <w:vMerge w:val="restart"/>
            <w:vAlign w:val="center"/>
          </w:tcPr>
          <w:p w14:paraId="2A8A1917">
            <w:pPr>
              <w:widowControl/>
              <w:ind w:left="-105" w:leftChars="-50" w:right="-105" w:rightChars="-50"/>
              <w:contextualSpacing/>
              <w:jc w:val="center"/>
              <w:rPr>
                <w:color w:val="auto"/>
                <w:highlight w:val="none"/>
              </w:rPr>
            </w:pPr>
            <w:r>
              <w:rPr>
                <w:rFonts w:hint="eastAsia"/>
                <w:color w:val="auto"/>
                <w:highlight w:val="none"/>
                <w:lang w:val="en-US" w:eastAsia="zh-CN"/>
              </w:rPr>
              <w:t>35</w:t>
            </w:r>
            <w:r>
              <w:rPr>
                <w:color w:val="auto"/>
                <w:highlight w:val="none"/>
              </w:rPr>
              <w:t>m</w:t>
            </w:r>
            <w:r>
              <w:rPr>
                <w:color w:val="auto"/>
                <w:highlight w:val="none"/>
                <w:vertAlign w:val="superscript"/>
              </w:rPr>
              <w:t>2</w:t>
            </w:r>
          </w:p>
        </w:tc>
        <w:tc>
          <w:tcPr>
            <w:tcW w:w="294" w:type="pct"/>
            <w:vMerge w:val="restart"/>
            <w:vAlign w:val="center"/>
          </w:tcPr>
          <w:p w14:paraId="133E82A3">
            <w:pPr>
              <w:ind w:left="-105" w:leftChars="-50" w:right="-105" w:rightChars="-50"/>
              <w:jc w:val="center"/>
              <w:rPr>
                <w:rFonts w:hint="default" w:eastAsia="宋体"/>
                <w:color w:val="auto"/>
                <w:highlight w:val="none"/>
                <w:lang w:val="en-US" w:eastAsia="zh-CN"/>
              </w:rPr>
            </w:pPr>
            <w:r>
              <w:rPr>
                <w:rFonts w:hint="eastAsia"/>
                <w:color w:val="auto"/>
                <w:highlight w:val="none"/>
                <w:lang w:val="en-US" w:eastAsia="zh-CN"/>
              </w:rPr>
              <w:t>密封袋装</w:t>
            </w:r>
          </w:p>
        </w:tc>
        <w:tc>
          <w:tcPr>
            <w:tcW w:w="294" w:type="pct"/>
            <w:vMerge w:val="restart"/>
            <w:vAlign w:val="center"/>
          </w:tcPr>
          <w:p w14:paraId="0CC26FE8">
            <w:pPr>
              <w:widowControl/>
              <w:ind w:left="-105" w:leftChars="-50" w:right="-105" w:rightChars="-50"/>
              <w:contextualSpacing/>
              <w:jc w:val="center"/>
              <w:rPr>
                <w:rFonts w:hint="default" w:eastAsia="宋体"/>
                <w:color w:val="auto"/>
                <w:highlight w:val="none"/>
                <w:lang w:val="en-US" w:eastAsia="zh-CN"/>
              </w:rPr>
            </w:pPr>
            <w:r>
              <w:rPr>
                <w:rFonts w:hint="eastAsia"/>
                <w:color w:val="auto"/>
                <w:highlight w:val="none"/>
                <w:lang w:val="en-US" w:eastAsia="zh-CN"/>
              </w:rPr>
              <w:t>5</w:t>
            </w:r>
          </w:p>
        </w:tc>
        <w:tc>
          <w:tcPr>
            <w:tcW w:w="294" w:type="pct"/>
            <w:vMerge w:val="restart"/>
            <w:vAlign w:val="center"/>
          </w:tcPr>
          <w:p w14:paraId="486F0FAC">
            <w:pPr>
              <w:ind w:left="-105" w:leftChars="-50" w:right="-105" w:rightChars="-50"/>
              <w:contextualSpacing/>
              <w:jc w:val="center"/>
              <w:rPr>
                <w:rFonts w:hint="default" w:eastAsia="宋体"/>
                <w:color w:val="auto"/>
                <w:highlight w:val="none"/>
                <w:lang w:val="en-US" w:eastAsia="zh-CN"/>
              </w:rPr>
            </w:pPr>
            <w:r>
              <w:rPr>
                <w:rFonts w:hint="eastAsia"/>
                <w:color w:val="auto"/>
                <w:highlight w:val="none"/>
                <w:lang w:val="en-US" w:eastAsia="zh-CN"/>
              </w:rPr>
              <w:t>一年</w:t>
            </w:r>
          </w:p>
        </w:tc>
      </w:tr>
      <w:tr w14:paraId="6D17F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2" w:type="pct"/>
            <w:shd w:val="clear" w:color="auto" w:fill="auto"/>
            <w:vAlign w:val="center"/>
          </w:tcPr>
          <w:p w14:paraId="404CDFCB">
            <w:pPr>
              <w:widowControl/>
              <w:ind w:left="-105" w:leftChars="-50" w:right="-105" w:rightChars="-50"/>
              <w:contextualSpacing/>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2</w:t>
            </w:r>
          </w:p>
        </w:tc>
        <w:tc>
          <w:tcPr>
            <w:tcW w:w="704" w:type="pct"/>
            <w:vMerge w:val="continue"/>
            <w:vAlign w:val="center"/>
          </w:tcPr>
          <w:p w14:paraId="589638CF">
            <w:pPr>
              <w:widowControl/>
              <w:ind w:left="-105" w:leftChars="-50" w:right="-105" w:rightChars="-50"/>
              <w:contextualSpacing/>
              <w:jc w:val="center"/>
              <w:rPr>
                <w:color w:val="auto"/>
                <w:highlight w:val="none"/>
              </w:rPr>
            </w:pPr>
          </w:p>
        </w:tc>
        <w:tc>
          <w:tcPr>
            <w:tcW w:w="582" w:type="pct"/>
            <w:shd w:val="clear" w:color="auto" w:fill="auto"/>
            <w:vAlign w:val="center"/>
          </w:tcPr>
          <w:p w14:paraId="00C1B64C">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bidi="ar-SA"/>
              </w:rPr>
              <w:t>各类原料废包装</w:t>
            </w:r>
          </w:p>
        </w:tc>
        <w:tc>
          <w:tcPr>
            <w:tcW w:w="930" w:type="pct"/>
            <w:shd w:val="clear" w:color="auto" w:fill="auto"/>
            <w:vAlign w:val="center"/>
          </w:tcPr>
          <w:p w14:paraId="0A6B8A09">
            <w:pPr>
              <w:widowControl/>
              <w:adjustRightInd/>
              <w:snapToGrid/>
              <w:spacing w:line="240" w:lineRule="auto"/>
              <w:jc w:val="center"/>
              <w:rPr>
                <w:rFonts w:hint="eastAsia"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highlight w:val="none"/>
              </w:rPr>
              <w:t>HW49/900-04</w:t>
            </w:r>
            <w:r>
              <w:rPr>
                <w:rFonts w:hint="eastAsia" w:ascii="Times New Roman" w:hAnsi="Times New Roman" w:eastAsia="宋体" w:cs="Times New Roman"/>
                <w:bCs/>
                <w:color w:val="auto"/>
                <w:kern w:val="0"/>
                <w:highlight w:val="none"/>
                <w:lang w:val="en-US" w:eastAsia="zh-CN"/>
              </w:rPr>
              <w:t>1</w:t>
            </w:r>
            <w:r>
              <w:rPr>
                <w:rFonts w:hint="eastAsia" w:ascii="Times New Roman" w:hAnsi="Times New Roman" w:eastAsia="宋体" w:cs="Times New Roman"/>
                <w:bCs/>
                <w:color w:val="auto"/>
                <w:kern w:val="0"/>
                <w:highlight w:val="none"/>
              </w:rPr>
              <w:t>-49</w:t>
            </w:r>
          </w:p>
        </w:tc>
        <w:tc>
          <w:tcPr>
            <w:tcW w:w="353" w:type="pct"/>
            <w:shd w:val="clear" w:color="auto" w:fill="auto"/>
            <w:vAlign w:val="center"/>
          </w:tcPr>
          <w:p w14:paraId="696A2118">
            <w:pPr>
              <w:pStyle w:val="12"/>
              <w:topLinePunct/>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olor w:val="auto"/>
                <w:kern w:val="0"/>
                <w:sz w:val="21"/>
                <w:szCs w:val="21"/>
                <w:highlight w:val="none"/>
                <w:lang w:val="en-US" w:eastAsia="zh-CN"/>
              </w:rPr>
              <w:t>0.05</w:t>
            </w:r>
          </w:p>
        </w:tc>
        <w:tc>
          <w:tcPr>
            <w:tcW w:w="675" w:type="pct"/>
            <w:shd w:val="clear" w:color="auto" w:fill="auto"/>
            <w:vAlign w:val="center"/>
          </w:tcPr>
          <w:p w14:paraId="1BA0D2DF">
            <w:pPr>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0.05</w:t>
            </w:r>
          </w:p>
        </w:tc>
        <w:tc>
          <w:tcPr>
            <w:tcW w:w="355" w:type="pct"/>
            <w:vMerge w:val="continue"/>
            <w:vAlign w:val="center"/>
          </w:tcPr>
          <w:p w14:paraId="1A0DCD82">
            <w:pPr>
              <w:widowControl/>
              <w:ind w:left="-105" w:leftChars="-50" w:right="-105" w:rightChars="-50"/>
              <w:contextualSpacing/>
              <w:jc w:val="center"/>
              <w:rPr>
                <w:rFonts w:hint="eastAsia"/>
                <w:color w:val="auto"/>
                <w:highlight w:val="none"/>
                <w:lang w:val="en-US" w:eastAsia="zh-CN"/>
              </w:rPr>
            </w:pPr>
          </w:p>
        </w:tc>
        <w:tc>
          <w:tcPr>
            <w:tcW w:w="344" w:type="pct"/>
            <w:vMerge w:val="continue"/>
            <w:vAlign w:val="center"/>
          </w:tcPr>
          <w:p w14:paraId="3401C115">
            <w:pPr>
              <w:widowControl/>
              <w:ind w:left="-105" w:leftChars="-50" w:right="-105" w:rightChars="-50"/>
              <w:contextualSpacing/>
              <w:jc w:val="center"/>
              <w:rPr>
                <w:rFonts w:hint="eastAsia"/>
                <w:color w:val="auto"/>
                <w:highlight w:val="none"/>
                <w:lang w:val="en-US" w:eastAsia="zh-CN"/>
              </w:rPr>
            </w:pPr>
          </w:p>
        </w:tc>
        <w:tc>
          <w:tcPr>
            <w:tcW w:w="294" w:type="pct"/>
            <w:vMerge w:val="continue"/>
            <w:vAlign w:val="center"/>
          </w:tcPr>
          <w:p w14:paraId="6DED43A6">
            <w:pPr>
              <w:ind w:left="-105" w:leftChars="-50" w:right="-105" w:rightChars="-50"/>
              <w:jc w:val="center"/>
              <w:rPr>
                <w:rFonts w:hint="eastAsia"/>
                <w:color w:val="auto"/>
                <w:highlight w:val="none"/>
                <w:lang w:val="en-US" w:eastAsia="zh-CN"/>
              </w:rPr>
            </w:pPr>
          </w:p>
        </w:tc>
        <w:tc>
          <w:tcPr>
            <w:tcW w:w="294" w:type="pct"/>
            <w:vMerge w:val="continue"/>
            <w:vAlign w:val="center"/>
          </w:tcPr>
          <w:p w14:paraId="47D80216">
            <w:pPr>
              <w:widowControl/>
              <w:ind w:left="-105" w:leftChars="-50" w:right="-105" w:rightChars="-50"/>
              <w:contextualSpacing/>
              <w:jc w:val="center"/>
              <w:rPr>
                <w:rFonts w:hint="eastAsia"/>
                <w:color w:val="auto"/>
                <w:highlight w:val="none"/>
                <w:lang w:val="en-US" w:eastAsia="zh-CN"/>
              </w:rPr>
            </w:pPr>
          </w:p>
        </w:tc>
        <w:tc>
          <w:tcPr>
            <w:tcW w:w="294" w:type="pct"/>
            <w:vMerge w:val="continue"/>
            <w:vAlign w:val="center"/>
          </w:tcPr>
          <w:p w14:paraId="1475A219">
            <w:pPr>
              <w:ind w:left="-105" w:leftChars="-50" w:right="-105" w:rightChars="-50"/>
              <w:contextualSpacing/>
              <w:jc w:val="center"/>
              <w:rPr>
                <w:rFonts w:hint="eastAsia"/>
                <w:color w:val="auto"/>
                <w:highlight w:val="none"/>
                <w:lang w:val="en-US" w:eastAsia="zh-CN"/>
              </w:rPr>
            </w:pPr>
          </w:p>
        </w:tc>
      </w:tr>
      <w:tr w14:paraId="5BC57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2" w:type="pct"/>
            <w:shd w:val="clear" w:color="auto" w:fill="auto"/>
            <w:vAlign w:val="center"/>
          </w:tcPr>
          <w:p w14:paraId="5BF49B73">
            <w:pPr>
              <w:widowControl/>
              <w:ind w:left="-105" w:leftChars="-50" w:right="-105" w:rightChars="-50"/>
              <w:contextualSpacing/>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3</w:t>
            </w:r>
          </w:p>
        </w:tc>
        <w:tc>
          <w:tcPr>
            <w:tcW w:w="704" w:type="pct"/>
            <w:vMerge w:val="continue"/>
            <w:vAlign w:val="center"/>
          </w:tcPr>
          <w:p w14:paraId="0AABDBC0">
            <w:pPr>
              <w:widowControl/>
              <w:ind w:left="-105" w:leftChars="-50" w:right="-105" w:rightChars="-50"/>
              <w:contextualSpacing/>
              <w:jc w:val="center"/>
              <w:rPr>
                <w:color w:val="auto"/>
                <w:highlight w:val="none"/>
              </w:rPr>
            </w:pPr>
          </w:p>
        </w:tc>
        <w:tc>
          <w:tcPr>
            <w:tcW w:w="582" w:type="pct"/>
            <w:shd w:val="clear" w:color="auto" w:fill="auto"/>
            <w:vAlign w:val="center"/>
          </w:tcPr>
          <w:p w14:paraId="31CC06A0">
            <w:pPr>
              <w:widowControl/>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废</w:t>
            </w:r>
            <w:r>
              <w:rPr>
                <w:rFonts w:hint="eastAsia" w:cs="Times New Roman"/>
                <w:bCs/>
                <w:color w:val="auto"/>
                <w:kern w:val="0"/>
                <w:sz w:val="21"/>
                <w:szCs w:val="21"/>
                <w:highlight w:val="none"/>
                <w:lang w:val="en-US" w:eastAsia="zh-CN"/>
              </w:rPr>
              <w:t>过滤棉</w:t>
            </w:r>
          </w:p>
        </w:tc>
        <w:tc>
          <w:tcPr>
            <w:tcW w:w="930" w:type="pct"/>
            <w:shd w:val="clear" w:color="auto" w:fill="auto"/>
            <w:vAlign w:val="center"/>
          </w:tcPr>
          <w:p w14:paraId="26961FDD">
            <w:pPr>
              <w:widowControl/>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HW49/900-047-49</w:t>
            </w:r>
          </w:p>
        </w:tc>
        <w:tc>
          <w:tcPr>
            <w:tcW w:w="353" w:type="pct"/>
            <w:shd w:val="clear" w:color="auto" w:fill="auto"/>
            <w:vAlign w:val="center"/>
          </w:tcPr>
          <w:p w14:paraId="5B56B45A">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bCs/>
                <w:color w:val="auto"/>
                <w:kern w:val="0"/>
                <w:sz w:val="21"/>
                <w:szCs w:val="21"/>
                <w:highlight w:val="none"/>
                <w:lang w:val="en-US" w:eastAsia="zh-CN"/>
              </w:rPr>
              <w:t>0.022</w:t>
            </w:r>
          </w:p>
        </w:tc>
        <w:tc>
          <w:tcPr>
            <w:tcW w:w="675" w:type="pct"/>
            <w:shd w:val="clear" w:color="auto" w:fill="auto"/>
            <w:vAlign w:val="center"/>
          </w:tcPr>
          <w:p w14:paraId="4006A9A7">
            <w:pPr>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0.022</w:t>
            </w:r>
          </w:p>
        </w:tc>
        <w:tc>
          <w:tcPr>
            <w:tcW w:w="355" w:type="pct"/>
            <w:vMerge w:val="continue"/>
            <w:vAlign w:val="center"/>
          </w:tcPr>
          <w:p w14:paraId="31D49E53">
            <w:pPr>
              <w:widowControl/>
              <w:ind w:left="-105" w:leftChars="-50" w:right="-105" w:rightChars="-50"/>
              <w:contextualSpacing/>
              <w:jc w:val="center"/>
              <w:rPr>
                <w:rFonts w:hint="eastAsia"/>
                <w:color w:val="auto"/>
                <w:highlight w:val="none"/>
                <w:lang w:val="en-US" w:eastAsia="zh-CN"/>
              </w:rPr>
            </w:pPr>
          </w:p>
        </w:tc>
        <w:tc>
          <w:tcPr>
            <w:tcW w:w="344" w:type="pct"/>
            <w:vMerge w:val="continue"/>
            <w:vAlign w:val="center"/>
          </w:tcPr>
          <w:p w14:paraId="559731ED">
            <w:pPr>
              <w:widowControl/>
              <w:ind w:left="-105" w:leftChars="-50" w:right="-105" w:rightChars="-50"/>
              <w:contextualSpacing/>
              <w:jc w:val="center"/>
              <w:rPr>
                <w:color w:val="auto"/>
                <w:highlight w:val="none"/>
              </w:rPr>
            </w:pPr>
          </w:p>
        </w:tc>
        <w:tc>
          <w:tcPr>
            <w:tcW w:w="294" w:type="pct"/>
            <w:vMerge w:val="continue"/>
            <w:vAlign w:val="center"/>
          </w:tcPr>
          <w:p w14:paraId="7D9F4405">
            <w:pPr>
              <w:ind w:left="-105" w:leftChars="-50" w:right="-105" w:rightChars="-50"/>
              <w:jc w:val="center"/>
              <w:rPr>
                <w:color w:val="auto"/>
                <w:highlight w:val="none"/>
              </w:rPr>
            </w:pPr>
          </w:p>
        </w:tc>
        <w:tc>
          <w:tcPr>
            <w:tcW w:w="294" w:type="pct"/>
            <w:vMerge w:val="continue"/>
            <w:vAlign w:val="center"/>
          </w:tcPr>
          <w:p w14:paraId="1EE98A64">
            <w:pPr>
              <w:widowControl/>
              <w:ind w:left="-105" w:leftChars="-50" w:right="-105" w:rightChars="-50"/>
              <w:contextualSpacing/>
              <w:jc w:val="center"/>
              <w:rPr>
                <w:color w:val="auto"/>
                <w:highlight w:val="none"/>
              </w:rPr>
            </w:pPr>
          </w:p>
        </w:tc>
        <w:tc>
          <w:tcPr>
            <w:tcW w:w="294" w:type="pct"/>
            <w:vMerge w:val="continue"/>
            <w:vAlign w:val="center"/>
          </w:tcPr>
          <w:p w14:paraId="27D9FF8A">
            <w:pPr>
              <w:ind w:left="-105" w:leftChars="-50" w:right="-105" w:rightChars="-50"/>
              <w:contextualSpacing/>
              <w:jc w:val="center"/>
              <w:rPr>
                <w:color w:val="auto"/>
                <w:highlight w:val="none"/>
              </w:rPr>
            </w:pPr>
          </w:p>
        </w:tc>
      </w:tr>
    </w:tbl>
    <w:p w14:paraId="2DE412D7">
      <w:pPr>
        <w:spacing w:line="360" w:lineRule="auto"/>
        <w:ind w:firstLine="480" w:firstLineChars="200"/>
        <w:rPr>
          <w:rFonts w:hint="default" w:ascii="Times New Roman" w:hAnsi="Times New Roman" w:eastAsia="宋体" w:cs="Times New Roman"/>
          <w:b/>
          <w:color w:val="auto"/>
          <w:spacing w:val="-10"/>
          <w:sz w:val="24"/>
          <w:szCs w:val="18"/>
          <w:highlight w:val="none"/>
          <w:lang w:val="en-US" w:eastAsia="zh-CN"/>
        </w:rPr>
      </w:pPr>
      <w:r>
        <w:rPr>
          <w:color w:val="auto"/>
          <w:sz w:val="24"/>
          <w:szCs w:val="24"/>
          <w:highlight w:val="none"/>
        </w:rPr>
        <w:t>根据上表可知，全厂危废产生量约</w:t>
      </w:r>
      <w:r>
        <w:rPr>
          <w:rFonts w:hint="eastAsia"/>
          <w:color w:val="auto"/>
          <w:sz w:val="24"/>
          <w:szCs w:val="24"/>
          <w:highlight w:val="none"/>
          <w:lang w:val="en-US" w:eastAsia="zh-CN"/>
        </w:rPr>
        <w:t>0.564</w:t>
      </w:r>
      <w:r>
        <w:rPr>
          <w:color w:val="auto"/>
          <w:sz w:val="24"/>
          <w:szCs w:val="24"/>
          <w:highlight w:val="none"/>
        </w:rPr>
        <w:t>t/a</w:t>
      </w:r>
      <w:r>
        <w:rPr>
          <w:rFonts w:hint="eastAsia"/>
          <w:color w:val="auto"/>
          <w:sz w:val="24"/>
          <w:szCs w:val="24"/>
          <w:highlight w:val="none"/>
        </w:rPr>
        <w:t>，</w:t>
      </w:r>
      <w:r>
        <w:rPr>
          <w:rFonts w:hint="eastAsia"/>
          <w:color w:val="auto"/>
          <w:sz w:val="24"/>
          <w:szCs w:val="24"/>
          <w:highlight w:val="none"/>
          <w:lang w:val="en-US" w:eastAsia="zh-CN"/>
        </w:rPr>
        <w:t>据上表，</w:t>
      </w:r>
      <w:r>
        <w:rPr>
          <w:color w:val="auto"/>
          <w:sz w:val="24"/>
          <w:szCs w:val="24"/>
          <w:highlight w:val="none"/>
        </w:rPr>
        <w:t>项目危废仓库的规模可满足危废储存需求。危废仓库应按照GB18597-20</w:t>
      </w:r>
      <w:r>
        <w:rPr>
          <w:rFonts w:hint="eastAsia"/>
          <w:color w:val="auto"/>
          <w:sz w:val="24"/>
          <w:szCs w:val="24"/>
          <w:highlight w:val="none"/>
        </w:rPr>
        <w:t>23</w:t>
      </w:r>
      <w:r>
        <w:rPr>
          <w:color w:val="auto"/>
          <w:sz w:val="24"/>
          <w:szCs w:val="24"/>
          <w:highlight w:val="none"/>
        </w:rPr>
        <w:t>《危险废物贮存污染控制标准》相关要求进行设计、建设，地面与裙脚要用坚固、防渗的材料建造，建筑材料必须与危险废物相容；设施内要有安全照明设施和观察窗口；不相容的危险废物必须分开存放，并设有隔断。</w:t>
      </w:r>
      <w:r>
        <w:rPr>
          <w:rFonts w:hint="eastAsia"/>
          <w:color w:val="auto"/>
          <w:sz w:val="24"/>
          <w:szCs w:val="24"/>
          <w:highlight w:val="none"/>
        </w:rPr>
        <w:t>贮存设施应根据危险废物的形态、物理化学性质、包装形式和污染物迁移途径，采取必要的防风、防晒、防雨、防漏、防渗、防腐以及其他环境污染防治措施，不应露天堆放危险废物。贮存设施应根据危险废物的类别、数量、形态、物理化学性质和污染防治等要求设置必要的贮存分区，避免不相容的危险废物接触、混合。贮存库内不同贮存分区之间应采取隔离措施。隔离措施可根据危险废物特性采用过道、隔板或隔墙等方式。本项目产生的危废为固态、半固态和液态形式，危废仓库需具有液体泄漏堵截设施，堵截设施最小容积不应低于对应贮存区域最大液态废物容器容积或液态废物总储量 1/10（二者取较大者），用于贮存可能产生渗滤液的危险废物的贮存库或贮存分区应设计渗滤液收集设施，收集设施容积应满足渗滤液的收集要求。</w:t>
      </w:r>
      <w:bookmarkStart w:id="15" w:name="_GoBack"/>
      <w:bookmarkEnd w:id="15"/>
    </w:p>
    <w:p w14:paraId="185A407C">
      <w:pPr>
        <w:spacing w:line="360" w:lineRule="auto"/>
        <w:ind w:firstLine="440" w:firstLineChars="200"/>
        <w:rPr>
          <w:rFonts w:hint="default" w:ascii="Times New Roman" w:hAnsi="Times New Roman" w:eastAsia="宋体" w:cs="Times New Roman"/>
          <w:b/>
          <w:color w:val="auto"/>
          <w:spacing w:val="-10"/>
          <w:sz w:val="24"/>
          <w:szCs w:val="18"/>
          <w:highlight w:val="none"/>
        </w:rPr>
      </w:pPr>
      <w:r>
        <w:rPr>
          <w:rFonts w:hint="default" w:ascii="Times New Roman" w:hAnsi="Times New Roman" w:eastAsia="宋体" w:cs="Times New Roman"/>
          <w:b/>
          <w:color w:val="auto"/>
          <w:spacing w:val="-10"/>
          <w:sz w:val="24"/>
          <w:szCs w:val="18"/>
          <w:highlight w:val="none"/>
          <w:lang w:val="en-US" w:eastAsia="zh-CN"/>
        </w:rPr>
        <w:t>2.6.4</w:t>
      </w:r>
      <w:r>
        <w:rPr>
          <w:rFonts w:hint="default" w:ascii="Times New Roman" w:hAnsi="Times New Roman" w:eastAsia="宋体" w:cs="Times New Roman"/>
          <w:b/>
          <w:color w:val="auto"/>
          <w:spacing w:val="-10"/>
          <w:sz w:val="24"/>
          <w:szCs w:val="18"/>
          <w:highlight w:val="none"/>
        </w:rPr>
        <w:t>固体废物环境影响分析及管理要求</w:t>
      </w:r>
    </w:p>
    <w:p w14:paraId="69FE8469">
      <w:pPr>
        <w:widowControl/>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（1）一般固废</w:t>
      </w:r>
    </w:p>
    <w:p w14:paraId="6A8D6C29">
      <w:pPr>
        <w:widowControl/>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一般工业固废收集后在仓库内暂存，委托有关单位综合利用或处置。</w:t>
      </w:r>
    </w:p>
    <w:p w14:paraId="6CC7E44F">
      <w:pPr>
        <w:widowControl/>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①企业应当参照《一般工业固体废物贮存和填埋污染控制标准》(GB18599-2020)标准进行管理，要求建设一般固废暂存场所，做好防风、防雨、地面硬化等措施，并完善一般固废识别标志。</w:t>
      </w:r>
    </w:p>
    <w:p w14:paraId="32C838BF">
      <w:pPr>
        <w:widowControl/>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②企业应当建立健全工业固体废物产生、收集、贮存、运输、利用、处置全过程的污染环境防治责任制度，建立一般工业固体废物管理台账，如实记录产生工业固体废物的种类、数量、流向、贮存、利用、处置等信息；注册并登录浙江省固体废物管理信息系统，实时填报工业固体废物产生、转移、利用和处置等数据。</w:t>
      </w:r>
    </w:p>
    <w:p w14:paraId="19369AE8">
      <w:pPr>
        <w:widowControl/>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③企业委托他人运输、利用、处置工业固体废物的，应当对受托方的主体资格和技术能力进行核实，依法签订书面合同，在合同中约定污染防治要求。</w:t>
      </w:r>
    </w:p>
    <w:p w14:paraId="73DF8A99">
      <w:pPr>
        <w:widowControl/>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④企业应执行《浙江省工业固体废物电子转移联单管理办法（试行）》的相关要求，委托他人运输和利用处置工业固体废物的，应当通过省固废系统发起工业固体废物电子转移联单，如实填写移出人、承运人、接收人信息和转移工业固体废物的种类、重量（数量）等信息。</w:t>
      </w:r>
    </w:p>
    <w:p w14:paraId="3613EEA5">
      <w:pPr>
        <w:spacing w:line="360" w:lineRule="auto"/>
        <w:ind w:firstLine="480" w:firstLineChars="200"/>
        <w:rPr>
          <w:rFonts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ascii="Times New Roman" w:hAnsi="Times New Roman" w:eastAsia="宋体" w:cs="Times New Roman"/>
          <w:color w:val="auto"/>
          <w:sz w:val="24"/>
          <w:szCs w:val="24"/>
          <w:highlight w:val="none"/>
        </w:rPr>
        <w:t>危险废物</w:t>
      </w:r>
    </w:p>
    <w:p w14:paraId="056151D3">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①危险废物环境影响分析</w:t>
      </w:r>
    </w:p>
    <w:p w14:paraId="2860814E">
      <w:pPr>
        <w:spacing w:line="360" w:lineRule="auto"/>
        <w:ind w:firstLine="480" w:firstLineChars="200"/>
        <w:rPr>
          <w:rFonts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A</w:t>
      </w:r>
      <w:r>
        <w:rPr>
          <w:rFonts w:ascii="Times New Roman" w:hAnsi="Times New Roman" w:eastAsia="宋体" w:cs="Times New Roman"/>
          <w:color w:val="auto"/>
          <w:sz w:val="24"/>
          <w:szCs w:val="24"/>
          <w:highlight w:val="none"/>
        </w:rPr>
        <w:t>.污染影响途径分析</w:t>
      </w:r>
    </w:p>
    <w:p w14:paraId="27E2B654">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本项目产生的危废为固态、液态等形式，危险废物从厂区内产生环节运输到贮存场所过程中以及贮存期间，可能存在泄漏等情形。危废泄漏若未能及时收集处置，则有可能进入雨水系统进而污染周边地表水，或下渗进入地下污染土壤和地下水。</w:t>
      </w:r>
    </w:p>
    <w:p w14:paraId="05B4162D">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B.污染影响分析</w:t>
      </w:r>
    </w:p>
    <w:p w14:paraId="5A8B5083">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项目危废产生点至危废仓库之间的转运均在厂区内完成，因此转运路线上不涉及环境敏感点。项目产生的各类危险废物在产生点及时收集后，采用密封桶转运至危废仓库，正常情况下发生危废泄漏的机率不大。危废仓库内地面采取必要的防渗、防腐措施和液体泄漏堵截设施后，能够避免污染物污染地下水和土壤环境。</w:t>
      </w:r>
    </w:p>
    <w:p w14:paraId="06FD13A9">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②危险废物收集贮存过程管理要求</w:t>
      </w:r>
    </w:p>
    <w:p w14:paraId="79849CF8">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企业应按照《危险废物贮存污染控制标准》（GB18597-2023）和《危险废物识别标志设置技术规范》（HJ1276-2022）等相关规定，在厂区内设置相对独立的危险固废存放场地。并做好危险废物的收集、暂存工作。</w:t>
      </w:r>
    </w:p>
    <w:p w14:paraId="6C8C9931">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A.危险废物的收集 </w:t>
      </w:r>
    </w:p>
    <w:p w14:paraId="1B79777E">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危险废物要根据其成分，用符合国家标准的专门容器分类收集。装运危险废物的容器应根据危险废物的不同特性而设计，不易破损、变形、老化，能有效防止渗漏、扩散。根据HJ1276-2022，危险废物标签应以醒目的字样标注“危险废物”。危险废物标签应包含废物名称、废物类别、废物代码、废物形态、危险特性、主要成分、有害成分、注意事项、产生/收集单位名称、联系人、联系方式等。危险废物标签宜设置危险废物数字识别码和二维码。</w:t>
      </w:r>
    </w:p>
    <w:p w14:paraId="51CE0BC6">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盛装危险废物的容器和包装物污染控制要求：</w:t>
      </w:r>
    </w:p>
    <w:p w14:paraId="66FC23E8">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a.容器和包装物材质、内衬应与盛装的危险废物相容。</w:t>
      </w:r>
    </w:p>
    <w:p w14:paraId="1BBCD163">
      <w:pPr>
        <w:spacing w:line="360" w:lineRule="auto"/>
        <w:ind w:firstLine="480" w:firstLineChars="200"/>
        <w:rPr>
          <w:rFonts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b</w:t>
      </w:r>
      <w:r>
        <w:rPr>
          <w:rFonts w:ascii="Times New Roman" w:hAnsi="Times New Roman" w:eastAsia="宋体" w:cs="Times New Roman"/>
          <w:color w:val="auto"/>
          <w:sz w:val="24"/>
          <w:szCs w:val="24"/>
          <w:highlight w:val="none"/>
        </w:rPr>
        <w:t>.针对不同类别、形态、物理化学性质的危险废物，其容器和包装物应满足相应的防渗、防漏、防腐和强度等要求。</w:t>
      </w:r>
    </w:p>
    <w:p w14:paraId="2D6B26F2">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c.硬质容器和包装物及其支护结构堆叠码放时不应有明显变形，无破损泄漏。</w:t>
      </w:r>
    </w:p>
    <w:p w14:paraId="111FEB2C">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d.柔性容器和包装物堆叠码放时应封口严密，无破损泄漏。</w:t>
      </w:r>
    </w:p>
    <w:p w14:paraId="21E87BE0">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e.使用容器盛装液态、半固态危险废物时，容器内部应留有适当的空间，以适应因温度变化等可能引发的收缩和膨胀，防止其导致容器渗漏或永久变形。</w:t>
      </w:r>
    </w:p>
    <w:p w14:paraId="45D1A8EC">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f.容器和包装物外表面应保持清洁。</w:t>
      </w:r>
    </w:p>
    <w:p w14:paraId="5EDC99F7">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B</w:t>
      </w:r>
      <w:r>
        <w:rPr>
          <w:rFonts w:hint="default" w:ascii="Times New Roman" w:hAnsi="Times New Roman" w:eastAsia="宋体" w:cs="Times New Roman"/>
          <w:color w:val="auto"/>
          <w:sz w:val="24"/>
          <w:szCs w:val="24"/>
          <w:highlight w:val="none"/>
        </w:rPr>
        <w:t>.</w:t>
      </w:r>
      <w:r>
        <w:rPr>
          <w:rFonts w:ascii="Times New Roman" w:hAnsi="Times New Roman" w:eastAsia="宋体" w:cs="Times New Roman"/>
          <w:color w:val="auto"/>
          <w:sz w:val="24"/>
          <w:szCs w:val="24"/>
          <w:highlight w:val="none"/>
        </w:rPr>
        <w:t>危废暂存场地建设要求</w:t>
      </w:r>
    </w:p>
    <w:p w14:paraId="0131544B">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a.贮存设施应根据危险废物的形态、物理化学性质、包装形式和污染物迁移途径，采取必要的防风、防晒、防雨、防漏、防渗、防腐以及其他环境污染防治措施，不应露天堆放危险废物。</w:t>
      </w:r>
    </w:p>
    <w:p w14:paraId="0E1AAC22">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b.贮存设施应根据危险废物的类别、数量、形态、物理化学性质和污染防治等要求设置必要的贮存分区，避免不相容的危险废物接触、混合。</w:t>
      </w:r>
    </w:p>
    <w:p w14:paraId="1CB40D52">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c.贮存设施或贮存分区内地面、墙面裙脚、堵截泄漏的围堰、接触危险废物的隔板和墙体等应采用坚固的材料建造，表面无裂缝。</w:t>
      </w:r>
    </w:p>
    <w:p w14:paraId="244965D6">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d.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-7cm/s），或至少2mm厚高密度聚乙烯膜等人工防渗材料（渗透系数不大于10-10 cm/s），或其他防渗性能等效的材料。</w:t>
      </w:r>
    </w:p>
    <w:p w14:paraId="6609A626">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e.同一贮存设施宜采用相同的防渗、防腐工艺（包括防渗、防腐结构或材料），防渗、防腐材料应覆盖所有可能与废物及其渗滤液、渗漏液等接触的构筑物表面；采用不同防渗、防腐工艺应分别建设贮存分区。</w:t>
      </w:r>
    </w:p>
    <w:p w14:paraId="65557F19">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f.贮存设施应采取技术和管理措施防止无关人员进入。</w:t>
      </w:r>
    </w:p>
    <w:p w14:paraId="4653A611">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C.危险废物委托处置过程管理要求</w:t>
      </w:r>
    </w:p>
    <w:p w14:paraId="703B2EE3">
      <w:pPr>
        <w:spacing w:line="360" w:lineRule="auto"/>
        <w:ind w:firstLine="480" w:firstLineChars="200"/>
        <w:rPr>
          <w:rFonts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废活性炭、废过滤棉、各类原料废包装</w:t>
      </w:r>
      <w:r>
        <w:rPr>
          <w:rFonts w:ascii="Times New Roman" w:hAnsi="Times New Roman" w:eastAsia="宋体" w:cs="Times New Roman"/>
          <w:color w:val="auto"/>
          <w:sz w:val="24"/>
          <w:szCs w:val="24"/>
          <w:highlight w:val="none"/>
        </w:rPr>
        <w:t>等危险废物将委托有危废处置资质的单位进行处置。</w:t>
      </w:r>
    </w:p>
    <w:p w14:paraId="3BAF0C8D">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根据《危险废物转移管理办法》（部令第23号），危险废物转移应当执行危险废物转移联单制度，通过国家危险废物信息管理系统填写、运行危险废物电子转移联单，并依照国家有关规定公开危险废物转移相关污染环境防治信息。危险废物电子转移联单数据应当在信息系统中至少保存十年。</w:t>
      </w:r>
    </w:p>
    <w:p w14:paraId="6D0B54B2">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③危险废物运输管理要求</w:t>
      </w:r>
    </w:p>
    <w:p w14:paraId="79F009D9">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本项目危险废物运输方式为汽车运输，危险废物运输应由具有从事危险废物运输经营许可的运输单位完成，运输过程严格按照HJ2025-2012《危险废物收集 贮存 运输技术规范》进行，对运输沿线环境影响较小。具体运输要求如下：</w:t>
      </w:r>
    </w:p>
    <w:p w14:paraId="391532AE">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A.运输危险废物的车辆必须严格交通、消防、治安等法规并控制车速，保持与前车的距离，严禁违章超车，确保行车安全；装载危废的车辆不得在居民集聚区、行人稠密地段、风景游览区停车；</w:t>
      </w:r>
    </w:p>
    <w:p w14:paraId="0F93A6A0">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B.运输危险废物必须配备随车人员在途中经常检查，不得搭乘无关人员，车上人员严禁吸烟；</w:t>
      </w:r>
    </w:p>
    <w:p w14:paraId="33B8C23F">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C.根据车上废物性质，采取遮阳、控温、防火、防爆、防震、防水、防冻等措施；</w:t>
      </w:r>
    </w:p>
    <w:p w14:paraId="330A1B36">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D.危险废物随车人员不得擅自改变作业计划，严禁擅自拼装、超载。危险废物运输应优先安排；</w:t>
      </w:r>
    </w:p>
    <w:p w14:paraId="5E30A63A">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E.危险废物装卸作业必须严格遵守操作规程，轻装、轻卸，严禁摔碰、撞击、重压、倒置。</w:t>
      </w:r>
    </w:p>
    <w:p w14:paraId="79EFAA16">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④危险废物其他管理要求</w:t>
      </w:r>
    </w:p>
    <w:p w14:paraId="0331D4C7">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要求企业履行申报的登记制度、建立危废管理台账制度，每种危废一本；及时登记各种危废的产生、转移、处置情况。登记资料至少保存5年。</w:t>
      </w:r>
    </w:p>
    <w:p w14:paraId="5060DFFB">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危险废物的容器和包装物须设置符合规范的危废标签，危险废物贮存场所须设置危险废物警示标志；对操作工人进行安全操作和废弃物处理方面的培训，推行培训上岗制度。</w:t>
      </w:r>
    </w:p>
    <w:p w14:paraId="068058A7">
      <w:pPr>
        <w:adjustRightInd w:val="0"/>
        <w:snapToGrid w:val="0"/>
        <w:spacing w:line="360" w:lineRule="auto"/>
        <w:ind w:firstLine="480" w:firstLineChars="200"/>
        <w:outlineLvl w:val="4"/>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2.6.4噪声</w:t>
      </w:r>
    </w:p>
    <w:p w14:paraId="04D5B093">
      <w:pPr>
        <w:adjustRightInd w:val="0"/>
        <w:snapToGrid w:val="0"/>
        <w:spacing w:line="360" w:lineRule="auto"/>
        <w:ind w:firstLine="480" w:firstLineChars="200"/>
        <w:rPr>
          <w:color w:val="auto"/>
          <w:sz w:val="24"/>
          <w:highlight w:val="none"/>
        </w:rPr>
      </w:pPr>
      <w:r>
        <w:rPr>
          <w:rFonts w:hint="eastAsia"/>
          <w:color w:val="auto"/>
          <w:sz w:val="24"/>
          <w:highlight w:val="none"/>
        </w:rPr>
        <w:t>本项目</w:t>
      </w:r>
      <w:r>
        <w:rPr>
          <w:rFonts w:hint="eastAsia"/>
          <w:color w:val="auto"/>
          <w:sz w:val="24"/>
          <w:highlight w:val="none"/>
          <w:lang w:val="en-US" w:eastAsia="zh-CN"/>
        </w:rPr>
        <w:t>新增</w:t>
      </w:r>
      <w:r>
        <w:rPr>
          <w:rFonts w:hint="eastAsia"/>
          <w:color w:val="auto"/>
          <w:sz w:val="24"/>
          <w:highlight w:val="none"/>
        </w:rPr>
        <w:t>高噪声设备</w:t>
      </w:r>
      <w:r>
        <w:rPr>
          <w:rFonts w:hint="eastAsia"/>
          <w:color w:val="auto"/>
          <w:sz w:val="24"/>
          <w:highlight w:val="none"/>
          <w:lang w:val="en-US" w:eastAsia="zh-CN"/>
        </w:rPr>
        <w:t>主要为</w:t>
      </w:r>
      <w:r>
        <w:rPr>
          <w:rFonts w:hint="eastAsia"/>
          <w:color w:val="auto"/>
          <w:sz w:val="24"/>
          <w:highlight w:val="none"/>
        </w:rPr>
        <w:t>废气处理设施配套的风机</w:t>
      </w:r>
      <w:r>
        <w:rPr>
          <w:rFonts w:hint="eastAsia"/>
          <w:color w:val="auto"/>
          <w:sz w:val="24"/>
          <w:highlight w:val="none"/>
          <w:lang w:val="en-US" w:eastAsia="zh-CN"/>
        </w:rPr>
        <w:t>以及废水处理设施中配套使用的各类泵</w:t>
      </w:r>
      <w:r>
        <w:rPr>
          <w:rFonts w:hint="eastAsia"/>
          <w:color w:val="auto"/>
          <w:sz w:val="24"/>
          <w:highlight w:val="none"/>
          <w:lang w:eastAsia="zh-CN"/>
        </w:rPr>
        <w:t>，</w:t>
      </w:r>
      <w:r>
        <w:rPr>
          <w:rFonts w:hint="eastAsia"/>
          <w:color w:val="auto"/>
          <w:sz w:val="24"/>
          <w:highlight w:val="none"/>
        </w:rPr>
        <w:t>在</w:t>
      </w:r>
      <w:r>
        <w:rPr>
          <w:rFonts w:hint="eastAsia"/>
          <w:color w:val="auto"/>
          <w:sz w:val="24"/>
          <w:highlight w:val="none"/>
          <w:lang w:val="en-US" w:eastAsia="zh-CN"/>
        </w:rPr>
        <w:t>设备</w:t>
      </w:r>
      <w:r>
        <w:rPr>
          <w:rFonts w:hint="eastAsia"/>
          <w:color w:val="auto"/>
          <w:sz w:val="24"/>
          <w:highlight w:val="none"/>
        </w:rPr>
        <w:t>运行时会产生</w:t>
      </w:r>
      <w:r>
        <w:rPr>
          <w:rFonts w:hint="eastAsia"/>
          <w:color w:val="auto"/>
          <w:sz w:val="24"/>
          <w:highlight w:val="none"/>
          <w:lang w:val="en-US" w:eastAsia="zh-CN"/>
        </w:rPr>
        <w:t>一定</w:t>
      </w:r>
      <w:r>
        <w:rPr>
          <w:rFonts w:hint="eastAsia"/>
          <w:color w:val="auto"/>
          <w:sz w:val="24"/>
          <w:highlight w:val="none"/>
        </w:rPr>
        <w:t>噪声影响</w:t>
      </w:r>
      <w:r>
        <w:rPr>
          <w:rFonts w:hint="eastAsia"/>
          <w:color w:val="auto"/>
          <w:sz w:val="24"/>
          <w:highlight w:val="none"/>
          <w:lang w:eastAsia="zh-CN"/>
        </w:rPr>
        <w:t>，</w:t>
      </w:r>
      <w:r>
        <w:rPr>
          <w:rFonts w:hint="eastAsia"/>
          <w:color w:val="auto"/>
          <w:sz w:val="24"/>
          <w:highlight w:val="none"/>
          <w:lang w:val="en-US" w:eastAsia="zh-CN"/>
        </w:rPr>
        <w:t>本次项目工程设计方案实施阶段将选用低噪声设备，企业</w:t>
      </w:r>
      <w:r>
        <w:rPr>
          <w:rFonts w:hint="eastAsia"/>
          <w:color w:val="auto"/>
          <w:sz w:val="24"/>
          <w:highlight w:val="none"/>
        </w:rPr>
        <w:t>厂界外周边50米范围内不存在声环境保护目标</w:t>
      </w:r>
      <w:r>
        <w:rPr>
          <w:rFonts w:hint="eastAsia"/>
          <w:color w:val="auto"/>
          <w:sz w:val="24"/>
          <w:highlight w:val="none"/>
          <w:lang w:eastAsia="zh-CN"/>
        </w:rPr>
        <w:t>。</w:t>
      </w:r>
      <w:r>
        <w:rPr>
          <w:rFonts w:hint="eastAsia"/>
          <w:color w:val="auto"/>
          <w:sz w:val="24"/>
          <w:highlight w:val="none"/>
          <w:lang w:val="en-US" w:eastAsia="zh-CN"/>
        </w:rPr>
        <w:t>因此，</w:t>
      </w:r>
      <w:r>
        <w:rPr>
          <w:rFonts w:hint="eastAsia"/>
          <w:color w:val="auto"/>
          <w:sz w:val="24"/>
          <w:highlight w:val="none"/>
        </w:rPr>
        <w:t>本项目涉及的高噪声设备经厂房基础隔声降噪后对环境不会造成明显影响</w:t>
      </w:r>
      <w:r>
        <w:rPr>
          <w:color w:val="auto"/>
          <w:sz w:val="24"/>
          <w:highlight w:val="none"/>
        </w:rPr>
        <w:t>。</w:t>
      </w:r>
    </w:p>
    <w:p w14:paraId="14E3A9D5">
      <w:pPr>
        <w:rPr>
          <w:color w:val="auto"/>
          <w:sz w:val="24"/>
          <w:highlight w:val="none"/>
        </w:rPr>
      </w:pPr>
      <w:r>
        <w:rPr>
          <w:color w:val="auto"/>
          <w:sz w:val="24"/>
          <w:highlight w:val="none"/>
        </w:rPr>
        <w:br w:type="page"/>
      </w:r>
    </w:p>
    <w:p w14:paraId="7CF70D38">
      <w:pPr>
        <w:pStyle w:val="122"/>
        <w:ind w:firstLine="0" w:firstLineChars="0"/>
        <w:outlineLvl w:val="1"/>
        <w:rPr>
          <w:b/>
          <w:color w:val="auto"/>
          <w:highlight w:val="none"/>
        </w:rPr>
      </w:pPr>
      <w:r>
        <w:rPr>
          <w:b/>
          <w:color w:val="auto"/>
          <w:highlight w:val="none"/>
        </w:rPr>
        <w:t>3</w:t>
      </w:r>
      <w:r>
        <w:rPr>
          <w:rFonts w:hint="eastAsia"/>
          <w:b/>
          <w:color w:val="auto"/>
          <w:highlight w:val="none"/>
        </w:rPr>
        <w:t>、总量控制指标</w:t>
      </w:r>
    </w:p>
    <w:p w14:paraId="2CC30A11">
      <w:pPr>
        <w:adjustRightInd w:val="0"/>
        <w:snapToGrid w:val="0"/>
        <w:spacing w:line="360" w:lineRule="auto"/>
        <w:ind w:firstLine="480" w:firstLineChars="200"/>
        <w:rPr>
          <w:b/>
          <w:color w:val="auto"/>
          <w:sz w:val="24"/>
          <w:szCs w:val="24"/>
          <w:highlight w:val="none"/>
        </w:rPr>
      </w:pPr>
      <w:r>
        <w:rPr>
          <w:rFonts w:hint="eastAsia"/>
          <w:b/>
          <w:color w:val="auto"/>
          <w:sz w:val="24"/>
          <w:szCs w:val="24"/>
          <w:highlight w:val="none"/>
        </w:rPr>
        <w:t>3</w:t>
      </w:r>
      <w:r>
        <w:rPr>
          <w:b/>
          <w:color w:val="auto"/>
          <w:sz w:val="24"/>
          <w:szCs w:val="24"/>
          <w:highlight w:val="none"/>
        </w:rPr>
        <w:t>.1</w:t>
      </w:r>
      <w:r>
        <w:rPr>
          <w:rFonts w:hint="eastAsia"/>
          <w:b/>
          <w:color w:val="auto"/>
          <w:sz w:val="24"/>
          <w:szCs w:val="24"/>
          <w:highlight w:val="none"/>
        </w:rPr>
        <w:t>污染物总量控制指标</w:t>
      </w:r>
    </w:p>
    <w:p w14:paraId="5165F73B">
      <w:pPr>
        <w:adjustRightInd w:val="0"/>
        <w:snapToGrid w:val="0"/>
        <w:spacing w:line="360" w:lineRule="auto"/>
        <w:ind w:firstLine="480" w:firstLineChars="200"/>
        <w:rPr>
          <w:bCs/>
          <w:color w:val="auto"/>
          <w:sz w:val="24"/>
          <w:szCs w:val="24"/>
          <w:highlight w:val="none"/>
        </w:rPr>
      </w:pPr>
      <w:r>
        <w:rPr>
          <w:rFonts w:hint="eastAsia"/>
          <w:bCs/>
          <w:color w:val="auto"/>
          <w:sz w:val="24"/>
          <w:szCs w:val="24"/>
          <w:highlight w:val="none"/>
        </w:rPr>
        <w:t>根据现行的环保管理要求，污染物排放总量控制仍是我国现阶段强有力的环保管理措施，主要总量控制指标为：二氧化硫（SO</w:t>
      </w:r>
      <w:r>
        <w:rPr>
          <w:rFonts w:hint="eastAsia"/>
          <w:bCs/>
          <w:color w:val="auto"/>
          <w:sz w:val="24"/>
          <w:szCs w:val="24"/>
          <w:highlight w:val="none"/>
          <w:vertAlign w:val="subscript"/>
        </w:rPr>
        <w:t>2</w:t>
      </w:r>
      <w:r>
        <w:rPr>
          <w:rFonts w:hint="eastAsia"/>
          <w:bCs/>
          <w:color w:val="auto"/>
          <w:sz w:val="24"/>
          <w:szCs w:val="24"/>
          <w:highlight w:val="none"/>
        </w:rPr>
        <w:t>）、化学需氧量（COD）、氨氮（NH</w:t>
      </w:r>
      <w:r>
        <w:rPr>
          <w:rFonts w:hint="eastAsia"/>
          <w:bCs/>
          <w:color w:val="auto"/>
          <w:sz w:val="24"/>
          <w:szCs w:val="24"/>
          <w:highlight w:val="none"/>
          <w:vertAlign w:val="subscript"/>
        </w:rPr>
        <w:t>3</w:t>
      </w:r>
      <w:r>
        <w:rPr>
          <w:rFonts w:hint="eastAsia"/>
          <w:bCs/>
          <w:color w:val="auto"/>
          <w:sz w:val="24"/>
          <w:szCs w:val="24"/>
          <w:highlight w:val="none"/>
        </w:rPr>
        <w:t>-N）和氮氧化物（NOx）及工业烟粉尘、重金属、挥发性有机物（VOCs）。</w:t>
      </w:r>
    </w:p>
    <w:p w14:paraId="4FCA7018">
      <w:pPr>
        <w:adjustRightInd w:val="0"/>
        <w:snapToGrid w:val="0"/>
        <w:spacing w:line="360" w:lineRule="auto"/>
        <w:ind w:firstLine="480" w:firstLineChars="200"/>
        <w:rPr>
          <w:bCs/>
          <w:color w:val="auto"/>
          <w:sz w:val="24"/>
          <w:szCs w:val="24"/>
          <w:highlight w:val="none"/>
        </w:rPr>
      </w:pPr>
      <w:r>
        <w:rPr>
          <w:rFonts w:hint="eastAsia"/>
          <w:bCs/>
          <w:color w:val="auto"/>
          <w:sz w:val="24"/>
          <w:szCs w:val="24"/>
          <w:highlight w:val="none"/>
        </w:rPr>
        <w:t>结合</w:t>
      </w:r>
      <w:r>
        <w:rPr>
          <w:rFonts w:hint="eastAsia"/>
          <w:bCs/>
          <w:color w:val="auto"/>
          <w:sz w:val="24"/>
          <w:szCs w:val="24"/>
          <w:highlight w:val="none"/>
          <w:lang w:val="en-US" w:eastAsia="zh-CN"/>
        </w:rPr>
        <w:t>研发</w:t>
      </w:r>
      <w:r>
        <w:rPr>
          <w:rFonts w:hint="eastAsia"/>
          <w:bCs/>
          <w:color w:val="auto"/>
          <w:sz w:val="24"/>
          <w:szCs w:val="24"/>
          <w:highlight w:val="none"/>
        </w:rPr>
        <w:t>项目的实际情况分析，本项目涉及被纳入总量控制指标的有工业烟粉尘（颗粒物）、化学需氧量（COD）和氨氮（NH</w:t>
      </w:r>
      <w:r>
        <w:rPr>
          <w:rFonts w:hint="eastAsia"/>
          <w:bCs/>
          <w:color w:val="auto"/>
          <w:sz w:val="24"/>
          <w:szCs w:val="24"/>
          <w:highlight w:val="none"/>
          <w:vertAlign w:val="subscript"/>
        </w:rPr>
        <w:t>3</w:t>
      </w:r>
      <w:r>
        <w:rPr>
          <w:rFonts w:hint="eastAsia"/>
          <w:bCs/>
          <w:color w:val="auto"/>
          <w:sz w:val="24"/>
          <w:szCs w:val="24"/>
          <w:highlight w:val="none"/>
        </w:rPr>
        <w:t>-N）。</w:t>
      </w:r>
    </w:p>
    <w:p w14:paraId="243B2482">
      <w:pPr>
        <w:pStyle w:val="116"/>
        <w:numPr>
          <w:ilvl w:val="0"/>
          <w:numId w:val="0"/>
        </w:numPr>
        <w:spacing w:before="0" w:beforeLines="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表</w:t>
      </w:r>
      <w:r>
        <w:rPr>
          <w:rFonts w:hint="eastAsia" w:cs="Times New Roman"/>
          <w:color w:val="auto"/>
          <w:sz w:val="24"/>
          <w:szCs w:val="24"/>
          <w:highlight w:val="none"/>
          <w:lang w:val="en-US" w:eastAsia="zh-CN"/>
        </w:rPr>
        <w:t>24</w:t>
      </w:r>
      <w:r>
        <w:rPr>
          <w:rFonts w:hint="eastAsia" w:ascii="Times New Roman" w:hAnsi="Times New Roman" w:eastAsia="宋体" w:cs="Times New Roman"/>
          <w:color w:val="auto"/>
          <w:sz w:val="24"/>
          <w:szCs w:val="24"/>
          <w:highlight w:val="none"/>
          <w:lang w:val="en-US" w:eastAsia="zh-CN"/>
        </w:rPr>
        <w:t xml:space="preserve">   本项目</w:t>
      </w:r>
      <w:r>
        <w:rPr>
          <w:rFonts w:hint="default" w:ascii="Times New Roman" w:hAnsi="Times New Roman" w:eastAsia="宋体" w:cs="Times New Roman"/>
          <w:color w:val="auto"/>
          <w:sz w:val="24"/>
          <w:szCs w:val="24"/>
          <w:highlight w:val="none"/>
          <w:lang w:val="en-US" w:eastAsia="zh-CN"/>
        </w:rPr>
        <w:t>污染物排放产排情况</w:t>
      </w:r>
      <w:r>
        <w:rPr>
          <w:rFonts w:hint="eastAsia"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val="en-US" w:eastAsia="zh-CN"/>
        </w:rPr>
        <w:t xml:space="preserve"> 单位：t/a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6" w:type="dxa"/>
          <w:bottom w:w="0" w:type="dxa"/>
          <w:right w:w="6" w:type="dxa"/>
        </w:tblCellMar>
      </w:tblPr>
      <w:tblGrid>
        <w:gridCol w:w="1617"/>
        <w:gridCol w:w="3236"/>
        <w:gridCol w:w="1785"/>
        <w:gridCol w:w="1314"/>
        <w:gridCol w:w="1704"/>
      </w:tblGrid>
      <w:tr w14:paraId="2A141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noWrap/>
            <w:tcMar>
              <w:top w:w="0" w:type="dxa"/>
              <w:left w:w="57" w:type="dxa"/>
              <w:bottom w:w="0" w:type="dxa"/>
              <w:right w:w="57" w:type="dxa"/>
            </w:tcMar>
            <w:vAlign w:val="center"/>
          </w:tcPr>
          <w:p w14:paraId="0BF45643">
            <w:pPr>
              <w:widowControl/>
              <w:jc w:val="center"/>
              <w:rPr>
                <w:bCs/>
                <w:color w:val="auto"/>
                <w:kern w:val="0"/>
                <w:highlight w:val="none"/>
              </w:rPr>
            </w:pPr>
            <w:r>
              <w:rPr>
                <w:rFonts w:hint="eastAsia"/>
                <w:bCs/>
                <w:color w:val="auto"/>
                <w:kern w:val="0"/>
                <w:highlight w:val="none"/>
              </w:rPr>
              <w:t>项目</w:t>
            </w:r>
          </w:p>
        </w:tc>
        <w:tc>
          <w:tcPr>
            <w:tcW w:w="1675" w:type="pct"/>
            <w:noWrap/>
            <w:tcMar>
              <w:top w:w="0" w:type="dxa"/>
              <w:left w:w="57" w:type="dxa"/>
              <w:bottom w:w="0" w:type="dxa"/>
              <w:right w:w="57" w:type="dxa"/>
            </w:tcMar>
            <w:vAlign w:val="center"/>
          </w:tcPr>
          <w:p w14:paraId="379E034F">
            <w:pPr>
              <w:widowControl/>
              <w:jc w:val="center"/>
              <w:rPr>
                <w:bCs/>
                <w:color w:val="auto"/>
                <w:kern w:val="0"/>
                <w:highlight w:val="none"/>
              </w:rPr>
            </w:pPr>
            <w:r>
              <w:rPr>
                <w:rFonts w:hint="eastAsia"/>
                <w:bCs/>
                <w:color w:val="auto"/>
                <w:kern w:val="0"/>
                <w:highlight w:val="none"/>
              </w:rPr>
              <w:t>污染物</w:t>
            </w:r>
          </w:p>
        </w:tc>
        <w:tc>
          <w:tcPr>
            <w:tcW w:w="924" w:type="pct"/>
            <w:vAlign w:val="center"/>
          </w:tcPr>
          <w:p w14:paraId="43F1C5AA">
            <w:pPr>
              <w:widowControl/>
              <w:jc w:val="center"/>
              <w:rPr>
                <w:bCs/>
                <w:color w:val="auto"/>
                <w:kern w:val="0"/>
                <w:highlight w:val="none"/>
              </w:rPr>
            </w:pPr>
            <w:r>
              <w:rPr>
                <w:rFonts w:hint="eastAsia"/>
                <w:bCs/>
                <w:color w:val="auto"/>
                <w:kern w:val="0"/>
                <w:highlight w:val="none"/>
              </w:rPr>
              <w:t>产生量</w:t>
            </w:r>
          </w:p>
        </w:tc>
        <w:tc>
          <w:tcPr>
            <w:tcW w:w="680" w:type="pct"/>
            <w:vAlign w:val="center"/>
          </w:tcPr>
          <w:p w14:paraId="2D38EE0A">
            <w:pPr>
              <w:widowControl/>
              <w:jc w:val="center"/>
              <w:rPr>
                <w:bCs/>
                <w:color w:val="auto"/>
                <w:kern w:val="0"/>
                <w:highlight w:val="none"/>
              </w:rPr>
            </w:pPr>
            <w:r>
              <w:rPr>
                <w:rFonts w:hint="eastAsia"/>
                <w:bCs/>
                <w:color w:val="auto"/>
                <w:kern w:val="0"/>
                <w:highlight w:val="none"/>
              </w:rPr>
              <w:t>削减量</w:t>
            </w:r>
          </w:p>
        </w:tc>
        <w:tc>
          <w:tcPr>
            <w:tcW w:w="882" w:type="pct"/>
            <w:tcMar>
              <w:top w:w="0" w:type="dxa"/>
              <w:left w:w="57" w:type="dxa"/>
              <w:bottom w:w="0" w:type="dxa"/>
              <w:right w:w="57" w:type="dxa"/>
            </w:tcMar>
            <w:vAlign w:val="center"/>
          </w:tcPr>
          <w:p w14:paraId="7C10C2F5">
            <w:pPr>
              <w:widowControl/>
              <w:jc w:val="center"/>
              <w:rPr>
                <w:bCs/>
                <w:color w:val="auto"/>
                <w:kern w:val="0"/>
                <w:highlight w:val="none"/>
              </w:rPr>
            </w:pPr>
            <w:r>
              <w:rPr>
                <w:rFonts w:hint="eastAsia"/>
                <w:bCs/>
                <w:color w:val="auto"/>
                <w:kern w:val="0"/>
                <w:highlight w:val="none"/>
              </w:rPr>
              <w:t>排放量</w:t>
            </w:r>
          </w:p>
        </w:tc>
      </w:tr>
      <w:tr w14:paraId="3DF27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90" w:hRule="atLeast"/>
          <w:jc w:val="center"/>
        </w:trPr>
        <w:tc>
          <w:tcPr>
            <w:tcW w:w="837" w:type="pct"/>
            <w:vMerge w:val="restart"/>
            <w:tcMar>
              <w:top w:w="0" w:type="dxa"/>
              <w:left w:w="57" w:type="dxa"/>
              <w:bottom w:w="0" w:type="dxa"/>
              <w:right w:w="57" w:type="dxa"/>
            </w:tcMar>
            <w:vAlign w:val="center"/>
          </w:tcPr>
          <w:p w14:paraId="4E2EF5A2">
            <w:pPr>
              <w:widowControl/>
              <w:jc w:val="center"/>
              <w:rPr>
                <w:rFonts w:hint="eastAsia" w:eastAsia="宋体"/>
                <w:bCs/>
                <w:color w:val="auto"/>
                <w:kern w:val="0"/>
                <w:highlight w:val="none"/>
                <w:lang w:val="en-US" w:eastAsia="zh-CN"/>
              </w:rPr>
            </w:pPr>
            <w:r>
              <w:rPr>
                <w:rFonts w:hint="eastAsia"/>
                <w:color w:val="auto"/>
                <w:highlight w:val="none"/>
                <w:lang w:val="en-US" w:eastAsia="zh-CN"/>
              </w:rPr>
              <w:t>废水</w:t>
            </w:r>
          </w:p>
        </w:tc>
        <w:tc>
          <w:tcPr>
            <w:tcW w:w="1675" w:type="pct"/>
            <w:shd w:val="clear" w:color="auto" w:fill="auto"/>
            <w:tcMar>
              <w:top w:w="0" w:type="dxa"/>
              <w:left w:w="57" w:type="dxa"/>
              <w:bottom w:w="0" w:type="dxa"/>
              <w:right w:w="57" w:type="dxa"/>
            </w:tcMar>
            <w:vAlign w:val="center"/>
          </w:tcPr>
          <w:p w14:paraId="4C73D5F9">
            <w:pPr>
              <w:widowControl/>
              <w:jc w:val="center"/>
              <w:rPr>
                <w:rFonts w:hint="default"/>
                <w:bCs/>
                <w:color w:val="auto"/>
                <w:kern w:val="0"/>
                <w:highlight w:val="none"/>
                <w:lang w:val="en-US" w:eastAsia="zh-CN"/>
              </w:rPr>
            </w:pPr>
            <w:r>
              <w:rPr>
                <w:rFonts w:hint="eastAsia"/>
                <w:bCs/>
                <w:color w:val="auto"/>
                <w:kern w:val="0"/>
                <w:highlight w:val="none"/>
                <w:lang w:val="en-US" w:eastAsia="zh-CN"/>
              </w:rPr>
              <w:t>废水量</w:t>
            </w:r>
          </w:p>
        </w:tc>
        <w:tc>
          <w:tcPr>
            <w:tcW w:w="924" w:type="pct"/>
            <w:shd w:val="clear" w:color="auto" w:fill="auto"/>
            <w:vAlign w:val="center"/>
          </w:tcPr>
          <w:p w14:paraId="0143AC84">
            <w:pPr>
              <w:widowControl/>
              <w:jc w:val="center"/>
              <w:rPr>
                <w:rFonts w:hint="default"/>
                <w:bCs/>
                <w:color w:val="auto"/>
                <w:kern w:val="0"/>
                <w:highlight w:val="none"/>
                <w:lang w:val="en-US" w:eastAsia="zh-CN"/>
              </w:rPr>
            </w:pPr>
            <w:r>
              <w:rPr>
                <w:rFonts w:hint="eastAsia"/>
                <w:bCs/>
                <w:color w:val="auto"/>
                <w:kern w:val="0"/>
                <w:highlight w:val="none"/>
                <w:lang w:val="en-US" w:eastAsia="zh-CN"/>
              </w:rPr>
              <w:t>527.28</w:t>
            </w:r>
          </w:p>
        </w:tc>
        <w:tc>
          <w:tcPr>
            <w:tcW w:w="680" w:type="pct"/>
            <w:shd w:val="clear" w:color="auto" w:fill="auto"/>
            <w:vAlign w:val="center"/>
          </w:tcPr>
          <w:p w14:paraId="3A92AD35">
            <w:pPr>
              <w:widowControl/>
              <w:jc w:val="center"/>
              <w:rPr>
                <w:rFonts w:hint="default"/>
                <w:bCs/>
                <w:color w:val="auto"/>
                <w:kern w:val="0"/>
                <w:highlight w:val="none"/>
                <w:lang w:val="en-US" w:eastAsia="zh-CN"/>
              </w:rPr>
            </w:pPr>
            <w:r>
              <w:rPr>
                <w:rFonts w:hint="eastAsia"/>
                <w:bCs/>
                <w:color w:val="auto"/>
                <w:kern w:val="0"/>
                <w:highlight w:val="none"/>
                <w:lang w:val="en-US" w:eastAsia="zh-CN"/>
              </w:rPr>
              <w:t>0</w:t>
            </w:r>
          </w:p>
        </w:tc>
        <w:tc>
          <w:tcPr>
            <w:tcW w:w="882" w:type="pct"/>
            <w:shd w:val="clear" w:color="auto" w:fill="auto"/>
            <w:noWrap/>
            <w:tcMar>
              <w:top w:w="0" w:type="dxa"/>
              <w:left w:w="57" w:type="dxa"/>
              <w:bottom w:w="0" w:type="dxa"/>
              <w:right w:w="57" w:type="dxa"/>
            </w:tcMar>
            <w:vAlign w:val="center"/>
          </w:tcPr>
          <w:p w14:paraId="0525729C">
            <w:pPr>
              <w:widowControl/>
              <w:jc w:val="center"/>
              <w:rPr>
                <w:rFonts w:hint="eastAsia"/>
                <w:bCs/>
                <w:color w:val="auto"/>
                <w:kern w:val="0"/>
                <w:highlight w:val="none"/>
                <w:lang w:val="en-US" w:eastAsia="zh-CN"/>
              </w:rPr>
            </w:pPr>
            <w:r>
              <w:rPr>
                <w:rFonts w:hint="eastAsia"/>
                <w:bCs/>
                <w:color w:val="auto"/>
                <w:kern w:val="0"/>
                <w:highlight w:val="none"/>
                <w:lang w:val="en-US" w:eastAsia="zh-CN"/>
              </w:rPr>
              <w:t>527.28</w:t>
            </w:r>
          </w:p>
        </w:tc>
      </w:tr>
      <w:tr w14:paraId="2603F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90" w:hRule="atLeast"/>
          <w:jc w:val="center"/>
        </w:trPr>
        <w:tc>
          <w:tcPr>
            <w:tcW w:w="837" w:type="pct"/>
            <w:vMerge w:val="continue"/>
            <w:tcMar>
              <w:top w:w="0" w:type="dxa"/>
              <w:left w:w="57" w:type="dxa"/>
              <w:bottom w:w="0" w:type="dxa"/>
              <w:right w:w="57" w:type="dxa"/>
            </w:tcMar>
            <w:vAlign w:val="center"/>
          </w:tcPr>
          <w:p w14:paraId="608BB436">
            <w:pPr>
              <w:widowControl/>
              <w:jc w:val="center"/>
              <w:rPr>
                <w:rFonts w:hint="eastAsia" w:eastAsia="宋体"/>
                <w:bCs/>
                <w:color w:val="auto"/>
                <w:kern w:val="0"/>
                <w:highlight w:val="none"/>
                <w:lang w:val="en-US" w:eastAsia="zh-CN"/>
              </w:rPr>
            </w:pPr>
          </w:p>
        </w:tc>
        <w:tc>
          <w:tcPr>
            <w:tcW w:w="1675" w:type="pct"/>
            <w:shd w:val="clear" w:color="auto" w:fill="auto"/>
            <w:tcMar>
              <w:top w:w="0" w:type="dxa"/>
              <w:left w:w="57" w:type="dxa"/>
              <w:bottom w:w="0" w:type="dxa"/>
              <w:right w:w="57" w:type="dxa"/>
            </w:tcMar>
            <w:vAlign w:val="center"/>
          </w:tcPr>
          <w:p w14:paraId="6A8D5EF8">
            <w:pPr>
              <w:widowControl/>
              <w:jc w:val="center"/>
              <w:rPr>
                <w:rFonts w:hint="eastAsia" w:eastAsia="宋体"/>
                <w:bCs/>
                <w:color w:val="auto"/>
                <w:kern w:val="0"/>
                <w:highlight w:val="none"/>
                <w:lang w:eastAsia="zh-CN"/>
              </w:rPr>
            </w:pPr>
            <w:r>
              <w:rPr>
                <w:rFonts w:hint="eastAsia"/>
                <w:bCs/>
                <w:color w:val="auto"/>
                <w:kern w:val="0"/>
                <w:highlight w:val="none"/>
                <w:lang w:val="en-US" w:eastAsia="zh-CN"/>
              </w:rPr>
              <w:t>COD</w:t>
            </w:r>
          </w:p>
        </w:tc>
        <w:tc>
          <w:tcPr>
            <w:tcW w:w="924" w:type="pct"/>
            <w:shd w:val="clear" w:color="auto" w:fill="auto"/>
            <w:vAlign w:val="center"/>
          </w:tcPr>
          <w:p w14:paraId="4C814AC0">
            <w:pPr>
              <w:widowControl/>
              <w:jc w:val="center"/>
              <w:rPr>
                <w:rFonts w:hint="default"/>
                <w:bCs/>
                <w:color w:val="auto"/>
                <w:kern w:val="0"/>
                <w:highlight w:val="none"/>
                <w:lang w:val="en-US"/>
              </w:rPr>
            </w:pPr>
            <w:r>
              <w:rPr>
                <w:rFonts w:hint="eastAsia"/>
                <w:bCs/>
                <w:color w:val="auto"/>
                <w:kern w:val="0"/>
                <w:highlight w:val="none"/>
                <w:lang w:val="en-US" w:eastAsia="zh-CN"/>
              </w:rPr>
              <w:t>1.083</w:t>
            </w:r>
          </w:p>
        </w:tc>
        <w:tc>
          <w:tcPr>
            <w:tcW w:w="680" w:type="pct"/>
            <w:shd w:val="clear" w:color="auto" w:fill="auto"/>
            <w:vAlign w:val="center"/>
          </w:tcPr>
          <w:p w14:paraId="171D8EDB">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1.062</w:t>
            </w:r>
          </w:p>
        </w:tc>
        <w:tc>
          <w:tcPr>
            <w:tcW w:w="882" w:type="pct"/>
            <w:shd w:val="clear" w:color="auto" w:fill="auto"/>
            <w:noWrap/>
            <w:tcMar>
              <w:top w:w="0" w:type="dxa"/>
              <w:left w:w="57" w:type="dxa"/>
              <w:bottom w:w="0" w:type="dxa"/>
              <w:right w:w="57" w:type="dxa"/>
            </w:tcMar>
            <w:vAlign w:val="center"/>
          </w:tcPr>
          <w:p w14:paraId="63FE18A2">
            <w:pPr>
              <w:widowControl/>
              <w:jc w:val="center"/>
              <w:rPr>
                <w:rFonts w:hint="default"/>
                <w:bCs/>
                <w:color w:val="auto"/>
                <w:kern w:val="0"/>
                <w:highlight w:val="none"/>
                <w:lang w:val="en-US"/>
              </w:rPr>
            </w:pPr>
            <w:r>
              <w:rPr>
                <w:rFonts w:hint="eastAsia"/>
                <w:bCs/>
                <w:color w:val="auto"/>
                <w:kern w:val="0"/>
                <w:highlight w:val="none"/>
                <w:lang w:val="en-US" w:eastAsia="zh-CN"/>
              </w:rPr>
              <w:t>0.021</w:t>
            </w:r>
          </w:p>
        </w:tc>
      </w:tr>
      <w:tr w14:paraId="4A1B8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90" w:hRule="atLeast"/>
          <w:jc w:val="center"/>
        </w:trPr>
        <w:tc>
          <w:tcPr>
            <w:tcW w:w="837" w:type="pct"/>
            <w:vMerge w:val="continue"/>
            <w:tcMar>
              <w:top w:w="0" w:type="dxa"/>
              <w:left w:w="57" w:type="dxa"/>
              <w:bottom w:w="0" w:type="dxa"/>
              <w:right w:w="57" w:type="dxa"/>
            </w:tcMar>
            <w:vAlign w:val="center"/>
          </w:tcPr>
          <w:p w14:paraId="02372F71">
            <w:pPr>
              <w:widowControl/>
              <w:jc w:val="center"/>
              <w:rPr>
                <w:bCs/>
                <w:color w:val="auto"/>
                <w:kern w:val="0"/>
                <w:highlight w:val="none"/>
              </w:rPr>
            </w:pPr>
          </w:p>
        </w:tc>
        <w:tc>
          <w:tcPr>
            <w:tcW w:w="1675" w:type="pct"/>
            <w:shd w:val="clear" w:color="auto" w:fill="auto"/>
            <w:tcMar>
              <w:top w:w="0" w:type="dxa"/>
              <w:left w:w="57" w:type="dxa"/>
              <w:bottom w:w="0" w:type="dxa"/>
              <w:right w:w="57" w:type="dxa"/>
            </w:tcMar>
            <w:vAlign w:val="center"/>
          </w:tcPr>
          <w:p w14:paraId="1A23C44A">
            <w:pPr>
              <w:widowControl/>
              <w:jc w:val="center"/>
              <w:rPr>
                <w:bCs/>
                <w:color w:val="auto"/>
                <w:kern w:val="0"/>
                <w:highlight w:val="none"/>
              </w:rPr>
            </w:pPr>
            <w:r>
              <w:rPr>
                <w:rFonts w:hint="eastAsia"/>
                <w:bCs/>
                <w:color w:val="auto"/>
                <w:kern w:val="0"/>
                <w:highlight w:val="none"/>
              </w:rPr>
              <w:t>氨氮</w:t>
            </w:r>
          </w:p>
        </w:tc>
        <w:tc>
          <w:tcPr>
            <w:tcW w:w="924" w:type="pct"/>
            <w:shd w:val="clear" w:color="auto" w:fill="auto"/>
            <w:vAlign w:val="center"/>
          </w:tcPr>
          <w:p w14:paraId="692E143D">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0.006</w:t>
            </w:r>
          </w:p>
        </w:tc>
        <w:tc>
          <w:tcPr>
            <w:tcW w:w="680" w:type="pct"/>
            <w:shd w:val="clear" w:color="auto" w:fill="auto"/>
            <w:vAlign w:val="center"/>
          </w:tcPr>
          <w:p w14:paraId="27CB5256">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0.005</w:t>
            </w:r>
          </w:p>
        </w:tc>
        <w:tc>
          <w:tcPr>
            <w:tcW w:w="882" w:type="pct"/>
            <w:shd w:val="clear" w:color="auto" w:fill="auto"/>
            <w:noWrap/>
            <w:tcMar>
              <w:top w:w="0" w:type="dxa"/>
              <w:left w:w="57" w:type="dxa"/>
              <w:bottom w:w="0" w:type="dxa"/>
              <w:right w:w="57" w:type="dxa"/>
            </w:tcMar>
            <w:vAlign w:val="center"/>
          </w:tcPr>
          <w:p w14:paraId="3E226F7B">
            <w:pPr>
              <w:widowControl/>
              <w:jc w:val="center"/>
              <w:rPr>
                <w:rFonts w:hint="default"/>
                <w:bCs/>
                <w:color w:val="auto"/>
                <w:kern w:val="0"/>
                <w:highlight w:val="none"/>
                <w:lang w:val="en-US"/>
              </w:rPr>
            </w:pPr>
            <w:r>
              <w:rPr>
                <w:rFonts w:hint="eastAsia"/>
                <w:bCs/>
                <w:color w:val="auto"/>
                <w:kern w:val="0"/>
                <w:highlight w:val="none"/>
                <w:lang w:val="en-US" w:eastAsia="zh-CN"/>
              </w:rPr>
              <w:t>0.001</w:t>
            </w:r>
          </w:p>
        </w:tc>
      </w:tr>
      <w:tr w14:paraId="1BE2A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90" w:hRule="atLeast"/>
          <w:jc w:val="center"/>
        </w:trPr>
        <w:tc>
          <w:tcPr>
            <w:tcW w:w="837" w:type="pct"/>
            <w:tcMar>
              <w:top w:w="0" w:type="dxa"/>
              <w:left w:w="57" w:type="dxa"/>
              <w:bottom w:w="0" w:type="dxa"/>
              <w:right w:w="57" w:type="dxa"/>
            </w:tcMar>
            <w:vAlign w:val="center"/>
          </w:tcPr>
          <w:p w14:paraId="19001835">
            <w:pPr>
              <w:widowControl/>
              <w:jc w:val="center"/>
              <w:rPr>
                <w:bCs/>
                <w:color w:val="auto"/>
                <w:kern w:val="0"/>
                <w:highlight w:val="none"/>
              </w:rPr>
            </w:pPr>
            <w:r>
              <w:rPr>
                <w:rFonts w:hint="eastAsia"/>
                <w:bCs/>
                <w:color w:val="auto"/>
                <w:kern w:val="0"/>
                <w:highlight w:val="none"/>
              </w:rPr>
              <w:t>废气</w:t>
            </w:r>
          </w:p>
        </w:tc>
        <w:tc>
          <w:tcPr>
            <w:tcW w:w="1675" w:type="pct"/>
            <w:shd w:val="clear" w:color="auto" w:fill="auto"/>
            <w:tcMar>
              <w:top w:w="0" w:type="dxa"/>
              <w:left w:w="57" w:type="dxa"/>
              <w:bottom w:w="0" w:type="dxa"/>
              <w:right w:w="57" w:type="dxa"/>
            </w:tcMar>
            <w:vAlign w:val="center"/>
          </w:tcPr>
          <w:p w14:paraId="33AD7861">
            <w:pPr>
              <w:widowControl/>
              <w:jc w:val="center"/>
              <w:rPr>
                <w:bCs/>
                <w:color w:val="auto"/>
                <w:kern w:val="0"/>
                <w:highlight w:val="none"/>
              </w:rPr>
            </w:pPr>
            <w:r>
              <w:rPr>
                <w:rFonts w:hint="eastAsia"/>
                <w:bCs/>
                <w:color w:val="auto"/>
                <w:kern w:val="0"/>
                <w:highlight w:val="none"/>
              </w:rPr>
              <w:t>颗粒物</w:t>
            </w:r>
          </w:p>
        </w:tc>
        <w:tc>
          <w:tcPr>
            <w:tcW w:w="924" w:type="pct"/>
            <w:shd w:val="clear" w:color="auto" w:fill="auto"/>
            <w:vAlign w:val="center"/>
          </w:tcPr>
          <w:p w14:paraId="20EFF3E3">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0.012</w:t>
            </w:r>
          </w:p>
        </w:tc>
        <w:tc>
          <w:tcPr>
            <w:tcW w:w="680" w:type="pct"/>
            <w:shd w:val="clear" w:color="auto" w:fill="auto"/>
            <w:vAlign w:val="center"/>
          </w:tcPr>
          <w:p w14:paraId="306C0C5B">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0.008</w:t>
            </w:r>
          </w:p>
        </w:tc>
        <w:tc>
          <w:tcPr>
            <w:tcW w:w="882" w:type="pct"/>
            <w:shd w:val="clear" w:color="auto" w:fill="auto"/>
            <w:noWrap/>
            <w:tcMar>
              <w:top w:w="0" w:type="dxa"/>
              <w:left w:w="57" w:type="dxa"/>
              <w:bottom w:w="0" w:type="dxa"/>
              <w:right w:w="57" w:type="dxa"/>
            </w:tcMar>
            <w:vAlign w:val="center"/>
          </w:tcPr>
          <w:p w14:paraId="3C22BE13">
            <w:pPr>
              <w:widowControl/>
              <w:jc w:val="center"/>
              <w:rPr>
                <w:rFonts w:hint="default"/>
                <w:bCs/>
                <w:color w:val="auto"/>
                <w:kern w:val="0"/>
                <w:highlight w:val="none"/>
                <w:lang w:val="en-US"/>
              </w:rPr>
            </w:pPr>
            <w:r>
              <w:rPr>
                <w:rFonts w:hint="eastAsia"/>
                <w:bCs/>
                <w:color w:val="auto"/>
                <w:kern w:val="0"/>
                <w:highlight w:val="none"/>
                <w:lang w:val="en-US" w:eastAsia="zh-CN"/>
              </w:rPr>
              <w:t>0.004</w:t>
            </w:r>
          </w:p>
        </w:tc>
      </w:tr>
    </w:tbl>
    <w:p w14:paraId="6274929A">
      <w:pPr>
        <w:adjustRightInd w:val="0"/>
        <w:snapToGrid w:val="0"/>
        <w:spacing w:line="360" w:lineRule="auto"/>
        <w:ind w:firstLine="480" w:firstLineChars="200"/>
        <w:rPr>
          <w:bCs/>
          <w:color w:val="auto"/>
          <w:sz w:val="24"/>
          <w:szCs w:val="24"/>
          <w:highlight w:val="none"/>
        </w:rPr>
      </w:pPr>
      <w:r>
        <w:rPr>
          <w:rFonts w:hint="eastAsia"/>
          <w:bCs/>
          <w:color w:val="auto"/>
          <w:sz w:val="24"/>
          <w:szCs w:val="24"/>
          <w:highlight w:val="none"/>
        </w:rPr>
        <w:t>本项目实施后，</w:t>
      </w:r>
      <w:r>
        <w:rPr>
          <w:rFonts w:hint="eastAsia"/>
          <w:bCs/>
          <w:color w:val="auto"/>
          <w:sz w:val="24"/>
          <w:szCs w:val="24"/>
          <w:highlight w:val="none"/>
          <w:lang w:val="en-US" w:eastAsia="zh-CN"/>
        </w:rPr>
        <w:t>全厂污染物化学需氧量（COD）</w:t>
      </w:r>
      <w:r>
        <w:rPr>
          <w:rFonts w:hint="eastAsia"/>
          <w:bCs/>
          <w:color w:val="auto"/>
          <w:sz w:val="24"/>
          <w:szCs w:val="24"/>
          <w:highlight w:val="none"/>
        </w:rPr>
        <w:t>排放量0.0</w:t>
      </w:r>
      <w:r>
        <w:rPr>
          <w:rFonts w:hint="eastAsia"/>
          <w:bCs/>
          <w:color w:val="auto"/>
          <w:sz w:val="24"/>
          <w:szCs w:val="24"/>
          <w:highlight w:val="none"/>
          <w:lang w:val="en-US" w:eastAsia="zh-CN"/>
        </w:rPr>
        <w:t>21</w:t>
      </w:r>
      <w:r>
        <w:rPr>
          <w:rFonts w:hint="eastAsia"/>
          <w:bCs/>
          <w:color w:val="auto"/>
          <w:sz w:val="24"/>
          <w:szCs w:val="24"/>
          <w:highlight w:val="none"/>
        </w:rPr>
        <w:t>t/a、氨氮（NH</w:t>
      </w:r>
      <w:r>
        <w:rPr>
          <w:rFonts w:hint="eastAsia"/>
          <w:bCs/>
          <w:color w:val="auto"/>
          <w:sz w:val="24"/>
          <w:szCs w:val="24"/>
          <w:highlight w:val="none"/>
          <w:vertAlign w:val="subscript"/>
        </w:rPr>
        <w:t>3</w:t>
      </w:r>
      <w:r>
        <w:rPr>
          <w:rFonts w:hint="eastAsia"/>
          <w:bCs/>
          <w:color w:val="auto"/>
          <w:sz w:val="24"/>
          <w:szCs w:val="24"/>
          <w:highlight w:val="none"/>
        </w:rPr>
        <w:t>-N）0.</w:t>
      </w:r>
      <w:r>
        <w:rPr>
          <w:rFonts w:hint="eastAsia"/>
          <w:bCs/>
          <w:color w:val="auto"/>
          <w:sz w:val="24"/>
          <w:szCs w:val="24"/>
          <w:highlight w:val="none"/>
          <w:lang w:val="en-US" w:eastAsia="zh-CN"/>
        </w:rPr>
        <w:t>001</w:t>
      </w:r>
      <w:r>
        <w:rPr>
          <w:rFonts w:hint="eastAsia"/>
          <w:bCs/>
          <w:color w:val="auto"/>
          <w:sz w:val="24"/>
          <w:szCs w:val="24"/>
          <w:highlight w:val="none"/>
        </w:rPr>
        <w:t>t/a、颗粒物排放量0.0</w:t>
      </w:r>
      <w:r>
        <w:rPr>
          <w:rFonts w:hint="eastAsia"/>
          <w:bCs/>
          <w:color w:val="auto"/>
          <w:sz w:val="24"/>
          <w:szCs w:val="24"/>
          <w:highlight w:val="none"/>
          <w:lang w:val="en-US" w:eastAsia="zh-CN"/>
        </w:rPr>
        <w:t>04</w:t>
      </w:r>
      <w:r>
        <w:rPr>
          <w:rFonts w:hint="eastAsia"/>
          <w:bCs/>
          <w:color w:val="auto"/>
          <w:sz w:val="24"/>
          <w:szCs w:val="24"/>
          <w:highlight w:val="none"/>
        </w:rPr>
        <w:t>t/a。</w:t>
      </w:r>
    </w:p>
    <w:p w14:paraId="2D28FF81">
      <w:pPr>
        <w:adjustRightInd w:val="0"/>
        <w:snapToGrid w:val="0"/>
        <w:spacing w:line="360" w:lineRule="auto"/>
        <w:ind w:firstLine="480" w:firstLineChars="200"/>
        <w:rPr>
          <w:b/>
          <w:color w:val="auto"/>
          <w:sz w:val="24"/>
          <w:szCs w:val="24"/>
          <w:highlight w:val="none"/>
        </w:rPr>
      </w:pPr>
      <w:r>
        <w:rPr>
          <w:rFonts w:hint="eastAsia"/>
          <w:b/>
          <w:color w:val="auto"/>
          <w:sz w:val="24"/>
          <w:szCs w:val="24"/>
          <w:highlight w:val="none"/>
        </w:rPr>
        <w:t>2</w:t>
      </w:r>
      <w:r>
        <w:rPr>
          <w:b/>
          <w:color w:val="auto"/>
          <w:sz w:val="24"/>
          <w:szCs w:val="24"/>
          <w:highlight w:val="none"/>
        </w:rPr>
        <w:t>.2总量平衡方案</w:t>
      </w:r>
    </w:p>
    <w:p w14:paraId="1DB8081A">
      <w:pPr>
        <w:adjustRightInd w:val="0"/>
        <w:snapToGrid w:val="0"/>
        <w:spacing w:line="360" w:lineRule="auto"/>
        <w:ind w:firstLine="480" w:firstLineChars="200"/>
        <w:rPr>
          <w:bCs/>
          <w:color w:val="auto"/>
          <w:sz w:val="24"/>
          <w:szCs w:val="24"/>
          <w:highlight w:val="none"/>
        </w:rPr>
      </w:pPr>
      <w:r>
        <w:rPr>
          <w:rFonts w:hint="eastAsia"/>
          <w:bCs/>
          <w:color w:val="auto"/>
          <w:sz w:val="24"/>
          <w:szCs w:val="24"/>
          <w:highlight w:val="none"/>
        </w:rPr>
        <w:t>本项目为实验研发项目，不属于工业项目，无需进行总量替代削减</w:t>
      </w:r>
      <w:r>
        <w:rPr>
          <w:bCs/>
          <w:color w:val="auto"/>
          <w:sz w:val="24"/>
          <w:szCs w:val="24"/>
          <w:highlight w:val="none"/>
        </w:rPr>
        <w:t>。</w:t>
      </w:r>
    </w:p>
    <w:p w14:paraId="381B814C">
      <w:pPr>
        <w:pStyle w:val="122"/>
        <w:ind w:firstLine="0" w:firstLineChars="0"/>
        <w:outlineLvl w:val="1"/>
        <w:rPr>
          <w:b/>
          <w:color w:val="auto"/>
          <w:highlight w:val="none"/>
        </w:rPr>
      </w:pPr>
      <w:r>
        <w:rPr>
          <w:b/>
          <w:color w:val="auto"/>
          <w:highlight w:val="none"/>
        </w:rPr>
        <w:t>4</w:t>
      </w:r>
      <w:r>
        <w:rPr>
          <w:rFonts w:hint="eastAsia"/>
          <w:b/>
          <w:color w:val="auto"/>
          <w:highlight w:val="none"/>
        </w:rPr>
        <w:t>、环保措施监督检查清单</w:t>
      </w:r>
    </w:p>
    <w:p w14:paraId="123C0EC3">
      <w:pPr>
        <w:adjustRightInd w:val="0"/>
        <w:snapToGrid w:val="0"/>
        <w:spacing w:line="360" w:lineRule="auto"/>
        <w:ind w:firstLine="480" w:firstLineChars="200"/>
        <w:rPr>
          <w:color w:val="auto"/>
          <w:sz w:val="24"/>
          <w:szCs w:val="24"/>
          <w:highlight w:val="none"/>
        </w:rPr>
      </w:pPr>
      <w:r>
        <w:rPr>
          <w:color w:val="auto"/>
          <w:sz w:val="24"/>
          <w:szCs w:val="24"/>
          <w:highlight w:val="none"/>
        </w:rPr>
        <w:t>本项目</w:t>
      </w:r>
      <w:r>
        <w:rPr>
          <w:rFonts w:hint="eastAsia"/>
          <w:color w:val="auto"/>
          <w:sz w:val="24"/>
          <w:szCs w:val="24"/>
          <w:highlight w:val="none"/>
        </w:rPr>
        <w:t>建成后全厂环保措施监督检查清单如下表所示：</w:t>
      </w:r>
    </w:p>
    <w:p w14:paraId="250F13A0">
      <w:pPr>
        <w:pStyle w:val="116"/>
        <w:numPr>
          <w:ilvl w:val="0"/>
          <w:numId w:val="0"/>
        </w:numPr>
        <w:spacing w:before="0" w:beforeLines="0"/>
        <w:rPr>
          <w:rFonts w:hint="eastAsia" w:ascii="Times New Roman" w:hAnsi="Times New Roman" w:eastAsia="宋体" w:cs="Times New Roman"/>
          <w:color w:val="auto"/>
          <w:sz w:val="24"/>
          <w:szCs w:val="24"/>
          <w:highlight w:val="none"/>
          <w:lang w:val="en-US" w:eastAsia="zh-CN"/>
        </w:rPr>
      </w:pPr>
      <w:bookmarkStart w:id="13" w:name="_Hlk54167917"/>
      <w:r>
        <w:rPr>
          <w:rFonts w:hint="eastAsia" w:ascii="Times New Roman" w:hAnsi="Times New Roman" w:eastAsia="宋体" w:cs="Times New Roman"/>
          <w:color w:val="auto"/>
          <w:sz w:val="24"/>
          <w:szCs w:val="24"/>
          <w:highlight w:val="none"/>
          <w:lang w:val="en-US" w:eastAsia="zh-CN"/>
        </w:rPr>
        <w:t>表2</w:t>
      </w:r>
      <w:r>
        <w:rPr>
          <w:rFonts w:hint="eastAsia" w:cs="Times New Roman"/>
          <w:color w:val="auto"/>
          <w:sz w:val="24"/>
          <w:szCs w:val="24"/>
          <w:highlight w:val="none"/>
          <w:lang w:val="en-US" w:eastAsia="zh-CN"/>
        </w:rPr>
        <w:t>5</w:t>
      </w:r>
      <w:r>
        <w:rPr>
          <w:rFonts w:hint="eastAsia" w:ascii="Times New Roman" w:hAnsi="Times New Roman" w:eastAsia="宋体" w:cs="Times New Roman"/>
          <w:color w:val="auto"/>
          <w:sz w:val="24"/>
          <w:szCs w:val="24"/>
          <w:highlight w:val="none"/>
          <w:lang w:val="en-US" w:eastAsia="zh-CN"/>
        </w:rPr>
        <w:t xml:space="preserve">   环境保护措施监督检查清单</w:t>
      </w:r>
      <w:bookmarkEnd w:id="13"/>
    </w:p>
    <w:tbl>
      <w:tblPr>
        <w:tblStyle w:val="8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1116"/>
        <w:gridCol w:w="1419"/>
        <w:gridCol w:w="1233"/>
        <w:gridCol w:w="3610"/>
        <w:gridCol w:w="2220"/>
      </w:tblGrid>
      <w:tr w14:paraId="3F1719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82" w:type="pct"/>
            <w:tcBorders>
              <w:tl2br w:val="single" w:color="auto" w:sz="4" w:space="0"/>
            </w:tcBorders>
          </w:tcPr>
          <w:p w14:paraId="4E70B139">
            <w:pPr>
              <w:adjustRightInd w:val="0"/>
              <w:snapToGrid w:val="0"/>
              <w:jc w:val="right"/>
              <w:rPr>
                <w:color w:val="auto"/>
                <w:highlight w:val="none"/>
              </w:rPr>
            </w:pPr>
            <w:r>
              <w:rPr>
                <w:color w:val="auto"/>
                <w:highlight w:val="none"/>
              </w:rPr>
              <w:t>内容</w:t>
            </w:r>
          </w:p>
          <w:p w14:paraId="544BB837">
            <w:pPr>
              <w:adjustRightInd w:val="0"/>
              <w:snapToGrid w:val="0"/>
              <w:rPr>
                <w:color w:val="auto"/>
                <w:highlight w:val="none"/>
              </w:rPr>
            </w:pPr>
            <w:r>
              <w:rPr>
                <w:color w:val="auto"/>
                <w:highlight w:val="none"/>
              </w:rPr>
              <w:t>要素</w:t>
            </w:r>
          </w:p>
        </w:tc>
        <w:tc>
          <w:tcPr>
            <w:tcW w:w="739" w:type="pct"/>
            <w:vAlign w:val="center"/>
          </w:tcPr>
          <w:p w14:paraId="77E6EE05">
            <w:pPr>
              <w:adjustRightInd w:val="0"/>
              <w:snapToGrid w:val="0"/>
              <w:jc w:val="center"/>
              <w:rPr>
                <w:color w:val="auto"/>
                <w:highlight w:val="none"/>
              </w:rPr>
            </w:pPr>
            <w:r>
              <w:rPr>
                <w:color w:val="auto"/>
                <w:highlight w:val="none"/>
              </w:rPr>
              <w:t>排放口(编号、名称)/污染源</w:t>
            </w:r>
          </w:p>
        </w:tc>
        <w:tc>
          <w:tcPr>
            <w:tcW w:w="642" w:type="pct"/>
            <w:vAlign w:val="center"/>
          </w:tcPr>
          <w:p w14:paraId="71462010">
            <w:pPr>
              <w:adjustRightInd w:val="0"/>
              <w:snapToGrid w:val="0"/>
              <w:jc w:val="center"/>
              <w:rPr>
                <w:color w:val="auto"/>
                <w:highlight w:val="none"/>
              </w:rPr>
            </w:pPr>
            <w:r>
              <w:rPr>
                <w:color w:val="auto"/>
                <w:highlight w:val="none"/>
              </w:rPr>
              <w:t>污染物项目</w:t>
            </w:r>
          </w:p>
        </w:tc>
        <w:tc>
          <w:tcPr>
            <w:tcW w:w="1880" w:type="pct"/>
            <w:vAlign w:val="center"/>
          </w:tcPr>
          <w:p w14:paraId="2A48F588">
            <w:pPr>
              <w:adjustRightInd w:val="0"/>
              <w:snapToGrid w:val="0"/>
              <w:jc w:val="center"/>
              <w:rPr>
                <w:color w:val="auto"/>
                <w:highlight w:val="none"/>
              </w:rPr>
            </w:pPr>
            <w:r>
              <w:rPr>
                <w:color w:val="auto"/>
                <w:highlight w:val="none"/>
              </w:rPr>
              <w:t>环境保护措施</w:t>
            </w:r>
          </w:p>
        </w:tc>
        <w:tc>
          <w:tcPr>
            <w:tcW w:w="1155" w:type="pct"/>
            <w:vAlign w:val="center"/>
          </w:tcPr>
          <w:p w14:paraId="4C0035A7">
            <w:pPr>
              <w:adjustRightInd w:val="0"/>
              <w:snapToGrid w:val="0"/>
              <w:jc w:val="center"/>
              <w:rPr>
                <w:color w:val="auto"/>
                <w:highlight w:val="none"/>
              </w:rPr>
            </w:pPr>
            <w:r>
              <w:rPr>
                <w:color w:val="auto"/>
                <w:highlight w:val="none"/>
              </w:rPr>
              <w:t>执行标准</w:t>
            </w:r>
          </w:p>
        </w:tc>
      </w:tr>
      <w:tr w14:paraId="7FEF88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52" w:hRule="atLeast"/>
          <w:jc w:val="center"/>
        </w:trPr>
        <w:tc>
          <w:tcPr>
            <w:tcW w:w="582" w:type="pct"/>
            <w:vMerge w:val="restart"/>
            <w:vAlign w:val="center"/>
          </w:tcPr>
          <w:p w14:paraId="744AF6F5">
            <w:pPr>
              <w:adjustRightInd w:val="0"/>
              <w:snapToGrid w:val="0"/>
              <w:jc w:val="center"/>
              <w:rPr>
                <w:color w:val="auto"/>
                <w:highlight w:val="none"/>
              </w:rPr>
            </w:pPr>
            <w:r>
              <w:rPr>
                <w:color w:val="auto"/>
                <w:highlight w:val="none"/>
              </w:rPr>
              <w:t>大气环境</w:t>
            </w:r>
          </w:p>
        </w:tc>
        <w:tc>
          <w:tcPr>
            <w:tcW w:w="739" w:type="pct"/>
            <w:vAlign w:val="center"/>
          </w:tcPr>
          <w:p w14:paraId="7AF10EFC">
            <w:pPr>
              <w:adjustRightInd w:val="0"/>
              <w:snapToGrid w:val="0"/>
              <w:jc w:val="center"/>
              <w:rPr>
                <w:rFonts w:hint="eastAsia" w:eastAsia="宋体"/>
                <w:color w:val="auto"/>
                <w:highlight w:val="none"/>
                <w:lang w:eastAsia="zh-CN"/>
              </w:rPr>
            </w:pPr>
            <w:r>
              <w:rPr>
                <w:color w:val="auto"/>
                <w:highlight w:val="none"/>
              </w:rPr>
              <w:t>DA00</w:t>
            </w:r>
            <w:r>
              <w:rPr>
                <w:rFonts w:hint="eastAsia"/>
                <w:color w:val="auto"/>
                <w:highlight w:val="none"/>
                <w:lang w:val="en-US" w:eastAsia="zh-CN"/>
              </w:rPr>
              <w:t>1</w:t>
            </w:r>
          </w:p>
        </w:tc>
        <w:tc>
          <w:tcPr>
            <w:tcW w:w="642" w:type="pct"/>
            <w:vAlign w:val="center"/>
          </w:tcPr>
          <w:p w14:paraId="0CD8CEAA">
            <w:pPr>
              <w:adjustRightInd w:val="0"/>
              <w:snapToGrid w:val="0"/>
              <w:jc w:val="center"/>
              <w:rPr>
                <w:rFonts w:hint="default" w:eastAsia="宋体"/>
                <w:color w:val="auto"/>
                <w:highlight w:val="none"/>
                <w:lang w:val="en-US" w:eastAsia="zh-CN"/>
              </w:rPr>
            </w:pPr>
            <w:r>
              <w:rPr>
                <w:rFonts w:hint="eastAsia"/>
                <w:color w:val="auto"/>
                <w:highlight w:val="none"/>
                <w:lang w:val="en-US" w:eastAsia="zh-CN"/>
              </w:rPr>
              <w:t>颗粒物、染整油烟、VOCs、臭气浓度</w:t>
            </w:r>
          </w:p>
        </w:tc>
        <w:tc>
          <w:tcPr>
            <w:tcW w:w="1880" w:type="pct"/>
            <w:vAlign w:val="center"/>
          </w:tcPr>
          <w:p w14:paraId="747CFFA2">
            <w:pPr>
              <w:adjustRightInd w:val="0"/>
              <w:snapToGrid w:val="0"/>
              <w:jc w:val="center"/>
              <w:rPr>
                <w:rFonts w:hint="eastAsia" w:eastAsia="宋体"/>
                <w:color w:val="auto"/>
                <w:highlight w:val="none"/>
                <w:lang w:eastAsia="zh-CN"/>
              </w:rPr>
            </w:pPr>
            <w:r>
              <w:rPr>
                <w:rFonts w:hint="eastAsia"/>
                <w:color w:val="auto"/>
                <w:highlight w:val="none"/>
              </w:rPr>
              <w:t>新建1套“</w:t>
            </w:r>
            <w:r>
              <w:rPr>
                <w:rFonts w:hint="eastAsia"/>
                <w:color w:val="auto"/>
                <w:highlight w:val="none"/>
                <w:lang w:val="en-US" w:eastAsia="zh-CN"/>
              </w:rPr>
              <w:t>干式过滤</w:t>
            </w:r>
            <w:r>
              <w:rPr>
                <w:rFonts w:hint="eastAsia"/>
                <w:color w:val="auto"/>
                <w:highlight w:val="none"/>
                <w:lang w:eastAsia="zh-CN"/>
              </w:rPr>
              <w:t>+活性炭</w:t>
            </w:r>
            <w:r>
              <w:rPr>
                <w:rFonts w:hint="eastAsia"/>
                <w:color w:val="auto"/>
                <w:highlight w:val="none"/>
              </w:rPr>
              <w:t>吸附”</w:t>
            </w:r>
            <w:r>
              <w:rPr>
                <w:rFonts w:hint="eastAsia"/>
                <w:color w:val="auto"/>
                <w:highlight w:val="none"/>
                <w:lang w:eastAsia="zh-CN"/>
              </w:rPr>
              <w:t>（</w:t>
            </w:r>
            <w:r>
              <w:rPr>
                <w:rFonts w:hint="eastAsia"/>
                <w:color w:val="auto"/>
                <w:highlight w:val="none"/>
                <w:lang w:val="en-US" w:eastAsia="zh-CN"/>
              </w:rPr>
              <w:t>8000m³/h</w:t>
            </w:r>
            <w:r>
              <w:rPr>
                <w:rFonts w:hint="eastAsia"/>
                <w:color w:val="auto"/>
                <w:highlight w:val="none"/>
                <w:lang w:eastAsia="zh-CN"/>
              </w:rPr>
              <w:t>）</w:t>
            </w:r>
            <w:r>
              <w:rPr>
                <w:rFonts w:hint="eastAsia"/>
                <w:color w:val="auto"/>
                <w:highlight w:val="none"/>
              </w:rPr>
              <w:t>+15m高排气筒</w:t>
            </w:r>
          </w:p>
        </w:tc>
        <w:tc>
          <w:tcPr>
            <w:tcW w:w="1155" w:type="pct"/>
            <w:vAlign w:val="center"/>
          </w:tcPr>
          <w:p w14:paraId="7A67ECAC">
            <w:pPr>
              <w:adjustRightInd w:val="0"/>
              <w:snapToGrid w:val="0"/>
              <w:jc w:val="center"/>
              <w:rPr>
                <w:color w:val="auto"/>
                <w:highlight w:val="none"/>
              </w:rPr>
            </w:pPr>
            <w:r>
              <w:rPr>
                <w:rFonts w:hint="default" w:ascii="Times New Roman" w:hAnsi="Times New Roman" w:eastAsia="宋体" w:cs="Times New Roman"/>
                <w:color w:val="auto"/>
                <w:szCs w:val="24"/>
                <w:highlight w:val="none"/>
              </w:rPr>
              <w:t>《纺织染整工业大气污染物排放标准》</w:t>
            </w:r>
            <w:r>
              <w:rPr>
                <w:rFonts w:hint="eastAsia" w:ascii="Times New Roman" w:hAnsi="Times New Roman" w:eastAsia="宋体" w:cs="Times New Roman"/>
                <w:color w:val="auto"/>
                <w:szCs w:val="24"/>
                <w:highlight w:val="none"/>
                <w:lang w:eastAsia="zh-CN"/>
              </w:rPr>
              <w:t>（</w:t>
            </w:r>
            <w:r>
              <w:rPr>
                <w:rFonts w:ascii="Times New Roman" w:hAnsi="Times New Roman"/>
                <w:color w:val="auto"/>
                <w:highlight w:val="none"/>
              </w:rPr>
              <w:t>DB33/962-2015</w:t>
            </w:r>
            <w:r>
              <w:rPr>
                <w:rFonts w:hint="eastAsia" w:ascii="Times New Roman" w:hAnsi="Times New Roman" w:eastAsia="宋体" w:cs="Times New Roman"/>
                <w:color w:val="auto"/>
                <w:szCs w:val="24"/>
                <w:highlight w:val="none"/>
                <w:lang w:val="en-US" w:eastAsia="zh-CN"/>
              </w:rPr>
              <w:t>）</w:t>
            </w:r>
          </w:p>
        </w:tc>
      </w:tr>
      <w:tr w14:paraId="635686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82" w:type="pct"/>
            <w:vMerge w:val="continue"/>
            <w:vAlign w:val="center"/>
          </w:tcPr>
          <w:p w14:paraId="21F6927D">
            <w:pPr>
              <w:adjustRightInd w:val="0"/>
              <w:snapToGrid w:val="0"/>
              <w:jc w:val="center"/>
              <w:rPr>
                <w:color w:val="auto"/>
                <w:highlight w:val="none"/>
              </w:rPr>
            </w:pPr>
          </w:p>
        </w:tc>
        <w:tc>
          <w:tcPr>
            <w:tcW w:w="739" w:type="pct"/>
            <w:vAlign w:val="center"/>
          </w:tcPr>
          <w:p w14:paraId="41B9CD38">
            <w:pPr>
              <w:adjustRightInd w:val="0"/>
              <w:snapToGrid w:val="0"/>
              <w:jc w:val="center"/>
              <w:rPr>
                <w:color w:val="auto"/>
                <w:highlight w:val="none"/>
              </w:rPr>
            </w:pPr>
            <w:r>
              <w:rPr>
                <w:rFonts w:hint="eastAsia"/>
                <w:color w:val="auto"/>
                <w:highlight w:val="none"/>
              </w:rPr>
              <w:t>厂界</w:t>
            </w:r>
          </w:p>
        </w:tc>
        <w:tc>
          <w:tcPr>
            <w:tcW w:w="642" w:type="pct"/>
            <w:vAlign w:val="center"/>
          </w:tcPr>
          <w:p w14:paraId="1002B0F8">
            <w:pPr>
              <w:adjustRightInd w:val="0"/>
              <w:snapToGrid w:val="0"/>
              <w:jc w:val="center"/>
              <w:rPr>
                <w:rFonts w:hint="default" w:eastAsia="宋体"/>
                <w:color w:val="auto"/>
                <w:highlight w:val="none"/>
                <w:lang w:val="en-US" w:eastAsia="zh-CN"/>
              </w:rPr>
            </w:pPr>
            <w:r>
              <w:rPr>
                <w:rFonts w:hint="eastAsia"/>
                <w:color w:val="auto"/>
                <w:highlight w:val="none"/>
              </w:rPr>
              <w:t>颗粒物、非甲烷总烃</w:t>
            </w:r>
            <w:r>
              <w:rPr>
                <w:rFonts w:hint="eastAsia"/>
                <w:color w:val="auto"/>
                <w:highlight w:val="none"/>
                <w:lang w:eastAsia="zh-CN"/>
              </w:rPr>
              <w:t>、</w:t>
            </w:r>
            <w:r>
              <w:rPr>
                <w:rFonts w:hint="eastAsia"/>
                <w:color w:val="auto"/>
                <w:highlight w:val="none"/>
                <w:lang w:val="en-US" w:eastAsia="zh-CN"/>
              </w:rPr>
              <w:t>臭气浓度、氨、硫化氢</w:t>
            </w:r>
          </w:p>
        </w:tc>
        <w:tc>
          <w:tcPr>
            <w:tcW w:w="1880" w:type="pct"/>
            <w:vAlign w:val="center"/>
          </w:tcPr>
          <w:p w14:paraId="524BC27B">
            <w:pPr>
              <w:adjustRightInd w:val="0"/>
              <w:snapToGrid w:val="0"/>
              <w:jc w:val="center"/>
              <w:rPr>
                <w:color w:val="auto"/>
                <w:highlight w:val="none"/>
              </w:rPr>
            </w:pPr>
            <w:r>
              <w:rPr>
                <w:rFonts w:hint="eastAsia"/>
                <w:color w:val="auto"/>
                <w:highlight w:val="none"/>
              </w:rPr>
              <w:t>无组织</w:t>
            </w:r>
          </w:p>
        </w:tc>
        <w:tc>
          <w:tcPr>
            <w:tcW w:w="1155" w:type="pct"/>
            <w:vAlign w:val="center"/>
          </w:tcPr>
          <w:p w14:paraId="3F70BEDA">
            <w:pPr>
              <w:adjustRightInd w:val="0"/>
              <w:snapToGrid w:val="0"/>
              <w:jc w:val="center"/>
              <w:rPr>
                <w:color w:val="auto"/>
                <w:highlight w:val="none"/>
              </w:rPr>
            </w:pPr>
            <w:r>
              <w:rPr>
                <w:rFonts w:hint="eastAsia"/>
                <w:color w:val="auto"/>
                <w:highlight w:val="none"/>
              </w:rPr>
              <w:t>臭气浓度执行《纺织染整工业大气污染物排放标准》(DB33/962-2015）中表2大气污染物无组织排放限值，颗粒物和VOCs（以NMHC计）执行《大气污染物综合排放标准》（GB16297-1996）大气污染物无组织排放限值，污水处理设施产生的氨气、硫化氢执行《恶臭污染物排放标准》（GB14554-93）</w:t>
            </w:r>
          </w:p>
        </w:tc>
      </w:tr>
      <w:tr w14:paraId="09D4E2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82" w:type="pct"/>
            <w:vMerge w:val="restart"/>
            <w:vAlign w:val="center"/>
          </w:tcPr>
          <w:p w14:paraId="28E42E9B">
            <w:pPr>
              <w:adjustRightInd w:val="0"/>
              <w:snapToGrid w:val="0"/>
              <w:jc w:val="center"/>
              <w:rPr>
                <w:color w:val="auto"/>
                <w:highlight w:val="none"/>
              </w:rPr>
            </w:pPr>
            <w:r>
              <w:rPr>
                <w:color w:val="auto"/>
                <w:highlight w:val="none"/>
              </w:rPr>
              <w:t>水环境</w:t>
            </w:r>
          </w:p>
        </w:tc>
        <w:tc>
          <w:tcPr>
            <w:tcW w:w="739" w:type="pct"/>
            <w:vAlign w:val="center"/>
          </w:tcPr>
          <w:p w14:paraId="54DCBCCF">
            <w:pPr>
              <w:adjustRightInd w:val="0"/>
              <w:snapToGrid w:val="0"/>
              <w:jc w:val="center"/>
              <w:rPr>
                <w:color w:val="auto"/>
                <w:highlight w:val="none"/>
              </w:rPr>
            </w:pPr>
            <w:r>
              <w:rPr>
                <w:color w:val="auto"/>
                <w:highlight w:val="none"/>
              </w:rPr>
              <w:t>生活污水</w:t>
            </w:r>
          </w:p>
        </w:tc>
        <w:tc>
          <w:tcPr>
            <w:tcW w:w="642" w:type="pct"/>
            <w:vAlign w:val="center"/>
          </w:tcPr>
          <w:p w14:paraId="33443C7F">
            <w:pPr>
              <w:adjustRightInd w:val="0"/>
              <w:snapToGrid w:val="0"/>
              <w:jc w:val="center"/>
              <w:rPr>
                <w:color w:val="auto"/>
                <w:highlight w:val="none"/>
              </w:rPr>
            </w:pPr>
            <w:r>
              <w:rPr>
                <w:color w:val="auto"/>
                <w:highlight w:val="none"/>
              </w:rPr>
              <w:t>COD</w:t>
            </w:r>
            <w:r>
              <w:rPr>
                <w:color w:val="auto"/>
                <w:highlight w:val="none"/>
                <w:vertAlign w:val="subscript"/>
              </w:rPr>
              <w:t>Cr</w:t>
            </w:r>
            <w:r>
              <w:rPr>
                <w:color w:val="auto"/>
                <w:highlight w:val="none"/>
              </w:rPr>
              <w:t>、NH</w:t>
            </w:r>
            <w:r>
              <w:rPr>
                <w:color w:val="auto"/>
                <w:highlight w:val="none"/>
                <w:vertAlign w:val="subscript"/>
              </w:rPr>
              <w:t>3</w:t>
            </w:r>
            <w:r>
              <w:rPr>
                <w:color w:val="auto"/>
                <w:highlight w:val="none"/>
              </w:rPr>
              <w:t>-N</w:t>
            </w:r>
          </w:p>
        </w:tc>
        <w:tc>
          <w:tcPr>
            <w:tcW w:w="1880" w:type="pct"/>
            <w:vMerge w:val="restart"/>
            <w:vAlign w:val="center"/>
          </w:tcPr>
          <w:p w14:paraId="5BD1B22C">
            <w:pPr>
              <w:adjustRightInd w:val="0"/>
              <w:snapToGrid w:val="0"/>
              <w:jc w:val="center"/>
              <w:rPr>
                <w:rFonts w:hint="default" w:eastAsia="宋体"/>
                <w:color w:val="auto"/>
                <w:highlight w:val="none"/>
                <w:lang w:val="en-US" w:eastAsia="zh-CN"/>
              </w:rPr>
            </w:pPr>
            <w:r>
              <w:rPr>
                <w:rFonts w:hint="eastAsia"/>
                <w:color w:val="auto"/>
                <w:highlight w:val="none"/>
              </w:rPr>
              <w:t>新建1座处理规模为5t/d的污水处理设施，采用“水解+缺氧+好氧”污水处理工艺，研发废水经处理后纳管排放</w:t>
            </w:r>
            <w:r>
              <w:rPr>
                <w:rFonts w:hint="eastAsia"/>
                <w:color w:val="auto"/>
                <w:highlight w:val="none"/>
                <w:lang w:eastAsia="zh-CN"/>
              </w:rPr>
              <w:t>，</w:t>
            </w:r>
            <w:r>
              <w:rPr>
                <w:rFonts w:hint="eastAsia"/>
                <w:color w:val="auto"/>
                <w:highlight w:val="none"/>
                <w:lang w:val="en-US" w:eastAsia="zh-CN"/>
              </w:rPr>
              <w:t>生活污水经化粪池预处理后一同纳管</w:t>
            </w:r>
          </w:p>
        </w:tc>
        <w:tc>
          <w:tcPr>
            <w:tcW w:w="1155" w:type="pct"/>
            <w:vMerge w:val="restart"/>
            <w:vAlign w:val="center"/>
          </w:tcPr>
          <w:p w14:paraId="16AD1A41">
            <w:pPr>
              <w:adjustRightInd w:val="0"/>
              <w:snapToGrid w:val="0"/>
              <w:jc w:val="center"/>
              <w:rPr>
                <w:color w:val="auto"/>
                <w:highlight w:val="none"/>
              </w:rPr>
            </w:pPr>
            <w:r>
              <w:rPr>
                <w:color w:val="auto"/>
                <w:highlight w:val="none"/>
              </w:rPr>
              <w:t>执行</w:t>
            </w:r>
            <w:r>
              <w:rPr>
                <w:rFonts w:hint="eastAsia"/>
                <w:color w:val="auto"/>
                <w:highlight w:val="none"/>
              </w:rPr>
              <w:t>《纺织染整工业水污染排放标准（及其修改单）》(GB4287-2012）</w:t>
            </w:r>
          </w:p>
        </w:tc>
      </w:tr>
      <w:tr w14:paraId="2DF063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82" w:type="pct"/>
            <w:vMerge w:val="continue"/>
            <w:vAlign w:val="center"/>
          </w:tcPr>
          <w:p w14:paraId="46F07CD6">
            <w:pPr>
              <w:adjustRightInd w:val="0"/>
              <w:snapToGrid w:val="0"/>
              <w:jc w:val="center"/>
              <w:rPr>
                <w:color w:val="auto"/>
                <w:highlight w:val="none"/>
              </w:rPr>
            </w:pPr>
          </w:p>
        </w:tc>
        <w:tc>
          <w:tcPr>
            <w:tcW w:w="739" w:type="pct"/>
            <w:vAlign w:val="center"/>
          </w:tcPr>
          <w:p w14:paraId="12F20A77">
            <w:pPr>
              <w:adjustRightInd w:val="0"/>
              <w:snapToGrid w:val="0"/>
              <w:jc w:val="center"/>
              <w:rPr>
                <w:rFonts w:hint="eastAsia" w:eastAsia="宋体"/>
                <w:color w:val="auto"/>
                <w:highlight w:val="none"/>
                <w:lang w:eastAsia="zh-CN"/>
              </w:rPr>
            </w:pPr>
            <w:r>
              <w:rPr>
                <w:rFonts w:hint="eastAsia"/>
                <w:color w:val="auto"/>
                <w:highlight w:val="none"/>
                <w:lang w:eastAsia="zh-CN"/>
              </w:rPr>
              <w:t>研发废水</w:t>
            </w:r>
          </w:p>
        </w:tc>
        <w:tc>
          <w:tcPr>
            <w:tcW w:w="642" w:type="pct"/>
            <w:vAlign w:val="center"/>
          </w:tcPr>
          <w:p w14:paraId="6A884035">
            <w:pPr>
              <w:adjustRightInd w:val="0"/>
              <w:snapToGrid w:val="0"/>
              <w:jc w:val="center"/>
              <w:rPr>
                <w:color w:val="auto"/>
                <w:highlight w:val="none"/>
              </w:rPr>
            </w:pPr>
            <w:r>
              <w:rPr>
                <w:color w:val="auto"/>
                <w:highlight w:val="none"/>
              </w:rPr>
              <w:t>COD</w:t>
            </w:r>
            <w:r>
              <w:rPr>
                <w:color w:val="auto"/>
                <w:highlight w:val="none"/>
                <w:vertAlign w:val="subscript"/>
              </w:rPr>
              <w:t>Cr</w:t>
            </w:r>
            <w:r>
              <w:rPr>
                <w:color w:val="auto"/>
                <w:highlight w:val="none"/>
              </w:rPr>
              <w:t>、NH</w:t>
            </w:r>
            <w:r>
              <w:rPr>
                <w:color w:val="auto"/>
                <w:highlight w:val="none"/>
                <w:vertAlign w:val="subscript"/>
              </w:rPr>
              <w:t>3</w:t>
            </w:r>
            <w:r>
              <w:rPr>
                <w:color w:val="auto"/>
                <w:highlight w:val="none"/>
              </w:rPr>
              <w:t>-N</w:t>
            </w:r>
          </w:p>
        </w:tc>
        <w:tc>
          <w:tcPr>
            <w:tcW w:w="1880" w:type="pct"/>
            <w:vMerge w:val="continue"/>
            <w:vAlign w:val="center"/>
          </w:tcPr>
          <w:p w14:paraId="08142E50">
            <w:pPr>
              <w:adjustRightInd w:val="0"/>
              <w:snapToGrid w:val="0"/>
              <w:jc w:val="center"/>
              <w:rPr>
                <w:color w:val="auto"/>
                <w:highlight w:val="none"/>
              </w:rPr>
            </w:pPr>
          </w:p>
        </w:tc>
        <w:tc>
          <w:tcPr>
            <w:tcW w:w="1155" w:type="pct"/>
            <w:vMerge w:val="continue"/>
            <w:vAlign w:val="center"/>
          </w:tcPr>
          <w:p w14:paraId="09416C9C">
            <w:pPr>
              <w:adjustRightInd w:val="0"/>
              <w:snapToGrid w:val="0"/>
              <w:jc w:val="center"/>
              <w:rPr>
                <w:color w:val="auto"/>
                <w:highlight w:val="none"/>
              </w:rPr>
            </w:pPr>
          </w:p>
        </w:tc>
      </w:tr>
      <w:tr w14:paraId="7D8754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582" w:type="pct"/>
            <w:vAlign w:val="center"/>
          </w:tcPr>
          <w:p w14:paraId="7A1F725E">
            <w:pPr>
              <w:adjustRightInd w:val="0"/>
              <w:snapToGrid w:val="0"/>
              <w:jc w:val="center"/>
              <w:rPr>
                <w:color w:val="auto"/>
                <w:highlight w:val="none"/>
              </w:rPr>
            </w:pPr>
            <w:r>
              <w:rPr>
                <w:color w:val="auto"/>
                <w:highlight w:val="none"/>
              </w:rPr>
              <w:t>声环境</w:t>
            </w:r>
          </w:p>
        </w:tc>
        <w:tc>
          <w:tcPr>
            <w:tcW w:w="739" w:type="pct"/>
            <w:vAlign w:val="center"/>
          </w:tcPr>
          <w:p w14:paraId="23736CB9">
            <w:pPr>
              <w:adjustRightInd w:val="0"/>
              <w:snapToGrid w:val="0"/>
              <w:jc w:val="center"/>
              <w:rPr>
                <w:color w:val="auto"/>
                <w:highlight w:val="none"/>
              </w:rPr>
            </w:pPr>
            <w:r>
              <w:rPr>
                <w:color w:val="auto"/>
                <w:highlight w:val="none"/>
              </w:rPr>
              <w:t>噪声</w:t>
            </w:r>
          </w:p>
        </w:tc>
        <w:tc>
          <w:tcPr>
            <w:tcW w:w="642" w:type="pct"/>
            <w:vAlign w:val="center"/>
          </w:tcPr>
          <w:p w14:paraId="1E1EB054">
            <w:pPr>
              <w:adjustRightInd w:val="0"/>
              <w:snapToGrid w:val="0"/>
              <w:jc w:val="center"/>
              <w:rPr>
                <w:color w:val="auto"/>
                <w:highlight w:val="none"/>
              </w:rPr>
            </w:pPr>
            <w:r>
              <w:rPr>
                <w:color w:val="auto"/>
                <w:highlight w:val="none"/>
              </w:rPr>
              <w:t>Leq（A）</w:t>
            </w:r>
          </w:p>
        </w:tc>
        <w:tc>
          <w:tcPr>
            <w:tcW w:w="1880" w:type="pct"/>
            <w:vAlign w:val="center"/>
          </w:tcPr>
          <w:p w14:paraId="1A5F460F">
            <w:pPr>
              <w:adjustRightInd w:val="0"/>
              <w:snapToGrid w:val="0"/>
              <w:rPr>
                <w:color w:val="auto"/>
                <w:highlight w:val="none"/>
              </w:rPr>
            </w:pPr>
            <w:r>
              <w:rPr>
                <w:rFonts w:hint="eastAsia"/>
                <w:color w:val="auto"/>
                <w:highlight w:val="none"/>
              </w:rPr>
              <w:t>（1）选用噪声低、振动小的设备。</w:t>
            </w:r>
          </w:p>
          <w:p w14:paraId="540F621F">
            <w:pPr>
              <w:adjustRightInd w:val="0"/>
              <w:snapToGrid w:val="0"/>
              <w:rPr>
                <w:color w:val="auto"/>
                <w:highlight w:val="none"/>
              </w:rPr>
            </w:pPr>
            <w:r>
              <w:rPr>
                <w:rFonts w:hint="eastAsia"/>
                <w:color w:val="auto"/>
                <w:highlight w:val="none"/>
              </w:rPr>
              <w:t>（2）生产车间安装隔声门窗，生产时尽可能保持门窗关闭状态。</w:t>
            </w:r>
          </w:p>
          <w:p w14:paraId="6D3433B3">
            <w:pPr>
              <w:adjustRightInd w:val="0"/>
              <w:snapToGrid w:val="0"/>
              <w:rPr>
                <w:color w:val="auto"/>
                <w:highlight w:val="none"/>
              </w:rPr>
            </w:pPr>
            <w:r>
              <w:rPr>
                <w:rFonts w:hint="eastAsia"/>
                <w:color w:val="auto"/>
                <w:highlight w:val="none"/>
              </w:rPr>
              <w:t>（3）针对放置于室外的污染治理设施风机，要求在风机外设置隔声罩，污染处理设施安装时，底部需配置阻尼减震设施。</w:t>
            </w:r>
          </w:p>
          <w:p w14:paraId="06B03E36">
            <w:pPr>
              <w:adjustRightInd w:val="0"/>
              <w:snapToGrid w:val="0"/>
              <w:rPr>
                <w:color w:val="auto"/>
                <w:highlight w:val="none"/>
              </w:rPr>
            </w:pPr>
            <w:r>
              <w:rPr>
                <w:rFonts w:hint="eastAsia"/>
                <w:color w:val="auto"/>
                <w:highlight w:val="none"/>
              </w:rPr>
              <w:t>（4）加强设备日常检修和维护，确保设备处于良好的运转状态，杜绝因设备不正常运转时产生的高噪声现象。</w:t>
            </w:r>
          </w:p>
          <w:p w14:paraId="324F4B8D">
            <w:pPr>
              <w:adjustRightInd w:val="0"/>
              <w:snapToGrid w:val="0"/>
              <w:rPr>
                <w:color w:val="auto"/>
                <w:highlight w:val="none"/>
              </w:rPr>
            </w:pPr>
            <w:r>
              <w:rPr>
                <w:rFonts w:hint="eastAsia"/>
                <w:color w:val="auto"/>
                <w:highlight w:val="none"/>
              </w:rPr>
              <w:t>（5）加强工人的生产操作管理，减少或降低人为噪声的产生</w:t>
            </w:r>
            <w:r>
              <w:rPr>
                <w:color w:val="auto"/>
                <w:highlight w:val="none"/>
              </w:rPr>
              <w:t>。</w:t>
            </w:r>
          </w:p>
        </w:tc>
        <w:tc>
          <w:tcPr>
            <w:tcW w:w="1155" w:type="pct"/>
            <w:vAlign w:val="center"/>
          </w:tcPr>
          <w:p w14:paraId="271220F6">
            <w:pPr>
              <w:adjustRightInd w:val="0"/>
              <w:snapToGrid w:val="0"/>
              <w:jc w:val="center"/>
              <w:rPr>
                <w:color w:val="auto"/>
                <w:highlight w:val="none"/>
              </w:rPr>
            </w:pPr>
            <w:bookmarkStart w:id="14" w:name="OLE_LINK5"/>
            <w:r>
              <w:rPr>
                <w:rFonts w:hint="eastAsia"/>
                <w:color w:val="auto"/>
                <w:highlight w:val="none"/>
              </w:rPr>
              <w:t>厂界</w:t>
            </w:r>
            <w:r>
              <w:rPr>
                <w:color w:val="auto"/>
                <w:highlight w:val="none"/>
              </w:rPr>
              <w:t>GB12348-2008《工业企业厂界环境噪声排放标准》</w:t>
            </w:r>
            <w:r>
              <w:rPr>
                <w:rFonts w:hint="eastAsia"/>
                <w:color w:val="auto"/>
                <w:highlight w:val="none"/>
              </w:rPr>
              <w:t>3类</w:t>
            </w:r>
            <w:r>
              <w:rPr>
                <w:color w:val="auto"/>
                <w:highlight w:val="none"/>
              </w:rPr>
              <w:t>标准</w:t>
            </w:r>
            <w:bookmarkEnd w:id="14"/>
          </w:p>
        </w:tc>
      </w:tr>
      <w:tr w14:paraId="117ABB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76" w:hRule="atLeast"/>
          <w:jc w:val="center"/>
        </w:trPr>
        <w:tc>
          <w:tcPr>
            <w:tcW w:w="582" w:type="pct"/>
            <w:vAlign w:val="center"/>
          </w:tcPr>
          <w:p w14:paraId="4BCD6210">
            <w:pPr>
              <w:adjustRightInd w:val="0"/>
              <w:snapToGrid w:val="0"/>
              <w:jc w:val="center"/>
              <w:rPr>
                <w:color w:val="auto"/>
                <w:highlight w:val="none"/>
              </w:rPr>
            </w:pPr>
            <w:r>
              <w:rPr>
                <w:color w:val="auto"/>
                <w:highlight w:val="none"/>
              </w:rPr>
              <w:t>固体废物</w:t>
            </w:r>
          </w:p>
        </w:tc>
        <w:tc>
          <w:tcPr>
            <w:tcW w:w="4417" w:type="pct"/>
            <w:gridSpan w:val="4"/>
            <w:vAlign w:val="center"/>
          </w:tcPr>
          <w:p w14:paraId="2137EA23">
            <w:pPr>
              <w:adjustRightInd w:val="0"/>
              <w:snapToGrid w:val="0"/>
              <w:rPr>
                <w:color w:val="auto"/>
                <w:highlight w:val="none"/>
              </w:rPr>
            </w:pPr>
            <w:r>
              <w:rPr>
                <w:color w:val="auto"/>
                <w:highlight w:val="none"/>
              </w:rPr>
              <w:t>1、</w:t>
            </w:r>
            <w:r>
              <w:rPr>
                <w:rFonts w:hint="eastAsia"/>
                <w:color w:val="auto"/>
                <w:highlight w:val="none"/>
                <w:lang w:val="en-US" w:eastAsia="zh-CN"/>
              </w:rPr>
              <w:t>各类原料废包装、</w:t>
            </w:r>
            <w:r>
              <w:rPr>
                <w:rFonts w:hint="eastAsia"/>
                <w:color w:val="auto"/>
                <w:highlight w:val="none"/>
              </w:rPr>
              <w:t>废活性炭、</w:t>
            </w:r>
            <w:r>
              <w:rPr>
                <w:rFonts w:hint="eastAsia"/>
                <w:color w:val="auto"/>
                <w:highlight w:val="none"/>
                <w:lang w:val="en-US" w:eastAsia="zh-CN"/>
              </w:rPr>
              <w:t>废过滤棉</w:t>
            </w:r>
            <w:r>
              <w:rPr>
                <w:rFonts w:hint="eastAsia"/>
                <w:color w:val="auto"/>
                <w:highlight w:val="none"/>
              </w:rPr>
              <w:t>等</w:t>
            </w:r>
            <w:r>
              <w:rPr>
                <w:color w:val="auto"/>
                <w:highlight w:val="none"/>
              </w:rPr>
              <w:t>危险废物委托有资质单位集中处置；</w:t>
            </w:r>
          </w:p>
          <w:p w14:paraId="791E10E3">
            <w:pPr>
              <w:adjustRightInd w:val="0"/>
              <w:snapToGrid w:val="0"/>
              <w:rPr>
                <w:color w:val="auto"/>
                <w:highlight w:val="none"/>
              </w:rPr>
            </w:pPr>
            <w:r>
              <w:rPr>
                <w:color w:val="auto"/>
                <w:highlight w:val="none"/>
              </w:rPr>
              <w:t>2、危废厂内暂存期间，企业在厂区内按危废贮存要求妥善保管、封存，并做好相应场所的防渗、防漏工作。</w:t>
            </w:r>
          </w:p>
        </w:tc>
      </w:tr>
    </w:tbl>
    <w:p w14:paraId="45B3DBC3">
      <w:pPr>
        <w:adjustRightInd w:val="0"/>
        <w:snapToGrid w:val="0"/>
        <w:spacing w:line="360" w:lineRule="auto"/>
        <w:ind w:firstLine="480" w:firstLineChars="200"/>
        <w:rPr>
          <w:color w:val="auto"/>
          <w:sz w:val="24"/>
          <w:highlight w:val="none"/>
        </w:rPr>
      </w:pPr>
    </w:p>
    <w:p w14:paraId="1A1B2617">
      <w:pPr>
        <w:adjustRightInd w:val="0"/>
        <w:snapToGrid w:val="0"/>
        <w:spacing w:line="360" w:lineRule="auto"/>
        <w:ind w:firstLine="480" w:firstLineChars="200"/>
        <w:rPr>
          <w:color w:val="auto"/>
          <w:sz w:val="24"/>
          <w:highlight w:val="none"/>
        </w:rPr>
        <w:sectPr>
          <w:pgSz w:w="11906" w:h="16838"/>
          <w:pgMar w:top="1418" w:right="1230" w:bottom="1418" w:left="1134" w:header="851" w:footer="992" w:gutter="0"/>
          <w:pgBorders>
            <w:top w:val="none" w:sz="0" w:space="0"/>
            <w:left w:val="none" w:sz="0" w:space="0"/>
            <w:bottom w:val="none" w:sz="0" w:space="0"/>
            <w:right w:val="none" w:sz="0" w:space="0"/>
          </w:pgBorders>
          <w:pgNumType w:fmt="decimal"/>
          <w:cols w:space="425" w:num="1"/>
          <w:docGrid w:type="linesAndChars" w:linePitch="312" w:charSpace="0"/>
        </w:sectPr>
      </w:pPr>
    </w:p>
    <w:bookmarkEnd w:id="12"/>
    <w:p w14:paraId="4062FAB4">
      <w:pPr>
        <w:pStyle w:val="3"/>
        <w:spacing w:line="360" w:lineRule="auto"/>
        <w:jc w:val="left"/>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附件2面料柔软剂MSDS</w:t>
      </w:r>
    </w:p>
    <w:p w14:paraId="307E303A">
      <w:pPr>
        <w:rPr>
          <w:rFonts w:hint="eastAsia" w:eastAsia="宋体"/>
          <w:b/>
          <w:bCs/>
          <w:color w:val="auto"/>
          <w:sz w:val="24"/>
          <w:szCs w:val="24"/>
          <w:highlight w:val="none"/>
          <w:lang w:eastAsia="zh-CN"/>
        </w:rPr>
      </w:pPr>
      <w:r>
        <w:rPr>
          <w:rFonts w:hint="eastAsia" w:eastAsia="宋体"/>
          <w:b/>
          <w:bCs/>
          <w:color w:val="auto"/>
          <w:sz w:val="24"/>
          <w:szCs w:val="24"/>
          <w:highlight w:val="none"/>
          <w:lang w:eastAsia="zh-CN"/>
        </w:rPr>
        <w:drawing>
          <wp:inline distT="0" distB="0" distL="114300" distR="114300">
            <wp:extent cx="5894705" cy="8336280"/>
            <wp:effectExtent l="0" t="0" r="3175" b="0"/>
            <wp:docPr id="23" name="图片 23" descr="柔软剂SF-4108（SDS）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柔软剂SF-4108（SDS）_01"/>
                    <pic:cNvPicPr>
                      <a:picLocks noChangeAspect="1"/>
                    </pic:cNvPicPr>
                  </pic:nvPicPr>
                  <pic:blipFill>
                    <a:blip r:embed="rId19"/>
                    <a:stretch>
                      <a:fillRect/>
                    </a:stretch>
                  </pic:blipFill>
                  <pic:spPr>
                    <a:xfrm>
                      <a:off x="0" y="0"/>
                      <a:ext cx="5894705" cy="8336280"/>
                    </a:xfrm>
                    <a:prstGeom prst="rect">
                      <a:avLst/>
                    </a:prstGeom>
                  </pic:spPr>
                </pic:pic>
              </a:graphicData>
            </a:graphic>
          </wp:inline>
        </w:drawing>
      </w:r>
      <w:r>
        <w:rPr>
          <w:rFonts w:hint="eastAsia" w:eastAsia="宋体"/>
          <w:b/>
          <w:bCs/>
          <w:color w:val="auto"/>
          <w:sz w:val="24"/>
          <w:szCs w:val="24"/>
          <w:highlight w:val="none"/>
          <w:lang w:eastAsia="zh-CN"/>
        </w:rPr>
        <w:drawing>
          <wp:inline distT="0" distB="0" distL="114300" distR="114300">
            <wp:extent cx="6056630" cy="8564880"/>
            <wp:effectExtent l="0" t="0" r="8890" b="0"/>
            <wp:docPr id="22" name="图片 22" descr="柔软剂SF-4108（SDS）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柔软剂SF-4108（SDS）_02"/>
                    <pic:cNvPicPr>
                      <a:picLocks noChangeAspect="1"/>
                    </pic:cNvPicPr>
                  </pic:nvPicPr>
                  <pic:blipFill>
                    <a:blip r:embed="rId20"/>
                    <a:stretch>
                      <a:fillRect/>
                    </a:stretch>
                  </pic:blipFill>
                  <pic:spPr>
                    <a:xfrm>
                      <a:off x="0" y="0"/>
                      <a:ext cx="6056630" cy="8564880"/>
                    </a:xfrm>
                    <a:prstGeom prst="rect">
                      <a:avLst/>
                    </a:prstGeom>
                  </pic:spPr>
                </pic:pic>
              </a:graphicData>
            </a:graphic>
          </wp:inline>
        </w:drawing>
      </w:r>
      <w:r>
        <w:rPr>
          <w:rFonts w:hint="eastAsia" w:eastAsia="宋体"/>
          <w:b/>
          <w:bCs/>
          <w:color w:val="auto"/>
          <w:sz w:val="24"/>
          <w:szCs w:val="24"/>
          <w:highlight w:val="none"/>
          <w:lang w:eastAsia="zh-CN"/>
        </w:rPr>
        <w:drawing>
          <wp:inline distT="0" distB="0" distL="114300" distR="114300">
            <wp:extent cx="6056630" cy="8564880"/>
            <wp:effectExtent l="0" t="0" r="8890" b="0"/>
            <wp:docPr id="21" name="图片 21" descr="柔软剂SF-4108（SDS）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柔软剂SF-4108（SDS）_03"/>
                    <pic:cNvPicPr>
                      <a:picLocks noChangeAspect="1"/>
                    </pic:cNvPicPr>
                  </pic:nvPicPr>
                  <pic:blipFill>
                    <a:blip r:embed="rId21"/>
                    <a:stretch>
                      <a:fillRect/>
                    </a:stretch>
                  </pic:blipFill>
                  <pic:spPr>
                    <a:xfrm>
                      <a:off x="0" y="0"/>
                      <a:ext cx="6056630" cy="8564880"/>
                    </a:xfrm>
                    <a:prstGeom prst="rect">
                      <a:avLst/>
                    </a:prstGeom>
                  </pic:spPr>
                </pic:pic>
              </a:graphicData>
            </a:graphic>
          </wp:inline>
        </w:drawing>
      </w:r>
      <w:r>
        <w:rPr>
          <w:rFonts w:hint="eastAsia" w:eastAsia="宋体"/>
          <w:b/>
          <w:bCs/>
          <w:color w:val="auto"/>
          <w:sz w:val="24"/>
          <w:szCs w:val="24"/>
          <w:highlight w:val="none"/>
          <w:lang w:eastAsia="zh-CN"/>
        </w:rPr>
        <w:drawing>
          <wp:inline distT="0" distB="0" distL="114300" distR="114300">
            <wp:extent cx="6056630" cy="8564880"/>
            <wp:effectExtent l="0" t="0" r="8890" b="0"/>
            <wp:docPr id="20" name="图片 20" descr="柔软剂SF-4108（SDS）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柔软剂SF-4108（SDS）_04"/>
                    <pic:cNvPicPr>
                      <a:picLocks noChangeAspect="1"/>
                    </pic:cNvPicPr>
                  </pic:nvPicPr>
                  <pic:blipFill>
                    <a:blip r:embed="rId22"/>
                    <a:stretch>
                      <a:fillRect/>
                    </a:stretch>
                  </pic:blipFill>
                  <pic:spPr>
                    <a:xfrm>
                      <a:off x="0" y="0"/>
                      <a:ext cx="6056630" cy="8564880"/>
                    </a:xfrm>
                    <a:prstGeom prst="rect">
                      <a:avLst/>
                    </a:prstGeom>
                  </pic:spPr>
                </pic:pic>
              </a:graphicData>
            </a:graphic>
          </wp:inline>
        </w:drawing>
      </w:r>
      <w:r>
        <w:rPr>
          <w:rFonts w:hint="eastAsia" w:eastAsia="宋体"/>
          <w:b/>
          <w:bCs/>
          <w:color w:val="auto"/>
          <w:sz w:val="24"/>
          <w:szCs w:val="24"/>
          <w:highlight w:val="none"/>
          <w:lang w:eastAsia="zh-CN"/>
        </w:rPr>
        <w:drawing>
          <wp:inline distT="0" distB="0" distL="114300" distR="114300">
            <wp:extent cx="6056630" cy="8564880"/>
            <wp:effectExtent l="0" t="0" r="8890" b="0"/>
            <wp:docPr id="19" name="图片 19" descr="柔软剂SF-4108（SDS）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柔软剂SF-4108（SDS）_05"/>
                    <pic:cNvPicPr>
                      <a:picLocks noChangeAspect="1"/>
                    </pic:cNvPicPr>
                  </pic:nvPicPr>
                  <pic:blipFill>
                    <a:blip r:embed="rId23"/>
                    <a:stretch>
                      <a:fillRect/>
                    </a:stretch>
                  </pic:blipFill>
                  <pic:spPr>
                    <a:xfrm>
                      <a:off x="0" y="0"/>
                      <a:ext cx="6056630" cy="8564880"/>
                    </a:xfrm>
                    <a:prstGeom prst="rect">
                      <a:avLst/>
                    </a:prstGeom>
                  </pic:spPr>
                </pic:pic>
              </a:graphicData>
            </a:graphic>
          </wp:inline>
        </w:drawing>
      </w:r>
      <w:r>
        <w:rPr>
          <w:rFonts w:hint="eastAsia" w:eastAsia="宋体"/>
          <w:b/>
          <w:bCs/>
          <w:color w:val="auto"/>
          <w:sz w:val="24"/>
          <w:szCs w:val="24"/>
          <w:highlight w:val="none"/>
          <w:lang w:eastAsia="zh-CN"/>
        </w:rPr>
        <w:drawing>
          <wp:inline distT="0" distB="0" distL="114300" distR="114300">
            <wp:extent cx="6056630" cy="8564880"/>
            <wp:effectExtent l="0" t="0" r="8890" b="0"/>
            <wp:docPr id="18" name="图片 18" descr="柔软剂SF-4108（SDS）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柔软剂SF-4108（SDS）_06"/>
                    <pic:cNvPicPr>
                      <a:picLocks noChangeAspect="1"/>
                    </pic:cNvPicPr>
                  </pic:nvPicPr>
                  <pic:blipFill>
                    <a:blip r:embed="rId24"/>
                    <a:stretch>
                      <a:fillRect/>
                    </a:stretch>
                  </pic:blipFill>
                  <pic:spPr>
                    <a:xfrm>
                      <a:off x="0" y="0"/>
                      <a:ext cx="6056630" cy="8564880"/>
                    </a:xfrm>
                    <a:prstGeom prst="rect">
                      <a:avLst/>
                    </a:prstGeom>
                  </pic:spPr>
                </pic:pic>
              </a:graphicData>
            </a:graphic>
          </wp:inline>
        </w:drawing>
      </w:r>
      <w:r>
        <w:rPr>
          <w:rFonts w:hint="eastAsia" w:eastAsia="宋体"/>
          <w:b/>
          <w:bCs/>
          <w:color w:val="auto"/>
          <w:sz w:val="24"/>
          <w:szCs w:val="24"/>
          <w:highlight w:val="none"/>
          <w:lang w:eastAsia="zh-CN"/>
        </w:rPr>
        <w:drawing>
          <wp:inline distT="0" distB="0" distL="114300" distR="114300">
            <wp:extent cx="6056630" cy="8564880"/>
            <wp:effectExtent l="0" t="0" r="8890" b="0"/>
            <wp:docPr id="17" name="图片 17" descr="柔软剂SF-4108（SDS）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柔软剂SF-4108（SDS）_07"/>
                    <pic:cNvPicPr>
                      <a:picLocks noChangeAspect="1"/>
                    </pic:cNvPicPr>
                  </pic:nvPicPr>
                  <pic:blipFill>
                    <a:blip r:embed="rId25"/>
                    <a:stretch>
                      <a:fillRect/>
                    </a:stretch>
                  </pic:blipFill>
                  <pic:spPr>
                    <a:xfrm>
                      <a:off x="0" y="0"/>
                      <a:ext cx="6056630" cy="8564880"/>
                    </a:xfrm>
                    <a:prstGeom prst="rect">
                      <a:avLst/>
                    </a:prstGeom>
                  </pic:spPr>
                </pic:pic>
              </a:graphicData>
            </a:graphic>
          </wp:inline>
        </w:drawing>
      </w:r>
      <w:r>
        <w:rPr>
          <w:rFonts w:hint="eastAsia" w:eastAsia="宋体"/>
          <w:b/>
          <w:bCs/>
          <w:color w:val="auto"/>
          <w:sz w:val="24"/>
          <w:szCs w:val="24"/>
          <w:highlight w:val="none"/>
          <w:lang w:eastAsia="zh-CN"/>
        </w:rPr>
        <w:drawing>
          <wp:inline distT="0" distB="0" distL="114300" distR="114300">
            <wp:extent cx="6056630" cy="8564880"/>
            <wp:effectExtent l="0" t="0" r="8890" b="0"/>
            <wp:docPr id="16" name="图片 16" descr="柔软剂SF-4108（SDS）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柔软剂SF-4108（SDS）_08"/>
                    <pic:cNvPicPr>
                      <a:picLocks noChangeAspect="1"/>
                    </pic:cNvPicPr>
                  </pic:nvPicPr>
                  <pic:blipFill>
                    <a:blip r:embed="rId26"/>
                    <a:stretch>
                      <a:fillRect/>
                    </a:stretch>
                  </pic:blipFill>
                  <pic:spPr>
                    <a:xfrm>
                      <a:off x="0" y="0"/>
                      <a:ext cx="6056630" cy="8564880"/>
                    </a:xfrm>
                    <a:prstGeom prst="rect">
                      <a:avLst/>
                    </a:prstGeom>
                  </pic:spPr>
                </pic:pic>
              </a:graphicData>
            </a:graphic>
          </wp:inline>
        </w:drawing>
      </w:r>
      <w:r>
        <w:rPr>
          <w:rFonts w:hint="eastAsia" w:eastAsia="宋体"/>
          <w:b/>
          <w:bCs/>
          <w:color w:val="auto"/>
          <w:sz w:val="24"/>
          <w:szCs w:val="24"/>
          <w:highlight w:val="none"/>
          <w:lang w:eastAsia="zh-CN"/>
        </w:rPr>
        <w:drawing>
          <wp:inline distT="0" distB="0" distL="114300" distR="114300">
            <wp:extent cx="6056630" cy="8564880"/>
            <wp:effectExtent l="0" t="0" r="8890" b="0"/>
            <wp:docPr id="15" name="图片 15" descr="柔软剂SF-4108（SDS）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柔软剂SF-4108（SDS）_09"/>
                    <pic:cNvPicPr>
                      <a:picLocks noChangeAspect="1"/>
                    </pic:cNvPicPr>
                  </pic:nvPicPr>
                  <pic:blipFill>
                    <a:blip r:embed="rId27"/>
                    <a:stretch>
                      <a:fillRect/>
                    </a:stretch>
                  </pic:blipFill>
                  <pic:spPr>
                    <a:xfrm>
                      <a:off x="0" y="0"/>
                      <a:ext cx="6056630" cy="8564880"/>
                    </a:xfrm>
                    <a:prstGeom prst="rect">
                      <a:avLst/>
                    </a:prstGeom>
                  </pic:spPr>
                </pic:pic>
              </a:graphicData>
            </a:graphic>
          </wp:inline>
        </w:drawing>
      </w:r>
    </w:p>
    <w:p w14:paraId="215C87B1">
      <w:pPr>
        <w:pStyle w:val="3"/>
        <w:spacing w:line="360" w:lineRule="auto"/>
        <w:jc w:val="left"/>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附件3面料去油剂MSDS</w:t>
      </w:r>
    </w:p>
    <w:p w14:paraId="568F125E">
      <w:pPr>
        <w:rPr>
          <w:rFonts w:hint="eastAsia" w:eastAsia="宋体"/>
          <w:b/>
          <w:bCs/>
          <w:color w:val="auto"/>
          <w:sz w:val="24"/>
          <w:szCs w:val="24"/>
          <w:highlight w:val="none"/>
          <w:lang w:eastAsia="zh-CN"/>
        </w:rPr>
      </w:pPr>
      <w:r>
        <w:rPr>
          <w:rFonts w:hint="eastAsia" w:eastAsia="宋体"/>
          <w:b/>
          <w:bCs/>
          <w:color w:val="auto"/>
          <w:sz w:val="24"/>
          <w:szCs w:val="24"/>
          <w:highlight w:val="none"/>
          <w:lang w:eastAsia="zh-CN"/>
        </w:rPr>
        <w:drawing>
          <wp:inline distT="0" distB="0" distL="114300" distR="114300">
            <wp:extent cx="5894070" cy="8336280"/>
            <wp:effectExtent l="0" t="0" r="3810" b="0"/>
            <wp:docPr id="34" name="图片 34" descr="强力去油剂HS-1145（SDS）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强力去油剂HS-1145（SDS）_01"/>
                    <pic:cNvPicPr>
                      <a:picLocks noChangeAspect="1"/>
                    </pic:cNvPicPr>
                  </pic:nvPicPr>
                  <pic:blipFill>
                    <a:blip r:embed="rId28"/>
                    <a:stretch>
                      <a:fillRect/>
                    </a:stretch>
                  </pic:blipFill>
                  <pic:spPr>
                    <a:xfrm>
                      <a:off x="0" y="0"/>
                      <a:ext cx="5894070" cy="8336280"/>
                    </a:xfrm>
                    <a:prstGeom prst="rect">
                      <a:avLst/>
                    </a:prstGeom>
                  </pic:spPr>
                </pic:pic>
              </a:graphicData>
            </a:graphic>
          </wp:inline>
        </w:drawing>
      </w:r>
      <w:r>
        <w:rPr>
          <w:rFonts w:hint="eastAsia" w:eastAsia="宋体"/>
          <w:b/>
          <w:bCs/>
          <w:color w:val="auto"/>
          <w:sz w:val="24"/>
          <w:szCs w:val="24"/>
          <w:highlight w:val="none"/>
          <w:lang w:eastAsia="zh-CN"/>
        </w:rPr>
        <w:drawing>
          <wp:inline distT="0" distB="0" distL="114300" distR="114300">
            <wp:extent cx="6054725" cy="8563610"/>
            <wp:effectExtent l="0" t="0" r="10795" b="1270"/>
            <wp:docPr id="32" name="图片 32" descr="强力去油剂HS-1145（SDS）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强力去油剂HS-1145（SDS）_02"/>
                    <pic:cNvPicPr>
                      <a:picLocks noChangeAspect="1"/>
                    </pic:cNvPicPr>
                  </pic:nvPicPr>
                  <pic:blipFill>
                    <a:blip r:embed="rId29"/>
                    <a:stretch>
                      <a:fillRect/>
                    </a:stretch>
                  </pic:blipFill>
                  <pic:spPr>
                    <a:xfrm>
                      <a:off x="0" y="0"/>
                      <a:ext cx="6054725" cy="8563610"/>
                    </a:xfrm>
                    <a:prstGeom prst="rect">
                      <a:avLst/>
                    </a:prstGeom>
                  </pic:spPr>
                </pic:pic>
              </a:graphicData>
            </a:graphic>
          </wp:inline>
        </w:drawing>
      </w:r>
      <w:r>
        <w:rPr>
          <w:rFonts w:hint="eastAsia" w:eastAsia="宋体"/>
          <w:b/>
          <w:bCs/>
          <w:color w:val="auto"/>
          <w:sz w:val="24"/>
          <w:szCs w:val="24"/>
          <w:highlight w:val="none"/>
          <w:lang w:eastAsia="zh-CN"/>
        </w:rPr>
        <w:drawing>
          <wp:inline distT="0" distB="0" distL="114300" distR="114300">
            <wp:extent cx="6054725" cy="8563610"/>
            <wp:effectExtent l="0" t="0" r="10795" b="1270"/>
            <wp:docPr id="31" name="图片 31" descr="强力去油剂HS-1145（SDS）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强力去油剂HS-1145（SDS）_03"/>
                    <pic:cNvPicPr>
                      <a:picLocks noChangeAspect="1"/>
                    </pic:cNvPicPr>
                  </pic:nvPicPr>
                  <pic:blipFill>
                    <a:blip r:embed="rId30"/>
                    <a:stretch>
                      <a:fillRect/>
                    </a:stretch>
                  </pic:blipFill>
                  <pic:spPr>
                    <a:xfrm>
                      <a:off x="0" y="0"/>
                      <a:ext cx="6054725" cy="8563610"/>
                    </a:xfrm>
                    <a:prstGeom prst="rect">
                      <a:avLst/>
                    </a:prstGeom>
                  </pic:spPr>
                </pic:pic>
              </a:graphicData>
            </a:graphic>
          </wp:inline>
        </w:drawing>
      </w:r>
      <w:r>
        <w:rPr>
          <w:rFonts w:hint="eastAsia" w:eastAsia="宋体"/>
          <w:b/>
          <w:bCs/>
          <w:color w:val="auto"/>
          <w:sz w:val="24"/>
          <w:szCs w:val="24"/>
          <w:highlight w:val="none"/>
          <w:lang w:eastAsia="zh-CN"/>
        </w:rPr>
        <w:drawing>
          <wp:inline distT="0" distB="0" distL="114300" distR="114300">
            <wp:extent cx="6054725" cy="8563610"/>
            <wp:effectExtent l="0" t="0" r="10795" b="1270"/>
            <wp:docPr id="30" name="图片 30" descr="强力去油剂HS-1145（SDS）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强力去油剂HS-1145（SDS）_04"/>
                    <pic:cNvPicPr>
                      <a:picLocks noChangeAspect="1"/>
                    </pic:cNvPicPr>
                  </pic:nvPicPr>
                  <pic:blipFill>
                    <a:blip r:embed="rId31"/>
                    <a:stretch>
                      <a:fillRect/>
                    </a:stretch>
                  </pic:blipFill>
                  <pic:spPr>
                    <a:xfrm>
                      <a:off x="0" y="0"/>
                      <a:ext cx="6054725" cy="8563610"/>
                    </a:xfrm>
                    <a:prstGeom prst="rect">
                      <a:avLst/>
                    </a:prstGeom>
                  </pic:spPr>
                </pic:pic>
              </a:graphicData>
            </a:graphic>
          </wp:inline>
        </w:drawing>
      </w:r>
      <w:r>
        <w:rPr>
          <w:rFonts w:hint="eastAsia" w:eastAsia="宋体"/>
          <w:b/>
          <w:bCs/>
          <w:color w:val="auto"/>
          <w:sz w:val="24"/>
          <w:szCs w:val="24"/>
          <w:highlight w:val="none"/>
          <w:lang w:eastAsia="zh-CN"/>
        </w:rPr>
        <w:drawing>
          <wp:inline distT="0" distB="0" distL="114300" distR="114300">
            <wp:extent cx="6054725" cy="8563610"/>
            <wp:effectExtent l="0" t="0" r="10795" b="1270"/>
            <wp:docPr id="29" name="图片 29" descr="强力去油剂HS-1145（SDS）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强力去油剂HS-1145（SDS）_05"/>
                    <pic:cNvPicPr>
                      <a:picLocks noChangeAspect="1"/>
                    </pic:cNvPicPr>
                  </pic:nvPicPr>
                  <pic:blipFill>
                    <a:blip r:embed="rId32"/>
                    <a:stretch>
                      <a:fillRect/>
                    </a:stretch>
                  </pic:blipFill>
                  <pic:spPr>
                    <a:xfrm>
                      <a:off x="0" y="0"/>
                      <a:ext cx="6054725" cy="8563610"/>
                    </a:xfrm>
                    <a:prstGeom prst="rect">
                      <a:avLst/>
                    </a:prstGeom>
                  </pic:spPr>
                </pic:pic>
              </a:graphicData>
            </a:graphic>
          </wp:inline>
        </w:drawing>
      </w:r>
      <w:r>
        <w:rPr>
          <w:rFonts w:hint="eastAsia" w:eastAsia="宋体"/>
          <w:b/>
          <w:bCs/>
          <w:color w:val="auto"/>
          <w:sz w:val="24"/>
          <w:szCs w:val="24"/>
          <w:highlight w:val="none"/>
          <w:lang w:eastAsia="zh-CN"/>
        </w:rPr>
        <w:drawing>
          <wp:inline distT="0" distB="0" distL="114300" distR="114300">
            <wp:extent cx="6054725" cy="8563610"/>
            <wp:effectExtent l="0" t="0" r="10795" b="1270"/>
            <wp:docPr id="28" name="图片 28" descr="强力去油剂HS-1145（SDS）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强力去油剂HS-1145（SDS）_06"/>
                    <pic:cNvPicPr>
                      <a:picLocks noChangeAspect="1"/>
                    </pic:cNvPicPr>
                  </pic:nvPicPr>
                  <pic:blipFill>
                    <a:blip r:embed="rId33"/>
                    <a:stretch>
                      <a:fillRect/>
                    </a:stretch>
                  </pic:blipFill>
                  <pic:spPr>
                    <a:xfrm>
                      <a:off x="0" y="0"/>
                      <a:ext cx="6054725" cy="8563610"/>
                    </a:xfrm>
                    <a:prstGeom prst="rect">
                      <a:avLst/>
                    </a:prstGeom>
                  </pic:spPr>
                </pic:pic>
              </a:graphicData>
            </a:graphic>
          </wp:inline>
        </w:drawing>
      </w:r>
      <w:r>
        <w:rPr>
          <w:rFonts w:hint="eastAsia" w:eastAsia="宋体"/>
          <w:b/>
          <w:bCs/>
          <w:color w:val="auto"/>
          <w:sz w:val="24"/>
          <w:szCs w:val="24"/>
          <w:highlight w:val="none"/>
          <w:lang w:eastAsia="zh-CN"/>
        </w:rPr>
        <w:drawing>
          <wp:inline distT="0" distB="0" distL="114300" distR="114300">
            <wp:extent cx="6054725" cy="8563610"/>
            <wp:effectExtent l="0" t="0" r="10795" b="1270"/>
            <wp:docPr id="27" name="图片 27" descr="强力去油剂HS-1145（SDS）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强力去油剂HS-1145（SDS）_07"/>
                    <pic:cNvPicPr>
                      <a:picLocks noChangeAspect="1"/>
                    </pic:cNvPicPr>
                  </pic:nvPicPr>
                  <pic:blipFill>
                    <a:blip r:embed="rId34"/>
                    <a:stretch>
                      <a:fillRect/>
                    </a:stretch>
                  </pic:blipFill>
                  <pic:spPr>
                    <a:xfrm>
                      <a:off x="0" y="0"/>
                      <a:ext cx="6054725" cy="8563610"/>
                    </a:xfrm>
                    <a:prstGeom prst="rect">
                      <a:avLst/>
                    </a:prstGeom>
                  </pic:spPr>
                </pic:pic>
              </a:graphicData>
            </a:graphic>
          </wp:inline>
        </w:drawing>
      </w:r>
      <w:r>
        <w:rPr>
          <w:rFonts w:hint="eastAsia" w:eastAsia="宋体"/>
          <w:b/>
          <w:bCs/>
          <w:color w:val="auto"/>
          <w:sz w:val="24"/>
          <w:szCs w:val="24"/>
          <w:highlight w:val="none"/>
          <w:lang w:eastAsia="zh-CN"/>
        </w:rPr>
        <w:drawing>
          <wp:inline distT="0" distB="0" distL="114300" distR="114300">
            <wp:extent cx="6054725" cy="8563610"/>
            <wp:effectExtent l="0" t="0" r="10795" b="1270"/>
            <wp:docPr id="26" name="图片 26" descr="强力去油剂HS-1145（SDS）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强力去油剂HS-1145（SDS）_08"/>
                    <pic:cNvPicPr>
                      <a:picLocks noChangeAspect="1"/>
                    </pic:cNvPicPr>
                  </pic:nvPicPr>
                  <pic:blipFill>
                    <a:blip r:embed="rId35"/>
                    <a:stretch>
                      <a:fillRect/>
                    </a:stretch>
                  </pic:blipFill>
                  <pic:spPr>
                    <a:xfrm>
                      <a:off x="0" y="0"/>
                      <a:ext cx="6054725" cy="8563610"/>
                    </a:xfrm>
                    <a:prstGeom prst="rect">
                      <a:avLst/>
                    </a:prstGeom>
                  </pic:spPr>
                </pic:pic>
              </a:graphicData>
            </a:graphic>
          </wp:inline>
        </w:drawing>
      </w:r>
      <w:r>
        <w:rPr>
          <w:rFonts w:hint="eastAsia" w:eastAsia="宋体"/>
          <w:b/>
          <w:bCs/>
          <w:color w:val="auto"/>
          <w:sz w:val="24"/>
          <w:szCs w:val="24"/>
          <w:highlight w:val="none"/>
          <w:lang w:eastAsia="zh-CN"/>
        </w:rPr>
        <w:drawing>
          <wp:inline distT="0" distB="0" distL="114300" distR="114300">
            <wp:extent cx="6054725" cy="8563610"/>
            <wp:effectExtent l="0" t="0" r="10795" b="1270"/>
            <wp:docPr id="25" name="图片 25" descr="强力去油剂HS-1145（SDS）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强力去油剂HS-1145（SDS）_09"/>
                    <pic:cNvPicPr>
                      <a:picLocks noChangeAspect="1"/>
                    </pic:cNvPicPr>
                  </pic:nvPicPr>
                  <pic:blipFill>
                    <a:blip r:embed="rId36"/>
                    <a:stretch>
                      <a:fillRect/>
                    </a:stretch>
                  </pic:blipFill>
                  <pic:spPr>
                    <a:xfrm>
                      <a:off x="0" y="0"/>
                      <a:ext cx="6054725" cy="8563610"/>
                    </a:xfrm>
                    <a:prstGeom prst="rect">
                      <a:avLst/>
                    </a:prstGeom>
                  </pic:spPr>
                </pic:pic>
              </a:graphicData>
            </a:graphic>
          </wp:inline>
        </w:drawing>
      </w:r>
      <w:r>
        <w:rPr>
          <w:rFonts w:hint="eastAsia" w:eastAsia="宋体"/>
          <w:b/>
          <w:bCs/>
          <w:color w:val="auto"/>
          <w:sz w:val="24"/>
          <w:szCs w:val="24"/>
          <w:highlight w:val="none"/>
          <w:lang w:eastAsia="zh-CN"/>
        </w:rPr>
        <w:drawing>
          <wp:inline distT="0" distB="0" distL="114300" distR="114300">
            <wp:extent cx="6054725" cy="8563610"/>
            <wp:effectExtent l="0" t="0" r="10795" b="1270"/>
            <wp:docPr id="24" name="图片 24" descr="强力去油剂HS-1145（SDS）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强力去油剂HS-1145（SDS）_10"/>
                    <pic:cNvPicPr>
                      <a:picLocks noChangeAspect="1"/>
                    </pic:cNvPicPr>
                  </pic:nvPicPr>
                  <pic:blipFill>
                    <a:blip r:embed="rId37"/>
                    <a:stretch>
                      <a:fillRect/>
                    </a:stretch>
                  </pic:blipFill>
                  <pic:spPr>
                    <a:xfrm>
                      <a:off x="0" y="0"/>
                      <a:ext cx="6054725" cy="8563610"/>
                    </a:xfrm>
                    <a:prstGeom prst="rect">
                      <a:avLst/>
                    </a:prstGeom>
                  </pic:spPr>
                </pic:pic>
              </a:graphicData>
            </a:graphic>
          </wp:inline>
        </w:drawing>
      </w:r>
    </w:p>
    <w:sectPr>
      <w:pgSz w:w="11906" w:h="16838"/>
      <w:pgMar w:top="1418" w:right="1230" w:bottom="1418" w:left="1134" w:header="851" w:footer="992" w:gutter="0"/>
      <w:pgBorders>
        <w:top w:val="none" w:sz="0" w:space="0"/>
        <w:left w:val="none" w:sz="0" w:space="0"/>
        <w:bottom w:val="none" w:sz="0" w:space="0"/>
        <w:right w:val="none" w:sz="0" w:space="0"/>
      </w:pgBorders>
      <w:pgNumType w:fmt="decimal"/>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FZXiaoBiaoSong-B05">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新宋体">
    <w:panose1 w:val="02010609030101010101"/>
    <w:charset w:val="86"/>
    <w:family w:val="modern"/>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TimesNewRoman">
    <w:altName w:val="Times New Roman"/>
    <w:panose1 w:val="00000000000000000000"/>
    <w:charset w:val="00"/>
    <w:family w:val="roman"/>
    <w:pitch w:val="default"/>
    <w:sig w:usb0="00000000" w:usb1="00000000" w:usb2="00000010" w:usb3="00000000" w:csb0="00040001" w:csb1="00000000"/>
  </w:font>
  <w:font w:name="Swis721 BT">
    <w:altName w:val="Yu Gothic UI"/>
    <w:panose1 w:val="020B0504020202020204"/>
    <w:charset w:val="00"/>
    <w:family w:val="swiss"/>
    <w:pitch w:val="default"/>
    <w:sig w:usb0="00000000" w:usb1="00000000" w:usb2="00000000" w:usb3="00000000" w:csb0="00000000" w:csb1="00000000"/>
  </w:font>
  <w:font w:name="Yu Gothic UI">
    <w:panose1 w:val="020B0500000000000000"/>
    <w:charset w:val="80"/>
    <w:family w:val="auto"/>
    <w:pitch w:val="default"/>
    <w:sig w:usb0="E00002FF" w:usb1="2AC7FDFF" w:usb2="00000016" w:usb3="00000000" w:csb0="2002009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
    <w:altName w:val="Times New Roman"/>
    <w:panose1 w:val="00000000000000000000"/>
    <w:charset w:val="00"/>
    <w:family w:val="auto"/>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Osaka">
    <w:altName w:val="Yu Gothic"/>
    <w:panose1 w:val="00000000000000000000"/>
    <w:charset w:val="80"/>
    <w:family w:val="swiss"/>
    <w:pitch w:val="default"/>
    <w:sig w:usb0="00000000" w:usb1="00000000" w:usb2="00000010" w:usb3="00000000" w:csb0="00020093" w:csb1="00000000"/>
  </w:font>
  <w:font w:name="Yu Gothic">
    <w:panose1 w:val="020B0400000000000000"/>
    <w:charset w:val="80"/>
    <w:family w:val="auto"/>
    <w:pitch w:val="default"/>
    <w:sig w:usb0="E00002FF" w:usb1="2AC7FDFF" w:usb2="00000016" w:usb3="00000000" w:csb0="2002009F" w:csb1="00000000"/>
  </w:font>
  <w:font w:name="Geneva">
    <w:altName w:val="Arial"/>
    <w:panose1 w:val="00000000000000000000"/>
    <w:charset w:val="00"/>
    <w:family w:val="swiss"/>
    <w:pitch w:val="default"/>
    <w:sig w:usb0="00000000" w:usb1="00000000" w:usb2="00A0C000" w:usb3="00000000" w:csb0="0000019F" w:csb1="00000000"/>
  </w:font>
  <w:font w:name="华文楷体">
    <w:panose1 w:val="02010600040101010101"/>
    <w:charset w:val="86"/>
    <w:family w:val="auto"/>
    <w:pitch w:val="default"/>
    <w:sig w:usb0="00000287" w:usb1="080F0000" w:usb2="00000000" w:usb3="00000000" w:csb0="0004009F" w:csb1="DFD70000"/>
  </w:font>
  <w:font w:name="Bodoni MT Condensed">
    <w:panose1 w:val="02070606080606020203"/>
    <w:charset w:val="00"/>
    <w:family w:val="roman"/>
    <w:pitch w:val="default"/>
    <w:sig w:usb0="00000003" w:usb1="00000000" w:usb2="00000000" w:usb3="00000000" w:csb0="20000001" w:csb1="00000000"/>
  </w:font>
  <w:font w:name="Tahoma">
    <w:panose1 w:val="020B0604030504040204"/>
    <w:charset w:val="00"/>
    <w:family w:val="swiss"/>
    <w:pitch w:val="default"/>
    <w:sig w:usb0="E1002EFF" w:usb1="C000605B" w:usb2="00000029" w:usb3="00000000" w:csb0="200101FF" w:csb1="20280000"/>
  </w:font>
  <w:font w:name="Verdana, Arial, 宋体">
    <w:altName w:val="宋体"/>
    <w:panose1 w:val="00000000000000000000"/>
    <w:charset w:val="86"/>
    <w:family w:val="roman"/>
    <w:pitch w:val="default"/>
    <w:sig w:usb0="00000000" w:usb1="00000000" w:usb2="0000001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Arial Unicode MS">
    <w:altName w:val="宋体"/>
    <w:panose1 w:val="020B0604020202020204"/>
    <w:charset w:val="86"/>
    <w:family w:val="swiss"/>
    <w:pitch w:val="default"/>
    <w:sig w:usb0="00000000" w:usb1="00000000" w:usb2="0000003F" w:usb3="00000000" w:csb0="603F01FF" w:csb1="FFFF0000"/>
  </w:font>
  <w:font w:name="华文宋体">
    <w:panose1 w:val="02010600040101010101"/>
    <w:charset w:val="86"/>
    <w:family w:val="auto"/>
    <w:pitch w:val="default"/>
    <w:sig w:usb0="00000287" w:usb1="080F0000" w:usb2="00000000" w:usb3="00000000" w:csb0="0004009F" w:csb1="DFD70000"/>
  </w:font>
  <w:font w:name="Univers">
    <w:altName w:val="Segoe Print"/>
    <w:panose1 w:val="00000000000000000000"/>
    <w:charset w:val="00"/>
    <w:family w:val="swiss"/>
    <w:pitch w:val="default"/>
    <w:sig w:usb0="00000000" w:usb1="00000000" w:usb2="00000000" w:usb3="00000000" w:csb0="0000000F" w:csb1="00000000"/>
  </w:font>
  <w:font w:name="方正魏碑简体">
    <w:altName w:val="宋体"/>
    <w:panose1 w:val="00000000000000000000"/>
    <w:charset w:val="86"/>
    <w:family w:val="script"/>
    <w:pitch w:val="default"/>
    <w:sig w:usb0="00000000" w:usb1="00000000" w:usb2="00000010" w:usb3="00000000" w:csb0="00040000" w:csb1="00000000"/>
  </w:font>
  <w:font w:name="Bookman Old Style">
    <w:panose1 w:val="02050604050505020204"/>
    <w:charset w:val="00"/>
    <w:family w:val="roman"/>
    <w:pitch w:val="default"/>
    <w:sig w:usb0="00000287" w:usb1="00000000" w:usb2="00000000" w:usb3="00000000" w:csb0="2000009F" w:csb1="DFD70000"/>
  </w:font>
  <w:font w:name="Arial Rounded MT Bold">
    <w:panose1 w:val="020F0704030504030204"/>
    <w:charset w:val="00"/>
    <w:family w:val="swiss"/>
    <w:pitch w:val="default"/>
    <w:sig w:usb0="00000003" w:usb1="00000000" w:usb2="00000000" w:usb3="00000000" w:csb0="20000001" w:csb1="00000000"/>
  </w:font>
  <w:font w:name="隶书">
    <w:panose1 w:val="02010509060101010101"/>
    <w:charset w:val="86"/>
    <w:family w:val="modern"/>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Times New Roman”“">
    <w:altName w:val="宋体"/>
    <w:panose1 w:val="00000000000000000000"/>
    <w:charset w:val="86"/>
    <w:family w:val="roman"/>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Arial Black">
    <w:panose1 w:val="020B0A04020102020204"/>
    <w:charset w:val="00"/>
    <w:family w:val="swiss"/>
    <w:pitch w:val="default"/>
    <w:sig w:usb0="A00002AF" w:usb1="400078FB" w:usb2="00000000" w:usb3="00000000" w:csb0="6000009F" w:csb1="DFD70000"/>
  </w:font>
  <w:font w:name="华文新魏">
    <w:panose1 w:val="02010800040101010101"/>
    <w:charset w:val="86"/>
    <w:family w:val="auto"/>
    <w:pitch w:val="default"/>
    <w:sig w:usb0="00000001" w:usb1="080F0000" w:usb2="00000000" w:usb3="00000000" w:csb0="00040000" w:csb1="00000000"/>
  </w:font>
  <w:font w:name="汉鼎简书宋">
    <w:altName w:val="宋体"/>
    <w:panose1 w:val="00000000000000000000"/>
    <w:charset w:val="86"/>
    <w:family w:val="modern"/>
    <w:pitch w:val="default"/>
    <w:sig w:usb0="00000000" w:usb1="00000000" w:usb2="00000010" w:usb3="00000000" w:csb0="00040000" w:csb1="00000000"/>
  </w:font>
  <w:font w:name="Palatino Linotype">
    <w:panose1 w:val="02040502050505030304"/>
    <w:charset w:val="00"/>
    <w:family w:val="roman"/>
    <w:pitch w:val="default"/>
    <w:sig w:usb0="E0000287" w:usb1="40000013" w:usb2="00000000" w:usb3="00000000" w:csb0="2000019F" w:csb1="00000000"/>
  </w:font>
  <w:font w:name="Segoe UI Emoji">
    <w:panose1 w:val="020B0502040204020203"/>
    <w:charset w:val="00"/>
    <w:family w:val="swiss"/>
    <w:pitch w:val="default"/>
    <w:sig w:usb0="00000001" w:usb1="02000000" w:usb2="08000000" w:usb3="00000000" w:csb0="00000001"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7117A">
    <w:pPr>
      <w:pStyle w:val="56"/>
    </w:pPr>
    <w:r>
      <w:rPr>
        <w:sz w:val="18"/>
      </w:rPr>
      <w:pict>
        <v:shape id="_x0000_s2052" o:spid="_x0000_s2052"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5pt" endarrow="block"/>
          <v:imagedata o:title=""/>
          <o:lock v:ext="edit" aspectratio="f"/>
          <v:textbox inset="0mm,0mm,0mm,0mm" style="mso-fit-shape-to-text:t;">
            <w:txbxContent>
              <w:p w14:paraId="62ABA1E2">
                <w:pPr>
                  <w:pStyle w:val="56"/>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7392C">
    <w:pPr>
      <w:pStyle w:val="56"/>
      <w:ind w:firstLine="360"/>
    </w:pPr>
    <w:r>
      <w:rPr>
        <w:sz w:val="18"/>
      </w:rPr>
      <w:pict>
        <v:shape id="_x0000_s2053" o:spid="_x0000_s2053"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1.5pt" endarrow="block"/>
          <v:imagedata o:title=""/>
          <o:lock v:ext="edit" aspectratio="f"/>
          <v:textbox inset="0mm,0mm,0mm,0mm" style="mso-fit-shape-to-text:t;">
            <w:txbxContent>
              <w:p w14:paraId="0DBE9D45">
                <w:pPr>
                  <w:pStyle w:val="56"/>
                </w:pPr>
                <w:r>
                  <w:fldChar w:fldCharType="begin"/>
                </w:r>
                <w:r>
                  <w:instrText xml:space="preserve"> PAGE  \* MERGEFORMAT </w:instrText>
                </w:r>
                <w:r>
                  <w:fldChar w:fldCharType="separate"/>
                </w:r>
                <w:r>
                  <w:t>10</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D84BB">
    <w:pPr>
      <w:spacing w:line="174" w:lineRule="auto"/>
      <w:ind w:left="4241"/>
      <w:rPr>
        <w:rFonts w:eastAsia="Times New Roman"/>
        <w:sz w:val="18"/>
        <w:szCs w:val="18"/>
      </w:rPr>
    </w:pPr>
    <w:r>
      <w:rPr>
        <w:sz w:val="18"/>
      </w:rPr>
      <w:pict>
        <v:shape id="_x0000_s2055" o:spid="_x0000_s2055"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5pt" endarrow="block"/>
          <v:imagedata o:title=""/>
          <o:lock v:ext="edit" aspectratio="f"/>
          <v:textbox inset="0mm,0mm,0mm,0mm" style="mso-fit-shape-to-text:t;">
            <w:txbxContent>
              <w:p w14:paraId="3EEC04DC">
                <w:pPr>
                  <w:pStyle w:val="56"/>
                </w:pPr>
                <w:r>
                  <w:fldChar w:fldCharType="begin"/>
                </w:r>
                <w:r>
                  <w:instrText xml:space="preserve"> PAGE  \* MERGEFORMAT </w:instrText>
                </w:r>
                <w:r>
                  <w:fldChar w:fldCharType="separate"/>
                </w:r>
                <w:r>
                  <w:t>15</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90855">
    <w:pPr>
      <w:pStyle w:val="58"/>
      <w:pBdr>
        <w:bottom w:val="none" w:color="auto" w:sz="0" w:space="0"/>
      </w:pBdr>
      <w:ind w:firstLine="480"/>
      <w:rPr>
        <w:rFonts w:hint="eastAsia" w:ascii="宋体" w:hAnsi="宋体"/>
        <w:kern w:val="0"/>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F"/>
    <w:multiLevelType w:val="singleLevel"/>
    <w:tmpl w:val="FFFFFF7F"/>
    <w:lvl w:ilvl="0" w:tentative="0">
      <w:start w:val="1"/>
      <w:numFmt w:val="decimal"/>
      <w:pStyle w:val="14"/>
      <w:lvlText w:val="表2-%1"/>
      <w:lvlJc w:val="left"/>
      <w:pPr>
        <w:tabs>
          <w:tab w:val="left" w:pos="720"/>
        </w:tabs>
        <w:ind w:left="0" w:firstLine="0"/>
      </w:pPr>
      <w:rPr>
        <w:rFonts w:hint="default" w:ascii="Times New Roman" w:hAnsi="Times New Roman" w:eastAsia="宋体"/>
        <w:b w:val="0"/>
        <w:i w:val="0"/>
        <w:sz w:val="24"/>
      </w:rPr>
    </w:lvl>
  </w:abstractNum>
  <w:abstractNum w:abstractNumId="1">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2">
    <w:nsid w:val="0630048A"/>
    <w:multiLevelType w:val="multilevel"/>
    <w:tmpl w:val="0630048A"/>
    <w:lvl w:ilvl="0" w:tentative="0">
      <w:start w:val="1"/>
      <w:numFmt w:val="decimal"/>
      <w:pStyle w:val="117"/>
      <w:lvlText w:val="表3-%1"/>
      <w:lvlJc w:val="center"/>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1970190"/>
    <w:multiLevelType w:val="multilevel"/>
    <w:tmpl w:val="11970190"/>
    <w:lvl w:ilvl="0" w:tentative="0">
      <w:start w:val="1"/>
      <w:numFmt w:val="upperLetter"/>
      <w:lvlText w:val="%1."/>
      <w:lvlJc w:val="left"/>
      <w:pPr>
        <w:tabs>
          <w:tab w:val="left" w:pos="902"/>
        </w:tabs>
        <w:ind w:left="902" w:hanging="420"/>
      </w:pPr>
    </w:lvl>
    <w:lvl w:ilvl="1" w:tentative="0">
      <w:start w:val="1"/>
      <w:numFmt w:val="upperLetter"/>
      <w:pStyle w:val="981"/>
      <w:lvlText w:val="%2."/>
      <w:lvlJc w:val="left"/>
      <w:pPr>
        <w:tabs>
          <w:tab w:val="left" w:pos="1322"/>
        </w:tabs>
        <w:ind w:left="1322" w:hanging="420"/>
      </w:pPr>
    </w:lvl>
    <w:lvl w:ilvl="2" w:tentative="0">
      <w:start w:val="1"/>
      <w:numFmt w:val="upperLetter"/>
      <w:lvlText w:val="%3."/>
      <w:lvlJc w:val="left"/>
      <w:pPr>
        <w:tabs>
          <w:tab w:val="left" w:pos="1742"/>
        </w:tabs>
        <w:ind w:left="1742" w:hanging="420"/>
      </w:pPr>
    </w:lvl>
    <w:lvl w:ilvl="3" w:tentative="0">
      <w:start w:val="1"/>
      <w:numFmt w:val="decimal"/>
      <w:lvlText w:val="%4."/>
      <w:lvlJc w:val="left"/>
      <w:pPr>
        <w:tabs>
          <w:tab w:val="left" w:pos="2162"/>
        </w:tabs>
        <w:ind w:left="2162" w:hanging="420"/>
      </w:pPr>
    </w:lvl>
    <w:lvl w:ilvl="4" w:tentative="0">
      <w:start w:val="1"/>
      <w:numFmt w:val="lowerLetter"/>
      <w:lvlText w:val="%5)"/>
      <w:lvlJc w:val="left"/>
      <w:pPr>
        <w:tabs>
          <w:tab w:val="left" w:pos="2582"/>
        </w:tabs>
        <w:ind w:left="2582" w:hanging="420"/>
      </w:pPr>
    </w:lvl>
    <w:lvl w:ilvl="5" w:tentative="0">
      <w:start w:val="1"/>
      <w:numFmt w:val="lowerRoman"/>
      <w:lvlText w:val="%6."/>
      <w:lvlJc w:val="right"/>
      <w:pPr>
        <w:tabs>
          <w:tab w:val="left" w:pos="3002"/>
        </w:tabs>
        <w:ind w:left="3002" w:hanging="420"/>
      </w:pPr>
    </w:lvl>
    <w:lvl w:ilvl="6" w:tentative="0">
      <w:start w:val="1"/>
      <w:numFmt w:val="decimal"/>
      <w:lvlText w:val="%7."/>
      <w:lvlJc w:val="left"/>
      <w:pPr>
        <w:tabs>
          <w:tab w:val="left" w:pos="3422"/>
        </w:tabs>
        <w:ind w:left="3422" w:hanging="420"/>
      </w:pPr>
    </w:lvl>
    <w:lvl w:ilvl="7" w:tentative="0">
      <w:start w:val="1"/>
      <w:numFmt w:val="lowerLetter"/>
      <w:lvlText w:val="%8)"/>
      <w:lvlJc w:val="left"/>
      <w:pPr>
        <w:tabs>
          <w:tab w:val="left" w:pos="3842"/>
        </w:tabs>
        <w:ind w:left="3842" w:hanging="420"/>
      </w:pPr>
    </w:lvl>
    <w:lvl w:ilvl="8" w:tentative="0">
      <w:start w:val="1"/>
      <w:numFmt w:val="lowerRoman"/>
      <w:lvlText w:val="%9."/>
      <w:lvlJc w:val="right"/>
      <w:pPr>
        <w:tabs>
          <w:tab w:val="left" w:pos="4262"/>
        </w:tabs>
        <w:ind w:left="4262" w:hanging="420"/>
      </w:pPr>
    </w:lvl>
  </w:abstractNum>
  <w:abstractNum w:abstractNumId="4">
    <w:nsid w:val="12F85D63"/>
    <w:multiLevelType w:val="multilevel"/>
    <w:tmpl w:val="12F85D63"/>
    <w:lvl w:ilvl="0" w:tentative="0">
      <w:start w:val="1"/>
      <w:numFmt w:val="upperLetter"/>
      <w:lvlText w:val="%1．"/>
      <w:lvlJc w:val="left"/>
      <w:pPr>
        <w:tabs>
          <w:tab w:val="left" w:pos="1280"/>
        </w:tabs>
        <w:ind w:left="1280" w:hanging="720"/>
      </w:pPr>
      <w:rPr>
        <w:rFonts w:hint="eastAsia"/>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pStyle w:val="888"/>
      <w:lvlText w:val="%5)"/>
      <w:lvlJc w:val="left"/>
      <w:pPr>
        <w:tabs>
          <w:tab w:val="left" w:pos="2660"/>
        </w:tabs>
        <w:ind w:left="2660" w:hanging="420"/>
      </w:pPr>
    </w:lvl>
    <w:lvl w:ilvl="5" w:tentative="0">
      <w:start w:val="1"/>
      <w:numFmt w:val="lowerRoman"/>
      <w:pStyle w:val="1163"/>
      <w:lvlText w:val="%6."/>
      <w:lvlJc w:val="right"/>
      <w:pPr>
        <w:tabs>
          <w:tab w:val="left" w:pos="3080"/>
        </w:tabs>
        <w:ind w:left="3080" w:hanging="420"/>
      </w:pPr>
    </w:lvl>
    <w:lvl w:ilvl="6" w:tentative="0">
      <w:start w:val="1"/>
      <w:numFmt w:val="decimal"/>
      <w:pStyle w:val="1151"/>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5">
    <w:nsid w:val="18D014E8"/>
    <w:multiLevelType w:val="multilevel"/>
    <w:tmpl w:val="18D014E8"/>
    <w:lvl w:ilvl="0" w:tentative="0">
      <w:start w:val="1"/>
      <w:numFmt w:val="decimal"/>
      <w:lvlText w:val="表%1"/>
      <w:lvlJc w:val="left"/>
      <w:pPr>
        <w:ind w:left="420" w:hanging="420"/>
      </w:pPr>
      <w:rPr>
        <w:rFonts w:hint="eastAsia"/>
        <w:b/>
        <w:bCs w:val="0"/>
        <w:i w:val="0"/>
        <w:iCs w:val="0"/>
        <w:caps w:val="0"/>
        <w:smallCaps w:val="0"/>
        <w:strike w:val="0"/>
        <w:dstrike w:val="0"/>
        <w:outline w:val="0"/>
        <w:shadow w:val="0"/>
        <w:emboss w:val="0"/>
        <w:imprint w:val="0"/>
        <w:vanish w:val="0"/>
        <w:spacing w:val="0"/>
        <w:position w:val="0"/>
        <w:u w:val="none"/>
        <w:vertAlign w:val="baseli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EA721A3"/>
    <w:multiLevelType w:val="multilevel"/>
    <w:tmpl w:val="1EA721A3"/>
    <w:lvl w:ilvl="0" w:tentative="0">
      <w:start w:val="1"/>
      <w:numFmt w:val="decimal"/>
      <w:pStyle w:val="1158"/>
      <w:lvlText w:val="%1."/>
      <w:lvlJc w:val="left"/>
      <w:pPr>
        <w:tabs>
          <w:tab w:val="left" w:pos="900"/>
        </w:tabs>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7">
    <w:nsid w:val="26DB529A"/>
    <w:multiLevelType w:val="multilevel"/>
    <w:tmpl w:val="26DB529A"/>
    <w:lvl w:ilvl="0" w:tentative="0">
      <w:start w:val="1"/>
      <w:numFmt w:val="decimal"/>
      <w:lvlText w:val="%1"/>
      <w:lvlJc w:val="left"/>
      <w:pPr>
        <w:ind w:left="630" w:hanging="630"/>
      </w:pPr>
      <w:rPr>
        <w:rFonts w:hint="default"/>
      </w:rPr>
    </w:lvl>
    <w:lvl w:ilvl="1" w:tentative="0">
      <w:start w:val="1"/>
      <w:numFmt w:val="decimal"/>
      <w:pStyle w:val="1148"/>
      <w:lvlText w:val="%1.%2"/>
      <w:lvlJc w:val="left"/>
      <w:pPr>
        <w:ind w:left="720" w:hanging="720"/>
      </w:pPr>
      <w:rPr>
        <w:rFonts w:hint="default" w:ascii="Times New Roman" w:hAnsi="Times New Roman" w:cs="Times New Roman"/>
      </w:rPr>
    </w:lvl>
    <w:lvl w:ilvl="2" w:tentative="0">
      <w:start w:val="1"/>
      <w:numFmt w:val="decimal"/>
      <w:lvlText w:val="%1.%2.%3"/>
      <w:lvlJc w:val="left"/>
      <w:pPr>
        <w:ind w:left="1080" w:hanging="1080"/>
      </w:pPr>
      <w:rPr>
        <w:rFonts w:hint="default" w:ascii="Times New Roman" w:hAnsi="Times New Roman" w:cs="Times New Roman"/>
      </w:rPr>
    </w:lvl>
    <w:lvl w:ilvl="3" w:tentative="0">
      <w:start w:val="1"/>
      <w:numFmt w:val="decimal"/>
      <w:lvlText w:val="%1.%2.%3.%4"/>
      <w:lvlJc w:val="left"/>
      <w:pPr>
        <w:ind w:left="1440" w:hanging="1440"/>
      </w:pPr>
      <w:rPr>
        <w:rFonts w:hint="default"/>
      </w:rPr>
    </w:lvl>
    <w:lvl w:ilvl="4" w:tentative="0">
      <w:start w:val="1"/>
      <w:numFmt w:val="decimal"/>
      <w:lvlText w:val="%1.%2.%3.%4.%5"/>
      <w:lvlJc w:val="left"/>
      <w:pPr>
        <w:ind w:left="1800" w:hanging="180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2160" w:hanging="2160"/>
      </w:pPr>
      <w:rPr>
        <w:rFonts w:hint="default"/>
      </w:rPr>
    </w:lvl>
    <w:lvl w:ilvl="7" w:tentative="0">
      <w:start w:val="1"/>
      <w:numFmt w:val="decimal"/>
      <w:lvlText w:val="%1.%2.%3.%4.%5.%6.%7.%8"/>
      <w:lvlJc w:val="left"/>
      <w:pPr>
        <w:ind w:left="2520" w:hanging="2520"/>
      </w:pPr>
      <w:rPr>
        <w:rFonts w:hint="default"/>
      </w:rPr>
    </w:lvl>
    <w:lvl w:ilvl="8" w:tentative="0">
      <w:start w:val="1"/>
      <w:numFmt w:val="decimal"/>
      <w:lvlText w:val="%1.%2.%3.%4.%5.%6.%7.%8.%9"/>
      <w:lvlJc w:val="left"/>
      <w:pPr>
        <w:ind w:left="2880" w:hanging="2880"/>
      </w:pPr>
      <w:rPr>
        <w:rFonts w:hint="default"/>
      </w:rPr>
    </w:lvl>
  </w:abstractNum>
  <w:abstractNum w:abstractNumId="8">
    <w:nsid w:val="34B668E3"/>
    <w:multiLevelType w:val="multilevel"/>
    <w:tmpl w:val="34B668E3"/>
    <w:lvl w:ilvl="0" w:tentative="0">
      <w:start w:val="1"/>
      <w:numFmt w:val="chineseCountingThousand"/>
      <w:lvlText w:val="%1、"/>
      <w:lvlJc w:val="left"/>
      <w:pPr>
        <w:tabs>
          <w:tab w:val="left" w:pos="425"/>
        </w:tabs>
        <w:ind w:left="0" w:firstLine="0"/>
      </w:pPr>
      <w:rPr>
        <w:rFonts w:hint="eastAsia"/>
      </w:rPr>
    </w:lvl>
    <w:lvl w:ilvl="1" w:tentative="0">
      <w:start w:val="1"/>
      <w:numFmt w:val="decimal"/>
      <w:pStyle w:val="363"/>
      <w:lvlText w:val="%2."/>
      <w:lvlJc w:val="left"/>
      <w:pPr>
        <w:tabs>
          <w:tab w:val="left" w:pos="1276"/>
        </w:tabs>
        <w:ind w:left="851" w:firstLine="0"/>
      </w:pPr>
      <w:rPr>
        <w:rFonts w:hint="eastAsia"/>
      </w:rPr>
    </w:lvl>
    <w:lvl w:ilvl="2" w:tentative="0">
      <w:start w:val="1"/>
      <w:numFmt w:val="decimal"/>
      <w:lvlText w:val="(%3)"/>
      <w:lvlJc w:val="left"/>
      <w:pPr>
        <w:tabs>
          <w:tab w:val="left" w:pos="2126"/>
        </w:tabs>
        <w:ind w:left="1701" w:firstLine="0"/>
      </w:pPr>
      <w:rPr>
        <w:rFonts w:hint="eastAsia"/>
      </w:rPr>
    </w:lvl>
    <w:lvl w:ilvl="3" w:tentative="0">
      <w:start w:val="1"/>
      <w:numFmt w:val="decimal"/>
      <w:lvlText w:val="%4)"/>
      <w:lvlJc w:val="left"/>
      <w:pPr>
        <w:tabs>
          <w:tab w:val="left" w:pos="2976"/>
        </w:tabs>
        <w:ind w:left="2551" w:firstLine="0"/>
      </w:pPr>
      <w:rPr>
        <w:rFonts w:hint="eastAsia"/>
      </w:rPr>
    </w:lvl>
    <w:lvl w:ilvl="4" w:tentative="0">
      <w:start w:val="1"/>
      <w:numFmt w:val="upperLetter"/>
      <w:lvlText w:val="%5."/>
      <w:lvlJc w:val="left"/>
      <w:pPr>
        <w:tabs>
          <w:tab w:val="left" w:pos="3827"/>
        </w:tabs>
        <w:ind w:left="3402" w:firstLine="0"/>
      </w:pPr>
      <w:rPr>
        <w:rFonts w:hint="eastAsia"/>
      </w:rPr>
    </w:lvl>
    <w:lvl w:ilvl="5" w:tentative="0">
      <w:start w:val="1"/>
      <w:numFmt w:val="lowerLetter"/>
      <w:lvlText w:val="(%6)"/>
      <w:lvlJc w:val="left"/>
      <w:pPr>
        <w:tabs>
          <w:tab w:val="left" w:pos="4677"/>
        </w:tabs>
        <w:ind w:left="4252" w:firstLine="0"/>
      </w:pPr>
      <w:rPr>
        <w:rFonts w:hint="eastAsia"/>
      </w:rPr>
    </w:lvl>
    <w:lvl w:ilvl="6" w:tentative="0">
      <w:start w:val="1"/>
      <w:numFmt w:val="lowerRoman"/>
      <w:lvlText w:val="(%7)"/>
      <w:lvlJc w:val="left"/>
      <w:pPr>
        <w:tabs>
          <w:tab w:val="left" w:pos="5528"/>
        </w:tabs>
        <w:ind w:left="5102" w:firstLine="0"/>
      </w:pPr>
      <w:rPr>
        <w:rFonts w:hint="eastAsia"/>
      </w:rPr>
    </w:lvl>
    <w:lvl w:ilvl="7" w:tentative="0">
      <w:start w:val="1"/>
      <w:numFmt w:val="lowerLetter"/>
      <w:lvlText w:val="(%8)"/>
      <w:lvlJc w:val="left"/>
      <w:pPr>
        <w:tabs>
          <w:tab w:val="left" w:pos="6378"/>
        </w:tabs>
        <w:ind w:left="5953" w:firstLine="0"/>
      </w:pPr>
      <w:rPr>
        <w:rFonts w:hint="eastAsia"/>
      </w:rPr>
    </w:lvl>
    <w:lvl w:ilvl="8" w:tentative="0">
      <w:start w:val="1"/>
      <w:numFmt w:val="lowerRoman"/>
      <w:lvlText w:val="(%9)"/>
      <w:lvlJc w:val="left"/>
      <w:pPr>
        <w:tabs>
          <w:tab w:val="left" w:pos="7228"/>
        </w:tabs>
        <w:ind w:left="6803" w:firstLine="0"/>
      </w:pPr>
      <w:rPr>
        <w:rFonts w:hint="eastAsia"/>
      </w:rPr>
    </w:lvl>
  </w:abstractNum>
  <w:abstractNum w:abstractNumId="9">
    <w:nsid w:val="3AB32C38"/>
    <w:multiLevelType w:val="multilevel"/>
    <w:tmpl w:val="3AB32C38"/>
    <w:lvl w:ilvl="0" w:tentative="0">
      <w:start w:val="1"/>
      <w:numFmt w:val="decimal"/>
      <w:pStyle w:val="1162"/>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0"/>
        </w:tabs>
        <w:ind w:left="0" w:firstLine="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0">
    <w:nsid w:val="3B3A52CE"/>
    <w:multiLevelType w:val="multilevel"/>
    <w:tmpl w:val="3B3A52CE"/>
    <w:lvl w:ilvl="0" w:tentative="0">
      <w:start w:val="1"/>
      <w:numFmt w:val="bullet"/>
      <w:pStyle w:val="1157"/>
      <w:lvlText w:val=""/>
      <w:lvlJc w:val="left"/>
      <w:pPr>
        <w:tabs>
          <w:tab w:val="left" w:pos="990"/>
        </w:tabs>
        <w:ind w:left="990" w:hanging="420"/>
      </w:pPr>
      <w:rPr>
        <w:rFonts w:hint="default" w:ascii="Wingdings" w:hAnsi="Wingdings"/>
      </w:rPr>
    </w:lvl>
    <w:lvl w:ilvl="1" w:tentative="0">
      <w:start w:val="1"/>
      <w:numFmt w:val="bullet"/>
      <w:lvlText w:val=""/>
      <w:lvlJc w:val="left"/>
      <w:pPr>
        <w:tabs>
          <w:tab w:val="left" w:pos="1410"/>
        </w:tabs>
        <w:ind w:left="1410" w:hanging="420"/>
      </w:pPr>
      <w:rPr>
        <w:rFonts w:hint="default" w:ascii="Wingdings" w:hAnsi="Wingdings"/>
      </w:rPr>
    </w:lvl>
    <w:lvl w:ilvl="2" w:tentative="0">
      <w:start w:val="1"/>
      <w:numFmt w:val="bullet"/>
      <w:lvlText w:val=""/>
      <w:lvlJc w:val="left"/>
      <w:pPr>
        <w:tabs>
          <w:tab w:val="left" w:pos="1830"/>
        </w:tabs>
        <w:ind w:left="1830" w:hanging="420"/>
      </w:pPr>
      <w:rPr>
        <w:rFonts w:hint="default" w:ascii="Wingdings" w:hAnsi="Wingdings"/>
      </w:rPr>
    </w:lvl>
    <w:lvl w:ilvl="3" w:tentative="0">
      <w:start w:val="1"/>
      <w:numFmt w:val="bullet"/>
      <w:lvlText w:val=""/>
      <w:lvlJc w:val="left"/>
      <w:pPr>
        <w:tabs>
          <w:tab w:val="left" w:pos="2250"/>
        </w:tabs>
        <w:ind w:left="2250" w:hanging="420"/>
      </w:pPr>
      <w:rPr>
        <w:rFonts w:hint="default" w:ascii="Wingdings" w:hAnsi="Wingdings"/>
      </w:rPr>
    </w:lvl>
    <w:lvl w:ilvl="4" w:tentative="0">
      <w:start w:val="1"/>
      <w:numFmt w:val="bullet"/>
      <w:lvlText w:val=""/>
      <w:lvlJc w:val="left"/>
      <w:pPr>
        <w:tabs>
          <w:tab w:val="left" w:pos="2670"/>
        </w:tabs>
        <w:ind w:left="2670" w:hanging="420"/>
      </w:pPr>
      <w:rPr>
        <w:rFonts w:hint="default" w:ascii="Wingdings" w:hAnsi="Wingdings"/>
      </w:rPr>
    </w:lvl>
    <w:lvl w:ilvl="5" w:tentative="0">
      <w:start w:val="1"/>
      <w:numFmt w:val="bullet"/>
      <w:lvlText w:val=""/>
      <w:lvlJc w:val="left"/>
      <w:pPr>
        <w:tabs>
          <w:tab w:val="left" w:pos="3090"/>
        </w:tabs>
        <w:ind w:left="3090" w:hanging="420"/>
      </w:pPr>
      <w:rPr>
        <w:rFonts w:hint="default" w:ascii="Wingdings" w:hAnsi="Wingdings"/>
      </w:rPr>
    </w:lvl>
    <w:lvl w:ilvl="6" w:tentative="0">
      <w:start w:val="1"/>
      <w:numFmt w:val="bullet"/>
      <w:lvlText w:val=""/>
      <w:lvlJc w:val="left"/>
      <w:pPr>
        <w:tabs>
          <w:tab w:val="left" w:pos="3510"/>
        </w:tabs>
        <w:ind w:left="3510" w:hanging="420"/>
      </w:pPr>
      <w:rPr>
        <w:rFonts w:hint="default" w:ascii="Wingdings" w:hAnsi="Wingdings"/>
      </w:rPr>
    </w:lvl>
    <w:lvl w:ilvl="7" w:tentative="0">
      <w:start w:val="1"/>
      <w:numFmt w:val="bullet"/>
      <w:lvlText w:val=""/>
      <w:lvlJc w:val="left"/>
      <w:pPr>
        <w:tabs>
          <w:tab w:val="left" w:pos="3930"/>
        </w:tabs>
        <w:ind w:left="3930" w:hanging="420"/>
      </w:pPr>
      <w:rPr>
        <w:rFonts w:hint="default" w:ascii="Wingdings" w:hAnsi="Wingdings"/>
      </w:rPr>
    </w:lvl>
    <w:lvl w:ilvl="8" w:tentative="0">
      <w:start w:val="1"/>
      <w:numFmt w:val="bullet"/>
      <w:lvlText w:val=""/>
      <w:lvlJc w:val="left"/>
      <w:pPr>
        <w:tabs>
          <w:tab w:val="left" w:pos="4350"/>
        </w:tabs>
        <w:ind w:left="4350" w:hanging="420"/>
      </w:pPr>
      <w:rPr>
        <w:rFonts w:hint="default" w:ascii="Wingdings" w:hAnsi="Wingdings"/>
      </w:rPr>
    </w:lvl>
  </w:abstractNum>
  <w:abstractNum w:abstractNumId="11">
    <w:nsid w:val="3F874F9F"/>
    <w:multiLevelType w:val="multilevel"/>
    <w:tmpl w:val="3F874F9F"/>
    <w:lvl w:ilvl="0" w:tentative="0">
      <w:start w:val="1"/>
      <w:numFmt w:val="decimal"/>
      <w:pStyle w:val="138"/>
      <w:suff w:val="nothing"/>
      <w:lvlText w:val="2.%1"/>
      <w:lvlJc w:val="left"/>
      <w:pPr>
        <w:ind w:left="0" w:firstLine="0"/>
      </w:pPr>
      <w:rPr>
        <w:rFonts w:hint="default" w:ascii="Times New Roman" w:hAnsi="Times New Roman"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40B76BFD"/>
    <w:multiLevelType w:val="multilevel"/>
    <w:tmpl w:val="40B76BFD"/>
    <w:lvl w:ilvl="0" w:tentative="0">
      <w:start w:val="1"/>
      <w:numFmt w:val="decimal"/>
      <w:pStyle w:val="118"/>
      <w:lvlText w:val="表2-%1"/>
      <w:lvlJc w:val="center"/>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567F0389"/>
    <w:multiLevelType w:val="multilevel"/>
    <w:tmpl w:val="567F0389"/>
    <w:lvl w:ilvl="0" w:tentative="0">
      <w:start w:val="1"/>
      <w:numFmt w:val="decimal"/>
      <w:pStyle w:val="882"/>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5BCC636C"/>
    <w:multiLevelType w:val="singleLevel"/>
    <w:tmpl w:val="5BCC636C"/>
    <w:lvl w:ilvl="0" w:tentative="0">
      <w:start w:val="2"/>
      <w:numFmt w:val="decimal"/>
      <w:pStyle w:val="1152"/>
      <w:lvlText w:val="%1"/>
      <w:lvlJc w:val="left"/>
      <w:pPr>
        <w:tabs>
          <w:tab w:val="left" w:pos="360"/>
        </w:tabs>
        <w:ind w:left="360" w:hanging="360"/>
      </w:pPr>
      <w:rPr>
        <w:rFonts w:hint="default"/>
      </w:rPr>
    </w:lvl>
  </w:abstractNum>
  <w:abstractNum w:abstractNumId="15">
    <w:nsid w:val="608358C3"/>
    <w:multiLevelType w:val="multilevel"/>
    <w:tmpl w:val="608358C3"/>
    <w:lvl w:ilvl="0" w:tentative="0">
      <w:start w:val="1"/>
      <w:numFmt w:val="decimal"/>
      <w:pStyle w:val="1165"/>
      <w:lvlText w:val="%1."/>
      <w:lvlJc w:val="left"/>
      <w:pPr>
        <w:tabs>
          <w:tab w:val="left" w:pos="757"/>
        </w:tabs>
        <w:ind w:left="170" w:firstLine="227"/>
      </w:pPr>
      <w:rPr>
        <w:rFonts w:hint="eastAsia"/>
      </w:rPr>
    </w:lvl>
    <w:lvl w:ilvl="1" w:tentative="0">
      <w:start w:val="1"/>
      <w:numFmt w:val="decimal"/>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64113904"/>
    <w:multiLevelType w:val="multilevel"/>
    <w:tmpl w:val="64113904"/>
    <w:lvl w:ilvl="0" w:tentative="0">
      <w:start w:val="7"/>
      <w:numFmt w:val="decimal"/>
      <w:pStyle w:val="872"/>
      <w:lvlText w:val="%1"/>
      <w:lvlJc w:val="left"/>
      <w:pPr>
        <w:tabs>
          <w:tab w:val="left" w:pos="420"/>
        </w:tabs>
        <w:ind w:left="420" w:hanging="420"/>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abstractNum w:abstractNumId="17">
    <w:nsid w:val="6830566F"/>
    <w:multiLevelType w:val="multilevel"/>
    <w:tmpl w:val="6830566F"/>
    <w:lvl w:ilvl="0" w:tentative="0">
      <w:start w:val="1"/>
      <w:numFmt w:val="decimal"/>
      <w:pStyle w:val="127"/>
      <w:suff w:val="nothing"/>
      <w:lvlText w:val="1.%1"/>
      <w:lvlJc w:val="left"/>
      <w:pPr>
        <w:ind w:left="0" w:firstLine="0"/>
      </w:pPr>
      <w:rPr>
        <w:rFonts w:hint="default" w:ascii="Times New Roman" w:hAnsi="Times New Roman"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692869EC"/>
    <w:multiLevelType w:val="multilevel"/>
    <w:tmpl w:val="692869EC"/>
    <w:lvl w:ilvl="0" w:tentative="0">
      <w:start w:val="1"/>
      <w:numFmt w:val="decimal"/>
      <w:pStyle w:val="125"/>
      <w:lvlText w:val="表1-%1"/>
      <w:lvlJc w:val="center"/>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76933334"/>
    <w:multiLevelType w:val="multilevel"/>
    <w:tmpl w:val="76933334"/>
    <w:lvl w:ilvl="0" w:tentative="0">
      <w:start w:val="1"/>
      <w:numFmt w:val="none"/>
      <w:pStyle w:val="1160"/>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7F954494"/>
    <w:multiLevelType w:val="multilevel"/>
    <w:tmpl w:val="7F954494"/>
    <w:lvl w:ilvl="0" w:tentative="0">
      <w:start w:val="1"/>
      <w:numFmt w:val="decimalEnclosedCircle"/>
      <w:pStyle w:val="989"/>
      <w:lvlText w:val="%1"/>
      <w:lvlJc w:val="left"/>
      <w:pPr>
        <w:tabs>
          <w:tab w:val="left" w:pos="836"/>
        </w:tabs>
        <w:ind w:left="836" w:hanging="360"/>
      </w:pPr>
      <w:rPr>
        <w:rFonts w:hint="default"/>
      </w:rPr>
    </w:lvl>
    <w:lvl w:ilvl="1" w:tentative="0">
      <w:start w:val="1"/>
      <w:numFmt w:val="lowerLetter"/>
      <w:pStyle w:val="988"/>
      <w:lvlText w:val="%2)"/>
      <w:lvlJc w:val="left"/>
      <w:pPr>
        <w:tabs>
          <w:tab w:val="left" w:pos="1316"/>
        </w:tabs>
        <w:ind w:left="1316" w:hanging="420"/>
      </w:pPr>
    </w:lvl>
    <w:lvl w:ilvl="2" w:tentative="0">
      <w:start w:val="1"/>
      <w:numFmt w:val="lowerRoman"/>
      <w:lvlText w:val="%3."/>
      <w:lvlJc w:val="right"/>
      <w:pPr>
        <w:tabs>
          <w:tab w:val="left" w:pos="1736"/>
        </w:tabs>
        <w:ind w:left="1736" w:hanging="420"/>
      </w:pPr>
    </w:lvl>
    <w:lvl w:ilvl="3" w:tentative="0">
      <w:start w:val="1"/>
      <w:numFmt w:val="decimal"/>
      <w:lvlText w:val="表1-%4"/>
      <w:lvlJc w:val="left"/>
      <w:pPr>
        <w:tabs>
          <w:tab w:val="left" w:pos="2156"/>
        </w:tabs>
        <w:ind w:left="2156" w:hanging="420"/>
      </w:pPr>
      <w:rPr>
        <w:rFonts w:hint="eastAsia"/>
      </w:rPr>
    </w:lvl>
    <w:lvl w:ilvl="4" w:tentative="0">
      <w:start w:val="1"/>
      <w:numFmt w:val="lowerLetter"/>
      <w:lvlText w:val="%5)"/>
      <w:lvlJc w:val="left"/>
      <w:pPr>
        <w:tabs>
          <w:tab w:val="left" w:pos="2576"/>
        </w:tabs>
        <w:ind w:left="2576" w:hanging="420"/>
      </w:pPr>
    </w:lvl>
    <w:lvl w:ilvl="5" w:tentative="0">
      <w:start w:val="1"/>
      <w:numFmt w:val="lowerRoman"/>
      <w:lvlText w:val="%6."/>
      <w:lvlJc w:val="right"/>
      <w:pPr>
        <w:tabs>
          <w:tab w:val="left" w:pos="2996"/>
        </w:tabs>
        <w:ind w:left="2996" w:hanging="420"/>
      </w:pPr>
    </w:lvl>
    <w:lvl w:ilvl="6" w:tentative="0">
      <w:start w:val="1"/>
      <w:numFmt w:val="decimal"/>
      <w:lvlText w:val="%7."/>
      <w:lvlJc w:val="left"/>
      <w:pPr>
        <w:tabs>
          <w:tab w:val="left" w:pos="3416"/>
        </w:tabs>
        <w:ind w:left="3416" w:hanging="420"/>
      </w:pPr>
    </w:lvl>
    <w:lvl w:ilvl="7" w:tentative="0">
      <w:start w:val="1"/>
      <w:numFmt w:val="lowerLetter"/>
      <w:lvlText w:val="%8)"/>
      <w:lvlJc w:val="left"/>
      <w:pPr>
        <w:tabs>
          <w:tab w:val="left" w:pos="3836"/>
        </w:tabs>
        <w:ind w:left="3836" w:hanging="420"/>
      </w:pPr>
    </w:lvl>
    <w:lvl w:ilvl="8" w:tentative="0">
      <w:start w:val="1"/>
      <w:numFmt w:val="lowerRoman"/>
      <w:lvlText w:val="%9."/>
      <w:lvlJc w:val="right"/>
      <w:pPr>
        <w:tabs>
          <w:tab w:val="left" w:pos="4256"/>
        </w:tabs>
        <w:ind w:left="4256" w:hanging="420"/>
      </w:pPr>
    </w:lvl>
  </w:abstractNum>
  <w:num w:numId="1">
    <w:abstractNumId w:val="0"/>
  </w:num>
  <w:num w:numId="2">
    <w:abstractNumId w:val="1"/>
  </w:num>
  <w:num w:numId="3">
    <w:abstractNumId w:val="2"/>
  </w:num>
  <w:num w:numId="4">
    <w:abstractNumId w:val="12"/>
  </w:num>
  <w:num w:numId="5">
    <w:abstractNumId w:val="18"/>
  </w:num>
  <w:num w:numId="6">
    <w:abstractNumId w:val="17"/>
  </w:num>
  <w:num w:numId="7">
    <w:abstractNumId w:val="11"/>
  </w:num>
  <w:num w:numId="8">
    <w:abstractNumId w:val="8"/>
  </w:num>
  <w:num w:numId="9">
    <w:abstractNumId w:val="16"/>
  </w:num>
  <w:num w:numId="10">
    <w:abstractNumId w:val="13"/>
  </w:num>
  <w:num w:numId="11">
    <w:abstractNumId w:val="4"/>
  </w:num>
  <w:num w:numId="12">
    <w:abstractNumId w:val="3"/>
  </w:num>
  <w:num w:numId="13">
    <w:abstractNumId w:val="20"/>
  </w:num>
  <w:num w:numId="14">
    <w:abstractNumId w:val="7"/>
  </w:num>
  <w:num w:numId="15">
    <w:abstractNumId w:val="14"/>
  </w:num>
  <w:num w:numId="16">
    <w:abstractNumId w:val="10"/>
  </w:num>
  <w:num w:numId="17">
    <w:abstractNumId w:val="6"/>
  </w:num>
  <w:num w:numId="18">
    <w:abstractNumId w:val="19"/>
  </w:num>
  <w:num w:numId="19">
    <w:abstractNumId w:val="9"/>
  </w:num>
  <w:num w:numId="20">
    <w:abstractNumId w:val="15"/>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zEwNTM5NzYwMDRjMzkwZTVkZjY2ODkwMGIxNGU0OTUifQ=="/>
  </w:docVars>
  <w:rsids>
    <w:rsidRoot w:val="00172A27"/>
    <w:rsid w:val="0002133A"/>
    <w:rsid w:val="0004438F"/>
    <w:rsid w:val="00046E5C"/>
    <w:rsid w:val="00047016"/>
    <w:rsid w:val="00050A61"/>
    <w:rsid w:val="00055594"/>
    <w:rsid w:val="00070455"/>
    <w:rsid w:val="00083F5E"/>
    <w:rsid w:val="00085F2C"/>
    <w:rsid w:val="000A60F2"/>
    <w:rsid w:val="000B37EE"/>
    <w:rsid w:val="000D6454"/>
    <w:rsid w:val="000E6D32"/>
    <w:rsid w:val="000F394B"/>
    <w:rsid w:val="00107548"/>
    <w:rsid w:val="00113656"/>
    <w:rsid w:val="001179AD"/>
    <w:rsid w:val="00131A37"/>
    <w:rsid w:val="0013412B"/>
    <w:rsid w:val="00140616"/>
    <w:rsid w:val="00157D39"/>
    <w:rsid w:val="001637B8"/>
    <w:rsid w:val="001663F5"/>
    <w:rsid w:val="0017699D"/>
    <w:rsid w:val="00177F33"/>
    <w:rsid w:val="0018284C"/>
    <w:rsid w:val="001A3257"/>
    <w:rsid w:val="001A62B9"/>
    <w:rsid w:val="001B303E"/>
    <w:rsid w:val="001B3D6E"/>
    <w:rsid w:val="001B564E"/>
    <w:rsid w:val="002033A3"/>
    <w:rsid w:val="00203C17"/>
    <w:rsid w:val="00207034"/>
    <w:rsid w:val="00213530"/>
    <w:rsid w:val="00214765"/>
    <w:rsid w:val="00251FB0"/>
    <w:rsid w:val="00252352"/>
    <w:rsid w:val="002533D7"/>
    <w:rsid w:val="0026527C"/>
    <w:rsid w:val="00267F26"/>
    <w:rsid w:val="00270AE5"/>
    <w:rsid w:val="0027778E"/>
    <w:rsid w:val="002972FB"/>
    <w:rsid w:val="002A7567"/>
    <w:rsid w:val="002C26EF"/>
    <w:rsid w:val="002C464A"/>
    <w:rsid w:val="002D4D68"/>
    <w:rsid w:val="002F25F9"/>
    <w:rsid w:val="00315C44"/>
    <w:rsid w:val="00323984"/>
    <w:rsid w:val="00327C95"/>
    <w:rsid w:val="00346469"/>
    <w:rsid w:val="00376825"/>
    <w:rsid w:val="003815C0"/>
    <w:rsid w:val="0038284C"/>
    <w:rsid w:val="003850B9"/>
    <w:rsid w:val="00395990"/>
    <w:rsid w:val="003971A1"/>
    <w:rsid w:val="003A7D74"/>
    <w:rsid w:val="003B284D"/>
    <w:rsid w:val="003D2E6A"/>
    <w:rsid w:val="003D4A89"/>
    <w:rsid w:val="003E07E7"/>
    <w:rsid w:val="003E4BAB"/>
    <w:rsid w:val="003F148F"/>
    <w:rsid w:val="003F2C61"/>
    <w:rsid w:val="0040448C"/>
    <w:rsid w:val="00406355"/>
    <w:rsid w:val="00414311"/>
    <w:rsid w:val="00415594"/>
    <w:rsid w:val="0042049D"/>
    <w:rsid w:val="004225C9"/>
    <w:rsid w:val="00422A4D"/>
    <w:rsid w:val="00437D3A"/>
    <w:rsid w:val="00440E39"/>
    <w:rsid w:val="00447CDA"/>
    <w:rsid w:val="00462C12"/>
    <w:rsid w:val="004630B8"/>
    <w:rsid w:val="00472E15"/>
    <w:rsid w:val="00482EC1"/>
    <w:rsid w:val="00492797"/>
    <w:rsid w:val="00492E10"/>
    <w:rsid w:val="0049770F"/>
    <w:rsid w:val="004B0286"/>
    <w:rsid w:val="004B28A8"/>
    <w:rsid w:val="004B2C88"/>
    <w:rsid w:val="004B46BA"/>
    <w:rsid w:val="004C3D6D"/>
    <w:rsid w:val="004C6681"/>
    <w:rsid w:val="004D72CB"/>
    <w:rsid w:val="00510DC9"/>
    <w:rsid w:val="00514483"/>
    <w:rsid w:val="0051462C"/>
    <w:rsid w:val="0053036C"/>
    <w:rsid w:val="005503EC"/>
    <w:rsid w:val="0055151B"/>
    <w:rsid w:val="0059023C"/>
    <w:rsid w:val="005A424F"/>
    <w:rsid w:val="005B32F3"/>
    <w:rsid w:val="005B6578"/>
    <w:rsid w:val="005D24E3"/>
    <w:rsid w:val="005E031D"/>
    <w:rsid w:val="005F7D30"/>
    <w:rsid w:val="0062219F"/>
    <w:rsid w:val="00622D77"/>
    <w:rsid w:val="00624258"/>
    <w:rsid w:val="006332E3"/>
    <w:rsid w:val="00663966"/>
    <w:rsid w:val="00666485"/>
    <w:rsid w:val="006665BF"/>
    <w:rsid w:val="00680034"/>
    <w:rsid w:val="006D7206"/>
    <w:rsid w:val="006E2248"/>
    <w:rsid w:val="00716F5F"/>
    <w:rsid w:val="00722131"/>
    <w:rsid w:val="007378A8"/>
    <w:rsid w:val="00742273"/>
    <w:rsid w:val="007569D8"/>
    <w:rsid w:val="00781199"/>
    <w:rsid w:val="007935CD"/>
    <w:rsid w:val="0079612A"/>
    <w:rsid w:val="007C5E61"/>
    <w:rsid w:val="007C6945"/>
    <w:rsid w:val="007E4F09"/>
    <w:rsid w:val="007F05AC"/>
    <w:rsid w:val="007F23D1"/>
    <w:rsid w:val="0080306E"/>
    <w:rsid w:val="008034D7"/>
    <w:rsid w:val="00824A46"/>
    <w:rsid w:val="00851608"/>
    <w:rsid w:val="0085247C"/>
    <w:rsid w:val="00854BD9"/>
    <w:rsid w:val="0089345C"/>
    <w:rsid w:val="008A10A0"/>
    <w:rsid w:val="008A10BB"/>
    <w:rsid w:val="008A1462"/>
    <w:rsid w:val="008A415D"/>
    <w:rsid w:val="008B2B47"/>
    <w:rsid w:val="008D66B6"/>
    <w:rsid w:val="008E6492"/>
    <w:rsid w:val="00934602"/>
    <w:rsid w:val="00952BF8"/>
    <w:rsid w:val="00957C14"/>
    <w:rsid w:val="00962572"/>
    <w:rsid w:val="009842F5"/>
    <w:rsid w:val="00990146"/>
    <w:rsid w:val="00991A85"/>
    <w:rsid w:val="009A02A1"/>
    <w:rsid w:val="009A3312"/>
    <w:rsid w:val="009A33E5"/>
    <w:rsid w:val="009A37A0"/>
    <w:rsid w:val="009D6EB5"/>
    <w:rsid w:val="009E0E86"/>
    <w:rsid w:val="009F508D"/>
    <w:rsid w:val="00A17EAC"/>
    <w:rsid w:val="00A26B78"/>
    <w:rsid w:val="00A26BB8"/>
    <w:rsid w:val="00A303DA"/>
    <w:rsid w:val="00A32E3D"/>
    <w:rsid w:val="00A70CE8"/>
    <w:rsid w:val="00A94784"/>
    <w:rsid w:val="00AA5E86"/>
    <w:rsid w:val="00AB36CF"/>
    <w:rsid w:val="00AC0007"/>
    <w:rsid w:val="00AD192E"/>
    <w:rsid w:val="00AE376E"/>
    <w:rsid w:val="00AE542B"/>
    <w:rsid w:val="00AE5E74"/>
    <w:rsid w:val="00B17920"/>
    <w:rsid w:val="00B306BB"/>
    <w:rsid w:val="00B61D2E"/>
    <w:rsid w:val="00B70788"/>
    <w:rsid w:val="00B804B9"/>
    <w:rsid w:val="00B85797"/>
    <w:rsid w:val="00B95382"/>
    <w:rsid w:val="00BA02E8"/>
    <w:rsid w:val="00BA1EFD"/>
    <w:rsid w:val="00BB5568"/>
    <w:rsid w:val="00BB58C4"/>
    <w:rsid w:val="00BD28F4"/>
    <w:rsid w:val="00BE3814"/>
    <w:rsid w:val="00C07C1F"/>
    <w:rsid w:val="00C234E9"/>
    <w:rsid w:val="00C23E02"/>
    <w:rsid w:val="00C43DAD"/>
    <w:rsid w:val="00C5051A"/>
    <w:rsid w:val="00C55882"/>
    <w:rsid w:val="00C636F3"/>
    <w:rsid w:val="00C6395C"/>
    <w:rsid w:val="00C70D15"/>
    <w:rsid w:val="00C8688D"/>
    <w:rsid w:val="00C90488"/>
    <w:rsid w:val="00C97C27"/>
    <w:rsid w:val="00CA1273"/>
    <w:rsid w:val="00CA7D83"/>
    <w:rsid w:val="00CC4BD5"/>
    <w:rsid w:val="00CD09DA"/>
    <w:rsid w:val="00CE23AC"/>
    <w:rsid w:val="00CE2FEF"/>
    <w:rsid w:val="00CE44BE"/>
    <w:rsid w:val="00D00DED"/>
    <w:rsid w:val="00D042E4"/>
    <w:rsid w:val="00D06620"/>
    <w:rsid w:val="00D07CD7"/>
    <w:rsid w:val="00D12C5D"/>
    <w:rsid w:val="00D14E9D"/>
    <w:rsid w:val="00D30C4D"/>
    <w:rsid w:val="00D3377C"/>
    <w:rsid w:val="00D419AC"/>
    <w:rsid w:val="00D51EA3"/>
    <w:rsid w:val="00D66D87"/>
    <w:rsid w:val="00D67F38"/>
    <w:rsid w:val="00D84B8D"/>
    <w:rsid w:val="00D8740C"/>
    <w:rsid w:val="00D92BFA"/>
    <w:rsid w:val="00DB1DB7"/>
    <w:rsid w:val="00DC0D14"/>
    <w:rsid w:val="00DC510B"/>
    <w:rsid w:val="00DD3461"/>
    <w:rsid w:val="00DE1F9F"/>
    <w:rsid w:val="00DE2487"/>
    <w:rsid w:val="00DF265A"/>
    <w:rsid w:val="00E052D5"/>
    <w:rsid w:val="00E06810"/>
    <w:rsid w:val="00E12805"/>
    <w:rsid w:val="00E2078B"/>
    <w:rsid w:val="00E269EC"/>
    <w:rsid w:val="00E27201"/>
    <w:rsid w:val="00E443AD"/>
    <w:rsid w:val="00E6143B"/>
    <w:rsid w:val="00E64C4F"/>
    <w:rsid w:val="00E87E7D"/>
    <w:rsid w:val="00E92038"/>
    <w:rsid w:val="00EC1A52"/>
    <w:rsid w:val="00EE7094"/>
    <w:rsid w:val="00F01D6B"/>
    <w:rsid w:val="00F04335"/>
    <w:rsid w:val="00F07073"/>
    <w:rsid w:val="00F34072"/>
    <w:rsid w:val="00F409EB"/>
    <w:rsid w:val="00F45B61"/>
    <w:rsid w:val="00F71A78"/>
    <w:rsid w:val="00F94C18"/>
    <w:rsid w:val="00FA09ED"/>
    <w:rsid w:val="00FC66A0"/>
    <w:rsid w:val="00FD25E9"/>
    <w:rsid w:val="00FE179C"/>
    <w:rsid w:val="0126778A"/>
    <w:rsid w:val="01D53E2D"/>
    <w:rsid w:val="03875A9D"/>
    <w:rsid w:val="03D746CC"/>
    <w:rsid w:val="088A5C43"/>
    <w:rsid w:val="08CE42EF"/>
    <w:rsid w:val="08E43A89"/>
    <w:rsid w:val="0A223CFB"/>
    <w:rsid w:val="0A5371A2"/>
    <w:rsid w:val="0A69508A"/>
    <w:rsid w:val="0A790B64"/>
    <w:rsid w:val="0AA97948"/>
    <w:rsid w:val="0BB22972"/>
    <w:rsid w:val="0C1B06E3"/>
    <w:rsid w:val="0D641661"/>
    <w:rsid w:val="0E5F4A4A"/>
    <w:rsid w:val="0EAA3109"/>
    <w:rsid w:val="103E5E4F"/>
    <w:rsid w:val="10DA74FA"/>
    <w:rsid w:val="118B7E00"/>
    <w:rsid w:val="11D37CA2"/>
    <w:rsid w:val="13EB21F9"/>
    <w:rsid w:val="14C64A14"/>
    <w:rsid w:val="14CB574E"/>
    <w:rsid w:val="14D26E1A"/>
    <w:rsid w:val="15350BFC"/>
    <w:rsid w:val="154B59BD"/>
    <w:rsid w:val="1573347F"/>
    <w:rsid w:val="169E0B7D"/>
    <w:rsid w:val="16C32FBA"/>
    <w:rsid w:val="19B60BB4"/>
    <w:rsid w:val="19ED659F"/>
    <w:rsid w:val="19F04F62"/>
    <w:rsid w:val="1A6E76E0"/>
    <w:rsid w:val="1AD54AD4"/>
    <w:rsid w:val="1B522B5E"/>
    <w:rsid w:val="1B8230B2"/>
    <w:rsid w:val="1C9D24FF"/>
    <w:rsid w:val="1CCD0BFF"/>
    <w:rsid w:val="1EA732A6"/>
    <w:rsid w:val="1EE6018D"/>
    <w:rsid w:val="20685C53"/>
    <w:rsid w:val="21014205"/>
    <w:rsid w:val="210848FA"/>
    <w:rsid w:val="21584C46"/>
    <w:rsid w:val="21D64AFB"/>
    <w:rsid w:val="221768AF"/>
    <w:rsid w:val="225D6382"/>
    <w:rsid w:val="23571602"/>
    <w:rsid w:val="24B964DE"/>
    <w:rsid w:val="24DA1761"/>
    <w:rsid w:val="25220B71"/>
    <w:rsid w:val="25697422"/>
    <w:rsid w:val="25FD5DBC"/>
    <w:rsid w:val="26861EA8"/>
    <w:rsid w:val="27B40461"/>
    <w:rsid w:val="27FF346B"/>
    <w:rsid w:val="289E7954"/>
    <w:rsid w:val="29706E93"/>
    <w:rsid w:val="297D0FD6"/>
    <w:rsid w:val="29AD1F04"/>
    <w:rsid w:val="29D67050"/>
    <w:rsid w:val="2A975780"/>
    <w:rsid w:val="2B0F5490"/>
    <w:rsid w:val="2C23533D"/>
    <w:rsid w:val="2C714EC1"/>
    <w:rsid w:val="2EA20DEA"/>
    <w:rsid w:val="2F707E44"/>
    <w:rsid w:val="2FF1298A"/>
    <w:rsid w:val="30EA10B6"/>
    <w:rsid w:val="313F54DB"/>
    <w:rsid w:val="32B75C71"/>
    <w:rsid w:val="33A967F0"/>
    <w:rsid w:val="33D47F63"/>
    <w:rsid w:val="344F02CB"/>
    <w:rsid w:val="348901D2"/>
    <w:rsid w:val="34DB376C"/>
    <w:rsid w:val="35F1413C"/>
    <w:rsid w:val="365B3384"/>
    <w:rsid w:val="379876F3"/>
    <w:rsid w:val="37A56AEE"/>
    <w:rsid w:val="37DC0C12"/>
    <w:rsid w:val="380B4369"/>
    <w:rsid w:val="383D0118"/>
    <w:rsid w:val="3850440E"/>
    <w:rsid w:val="39007C46"/>
    <w:rsid w:val="39DC41CF"/>
    <w:rsid w:val="3BD925DF"/>
    <w:rsid w:val="3C261771"/>
    <w:rsid w:val="3C4E7398"/>
    <w:rsid w:val="3ECB4DF4"/>
    <w:rsid w:val="3F3276DC"/>
    <w:rsid w:val="418F7DB9"/>
    <w:rsid w:val="41964BC2"/>
    <w:rsid w:val="41DA2250"/>
    <w:rsid w:val="425F3C2F"/>
    <w:rsid w:val="42D31F27"/>
    <w:rsid w:val="436B215F"/>
    <w:rsid w:val="43AF4742"/>
    <w:rsid w:val="43C26223"/>
    <w:rsid w:val="445F3C51"/>
    <w:rsid w:val="44A92F3F"/>
    <w:rsid w:val="467632F5"/>
    <w:rsid w:val="46972003"/>
    <w:rsid w:val="472557AB"/>
    <w:rsid w:val="478F0095"/>
    <w:rsid w:val="48F7696F"/>
    <w:rsid w:val="4AE7040C"/>
    <w:rsid w:val="4B0C5FD6"/>
    <w:rsid w:val="4B352633"/>
    <w:rsid w:val="4B436A33"/>
    <w:rsid w:val="4B7778F3"/>
    <w:rsid w:val="4D592737"/>
    <w:rsid w:val="4DCB77FF"/>
    <w:rsid w:val="4F0F228F"/>
    <w:rsid w:val="4F6665FD"/>
    <w:rsid w:val="4FB44840"/>
    <w:rsid w:val="50FD1915"/>
    <w:rsid w:val="529E36CC"/>
    <w:rsid w:val="53DD0E57"/>
    <w:rsid w:val="54A7677E"/>
    <w:rsid w:val="56016118"/>
    <w:rsid w:val="568B1810"/>
    <w:rsid w:val="56F11BC2"/>
    <w:rsid w:val="5898359F"/>
    <w:rsid w:val="5947124D"/>
    <w:rsid w:val="5A740DA4"/>
    <w:rsid w:val="5AB521E6"/>
    <w:rsid w:val="5BBB74B3"/>
    <w:rsid w:val="5C321615"/>
    <w:rsid w:val="5C6B48E8"/>
    <w:rsid w:val="5CAA2997"/>
    <w:rsid w:val="5CFF1F59"/>
    <w:rsid w:val="5DB449D7"/>
    <w:rsid w:val="5DBE3BC8"/>
    <w:rsid w:val="5E0F1C0D"/>
    <w:rsid w:val="5ECE5DB9"/>
    <w:rsid w:val="5F206113"/>
    <w:rsid w:val="5F5C006D"/>
    <w:rsid w:val="5F79574A"/>
    <w:rsid w:val="602A441E"/>
    <w:rsid w:val="61016185"/>
    <w:rsid w:val="61233597"/>
    <w:rsid w:val="61593252"/>
    <w:rsid w:val="61A44309"/>
    <w:rsid w:val="61AD00BB"/>
    <w:rsid w:val="61FC5F0C"/>
    <w:rsid w:val="62126170"/>
    <w:rsid w:val="63BF5E84"/>
    <w:rsid w:val="64D23995"/>
    <w:rsid w:val="676905E0"/>
    <w:rsid w:val="678C0773"/>
    <w:rsid w:val="679F7463"/>
    <w:rsid w:val="67BD20FC"/>
    <w:rsid w:val="67BF3619"/>
    <w:rsid w:val="6A1F142A"/>
    <w:rsid w:val="6A484327"/>
    <w:rsid w:val="6A8327A0"/>
    <w:rsid w:val="6AA67D9D"/>
    <w:rsid w:val="6AA93C11"/>
    <w:rsid w:val="6AE5190F"/>
    <w:rsid w:val="6C130CE0"/>
    <w:rsid w:val="6C9642E1"/>
    <w:rsid w:val="6CB5251A"/>
    <w:rsid w:val="6D1C4600"/>
    <w:rsid w:val="7070017E"/>
    <w:rsid w:val="70A366FF"/>
    <w:rsid w:val="70AF2E01"/>
    <w:rsid w:val="70C40F7D"/>
    <w:rsid w:val="7104064F"/>
    <w:rsid w:val="721C3AC6"/>
    <w:rsid w:val="738420CE"/>
    <w:rsid w:val="746D7AD3"/>
    <w:rsid w:val="75177B0F"/>
    <w:rsid w:val="75236DCA"/>
    <w:rsid w:val="763F2515"/>
    <w:rsid w:val="78E421BD"/>
    <w:rsid w:val="7A6A04A0"/>
    <w:rsid w:val="7B314489"/>
    <w:rsid w:val="7B690757"/>
    <w:rsid w:val="7BD26776"/>
    <w:rsid w:val="7C9723A3"/>
    <w:rsid w:val="7CBB76D8"/>
    <w:rsid w:val="7CE24569"/>
    <w:rsid w:val="7D3D00ED"/>
    <w:rsid w:val="7D6A07B6"/>
    <w:rsid w:val="7DC73E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weight="1.5pt" color="#FF0000" endarrow="block"/>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qFormat="1" w:unhideWhenUsed="0" w:uiPriority="0" w:semiHidden="0" w:name="E-mail Signature"/>
    <w:lsdException w:qFormat="1" w:unhideWhenUsed="0"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iPriority="0" w:semiHidden="0" w:name="annotation subject"/>
    <w:lsdException w:qFormat="1" w:unhideWhenUsed="0" w:uiPriority="0" w:semiHidden="0" w:name="Table Simple 1"/>
    <w:lsdException w:uiPriority="99" w:name="Table Simple 2"/>
    <w:lsdException w:uiPriority="99" w:name="Table Simple 3"/>
    <w:lsdException w:qFormat="1" w:unhideWhenUsed="0" w:uiPriority="0" w:semiHidden="0" w:name="Table Classic 1"/>
    <w:lsdException w:uiPriority="99" w:name="Table Classic 2"/>
    <w:lsdException w:uiPriority="99" w:name="Table Classic 3"/>
    <w:lsdException w:uiPriority="99" w:name="Table Classic 4"/>
    <w:lsdException w:uiPriority="99" w:name="Table Colorful 1"/>
    <w:lsdException w:qFormat="1" w:unhideWhenUsed="0" w:uiPriority="0" w:semiHidden="0"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qFormat="1" w:unhideWhenUsed="0" w:uiPriority="0" w:semiHidden="0" w:name="Table Grid 1"/>
    <w:lsdException w:uiPriority="99" w:name="Table Grid 2"/>
    <w:lsdException w:uiPriority="99" w:name="Table Grid 3"/>
    <w:lsdException w:uiPriority="99" w:name="Table Grid 4"/>
    <w:lsdException w:uiPriority="99" w:name="Table Grid 5"/>
    <w:lsdException w:uiPriority="99" w:name="Table Grid 6"/>
    <w:lsdException w:qFormat="1" w:unhideWhenUsed="0" w:uiPriority="0" w:semiHidden="0" w:name="Table Grid 7"/>
    <w:lsdException w:uiPriority="99" w:name="Table Grid 8"/>
    <w:lsdException w:qFormat="1" w:unhideWhenUsed="0" w:uiPriority="0" w:semiHidden="0"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29"/>
    <w:qFormat/>
    <w:uiPriority w:val="0"/>
    <w:pPr>
      <w:keepLines/>
      <w:tabs>
        <w:tab w:val="left" w:pos="960"/>
      </w:tabs>
      <w:jc w:val="center"/>
      <w:outlineLvl w:val="0"/>
    </w:pPr>
    <w:rPr>
      <w:b/>
      <w:bCs/>
      <w:kern w:val="44"/>
      <w:sz w:val="24"/>
      <w:szCs w:val="44"/>
    </w:rPr>
  </w:style>
  <w:style w:type="paragraph" w:styleId="4">
    <w:name w:val="heading 2"/>
    <w:basedOn w:val="1"/>
    <w:next w:val="1"/>
    <w:link w:val="181"/>
    <w:qFormat/>
    <w:uiPriority w:val="0"/>
    <w:pPr>
      <w:keepNext/>
      <w:keepLines/>
      <w:spacing w:before="260" w:after="260" w:line="416" w:lineRule="auto"/>
      <w:outlineLvl w:val="1"/>
    </w:pPr>
    <w:rPr>
      <w:rFonts w:ascii="Calibri Light" w:hAnsi="Calibri Light"/>
      <w:b/>
      <w:bCs/>
      <w:sz w:val="32"/>
      <w:szCs w:val="32"/>
    </w:rPr>
  </w:style>
  <w:style w:type="paragraph" w:styleId="5">
    <w:name w:val="heading 3"/>
    <w:basedOn w:val="1"/>
    <w:next w:val="1"/>
    <w:link w:val="182"/>
    <w:qFormat/>
    <w:uiPriority w:val="0"/>
    <w:pPr>
      <w:keepNext/>
      <w:keepLines/>
      <w:spacing w:before="260" w:after="260" w:line="416" w:lineRule="auto"/>
      <w:outlineLvl w:val="2"/>
    </w:pPr>
    <w:rPr>
      <w:rFonts w:ascii="Arial" w:hAnsi="Arial"/>
      <w:b/>
      <w:bCs/>
      <w:sz w:val="32"/>
      <w:szCs w:val="32"/>
      <w:lang w:val="zh-CN"/>
    </w:rPr>
  </w:style>
  <w:style w:type="paragraph" w:styleId="6">
    <w:name w:val="heading 4"/>
    <w:basedOn w:val="1"/>
    <w:next w:val="1"/>
    <w:link w:val="183"/>
    <w:qFormat/>
    <w:uiPriority w:val="0"/>
    <w:pPr>
      <w:keepNext/>
      <w:keepLines/>
      <w:spacing w:before="280" w:after="290" w:line="376" w:lineRule="auto"/>
      <w:outlineLvl w:val="3"/>
    </w:pPr>
    <w:rPr>
      <w:rFonts w:ascii="Arial" w:hAnsi="Arial" w:eastAsia="黑体"/>
      <w:b/>
      <w:bCs/>
      <w:sz w:val="28"/>
      <w:szCs w:val="28"/>
      <w:lang w:val="zh-CN"/>
    </w:rPr>
  </w:style>
  <w:style w:type="paragraph" w:styleId="7">
    <w:name w:val="heading 5"/>
    <w:basedOn w:val="1"/>
    <w:next w:val="1"/>
    <w:link w:val="152"/>
    <w:qFormat/>
    <w:uiPriority w:val="0"/>
    <w:pPr>
      <w:keepNext/>
      <w:keepLines/>
      <w:tabs>
        <w:tab w:val="left" w:pos="1008"/>
      </w:tabs>
      <w:spacing w:before="120" w:after="120" w:line="120" w:lineRule="atLeast"/>
      <w:ind w:left="1008" w:hanging="1008"/>
      <w:outlineLvl w:val="4"/>
    </w:pPr>
    <w:rPr>
      <w:rFonts w:ascii="Arial" w:hAnsi="Arial" w:eastAsia="仿宋_GB2312"/>
      <w:b/>
      <w:bCs/>
      <w:szCs w:val="28"/>
      <w:lang w:val="zh-CN"/>
    </w:rPr>
  </w:style>
  <w:style w:type="paragraph" w:styleId="8">
    <w:name w:val="heading 6"/>
    <w:basedOn w:val="1"/>
    <w:next w:val="1"/>
    <w:link w:val="153"/>
    <w:qFormat/>
    <w:uiPriority w:val="0"/>
    <w:pPr>
      <w:keepNext/>
      <w:keepLines/>
      <w:tabs>
        <w:tab w:val="left" w:pos="1152"/>
      </w:tabs>
      <w:spacing w:before="240" w:after="64" w:line="320" w:lineRule="auto"/>
      <w:ind w:left="1152" w:hanging="1152"/>
      <w:outlineLvl w:val="5"/>
    </w:pPr>
    <w:rPr>
      <w:rFonts w:ascii="Arial" w:hAnsi="Arial" w:eastAsia="黑体"/>
      <w:b/>
      <w:bCs/>
      <w:color w:val="000000"/>
      <w:sz w:val="24"/>
      <w:szCs w:val="24"/>
      <w:lang w:val="zh-CN"/>
    </w:rPr>
  </w:style>
  <w:style w:type="paragraph" w:styleId="9">
    <w:name w:val="heading 7"/>
    <w:basedOn w:val="1"/>
    <w:next w:val="1"/>
    <w:link w:val="154"/>
    <w:autoRedefine/>
    <w:qFormat/>
    <w:uiPriority w:val="0"/>
    <w:pPr>
      <w:keepNext/>
      <w:keepLines/>
      <w:tabs>
        <w:tab w:val="left" w:pos="1296"/>
      </w:tabs>
      <w:spacing w:before="240" w:after="64" w:line="320" w:lineRule="auto"/>
      <w:ind w:left="1296" w:hanging="1296"/>
      <w:outlineLvl w:val="6"/>
    </w:pPr>
    <w:rPr>
      <w:rFonts w:ascii="Arial" w:hAnsi="Arial"/>
      <w:b/>
      <w:bCs/>
      <w:color w:val="000000"/>
      <w:sz w:val="24"/>
      <w:szCs w:val="24"/>
      <w:lang w:val="zh-CN"/>
    </w:rPr>
  </w:style>
  <w:style w:type="paragraph" w:styleId="10">
    <w:name w:val="heading 8"/>
    <w:basedOn w:val="1"/>
    <w:next w:val="1"/>
    <w:link w:val="155"/>
    <w:autoRedefine/>
    <w:qFormat/>
    <w:uiPriority w:val="0"/>
    <w:pPr>
      <w:keepNext/>
      <w:keepLines/>
      <w:tabs>
        <w:tab w:val="left" w:pos="1440"/>
      </w:tabs>
      <w:spacing w:before="240" w:after="64" w:line="320" w:lineRule="auto"/>
      <w:ind w:left="1440" w:hanging="1440"/>
      <w:outlineLvl w:val="7"/>
    </w:pPr>
    <w:rPr>
      <w:rFonts w:ascii="Arial" w:hAnsi="Arial" w:eastAsia="黑体"/>
      <w:color w:val="000000"/>
      <w:sz w:val="24"/>
      <w:szCs w:val="24"/>
      <w:lang w:val="zh-CN"/>
    </w:rPr>
  </w:style>
  <w:style w:type="paragraph" w:styleId="11">
    <w:name w:val="heading 9"/>
    <w:basedOn w:val="1"/>
    <w:next w:val="1"/>
    <w:link w:val="184"/>
    <w:qFormat/>
    <w:uiPriority w:val="0"/>
    <w:pPr>
      <w:keepNext/>
      <w:keepLines/>
      <w:tabs>
        <w:tab w:val="left" w:pos="1584"/>
      </w:tabs>
      <w:spacing w:before="240" w:after="64" w:line="320" w:lineRule="auto"/>
      <w:ind w:left="1584" w:hanging="1584"/>
      <w:outlineLvl w:val="8"/>
    </w:pPr>
    <w:rPr>
      <w:rFonts w:ascii="Arial" w:hAnsi="Arial" w:eastAsia="黑体"/>
      <w:color w:val="000000"/>
      <w:sz w:val="24"/>
    </w:rPr>
  </w:style>
  <w:style w:type="character" w:default="1" w:styleId="98">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79"/>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kern w:val="2"/>
      <w:sz w:val="24"/>
      <w:szCs w:val="24"/>
      <w:lang w:val="en-US" w:eastAsia="zh-CN" w:bidi="he-IL"/>
    </w:rPr>
  </w:style>
  <w:style w:type="paragraph" w:styleId="12">
    <w:name w:val="List 3"/>
    <w:basedOn w:val="1"/>
    <w:link w:val="185"/>
    <w:autoRedefine/>
    <w:qFormat/>
    <w:uiPriority w:val="0"/>
    <w:pPr>
      <w:ind w:left="100" w:leftChars="400" w:hanging="200" w:hangingChars="200"/>
      <w:contextualSpacing/>
    </w:pPr>
    <w:rPr>
      <w:rFonts w:ascii="Arial" w:hAnsi="Arial"/>
      <w:sz w:val="24"/>
      <w:szCs w:val="24"/>
      <w:lang w:val="zh-CN"/>
    </w:rPr>
  </w:style>
  <w:style w:type="paragraph" w:styleId="13">
    <w:name w:val="toc 7"/>
    <w:basedOn w:val="1"/>
    <w:next w:val="1"/>
    <w:autoRedefine/>
    <w:qFormat/>
    <w:uiPriority w:val="0"/>
    <w:pPr>
      <w:ind w:left="1440"/>
      <w:jc w:val="left"/>
    </w:pPr>
    <w:rPr>
      <w:rFonts w:ascii="Arial" w:hAnsi="Arial"/>
      <w:sz w:val="18"/>
      <w:szCs w:val="18"/>
    </w:rPr>
  </w:style>
  <w:style w:type="paragraph" w:styleId="14">
    <w:name w:val="List Number 2"/>
    <w:basedOn w:val="1"/>
    <w:qFormat/>
    <w:uiPriority w:val="0"/>
    <w:pPr>
      <w:numPr>
        <w:ilvl w:val="0"/>
        <w:numId w:val="1"/>
      </w:numPr>
      <w:tabs>
        <w:tab w:val="left" w:pos="840"/>
        <w:tab w:val="clear" w:pos="720"/>
      </w:tabs>
      <w:spacing w:after="100" w:line="440" w:lineRule="atLeast"/>
      <w:jc w:val="center"/>
    </w:pPr>
    <w:rPr>
      <w:rFonts w:eastAsia="仿宋_GB2312"/>
      <w:sz w:val="24"/>
      <w:szCs w:val="24"/>
    </w:rPr>
  </w:style>
  <w:style w:type="paragraph" w:styleId="15">
    <w:name w:val="table of authorities"/>
    <w:basedOn w:val="1"/>
    <w:next w:val="1"/>
    <w:qFormat/>
    <w:uiPriority w:val="0"/>
    <w:pPr>
      <w:ind w:left="420" w:leftChars="200"/>
    </w:pPr>
    <w:rPr>
      <w:szCs w:val="20"/>
      <w:lang w:bidi="he-IL"/>
    </w:rPr>
  </w:style>
  <w:style w:type="paragraph" w:styleId="16">
    <w:name w:val="Note Heading"/>
    <w:basedOn w:val="1"/>
    <w:next w:val="1"/>
    <w:link w:val="186"/>
    <w:qFormat/>
    <w:uiPriority w:val="0"/>
    <w:pPr>
      <w:jc w:val="center"/>
    </w:pPr>
    <w:rPr>
      <w:szCs w:val="20"/>
      <w:lang w:val="zh-CN" w:bidi="he-IL"/>
    </w:rPr>
  </w:style>
  <w:style w:type="paragraph" w:styleId="17">
    <w:name w:val="List Bullet 4"/>
    <w:basedOn w:val="1"/>
    <w:qFormat/>
    <w:uiPriority w:val="0"/>
    <w:pPr>
      <w:ind w:left="1800" w:hanging="360"/>
    </w:pPr>
    <w:rPr>
      <w:szCs w:val="20"/>
      <w:lang w:bidi="he-IL"/>
    </w:rPr>
  </w:style>
  <w:style w:type="paragraph" w:styleId="18">
    <w:name w:val="index 8"/>
    <w:basedOn w:val="1"/>
    <w:next w:val="1"/>
    <w:autoRedefine/>
    <w:qFormat/>
    <w:uiPriority w:val="0"/>
    <w:pPr>
      <w:spacing w:line="360" w:lineRule="auto"/>
      <w:ind w:left="1920" w:hanging="240"/>
      <w:jc w:val="left"/>
    </w:pPr>
    <w:rPr>
      <w:sz w:val="18"/>
      <w:szCs w:val="18"/>
    </w:rPr>
  </w:style>
  <w:style w:type="paragraph" w:styleId="19">
    <w:name w:val="E-mail Signature"/>
    <w:basedOn w:val="1"/>
    <w:link w:val="187"/>
    <w:qFormat/>
    <w:uiPriority w:val="0"/>
    <w:pPr>
      <w:spacing w:line="360" w:lineRule="auto"/>
      <w:ind w:firstLine="200" w:firstLineChars="200"/>
    </w:pPr>
    <w:rPr>
      <w:spacing w:val="20"/>
      <w:kern w:val="0"/>
      <w:sz w:val="24"/>
      <w:szCs w:val="24"/>
      <w:lang w:val="zh-CN"/>
    </w:rPr>
  </w:style>
  <w:style w:type="paragraph" w:styleId="20">
    <w:name w:val="List Number"/>
    <w:basedOn w:val="1"/>
    <w:autoRedefine/>
    <w:qFormat/>
    <w:uiPriority w:val="0"/>
    <w:pPr>
      <w:tabs>
        <w:tab w:val="left" w:pos="360"/>
      </w:tabs>
      <w:ind w:left="360" w:hanging="360" w:hangingChars="200"/>
    </w:pPr>
    <w:rPr>
      <w:szCs w:val="24"/>
    </w:rPr>
  </w:style>
  <w:style w:type="paragraph" w:styleId="21">
    <w:name w:val="Normal Indent"/>
    <w:basedOn w:val="1"/>
    <w:link w:val="141"/>
    <w:qFormat/>
    <w:uiPriority w:val="0"/>
    <w:pPr>
      <w:widowControl/>
      <w:ind w:firstLine="420"/>
      <w:jc w:val="left"/>
    </w:pPr>
    <w:rPr>
      <w:szCs w:val="20"/>
    </w:rPr>
  </w:style>
  <w:style w:type="paragraph" w:styleId="22">
    <w:name w:val="caption"/>
    <w:basedOn w:val="1"/>
    <w:next w:val="1"/>
    <w:link w:val="189"/>
    <w:qFormat/>
    <w:uiPriority w:val="0"/>
    <w:pPr>
      <w:spacing w:before="152" w:after="160"/>
    </w:pPr>
    <w:rPr>
      <w:rFonts w:ascii="Arial" w:hAnsi="Arial" w:eastAsia="黑体"/>
      <w:sz w:val="20"/>
      <w:szCs w:val="20"/>
      <w:lang w:val="zh-CN"/>
    </w:rPr>
  </w:style>
  <w:style w:type="paragraph" w:styleId="23">
    <w:name w:val="index 5"/>
    <w:basedOn w:val="1"/>
    <w:next w:val="1"/>
    <w:qFormat/>
    <w:uiPriority w:val="0"/>
    <w:pPr>
      <w:spacing w:line="360" w:lineRule="auto"/>
      <w:ind w:left="1200" w:hanging="240"/>
      <w:jc w:val="left"/>
    </w:pPr>
    <w:rPr>
      <w:sz w:val="18"/>
      <w:szCs w:val="18"/>
    </w:rPr>
  </w:style>
  <w:style w:type="paragraph" w:styleId="24">
    <w:name w:val="List Bullet"/>
    <w:basedOn w:val="1"/>
    <w:qFormat/>
    <w:uiPriority w:val="0"/>
    <w:pPr>
      <w:spacing w:line="360" w:lineRule="auto"/>
      <w:jc w:val="center"/>
    </w:pPr>
    <w:rPr>
      <w:smallCaps/>
      <w:sz w:val="24"/>
      <w:szCs w:val="32"/>
    </w:rPr>
  </w:style>
  <w:style w:type="paragraph" w:styleId="25">
    <w:name w:val="envelope address"/>
    <w:basedOn w:val="1"/>
    <w:autoRedefine/>
    <w:qFormat/>
    <w:uiPriority w:val="0"/>
    <w:pPr>
      <w:framePr w:w="7920" w:h="1980" w:hRule="exact" w:hSpace="180" w:wrap="around" w:vAnchor="margin" w:hAnchor="page" w:xAlign="center" w:yAlign="bottom"/>
      <w:snapToGrid w:val="0"/>
      <w:ind w:left="100" w:leftChars="1400"/>
    </w:pPr>
    <w:rPr>
      <w:rFonts w:ascii="Arial" w:hAnsi="Arial" w:cs="Arial"/>
      <w:sz w:val="24"/>
      <w:szCs w:val="24"/>
      <w:lang w:bidi="he-IL"/>
    </w:rPr>
  </w:style>
  <w:style w:type="paragraph" w:styleId="26">
    <w:name w:val="Document Map"/>
    <w:basedOn w:val="1"/>
    <w:link w:val="160"/>
    <w:autoRedefine/>
    <w:qFormat/>
    <w:uiPriority w:val="0"/>
    <w:pPr>
      <w:shd w:val="clear" w:color="auto" w:fill="000080"/>
    </w:pPr>
    <w:rPr>
      <w:sz w:val="24"/>
      <w:szCs w:val="24"/>
    </w:rPr>
  </w:style>
  <w:style w:type="paragraph" w:styleId="27">
    <w:name w:val="toa heading"/>
    <w:basedOn w:val="1"/>
    <w:next w:val="1"/>
    <w:autoRedefine/>
    <w:qFormat/>
    <w:uiPriority w:val="0"/>
    <w:pPr>
      <w:spacing w:before="120"/>
    </w:pPr>
    <w:rPr>
      <w:rFonts w:ascii="Arial" w:hAnsi="Arial"/>
      <w:sz w:val="24"/>
    </w:rPr>
  </w:style>
  <w:style w:type="paragraph" w:styleId="28">
    <w:name w:val="annotation text"/>
    <w:basedOn w:val="1"/>
    <w:link w:val="142"/>
    <w:unhideWhenUsed/>
    <w:qFormat/>
    <w:uiPriority w:val="99"/>
    <w:pPr>
      <w:jc w:val="left"/>
    </w:pPr>
  </w:style>
  <w:style w:type="paragraph" w:styleId="29">
    <w:name w:val="index 6"/>
    <w:basedOn w:val="1"/>
    <w:next w:val="1"/>
    <w:qFormat/>
    <w:uiPriority w:val="0"/>
    <w:pPr>
      <w:ind w:left="1000" w:leftChars="1000"/>
    </w:pPr>
    <w:rPr>
      <w:rFonts w:ascii="Arial" w:hAnsi="Arial"/>
      <w:sz w:val="24"/>
      <w:szCs w:val="24"/>
    </w:rPr>
  </w:style>
  <w:style w:type="paragraph" w:styleId="30">
    <w:name w:val="Salutation"/>
    <w:basedOn w:val="1"/>
    <w:next w:val="1"/>
    <w:link w:val="161"/>
    <w:autoRedefine/>
    <w:qFormat/>
    <w:uiPriority w:val="0"/>
    <w:rPr>
      <w:sz w:val="28"/>
      <w:szCs w:val="24"/>
      <w:lang w:val="zh-CN"/>
    </w:rPr>
  </w:style>
  <w:style w:type="paragraph" w:styleId="31">
    <w:name w:val="Body Text 3"/>
    <w:basedOn w:val="1"/>
    <w:link w:val="162"/>
    <w:qFormat/>
    <w:uiPriority w:val="0"/>
    <w:pPr>
      <w:spacing w:after="120"/>
    </w:pPr>
    <w:rPr>
      <w:rFonts w:ascii="Arial" w:hAnsi="Arial"/>
      <w:sz w:val="16"/>
      <w:szCs w:val="16"/>
      <w:lang w:val="zh-CN"/>
    </w:rPr>
  </w:style>
  <w:style w:type="paragraph" w:styleId="32">
    <w:name w:val="Closing"/>
    <w:basedOn w:val="1"/>
    <w:link w:val="191"/>
    <w:autoRedefine/>
    <w:qFormat/>
    <w:uiPriority w:val="0"/>
    <w:pPr>
      <w:ind w:left="100" w:leftChars="2100"/>
    </w:pPr>
    <w:rPr>
      <w:szCs w:val="20"/>
      <w:lang w:val="zh-CN" w:bidi="he-IL"/>
    </w:rPr>
  </w:style>
  <w:style w:type="paragraph" w:styleId="33">
    <w:name w:val="List Bullet 3"/>
    <w:basedOn w:val="1"/>
    <w:qFormat/>
    <w:uiPriority w:val="0"/>
    <w:pPr>
      <w:tabs>
        <w:tab w:val="left" w:pos="840"/>
      </w:tabs>
      <w:adjustRightInd w:val="0"/>
      <w:spacing w:line="360" w:lineRule="atLeast"/>
      <w:jc w:val="left"/>
      <w:textAlignment w:val="baseline"/>
    </w:pPr>
    <w:rPr>
      <w:kern w:val="0"/>
      <w:sz w:val="24"/>
      <w:szCs w:val="20"/>
    </w:rPr>
  </w:style>
  <w:style w:type="paragraph" w:styleId="34">
    <w:name w:val="Body Text"/>
    <w:basedOn w:val="1"/>
    <w:link w:val="164"/>
    <w:autoRedefine/>
    <w:qFormat/>
    <w:uiPriority w:val="0"/>
    <w:pPr>
      <w:widowControl/>
      <w:snapToGrid w:val="0"/>
      <w:spacing w:before="60" w:after="160" w:line="259" w:lineRule="auto"/>
      <w:ind w:right="113"/>
    </w:pPr>
    <w:rPr>
      <w:kern w:val="0"/>
      <w:sz w:val="18"/>
      <w:szCs w:val="20"/>
    </w:rPr>
  </w:style>
  <w:style w:type="paragraph" w:styleId="35">
    <w:name w:val="Body Text Indent"/>
    <w:basedOn w:val="1"/>
    <w:link w:val="147"/>
    <w:autoRedefine/>
    <w:qFormat/>
    <w:uiPriority w:val="0"/>
    <w:pPr>
      <w:spacing w:after="120"/>
      <w:ind w:left="420" w:leftChars="200"/>
    </w:pPr>
    <w:rPr>
      <w:kern w:val="0"/>
      <w:sz w:val="24"/>
      <w:szCs w:val="20"/>
    </w:rPr>
  </w:style>
  <w:style w:type="paragraph" w:styleId="36">
    <w:name w:val="List Number 3"/>
    <w:basedOn w:val="1"/>
    <w:qFormat/>
    <w:uiPriority w:val="0"/>
    <w:pPr>
      <w:ind w:left="360" w:hanging="360"/>
    </w:pPr>
    <w:rPr>
      <w:szCs w:val="20"/>
      <w:lang w:bidi="he-IL"/>
    </w:rPr>
  </w:style>
  <w:style w:type="paragraph" w:styleId="37">
    <w:name w:val="List 2"/>
    <w:basedOn w:val="1"/>
    <w:qFormat/>
    <w:uiPriority w:val="0"/>
    <w:pPr>
      <w:spacing w:line="360" w:lineRule="auto"/>
      <w:ind w:left="840" w:hanging="420" w:firstLineChars="200"/>
    </w:pPr>
    <w:rPr>
      <w:sz w:val="24"/>
      <w:szCs w:val="20"/>
    </w:rPr>
  </w:style>
  <w:style w:type="paragraph" w:styleId="38">
    <w:name w:val="List Continue"/>
    <w:basedOn w:val="1"/>
    <w:autoRedefine/>
    <w:qFormat/>
    <w:uiPriority w:val="0"/>
    <w:pPr>
      <w:spacing w:after="120"/>
      <w:ind w:left="420" w:leftChars="200"/>
    </w:pPr>
    <w:rPr>
      <w:szCs w:val="20"/>
      <w:lang w:bidi="he-IL"/>
    </w:rPr>
  </w:style>
  <w:style w:type="paragraph" w:styleId="39">
    <w:name w:val="Block Text"/>
    <w:basedOn w:val="1"/>
    <w:qFormat/>
    <w:uiPriority w:val="0"/>
    <w:pPr>
      <w:autoSpaceDE w:val="0"/>
      <w:autoSpaceDN w:val="0"/>
      <w:adjustRightInd w:val="0"/>
      <w:ind w:left="109" w:leftChars="52" w:right="25" w:firstLine="506" w:firstLineChars="211"/>
      <w:jc w:val="left"/>
    </w:pPr>
    <w:rPr>
      <w:rFonts w:ascii="宋体" w:hAnsi="宋体"/>
      <w:sz w:val="24"/>
      <w:szCs w:val="28"/>
      <w:lang w:val="zh-CN"/>
    </w:rPr>
  </w:style>
  <w:style w:type="paragraph" w:styleId="40">
    <w:name w:val="List Bullet 2"/>
    <w:basedOn w:val="1"/>
    <w:autoRedefine/>
    <w:qFormat/>
    <w:uiPriority w:val="0"/>
    <w:pPr>
      <w:numPr>
        <w:ilvl w:val="0"/>
        <w:numId w:val="2"/>
      </w:numPr>
      <w:contextualSpacing/>
    </w:pPr>
    <w:rPr>
      <w:szCs w:val="24"/>
    </w:rPr>
  </w:style>
  <w:style w:type="paragraph" w:styleId="41">
    <w:name w:val="HTML Address"/>
    <w:basedOn w:val="1"/>
    <w:link w:val="192"/>
    <w:autoRedefine/>
    <w:qFormat/>
    <w:uiPriority w:val="0"/>
    <w:pPr>
      <w:spacing w:line="360" w:lineRule="auto"/>
      <w:ind w:firstLine="200" w:firstLineChars="200"/>
    </w:pPr>
    <w:rPr>
      <w:i/>
      <w:iCs/>
      <w:spacing w:val="20"/>
      <w:kern w:val="0"/>
      <w:sz w:val="24"/>
      <w:szCs w:val="24"/>
      <w:lang w:val="zh-CN"/>
    </w:rPr>
  </w:style>
  <w:style w:type="paragraph" w:styleId="42">
    <w:name w:val="index 4"/>
    <w:basedOn w:val="1"/>
    <w:next w:val="1"/>
    <w:autoRedefine/>
    <w:qFormat/>
    <w:uiPriority w:val="0"/>
    <w:pPr>
      <w:spacing w:line="360" w:lineRule="auto"/>
      <w:ind w:left="960" w:hanging="240"/>
      <w:jc w:val="left"/>
    </w:pPr>
    <w:rPr>
      <w:sz w:val="18"/>
      <w:szCs w:val="18"/>
    </w:rPr>
  </w:style>
  <w:style w:type="paragraph" w:styleId="43">
    <w:name w:val="toc 5"/>
    <w:basedOn w:val="1"/>
    <w:next w:val="1"/>
    <w:autoRedefine/>
    <w:qFormat/>
    <w:uiPriority w:val="0"/>
    <w:pPr>
      <w:ind w:left="960"/>
      <w:jc w:val="left"/>
    </w:pPr>
    <w:rPr>
      <w:rFonts w:ascii="Arial" w:hAnsi="Arial"/>
      <w:sz w:val="18"/>
      <w:szCs w:val="18"/>
    </w:rPr>
  </w:style>
  <w:style w:type="paragraph" w:styleId="44">
    <w:name w:val="toc 3"/>
    <w:basedOn w:val="1"/>
    <w:next w:val="1"/>
    <w:qFormat/>
    <w:uiPriority w:val="0"/>
    <w:pPr>
      <w:ind w:left="480"/>
      <w:jc w:val="left"/>
    </w:pPr>
    <w:rPr>
      <w:rFonts w:ascii="Arial" w:hAnsi="Arial"/>
      <w:i/>
      <w:iCs/>
      <w:sz w:val="20"/>
      <w:szCs w:val="20"/>
    </w:rPr>
  </w:style>
  <w:style w:type="paragraph" w:styleId="45">
    <w:name w:val="Plain Text"/>
    <w:basedOn w:val="1"/>
    <w:next w:val="46"/>
    <w:link w:val="130"/>
    <w:qFormat/>
    <w:uiPriority w:val="99"/>
    <w:pPr>
      <w:jc w:val="center"/>
    </w:pPr>
    <w:rPr>
      <w:rFonts w:ascii="宋体" w:hAnsi="Courier New"/>
      <w:sz w:val="20"/>
      <w:szCs w:val="20"/>
    </w:rPr>
  </w:style>
  <w:style w:type="paragraph" w:styleId="46">
    <w:name w:val="toc 1"/>
    <w:basedOn w:val="1"/>
    <w:next w:val="1"/>
    <w:unhideWhenUsed/>
    <w:qFormat/>
    <w:uiPriority w:val="39"/>
  </w:style>
  <w:style w:type="paragraph" w:styleId="47">
    <w:name w:val="List Bullet 5"/>
    <w:basedOn w:val="1"/>
    <w:qFormat/>
    <w:uiPriority w:val="0"/>
    <w:pPr>
      <w:ind w:left="2160" w:hanging="360"/>
    </w:pPr>
    <w:rPr>
      <w:szCs w:val="20"/>
      <w:lang w:bidi="he-IL"/>
    </w:rPr>
  </w:style>
  <w:style w:type="paragraph" w:styleId="48">
    <w:name w:val="List Number 4"/>
    <w:basedOn w:val="1"/>
    <w:qFormat/>
    <w:uiPriority w:val="0"/>
    <w:pPr>
      <w:ind w:left="720" w:hanging="360"/>
    </w:pPr>
    <w:rPr>
      <w:szCs w:val="20"/>
      <w:lang w:bidi="he-IL"/>
    </w:rPr>
  </w:style>
  <w:style w:type="paragraph" w:styleId="49">
    <w:name w:val="toc 8"/>
    <w:basedOn w:val="1"/>
    <w:next w:val="1"/>
    <w:qFormat/>
    <w:uiPriority w:val="0"/>
    <w:pPr>
      <w:ind w:left="1680"/>
      <w:jc w:val="left"/>
    </w:pPr>
    <w:rPr>
      <w:rFonts w:ascii="Arial" w:hAnsi="Arial"/>
      <w:sz w:val="18"/>
      <w:szCs w:val="18"/>
    </w:rPr>
  </w:style>
  <w:style w:type="paragraph" w:styleId="50">
    <w:name w:val="index 3"/>
    <w:basedOn w:val="1"/>
    <w:next w:val="1"/>
    <w:qFormat/>
    <w:uiPriority w:val="0"/>
    <w:pPr>
      <w:spacing w:line="360" w:lineRule="auto"/>
      <w:ind w:left="720" w:hanging="240"/>
      <w:jc w:val="left"/>
    </w:pPr>
    <w:rPr>
      <w:sz w:val="18"/>
      <w:szCs w:val="18"/>
    </w:rPr>
  </w:style>
  <w:style w:type="paragraph" w:styleId="51">
    <w:name w:val="Date"/>
    <w:basedOn w:val="1"/>
    <w:next w:val="1"/>
    <w:link w:val="194"/>
    <w:autoRedefine/>
    <w:qFormat/>
    <w:uiPriority w:val="0"/>
    <w:pPr>
      <w:ind w:left="100" w:leftChars="2500"/>
    </w:pPr>
    <w:rPr>
      <w:kern w:val="0"/>
      <w:sz w:val="24"/>
      <w:szCs w:val="20"/>
    </w:rPr>
  </w:style>
  <w:style w:type="paragraph" w:styleId="52">
    <w:name w:val="Body Text Indent 2"/>
    <w:basedOn w:val="1"/>
    <w:link w:val="167"/>
    <w:qFormat/>
    <w:uiPriority w:val="0"/>
    <w:pPr>
      <w:spacing w:after="120" w:line="480" w:lineRule="auto"/>
      <w:ind w:left="420" w:leftChars="200"/>
    </w:pPr>
    <w:rPr>
      <w:rFonts w:ascii="Arial" w:hAnsi="Arial"/>
      <w:sz w:val="24"/>
      <w:szCs w:val="24"/>
      <w:lang w:val="zh-CN"/>
    </w:rPr>
  </w:style>
  <w:style w:type="paragraph" w:styleId="53">
    <w:name w:val="endnote text"/>
    <w:basedOn w:val="1"/>
    <w:link w:val="195"/>
    <w:qFormat/>
    <w:uiPriority w:val="0"/>
    <w:pPr>
      <w:adjustRightInd w:val="0"/>
      <w:snapToGrid w:val="0"/>
      <w:spacing w:before="60"/>
      <w:jc w:val="left"/>
      <w:textAlignment w:val="baseline"/>
    </w:pPr>
    <w:rPr>
      <w:sz w:val="24"/>
      <w:szCs w:val="20"/>
      <w:lang w:val="zh-CN"/>
    </w:rPr>
  </w:style>
  <w:style w:type="paragraph" w:styleId="54">
    <w:name w:val="List Continue 5"/>
    <w:basedOn w:val="1"/>
    <w:autoRedefine/>
    <w:qFormat/>
    <w:uiPriority w:val="0"/>
    <w:pPr>
      <w:spacing w:after="120"/>
      <w:ind w:left="2100" w:leftChars="1000"/>
    </w:pPr>
    <w:rPr>
      <w:szCs w:val="20"/>
      <w:lang w:bidi="he-IL"/>
    </w:rPr>
  </w:style>
  <w:style w:type="paragraph" w:styleId="55">
    <w:name w:val="Balloon Text"/>
    <w:basedOn w:val="1"/>
    <w:link w:val="144"/>
    <w:unhideWhenUsed/>
    <w:qFormat/>
    <w:uiPriority w:val="0"/>
    <w:rPr>
      <w:sz w:val="18"/>
      <w:szCs w:val="18"/>
    </w:rPr>
  </w:style>
  <w:style w:type="paragraph" w:styleId="56">
    <w:name w:val="footer"/>
    <w:basedOn w:val="1"/>
    <w:link w:val="131"/>
    <w:qFormat/>
    <w:uiPriority w:val="99"/>
    <w:pPr>
      <w:tabs>
        <w:tab w:val="center" w:pos="4153"/>
        <w:tab w:val="right" w:pos="8306"/>
      </w:tabs>
      <w:snapToGrid w:val="0"/>
      <w:jc w:val="left"/>
    </w:pPr>
    <w:rPr>
      <w:rFonts w:ascii="Arial" w:hAnsi="Arial"/>
      <w:sz w:val="18"/>
      <w:szCs w:val="18"/>
    </w:rPr>
  </w:style>
  <w:style w:type="paragraph" w:styleId="57">
    <w:name w:val="envelope return"/>
    <w:basedOn w:val="1"/>
    <w:autoRedefine/>
    <w:qFormat/>
    <w:uiPriority w:val="0"/>
    <w:pPr>
      <w:snapToGrid w:val="0"/>
    </w:pPr>
    <w:rPr>
      <w:rFonts w:ascii="Arial" w:hAnsi="Arial" w:cs="Arial"/>
      <w:szCs w:val="20"/>
      <w:lang w:bidi="he-IL"/>
    </w:rPr>
  </w:style>
  <w:style w:type="paragraph" w:styleId="58">
    <w:name w:val="header"/>
    <w:basedOn w:val="1"/>
    <w:link w:val="132"/>
    <w:qFormat/>
    <w:uiPriority w:val="0"/>
    <w:pPr>
      <w:pBdr>
        <w:bottom w:val="single" w:color="auto" w:sz="6" w:space="1"/>
      </w:pBdr>
      <w:tabs>
        <w:tab w:val="center" w:pos="4153"/>
        <w:tab w:val="right" w:pos="8306"/>
      </w:tabs>
      <w:snapToGrid w:val="0"/>
      <w:jc w:val="center"/>
    </w:pPr>
    <w:rPr>
      <w:rFonts w:ascii="Arial" w:hAnsi="Arial"/>
      <w:sz w:val="18"/>
      <w:szCs w:val="18"/>
    </w:rPr>
  </w:style>
  <w:style w:type="paragraph" w:styleId="59">
    <w:name w:val="Signature"/>
    <w:basedOn w:val="1"/>
    <w:link w:val="197"/>
    <w:qFormat/>
    <w:uiPriority w:val="0"/>
    <w:pPr>
      <w:ind w:left="100" w:leftChars="2100"/>
    </w:pPr>
    <w:rPr>
      <w:szCs w:val="20"/>
      <w:lang w:val="zh-CN" w:bidi="he-IL"/>
    </w:rPr>
  </w:style>
  <w:style w:type="paragraph" w:styleId="60">
    <w:name w:val="List Continue 4"/>
    <w:basedOn w:val="1"/>
    <w:qFormat/>
    <w:uiPriority w:val="0"/>
    <w:pPr>
      <w:spacing w:after="120"/>
      <w:ind w:left="1680" w:leftChars="800"/>
    </w:pPr>
    <w:rPr>
      <w:szCs w:val="20"/>
      <w:lang w:bidi="he-IL"/>
    </w:rPr>
  </w:style>
  <w:style w:type="paragraph" w:styleId="61">
    <w:name w:val="toc 4"/>
    <w:basedOn w:val="1"/>
    <w:next w:val="1"/>
    <w:qFormat/>
    <w:uiPriority w:val="0"/>
    <w:pPr>
      <w:ind w:left="720"/>
      <w:jc w:val="left"/>
    </w:pPr>
    <w:rPr>
      <w:rFonts w:ascii="Arial" w:hAnsi="Arial"/>
      <w:sz w:val="18"/>
      <w:szCs w:val="18"/>
    </w:rPr>
  </w:style>
  <w:style w:type="paragraph" w:styleId="62">
    <w:name w:val="index heading"/>
    <w:basedOn w:val="1"/>
    <w:next w:val="63"/>
    <w:qFormat/>
    <w:uiPriority w:val="0"/>
    <w:rPr>
      <w:szCs w:val="24"/>
    </w:rPr>
  </w:style>
  <w:style w:type="paragraph" w:styleId="63">
    <w:name w:val="index 1"/>
    <w:basedOn w:val="1"/>
    <w:next w:val="1"/>
    <w:autoRedefine/>
    <w:unhideWhenUsed/>
    <w:qFormat/>
    <w:uiPriority w:val="0"/>
  </w:style>
  <w:style w:type="paragraph" w:styleId="64">
    <w:name w:val="Subtitle"/>
    <w:basedOn w:val="1"/>
    <w:next w:val="1"/>
    <w:link w:val="198"/>
    <w:qFormat/>
    <w:uiPriority w:val="0"/>
    <w:pPr>
      <w:widowControl/>
      <w:spacing w:line="276" w:lineRule="auto"/>
    </w:pPr>
    <w:rPr>
      <w:rFonts w:ascii="Cambria" w:hAnsi="Cambria"/>
      <w:i/>
      <w:iCs/>
      <w:color w:val="2DA2BF"/>
      <w:spacing w:val="15"/>
      <w:kern w:val="0"/>
      <w:sz w:val="24"/>
      <w:szCs w:val="24"/>
      <w:lang w:val="zh-CN"/>
    </w:rPr>
  </w:style>
  <w:style w:type="paragraph" w:styleId="65">
    <w:name w:val="List Number 5"/>
    <w:basedOn w:val="1"/>
    <w:qFormat/>
    <w:uiPriority w:val="0"/>
    <w:pPr>
      <w:ind w:left="720" w:hanging="360"/>
    </w:pPr>
    <w:rPr>
      <w:szCs w:val="20"/>
      <w:lang w:bidi="he-IL"/>
    </w:rPr>
  </w:style>
  <w:style w:type="paragraph" w:styleId="66">
    <w:name w:val="List"/>
    <w:basedOn w:val="1"/>
    <w:autoRedefine/>
    <w:qFormat/>
    <w:uiPriority w:val="0"/>
    <w:pPr>
      <w:spacing w:line="360" w:lineRule="exact"/>
      <w:jc w:val="center"/>
    </w:pPr>
    <w:rPr>
      <w:rFonts w:ascii="仿宋_GB2312" w:hAnsi="Arial" w:eastAsia="仿宋_GB2312"/>
      <w:sz w:val="28"/>
      <w:szCs w:val="20"/>
    </w:rPr>
  </w:style>
  <w:style w:type="paragraph" w:styleId="67">
    <w:name w:val="footnote text"/>
    <w:basedOn w:val="1"/>
    <w:link w:val="199"/>
    <w:autoRedefine/>
    <w:qFormat/>
    <w:uiPriority w:val="0"/>
    <w:pPr>
      <w:snapToGrid w:val="0"/>
      <w:jc w:val="left"/>
    </w:pPr>
    <w:rPr>
      <w:rFonts w:eastAsia="仿宋_GB2312"/>
      <w:sz w:val="18"/>
      <w:szCs w:val="20"/>
      <w:lang w:val="zh-CN"/>
    </w:rPr>
  </w:style>
  <w:style w:type="paragraph" w:styleId="68">
    <w:name w:val="toc 6"/>
    <w:basedOn w:val="1"/>
    <w:next w:val="1"/>
    <w:qFormat/>
    <w:uiPriority w:val="0"/>
    <w:pPr>
      <w:ind w:left="1200"/>
      <w:jc w:val="left"/>
    </w:pPr>
    <w:rPr>
      <w:rFonts w:ascii="Arial" w:hAnsi="Arial"/>
      <w:sz w:val="18"/>
      <w:szCs w:val="18"/>
    </w:rPr>
  </w:style>
  <w:style w:type="paragraph" w:styleId="69">
    <w:name w:val="List 5"/>
    <w:basedOn w:val="1"/>
    <w:qFormat/>
    <w:uiPriority w:val="0"/>
    <w:pPr>
      <w:ind w:left="100" w:leftChars="800" w:hanging="200" w:hangingChars="200"/>
    </w:pPr>
    <w:rPr>
      <w:szCs w:val="20"/>
      <w:lang w:bidi="he-IL"/>
    </w:rPr>
  </w:style>
  <w:style w:type="paragraph" w:styleId="70">
    <w:name w:val="Body Text Indent 3"/>
    <w:basedOn w:val="1"/>
    <w:link w:val="172"/>
    <w:autoRedefine/>
    <w:qFormat/>
    <w:uiPriority w:val="0"/>
    <w:pPr>
      <w:spacing w:after="120"/>
      <w:ind w:left="420" w:leftChars="200"/>
    </w:pPr>
    <w:rPr>
      <w:rFonts w:ascii="Arial" w:hAnsi="Arial"/>
      <w:sz w:val="16"/>
      <w:szCs w:val="16"/>
      <w:lang w:val="zh-CN"/>
    </w:rPr>
  </w:style>
  <w:style w:type="paragraph" w:styleId="71">
    <w:name w:val="index 7"/>
    <w:basedOn w:val="1"/>
    <w:next w:val="1"/>
    <w:autoRedefine/>
    <w:qFormat/>
    <w:uiPriority w:val="0"/>
    <w:pPr>
      <w:spacing w:line="360" w:lineRule="auto"/>
      <w:ind w:left="1680" w:hanging="240"/>
      <w:jc w:val="left"/>
    </w:pPr>
    <w:rPr>
      <w:sz w:val="18"/>
      <w:szCs w:val="18"/>
    </w:rPr>
  </w:style>
  <w:style w:type="paragraph" w:styleId="72">
    <w:name w:val="index 9"/>
    <w:basedOn w:val="1"/>
    <w:next w:val="1"/>
    <w:autoRedefine/>
    <w:qFormat/>
    <w:uiPriority w:val="0"/>
    <w:pPr>
      <w:spacing w:line="360" w:lineRule="auto"/>
      <w:ind w:left="2160" w:hanging="240"/>
      <w:jc w:val="left"/>
    </w:pPr>
    <w:rPr>
      <w:sz w:val="18"/>
      <w:szCs w:val="18"/>
    </w:rPr>
  </w:style>
  <w:style w:type="paragraph" w:styleId="73">
    <w:name w:val="table of figures"/>
    <w:basedOn w:val="1"/>
    <w:next w:val="1"/>
    <w:autoRedefine/>
    <w:unhideWhenUsed/>
    <w:qFormat/>
    <w:uiPriority w:val="0"/>
    <w:pPr>
      <w:spacing w:line="360" w:lineRule="auto"/>
      <w:ind w:left="480" w:hanging="480" w:firstLineChars="200"/>
      <w:jc w:val="left"/>
    </w:pPr>
    <w:rPr>
      <w:rFonts w:ascii="Calibri" w:hAnsi="Calibri"/>
      <w:smallCaps/>
      <w:sz w:val="20"/>
      <w:szCs w:val="20"/>
    </w:rPr>
  </w:style>
  <w:style w:type="paragraph" w:styleId="74">
    <w:name w:val="toc 2"/>
    <w:basedOn w:val="1"/>
    <w:next w:val="1"/>
    <w:link w:val="200"/>
    <w:autoRedefine/>
    <w:qFormat/>
    <w:uiPriority w:val="39"/>
    <w:pPr>
      <w:ind w:left="240"/>
      <w:jc w:val="left"/>
    </w:pPr>
    <w:rPr>
      <w:rFonts w:ascii="Arial" w:hAnsi="Arial"/>
      <w:smallCaps/>
      <w:sz w:val="20"/>
      <w:szCs w:val="20"/>
      <w:lang w:val="zh-CN"/>
    </w:rPr>
  </w:style>
  <w:style w:type="paragraph" w:styleId="75">
    <w:name w:val="toc 9"/>
    <w:basedOn w:val="1"/>
    <w:next w:val="1"/>
    <w:autoRedefine/>
    <w:qFormat/>
    <w:uiPriority w:val="0"/>
    <w:pPr>
      <w:ind w:left="1920"/>
      <w:jc w:val="left"/>
    </w:pPr>
    <w:rPr>
      <w:rFonts w:ascii="Arial" w:hAnsi="Arial"/>
      <w:sz w:val="18"/>
      <w:szCs w:val="18"/>
    </w:rPr>
  </w:style>
  <w:style w:type="paragraph" w:styleId="76">
    <w:name w:val="Body Text 2"/>
    <w:basedOn w:val="1"/>
    <w:link w:val="173"/>
    <w:autoRedefine/>
    <w:qFormat/>
    <w:uiPriority w:val="0"/>
    <w:pPr>
      <w:spacing w:after="120" w:line="480" w:lineRule="auto"/>
    </w:pPr>
    <w:rPr>
      <w:rFonts w:ascii="Arial" w:hAnsi="Arial"/>
      <w:sz w:val="24"/>
      <w:szCs w:val="24"/>
      <w:lang w:val="zh-CN"/>
    </w:rPr>
  </w:style>
  <w:style w:type="paragraph" w:styleId="77">
    <w:name w:val="List 4"/>
    <w:basedOn w:val="1"/>
    <w:qFormat/>
    <w:uiPriority w:val="0"/>
    <w:pPr>
      <w:ind w:left="100" w:leftChars="600" w:hanging="200" w:hangingChars="200"/>
    </w:pPr>
    <w:rPr>
      <w:szCs w:val="20"/>
      <w:lang w:bidi="he-IL"/>
    </w:rPr>
  </w:style>
  <w:style w:type="paragraph" w:styleId="78">
    <w:name w:val="List Continue 2"/>
    <w:basedOn w:val="1"/>
    <w:autoRedefine/>
    <w:qFormat/>
    <w:uiPriority w:val="0"/>
    <w:pPr>
      <w:spacing w:after="120"/>
      <w:ind w:left="840" w:leftChars="400"/>
    </w:pPr>
    <w:rPr>
      <w:szCs w:val="20"/>
      <w:lang w:bidi="he-IL"/>
    </w:rPr>
  </w:style>
  <w:style w:type="paragraph" w:styleId="79">
    <w:name w:val="Message Header"/>
    <w:basedOn w:val="1"/>
    <w:link w:val="201"/>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lang w:val="zh-CN" w:bidi="he-IL"/>
    </w:rPr>
  </w:style>
  <w:style w:type="paragraph" w:styleId="80">
    <w:name w:val="HTML Preformatted"/>
    <w:basedOn w:val="1"/>
    <w:link w:val="17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kern w:val="0"/>
      <w:sz w:val="19"/>
      <w:szCs w:val="19"/>
      <w:lang w:val="zh-CN"/>
    </w:rPr>
  </w:style>
  <w:style w:type="paragraph" w:styleId="81">
    <w:name w:val="Normal (Web)"/>
    <w:basedOn w:val="1"/>
    <w:link w:val="202"/>
    <w:qFormat/>
    <w:uiPriority w:val="99"/>
    <w:pPr>
      <w:widowControl/>
      <w:spacing w:before="100" w:beforeAutospacing="1" w:after="100" w:afterAutospacing="1"/>
      <w:jc w:val="left"/>
    </w:pPr>
    <w:rPr>
      <w:rFonts w:ascii="宋体" w:hAnsi="宋体"/>
      <w:kern w:val="0"/>
      <w:sz w:val="24"/>
      <w:szCs w:val="20"/>
    </w:rPr>
  </w:style>
  <w:style w:type="paragraph" w:styleId="82">
    <w:name w:val="List Continue 3"/>
    <w:basedOn w:val="1"/>
    <w:qFormat/>
    <w:uiPriority w:val="0"/>
    <w:pPr>
      <w:spacing w:after="120"/>
      <w:ind w:left="1260" w:leftChars="600"/>
    </w:pPr>
    <w:rPr>
      <w:szCs w:val="20"/>
      <w:lang w:bidi="he-IL"/>
    </w:rPr>
  </w:style>
  <w:style w:type="paragraph" w:styleId="83">
    <w:name w:val="index 2"/>
    <w:basedOn w:val="1"/>
    <w:next w:val="1"/>
    <w:autoRedefine/>
    <w:qFormat/>
    <w:uiPriority w:val="0"/>
    <w:pPr>
      <w:spacing w:line="360" w:lineRule="auto"/>
      <w:ind w:left="480" w:hanging="240"/>
      <w:jc w:val="left"/>
    </w:pPr>
    <w:rPr>
      <w:sz w:val="18"/>
      <w:szCs w:val="18"/>
    </w:rPr>
  </w:style>
  <w:style w:type="paragraph" w:styleId="84">
    <w:name w:val="Title"/>
    <w:basedOn w:val="1"/>
    <w:link w:val="176"/>
    <w:qFormat/>
    <w:uiPriority w:val="0"/>
    <w:pPr>
      <w:spacing w:before="240" w:after="60"/>
      <w:jc w:val="center"/>
      <w:outlineLvl w:val="0"/>
    </w:pPr>
    <w:rPr>
      <w:rFonts w:ascii="Arial" w:hAnsi="Arial"/>
      <w:b/>
      <w:bCs/>
      <w:sz w:val="32"/>
      <w:szCs w:val="32"/>
      <w:lang w:val="zh-CN"/>
    </w:rPr>
  </w:style>
  <w:style w:type="paragraph" w:styleId="85">
    <w:name w:val="annotation subject"/>
    <w:basedOn w:val="28"/>
    <w:next w:val="28"/>
    <w:link w:val="143"/>
    <w:unhideWhenUsed/>
    <w:qFormat/>
    <w:uiPriority w:val="0"/>
    <w:rPr>
      <w:b/>
      <w:bCs/>
    </w:rPr>
  </w:style>
  <w:style w:type="paragraph" w:styleId="86">
    <w:name w:val="Body Text First Indent"/>
    <w:basedOn w:val="34"/>
    <w:link w:val="177"/>
    <w:qFormat/>
    <w:uiPriority w:val="0"/>
    <w:pPr>
      <w:widowControl w:val="0"/>
      <w:snapToGrid/>
      <w:spacing w:before="0" w:after="120" w:line="240" w:lineRule="auto"/>
      <w:ind w:right="0" w:firstLine="420" w:firstLineChars="100"/>
    </w:pPr>
    <w:rPr>
      <w:kern w:val="2"/>
      <w:sz w:val="24"/>
      <w:szCs w:val="24"/>
    </w:rPr>
  </w:style>
  <w:style w:type="paragraph" w:styleId="87">
    <w:name w:val="Body Text First Indent 2"/>
    <w:basedOn w:val="6"/>
    <w:link w:val="178"/>
    <w:qFormat/>
    <w:uiPriority w:val="0"/>
    <w:pPr>
      <w:ind w:firstLine="420" w:firstLineChars="200"/>
    </w:pPr>
    <w:rPr>
      <w:kern w:val="2"/>
      <w:sz w:val="28"/>
      <w:szCs w:val="24"/>
      <w:lang w:val="zh-CN"/>
    </w:rPr>
  </w:style>
  <w:style w:type="table" w:styleId="89">
    <w:name w:val="Table Grid"/>
    <w:basedOn w:val="8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Colorful 2"/>
    <w:basedOn w:val="88"/>
    <w:autoRedefine/>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92">
    <w:name w:val="Table Elegant"/>
    <w:basedOn w:val="88"/>
    <w:autoRedefine/>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93">
    <w:name w:val="Table Classic 1"/>
    <w:basedOn w:val="88"/>
    <w:autoRedefine/>
    <w:qFormat/>
    <w:uiPriority w:val="0"/>
    <w:pPr>
      <w:widowControl w:val="0"/>
      <w:adjustRightInd w:val="0"/>
      <w:snapToGrid w:val="0"/>
      <w:spacing w:line="480" w:lineRule="exact"/>
      <w:ind w:firstLine="200" w:firstLineChars="200"/>
      <w:jc w:val="both"/>
    </w:pPr>
    <w:tblPr>
      <w:tblBorders>
        <w:top w:val="single" w:color="000000" w:sz="12" w:space="0"/>
        <w:bottom w:val="single" w:color="000000" w:sz="12" w:space="0"/>
      </w:tblBorders>
    </w:tblPr>
    <w:tcPr>
      <w:shd w:val="clear" w:color="auto" w:fill="auto"/>
    </w:tcPr>
    <w:tblStylePr w:type="firstRow">
      <w:rPr>
        <w:i/>
        <w:i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4">
    <w:name w:val="Table Simple 1"/>
    <w:basedOn w:val="88"/>
    <w:autoRedefine/>
    <w:qFormat/>
    <w:uiPriority w:val="0"/>
    <w:tblPr>
      <w:tblBorders>
        <w:top w:val="single" w:color="008000" w:sz="12" w:space="0"/>
        <w:bottom w:val="single" w:color="008000" w:sz="12" w:space="0"/>
      </w:tblBorders>
    </w:tblPr>
    <w:tcPr>
      <w:shd w:val="clear" w:color="auto" w:fill="auto"/>
    </w:tcPr>
    <w:tblStylePr w:type="firstRow">
      <w:tblPr/>
      <w:tcPr>
        <w:tcBorders>
          <w:top w:val="nil"/>
          <w:left w:val="nil"/>
          <w:bottom w:val="single" w:color="008000" w:sz="6" w:space="0"/>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95">
    <w:name w:val="Table List 1"/>
    <w:basedOn w:val="88"/>
    <w:autoRedefine/>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nil"/>
          <w:bottom w:val="single" w:color="000000" w:sz="6" w:space="0"/>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6">
    <w:name w:val="Table Grid 1"/>
    <w:basedOn w:val="88"/>
    <w:autoRedefine/>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7">
    <w:name w:val="Table Grid 7"/>
    <w:basedOn w:val="88"/>
    <w:autoRedefine/>
    <w:qFormat/>
    <w:uiPriority w:val="0"/>
    <w:pPr>
      <w:widowControl w:val="0"/>
      <w:spacing w:line="480" w:lineRule="exact"/>
      <w:ind w:firstLine="200" w:firstLineChars="20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nil"/>
          <w:bottom w:val="single" w:color="000000" w:sz="12" w:space="0"/>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99">
    <w:name w:val="Strong"/>
    <w:qFormat/>
    <w:uiPriority w:val="0"/>
    <w:rPr>
      <w:b/>
      <w:bCs/>
    </w:rPr>
  </w:style>
  <w:style w:type="character" w:styleId="100">
    <w:name w:val="endnote reference"/>
    <w:autoRedefine/>
    <w:qFormat/>
    <w:uiPriority w:val="0"/>
    <w:rPr>
      <w:vertAlign w:val="superscript"/>
    </w:rPr>
  </w:style>
  <w:style w:type="character" w:styleId="101">
    <w:name w:val="page number"/>
    <w:qFormat/>
    <w:uiPriority w:val="0"/>
  </w:style>
  <w:style w:type="character" w:styleId="102">
    <w:name w:val="FollowedHyperlink"/>
    <w:qFormat/>
    <w:uiPriority w:val="0"/>
    <w:rPr>
      <w:color w:val="800080"/>
      <w:u w:val="single"/>
    </w:rPr>
  </w:style>
  <w:style w:type="character" w:styleId="103">
    <w:name w:val="Emphasis"/>
    <w:qFormat/>
    <w:uiPriority w:val="0"/>
    <w:rPr>
      <w:color w:val="CC0033"/>
    </w:rPr>
  </w:style>
  <w:style w:type="character" w:styleId="104">
    <w:name w:val="line number"/>
    <w:qFormat/>
    <w:uiPriority w:val="0"/>
  </w:style>
  <w:style w:type="character" w:styleId="105">
    <w:name w:val="HTML Definition"/>
    <w:qFormat/>
    <w:uiPriority w:val="0"/>
    <w:rPr>
      <w:i/>
      <w:iCs/>
    </w:rPr>
  </w:style>
  <w:style w:type="character" w:styleId="106">
    <w:name w:val="HTML Typewriter"/>
    <w:qFormat/>
    <w:uiPriority w:val="0"/>
    <w:rPr>
      <w:rFonts w:ascii="宋体" w:hAnsi="宋体" w:eastAsia="宋体" w:cs="宋体"/>
      <w:sz w:val="18"/>
      <w:szCs w:val="18"/>
    </w:rPr>
  </w:style>
  <w:style w:type="character" w:styleId="107">
    <w:name w:val="HTML Acronym"/>
    <w:autoRedefine/>
    <w:qFormat/>
    <w:uiPriority w:val="0"/>
  </w:style>
  <w:style w:type="character" w:styleId="108">
    <w:name w:val="HTML Variable"/>
    <w:qFormat/>
    <w:uiPriority w:val="0"/>
    <w:rPr>
      <w:i/>
      <w:iCs/>
    </w:rPr>
  </w:style>
  <w:style w:type="character" w:styleId="109">
    <w:name w:val="Hyperlink"/>
    <w:autoRedefine/>
    <w:qFormat/>
    <w:uiPriority w:val="99"/>
    <w:rPr>
      <w:color w:val="136EC2"/>
      <w:u w:val="single"/>
    </w:rPr>
  </w:style>
  <w:style w:type="character" w:styleId="110">
    <w:name w:val="HTML Code"/>
    <w:autoRedefine/>
    <w:qFormat/>
    <w:uiPriority w:val="0"/>
    <w:rPr>
      <w:rFonts w:ascii="黑体" w:hAnsi="Courier New" w:eastAsia="黑体" w:cs="Courier New"/>
      <w:sz w:val="24"/>
      <w:szCs w:val="24"/>
    </w:rPr>
  </w:style>
  <w:style w:type="character" w:styleId="111">
    <w:name w:val="annotation reference"/>
    <w:basedOn w:val="98"/>
    <w:unhideWhenUsed/>
    <w:qFormat/>
    <w:uiPriority w:val="99"/>
    <w:rPr>
      <w:sz w:val="21"/>
      <w:szCs w:val="21"/>
    </w:rPr>
  </w:style>
  <w:style w:type="character" w:styleId="112">
    <w:name w:val="HTML Cite"/>
    <w:qFormat/>
    <w:uiPriority w:val="0"/>
    <w:rPr>
      <w:i/>
      <w:iCs/>
    </w:rPr>
  </w:style>
  <w:style w:type="character" w:styleId="113">
    <w:name w:val="footnote reference"/>
    <w:qFormat/>
    <w:uiPriority w:val="0"/>
    <w:rPr>
      <w:vertAlign w:val="superscript"/>
    </w:rPr>
  </w:style>
  <w:style w:type="character" w:styleId="114">
    <w:name w:val="HTML Keyboard"/>
    <w:qFormat/>
    <w:uiPriority w:val="0"/>
    <w:rPr>
      <w:rFonts w:ascii="Courier New" w:hAnsi="Courier New" w:cs="Courier New"/>
      <w:sz w:val="20"/>
      <w:szCs w:val="20"/>
    </w:rPr>
  </w:style>
  <w:style w:type="character" w:styleId="115">
    <w:name w:val="HTML Sample"/>
    <w:qFormat/>
    <w:uiPriority w:val="0"/>
    <w:rPr>
      <w:rFonts w:ascii="Courier New" w:hAnsi="Courier New" w:cs="Courier New"/>
    </w:rPr>
  </w:style>
  <w:style w:type="paragraph" w:customStyle="1" w:styleId="116">
    <w:name w:val="⑩d表头"/>
    <w:basedOn w:val="117"/>
    <w:link w:val="119"/>
    <w:qFormat/>
    <w:uiPriority w:val="0"/>
    <w:pPr>
      <w:tabs>
        <w:tab w:val="left" w:pos="0"/>
      </w:tabs>
    </w:pPr>
  </w:style>
  <w:style w:type="paragraph" w:customStyle="1" w:styleId="117">
    <w:name w:val="⑧c表头"/>
    <w:basedOn w:val="118"/>
    <w:qFormat/>
    <w:uiPriority w:val="0"/>
    <w:pPr>
      <w:numPr>
        <w:numId w:val="3"/>
      </w:numPr>
      <w:tabs>
        <w:tab w:val="left" w:pos="0"/>
      </w:tabs>
    </w:pPr>
  </w:style>
  <w:style w:type="paragraph" w:customStyle="1" w:styleId="118">
    <w:name w:val="⑥b表头"/>
    <w:basedOn w:val="1"/>
    <w:link w:val="123"/>
    <w:qFormat/>
    <w:uiPriority w:val="0"/>
    <w:pPr>
      <w:numPr>
        <w:ilvl w:val="0"/>
        <w:numId w:val="4"/>
      </w:numPr>
      <w:tabs>
        <w:tab w:val="left" w:pos="0"/>
      </w:tabs>
      <w:adjustRightInd w:val="0"/>
      <w:snapToGrid w:val="0"/>
      <w:spacing w:before="50" w:beforeLines="50"/>
      <w:jc w:val="center"/>
    </w:pPr>
    <w:rPr>
      <w:b/>
      <w:lang w:val="zh-CN"/>
    </w:rPr>
  </w:style>
  <w:style w:type="character" w:customStyle="1" w:styleId="119">
    <w:name w:val="⑩d表头 字符"/>
    <w:link w:val="116"/>
    <w:qFormat/>
    <w:uiPriority w:val="0"/>
    <w:rPr>
      <w:rFonts w:ascii="Times New Roman" w:hAnsi="Times New Roman" w:eastAsia="宋体" w:cs="Times New Roman"/>
      <w:b/>
      <w:szCs w:val="21"/>
      <w:lang w:val="zh-CN"/>
    </w:rPr>
  </w:style>
  <w:style w:type="paragraph" w:customStyle="1" w:styleId="120">
    <w:name w:val="正文首行缩进2个字 Char"/>
    <w:basedOn w:val="1"/>
    <w:link w:val="121"/>
    <w:qFormat/>
    <w:uiPriority w:val="0"/>
    <w:pPr>
      <w:ind w:firstLine="480" w:firstLineChars="200"/>
    </w:pPr>
    <w:rPr>
      <w:rFonts w:ascii="Calibri" w:hAnsi="Calibri" w:eastAsia="楷体"/>
      <w:sz w:val="24"/>
      <w:szCs w:val="24"/>
    </w:rPr>
  </w:style>
  <w:style w:type="character" w:customStyle="1" w:styleId="121">
    <w:name w:val="正文首行缩进2个字 Char Char"/>
    <w:link w:val="120"/>
    <w:qFormat/>
    <w:uiPriority w:val="0"/>
    <w:rPr>
      <w:rFonts w:ascii="Calibri" w:hAnsi="Calibri" w:eastAsia="楷体" w:cs="Times New Roman"/>
      <w:sz w:val="24"/>
      <w:szCs w:val="24"/>
    </w:rPr>
  </w:style>
  <w:style w:type="paragraph" w:customStyle="1" w:styleId="122">
    <w:name w:val="①报告表正文"/>
    <w:basedOn w:val="1"/>
    <w:qFormat/>
    <w:uiPriority w:val="0"/>
    <w:pPr>
      <w:spacing w:line="360" w:lineRule="auto"/>
      <w:ind w:firstLine="200" w:firstLineChars="200"/>
    </w:pPr>
    <w:rPr>
      <w:sz w:val="24"/>
      <w:szCs w:val="24"/>
    </w:rPr>
  </w:style>
  <w:style w:type="character" w:customStyle="1" w:styleId="123">
    <w:name w:val="⑥b表头 字符"/>
    <w:link w:val="118"/>
    <w:qFormat/>
    <w:uiPriority w:val="0"/>
    <w:rPr>
      <w:rFonts w:ascii="Times New Roman" w:hAnsi="Times New Roman" w:eastAsia="宋体" w:cs="Times New Roman"/>
      <w:b/>
      <w:szCs w:val="21"/>
      <w:lang w:val="zh-CN"/>
    </w:rPr>
  </w:style>
  <w:style w:type="paragraph" w:customStyle="1" w:styleId="124">
    <w:name w:val="④表格内容"/>
    <w:basedOn w:val="1"/>
    <w:qFormat/>
    <w:uiPriority w:val="0"/>
    <w:pPr>
      <w:widowControl/>
      <w:jc w:val="center"/>
    </w:pPr>
    <w:rPr>
      <w:kern w:val="0"/>
      <w:sz w:val="18"/>
    </w:rPr>
  </w:style>
  <w:style w:type="paragraph" w:customStyle="1" w:styleId="125">
    <w:name w:val="②表头"/>
    <w:basedOn w:val="1"/>
    <w:link w:val="126"/>
    <w:qFormat/>
    <w:uiPriority w:val="0"/>
    <w:pPr>
      <w:numPr>
        <w:ilvl w:val="0"/>
        <w:numId w:val="5"/>
      </w:numPr>
      <w:tabs>
        <w:tab w:val="left" w:pos="0"/>
      </w:tabs>
      <w:adjustRightInd w:val="0"/>
      <w:snapToGrid w:val="0"/>
      <w:spacing w:before="50" w:beforeLines="50"/>
      <w:jc w:val="center"/>
    </w:pPr>
    <w:rPr>
      <w:b/>
      <w:lang w:val="zh-CN"/>
    </w:rPr>
  </w:style>
  <w:style w:type="character" w:customStyle="1" w:styleId="126">
    <w:name w:val="②表头 字符"/>
    <w:link w:val="125"/>
    <w:qFormat/>
    <w:uiPriority w:val="0"/>
    <w:rPr>
      <w:rFonts w:ascii="Times New Roman" w:hAnsi="Times New Roman" w:eastAsia="宋体" w:cs="Times New Roman"/>
      <w:b/>
      <w:szCs w:val="21"/>
      <w:lang w:val="zh-CN"/>
    </w:rPr>
  </w:style>
  <w:style w:type="paragraph" w:customStyle="1" w:styleId="127">
    <w:name w:val="③a小标题"/>
    <w:basedOn w:val="1"/>
    <w:link w:val="128"/>
    <w:qFormat/>
    <w:uiPriority w:val="0"/>
    <w:pPr>
      <w:numPr>
        <w:ilvl w:val="0"/>
        <w:numId w:val="6"/>
      </w:numPr>
      <w:adjustRightInd w:val="0"/>
      <w:snapToGrid w:val="0"/>
      <w:spacing w:line="360" w:lineRule="auto"/>
    </w:pPr>
    <w:rPr>
      <w:b/>
      <w:sz w:val="24"/>
      <w:szCs w:val="24"/>
    </w:rPr>
  </w:style>
  <w:style w:type="character" w:customStyle="1" w:styleId="128">
    <w:name w:val="③a小标题 字符"/>
    <w:link w:val="127"/>
    <w:qFormat/>
    <w:uiPriority w:val="0"/>
    <w:rPr>
      <w:rFonts w:ascii="Times New Roman" w:hAnsi="Times New Roman" w:eastAsia="宋体" w:cs="Times New Roman"/>
      <w:b/>
      <w:sz w:val="24"/>
      <w:szCs w:val="24"/>
    </w:rPr>
  </w:style>
  <w:style w:type="character" w:customStyle="1" w:styleId="129">
    <w:name w:val="标题 1 字符"/>
    <w:basedOn w:val="98"/>
    <w:link w:val="3"/>
    <w:qFormat/>
    <w:uiPriority w:val="0"/>
    <w:rPr>
      <w:rFonts w:ascii="Times New Roman" w:hAnsi="Times New Roman" w:eastAsia="宋体" w:cs="Times New Roman"/>
      <w:b/>
      <w:bCs/>
      <w:kern w:val="44"/>
      <w:sz w:val="24"/>
      <w:szCs w:val="44"/>
    </w:rPr>
  </w:style>
  <w:style w:type="character" w:customStyle="1" w:styleId="130">
    <w:name w:val="纯文本 字符"/>
    <w:basedOn w:val="98"/>
    <w:link w:val="45"/>
    <w:qFormat/>
    <w:uiPriority w:val="0"/>
    <w:rPr>
      <w:rFonts w:ascii="宋体" w:hAnsi="Courier New" w:eastAsia="宋体" w:cs="Times New Roman"/>
      <w:sz w:val="20"/>
      <w:szCs w:val="20"/>
    </w:rPr>
  </w:style>
  <w:style w:type="character" w:customStyle="1" w:styleId="131">
    <w:name w:val="页脚 字符"/>
    <w:basedOn w:val="98"/>
    <w:link w:val="56"/>
    <w:qFormat/>
    <w:uiPriority w:val="99"/>
    <w:rPr>
      <w:rFonts w:ascii="Arial" w:hAnsi="Arial" w:eastAsia="宋体" w:cs="Times New Roman"/>
      <w:sz w:val="18"/>
      <w:szCs w:val="18"/>
    </w:rPr>
  </w:style>
  <w:style w:type="character" w:customStyle="1" w:styleId="132">
    <w:name w:val="页眉 字符"/>
    <w:basedOn w:val="98"/>
    <w:link w:val="58"/>
    <w:qFormat/>
    <w:uiPriority w:val="99"/>
    <w:rPr>
      <w:rFonts w:ascii="Arial" w:hAnsi="Arial" w:eastAsia="宋体" w:cs="Times New Roman"/>
      <w:sz w:val="18"/>
      <w:szCs w:val="18"/>
    </w:rPr>
  </w:style>
  <w:style w:type="paragraph" w:customStyle="1" w:styleId="133">
    <w:name w:val="表格"/>
    <w:basedOn w:val="45"/>
    <w:next w:val="1"/>
    <w:link w:val="236"/>
    <w:qFormat/>
    <w:uiPriority w:val="0"/>
    <w:rPr>
      <w:rFonts w:ascii="Times New Roman" w:hAnsi="Times New Roman"/>
      <w:sz w:val="21"/>
    </w:rPr>
  </w:style>
  <w:style w:type="paragraph" w:customStyle="1" w:styleId="134">
    <w:name w:val="正文01"/>
    <w:basedOn w:val="1"/>
    <w:link w:val="135"/>
    <w:qFormat/>
    <w:uiPriority w:val="0"/>
    <w:pPr>
      <w:spacing w:before="60" w:line="460" w:lineRule="exact"/>
      <w:jc w:val="center"/>
    </w:pPr>
    <w:rPr>
      <w:rFonts w:ascii="Arial" w:hAnsi="Arial"/>
      <w:sz w:val="24"/>
      <w:szCs w:val="24"/>
    </w:rPr>
  </w:style>
  <w:style w:type="character" w:customStyle="1" w:styleId="135">
    <w:name w:val="正文01 Char2"/>
    <w:link w:val="134"/>
    <w:qFormat/>
    <w:uiPriority w:val="0"/>
    <w:rPr>
      <w:rFonts w:ascii="Arial" w:hAnsi="Arial" w:eastAsia="宋体" w:cs="Times New Roman"/>
      <w:sz w:val="24"/>
      <w:szCs w:val="24"/>
    </w:rPr>
  </w:style>
  <w:style w:type="paragraph" w:styleId="136">
    <w:name w:val="List Paragraph"/>
    <w:basedOn w:val="1"/>
    <w:link w:val="137"/>
    <w:qFormat/>
    <w:uiPriority w:val="34"/>
    <w:pPr>
      <w:ind w:firstLine="420" w:firstLineChars="200"/>
    </w:pPr>
    <w:rPr>
      <w:szCs w:val="24"/>
    </w:rPr>
  </w:style>
  <w:style w:type="character" w:customStyle="1" w:styleId="137">
    <w:name w:val="列表段落 字符"/>
    <w:link w:val="136"/>
    <w:qFormat/>
    <w:locked/>
    <w:uiPriority w:val="34"/>
    <w:rPr>
      <w:rFonts w:ascii="Times New Roman" w:hAnsi="Times New Roman" w:eastAsia="宋体" w:cs="Times New Roman"/>
      <w:kern w:val="2"/>
      <w:sz w:val="21"/>
      <w:szCs w:val="24"/>
    </w:rPr>
  </w:style>
  <w:style w:type="paragraph" w:customStyle="1" w:styleId="138">
    <w:name w:val="⑤b小标题"/>
    <w:basedOn w:val="127"/>
    <w:link w:val="139"/>
    <w:qFormat/>
    <w:uiPriority w:val="0"/>
    <w:pPr>
      <w:numPr>
        <w:numId w:val="7"/>
      </w:numPr>
    </w:pPr>
  </w:style>
  <w:style w:type="character" w:customStyle="1" w:styleId="139">
    <w:name w:val="⑤b小标题 字符"/>
    <w:link w:val="138"/>
    <w:qFormat/>
    <w:uiPriority w:val="0"/>
    <w:rPr>
      <w:rFonts w:ascii="Times New Roman" w:hAnsi="Times New Roman" w:eastAsia="宋体" w:cs="Times New Roman"/>
      <w:b/>
      <w:kern w:val="2"/>
      <w:sz w:val="24"/>
      <w:szCs w:val="24"/>
    </w:rPr>
  </w:style>
  <w:style w:type="paragraph" w:customStyle="1" w:styleId="140">
    <w:name w:val="xl26"/>
    <w:basedOn w:val="1"/>
    <w:link w:val="273"/>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rPr>
  </w:style>
  <w:style w:type="character" w:customStyle="1" w:styleId="141">
    <w:name w:val="正文缩进 字符"/>
    <w:link w:val="21"/>
    <w:qFormat/>
    <w:uiPriority w:val="0"/>
    <w:rPr>
      <w:rFonts w:ascii="Times New Roman" w:hAnsi="Times New Roman" w:eastAsia="宋体" w:cs="Times New Roman"/>
      <w:kern w:val="2"/>
      <w:sz w:val="21"/>
    </w:rPr>
  </w:style>
  <w:style w:type="character" w:customStyle="1" w:styleId="142">
    <w:name w:val="批注文字 字符"/>
    <w:basedOn w:val="98"/>
    <w:link w:val="28"/>
    <w:qFormat/>
    <w:uiPriority w:val="0"/>
    <w:rPr>
      <w:rFonts w:ascii="Times New Roman" w:hAnsi="Times New Roman" w:eastAsia="宋体" w:cs="Times New Roman"/>
      <w:kern w:val="2"/>
      <w:sz w:val="21"/>
      <w:szCs w:val="21"/>
    </w:rPr>
  </w:style>
  <w:style w:type="character" w:customStyle="1" w:styleId="143">
    <w:name w:val="批注主题 字符"/>
    <w:basedOn w:val="142"/>
    <w:link w:val="85"/>
    <w:qFormat/>
    <w:uiPriority w:val="0"/>
    <w:rPr>
      <w:rFonts w:ascii="Times New Roman" w:hAnsi="Times New Roman" w:eastAsia="宋体" w:cs="Times New Roman"/>
      <w:b/>
      <w:bCs/>
      <w:kern w:val="2"/>
      <w:sz w:val="21"/>
      <w:szCs w:val="21"/>
    </w:rPr>
  </w:style>
  <w:style w:type="character" w:customStyle="1" w:styleId="144">
    <w:name w:val="批注框文本 字符"/>
    <w:basedOn w:val="98"/>
    <w:link w:val="55"/>
    <w:qFormat/>
    <w:uiPriority w:val="0"/>
    <w:rPr>
      <w:rFonts w:ascii="Times New Roman" w:hAnsi="Times New Roman" w:eastAsia="宋体" w:cs="Times New Roman"/>
      <w:kern w:val="2"/>
      <w:sz w:val="18"/>
      <w:szCs w:val="18"/>
    </w:rPr>
  </w:style>
  <w:style w:type="character" w:customStyle="1" w:styleId="145">
    <w:name w:val="p0 Char"/>
    <w:link w:val="146"/>
    <w:autoRedefine/>
    <w:qFormat/>
    <w:uiPriority w:val="0"/>
    <w:rPr>
      <w:sz w:val="21"/>
      <w:szCs w:val="21"/>
    </w:rPr>
  </w:style>
  <w:style w:type="paragraph" w:customStyle="1" w:styleId="146">
    <w:name w:val="p0"/>
    <w:basedOn w:val="1"/>
    <w:link w:val="145"/>
    <w:autoRedefine/>
    <w:qFormat/>
    <w:uiPriority w:val="0"/>
    <w:pPr>
      <w:widowControl/>
    </w:pPr>
    <w:rPr>
      <w:rFonts w:asciiTheme="minorHAnsi" w:hAnsiTheme="minorHAnsi" w:eastAsiaTheme="minorEastAsia" w:cstheme="minorBidi"/>
      <w:kern w:val="0"/>
    </w:rPr>
  </w:style>
  <w:style w:type="character" w:customStyle="1" w:styleId="147">
    <w:name w:val="正文文本缩进 字符"/>
    <w:basedOn w:val="98"/>
    <w:link w:val="35"/>
    <w:qFormat/>
    <w:uiPriority w:val="0"/>
    <w:rPr>
      <w:rFonts w:ascii="Times New Roman" w:hAnsi="Times New Roman" w:eastAsia="宋体" w:cs="Times New Roman"/>
      <w:sz w:val="24"/>
    </w:rPr>
  </w:style>
  <w:style w:type="paragraph" w:customStyle="1" w:styleId="148">
    <w:name w:val="Default"/>
    <w:link w:val="332"/>
    <w:qFormat/>
    <w:uiPriority w:val="99"/>
    <w:pPr>
      <w:widowControl w:val="0"/>
      <w:autoSpaceDE w:val="0"/>
      <w:autoSpaceDN w:val="0"/>
      <w:adjustRightInd w:val="0"/>
    </w:pPr>
    <w:rPr>
      <w:rFonts w:ascii="FZXiaoBiaoSong-B05" w:hAnsi="FZXiaoBiaoSong-B05" w:cs="FZXiaoBiaoSong-B05" w:eastAsiaTheme="minorEastAsia"/>
      <w:color w:val="000000"/>
      <w:sz w:val="24"/>
      <w:szCs w:val="24"/>
      <w:lang w:val="en-US" w:eastAsia="zh-CN" w:bidi="ar-SA"/>
    </w:rPr>
  </w:style>
  <w:style w:type="character" w:customStyle="1" w:styleId="149">
    <w:name w:val="标题 2 字符"/>
    <w:basedOn w:val="98"/>
    <w:qFormat/>
    <w:uiPriority w:val="0"/>
    <w:rPr>
      <w:rFonts w:asciiTheme="majorHAnsi" w:hAnsiTheme="majorHAnsi" w:eastAsiaTheme="majorEastAsia" w:cstheme="majorBidi"/>
      <w:b/>
      <w:bCs/>
      <w:kern w:val="2"/>
      <w:sz w:val="32"/>
      <w:szCs w:val="32"/>
    </w:rPr>
  </w:style>
  <w:style w:type="character" w:customStyle="1" w:styleId="150">
    <w:name w:val="标题 3 字符"/>
    <w:basedOn w:val="98"/>
    <w:qFormat/>
    <w:uiPriority w:val="9"/>
    <w:rPr>
      <w:rFonts w:ascii="Times New Roman" w:hAnsi="Times New Roman" w:eastAsia="宋体" w:cs="Times New Roman"/>
      <w:b/>
      <w:bCs/>
      <w:kern w:val="2"/>
      <w:sz w:val="32"/>
      <w:szCs w:val="32"/>
    </w:rPr>
  </w:style>
  <w:style w:type="character" w:customStyle="1" w:styleId="151">
    <w:name w:val="标题 4 字符"/>
    <w:basedOn w:val="98"/>
    <w:qFormat/>
    <w:uiPriority w:val="0"/>
    <w:rPr>
      <w:rFonts w:asciiTheme="majorHAnsi" w:hAnsiTheme="majorHAnsi" w:eastAsiaTheme="majorEastAsia" w:cstheme="majorBidi"/>
      <w:b/>
      <w:bCs/>
      <w:kern w:val="2"/>
      <w:sz w:val="28"/>
      <w:szCs w:val="28"/>
    </w:rPr>
  </w:style>
  <w:style w:type="character" w:customStyle="1" w:styleId="152">
    <w:name w:val="标题 5 字符"/>
    <w:basedOn w:val="98"/>
    <w:link w:val="7"/>
    <w:qFormat/>
    <w:uiPriority w:val="0"/>
    <w:rPr>
      <w:rFonts w:ascii="Arial" w:hAnsi="Arial" w:eastAsia="仿宋_GB2312" w:cs="Times New Roman"/>
      <w:b/>
      <w:bCs/>
      <w:kern w:val="2"/>
      <w:sz w:val="21"/>
      <w:szCs w:val="28"/>
      <w:lang w:val="zh-CN"/>
    </w:rPr>
  </w:style>
  <w:style w:type="character" w:customStyle="1" w:styleId="153">
    <w:name w:val="标题 6 字符"/>
    <w:basedOn w:val="98"/>
    <w:link w:val="8"/>
    <w:qFormat/>
    <w:uiPriority w:val="0"/>
    <w:rPr>
      <w:rFonts w:ascii="Arial" w:hAnsi="Arial" w:eastAsia="黑体" w:cs="Times New Roman"/>
      <w:b/>
      <w:bCs/>
      <w:color w:val="000000"/>
      <w:kern w:val="2"/>
      <w:sz w:val="24"/>
      <w:szCs w:val="24"/>
      <w:lang w:val="zh-CN"/>
    </w:rPr>
  </w:style>
  <w:style w:type="character" w:customStyle="1" w:styleId="154">
    <w:name w:val="标题 7 字符"/>
    <w:basedOn w:val="98"/>
    <w:link w:val="9"/>
    <w:qFormat/>
    <w:uiPriority w:val="0"/>
    <w:rPr>
      <w:rFonts w:ascii="Arial" w:hAnsi="Arial" w:eastAsia="宋体" w:cs="Times New Roman"/>
      <w:b/>
      <w:bCs/>
      <w:color w:val="000000"/>
      <w:kern w:val="2"/>
      <w:sz w:val="24"/>
      <w:szCs w:val="24"/>
      <w:lang w:val="zh-CN"/>
    </w:rPr>
  </w:style>
  <w:style w:type="character" w:customStyle="1" w:styleId="155">
    <w:name w:val="标题 8 字符"/>
    <w:basedOn w:val="98"/>
    <w:link w:val="10"/>
    <w:qFormat/>
    <w:uiPriority w:val="0"/>
    <w:rPr>
      <w:rFonts w:ascii="Arial" w:hAnsi="Arial" w:eastAsia="黑体" w:cs="Times New Roman"/>
      <w:color w:val="000000"/>
      <w:kern w:val="2"/>
      <w:sz w:val="24"/>
      <w:szCs w:val="24"/>
      <w:lang w:val="zh-CN"/>
    </w:rPr>
  </w:style>
  <w:style w:type="character" w:customStyle="1" w:styleId="156">
    <w:name w:val="标题 9 字符"/>
    <w:basedOn w:val="98"/>
    <w:qFormat/>
    <w:uiPriority w:val="0"/>
    <w:rPr>
      <w:rFonts w:asciiTheme="majorHAnsi" w:hAnsiTheme="majorHAnsi" w:eastAsiaTheme="majorEastAsia" w:cstheme="majorBidi"/>
      <w:kern w:val="2"/>
      <w:sz w:val="21"/>
      <w:szCs w:val="21"/>
    </w:rPr>
  </w:style>
  <w:style w:type="character" w:customStyle="1" w:styleId="157">
    <w:name w:val="宏文本 字符"/>
    <w:basedOn w:val="98"/>
    <w:qFormat/>
    <w:uiPriority w:val="0"/>
    <w:rPr>
      <w:rFonts w:ascii="Courier New" w:hAnsi="Courier New" w:eastAsia="宋体" w:cs="Courier New"/>
      <w:kern w:val="2"/>
      <w:sz w:val="24"/>
      <w:szCs w:val="24"/>
    </w:rPr>
  </w:style>
  <w:style w:type="character" w:customStyle="1" w:styleId="158">
    <w:name w:val="注释标题 字符"/>
    <w:basedOn w:val="98"/>
    <w:qFormat/>
    <w:uiPriority w:val="0"/>
    <w:rPr>
      <w:rFonts w:ascii="Times New Roman" w:hAnsi="Times New Roman" w:eastAsia="宋体" w:cs="Times New Roman"/>
      <w:kern w:val="2"/>
      <w:sz w:val="21"/>
      <w:szCs w:val="21"/>
    </w:rPr>
  </w:style>
  <w:style w:type="character" w:customStyle="1" w:styleId="159">
    <w:name w:val="电子邮件签名 字符"/>
    <w:basedOn w:val="98"/>
    <w:qFormat/>
    <w:uiPriority w:val="0"/>
    <w:rPr>
      <w:rFonts w:ascii="Times New Roman" w:hAnsi="Times New Roman" w:eastAsia="宋体" w:cs="Times New Roman"/>
      <w:kern w:val="2"/>
      <w:sz w:val="21"/>
      <w:szCs w:val="21"/>
    </w:rPr>
  </w:style>
  <w:style w:type="character" w:customStyle="1" w:styleId="160">
    <w:name w:val="文档结构图 字符"/>
    <w:basedOn w:val="98"/>
    <w:link w:val="26"/>
    <w:qFormat/>
    <w:uiPriority w:val="0"/>
    <w:rPr>
      <w:rFonts w:ascii="Times New Roman" w:hAnsi="Times New Roman" w:eastAsia="宋体" w:cs="Times New Roman"/>
      <w:kern w:val="2"/>
      <w:sz w:val="24"/>
      <w:szCs w:val="24"/>
      <w:shd w:val="clear" w:color="auto" w:fill="000080"/>
    </w:rPr>
  </w:style>
  <w:style w:type="character" w:customStyle="1" w:styleId="161">
    <w:name w:val="称呼 字符"/>
    <w:basedOn w:val="98"/>
    <w:link w:val="30"/>
    <w:qFormat/>
    <w:uiPriority w:val="0"/>
    <w:rPr>
      <w:rFonts w:ascii="Times New Roman" w:hAnsi="Times New Roman" w:eastAsia="宋体" w:cs="Times New Roman"/>
      <w:kern w:val="2"/>
      <w:sz w:val="28"/>
      <w:szCs w:val="24"/>
      <w:lang w:val="zh-CN"/>
    </w:rPr>
  </w:style>
  <w:style w:type="character" w:customStyle="1" w:styleId="162">
    <w:name w:val="正文文本 3 字符"/>
    <w:basedOn w:val="98"/>
    <w:link w:val="31"/>
    <w:qFormat/>
    <w:uiPriority w:val="0"/>
    <w:rPr>
      <w:rFonts w:ascii="Arial" w:hAnsi="Arial" w:eastAsia="宋体" w:cs="Times New Roman"/>
      <w:kern w:val="2"/>
      <w:sz w:val="16"/>
      <w:szCs w:val="16"/>
      <w:lang w:val="zh-CN"/>
    </w:rPr>
  </w:style>
  <w:style w:type="character" w:customStyle="1" w:styleId="163">
    <w:name w:val="结束语 字符"/>
    <w:basedOn w:val="98"/>
    <w:qFormat/>
    <w:uiPriority w:val="0"/>
    <w:rPr>
      <w:rFonts w:ascii="Times New Roman" w:hAnsi="Times New Roman" w:eastAsia="宋体" w:cs="Times New Roman"/>
      <w:kern w:val="2"/>
      <w:sz w:val="21"/>
      <w:szCs w:val="21"/>
    </w:rPr>
  </w:style>
  <w:style w:type="character" w:customStyle="1" w:styleId="164">
    <w:name w:val="正文文本 字符"/>
    <w:basedOn w:val="98"/>
    <w:link w:val="34"/>
    <w:qFormat/>
    <w:uiPriority w:val="0"/>
    <w:rPr>
      <w:rFonts w:ascii="Times New Roman" w:hAnsi="Times New Roman" w:eastAsia="宋体" w:cs="Times New Roman"/>
      <w:sz w:val="18"/>
    </w:rPr>
  </w:style>
  <w:style w:type="character" w:customStyle="1" w:styleId="165">
    <w:name w:val="HTML 地址 字符"/>
    <w:basedOn w:val="98"/>
    <w:qFormat/>
    <w:uiPriority w:val="0"/>
    <w:rPr>
      <w:rFonts w:ascii="Times New Roman" w:hAnsi="Times New Roman" w:eastAsia="宋体" w:cs="Times New Roman"/>
      <w:i/>
      <w:iCs/>
      <w:kern w:val="2"/>
      <w:sz w:val="21"/>
      <w:szCs w:val="21"/>
    </w:rPr>
  </w:style>
  <w:style w:type="character" w:customStyle="1" w:styleId="166">
    <w:name w:val="日期 字符"/>
    <w:basedOn w:val="98"/>
    <w:qFormat/>
    <w:uiPriority w:val="0"/>
    <w:rPr>
      <w:rFonts w:ascii="Times New Roman" w:hAnsi="Times New Roman" w:eastAsia="宋体" w:cs="Times New Roman"/>
      <w:kern w:val="2"/>
      <w:sz w:val="21"/>
      <w:szCs w:val="21"/>
    </w:rPr>
  </w:style>
  <w:style w:type="character" w:customStyle="1" w:styleId="167">
    <w:name w:val="正文文本缩进 2 字符"/>
    <w:basedOn w:val="98"/>
    <w:link w:val="52"/>
    <w:qFormat/>
    <w:uiPriority w:val="0"/>
    <w:rPr>
      <w:rFonts w:ascii="Arial" w:hAnsi="Arial" w:eastAsia="宋体" w:cs="Times New Roman"/>
      <w:kern w:val="2"/>
      <w:sz w:val="24"/>
      <w:szCs w:val="24"/>
      <w:lang w:val="zh-CN"/>
    </w:rPr>
  </w:style>
  <w:style w:type="character" w:customStyle="1" w:styleId="168">
    <w:name w:val="尾注文本 字符"/>
    <w:basedOn w:val="98"/>
    <w:qFormat/>
    <w:uiPriority w:val="0"/>
    <w:rPr>
      <w:rFonts w:ascii="Times New Roman" w:hAnsi="Times New Roman" w:eastAsia="宋体" w:cs="Times New Roman"/>
      <w:kern w:val="2"/>
      <w:sz w:val="21"/>
      <w:szCs w:val="21"/>
    </w:rPr>
  </w:style>
  <w:style w:type="character" w:customStyle="1" w:styleId="169">
    <w:name w:val="签名 字符"/>
    <w:basedOn w:val="98"/>
    <w:qFormat/>
    <w:uiPriority w:val="0"/>
    <w:rPr>
      <w:rFonts w:ascii="Times New Roman" w:hAnsi="Times New Roman" w:eastAsia="宋体" w:cs="Times New Roman"/>
      <w:kern w:val="2"/>
      <w:sz w:val="21"/>
      <w:szCs w:val="21"/>
    </w:rPr>
  </w:style>
  <w:style w:type="character" w:customStyle="1" w:styleId="170">
    <w:name w:val="副标题 字符"/>
    <w:basedOn w:val="98"/>
    <w:qFormat/>
    <w:uiPriority w:val="11"/>
    <w:rPr>
      <w:b/>
      <w:bCs/>
      <w:kern w:val="28"/>
      <w:sz w:val="32"/>
      <w:szCs w:val="32"/>
    </w:rPr>
  </w:style>
  <w:style w:type="character" w:customStyle="1" w:styleId="171">
    <w:name w:val="脚注文本 字符"/>
    <w:basedOn w:val="98"/>
    <w:qFormat/>
    <w:uiPriority w:val="0"/>
    <w:rPr>
      <w:rFonts w:ascii="Times New Roman" w:hAnsi="Times New Roman" w:eastAsia="宋体" w:cs="Times New Roman"/>
      <w:kern w:val="2"/>
      <w:sz w:val="18"/>
      <w:szCs w:val="18"/>
    </w:rPr>
  </w:style>
  <w:style w:type="character" w:customStyle="1" w:styleId="172">
    <w:name w:val="正文文本缩进 3 字符"/>
    <w:basedOn w:val="98"/>
    <w:link w:val="70"/>
    <w:qFormat/>
    <w:uiPriority w:val="0"/>
    <w:rPr>
      <w:rFonts w:ascii="Arial" w:hAnsi="Arial" w:eastAsia="宋体" w:cs="Times New Roman"/>
      <w:kern w:val="2"/>
      <w:sz w:val="16"/>
      <w:szCs w:val="16"/>
      <w:lang w:val="zh-CN"/>
    </w:rPr>
  </w:style>
  <w:style w:type="character" w:customStyle="1" w:styleId="173">
    <w:name w:val="正文文本 2 字符"/>
    <w:basedOn w:val="98"/>
    <w:link w:val="76"/>
    <w:qFormat/>
    <w:uiPriority w:val="0"/>
    <w:rPr>
      <w:rFonts w:ascii="Arial" w:hAnsi="Arial" w:eastAsia="宋体" w:cs="Times New Roman"/>
      <w:kern w:val="2"/>
      <w:sz w:val="24"/>
      <w:szCs w:val="24"/>
      <w:lang w:val="zh-CN"/>
    </w:rPr>
  </w:style>
  <w:style w:type="character" w:customStyle="1" w:styleId="174">
    <w:name w:val="信息标题 字符"/>
    <w:basedOn w:val="98"/>
    <w:qFormat/>
    <w:uiPriority w:val="0"/>
    <w:rPr>
      <w:rFonts w:asciiTheme="majorHAnsi" w:hAnsiTheme="majorHAnsi" w:eastAsiaTheme="majorEastAsia" w:cstheme="majorBidi"/>
      <w:kern w:val="2"/>
      <w:sz w:val="24"/>
      <w:szCs w:val="24"/>
      <w:shd w:val="pct20" w:color="auto" w:fill="auto"/>
    </w:rPr>
  </w:style>
  <w:style w:type="character" w:customStyle="1" w:styleId="175">
    <w:name w:val="HTML 预设格式 字符"/>
    <w:basedOn w:val="98"/>
    <w:link w:val="80"/>
    <w:qFormat/>
    <w:uiPriority w:val="0"/>
    <w:rPr>
      <w:rFonts w:ascii="Arial" w:hAnsi="Arial" w:eastAsia="宋体" w:cs="Times New Roman"/>
      <w:sz w:val="19"/>
      <w:szCs w:val="19"/>
      <w:lang w:val="zh-CN"/>
    </w:rPr>
  </w:style>
  <w:style w:type="character" w:customStyle="1" w:styleId="176">
    <w:name w:val="标题 字符"/>
    <w:basedOn w:val="98"/>
    <w:link w:val="84"/>
    <w:qFormat/>
    <w:uiPriority w:val="0"/>
    <w:rPr>
      <w:rFonts w:ascii="Arial" w:hAnsi="Arial" w:eastAsia="宋体" w:cs="Times New Roman"/>
      <w:b/>
      <w:bCs/>
      <w:kern w:val="2"/>
      <w:sz w:val="32"/>
      <w:szCs w:val="32"/>
      <w:lang w:val="zh-CN"/>
    </w:rPr>
  </w:style>
  <w:style w:type="character" w:customStyle="1" w:styleId="177">
    <w:name w:val="正文文本首行缩进 字符"/>
    <w:basedOn w:val="164"/>
    <w:link w:val="86"/>
    <w:qFormat/>
    <w:uiPriority w:val="0"/>
    <w:rPr>
      <w:rFonts w:ascii="Times New Roman" w:hAnsi="Times New Roman" w:eastAsia="宋体" w:cs="Times New Roman"/>
      <w:kern w:val="2"/>
      <w:sz w:val="24"/>
      <w:szCs w:val="24"/>
    </w:rPr>
  </w:style>
  <w:style w:type="character" w:customStyle="1" w:styleId="178">
    <w:name w:val="正文文本首行缩进 2 字符"/>
    <w:basedOn w:val="147"/>
    <w:link w:val="87"/>
    <w:qFormat/>
    <w:uiPriority w:val="0"/>
    <w:rPr>
      <w:rFonts w:ascii="Times New Roman" w:hAnsi="Times New Roman" w:eastAsia="宋体" w:cs="Times New Roman"/>
      <w:kern w:val="2"/>
      <w:sz w:val="28"/>
      <w:szCs w:val="24"/>
      <w:lang w:val="zh-CN"/>
    </w:rPr>
  </w:style>
  <w:style w:type="character" w:customStyle="1" w:styleId="179">
    <w:name w:val="宏文本 字符1"/>
    <w:link w:val="2"/>
    <w:qFormat/>
    <w:uiPriority w:val="0"/>
    <w:rPr>
      <w:rFonts w:ascii="Courier New" w:hAnsi="Courier New" w:eastAsia="宋体" w:cs="Times New Roman"/>
      <w:kern w:val="2"/>
      <w:sz w:val="24"/>
      <w:szCs w:val="24"/>
      <w:lang w:bidi="he-IL"/>
    </w:rPr>
  </w:style>
  <w:style w:type="character" w:customStyle="1" w:styleId="180">
    <w:name w:val="标题 1 字符2"/>
    <w:autoRedefine/>
    <w:qFormat/>
    <w:uiPriority w:val="0"/>
    <w:rPr>
      <w:rFonts w:eastAsia="黑体"/>
      <w:b/>
      <w:bCs/>
      <w:color w:val="000000"/>
      <w:kern w:val="44"/>
      <w:sz w:val="30"/>
      <w:szCs w:val="30"/>
    </w:rPr>
  </w:style>
  <w:style w:type="character" w:customStyle="1" w:styleId="181">
    <w:name w:val="标题 2 字符2"/>
    <w:link w:val="4"/>
    <w:qFormat/>
    <w:uiPriority w:val="0"/>
    <w:rPr>
      <w:rFonts w:ascii="Calibri Light" w:hAnsi="Calibri Light" w:eastAsia="宋体" w:cs="Times New Roman"/>
      <w:b/>
      <w:bCs/>
      <w:kern w:val="2"/>
      <w:sz w:val="32"/>
      <w:szCs w:val="32"/>
    </w:rPr>
  </w:style>
  <w:style w:type="character" w:customStyle="1" w:styleId="182">
    <w:name w:val="标题 3 字符2"/>
    <w:link w:val="5"/>
    <w:qFormat/>
    <w:uiPriority w:val="0"/>
    <w:rPr>
      <w:rFonts w:ascii="Arial" w:hAnsi="Arial" w:eastAsia="宋体" w:cs="Times New Roman"/>
      <w:b/>
      <w:bCs/>
      <w:kern w:val="2"/>
      <w:sz w:val="32"/>
      <w:szCs w:val="32"/>
      <w:lang w:val="zh-CN"/>
    </w:rPr>
  </w:style>
  <w:style w:type="character" w:customStyle="1" w:styleId="183">
    <w:name w:val="标题 4 字符2"/>
    <w:link w:val="6"/>
    <w:qFormat/>
    <w:uiPriority w:val="0"/>
    <w:rPr>
      <w:rFonts w:ascii="Arial" w:hAnsi="Arial" w:eastAsia="黑体" w:cs="Times New Roman"/>
      <w:b/>
      <w:bCs/>
      <w:kern w:val="2"/>
      <w:sz w:val="28"/>
      <w:szCs w:val="28"/>
      <w:lang w:val="zh-CN"/>
    </w:rPr>
  </w:style>
  <w:style w:type="character" w:customStyle="1" w:styleId="184">
    <w:name w:val="标题 9 字符1"/>
    <w:link w:val="11"/>
    <w:qFormat/>
    <w:uiPriority w:val="0"/>
    <w:rPr>
      <w:rFonts w:ascii="Arial" w:hAnsi="Arial" w:eastAsia="黑体" w:cs="Times New Roman"/>
      <w:color w:val="000000"/>
      <w:kern w:val="2"/>
      <w:sz w:val="24"/>
      <w:szCs w:val="21"/>
    </w:rPr>
  </w:style>
  <w:style w:type="character" w:customStyle="1" w:styleId="185">
    <w:name w:val="列表 3 字符1"/>
    <w:link w:val="12"/>
    <w:qFormat/>
    <w:uiPriority w:val="99"/>
    <w:rPr>
      <w:rFonts w:ascii="Arial" w:hAnsi="Arial" w:eastAsia="宋体" w:cs="Times New Roman"/>
      <w:kern w:val="2"/>
      <w:sz w:val="24"/>
      <w:szCs w:val="24"/>
      <w:lang w:val="zh-CN"/>
    </w:rPr>
  </w:style>
  <w:style w:type="character" w:customStyle="1" w:styleId="186">
    <w:name w:val="注释标题 字符1"/>
    <w:link w:val="16"/>
    <w:qFormat/>
    <w:uiPriority w:val="0"/>
    <w:rPr>
      <w:rFonts w:ascii="Times New Roman" w:hAnsi="Times New Roman" w:eastAsia="宋体" w:cs="Times New Roman"/>
      <w:kern w:val="2"/>
      <w:sz w:val="21"/>
      <w:lang w:val="zh-CN" w:bidi="he-IL"/>
    </w:rPr>
  </w:style>
  <w:style w:type="character" w:customStyle="1" w:styleId="187">
    <w:name w:val="电子邮件签名 字符1"/>
    <w:link w:val="19"/>
    <w:qFormat/>
    <w:uiPriority w:val="0"/>
    <w:rPr>
      <w:rFonts w:ascii="Times New Roman" w:hAnsi="Times New Roman" w:eastAsia="宋体" w:cs="Times New Roman"/>
      <w:spacing w:val="20"/>
      <w:sz w:val="24"/>
      <w:szCs w:val="24"/>
      <w:lang w:val="zh-CN"/>
    </w:rPr>
  </w:style>
  <w:style w:type="character" w:customStyle="1" w:styleId="188">
    <w:name w:val="正文缩进 字符5"/>
    <w:qFormat/>
    <w:uiPriority w:val="0"/>
    <w:rPr>
      <w:rFonts w:ascii="Arial" w:hAnsi="Arial" w:cs="Arial"/>
      <w:spacing w:val="10"/>
      <w:kern w:val="2"/>
      <w:sz w:val="24"/>
    </w:rPr>
  </w:style>
  <w:style w:type="character" w:customStyle="1" w:styleId="189">
    <w:name w:val="题注 字符1"/>
    <w:link w:val="22"/>
    <w:autoRedefine/>
    <w:qFormat/>
    <w:uiPriority w:val="0"/>
    <w:rPr>
      <w:rFonts w:ascii="Arial" w:hAnsi="Arial" w:eastAsia="黑体" w:cs="Times New Roman"/>
      <w:kern w:val="2"/>
      <w:lang w:val="zh-CN"/>
    </w:rPr>
  </w:style>
  <w:style w:type="character" w:customStyle="1" w:styleId="190">
    <w:name w:val="批注文字 字符3"/>
    <w:autoRedefine/>
    <w:qFormat/>
    <w:locked/>
    <w:uiPriority w:val="0"/>
    <w:rPr>
      <w:rFonts w:ascii="Times New Roman" w:hAnsi="Times New Roman" w:eastAsia="宋体"/>
      <w:sz w:val="24"/>
    </w:rPr>
  </w:style>
  <w:style w:type="character" w:customStyle="1" w:styleId="191">
    <w:name w:val="结束语 字符1"/>
    <w:link w:val="32"/>
    <w:autoRedefine/>
    <w:qFormat/>
    <w:uiPriority w:val="0"/>
    <w:rPr>
      <w:rFonts w:ascii="Times New Roman" w:hAnsi="Times New Roman" w:eastAsia="宋体" w:cs="Times New Roman"/>
      <w:kern w:val="2"/>
      <w:sz w:val="21"/>
      <w:lang w:val="zh-CN" w:bidi="he-IL"/>
    </w:rPr>
  </w:style>
  <w:style w:type="character" w:customStyle="1" w:styleId="192">
    <w:name w:val="HTML 地址 字符1"/>
    <w:link w:val="41"/>
    <w:autoRedefine/>
    <w:qFormat/>
    <w:uiPriority w:val="0"/>
    <w:rPr>
      <w:rFonts w:ascii="Times New Roman" w:hAnsi="Times New Roman" w:eastAsia="宋体" w:cs="Times New Roman"/>
      <w:i/>
      <w:iCs/>
      <w:spacing w:val="20"/>
      <w:sz w:val="24"/>
      <w:szCs w:val="24"/>
      <w:lang w:val="zh-CN"/>
    </w:rPr>
  </w:style>
  <w:style w:type="character" w:customStyle="1" w:styleId="193">
    <w:name w:val="纯文本 字符2"/>
    <w:autoRedefine/>
    <w:qFormat/>
    <w:uiPriority w:val="0"/>
    <w:rPr>
      <w:rFonts w:ascii="宋体" w:hAnsi="Courier New" w:cs="Courier New"/>
      <w:kern w:val="2"/>
      <w:sz w:val="21"/>
      <w:szCs w:val="21"/>
    </w:rPr>
  </w:style>
  <w:style w:type="character" w:customStyle="1" w:styleId="194">
    <w:name w:val="日期 字符1"/>
    <w:link w:val="51"/>
    <w:qFormat/>
    <w:locked/>
    <w:uiPriority w:val="0"/>
    <w:rPr>
      <w:rFonts w:ascii="Times New Roman" w:hAnsi="Times New Roman" w:eastAsia="宋体" w:cs="Times New Roman"/>
      <w:sz w:val="24"/>
    </w:rPr>
  </w:style>
  <w:style w:type="character" w:customStyle="1" w:styleId="195">
    <w:name w:val="尾注文本 字符1"/>
    <w:link w:val="53"/>
    <w:autoRedefine/>
    <w:qFormat/>
    <w:uiPriority w:val="0"/>
    <w:rPr>
      <w:rFonts w:ascii="Times New Roman" w:hAnsi="Times New Roman" w:eastAsia="宋体" w:cs="Times New Roman"/>
      <w:kern w:val="2"/>
      <w:sz w:val="24"/>
      <w:lang w:val="zh-CN"/>
    </w:rPr>
  </w:style>
  <w:style w:type="character" w:customStyle="1" w:styleId="196">
    <w:name w:val="页脚 字符1"/>
    <w:qFormat/>
    <w:locked/>
    <w:uiPriority w:val="99"/>
    <w:rPr>
      <w:sz w:val="18"/>
    </w:rPr>
  </w:style>
  <w:style w:type="character" w:customStyle="1" w:styleId="197">
    <w:name w:val="签名 字符1"/>
    <w:link w:val="59"/>
    <w:qFormat/>
    <w:uiPriority w:val="0"/>
    <w:rPr>
      <w:rFonts w:ascii="Times New Roman" w:hAnsi="Times New Roman" w:eastAsia="宋体" w:cs="Times New Roman"/>
      <w:kern w:val="2"/>
      <w:sz w:val="21"/>
      <w:lang w:val="zh-CN" w:bidi="he-IL"/>
    </w:rPr>
  </w:style>
  <w:style w:type="character" w:customStyle="1" w:styleId="198">
    <w:name w:val="副标题 字符1"/>
    <w:link w:val="64"/>
    <w:autoRedefine/>
    <w:qFormat/>
    <w:uiPriority w:val="0"/>
    <w:rPr>
      <w:rFonts w:ascii="Cambria" w:hAnsi="Cambria" w:eastAsia="宋体" w:cs="Times New Roman"/>
      <w:i/>
      <w:iCs/>
      <w:color w:val="2DA2BF"/>
      <w:spacing w:val="15"/>
      <w:sz w:val="24"/>
      <w:szCs w:val="24"/>
      <w:lang w:val="zh-CN"/>
    </w:rPr>
  </w:style>
  <w:style w:type="character" w:customStyle="1" w:styleId="199">
    <w:name w:val="脚注文本 字符1"/>
    <w:link w:val="67"/>
    <w:qFormat/>
    <w:uiPriority w:val="0"/>
    <w:rPr>
      <w:rFonts w:ascii="Times New Roman" w:hAnsi="Times New Roman" w:eastAsia="仿宋_GB2312" w:cs="Times New Roman"/>
      <w:kern w:val="2"/>
      <w:sz w:val="18"/>
      <w:lang w:val="zh-CN"/>
    </w:rPr>
  </w:style>
  <w:style w:type="character" w:customStyle="1" w:styleId="200">
    <w:name w:val="TOC 2 字符"/>
    <w:link w:val="74"/>
    <w:autoRedefine/>
    <w:qFormat/>
    <w:uiPriority w:val="39"/>
    <w:rPr>
      <w:rFonts w:ascii="Arial" w:hAnsi="Arial" w:eastAsia="宋体" w:cs="Times New Roman"/>
      <w:smallCaps/>
      <w:kern w:val="2"/>
      <w:lang w:val="zh-CN"/>
    </w:rPr>
  </w:style>
  <w:style w:type="character" w:customStyle="1" w:styleId="201">
    <w:name w:val="信息标题 字符1"/>
    <w:link w:val="79"/>
    <w:autoRedefine/>
    <w:qFormat/>
    <w:uiPriority w:val="0"/>
    <w:rPr>
      <w:rFonts w:ascii="Arial" w:hAnsi="Arial" w:eastAsia="宋体" w:cs="Arial"/>
      <w:kern w:val="2"/>
      <w:sz w:val="24"/>
      <w:szCs w:val="24"/>
      <w:shd w:val="pct20" w:color="auto" w:fill="auto"/>
      <w:lang w:val="zh-CN" w:bidi="he-IL"/>
    </w:rPr>
  </w:style>
  <w:style w:type="character" w:customStyle="1" w:styleId="202">
    <w:name w:val="普通(网站) 字符1"/>
    <w:link w:val="81"/>
    <w:autoRedefine/>
    <w:qFormat/>
    <w:locked/>
    <w:uiPriority w:val="99"/>
    <w:rPr>
      <w:rFonts w:ascii="宋体" w:hAnsi="宋体" w:eastAsia="宋体" w:cs="Times New Roman"/>
      <w:sz w:val="24"/>
    </w:rPr>
  </w:style>
  <w:style w:type="character" w:customStyle="1" w:styleId="203">
    <w:name w:val="列表 3 Char"/>
    <w:autoRedefine/>
    <w:qFormat/>
    <w:uiPriority w:val="0"/>
    <w:rPr>
      <w:rFonts w:ascii="Arial" w:hAnsi="Arial"/>
      <w:sz w:val="21"/>
      <w:szCs w:val="20"/>
    </w:rPr>
  </w:style>
  <w:style w:type="character" w:customStyle="1" w:styleId="204">
    <w:name w:val="Char Char16"/>
    <w:qFormat/>
    <w:uiPriority w:val="0"/>
    <w:rPr>
      <w:rFonts w:eastAsia="宋体"/>
      <w:kern w:val="2"/>
      <w:sz w:val="27"/>
      <w:lang w:val="en-US" w:eastAsia="zh-CN" w:bidi="ar-SA"/>
    </w:rPr>
  </w:style>
  <w:style w:type="character" w:customStyle="1" w:styleId="205">
    <w:name w:val="h Char3"/>
    <w:qFormat/>
    <w:uiPriority w:val="0"/>
    <w:rPr>
      <w:rFonts w:eastAsia="宋体"/>
      <w:sz w:val="18"/>
      <w:lang w:val="en-US" w:eastAsia="zh-CN" w:bidi="ar-SA"/>
    </w:rPr>
  </w:style>
  <w:style w:type="character" w:customStyle="1" w:styleId="206">
    <w:name w:val="Char Char19"/>
    <w:autoRedefine/>
    <w:semiHidden/>
    <w:qFormat/>
    <w:uiPriority w:val="0"/>
    <w:rPr>
      <w:rFonts w:eastAsia="宋体"/>
      <w:kern w:val="2"/>
      <w:sz w:val="27"/>
      <w:lang w:val="en-US" w:eastAsia="zh-CN" w:bidi="ar-SA"/>
    </w:rPr>
  </w:style>
  <w:style w:type="character" w:customStyle="1" w:styleId="207">
    <w:name w:val="Hyperlink2"/>
    <w:autoRedefine/>
    <w:qFormat/>
    <w:uiPriority w:val="0"/>
    <w:rPr>
      <w:color w:val="0000FF"/>
      <w:u w:val="single"/>
    </w:rPr>
  </w:style>
  <w:style w:type="character" w:customStyle="1" w:styleId="208">
    <w:name w:val="Char6 Char"/>
    <w:semiHidden/>
    <w:qFormat/>
    <w:uiPriority w:val="0"/>
    <w:rPr>
      <w:rFonts w:eastAsia="宋体"/>
      <w:kern w:val="2"/>
      <w:sz w:val="18"/>
      <w:lang w:val="en-US" w:eastAsia="zh-CN" w:bidi="ar-SA"/>
    </w:rPr>
  </w:style>
  <w:style w:type="character" w:customStyle="1" w:styleId="209">
    <w:name w:val="yangshi-h41"/>
    <w:qFormat/>
    <w:uiPriority w:val="0"/>
    <w:rPr>
      <w:rFonts w:ascii="黑体" w:eastAsia="黑体"/>
      <w:b/>
      <w:bCs/>
      <w:color w:val="000000"/>
      <w:sz w:val="24"/>
      <w:szCs w:val="24"/>
    </w:rPr>
  </w:style>
  <w:style w:type="character" w:customStyle="1" w:styleId="210">
    <w:name w:val="Char Char23"/>
    <w:qFormat/>
    <w:uiPriority w:val="0"/>
    <w:rPr>
      <w:rFonts w:ascii="Arial" w:hAnsi="Arial" w:eastAsia="黑体"/>
      <w:sz w:val="24"/>
      <w:lang w:val="en-US" w:eastAsia="zh-CN" w:bidi="ar-SA"/>
    </w:rPr>
  </w:style>
  <w:style w:type="character" w:customStyle="1" w:styleId="211">
    <w:name w:val="+正文 Char2"/>
    <w:qFormat/>
    <w:uiPriority w:val="0"/>
    <w:rPr>
      <w:rFonts w:eastAsia="宋体"/>
      <w:kern w:val="2"/>
      <w:sz w:val="24"/>
      <w:szCs w:val="28"/>
      <w:lang w:val="en-US" w:eastAsia="zh-CN" w:bidi="ar-SA"/>
    </w:rPr>
  </w:style>
  <w:style w:type="character" w:customStyle="1" w:styleId="212">
    <w:name w:val="样式2 Char Char Char"/>
    <w:qFormat/>
    <w:uiPriority w:val="0"/>
    <w:rPr>
      <w:rFonts w:eastAsia="宋体"/>
      <w:sz w:val="24"/>
      <w:szCs w:val="24"/>
      <w:lang w:val="en-US" w:eastAsia="zh-CN"/>
    </w:rPr>
  </w:style>
  <w:style w:type="character" w:customStyle="1" w:styleId="213">
    <w:name w:val="fieldcontents1"/>
    <w:qFormat/>
    <w:uiPriority w:val="0"/>
    <w:rPr>
      <w:rFonts w:hint="default" w:ascii="Verdana" w:hAnsi="Verdana"/>
      <w:color w:val="000000"/>
      <w:sz w:val="24"/>
      <w:szCs w:val="24"/>
    </w:rPr>
  </w:style>
  <w:style w:type="character" w:customStyle="1" w:styleId="214">
    <w:name w:val="纯文本 Char Char Char Char Char Char"/>
    <w:autoRedefine/>
    <w:qFormat/>
    <w:uiPriority w:val="0"/>
    <w:rPr>
      <w:rFonts w:ascii="宋体" w:hAnsi="Courier New" w:eastAsia="宋体" w:cs="Courier New"/>
      <w:kern w:val="2"/>
      <w:sz w:val="21"/>
      <w:szCs w:val="21"/>
      <w:lang w:val="en-US" w:eastAsia="zh-CN" w:bidi="ar-SA"/>
    </w:rPr>
  </w:style>
  <w:style w:type="character" w:customStyle="1" w:styleId="215">
    <w:name w:val="articlecontent"/>
    <w:qFormat/>
    <w:uiPriority w:val="0"/>
  </w:style>
  <w:style w:type="character" w:customStyle="1" w:styleId="216">
    <w:name w:val="样式 Char Char Char Char Char Char Char Char Char Char Char Char Char Char Char Char Char1"/>
    <w:autoRedefine/>
    <w:qFormat/>
    <w:uiPriority w:val="0"/>
    <w:rPr>
      <w:rFonts w:eastAsia="宋体"/>
      <w:kern w:val="2"/>
      <w:sz w:val="24"/>
      <w:szCs w:val="24"/>
      <w:lang w:val="en-US" w:eastAsia="zh-CN" w:bidi="ar-SA"/>
    </w:rPr>
  </w:style>
  <w:style w:type="character" w:customStyle="1" w:styleId="217">
    <w:name w:val="样式 Char Char Char Char Char Char Char Char Char Char Char Char Char Char Char Char Char Char Char"/>
    <w:qFormat/>
    <w:uiPriority w:val="0"/>
    <w:rPr>
      <w:rFonts w:eastAsia="宋体"/>
      <w:sz w:val="24"/>
      <w:szCs w:val="24"/>
      <w:lang w:val="en-US" w:eastAsia="zh-CN" w:bidi="ar-SA"/>
    </w:rPr>
  </w:style>
  <w:style w:type="character" w:customStyle="1" w:styleId="218">
    <w:name w:val="bigsize1"/>
    <w:qFormat/>
    <w:uiPriority w:val="0"/>
    <w:rPr>
      <w:sz w:val="23"/>
      <w:szCs w:val="23"/>
    </w:rPr>
  </w:style>
  <w:style w:type="character" w:customStyle="1" w:styleId="219">
    <w:name w:val="样式3 Char Char Char Char Char Char Char"/>
    <w:autoRedefine/>
    <w:qFormat/>
    <w:uiPriority w:val="0"/>
    <w:rPr>
      <w:rFonts w:eastAsia="宋体"/>
      <w:sz w:val="24"/>
      <w:szCs w:val="24"/>
      <w:lang w:val="en-US" w:eastAsia="zh-CN" w:bidi="ar-SA"/>
    </w:rPr>
  </w:style>
  <w:style w:type="character" w:customStyle="1" w:styleId="220">
    <w:name w:val="Char Char20"/>
    <w:autoRedefine/>
    <w:qFormat/>
    <w:uiPriority w:val="0"/>
    <w:rPr>
      <w:rFonts w:eastAsia="宋体"/>
      <w:kern w:val="2"/>
      <w:sz w:val="18"/>
      <w:szCs w:val="18"/>
      <w:lang w:val="en-US" w:eastAsia="zh-CN" w:bidi="ar-SA"/>
    </w:rPr>
  </w:style>
  <w:style w:type="character" w:customStyle="1" w:styleId="221">
    <w:name w:val="上标"/>
    <w:qFormat/>
    <w:uiPriority w:val="0"/>
    <w:rPr>
      <w:vertAlign w:val="superscript"/>
      <w:lang w:eastAsia="zh-CN"/>
    </w:rPr>
  </w:style>
  <w:style w:type="character" w:customStyle="1" w:styleId="222">
    <w:name w:val="title-text"/>
    <w:autoRedefine/>
    <w:qFormat/>
    <w:uiPriority w:val="0"/>
  </w:style>
  <w:style w:type="character" w:customStyle="1" w:styleId="223">
    <w:name w:val="Char Char Char Char3"/>
    <w:qFormat/>
    <w:uiPriority w:val="0"/>
    <w:rPr>
      <w:rFonts w:eastAsia="宋体"/>
      <w:kern w:val="2"/>
      <w:sz w:val="18"/>
      <w:szCs w:val="18"/>
      <w:lang w:val="en-US" w:eastAsia="zh-CN" w:bidi="ar-SA"/>
    </w:rPr>
  </w:style>
  <w:style w:type="character" w:customStyle="1" w:styleId="224">
    <w:name w:val="批注框文本 Char1"/>
    <w:autoRedefine/>
    <w:semiHidden/>
    <w:qFormat/>
    <w:uiPriority w:val="0"/>
    <w:rPr>
      <w:kern w:val="2"/>
      <w:sz w:val="18"/>
      <w:szCs w:val="18"/>
    </w:rPr>
  </w:style>
  <w:style w:type="character" w:customStyle="1" w:styleId="225">
    <w:name w:val="表格下方正文 Char1"/>
    <w:qFormat/>
    <w:uiPriority w:val="0"/>
    <w:rPr>
      <w:rFonts w:eastAsia="宋体"/>
      <w:snapToGrid/>
      <w:sz w:val="24"/>
      <w:szCs w:val="24"/>
      <w:lang w:val="en-US" w:eastAsia="zh-CN" w:bidi="ar-SA"/>
    </w:rPr>
  </w:style>
  <w:style w:type="character" w:customStyle="1" w:styleId="226">
    <w:name w:val="标题1.1.1.1.1.1 Char Char1"/>
    <w:qFormat/>
    <w:uiPriority w:val="0"/>
    <w:rPr>
      <w:rFonts w:ascii="Arial" w:hAnsi="Arial" w:eastAsia="黑体"/>
      <w:b/>
      <w:sz w:val="24"/>
      <w:lang w:val="en-US" w:eastAsia="zh-CN" w:bidi="ar-SA"/>
    </w:rPr>
  </w:style>
  <w:style w:type="character" w:customStyle="1" w:styleId="227">
    <w:name w:val="abstract_page_text1"/>
    <w:autoRedefine/>
    <w:qFormat/>
    <w:uiPriority w:val="0"/>
    <w:rPr>
      <w:rFonts w:hint="default" w:ascii="Arial" w:hAnsi="Arial"/>
      <w:color w:val="000000"/>
      <w:sz w:val="16"/>
    </w:rPr>
  </w:style>
  <w:style w:type="character" w:customStyle="1" w:styleId="228">
    <w:name w:val="标题 5 Char1"/>
    <w:autoRedefine/>
    <w:semiHidden/>
    <w:qFormat/>
    <w:uiPriority w:val="0"/>
    <w:rPr>
      <w:rFonts w:eastAsia="宋体"/>
      <w:b/>
      <w:bCs/>
      <w:kern w:val="2"/>
      <w:sz w:val="28"/>
      <w:szCs w:val="28"/>
    </w:rPr>
  </w:style>
  <w:style w:type="character" w:customStyle="1" w:styleId="229">
    <w:name w:val="正文文本缩进 2 Char2"/>
    <w:semiHidden/>
    <w:qFormat/>
    <w:uiPriority w:val="0"/>
  </w:style>
  <w:style w:type="character" w:customStyle="1" w:styleId="230">
    <w:name w:val="正文文本 Char1"/>
    <w:autoRedefine/>
    <w:qFormat/>
    <w:uiPriority w:val="0"/>
    <w:rPr>
      <w:rFonts w:eastAsia="宋体"/>
      <w:sz w:val="21"/>
      <w:lang w:val="en-US" w:eastAsia="zh-CN"/>
    </w:rPr>
  </w:style>
  <w:style w:type="character" w:customStyle="1" w:styleId="231">
    <w:name w:val="Char Char33"/>
    <w:autoRedefine/>
    <w:qFormat/>
    <w:uiPriority w:val="0"/>
    <w:rPr>
      <w:rFonts w:eastAsia="宋体"/>
      <w:kern w:val="2"/>
      <w:sz w:val="16"/>
      <w:szCs w:val="16"/>
      <w:lang w:val="en-US" w:eastAsia="zh-CN" w:bidi="ar-SA"/>
    </w:rPr>
  </w:style>
  <w:style w:type="character" w:customStyle="1" w:styleId="232">
    <w:name w:val="ll"/>
    <w:autoRedefine/>
    <w:qFormat/>
    <w:uiPriority w:val="0"/>
  </w:style>
  <w:style w:type="character" w:customStyle="1" w:styleId="233">
    <w:name w:val="lm1"/>
    <w:qFormat/>
    <w:uiPriority w:val="0"/>
    <w:rPr>
      <w:sz w:val="18"/>
      <w:szCs w:val="18"/>
    </w:rPr>
  </w:style>
  <w:style w:type="character" w:customStyle="1" w:styleId="234">
    <w:name w:val="正文文本 字符1"/>
    <w:qFormat/>
    <w:uiPriority w:val="0"/>
    <w:rPr>
      <w:rFonts w:ascii="Times New Roman" w:hAnsi="Times New Roman" w:eastAsia="宋体"/>
      <w:sz w:val="24"/>
    </w:rPr>
  </w:style>
  <w:style w:type="character" w:customStyle="1" w:styleId="235">
    <w:name w:val="正文首行缩进 2 字符"/>
    <w:qFormat/>
    <w:uiPriority w:val="0"/>
    <w:rPr>
      <w:rFonts w:ascii="Arial" w:hAnsi="Arial" w:eastAsia="宋体"/>
      <w:kern w:val="2"/>
      <w:sz w:val="24"/>
      <w:szCs w:val="24"/>
      <w:lang w:val="en-US" w:eastAsia="zh-CN" w:bidi="ar-SA"/>
    </w:rPr>
  </w:style>
  <w:style w:type="character" w:customStyle="1" w:styleId="236">
    <w:name w:val="表格 Char"/>
    <w:link w:val="133"/>
    <w:qFormat/>
    <w:locked/>
    <w:uiPriority w:val="0"/>
    <w:rPr>
      <w:rFonts w:ascii="Times New Roman" w:hAnsi="Times New Roman" w:eastAsia="宋体" w:cs="Times New Roman"/>
      <w:kern w:val="2"/>
      <w:sz w:val="21"/>
    </w:rPr>
  </w:style>
  <w:style w:type="character" w:customStyle="1" w:styleId="237">
    <w:name w:val="引用 字符"/>
    <w:qFormat/>
    <w:uiPriority w:val="29"/>
    <w:rPr>
      <w:rFonts w:ascii="Arial" w:hAnsi="Arial"/>
      <w:i/>
      <w:iCs/>
      <w:color w:val="404040"/>
      <w:kern w:val="2"/>
      <w:sz w:val="24"/>
      <w:szCs w:val="24"/>
    </w:rPr>
  </w:style>
  <w:style w:type="character" w:customStyle="1" w:styleId="238">
    <w:name w:val="批注文字 字符1"/>
    <w:qFormat/>
    <w:uiPriority w:val="0"/>
    <w:rPr>
      <w:rFonts w:ascii="Times New Roman" w:hAnsi="Times New Roman" w:eastAsia="宋体"/>
      <w:sz w:val="24"/>
    </w:rPr>
  </w:style>
  <w:style w:type="character" w:customStyle="1" w:styleId="239">
    <w:name w:val="H1 Char Char"/>
    <w:qFormat/>
    <w:uiPriority w:val="0"/>
    <w:rPr>
      <w:b/>
      <w:bCs/>
      <w:kern w:val="44"/>
      <w:sz w:val="44"/>
      <w:szCs w:val="44"/>
    </w:rPr>
  </w:style>
  <w:style w:type="character" w:customStyle="1" w:styleId="240">
    <w:name w:val="明显引用 字符"/>
    <w:autoRedefine/>
    <w:qFormat/>
    <w:uiPriority w:val="30"/>
    <w:rPr>
      <w:rFonts w:ascii="Arial" w:hAnsi="Arial"/>
      <w:i/>
      <w:iCs/>
      <w:color w:val="5B9BD5"/>
      <w:kern w:val="2"/>
      <w:sz w:val="24"/>
      <w:szCs w:val="24"/>
    </w:rPr>
  </w:style>
  <w:style w:type="character" w:customStyle="1" w:styleId="241">
    <w:name w:val="表格正文 Char2"/>
    <w:autoRedefine/>
    <w:qFormat/>
    <w:uiPriority w:val="0"/>
    <w:rPr>
      <w:rFonts w:eastAsia="宋体"/>
      <w:kern w:val="2"/>
      <w:sz w:val="21"/>
      <w:szCs w:val="21"/>
      <w:lang w:val="en-US" w:eastAsia="zh-CN" w:bidi="ar-SA"/>
    </w:rPr>
  </w:style>
  <w:style w:type="character" w:customStyle="1" w:styleId="242">
    <w:name w:val="宏文本 Char"/>
    <w:qFormat/>
    <w:uiPriority w:val="0"/>
    <w:rPr>
      <w:rFonts w:ascii="Courier New" w:hAnsi="Courier New" w:cs="Courier New"/>
      <w:kern w:val="2"/>
      <w:sz w:val="24"/>
      <w:szCs w:val="24"/>
    </w:rPr>
  </w:style>
  <w:style w:type="character" w:customStyle="1" w:styleId="243">
    <w:name w:val="注释标题 Char"/>
    <w:autoRedefine/>
    <w:qFormat/>
    <w:uiPriority w:val="0"/>
    <w:rPr>
      <w:kern w:val="2"/>
      <w:sz w:val="21"/>
      <w:szCs w:val="24"/>
    </w:rPr>
  </w:style>
  <w:style w:type="character" w:customStyle="1" w:styleId="244">
    <w:name w:val="电子邮件签名 Char"/>
    <w:qFormat/>
    <w:uiPriority w:val="0"/>
    <w:rPr>
      <w:kern w:val="2"/>
      <w:sz w:val="21"/>
      <w:szCs w:val="24"/>
    </w:rPr>
  </w:style>
  <w:style w:type="character" w:customStyle="1" w:styleId="245">
    <w:name w:val="正文首行缩进 Char Char Char Char Char Char Char Char Char Char Char Char Char Char Char Char Char Char Char Char Char Char Char Char1"/>
    <w:semiHidden/>
    <w:qFormat/>
    <w:uiPriority w:val="99"/>
    <w:rPr>
      <w:rFonts w:eastAsia="仿宋_GB2312"/>
      <w:kern w:val="2"/>
      <w:sz w:val="24"/>
      <w:szCs w:val="24"/>
      <w:lang w:val="en-US" w:eastAsia="zh-CN" w:bidi="ar-SA"/>
    </w:rPr>
  </w:style>
  <w:style w:type="character" w:customStyle="1" w:styleId="246">
    <w:name w:val="正文文本 3 Char1"/>
    <w:semiHidden/>
    <w:qFormat/>
    <w:uiPriority w:val="0"/>
    <w:rPr>
      <w:kern w:val="2"/>
      <w:sz w:val="16"/>
      <w:szCs w:val="16"/>
    </w:rPr>
  </w:style>
  <w:style w:type="character" w:customStyle="1" w:styleId="247">
    <w:name w:val="结束语 Char"/>
    <w:autoRedefine/>
    <w:qFormat/>
    <w:uiPriority w:val="0"/>
    <w:rPr>
      <w:kern w:val="2"/>
      <w:sz w:val="21"/>
      <w:szCs w:val="24"/>
    </w:rPr>
  </w:style>
  <w:style w:type="character" w:customStyle="1" w:styleId="248">
    <w:name w:val="hei1"/>
    <w:autoRedefine/>
    <w:qFormat/>
    <w:uiPriority w:val="0"/>
    <w:rPr>
      <w:color w:val="000000"/>
      <w:sz w:val="18"/>
      <w:szCs w:val="18"/>
      <w:u w:val="none"/>
    </w:rPr>
  </w:style>
  <w:style w:type="character" w:customStyle="1" w:styleId="249">
    <w:name w:val="9p1"/>
    <w:qFormat/>
    <w:uiPriority w:val="0"/>
    <w:rPr>
      <w:sz w:val="18"/>
      <w:szCs w:val="18"/>
    </w:rPr>
  </w:style>
  <w:style w:type="character" w:customStyle="1" w:styleId="250">
    <w:name w:val="HTML 地址 Char"/>
    <w:autoRedefine/>
    <w:qFormat/>
    <w:uiPriority w:val="0"/>
    <w:rPr>
      <w:i/>
      <w:iCs/>
      <w:kern w:val="2"/>
      <w:sz w:val="21"/>
      <w:szCs w:val="24"/>
    </w:rPr>
  </w:style>
  <w:style w:type="character" w:customStyle="1" w:styleId="251">
    <w:name w:val="脚注文本 Char1"/>
    <w:semiHidden/>
    <w:qFormat/>
    <w:uiPriority w:val="0"/>
    <w:rPr>
      <w:kern w:val="2"/>
      <w:sz w:val="18"/>
      <w:szCs w:val="18"/>
    </w:rPr>
  </w:style>
  <w:style w:type="character" w:customStyle="1" w:styleId="252">
    <w:name w:val="正文001 Char1"/>
    <w:qFormat/>
    <w:uiPriority w:val="0"/>
    <w:rPr>
      <w:rFonts w:eastAsia="宋体"/>
      <w:kern w:val="2"/>
      <w:sz w:val="24"/>
      <w:lang w:val="en-US" w:eastAsia="zh-CN" w:bidi="ar-SA"/>
    </w:rPr>
  </w:style>
  <w:style w:type="character" w:customStyle="1" w:styleId="253">
    <w:name w:val="册除格式 Char Char Char"/>
    <w:qFormat/>
    <w:uiPriority w:val="0"/>
    <w:rPr>
      <w:rFonts w:ascii="黑体" w:hAnsi="Arial" w:eastAsia="宋体" w:cs="Arial"/>
      <w:snapToGrid/>
      <w:spacing w:val="4"/>
      <w:kern w:val="18"/>
      <w:sz w:val="24"/>
      <w:szCs w:val="28"/>
      <w:lang w:val="en-US" w:eastAsia="zh-CN" w:bidi="ar-SA"/>
    </w:rPr>
  </w:style>
  <w:style w:type="character" w:customStyle="1" w:styleId="254">
    <w:name w:val="newsbody1"/>
    <w:autoRedefine/>
    <w:qFormat/>
    <w:uiPriority w:val="0"/>
    <w:rPr>
      <w:color w:val="363636"/>
      <w:sz w:val="21"/>
      <w:szCs w:val="21"/>
    </w:rPr>
  </w:style>
  <w:style w:type="character" w:customStyle="1" w:styleId="255">
    <w:name w:val="font2"/>
    <w:autoRedefine/>
    <w:qFormat/>
    <w:uiPriority w:val="0"/>
    <w:rPr>
      <w:sz w:val="21"/>
      <w:szCs w:val="21"/>
    </w:rPr>
  </w:style>
  <w:style w:type="character" w:customStyle="1" w:styleId="256">
    <w:name w:val="签名 Char"/>
    <w:qFormat/>
    <w:uiPriority w:val="0"/>
    <w:rPr>
      <w:kern w:val="2"/>
      <w:sz w:val="21"/>
      <w:szCs w:val="24"/>
    </w:rPr>
  </w:style>
  <w:style w:type="character" w:customStyle="1" w:styleId="257">
    <w:name w:val="z101"/>
    <w:autoRedefine/>
    <w:qFormat/>
    <w:uiPriority w:val="0"/>
    <w:rPr>
      <w:sz w:val="21"/>
      <w:szCs w:val="21"/>
    </w:rPr>
  </w:style>
  <w:style w:type="character" w:customStyle="1" w:styleId="258">
    <w:name w:val="style71"/>
    <w:autoRedefine/>
    <w:qFormat/>
    <w:uiPriority w:val="0"/>
    <w:rPr>
      <w:color w:val="666666"/>
    </w:rPr>
  </w:style>
  <w:style w:type="character" w:customStyle="1" w:styleId="259">
    <w:name w:val="(a正文 Char Char"/>
    <w:qFormat/>
    <w:uiPriority w:val="0"/>
    <w:rPr>
      <w:rFonts w:eastAsia="仿宋_GB2312"/>
      <w:color w:val="000000"/>
      <w:kern w:val="2"/>
      <w:sz w:val="24"/>
      <w:lang w:val="en-US" w:eastAsia="zh-CN" w:bidi="ar-SA"/>
    </w:rPr>
  </w:style>
  <w:style w:type="character" w:customStyle="1" w:styleId="260">
    <w:name w:val="样式 仿宋_GB2312 四号"/>
    <w:autoRedefine/>
    <w:qFormat/>
    <w:uiPriority w:val="0"/>
    <w:rPr>
      <w:rFonts w:ascii="仿宋_GB2312" w:hAnsi="仿宋_GB2312" w:eastAsia="仿宋_GB2312"/>
      <w:color w:val="FF0000"/>
      <w:kern w:val="2"/>
      <w:sz w:val="24"/>
      <w:szCs w:val="21"/>
      <w:lang w:val="en-US" w:eastAsia="zh-CN" w:bidi="ar-SA"/>
    </w:rPr>
  </w:style>
  <w:style w:type="character" w:customStyle="1" w:styleId="261">
    <w:name w:val="样式 仿宋_GB2312 (符号) 宋体 四号"/>
    <w:autoRedefine/>
    <w:qFormat/>
    <w:uiPriority w:val="0"/>
    <w:rPr>
      <w:rFonts w:ascii="仿宋_GB2312" w:hAnsi="仿宋_GB2312" w:eastAsia="仿宋_GB2312"/>
      <w:sz w:val="24"/>
    </w:rPr>
  </w:style>
  <w:style w:type="character" w:customStyle="1" w:styleId="262">
    <w:name w:val="普通文字2 Char"/>
    <w:autoRedefine/>
    <w:qFormat/>
    <w:uiPriority w:val="0"/>
    <w:rPr>
      <w:rFonts w:ascii="宋体" w:hAnsi="Courier New" w:eastAsia="宋体"/>
      <w:kern w:val="2"/>
      <w:sz w:val="21"/>
      <w:lang w:val="en-US" w:eastAsia="zh-CN" w:bidi="ar-SA"/>
    </w:rPr>
  </w:style>
  <w:style w:type="character" w:customStyle="1" w:styleId="263">
    <w:name w:val="信息标题 Char"/>
    <w:qFormat/>
    <w:uiPriority w:val="0"/>
    <w:rPr>
      <w:rFonts w:ascii="Calibri Light" w:hAnsi="Calibri Light" w:eastAsia="宋体" w:cs="Times New Roman"/>
      <w:kern w:val="2"/>
      <w:sz w:val="24"/>
      <w:szCs w:val="24"/>
      <w:shd w:val="pct20" w:color="auto" w:fill="auto"/>
    </w:rPr>
  </w:style>
  <w:style w:type="character" w:customStyle="1" w:styleId="264">
    <w:name w:val="图表名 Char Char"/>
    <w:qFormat/>
    <w:uiPriority w:val="0"/>
    <w:rPr>
      <w:rFonts w:eastAsia="黑体"/>
      <w:b/>
      <w:kern w:val="2"/>
      <w:sz w:val="21"/>
      <w:lang w:val="en-US" w:eastAsia="zh-CN" w:bidi="ar-SA"/>
    </w:rPr>
  </w:style>
  <w:style w:type="character" w:customStyle="1" w:styleId="265">
    <w:name w:val="样式 标题 1 + (中文) 黑体 Char Char"/>
    <w:qFormat/>
    <w:uiPriority w:val="0"/>
    <w:rPr>
      <w:rFonts w:eastAsia="黑体"/>
      <w:b/>
      <w:bCs/>
      <w:kern w:val="44"/>
      <w:sz w:val="36"/>
      <w:szCs w:val="44"/>
      <w:lang w:val="en-US" w:eastAsia="zh-CN" w:bidi="ar-SA"/>
    </w:rPr>
  </w:style>
  <w:style w:type="character" w:customStyle="1" w:styleId="266">
    <w:name w:val="标题4 Char"/>
    <w:autoRedefine/>
    <w:qFormat/>
    <w:locked/>
    <w:uiPriority w:val="0"/>
    <w:rPr>
      <w:rFonts w:ascii="Arial" w:hAnsi="Arial"/>
      <w:kern w:val="2"/>
      <w:sz w:val="21"/>
    </w:rPr>
  </w:style>
  <w:style w:type="character" w:customStyle="1" w:styleId="267">
    <w:name w:val="hangju"/>
    <w:qFormat/>
    <w:uiPriority w:val="0"/>
  </w:style>
  <w:style w:type="character" w:customStyle="1" w:styleId="268">
    <w:name w:val="txt1"/>
    <w:qFormat/>
    <w:uiPriority w:val="0"/>
    <w:rPr>
      <w:rFonts w:hint="default" w:ascii="ˎ̥" w:hAnsi="ˎ̥" w:eastAsia="仿宋_GB2312"/>
      <w:bCs/>
      <w:color w:val="2255BB"/>
      <w:kern w:val="2"/>
      <w:sz w:val="24"/>
      <w:szCs w:val="24"/>
      <w:lang w:val="en-US" w:eastAsia="zh-CN" w:bidi="ar-SA"/>
    </w:rPr>
  </w:style>
  <w:style w:type="character" w:customStyle="1" w:styleId="269">
    <w:name w:val="正文01 Char"/>
    <w:qFormat/>
    <w:uiPriority w:val="0"/>
    <w:rPr>
      <w:kern w:val="2"/>
      <w:sz w:val="24"/>
      <w:szCs w:val="24"/>
    </w:rPr>
  </w:style>
  <w:style w:type="character" w:customStyle="1" w:styleId="270">
    <w:name w:val="样式 正文文本正文文字 + (中文) 黑体 加粗 Char Char"/>
    <w:qFormat/>
    <w:uiPriority w:val="0"/>
    <w:rPr>
      <w:rFonts w:eastAsia="黑体"/>
      <w:b/>
      <w:bCs/>
      <w:kern w:val="2"/>
      <w:sz w:val="21"/>
      <w:szCs w:val="24"/>
      <w:lang w:val="en-US" w:eastAsia="zh-CN" w:bidi="ar-SA"/>
    </w:rPr>
  </w:style>
  <w:style w:type="character" w:customStyle="1" w:styleId="271">
    <w:name w:val="表格正文 Char"/>
    <w:link w:val="272"/>
    <w:qFormat/>
    <w:uiPriority w:val="0"/>
    <w:rPr>
      <w:kern w:val="2"/>
      <w:sz w:val="21"/>
      <w:szCs w:val="24"/>
    </w:rPr>
  </w:style>
  <w:style w:type="paragraph" w:customStyle="1" w:styleId="272">
    <w:name w:val="表格正文"/>
    <w:basedOn w:val="1"/>
    <w:link w:val="271"/>
    <w:qFormat/>
    <w:uiPriority w:val="0"/>
    <w:pPr>
      <w:spacing w:line="360" w:lineRule="exact"/>
      <w:jc w:val="center"/>
    </w:pPr>
    <w:rPr>
      <w:rFonts w:asciiTheme="minorHAnsi" w:hAnsiTheme="minorHAnsi" w:eastAsiaTheme="minorEastAsia" w:cstheme="minorBidi"/>
      <w:szCs w:val="24"/>
    </w:rPr>
  </w:style>
  <w:style w:type="character" w:customStyle="1" w:styleId="273">
    <w:name w:val="xl26 Char"/>
    <w:link w:val="140"/>
    <w:qFormat/>
    <w:uiPriority w:val="0"/>
    <w:rPr>
      <w:rFonts w:ascii="宋体" w:hAnsi="宋体" w:eastAsia="宋体" w:cs="Times New Roman"/>
      <w:sz w:val="21"/>
      <w:szCs w:val="21"/>
    </w:rPr>
  </w:style>
  <w:style w:type="character" w:customStyle="1" w:styleId="274">
    <w:name w:val="title31"/>
    <w:autoRedefine/>
    <w:qFormat/>
    <w:uiPriority w:val="0"/>
    <w:rPr>
      <w:rFonts w:hint="eastAsia" w:ascii="宋体" w:hAnsi="宋体" w:eastAsia="宋体"/>
      <w:color w:val="000000"/>
      <w:sz w:val="23"/>
      <w:szCs w:val="23"/>
    </w:rPr>
  </w:style>
  <w:style w:type="character" w:customStyle="1" w:styleId="275">
    <w:name w:val="表 Char"/>
    <w:link w:val="276"/>
    <w:qFormat/>
    <w:uiPriority w:val="0"/>
    <w:rPr>
      <w:rFonts w:ascii="Arial" w:hAnsi="Arial"/>
      <w:spacing w:val="2"/>
      <w:kern w:val="2"/>
      <w:sz w:val="24"/>
      <w:lang w:val="zh-CN"/>
    </w:rPr>
  </w:style>
  <w:style w:type="paragraph" w:customStyle="1" w:styleId="276">
    <w:name w:val="表"/>
    <w:basedOn w:val="1"/>
    <w:link w:val="275"/>
    <w:qFormat/>
    <w:uiPriority w:val="0"/>
    <w:pPr>
      <w:snapToGrid w:val="0"/>
      <w:jc w:val="center"/>
    </w:pPr>
    <w:rPr>
      <w:rFonts w:ascii="Arial" w:hAnsi="Arial" w:eastAsiaTheme="minorEastAsia" w:cstheme="minorBidi"/>
      <w:spacing w:val="2"/>
      <w:sz w:val="24"/>
      <w:szCs w:val="20"/>
      <w:lang w:val="zh-CN"/>
    </w:rPr>
  </w:style>
  <w:style w:type="character" w:customStyle="1" w:styleId="277">
    <w:name w:val="普通文字21 Char"/>
    <w:autoRedefine/>
    <w:qFormat/>
    <w:uiPriority w:val="0"/>
    <w:rPr>
      <w:rFonts w:ascii="宋体" w:hAnsi="Courier New" w:eastAsia="宋体"/>
      <w:kern w:val="2"/>
      <w:sz w:val="21"/>
      <w:lang w:val="en-US" w:eastAsia="zh-CN" w:bidi="ar-SA"/>
    </w:rPr>
  </w:style>
  <w:style w:type="character" w:customStyle="1" w:styleId="278">
    <w:name w:val="居中正文 Char"/>
    <w:link w:val="279"/>
    <w:qFormat/>
    <w:uiPriority w:val="0"/>
    <w:rPr>
      <w:rFonts w:ascii="宋体" w:hAnsi="Arial"/>
      <w:kern w:val="28"/>
      <w:sz w:val="24"/>
      <w:lang w:val="zh-CN"/>
    </w:rPr>
  </w:style>
  <w:style w:type="paragraph" w:customStyle="1" w:styleId="279">
    <w:name w:val="居中正文"/>
    <w:basedOn w:val="86"/>
    <w:link w:val="278"/>
    <w:autoRedefine/>
    <w:qFormat/>
    <w:uiPriority w:val="0"/>
    <w:pPr>
      <w:adjustRightInd w:val="0"/>
      <w:spacing w:before="120" w:after="0" w:line="360" w:lineRule="auto"/>
      <w:ind w:firstLine="0" w:firstLineChars="0"/>
      <w:jc w:val="center"/>
    </w:pPr>
    <w:rPr>
      <w:rFonts w:ascii="宋体" w:hAnsi="Arial" w:eastAsiaTheme="minorEastAsia" w:cstheme="minorBidi"/>
      <w:kern w:val="28"/>
      <w:szCs w:val="20"/>
      <w:lang w:val="zh-CN"/>
    </w:rPr>
  </w:style>
  <w:style w:type="character" w:customStyle="1" w:styleId="280">
    <w:name w:val="my Char"/>
    <w:link w:val="281"/>
    <w:qFormat/>
    <w:uiPriority w:val="0"/>
    <w:rPr>
      <w:sz w:val="24"/>
      <w:szCs w:val="24"/>
    </w:rPr>
  </w:style>
  <w:style w:type="paragraph" w:customStyle="1" w:styleId="281">
    <w:name w:val="my"/>
    <w:link w:val="280"/>
    <w:qFormat/>
    <w:uiPriority w:val="0"/>
    <w:pPr>
      <w:widowControl w:val="0"/>
      <w:spacing w:before="60" w:line="460" w:lineRule="exact"/>
      <w:ind w:firstLine="200" w:firstLineChars="200"/>
    </w:pPr>
    <w:rPr>
      <w:rFonts w:asciiTheme="minorHAnsi" w:hAnsiTheme="minorHAnsi" w:eastAsiaTheme="minorEastAsia" w:cstheme="minorBidi"/>
      <w:sz w:val="24"/>
      <w:szCs w:val="24"/>
      <w:lang w:val="en-US" w:eastAsia="zh-CN" w:bidi="ar-SA"/>
    </w:rPr>
  </w:style>
  <w:style w:type="character" w:customStyle="1" w:styleId="282">
    <w:name w:val="正文001 Char"/>
    <w:link w:val="283"/>
    <w:qFormat/>
    <w:uiPriority w:val="0"/>
    <w:rPr>
      <w:kern w:val="2"/>
      <w:sz w:val="24"/>
    </w:rPr>
  </w:style>
  <w:style w:type="paragraph" w:customStyle="1" w:styleId="283">
    <w:name w:val="正文001"/>
    <w:basedOn w:val="1"/>
    <w:link w:val="282"/>
    <w:autoRedefine/>
    <w:qFormat/>
    <w:uiPriority w:val="0"/>
    <w:pPr>
      <w:spacing w:before="60" w:line="460" w:lineRule="exact"/>
      <w:ind w:firstLine="200" w:firstLineChars="200"/>
    </w:pPr>
    <w:rPr>
      <w:rFonts w:asciiTheme="minorHAnsi" w:hAnsiTheme="minorHAnsi" w:eastAsiaTheme="minorEastAsia" w:cstheme="minorBidi"/>
      <w:sz w:val="24"/>
      <w:szCs w:val="20"/>
    </w:rPr>
  </w:style>
  <w:style w:type="character" w:customStyle="1" w:styleId="284">
    <w:name w:val="标题 4 字符1"/>
    <w:autoRedefine/>
    <w:semiHidden/>
    <w:qFormat/>
    <w:locked/>
    <w:uiPriority w:val="0"/>
    <w:rPr>
      <w:rFonts w:ascii="Arial" w:hAnsi="Arial" w:eastAsia="黑体"/>
      <w:kern w:val="2"/>
      <w:sz w:val="28"/>
      <w:szCs w:val="28"/>
    </w:rPr>
  </w:style>
  <w:style w:type="character" w:customStyle="1" w:styleId="285">
    <w:name w:val="样式1 Char"/>
    <w:link w:val="286"/>
    <w:autoRedefine/>
    <w:qFormat/>
    <w:uiPriority w:val="0"/>
    <w:rPr>
      <w:rFonts w:ascii="Arial" w:hAnsi="Arial" w:eastAsia="仿宋_GB2312"/>
      <w:b/>
      <w:kern w:val="2"/>
      <w:sz w:val="36"/>
      <w:szCs w:val="24"/>
      <w:lang w:val="zh-CN"/>
    </w:rPr>
  </w:style>
  <w:style w:type="paragraph" w:customStyle="1" w:styleId="286">
    <w:name w:val="样式1"/>
    <w:basedOn w:val="1"/>
    <w:link w:val="285"/>
    <w:qFormat/>
    <w:uiPriority w:val="0"/>
    <w:pPr>
      <w:tabs>
        <w:tab w:val="left" w:pos="480"/>
      </w:tabs>
      <w:spacing w:line="360" w:lineRule="auto"/>
      <w:ind w:left="482" w:hanging="482"/>
      <w:jc w:val="center"/>
    </w:pPr>
    <w:rPr>
      <w:rFonts w:ascii="Arial" w:hAnsi="Arial" w:eastAsia="仿宋_GB2312" w:cstheme="minorBidi"/>
      <w:b/>
      <w:sz w:val="36"/>
      <w:szCs w:val="24"/>
      <w:lang w:val="zh-CN"/>
    </w:rPr>
  </w:style>
  <w:style w:type="character" w:customStyle="1" w:styleId="287">
    <w:name w:val="1级标题 Char"/>
    <w:link w:val="288"/>
    <w:qFormat/>
    <w:uiPriority w:val="0"/>
    <w:rPr>
      <w:rFonts w:ascii="Arial" w:hAnsi="Arial"/>
      <w:b/>
      <w:kern w:val="2"/>
      <w:sz w:val="32"/>
      <w:szCs w:val="24"/>
      <w:lang w:val="zh-CN"/>
    </w:rPr>
  </w:style>
  <w:style w:type="paragraph" w:customStyle="1" w:styleId="288">
    <w:name w:val="1级标题"/>
    <w:basedOn w:val="1"/>
    <w:link w:val="287"/>
    <w:autoRedefine/>
    <w:qFormat/>
    <w:uiPriority w:val="0"/>
    <w:pPr>
      <w:spacing w:before="60" w:line="460" w:lineRule="exact"/>
      <w:outlineLvl w:val="0"/>
    </w:pPr>
    <w:rPr>
      <w:rFonts w:ascii="Arial" w:hAnsi="Arial" w:eastAsiaTheme="minorEastAsia" w:cstheme="minorBidi"/>
      <w:b/>
      <w:sz w:val="32"/>
      <w:szCs w:val="24"/>
      <w:lang w:val="zh-CN"/>
    </w:rPr>
  </w:style>
  <w:style w:type="character" w:customStyle="1" w:styleId="289">
    <w:name w:val="表格内容 Char Char"/>
    <w:link w:val="290"/>
    <w:qFormat/>
    <w:uiPriority w:val="0"/>
    <w:rPr>
      <w:rFonts w:ascii="Arial" w:hAnsi="Arial" w:eastAsia="仿宋_GB2312"/>
      <w:sz w:val="24"/>
      <w:lang w:val="zh-CN"/>
    </w:rPr>
  </w:style>
  <w:style w:type="paragraph" w:customStyle="1" w:styleId="290">
    <w:name w:val="表格内容"/>
    <w:basedOn w:val="1"/>
    <w:link w:val="289"/>
    <w:autoRedefine/>
    <w:qFormat/>
    <w:uiPriority w:val="0"/>
    <w:pPr>
      <w:overflowPunct w:val="0"/>
      <w:adjustRightInd w:val="0"/>
      <w:spacing w:before="40" w:after="60" w:line="200" w:lineRule="atLeast"/>
      <w:textAlignment w:val="baseline"/>
    </w:pPr>
    <w:rPr>
      <w:rFonts w:ascii="Arial" w:hAnsi="Arial" w:eastAsia="仿宋_GB2312" w:cstheme="minorBidi"/>
      <w:kern w:val="0"/>
      <w:sz w:val="24"/>
      <w:szCs w:val="20"/>
      <w:lang w:val="zh-CN"/>
    </w:rPr>
  </w:style>
  <w:style w:type="character" w:customStyle="1" w:styleId="291">
    <w:name w:val="表头1 Char"/>
    <w:link w:val="292"/>
    <w:autoRedefine/>
    <w:qFormat/>
    <w:uiPriority w:val="0"/>
    <w:rPr>
      <w:rFonts w:ascii="Arial" w:hAnsi="Arial"/>
      <w:b/>
      <w:bCs/>
      <w:kern w:val="24"/>
      <w:sz w:val="24"/>
      <w:szCs w:val="24"/>
      <w:lang w:val="zh-CN"/>
    </w:rPr>
  </w:style>
  <w:style w:type="paragraph" w:customStyle="1" w:styleId="292">
    <w:name w:val="表头1"/>
    <w:basedOn w:val="1"/>
    <w:link w:val="291"/>
    <w:autoRedefine/>
    <w:qFormat/>
    <w:uiPriority w:val="0"/>
    <w:pPr>
      <w:spacing w:before="50" w:beforeLines="50" w:line="360" w:lineRule="auto"/>
      <w:jc w:val="center"/>
    </w:pPr>
    <w:rPr>
      <w:rFonts w:ascii="Arial" w:hAnsi="Arial" w:eastAsiaTheme="minorEastAsia" w:cstheme="minorBidi"/>
      <w:b/>
      <w:bCs/>
      <w:kern w:val="24"/>
      <w:sz w:val="24"/>
      <w:szCs w:val="24"/>
      <w:lang w:val="zh-CN"/>
    </w:rPr>
  </w:style>
  <w:style w:type="character" w:customStyle="1" w:styleId="293">
    <w:name w:val="标题 3 字符1"/>
    <w:semiHidden/>
    <w:qFormat/>
    <w:uiPriority w:val="0"/>
    <w:rPr>
      <w:rFonts w:ascii="等线" w:hAnsi="等线" w:eastAsia="等线"/>
      <w:b/>
      <w:bCs/>
      <w:kern w:val="2"/>
      <w:sz w:val="32"/>
      <w:szCs w:val="32"/>
    </w:rPr>
  </w:style>
  <w:style w:type="character" w:customStyle="1" w:styleId="294">
    <w:name w:val="表头 Char"/>
    <w:link w:val="295"/>
    <w:qFormat/>
    <w:uiPriority w:val="0"/>
    <w:rPr>
      <w:rFonts w:ascii="Arial" w:hAnsi="Arial" w:eastAsia="黑体"/>
      <w:spacing w:val="-10"/>
      <w:sz w:val="21"/>
      <w:lang w:val="zh-CN"/>
    </w:rPr>
  </w:style>
  <w:style w:type="paragraph" w:customStyle="1" w:styleId="295">
    <w:name w:val="表头"/>
    <w:basedOn w:val="1"/>
    <w:next w:val="1"/>
    <w:link w:val="294"/>
    <w:autoRedefine/>
    <w:qFormat/>
    <w:uiPriority w:val="0"/>
    <w:pPr>
      <w:adjustRightInd w:val="0"/>
      <w:spacing w:line="320" w:lineRule="atLeast"/>
      <w:jc w:val="center"/>
      <w:textAlignment w:val="baseline"/>
    </w:pPr>
    <w:rPr>
      <w:rFonts w:ascii="Arial" w:hAnsi="Arial" w:eastAsia="黑体" w:cstheme="minorBidi"/>
      <w:spacing w:val="-10"/>
      <w:kern w:val="0"/>
      <w:szCs w:val="20"/>
      <w:lang w:val="zh-CN"/>
    </w:rPr>
  </w:style>
  <w:style w:type="character" w:customStyle="1" w:styleId="296">
    <w:name w:val="标题 2 字符1"/>
    <w:semiHidden/>
    <w:qFormat/>
    <w:uiPriority w:val="0"/>
    <w:rPr>
      <w:rFonts w:ascii="等线 Light" w:hAnsi="等线 Light" w:eastAsia="等线 Light" w:cs="Times New Roman"/>
      <w:b/>
      <w:bCs/>
      <w:kern w:val="2"/>
      <w:sz w:val="32"/>
      <w:szCs w:val="32"/>
    </w:rPr>
  </w:style>
  <w:style w:type="character" w:customStyle="1" w:styleId="297">
    <w:name w:val="表格文字 Char"/>
    <w:link w:val="298"/>
    <w:qFormat/>
    <w:uiPriority w:val="0"/>
    <w:rPr>
      <w:rFonts w:ascii="Arial" w:hAnsi="Arial"/>
      <w:kern w:val="2"/>
      <w:sz w:val="21"/>
      <w:lang w:val="zh-CN"/>
    </w:rPr>
  </w:style>
  <w:style w:type="paragraph" w:customStyle="1" w:styleId="298">
    <w:name w:val="表格文字"/>
    <w:basedOn w:val="1"/>
    <w:link w:val="297"/>
    <w:qFormat/>
    <w:uiPriority w:val="0"/>
    <w:pPr>
      <w:spacing w:line="400" w:lineRule="exact"/>
      <w:jc w:val="center"/>
    </w:pPr>
    <w:rPr>
      <w:rFonts w:ascii="Arial" w:hAnsi="Arial" w:eastAsiaTheme="minorEastAsia" w:cstheme="minorBidi"/>
      <w:szCs w:val="20"/>
      <w:lang w:val="zh-CN"/>
    </w:rPr>
  </w:style>
  <w:style w:type="character" w:customStyle="1" w:styleId="299">
    <w:name w:val="样式 居中 Char"/>
    <w:link w:val="300"/>
    <w:qFormat/>
    <w:locked/>
    <w:uiPriority w:val="0"/>
    <w:rPr>
      <w:rFonts w:ascii="宋体" w:hAnsi="宋体" w:cs="宋体"/>
      <w:b/>
    </w:rPr>
  </w:style>
  <w:style w:type="paragraph" w:customStyle="1" w:styleId="300">
    <w:name w:val="样式 居中"/>
    <w:basedOn w:val="1"/>
    <w:link w:val="299"/>
    <w:qFormat/>
    <w:uiPriority w:val="0"/>
    <w:pPr>
      <w:autoSpaceDE w:val="0"/>
      <w:autoSpaceDN w:val="0"/>
      <w:adjustRightInd w:val="0"/>
      <w:spacing w:afterLines="100" w:line="240" w:lineRule="atLeast"/>
      <w:jc w:val="center"/>
    </w:pPr>
    <w:rPr>
      <w:rFonts w:ascii="宋体" w:hAnsi="宋体" w:cs="宋体" w:eastAsiaTheme="minorEastAsia"/>
      <w:b/>
      <w:kern w:val="0"/>
      <w:sz w:val="20"/>
      <w:szCs w:val="20"/>
    </w:rPr>
  </w:style>
  <w:style w:type="character" w:customStyle="1" w:styleId="301">
    <w:name w:val="表格题注 Char Char Char Char"/>
    <w:link w:val="302"/>
    <w:autoRedefine/>
    <w:qFormat/>
    <w:uiPriority w:val="0"/>
    <w:rPr>
      <w:b/>
      <w:kern w:val="2"/>
      <w:sz w:val="24"/>
      <w:szCs w:val="24"/>
    </w:rPr>
  </w:style>
  <w:style w:type="paragraph" w:customStyle="1" w:styleId="302">
    <w:name w:val="表格题注 Char Char Char"/>
    <w:basedOn w:val="21"/>
    <w:link w:val="301"/>
    <w:autoRedefine/>
    <w:qFormat/>
    <w:uiPriority w:val="0"/>
    <w:pPr>
      <w:widowControl w:val="0"/>
      <w:tabs>
        <w:tab w:val="left" w:pos="0"/>
      </w:tabs>
      <w:spacing w:line="360" w:lineRule="auto"/>
      <w:ind w:firstLine="0" w:firstLineChars="200"/>
      <w:jc w:val="center"/>
    </w:pPr>
    <w:rPr>
      <w:rFonts w:asciiTheme="minorHAnsi" w:hAnsiTheme="minorHAnsi" w:eastAsiaTheme="minorEastAsia" w:cstheme="minorBidi"/>
      <w:b/>
      <w:sz w:val="24"/>
      <w:szCs w:val="24"/>
    </w:rPr>
  </w:style>
  <w:style w:type="character" w:customStyle="1" w:styleId="303">
    <w:name w:val="题注 字符"/>
    <w:autoRedefine/>
    <w:semiHidden/>
    <w:qFormat/>
    <w:locked/>
    <w:uiPriority w:val="35"/>
    <w:rPr>
      <w:rFonts w:ascii="Arial" w:hAnsi="Arial" w:eastAsia="黑体" w:cs="Arial"/>
      <w:kern w:val="2"/>
      <w:sz w:val="21"/>
      <w:szCs w:val="22"/>
    </w:rPr>
  </w:style>
  <w:style w:type="character" w:customStyle="1" w:styleId="304">
    <w:name w:val="表格下方正文 Char"/>
    <w:link w:val="305"/>
    <w:qFormat/>
    <w:uiPriority w:val="0"/>
    <w:rPr>
      <w:rFonts w:ascii="Arial" w:hAnsi="Arial"/>
      <w:color w:val="000000"/>
      <w:sz w:val="24"/>
      <w:szCs w:val="24"/>
      <w:lang w:val="zh-CN"/>
    </w:rPr>
  </w:style>
  <w:style w:type="paragraph" w:customStyle="1" w:styleId="305">
    <w:name w:val="表格下方正文"/>
    <w:basedOn w:val="1"/>
    <w:link w:val="304"/>
    <w:qFormat/>
    <w:uiPriority w:val="0"/>
    <w:pPr>
      <w:adjustRightInd w:val="0"/>
      <w:snapToGrid w:val="0"/>
      <w:spacing w:before="300" w:line="460" w:lineRule="exact"/>
      <w:ind w:firstLine="482"/>
    </w:pPr>
    <w:rPr>
      <w:rFonts w:ascii="Arial" w:hAnsi="Arial" w:eastAsiaTheme="minorEastAsia" w:cstheme="minorBidi"/>
      <w:color w:val="000000"/>
      <w:kern w:val="0"/>
      <w:sz w:val="24"/>
      <w:szCs w:val="24"/>
      <w:lang w:val="zh-CN"/>
    </w:rPr>
  </w:style>
  <w:style w:type="character" w:customStyle="1" w:styleId="306">
    <w:name w:val="正文文本缩进 字符1"/>
    <w:semiHidden/>
    <w:qFormat/>
    <w:locked/>
    <w:uiPriority w:val="0"/>
    <w:rPr>
      <w:kern w:val="2"/>
      <w:sz w:val="24"/>
      <w:szCs w:val="24"/>
    </w:rPr>
  </w:style>
  <w:style w:type="character" w:customStyle="1" w:styleId="307">
    <w:name w:val="三级标题 Char"/>
    <w:link w:val="308"/>
    <w:autoRedefine/>
    <w:qFormat/>
    <w:uiPriority w:val="0"/>
    <w:rPr>
      <w:rFonts w:ascii="Arial" w:hAnsi="Arial"/>
      <w:b/>
      <w:color w:val="000000"/>
      <w:sz w:val="24"/>
      <w:szCs w:val="24"/>
      <w:lang w:val="zh-CN"/>
    </w:rPr>
  </w:style>
  <w:style w:type="paragraph" w:customStyle="1" w:styleId="308">
    <w:name w:val="三级标题"/>
    <w:basedOn w:val="1"/>
    <w:link w:val="307"/>
    <w:autoRedefine/>
    <w:qFormat/>
    <w:uiPriority w:val="0"/>
    <w:pPr>
      <w:spacing w:before="300" w:line="460" w:lineRule="exact"/>
      <w:outlineLvl w:val="2"/>
    </w:pPr>
    <w:rPr>
      <w:rFonts w:ascii="Arial" w:hAnsi="Arial" w:eastAsiaTheme="minorEastAsia" w:cstheme="minorBidi"/>
      <w:b/>
      <w:color w:val="000000"/>
      <w:kern w:val="0"/>
      <w:sz w:val="24"/>
      <w:szCs w:val="24"/>
      <w:lang w:val="zh-CN"/>
    </w:rPr>
  </w:style>
  <w:style w:type="character" w:customStyle="1" w:styleId="309">
    <w:name w:val="正文缩进 字符3"/>
    <w:qFormat/>
    <w:uiPriority w:val="0"/>
    <w:rPr>
      <w:rFonts w:ascii="Arial" w:hAnsi="Arial" w:eastAsia="宋体" w:cs="Arial"/>
      <w:spacing w:val="10"/>
      <w:kern w:val="2"/>
      <w:sz w:val="24"/>
      <w:lang w:val="en-US" w:eastAsia="zh-CN" w:bidi="ar-SA"/>
    </w:rPr>
  </w:style>
  <w:style w:type="character" w:customStyle="1" w:styleId="310">
    <w:name w:val="二级标题 Char"/>
    <w:link w:val="311"/>
    <w:autoRedefine/>
    <w:qFormat/>
    <w:uiPriority w:val="0"/>
    <w:rPr>
      <w:rFonts w:ascii="Arial" w:hAnsi="Arial"/>
      <w:b/>
      <w:kern w:val="2"/>
      <w:sz w:val="28"/>
      <w:szCs w:val="24"/>
      <w:lang w:val="zh-CN"/>
    </w:rPr>
  </w:style>
  <w:style w:type="paragraph" w:customStyle="1" w:styleId="311">
    <w:name w:val="二级标题"/>
    <w:basedOn w:val="1"/>
    <w:link w:val="310"/>
    <w:autoRedefine/>
    <w:qFormat/>
    <w:uiPriority w:val="0"/>
    <w:pPr>
      <w:spacing w:before="60" w:line="460" w:lineRule="exact"/>
      <w:outlineLvl w:val="1"/>
    </w:pPr>
    <w:rPr>
      <w:rFonts w:ascii="Arial" w:hAnsi="Arial" w:eastAsiaTheme="minorEastAsia" w:cstheme="minorBidi"/>
      <w:b/>
      <w:sz w:val="28"/>
      <w:szCs w:val="24"/>
      <w:lang w:val="zh-CN"/>
    </w:rPr>
  </w:style>
  <w:style w:type="character" w:customStyle="1" w:styleId="312">
    <w:name w:val="标题 1 字符1"/>
    <w:autoRedefine/>
    <w:qFormat/>
    <w:uiPriority w:val="0"/>
    <w:rPr>
      <w:rFonts w:ascii="等线" w:hAnsi="等线" w:eastAsia="等线"/>
      <w:b/>
      <w:bCs/>
      <w:kern w:val="44"/>
      <w:sz w:val="44"/>
      <w:szCs w:val="44"/>
    </w:rPr>
  </w:style>
  <w:style w:type="character" w:customStyle="1" w:styleId="313">
    <w:name w:val="正文1 Char1"/>
    <w:link w:val="314"/>
    <w:autoRedefine/>
    <w:qFormat/>
    <w:uiPriority w:val="0"/>
    <w:rPr>
      <w:rFonts w:ascii="Arial" w:hAnsi="Arial"/>
      <w:kern w:val="2"/>
      <w:sz w:val="24"/>
      <w:lang w:val="zh-CN"/>
    </w:rPr>
  </w:style>
  <w:style w:type="paragraph" w:customStyle="1" w:styleId="314">
    <w:name w:val="正文1"/>
    <w:basedOn w:val="1"/>
    <w:link w:val="313"/>
    <w:qFormat/>
    <w:uiPriority w:val="0"/>
    <w:pPr>
      <w:snapToGrid w:val="0"/>
      <w:spacing w:line="500" w:lineRule="atLeast"/>
      <w:ind w:firstLine="567"/>
    </w:pPr>
    <w:rPr>
      <w:rFonts w:ascii="Arial" w:hAnsi="Arial" w:eastAsiaTheme="minorEastAsia" w:cstheme="minorBidi"/>
      <w:sz w:val="24"/>
      <w:szCs w:val="20"/>
      <w:lang w:val="zh-CN"/>
    </w:rPr>
  </w:style>
  <w:style w:type="character" w:customStyle="1" w:styleId="315">
    <w:name w:val="B图号 Char"/>
    <w:link w:val="316"/>
    <w:qFormat/>
    <w:uiPriority w:val="0"/>
    <w:rPr>
      <w:b/>
      <w:bCs/>
      <w:kern w:val="2"/>
      <w:sz w:val="21"/>
      <w:szCs w:val="21"/>
    </w:rPr>
  </w:style>
  <w:style w:type="paragraph" w:customStyle="1" w:styleId="316">
    <w:name w:val="B图号"/>
    <w:basedOn w:val="35"/>
    <w:link w:val="315"/>
    <w:qFormat/>
    <w:uiPriority w:val="0"/>
    <w:pPr>
      <w:spacing w:after="0" w:line="360" w:lineRule="auto"/>
      <w:ind w:left="0" w:leftChars="0"/>
      <w:jc w:val="center"/>
      <w:outlineLvl w:val="5"/>
    </w:pPr>
    <w:rPr>
      <w:rFonts w:asciiTheme="minorHAnsi" w:hAnsiTheme="minorHAnsi" w:eastAsiaTheme="minorEastAsia" w:cstheme="minorBidi"/>
      <w:b/>
      <w:bCs/>
      <w:kern w:val="2"/>
      <w:sz w:val="21"/>
      <w:szCs w:val="21"/>
    </w:rPr>
  </w:style>
  <w:style w:type="character" w:customStyle="1" w:styleId="317">
    <w:name w:val="表格文字2 Char"/>
    <w:link w:val="318"/>
    <w:autoRedefine/>
    <w:qFormat/>
    <w:uiPriority w:val="0"/>
    <w:rPr>
      <w:rFonts w:ascii="宋体" w:hAnsi="Arial"/>
      <w:kern w:val="2"/>
      <w:sz w:val="21"/>
      <w:szCs w:val="24"/>
      <w:lang w:val="zh-CN"/>
    </w:rPr>
  </w:style>
  <w:style w:type="paragraph" w:customStyle="1" w:styleId="318">
    <w:name w:val="表格文字2"/>
    <w:basedOn w:val="1"/>
    <w:link w:val="317"/>
    <w:autoRedefine/>
    <w:qFormat/>
    <w:uiPriority w:val="0"/>
    <w:pPr>
      <w:keepNext/>
      <w:keepLines/>
      <w:tabs>
        <w:tab w:val="left" w:pos="0"/>
        <w:tab w:val="left" w:pos="277"/>
        <w:tab w:val="left" w:pos="600"/>
        <w:tab w:val="left" w:pos="780"/>
        <w:tab w:val="left" w:pos="2517"/>
      </w:tabs>
      <w:autoSpaceDE w:val="0"/>
      <w:autoSpaceDN w:val="0"/>
      <w:adjustRightInd w:val="0"/>
      <w:spacing w:before="60"/>
      <w:jc w:val="center"/>
      <w:textAlignment w:val="baseline"/>
    </w:pPr>
    <w:rPr>
      <w:rFonts w:ascii="宋体" w:hAnsi="Arial" w:eastAsiaTheme="minorEastAsia" w:cstheme="minorBidi"/>
      <w:szCs w:val="24"/>
      <w:lang w:val="zh-CN"/>
    </w:rPr>
  </w:style>
  <w:style w:type="character" w:customStyle="1" w:styleId="319">
    <w:name w:val="0表X Char"/>
    <w:link w:val="320"/>
    <w:autoRedefine/>
    <w:qFormat/>
    <w:uiPriority w:val="0"/>
    <w:rPr>
      <w:b/>
      <w:kern w:val="2"/>
      <w:sz w:val="21"/>
      <w:szCs w:val="21"/>
    </w:rPr>
  </w:style>
  <w:style w:type="paragraph" w:customStyle="1" w:styleId="320">
    <w:name w:val="0表X"/>
    <w:basedOn w:val="6"/>
    <w:link w:val="319"/>
    <w:qFormat/>
    <w:uiPriority w:val="0"/>
    <w:pPr>
      <w:tabs>
        <w:tab w:val="left" w:pos="780"/>
        <w:tab w:val="left" w:pos="864"/>
      </w:tabs>
      <w:adjustRightInd w:val="0"/>
      <w:snapToGrid w:val="0"/>
      <w:spacing w:before="0" w:after="0" w:line="360" w:lineRule="auto"/>
      <w:ind w:left="780" w:leftChars="200" w:hanging="360" w:hangingChars="200"/>
      <w:jc w:val="center"/>
    </w:pPr>
    <w:rPr>
      <w:rFonts w:asciiTheme="minorHAnsi" w:hAnsiTheme="minorHAnsi" w:eastAsiaTheme="minorEastAsia" w:cstheme="minorBidi"/>
      <w:bCs w:val="0"/>
      <w:sz w:val="21"/>
      <w:szCs w:val="21"/>
      <w:lang w:val="en-US"/>
    </w:rPr>
  </w:style>
  <w:style w:type="character" w:customStyle="1" w:styleId="321">
    <w:name w:val="标头 Char"/>
    <w:link w:val="322"/>
    <w:qFormat/>
    <w:uiPriority w:val="0"/>
    <w:rPr>
      <w:rFonts w:ascii="Arial" w:hAnsi="Arial" w:eastAsia="黑体" w:cs="Arial"/>
      <w:kern w:val="2"/>
      <w:sz w:val="21"/>
      <w:szCs w:val="21"/>
    </w:rPr>
  </w:style>
  <w:style w:type="paragraph" w:customStyle="1" w:styleId="322">
    <w:name w:val="标头"/>
    <w:basedOn w:val="1"/>
    <w:link w:val="321"/>
    <w:autoRedefine/>
    <w:qFormat/>
    <w:uiPriority w:val="0"/>
    <w:pPr>
      <w:spacing w:line="360" w:lineRule="auto"/>
      <w:jc w:val="center"/>
    </w:pPr>
    <w:rPr>
      <w:rFonts w:ascii="Arial" w:hAnsi="Arial" w:eastAsia="黑体" w:cs="Arial"/>
    </w:rPr>
  </w:style>
  <w:style w:type="character" w:customStyle="1" w:styleId="323">
    <w:name w:val="正文缩进 Char3"/>
    <w:autoRedefine/>
    <w:qFormat/>
    <w:uiPriority w:val="0"/>
    <w:rPr>
      <w:rFonts w:ascii="Arial Narrow" w:hAnsi="Arial Narrow" w:eastAsia="宋体"/>
      <w:kern w:val="2"/>
      <w:sz w:val="24"/>
      <w:lang w:val="en-US" w:eastAsia="zh-CN" w:bidi="ar-SA"/>
    </w:rPr>
  </w:style>
  <w:style w:type="character" w:customStyle="1" w:styleId="324">
    <w:name w:val="样式3 Char"/>
    <w:link w:val="325"/>
    <w:qFormat/>
    <w:uiPriority w:val="0"/>
    <w:rPr>
      <w:rFonts w:ascii="Arial" w:hAnsi="Arial"/>
      <w:b/>
      <w:bCs/>
      <w:sz w:val="24"/>
      <w:szCs w:val="24"/>
      <w:lang w:val="zh-CN"/>
    </w:rPr>
  </w:style>
  <w:style w:type="paragraph" w:customStyle="1" w:styleId="325">
    <w:name w:val="样式3"/>
    <w:basedOn w:val="5"/>
    <w:link w:val="324"/>
    <w:qFormat/>
    <w:uiPriority w:val="0"/>
    <w:pPr>
      <w:keepNext w:val="0"/>
      <w:keepLines w:val="0"/>
      <w:tabs>
        <w:tab w:val="left" w:pos="71"/>
        <w:tab w:val="left" w:pos="5775"/>
      </w:tabs>
      <w:spacing w:before="0" w:after="0" w:line="360" w:lineRule="auto"/>
      <w:ind w:firstLine="482" w:firstLineChars="200"/>
      <w:outlineLvl w:val="9"/>
    </w:pPr>
    <w:rPr>
      <w:rFonts w:eastAsiaTheme="minorEastAsia" w:cstheme="minorBidi"/>
      <w:kern w:val="0"/>
      <w:sz w:val="24"/>
      <w:szCs w:val="24"/>
    </w:rPr>
  </w:style>
  <w:style w:type="character" w:customStyle="1" w:styleId="326">
    <w:name w:val="正文000000000000000 宋体 小四 黑色 首行缩进:  0.85 厘米 行距: 固定值 22 磅 Char"/>
    <w:link w:val="327"/>
    <w:qFormat/>
    <w:uiPriority w:val="0"/>
    <w:rPr>
      <w:rFonts w:cs="宋体"/>
      <w:color w:val="000000"/>
      <w:kern w:val="2"/>
      <w:sz w:val="24"/>
      <w:szCs w:val="24"/>
    </w:rPr>
  </w:style>
  <w:style w:type="paragraph" w:customStyle="1" w:styleId="327">
    <w:name w:val="正文000000000000000 宋体 小四 黑色 首行缩进:  0.85 厘米 行距: 固定值 22 磅"/>
    <w:basedOn w:val="1"/>
    <w:link w:val="326"/>
    <w:qFormat/>
    <w:uiPriority w:val="0"/>
    <w:pPr>
      <w:spacing w:line="460" w:lineRule="exact"/>
      <w:ind w:firstLine="200" w:firstLineChars="200"/>
    </w:pPr>
    <w:rPr>
      <w:rFonts w:cs="宋体" w:asciiTheme="minorHAnsi" w:hAnsiTheme="minorHAnsi" w:eastAsiaTheme="minorEastAsia"/>
      <w:color w:val="000000"/>
      <w:sz w:val="24"/>
      <w:szCs w:val="24"/>
    </w:rPr>
  </w:style>
  <w:style w:type="character" w:customStyle="1" w:styleId="328">
    <w:name w:val="未处理的提及1"/>
    <w:autoRedefine/>
    <w:unhideWhenUsed/>
    <w:qFormat/>
    <w:uiPriority w:val="99"/>
    <w:rPr>
      <w:color w:val="605E5C"/>
      <w:shd w:val="clear" w:color="auto" w:fill="E1DFDD"/>
    </w:rPr>
  </w:style>
  <w:style w:type="character" w:customStyle="1" w:styleId="329">
    <w:name w:val="信息表 Char"/>
    <w:link w:val="330"/>
    <w:qFormat/>
    <w:uiPriority w:val="0"/>
    <w:rPr>
      <w:rFonts w:eastAsia="仿宋_GB2312"/>
      <w:kern w:val="2"/>
      <w:sz w:val="22"/>
      <w:szCs w:val="22"/>
    </w:rPr>
  </w:style>
  <w:style w:type="paragraph" w:customStyle="1" w:styleId="330">
    <w:name w:val="信息表"/>
    <w:next w:val="1"/>
    <w:link w:val="329"/>
    <w:qFormat/>
    <w:uiPriority w:val="0"/>
    <w:pPr>
      <w:jc w:val="both"/>
    </w:pPr>
    <w:rPr>
      <w:rFonts w:eastAsia="仿宋_GB2312" w:asciiTheme="minorHAnsi" w:hAnsiTheme="minorHAnsi" w:cstheme="minorBidi"/>
      <w:kern w:val="2"/>
      <w:sz w:val="22"/>
      <w:szCs w:val="22"/>
      <w:lang w:val="en-US" w:eastAsia="zh-CN" w:bidi="ar-SA"/>
    </w:rPr>
  </w:style>
  <w:style w:type="character" w:customStyle="1" w:styleId="331">
    <w:name w:val="表标题... Char"/>
    <w:qFormat/>
    <w:uiPriority w:val="0"/>
    <w:rPr>
      <w:rFonts w:ascii="Arial" w:hAnsi="Arial"/>
      <w:b/>
      <w:color w:val="800080"/>
      <w:kern w:val="2"/>
      <w:sz w:val="24"/>
    </w:rPr>
  </w:style>
  <w:style w:type="character" w:customStyle="1" w:styleId="332">
    <w:name w:val="Default Char"/>
    <w:link w:val="148"/>
    <w:qFormat/>
    <w:uiPriority w:val="99"/>
    <w:rPr>
      <w:rFonts w:ascii="FZXiaoBiaoSong-B05" w:hAnsi="FZXiaoBiaoSong-B05" w:cs="FZXiaoBiaoSong-B05"/>
      <w:color w:val="000000"/>
      <w:sz w:val="24"/>
      <w:szCs w:val="24"/>
    </w:rPr>
  </w:style>
  <w:style w:type="character" w:customStyle="1" w:styleId="333">
    <w:name w:val="样式 标题 3标题 3 Char标题 一小节标题头条标题1.1.1小标题3h33rd levelH3l3... Char"/>
    <w:link w:val="334"/>
    <w:autoRedefine/>
    <w:qFormat/>
    <w:uiPriority w:val="0"/>
    <w:rPr>
      <w:b/>
      <w:color w:val="0099FF"/>
      <w:kern w:val="2"/>
      <w:sz w:val="24"/>
    </w:rPr>
  </w:style>
  <w:style w:type="paragraph" w:customStyle="1" w:styleId="334">
    <w:name w:val="样式 标题 3标题 3 Char标题 一小节标题头条标题1.1.1小标题3h33rd levelH3l3..."/>
    <w:basedOn w:val="5"/>
    <w:next w:val="327"/>
    <w:link w:val="333"/>
    <w:qFormat/>
    <w:uiPriority w:val="0"/>
    <w:pPr>
      <w:keepLines w:val="0"/>
      <w:tabs>
        <w:tab w:val="left" w:pos="1080"/>
      </w:tabs>
      <w:spacing w:before="0" w:after="0" w:line="460" w:lineRule="exact"/>
    </w:pPr>
    <w:rPr>
      <w:rFonts w:asciiTheme="minorHAnsi" w:hAnsiTheme="minorHAnsi" w:eastAsiaTheme="minorEastAsia" w:cstheme="minorBidi"/>
      <w:bCs w:val="0"/>
      <w:color w:val="0099FF"/>
      <w:sz w:val="24"/>
      <w:szCs w:val="20"/>
      <w:lang w:val="en-US"/>
    </w:rPr>
  </w:style>
  <w:style w:type="character" w:customStyle="1" w:styleId="335">
    <w:name w:val="常用表格样式 Char1"/>
    <w:link w:val="336"/>
    <w:autoRedefine/>
    <w:qFormat/>
    <w:uiPriority w:val="0"/>
    <w:rPr>
      <w:rFonts w:ascii="宋体" w:hAnsi="新宋体" w:eastAsia="仿宋_GB2312"/>
      <w:spacing w:val="2"/>
      <w:kern w:val="2"/>
      <w:sz w:val="18"/>
      <w:szCs w:val="21"/>
    </w:rPr>
  </w:style>
  <w:style w:type="paragraph" w:customStyle="1" w:styleId="336">
    <w:name w:val="常用表格样式"/>
    <w:basedOn w:val="1"/>
    <w:next w:val="1"/>
    <w:link w:val="335"/>
    <w:autoRedefine/>
    <w:qFormat/>
    <w:uiPriority w:val="0"/>
    <w:pPr>
      <w:jc w:val="center"/>
    </w:pPr>
    <w:rPr>
      <w:rFonts w:ascii="宋体" w:hAnsi="新宋体" w:eastAsia="仿宋_GB2312" w:cstheme="minorBidi"/>
      <w:spacing w:val="2"/>
      <w:sz w:val="18"/>
    </w:rPr>
  </w:style>
  <w:style w:type="character" w:customStyle="1" w:styleId="337">
    <w:name w:val="样式 Arial 11.5 磅"/>
    <w:autoRedefine/>
    <w:qFormat/>
    <w:uiPriority w:val="0"/>
    <w:rPr>
      <w:rFonts w:ascii="Arial" w:hAnsi="Arial"/>
      <w:sz w:val="24"/>
    </w:rPr>
  </w:style>
  <w:style w:type="character" w:customStyle="1" w:styleId="338">
    <w:name w:val="1 Char"/>
    <w:link w:val="339"/>
    <w:autoRedefine/>
    <w:qFormat/>
    <w:uiPriority w:val="0"/>
    <w:rPr>
      <w:rFonts w:eastAsia="仿宋_GB2312"/>
      <w:kern w:val="2"/>
      <w:sz w:val="28"/>
      <w:lang w:val="zh-CN"/>
    </w:rPr>
  </w:style>
  <w:style w:type="paragraph" w:customStyle="1" w:styleId="339">
    <w:name w:val="1"/>
    <w:basedOn w:val="1"/>
    <w:next w:val="21"/>
    <w:link w:val="338"/>
    <w:autoRedefine/>
    <w:qFormat/>
    <w:uiPriority w:val="0"/>
    <w:pPr>
      <w:ind w:firstLine="602"/>
    </w:pPr>
    <w:rPr>
      <w:rFonts w:eastAsia="仿宋_GB2312" w:asciiTheme="minorHAnsi" w:hAnsiTheme="minorHAnsi" w:cstheme="minorBidi"/>
      <w:sz w:val="28"/>
      <w:szCs w:val="20"/>
      <w:lang w:val="zh-CN"/>
    </w:rPr>
  </w:style>
  <w:style w:type="character" w:customStyle="1" w:styleId="340">
    <w:name w:val="正文文本 Char2"/>
    <w:autoRedefine/>
    <w:qFormat/>
    <w:uiPriority w:val="0"/>
    <w:rPr>
      <w:b/>
      <w:bCs/>
      <w:kern w:val="2"/>
      <w:sz w:val="24"/>
      <w:szCs w:val="24"/>
    </w:rPr>
  </w:style>
  <w:style w:type="character" w:customStyle="1" w:styleId="341">
    <w:name w:val="表格内标 Char Char"/>
    <w:link w:val="342"/>
    <w:autoRedefine/>
    <w:qFormat/>
    <w:uiPriority w:val="0"/>
    <w:rPr>
      <w:rFonts w:ascii="黑体" w:eastAsia="黑体"/>
    </w:rPr>
  </w:style>
  <w:style w:type="paragraph" w:customStyle="1" w:styleId="342">
    <w:name w:val="表格内标"/>
    <w:basedOn w:val="1"/>
    <w:next w:val="1"/>
    <w:link w:val="341"/>
    <w:autoRedefine/>
    <w:qFormat/>
    <w:uiPriority w:val="0"/>
    <w:pPr>
      <w:keepNext/>
      <w:keepLines/>
      <w:jc w:val="center"/>
    </w:pPr>
    <w:rPr>
      <w:rFonts w:ascii="黑体" w:eastAsia="黑体" w:hAnsiTheme="minorHAnsi" w:cstheme="minorBidi"/>
      <w:kern w:val="0"/>
      <w:sz w:val="20"/>
      <w:szCs w:val="20"/>
    </w:rPr>
  </w:style>
  <w:style w:type="character" w:customStyle="1" w:styleId="343">
    <w:name w:val="标题1 Char"/>
    <w:link w:val="344"/>
    <w:autoRedefine/>
    <w:qFormat/>
    <w:uiPriority w:val="0"/>
    <w:rPr>
      <w:b/>
      <w:bCs/>
      <w:kern w:val="44"/>
      <w:sz w:val="32"/>
      <w:szCs w:val="44"/>
      <w:lang w:val="zh-CN"/>
    </w:rPr>
  </w:style>
  <w:style w:type="paragraph" w:customStyle="1" w:styleId="344">
    <w:name w:val="标题1"/>
    <w:basedOn w:val="3"/>
    <w:next w:val="21"/>
    <w:link w:val="343"/>
    <w:autoRedefine/>
    <w:qFormat/>
    <w:uiPriority w:val="0"/>
    <w:pPr>
      <w:keepNext/>
      <w:pageBreakBefore/>
      <w:tabs>
        <w:tab w:val="left" w:pos="0"/>
        <w:tab w:val="left" w:pos="1080"/>
        <w:tab w:val="clear" w:pos="960"/>
      </w:tabs>
      <w:spacing w:before="156" w:beforeLines="50" w:after="312" w:afterLines="100" w:line="360" w:lineRule="auto"/>
      <w:ind w:left="432" w:hanging="432"/>
    </w:pPr>
    <w:rPr>
      <w:rFonts w:asciiTheme="minorHAnsi" w:hAnsiTheme="minorHAnsi" w:eastAsiaTheme="minorEastAsia" w:cstheme="minorBidi"/>
      <w:sz w:val="32"/>
      <w:lang w:val="zh-CN"/>
    </w:rPr>
  </w:style>
  <w:style w:type="character" w:customStyle="1" w:styleId="345">
    <w:name w:val="ca-9"/>
    <w:autoRedefine/>
    <w:qFormat/>
    <w:uiPriority w:val="0"/>
  </w:style>
  <w:style w:type="character" w:customStyle="1" w:styleId="346">
    <w:name w:val="报告小节标题 Char"/>
    <w:link w:val="347"/>
    <w:autoRedefine/>
    <w:qFormat/>
    <w:uiPriority w:val="0"/>
    <w:rPr>
      <w:rFonts w:eastAsia="黑体"/>
      <w:kern w:val="2"/>
      <w:sz w:val="28"/>
    </w:rPr>
  </w:style>
  <w:style w:type="paragraph" w:customStyle="1" w:styleId="347">
    <w:name w:val="报告小节标题"/>
    <w:basedOn w:val="5"/>
    <w:next w:val="1"/>
    <w:link w:val="346"/>
    <w:autoRedefine/>
    <w:qFormat/>
    <w:uiPriority w:val="0"/>
    <w:pPr>
      <w:widowControl/>
      <w:tabs>
        <w:tab w:val="left" w:pos="645"/>
      </w:tabs>
      <w:spacing w:before="240" w:after="120" w:line="400" w:lineRule="exact"/>
      <w:ind w:left="768" w:hanging="453"/>
    </w:pPr>
    <w:rPr>
      <w:rFonts w:eastAsia="黑体" w:asciiTheme="minorHAnsi" w:hAnsiTheme="minorHAnsi" w:cstheme="minorBidi"/>
      <w:b w:val="0"/>
      <w:bCs w:val="0"/>
      <w:sz w:val="28"/>
      <w:szCs w:val="20"/>
      <w:lang w:val="en-US"/>
    </w:rPr>
  </w:style>
  <w:style w:type="character" w:customStyle="1" w:styleId="348">
    <w:name w:val="批注文字 字符2"/>
    <w:autoRedefine/>
    <w:qFormat/>
    <w:uiPriority w:val="0"/>
    <w:rPr>
      <w:rFonts w:eastAsia="宋体"/>
      <w:kern w:val="2"/>
      <w:sz w:val="21"/>
      <w:szCs w:val="24"/>
      <w:lang w:val="en-US" w:eastAsia="zh-CN" w:bidi="ar-SA"/>
    </w:rPr>
  </w:style>
  <w:style w:type="paragraph" w:customStyle="1" w:styleId="349">
    <w:name w:val="正文首行缩进2个字"/>
    <w:basedOn w:val="1"/>
    <w:autoRedefine/>
    <w:qFormat/>
    <w:uiPriority w:val="0"/>
    <w:pPr>
      <w:spacing w:line="360" w:lineRule="auto"/>
      <w:ind w:firstLine="480" w:firstLineChars="200"/>
    </w:pPr>
    <w:rPr>
      <w:sz w:val="24"/>
      <w:szCs w:val="24"/>
    </w:rPr>
  </w:style>
  <w:style w:type="character" w:customStyle="1" w:styleId="350">
    <w:name w:val="B正文 Char"/>
    <w:link w:val="351"/>
    <w:autoRedefine/>
    <w:qFormat/>
    <w:uiPriority w:val="0"/>
    <w:rPr>
      <w:kern w:val="2"/>
      <w:sz w:val="24"/>
      <w:szCs w:val="24"/>
    </w:rPr>
  </w:style>
  <w:style w:type="paragraph" w:customStyle="1" w:styleId="351">
    <w:name w:val="B正文"/>
    <w:basedOn w:val="1"/>
    <w:link w:val="350"/>
    <w:autoRedefine/>
    <w:qFormat/>
    <w:uiPriority w:val="0"/>
    <w:pPr>
      <w:spacing w:line="360" w:lineRule="auto"/>
      <w:ind w:firstLine="200" w:firstLineChars="200"/>
      <w:contextualSpacing/>
    </w:pPr>
    <w:rPr>
      <w:rFonts w:asciiTheme="minorHAnsi" w:hAnsiTheme="minorHAnsi" w:eastAsiaTheme="minorEastAsia" w:cstheme="minorBidi"/>
      <w:sz w:val="24"/>
      <w:szCs w:val="24"/>
    </w:rPr>
  </w:style>
  <w:style w:type="character" w:customStyle="1" w:styleId="352">
    <w:name w:val="标准文本 首行缩进: 2 字符 行距: 单倍 Char"/>
    <w:link w:val="353"/>
    <w:autoRedefine/>
    <w:qFormat/>
    <w:uiPriority w:val="0"/>
    <w:rPr>
      <w:rFonts w:cs="宋体"/>
      <w:kern w:val="2"/>
      <w:sz w:val="24"/>
      <w:szCs w:val="24"/>
    </w:rPr>
  </w:style>
  <w:style w:type="paragraph" w:customStyle="1" w:styleId="353">
    <w:name w:val="标准文本 首行缩进: 2 字符 行距: 单倍"/>
    <w:basedOn w:val="1"/>
    <w:link w:val="352"/>
    <w:autoRedefine/>
    <w:qFormat/>
    <w:uiPriority w:val="0"/>
    <w:pPr>
      <w:tabs>
        <w:tab w:val="left" w:pos="885"/>
      </w:tabs>
      <w:adjustRightInd w:val="0"/>
      <w:snapToGrid w:val="0"/>
      <w:ind w:firstLine="480" w:firstLineChars="200"/>
      <w:textAlignment w:val="baseline"/>
    </w:pPr>
    <w:rPr>
      <w:rFonts w:cs="宋体" w:asciiTheme="minorHAnsi" w:hAnsiTheme="minorHAnsi" w:eastAsiaTheme="minorEastAsia"/>
      <w:sz w:val="24"/>
      <w:szCs w:val="24"/>
    </w:rPr>
  </w:style>
  <w:style w:type="character" w:customStyle="1" w:styleId="354">
    <w:name w:val="正文缩进 字符2"/>
    <w:autoRedefine/>
    <w:qFormat/>
    <w:uiPriority w:val="0"/>
    <w:rPr>
      <w:rFonts w:eastAsia="宋体"/>
      <w:b/>
      <w:sz w:val="24"/>
      <w:lang w:val="en-US" w:eastAsia="zh-CN" w:bidi="ar-SA"/>
    </w:rPr>
  </w:style>
  <w:style w:type="character" w:customStyle="1" w:styleId="355">
    <w:name w:val="样式 正文缩进首行缩进两字标题4正文不缩进s4正文（首行缩进两字） Char Char Char Char Char ... Char Char"/>
    <w:link w:val="356"/>
    <w:autoRedefine/>
    <w:qFormat/>
    <w:uiPriority w:val="0"/>
    <w:rPr>
      <w:rFonts w:ascii="Arial" w:hAnsi="Arial" w:cs="Arial"/>
      <w:color w:val="000000"/>
      <w:spacing w:val="10"/>
      <w:kern w:val="2"/>
      <w:sz w:val="24"/>
    </w:rPr>
  </w:style>
  <w:style w:type="paragraph" w:customStyle="1" w:styleId="356">
    <w:name w:val="样式 正文缩进首行缩进两字标题4正文不缩进s4正文（首行缩进两字） Char Char Char Char Char ..."/>
    <w:basedOn w:val="21"/>
    <w:link w:val="355"/>
    <w:autoRedefine/>
    <w:qFormat/>
    <w:uiPriority w:val="0"/>
    <w:pPr>
      <w:widowControl w:val="0"/>
      <w:spacing w:line="264" w:lineRule="auto"/>
      <w:ind w:firstLine="476" w:firstLineChars="200"/>
      <w:jc w:val="both"/>
    </w:pPr>
    <w:rPr>
      <w:rFonts w:ascii="Arial" w:hAnsi="Arial" w:cs="Arial" w:eastAsiaTheme="minorEastAsia"/>
      <w:color w:val="000000"/>
      <w:spacing w:val="10"/>
      <w:sz w:val="24"/>
    </w:rPr>
  </w:style>
  <w:style w:type="character" w:customStyle="1" w:styleId="357">
    <w:name w:val="B图 Char"/>
    <w:link w:val="358"/>
    <w:autoRedefine/>
    <w:qFormat/>
    <w:uiPriority w:val="0"/>
    <w:rPr>
      <w:kern w:val="2"/>
      <w:sz w:val="21"/>
      <w:szCs w:val="24"/>
    </w:rPr>
  </w:style>
  <w:style w:type="paragraph" w:customStyle="1" w:styleId="358">
    <w:name w:val="B图"/>
    <w:basedOn w:val="1"/>
    <w:link w:val="357"/>
    <w:autoRedefine/>
    <w:qFormat/>
    <w:uiPriority w:val="0"/>
    <w:pPr>
      <w:jc w:val="center"/>
    </w:pPr>
    <w:rPr>
      <w:rFonts w:asciiTheme="minorHAnsi" w:hAnsiTheme="minorHAnsi" w:eastAsiaTheme="minorEastAsia" w:cstheme="minorBidi"/>
      <w:szCs w:val="24"/>
    </w:rPr>
  </w:style>
  <w:style w:type="character" w:customStyle="1" w:styleId="359">
    <w:name w:val="正文(首行缩进) Char"/>
    <w:link w:val="360"/>
    <w:autoRedefine/>
    <w:qFormat/>
    <w:uiPriority w:val="0"/>
    <w:rPr>
      <w:kern w:val="2"/>
      <w:sz w:val="24"/>
      <w:szCs w:val="24"/>
    </w:rPr>
  </w:style>
  <w:style w:type="paragraph" w:customStyle="1" w:styleId="360">
    <w:name w:val="正文(首行缩进)"/>
    <w:basedOn w:val="1"/>
    <w:link w:val="359"/>
    <w:autoRedefine/>
    <w:qFormat/>
    <w:uiPriority w:val="0"/>
    <w:pPr>
      <w:spacing w:line="336" w:lineRule="auto"/>
      <w:ind w:firstLine="540" w:firstLineChars="225"/>
    </w:pPr>
    <w:rPr>
      <w:rFonts w:asciiTheme="minorHAnsi" w:hAnsiTheme="minorHAnsi" w:eastAsiaTheme="minorEastAsia" w:cstheme="minorBidi"/>
      <w:sz w:val="24"/>
      <w:szCs w:val="24"/>
    </w:rPr>
  </w:style>
  <w:style w:type="character" w:customStyle="1" w:styleId="361">
    <w:name w:val="目标题 1) Char Char1"/>
    <w:autoRedefine/>
    <w:qFormat/>
    <w:uiPriority w:val="0"/>
    <w:rPr>
      <w:rFonts w:ascii="Arial" w:hAnsi="Arial"/>
      <w:sz w:val="24"/>
      <w:lang w:val="en-US" w:eastAsia="zh-CN"/>
    </w:rPr>
  </w:style>
  <w:style w:type="character" w:customStyle="1" w:styleId="362">
    <w:name w:val="+1. Char"/>
    <w:link w:val="363"/>
    <w:autoRedefine/>
    <w:qFormat/>
    <w:uiPriority w:val="0"/>
    <w:rPr>
      <w:kern w:val="2"/>
      <w:sz w:val="24"/>
      <w:szCs w:val="28"/>
      <w:lang w:val="zh-CN"/>
    </w:rPr>
  </w:style>
  <w:style w:type="paragraph" w:customStyle="1" w:styleId="363">
    <w:name w:val="+1."/>
    <w:basedOn w:val="364"/>
    <w:link w:val="362"/>
    <w:autoRedefine/>
    <w:qFormat/>
    <w:uiPriority w:val="0"/>
    <w:pPr>
      <w:numPr>
        <w:ilvl w:val="1"/>
        <w:numId w:val="8"/>
      </w:numPr>
      <w:tabs>
        <w:tab w:val="clear" w:pos="1276"/>
      </w:tabs>
      <w:ind w:left="567" w:hanging="567" w:firstLineChars="0"/>
    </w:pPr>
    <w:rPr>
      <w:rFonts w:asciiTheme="minorHAnsi" w:hAnsiTheme="minorHAnsi" w:eastAsiaTheme="minorEastAsia" w:cstheme="minorBidi"/>
    </w:rPr>
  </w:style>
  <w:style w:type="paragraph" w:customStyle="1" w:styleId="364">
    <w:name w:val="+正文"/>
    <w:basedOn w:val="1"/>
    <w:link w:val="365"/>
    <w:autoRedefine/>
    <w:qFormat/>
    <w:uiPriority w:val="0"/>
    <w:pPr>
      <w:spacing w:line="360" w:lineRule="auto"/>
      <w:ind w:firstLine="200" w:firstLineChars="200"/>
    </w:pPr>
    <w:rPr>
      <w:sz w:val="24"/>
      <w:szCs w:val="28"/>
      <w:lang w:val="zh-CN"/>
    </w:rPr>
  </w:style>
  <w:style w:type="character" w:customStyle="1" w:styleId="365">
    <w:name w:val="+正文 Char"/>
    <w:link w:val="364"/>
    <w:autoRedefine/>
    <w:qFormat/>
    <w:uiPriority w:val="0"/>
    <w:rPr>
      <w:rFonts w:ascii="Times New Roman" w:hAnsi="Times New Roman" w:eastAsia="宋体" w:cs="Times New Roman"/>
      <w:kern w:val="2"/>
      <w:sz w:val="24"/>
      <w:szCs w:val="28"/>
      <w:lang w:val="zh-CN"/>
    </w:rPr>
  </w:style>
  <w:style w:type="character" w:customStyle="1" w:styleId="366">
    <w:name w:val="X表内容居中 Char"/>
    <w:link w:val="367"/>
    <w:autoRedefine/>
    <w:qFormat/>
    <w:uiPriority w:val="0"/>
    <w:rPr>
      <w:kern w:val="2"/>
      <w:sz w:val="21"/>
      <w:szCs w:val="24"/>
    </w:rPr>
  </w:style>
  <w:style w:type="paragraph" w:customStyle="1" w:styleId="367">
    <w:name w:val="X表内容居中"/>
    <w:link w:val="366"/>
    <w:autoRedefine/>
    <w:qFormat/>
    <w:uiPriority w:val="0"/>
    <w:pPr>
      <w:spacing w:line="400" w:lineRule="exact"/>
      <w:jc w:val="center"/>
      <w:textAlignment w:val="center"/>
    </w:pPr>
    <w:rPr>
      <w:rFonts w:asciiTheme="minorHAnsi" w:hAnsiTheme="minorHAnsi" w:eastAsiaTheme="minorEastAsia" w:cstheme="minorBidi"/>
      <w:kern w:val="2"/>
      <w:sz w:val="21"/>
      <w:szCs w:val="24"/>
      <w:lang w:val="en-US" w:eastAsia="zh-CN" w:bidi="ar-SA"/>
    </w:rPr>
  </w:style>
  <w:style w:type="character" w:customStyle="1" w:styleId="368">
    <w:name w:val="+列表1 Char"/>
    <w:link w:val="369"/>
    <w:autoRedefine/>
    <w:qFormat/>
    <w:uiPriority w:val="0"/>
    <w:rPr>
      <w:kern w:val="2"/>
      <w:sz w:val="21"/>
      <w:szCs w:val="24"/>
    </w:rPr>
  </w:style>
  <w:style w:type="paragraph" w:customStyle="1" w:styleId="369">
    <w:name w:val="+列表1"/>
    <w:basedOn w:val="1"/>
    <w:link w:val="368"/>
    <w:autoRedefine/>
    <w:qFormat/>
    <w:uiPriority w:val="0"/>
    <w:pPr>
      <w:jc w:val="center"/>
    </w:pPr>
    <w:rPr>
      <w:rFonts w:asciiTheme="minorHAnsi" w:hAnsiTheme="minorHAnsi" w:eastAsiaTheme="minorEastAsia" w:cstheme="minorBidi"/>
      <w:szCs w:val="24"/>
    </w:rPr>
  </w:style>
  <w:style w:type="character" w:customStyle="1" w:styleId="370">
    <w:name w:val="图表标题 Char"/>
    <w:link w:val="371"/>
    <w:autoRedefine/>
    <w:qFormat/>
    <w:uiPriority w:val="0"/>
    <w:rPr>
      <w:rFonts w:eastAsia="楷体_GB2312"/>
      <w:b/>
      <w:kern w:val="2"/>
      <w:sz w:val="24"/>
      <w:szCs w:val="24"/>
    </w:rPr>
  </w:style>
  <w:style w:type="paragraph" w:customStyle="1" w:styleId="371">
    <w:name w:val="图表标题"/>
    <w:basedOn w:val="1"/>
    <w:link w:val="370"/>
    <w:autoRedefine/>
    <w:qFormat/>
    <w:uiPriority w:val="0"/>
    <w:pPr>
      <w:spacing w:beforeLines="50" w:afterLines="50"/>
      <w:jc w:val="center"/>
    </w:pPr>
    <w:rPr>
      <w:rFonts w:eastAsia="楷体_GB2312" w:asciiTheme="minorHAnsi" w:hAnsiTheme="minorHAnsi" w:cstheme="minorBidi"/>
      <w:b/>
      <w:sz w:val="24"/>
      <w:szCs w:val="24"/>
    </w:rPr>
  </w:style>
  <w:style w:type="character" w:customStyle="1" w:styleId="372">
    <w:name w:val="【正文】 Char"/>
    <w:link w:val="373"/>
    <w:autoRedefine/>
    <w:qFormat/>
    <w:uiPriority w:val="0"/>
    <w:rPr>
      <w:sz w:val="24"/>
      <w:szCs w:val="24"/>
    </w:rPr>
  </w:style>
  <w:style w:type="paragraph" w:customStyle="1" w:styleId="373">
    <w:name w:val="【正文】"/>
    <w:basedOn w:val="1"/>
    <w:link w:val="372"/>
    <w:autoRedefine/>
    <w:qFormat/>
    <w:uiPriority w:val="0"/>
    <w:pPr>
      <w:adjustRightInd w:val="0"/>
      <w:spacing w:line="360" w:lineRule="auto"/>
      <w:ind w:firstLine="482"/>
      <w:jc w:val="left"/>
      <w:textAlignment w:val="baseline"/>
    </w:pPr>
    <w:rPr>
      <w:rFonts w:asciiTheme="minorHAnsi" w:hAnsiTheme="minorHAnsi" w:eastAsiaTheme="minorEastAsia" w:cstheme="minorBidi"/>
      <w:kern w:val="0"/>
      <w:sz w:val="24"/>
      <w:szCs w:val="24"/>
    </w:rPr>
  </w:style>
  <w:style w:type="character" w:customStyle="1" w:styleId="374">
    <w:name w:val="ZIHE-图名 Char"/>
    <w:link w:val="375"/>
    <w:autoRedefine/>
    <w:qFormat/>
    <w:locked/>
    <w:uiPriority w:val="0"/>
    <w:rPr>
      <w:rFonts w:eastAsia="黑体"/>
      <w:sz w:val="28"/>
      <w:szCs w:val="24"/>
    </w:rPr>
  </w:style>
  <w:style w:type="paragraph" w:customStyle="1" w:styleId="375">
    <w:name w:val="ZIHE-图名"/>
    <w:basedOn w:val="1"/>
    <w:link w:val="374"/>
    <w:autoRedefine/>
    <w:qFormat/>
    <w:uiPriority w:val="0"/>
    <w:pPr>
      <w:jc w:val="center"/>
    </w:pPr>
    <w:rPr>
      <w:rFonts w:eastAsia="黑体" w:asciiTheme="minorHAnsi" w:hAnsiTheme="minorHAnsi" w:cstheme="minorBidi"/>
      <w:kern w:val="0"/>
      <w:sz w:val="28"/>
      <w:szCs w:val="24"/>
    </w:rPr>
  </w:style>
  <w:style w:type="character" w:customStyle="1" w:styleId="376">
    <w:name w:val="样式 标题 2 + Times New Roman 四号 加粗 Char"/>
    <w:link w:val="377"/>
    <w:autoRedefine/>
    <w:qFormat/>
    <w:uiPriority w:val="0"/>
    <w:rPr>
      <w:b/>
      <w:sz w:val="28"/>
    </w:rPr>
  </w:style>
  <w:style w:type="paragraph" w:customStyle="1" w:styleId="377">
    <w:name w:val="样式 标题 2 + Times New Roman 四号 加粗"/>
    <w:basedOn w:val="4"/>
    <w:link w:val="376"/>
    <w:autoRedefine/>
    <w:qFormat/>
    <w:uiPriority w:val="0"/>
    <w:pPr>
      <w:keepNext w:val="0"/>
      <w:keepLines w:val="0"/>
      <w:tabs>
        <w:tab w:val="left" w:pos="567"/>
      </w:tabs>
      <w:autoSpaceDE w:val="0"/>
      <w:autoSpaceDN w:val="0"/>
      <w:adjustRightInd w:val="0"/>
      <w:snapToGrid w:val="0"/>
      <w:spacing w:before="312" w:beforeLines="100" w:after="0" w:line="600" w:lineRule="atLeast"/>
      <w:jc w:val="left"/>
    </w:pPr>
    <w:rPr>
      <w:rFonts w:asciiTheme="minorHAnsi" w:hAnsiTheme="minorHAnsi" w:eastAsiaTheme="minorEastAsia" w:cstheme="minorBidi"/>
      <w:bCs w:val="0"/>
      <w:kern w:val="0"/>
      <w:sz w:val="28"/>
      <w:szCs w:val="20"/>
    </w:rPr>
  </w:style>
  <w:style w:type="character" w:customStyle="1" w:styleId="378">
    <w:name w:val="表格抬头 Char"/>
    <w:link w:val="379"/>
    <w:autoRedefine/>
    <w:qFormat/>
    <w:uiPriority w:val="0"/>
    <w:rPr>
      <w:rFonts w:ascii="宋体" w:hAnsi="宋体"/>
      <w:b/>
      <w:caps/>
      <w:color w:val="000000"/>
      <w:sz w:val="21"/>
      <w:szCs w:val="21"/>
    </w:rPr>
  </w:style>
  <w:style w:type="paragraph" w:customStyle="1" w:styleId="379">
    <w:name w:val="表格抬头"/>
    <w:basedOn w:val="1"/>
    <w:link w:val="378"/>
    <w:autoRedefine/>
    <w:qFormat/>
    <w:uiPriority w:val="0"/>
    <w:pPr>
      <w:widowControl/>
      <w:spacing w:line="360" w:lineRule="auto"/>
      <w:jc w:val="center"/>
    </w:pPr>
    <w:rPr>
      <w:rFonts w:ascii="宋体" w:hAnsi="宋体" w:eastAsiaTheme="minorEastAsia" w:cstheme="minorBidi"/>
      <w:b/>
      <w:caps/>
      <w:color w:val="000000"/>
      <w:kern w:val="0"/>
    </w:rPr>
  </w:style>
  <w:style w:type="character" w:customStyle="1" w:styleId="380">
    <w:name w:val="样式 样式 12.5 磅 行距: 固定值 22 磅 首行缩进:  2 字符 + 首行缩进:  2 字符 Char"/>
    <w:link w:val="381"/>
    <w:autoRedefine/>
    <w:qFormat/>
    <w:uiPriority w:val="0"/>
    <w:rPr>
      <w:rFonts w:cs="宋体"/>
      <w:kern w:val="2"/>
      <w:sz w:val="25"/>
    </w:rPr>
  </w:style>
  <w:style w:type="paragraph" w:customStyle="1" w:styleId="381">
    <w:name w:val="样式 样式 12.5 磅 行距: 固定值 22 磅 首行缩进:  2 字符 + 首行缩进:  2 字符"/>
    <w:basedOn w:val="1"/>
    <w:link w:val="380"/>
    <w:autoRedefine/>
    <w:qFormat/>
    <w:uiPriority w:val="0"/>
    <w:pPr>
      <w:spacing w:line="440" w:lineRule="exact"/>
      <w:ind w:firstLine="500" w:firstLineChars="200"/>
    </w:pPr>
    <w:rPr>
      <w:rFonts w:cs="宋体" w:asciiTheme="minorHAnsi" w:hAnsiTheme="minorHAnsi" w:eastAsiaTheme="minorEastAsia"/>
      <w:sz w:val="25"/>
      <w:szCs w:val="20"/>
    </w:rPr>
  </w:style>
  <w:style w:type="character" w:customStyle="1" w:styleId="382">
    <w:name w:val="纯文本 字符1"/>
    <w:autoRedefine/>
    <w:qFormat/>
    <w:locked/>
    <w:uiPriority w:val="0"/>
    <w:rPr>
      <w:rFonts w:ascii="宋体" w:hAnsi="Courier New" w:cs="Courier New"/>
      <w:kern w:val="2"/>
      <w:sz w:val="21"/>
      <w:szCs w:val="21"/>
    </w:rPr>
  </w:style>
  <w:style w:type="character" w:customStyle="1" w:styleId="383">
    <w:name w:val="bhq Char"/>
    <w:link w:val="384"/>
    <w:autoRedefine/>
    <w:qFormat/>
    <w:uiPriority w:val="0"/>
    <w:rPr>
      <w:sz w:val="28"/>
      <w:szCs w:val="28"/>
    </w:rPr>
  </w:style>
  <w:style w:type="paragraph" w:customStyle="1" w:styleId="384">
    <w:name w:val="bhq"/>
    <w:basedOn w:val="1"/>
    <w:link w:val="383"/>
    <w:autoRedefine/>
    <w:qFormat/>
    <w:uiPriority w:val="0"/>
    <w:pPr>
      <w:adjustRightInd w:val="0"/>
      <w:spacing w:line="360" w:lineRule="auto"/>
      <w:ind w:firstLine="200" w:firstLineChars="200"/>
    </w:pPr>
    <w:rPr>
      <w:rFonts w:asciiTheme="minorHAnsi" w:hAnsiTheme="minorHAnsi" w:eastAsiaTheme="minorEastAsia" w:cstheme="minorBidi"/>
      <w:kern w:val="0"/>
      <w:sz w:val="28"/>
      <w:szCs w:val="28"/>
    </w:rPr>
  </w:style>
  <w:style w:type="character" w:customStyle="1" w:styleId="385">
    <w:name w:val="zz正文 Char"/>
    <w:link w:val="386"/>
    <w:autoRedefine/>
    <w:qFormat/>
    <w:uiPriority w:val="0"/>
    <w:rPr>
      <w:rFonts w:cs="宋体"/>
      <w:kern w:val="2"/>
      <w:sz w:val="24"/>
    </w:rPr>
  </w:style>
  <w:style w:type="paragraph" w:customStyle="1" w:styleId="386">
    <w:name w:val="zz正文"/>
    <w:basedOn w:val="1"/>
    <w:link w:val="385"/>
    <w:autoRedefine/>
    <w:qFormat/>
    <w:uiPriority w:val="0"/>
    <w:pPr>
      <w:snapToGrid w:val="0"/>
      <w:spacing w:line="360" w:lineRule="auto"/>
      <w:ind w:firstLine="560" w:firstLineChars="200"/>
    </w:pPr>
    <w:rPr>
      <w:rFonts w:cs="宋体" w:asciiTheme="minorHAnsi" w:hAnsiTheme="minorHAnsi" w:eastAsiaTheme="minorEastAsia"/>
      <w:sz w:val="24"/>
      <w:szCs w:val="20"/>
    </w:rPr>
  </w:style>
  <w:style w:type="character" w:customStyle="1" w:styleId="387">
    <w:name w:val="样式 样式 首行缩进:  2 字符 段前: 4.65 磅 + 首行缩进:  2 字符 Char"/>
    <w:link w:val="388"/>
    <w:autoRedefine/>
    <w:qFormat/>
    <w:uiPriority w:val="0"/>
    <w:rPr>
      <w:rFonts w:ascii="Calibri" w:hAnsi="Calibri"/>
      <w:sz w:val="24"/>
    </w:rPr>
  </w:style>
  <w:style w:type="paragraph" w:customStyle="1" w:styleId="388">
    <w:name w:val="样式 样式 首行缩进:  2 字符 段前: 4.65 磅 + 首行缩进:  2 字符"/>
    <w:basedOn w:val="1"/>
    <w:link w:val="387"/>
    <w:autoRedefine/>
    <w:qFormat/>
    <w:uiPriority w:val="0"/>
    <w:pPr>
      <w:topLinePunct/>
      <w:spacing w:before="93" w:line="360" w:lineRule="auto"/>
      <w:ind w:firstLine="480" w:firstLineChars="200"/>
    </w:pPr>
    <w:rPr>
      <w:rFonts w:ascii="Calibri" w:hAnsi="Calibri" w:eastAsiaTheme="minorEastAsia" w:cstheme="minorBidi"/>
      <w:kern w:val="0"/>
      <w:sz w:val="24"/>
      <w:szCs w:val="20"/>
    </w:rPr>
  </w:style>
  <w:style w:type="character" w:customStyle="1" w:styleId="389">
    <w:name w:val="正文A Char2"/>
    <w:link w:val="390"/>
    <w:autoRedefine/>
    <w:qFormat/>
    <w:uiPriority w:val="0"/>
    <w:rPr>
      <w:sz w:val="24"/>
    </w:rPr>
  </w:style>
  <w:style w:type="paragraph" w:customStyle="1" w:styleId="390">
    <w:name w:val="正文A"/>
    <w:link w:val="389"/>
    <w:autoRedefine/>
    <w:qFormat/>
    <w:uiPriority w:val="0"/>
    <w:pPr>
      <w:tabs>
        <w:tab w:val="left" w:pos="0"/>
      </w:tabs>
      <w:adjustRightInd w:val="0"/>
      <w:spacing w:before="120" w:line="360" w:lineRule="auto"/>
      <w:ind w:firstLine="480" w:firstLineChars="200"/>
      <w:jc w:val="both"/>
    </w:pPr>
    <w:rPr>
      <w:rFonts w:asciiTheme="minorHAnsi" w:hAnsiTheme="minorHAnsi" w:eastAsiaTheme="minorEastAsia" w:cstheme="minorBidi"/>
      <w:sz w:val="24"/>
      <w:lang w:val="en-US" w:eastAsia="zh-CN" w:bidi="ar-SA"/>
    </w:rPr>
  </w:style>
  <w:style w:type="character" w:customStyle="1" w:styleId="391">
    <w:name w:val="正文样式新 Char"/>
    <w:link w:val="392"/>
    <w:autoRedefine/>
    <w:qFormat/>
    <w:uiPriority w:val="0"/>
    <w:rPr>
      <w:sz w:val="24"/>
      <w:szCs w:val="24"/>
    </w:rPr>
  </w:style>
  <w:style w:type="paragraph" w:customStyle="1" w:styleId="392">
    <w:name w:val="正文样式新"/>
    <w:basedOn w:val="1"/>
    <w:link w:val="391"/>
    <w:autoRedefine/>
    <w:qFormat/>
    <w:uiPriority w:val="0"/>
    <w:pPr>
      <w:spacing w:line="360" w:lineRule="auto"/>
      <w:ind w:firstLine="600" w:firstLineChars="250"/>
    </w:pPr>
    <w:rPr>
      <w:rFonts w:asciiTheme="minorHAnsi" w:hAnsiTheme="minorHAnsi" w:eastAsiaTheme="minorEastAsia" w:cstheme="minorBidi"/>
      <w:kern w:val="0"/>
      <w:sz w:val="24"/>
      <w:szCs w:val="24"/>
    </w:rPr>
  </w:style>
  <w:style w:type="character" w:customStyle="1" w:styleId="393">
    <w:name w:val="表头2 Char"/>
    <w:link w:val="394"/>
    <w:autoRedefine/>
    <w:qFormat/>
    <w:uiPriority w:val="0"/>
    <w:rPr>
      <w:b/>
      <w:bCs/>
      <w:kern w:val="2"/>
      <w:sz w:val="32"/>
      <w:szCs w:val="32"/>
    </w:rPr>
  </w:style>
  <w:style w:type="paragraph" w:customStyle="1" w:styleId="394">
    <w:name w:val="表头2"/>
    <w:basedOn w:val="5"/>
    <w:link w:val="393"/>
    <w:autoRedefine/>
    <w:qFormat/>
    <w:uiPriority w:val="0"/>
    <w:pPr>
      <w:spacing w:line="360" w:lineRule="auto"/>
      <w:ind w:firstLine="200" w:firstLineChars="200"/>
    </w:pPr>
    <w:rPr>
      <w:rFonts w:asciiTheme="minorHAnsi" w:hAnsiTheme="minorHAnsi" w:eastAsiaTheme="minorEastAsia" w:cstheme="minorBidi"/>
      <w:lang w:val="en-US"/>
    </w:rPr>
  </w:style>
  <w:style w:type="character" w:customStyle="1" w:styleId="395">
    <w:name w:val="报告页眉 Char"/>
    <w:link w:val="396"/>
    <w:qFormat/>
    <w:uiPriority w:val="0"/>
    <w:rPr>
      <w:kern w:val="2"/>
      <w:sz w:val="18"/>
    </w:rPr>
  </w:style>
  <w:style w:type="paragraph" w:customStyle="1" w:styleId="396">
    <w:name w:val="报告页眉"/>
    <w:basedOn w:val="1"/>
    <w:link w:val="395"/>
    <w:autoRedefine/>
    <w:qFormat/>
    <w:uiPriority w:val="0"/>
    <w:pPr>
      <w:widowControl/>
      <w:jc w:val="left"/>
    </w:pPr>
    <w:rPr>
      <w:rFonts w:asciiTheme="minorHAnsi" w:hAnsiTheme="minorHAnsi" w:eastAsiaTheme="minorEastAsia" w:cstheme="minorBidi"/>
      <w:sz w:val="18"/>
      <w:szCs w:val="20"/>
    </w:rPr>
  </w:style>
  <w:style w:type="character" w:customStyle="1" w:styleId="397">
    <w:name w:val="表格五号标题 Char"/>
    <w:link w:val="398"/>
    <w:qFormat/>
    <w:uiPriority w:val="0"/>
    <w:rPr>
      <w:sz w:val="21"/>
      <w:szCs w:val="24"/>
    </w:rPr>
  </w:style>
  <w:style w:type="paragraph" w:customStyle="1" w:styleId="398">
    <w:name w:val="表格五号标题"/>
    <w:basedOn w:val="1"/>
    <w:link w:val="397"/>
    <w:qFormat/>
    <w:uiPriority w:val="0"/>
    <w:pPr>
      <w:spacing w:before="60" w:line="400" w:lineRule="exact"/>
      <w:jc w:val="center"/>
    </w:pPr>
    <w:rPr>
      <w:rFonts w:asciiTheme="minorHAnsi" w:hAnsiTheme="minorHAnsi" w:eastAsiaTheme="minorEastAsia" w:cstheme="minorBidi"/>
      <w:kern w:val="0"/>
      <w:szCs w:val="24"/>
    </w:rPr>
  </w:style>
  <w:style w:type="character" w:customStyle="1" w:styleId="399">
    <w:name w:val="正文五号 Char"/>
    <w:link w:val="400"/>
    <w:autoRedefine/>
    <w:qFormat/>
    <w:uiPriority w:val="0"/>
    <w:rPr>
      <w:sz w:val="21"/>
      <w:szCs w:val="24"/>
    </w:rPr>
  </w:style>
  <w:style w:type="paragraph" w:customStyle="1" w:styleId="400">
    <w:name w:val="正文五号"/>
    <w:basedOn w:val="134"/>
    <w:link w:val="399"/>
    <w:autoRedefine/>
    <w:qFormat/>
    <w:uiPriority w:val="0"/>
    <w:pPr>
      <w:spacing w:line="400" w:lineRule="exact"/>
      <w:ind w:firstLine="200" w:firstLineChars="200"/>
      <w:jc w:val="both"/>
    </w:pPr>
    <w:rPr>
      <w:rFonts w:asciiTheme="minorHAnsi" w:hAnsiTheme="minorHAnsi" w:eastAsiaTheme="minorEastAsia" w:cstheme="minorBidi"/>
      <w:kern w:val="0"/>
      <w:sz w:val="21"/>
    </w:rPr>
  </w:style>
  <w:style w:type="character" w:customStyle="1" w:styleId="401">
    <w:name w:val="样式 样式 标题 2 + 首行缩进:  0 字符 + (西文) Times New Roman Char"/>
    <w:link w:val="402"/>
    <w:autoRedefine/>
    <w:qFormat/>
    <w:uiPriority w:val="0"/>
    <w:rPr>
      <w:rFonts w:ascii="Arial" w:hAnsi="Arial"/>
      <w:b/>
      <w:bCs/>
      <w:kern w:val="2"/>
      <w:sz w:val="28"/>
    </w:rPr>
  </w:style>
  <w:style w:type="paragraph" w:customStyle="1" w:styleId="402">
    <w:name w:val="样式 样式 标题 2 + 首行缩进:  0 字符 + (西文) Times New Roman"/>
    <w:basedOn w:val="403"/>
    <w:link w:val="401"/>
    <w:qFormat/>
    <w:uiPriority w:val="0"/>
    <w:pPr>
      <w:tabs>
        <w:tab w:val="left" w:pos="2925"/>
      </w:tabs>
      <w:ind w:firstLine="100" w:firstLineChars="100"/>
    </w:pPr>
    <w:rPr>
      <w:rFonts w:eastAsiaTheme="minorEastAsia" w:cstheme="minorBidi"/>
      <w:lang w:val="en-US"/>
    </w:rPr>
  </w:style>
  <w:style w:type="paragraph" w:customStyle="1" w:styleId="403">
    <w:name w:val="样式 标题 2 + 首行缩进:  0 字符"/>
    <w:basedOn w:val="4"/>
    <w:link w:val="404"/>
    <w:autoRedefine/>
    <w:qFormat/>
    <w:uiPriority w:val="0"/>
    <w:pPr>
      <w:tabs>
        <w:tab w:val="left" w:pos="2925"/>
      </w:tabs>
      <w:autoSpaceDN w:val="0"/>
      <w:spacing w:before="0" w:after="0" w:line="360" w:lineRule="auto"/>
    </w:pPr>
    <w:rPr>
      <w:rFonts w:ascii="Arial" w:hAnsi="Arial"/>
      <w:sz w:val="28"/>
      <w:szCs w:val="20"/>
      <w:lang w:val="zh-CN"/>
    </w:rPr>
  </w:style>
  <w:style w:type="character" w:customStyle="1" w:styleId="404">
    <w:name w:val="样式 标题 2 + 首行缩进:  0 字符 Char"/>
    <w:link w:val="403"/>
    <w:qFormat/>
    <w:uiPriority w:val="0"/>
    <w:rPr>
      <w:rFonts w:ascii="Arial" w:hAnsi="Arial" w:eastAsia="宋体" w:cs="Times New Roman"/>
      <w:b/>
      <w:bCs/>
      <w:kern w:val="2"/>
      <w:sz w:val="28"/>
      <w:lang w:val="zh-CN"/>
    </w:rPr>
  </w:style>
  <w:style w:type="character" w:customStyle="1" w:styleId="405">
    <w:name w:val="表格内容样式 Char"/>
    <w:link w:val="406"/>
    <w:qFormat/>
    <w:uiPriority w:val="0"/>
    <w:rPr>
      <w:rFonts w:ascii="Arial" w:hAnsi="Arial" w:cs="Arial"/>
      <w:kern w:val="2"/>
      <w:sz w:val="21"/>
    </w:rPr>
  </w:style>
  <w:style w:type="paragraph" w:customStyle="1" w:styleId="406">
    <w:name w:val="表格内容样式"/>
    <w:basedOn w:val="21"/>
    <w:link w:val="405"/>
    <w:autoRedefine/>
    <w:qFormat/>
    <w:uiPriority w:val="0"/>
    <w:pPr>
      <w:widowControl w:val="0"/>
      <w:spacing w:line="0" w:lineRule="atLeast"/>
      <w:ind w:firstLine="0" w:firstLineChars="200"/>
      <w:jc w:val="center"/>
    </w:pPr>
    <w:rPr>
      <w:rFonts w:ascii="Arial" w:hAnsi="Arial" w:cs="Arial" w:eastAsiaTheme="minorEastAsia"/>
    </w:rPr>
  </w:style>
  <w:style w:type="character" w:customStyle="1" w:styleId="407">
    <w:name w:val="报告 Char"/>
    <w:link w:val="408"/>
    <w:qFormat/>
    <w:uiPriority w:val="0"/>
    <w:rPr>
      <w:rFonts w:ascii="TimesNewRoman" w:hAnsi="TimesNewRoman"/>
      <w:sz w:val="24"/>
    </w:rPr>
  </w:style>
  <w:style w:type="paragraph" w:customStyle="1" w:styleId="408">
    <w:name w:val="报告"/>
    <w:basedOn w:val="1"/>
    <w:link w:val="407"/>
    <w:qFormat/>
    <w:uiPriority w:val="0"/>
    <w:pPr>
      <w:adjustRightInd w:val="0"/>
      <w:textAlignment w:val="center"/>
    </w:pPr>
    <w:rPr>
      <w:rFonts w:ascii="TimesNewRoman" w:hAnsi="TimesNewRoman" w:eastAsiaTheme="minorEastAsia" w:cstheme="minorBidi"/>
      <w:kern w:val="0"/>
      <w:sz w:val="24"/>
      <w:szCs w:val="20"/>
    </w:rPr>
  </w:style>
  <w:style w:type="character" w:customStyle="1" w:styleId="409">
    <w:name w:val="样式15 Char"/>
    <w:link w:val="410"/>
    <w:autoRedefine/>
    <w:qFormat/>
    <w:uiPriority w:val="0"/>
    <w:rPr>
      <w:rFonts w:ascii="Arial" w:hAnsi="宋体" w:cs="Arial"/>
      <w:spacing w:val="10"/>
      <w:kern w:val="2"/>
      <w:sz w:val="24"/>
    </w:rPr>
  </w:style>
  <w:style w:type="paragraph" w:customStyle="1" w:styleId="410">
    <w:name w:val="样式15"/>
    <w:basedOn w:val="21"/>
    <w:link w:val="409"/>
    <w:qFormat/>
    <w:uiPriority w:val="0"/>
    <w:pPr>
      <w:widowControl w:val="0"/>
      <w:spacing w:line="264" w:lineRule="auto"/>
      <w:ind w:firstLine="476" w:firstLineChars="200"/>
      <w:jc w:val="both"/>
    </w:pPr>
    <w:rPr>
      <w:rFonts w:ascii="Arial" w:hAnsi="宋体" w:cs="Arial" w:eastAsiaTheme="minorEastAsia"/>
      <w:spacing w:val="10"/>
      <w:sz w:val="24"/>
    </w:rPr>
  </w:style>
  <w:style w:type="character" w:customStyle="1" w:styleId="411">
    <w:name w:val="样式 正文文本 + 小四 Char"/>
    <w:link w:val="412"/>
    <w:qFormat/>
    <w:uiPriority w:val="0"/>
    <w:rPr>
      <w:kern w:val="2"/>
      <w:sz w:val="24"/>
      <w:szCs w:val="24"/>
    </w:rPr>
  </w:style>
  <w:style w:type="paragraph" w:customStyle="1" w:styleId="412">
    <w:name w:val="样式 正文文本 + 小四"/>
    <w:basedOn w:val="34"/>
    <w:link w:val="411"/>
    <w:qFormat/>
    <w:uiPriority w:val="0"/>
    <w:pPr>
      <w:widowControl w:val="0"/>
      <w:snapToGrid/>
      <w:spacing w:before="0" w:after="120" w:line="240" w:lineRule="auto"/>
      <w:ind w:right="0"/>
    </w:pPr>
    <w:rPr>
      <w:rFonts w:asciiTheme="minorHAnsi" w:hAnsiTheme="minorHAnsi" w:eastAsiaTheme="minorEastAsia" w:cstheme="minorBidi"/>
      <w:kern w:val="2"/>
      <w:sz w:val="24"/>
      <w:szCs w:val="24"/>
    </w:rPr>
  </w:style>
  <w:style w:type="character" w:customStyle="1" w:styleId="413">
    <w:name w:val="样式 正文文本 + 红色 Char Char Char Char"/>
    <w:link w:val="414"/>
    <w:qFormat/>
    <w:uiPriority w:val="0"/>
    <w:rPr>
      <w:rFonts w:eastAsia="仿宋_GB2312"/>
      <w:color w:val="FF0000"/>
      <w:kern w:val="2"/>
      <w:sz w:val="24"/>
      <w:szCs w:val="24"/>
    </w:rPr>
  </w:style>
  <w:style w:type="paragraph" w:customStyle="1" w:styleId="414">
    <w:name w:val="样式 正文文本 + 红色 Char Char Char"/>
    <w:basedOn w:val="1"/>
    <w:link w:val="413"/>
    <w:autoRedefine/>
    <w:qFormat/>
    <w:uiPriority w:val="0"/>
    <w:pPr>
      <w:adjustRightInd w:val="0"/>
      <w:snapToGrid w:val="0"/>
      <w:spacing w:before="60" w:after="60" w:line="264" w:lineRule="auto"/>
      <w:ind w:firstLine="200" w:firstLineChars="200"/>
      <w:textAlignment w:val="baseline"/>
    </w:pPr>
    <w:rPr>
      <w:rFonts w:eastAsia="仿宋_GB2312" w:asciiTheme="minorHAnsi" w:hAnsiTheme="minorHAnsi" w:cstheme="minorBidi"/>
      <w:color w:val="FF0000"/>
      <w:sz w:val="24"/>
      <w:szCs w:val="24"/>
    </w:rPr>
  </w:style>
  <w:style w:type="character" w:customStyle="1" w:styleId="415">
    <w:name w:val="标题 2标题节标题 2 Char标题节 Char Char标题 2 Char Char Char节H2Hea... ... Char Char"/>
    <w:link w:val="416"/>
    <w:qFormat/>
    <w:uiPriority w:val="0"/>
    <w:rPr>
      <w:b/>
      <w:bCs/>
      <w:kern w:val="2"/>
      <w:sz w:val="26"/>
      <w:szCs w:val="26"/>
    </w:rPr>
  </w:style>
  <w:style w:type="paragraph" w:customStyle="1" w:styleId="416">
    <w:name w:val="标题 2标题节标题 2 Char标题节 Char Char标题 2 Char Char Char节H2Hea... ..."/>
    <w:basedOn w:val="1"/>
    <w:link w:val="415"/>
    <w:autoRedefine/>
    <w:qFormat/>
    <w:uiPriority w:val="0"/>
    <w:pPr>
      <w:keepNext/>
      <w:keepLines/>
      <w:adjustRightInd w:val="0"/>
      <w:snapToGrid w:val="0"/>
      <w:spacing w:line="360" w:lineRule="auto"/>
      <w:outlineLvl w:val="1"/>
    </w:pPr>
    <w:rPr>
      <w:rFonts w:asciiTheme="minorHAnsi" w:hAnsiTheme="minorHAnsi" w:eastAsiaTheme="minorEastAsia" w:cstheme="minorBidi"/>
      <w:b/>
      <w:bCs/>
      <w:sz w:val="26"/>
      <w:szCs w:val="26"/>
    </w:rPr>
  </w:style>
  <w:style w:type="character" w:customStyle="1" w:styleId="417">
    <w:name w:val="样式 标题 3小标题小节标题标题3H3h33rd level第二层条标题4 + Arial Char"/>
    <w:link w:val="418"/>
    <w:qFormat/>
    <w:uiPriority w:val="0"/>
    <w:rPr>
      <w:b/>
      <w:bCs/>
      <w:color w:val="000000"/>
      <w:kern w:val="32"/>
      <w:sz w:val="30"/>
      <w:szCs w:val="24"/>
    </w:rPr>
  </w:style>
  <w:style w:type="paragraph" w:customStyle="1" w:styleId="418">
    <w:name w:val="样式 标题 3小标题小节标题标题3H3h33rd level第二层条标题4 + Arial"/>
    <w:basedOn w:val="5"/>
    <w:link w:val="417"/>
    <w:autoRedefine/>
    <w:qFormat/>
    <w:uiPriority w:val="0"/>
    <w:pPr>
      <w:tabs>
        <w:tab w:val="left" w:pos="900"/>
        <w:tab w:val="left" w:pos="1050"/>
      </w:tabs>
      <w:adjustRightInd w:val="0"/>
      <w:spacing w:before="120" w:after="60" w:line="240" w:lineRule="auto"/>
      <w:ind w:left="851" w:hanging="851"/>
      <w:jc w:val="left"/>
      <w:textAlignment w:val="baseline"/>
    </w:pPr>
    <w:rPr>
      <w:rFonts w:asciiTheme="minorHAnsi" w:hAnsiTheme="minorHAnsi" w:eastAsiaTheme="minorEastAsia" w:cstheme="minorBidi"/>
      <w:color w:val="000000"/>
      <w:kern w:val="32"/>
      <w:sz w:val="30"/>
      <w:szCs w:val="24"/>
      <w:lang w:val="en-US"/>
    </w:rPr>
  </w:style>
  <w:style w:type="character" w:customStyle="1" w:styleId="419">
    <w:name w:val="常用表头样式 Char"/>
    <w:link w:val="420"/>
    <w:qFormat/>
    <w:uiPriority w:val="0"/>
    <w:rPr>
      <w:rFonts w:ascii="仿宋_GB2312" w:eastAsia="仿宋_GB2312"/>
      <w:b/>
      <w:kern w:val="2"/>
      <w:sz w:val="21"/>
      <w:szCs w:val="21"/>
    </w:rPr>
  </w:style>
  <w:style w:type="paragraph" w:customStyle="1" w:styleId="420">
    <w:name w:val="常用表头样式"/>
    <w:link w:val="419"/>
    <w:autoRedefine/>
    <w:qFormat/>
    <w:uiPriority w:val="0"/>
    <w:pPr>
      <w:widowControl w:val="0"/>
      <w:overflowPunct w:val="0"/>
      <w:autoSpaceDE w:val="0"/>
      <w:autoSpaceDN w:val="0"/>
      <w:adjustRightInd w:val="0"/>
      <w:spacing w:line="360" w:lineRule="auto"/>
      <w:jc w:val="center"/>
    </w:pPr>
    <w:rPr>
      <w:rFonts w:ascii="仿宋_GB2312" w:eastAsia="仿宋_GB2312" w:hAnsiTheme="minorHAnsi" w:cstheme="minorBidi"/>
      <w:b/>
      <w:kern w:val="2"/>
      <w:sz w:val="21"/>
      <w:szCs w:val="21"/>
      <w:lang w:val="en-US" w:eastAsia="zh-CN" w:bidi="ar-SA"/>
    </w:rPr>
  </w:style>
  <w:style w:type="character" w:customStyle="1" w:styleId="421">
    <w:name w:val="正文001 Char Char Char"/>
    <w:link w:val="422"/>
    <w:qFormat/>
    <w:uiPriority w:val="0"/>
    <w:rPr>
      <w:rFonts w:ascii="Arial" w:hAnsi="Arial" w:cs="Arial"/>
      <w:kern w:val="2"/>
      <w:sz w:val="24"/>
    </w:rPr>
  </w:style>
  <w:style w:type="paragraph" w:customStyle="1" w:styleId="422">
    <w:name w:val="正文001 Char Char"/>
    <w:basedOn w:val="1"/>
    <w:link w:val="421"/>
    <w:qFormat/>
    <w:uiPriority w:val="0"/>
    <w:pPr>
      <w:spacing w:before="60" w:line="420" w:lineRule="exact"/>
      <w:ind w:firstLine="482"/>
    </w:pPr>
    <w:rPr>
      <w:rFonts w:ascii="Arial" w:hAnsi="Arial" w:cs="Arial" w:eastAsiaTheme="minorEastAsia"/>
      <w:sz w:val="24"/>
      <w:szCs w:val="20"/>
    </w:rPr>
  </w:style>
  <w:style w:type="character" w:customStyle="1" w:styleId="423">
    <w:name w:val="样式 标题 2 + 黑体 小四 非加粗 Char Char"/>
    <w:link w:val="424"/>
    <w:autoRedefine/>
    <w:qFormat/>
    <w:uiPriority w:val="0"/>
    <w:rPr>
      <w:rFonts w:ascii="黑体" w:hAnsi="黑体" w:eastAsia="黑体"/>
      <w:kern w:val="2"/>
      <w:sz w:val="24"/>
      <w:szCs w:val="32"/>
    </w:rPr>
  </w:style>
  <w:style w:type="paragraph" w:customStyle="1" w:styleId="424">
    <w:name w:val="样式 标题 2 + 黑体 小四 非加粗"/>
    <w:basedOn w:val="4"/>
    <w:link w:val="423"/>
    <w:autoRedefine/>
    <w:qFormat/>
    <w:uiPriority w:val="0"/>
    <w:pPr>
      <w:spacing w:before="120" w:after="120" w:line="360" w:lineRule="auto"/>
    </w:pPr>
    <w:rPr>
      <w:rFonts w:ascii="黑体" w:hAnsi="黑体" w:eastAsia="黑体" w:cstheme="minorBidi"/>
      <w:b w:val="0"/>
      <w:bCs w:val="0"/>
      <w:sz w:val="24"/>
    </w:rPr>
  </w:style>
  <w:style w:type="character" w:customStyle="1" w:styleId="425">
    <w:name w:val="Report Text Char Char"/>
    <w:link w:val="426"/>
    <w:autoRedefine/>
    <w:qFormat/>
    <w:uiPriority w:val="0"/>
    <w:rPr>
      <w:rFonts w:ascii="Swis721 BT" w:hAnsi="Swis721 BT" w:eastAsia="PMingLiU"/>
      <w:sz w:val="18"/>
      <w:lang w:val="en-GB" w:eastAsia="en-US"/>
    </w:rPr>
  </w:style>
  <w:style w:type="paragraph" w:customStyle="1" w:styleId="426">
    <w:name w:val="Report Text"/>
    <w:link w:val="425"/>
    <w:qFormat/>
    <w:uiPriority w:val="0"/>
    <w:pPr>
      <w:spacing w:after="120" w:line="260" w:lineRule="atLeast"/>
      <w:ind w:left="1253"/>
    </w:pPr>
    <w:rPr>
      <w:rFonts w:ascii="Swis721 BT" w:hAnsi="Swis721 BT" w:eastAsia="PMingLiU" w:cstheme="minorBidi"/>
      <w:sz w:val="18"/>
      <w:lang w:val="en-GB" w:eastAsia="en-US" w:bidi="ar-SA"/>
    </w:rPr>
  </w:style>
  <w:style w:type="character" w:customStyle="1" w:styleId="427">
    <w:name w:val="表标题... Char Char"/>
    <w:link w:val="428"/>
    <w:qFormat/>
    <w:uiPriority w:val="0"/>
    <w:rPr>
      <w:rFonts w:ascii="Arial" w:hAnsi="Arial"/>
      <w:b/>
      <w:color w:val="800080"/>
      <w:kern w:val="2"/>
      <w:sz w:val="24"/>
    </w:rPr>
  </w:style>
  <w:style w:type="paragraph" w:customStyle="1" w:styleId="428">
    <w:name w:val="表标题..."/>
    <w:basedOn w:val="6"/>
    <w:link w:val="427"/>
    <w:autoRedefine/>
    <w:qFormat/>
    <w:uiPriority w:val="0"/>
    <w:pPr>
      <w:adjustRightInd w:val="0"/>
      <w:snapToGrid w:val="0"/>
      <w:spacing w:before="0" w:after="0" w:line="440" w:lineRule="exact"/>
      <w:jc w:val="center"/>
    </w:pPr>
    <w:rPr>
      <w:rFonts w:eastAsiaTheme="minorEastAsia" w:cstheme="minorBidi"/>
      <w:bCs w:val="0"/>
      <w:color w:val="800080"/>
      <w:sz w:val="24"/>
      <w:szCs w:val="20"/>
      <w:lang w:val="en-US"/>
    </w:rPr>
  </w:style>
  <w:style w:type="character" w:customStyle="1" w:styleId="429">
    <w:name w:val="样式2 Char Char"/>
    <w:link w:val="430"/>
    <w:qFormat/>
    <w:uiPriority w:val="0"/>
    <w:rPr>
      <w:rFonts w:ascii="Arial" w:hAnsi="Arial" w:eastAsia="仿宋_GB2312" w:cs="Arial"/>
      <w:spacing w:val="10"/>
      <w:kern w:val="2"/>
      <w:sz w:val="24"/>
      <w:szCs w:val="32"/>
    </w:rPr>
  </w:style>
  <w:style w:type="paragraph" w:customStyle="1" w:styleId="430">
    <w:name w:val="样式2"/>
    <w:basedOn w:val="21"/>
    <w:next w:val="21"/>
    <w:link w:val="429"/>
    <w:qFormat/>
    <w:uiPriority w:val="0"/>
    <w:pPr>
      <w:widowControl w:val="0"/>
      <w:spacing w:line="360" w:lineRule="auto"/>
      <w:ind w:firstLine="200" w:firstLineChars="200"/>
      <w:jc w:val="both"/>
    </w:pPr>
    <w:rPr>
      <w:rFonts w:ascii="Arial" w:hAnsi="Arial" w:eastAsia="仿宋_GB2312" w:cs="Arial"/>
      <w:spacing w:val="10"/>
      <w:sz w:val="24"/>
      <w:szCs w:val="32"/>
    </w:rPr>
  </w:style>
  <w:style w:type="character" w:customStyle="1" w:styleId="431">
    <w:name w:val="可研正文 Char"/>
    <w:link w:val="432"/>
    <w:qFormat/>
    <w:uiPriority w:val="0"/>
    <w:rPr>
      <w:rFonts w:ascii="宋体" w:hAnsi="宋体"/>
      <w:bCs/>
      <w:spacing w:val="6"/>
      <w:sz w:val="26"/>
      <w:szCs w:val="26"/>
    </w:rPr>
  </w:style>
  <w:style w:type="paragraph" w:customStyle="1" w:styleId="432">
    <w:name w:val="可研正文"/>
    <w:basedOn w:val="1"/>
    <w:link w:val="431"/>
    <w:autoRedefine/>
    <w:qFormat/>
    <w:uiPriority w:val="0"/>
    <w:pPr>
      <w:spacing w:line="360" w:lineRule="auto"/>
      <w:ind w:firstLine="544" w:firstLineChars="200"/>
      <w:jc w:val="left"/>
    </w:pPr>
    <w:rPr>
      <w:rFonts w:ascii="宋体" w:hAnsi="宋体" w:eastAsiaTheme="minorEastAsia" w:cstheme="minorBidi"/>
      <w:bCs/>
      <w:spacing w:val="6"/>
      <w:kern w:val="0"/>
      <w:sz w:val="26"/>
      <w:szCs w:val="26"/>
    </w:rPr>
  </w:style>
  <w:style w:type="character" w:customStyle="1" w:styleId="433">
    <w:name w:val="zihe-正文 Char"/>
    <w:link w:val="434"/>
    <w:qFormat/>
    <w:uiPriority w:val="0"/>
    <w:rPr>
      <w:sz w:val="24"/>
      <w:szCs w:val="24"/>
    </w:rPr>
  </w:style>
  <w:style w:type="paragraph" w:customStyle="1" w:styleId="434">
    <w:name w:val="zihe-正文"/>
    <w:basedOn w:val="1"/>
    <w:link w:val="433"/>
    <w:qFormat/>
    <w:uiPriority w:val="0"/>
    <w:pPr>
      <w:spacing w:line="360" w:lineRule="auto"/>
      <w:ind w:firstLine="480" w:firstLineChars="200"/>
    </w:pPr>
    <w:rPr>
      <w:rFonts w:asciiTheme="minorHAnsi" w:hAnsiTheme="minorHAnsi" w:eastAsiaTheme="minorEastAsia" w:cstheme="minorBidi"/>
      <w:kern w:val="0"/>
      <w:sz w:val="24"/>
      <w:szCs w:val="24"/>
    </w:rPr>
  </w:style>
  <w:style w:type="character" w:customStyle="1" w:styleId="435">
    <w:name w:val="江西正文 Char"/>
    <w:link w:val="436"/>
    <w:qFormat/>
    <w:uiPriority w:val="0"/>
    <w:rPr>
      <w:rFonts w:ascii="宋体"/>
      <w:kern w:val="2"/>
      <w:sz w:val="28"/>
      <w:szCs w:val="28"/>
    </w:rPr>
  </w:style>
  <w:style w:type="paragraph" w:customStyle="1" w:styleId="436">
    <w:name w:val="江西正文"/>
    <w:basedOn w:val="1"/>
    <w:link w:val="435"/>
    <w:autoRedefine/>
    <w:qFormat/>
    <w:uiPriority w:val="0"/>
    <w:pPr>
      <w:spacing w:line="520" w:lineRule="exact"/>
      <w:ind w:firstLine="560" w:firstLineChars="200"/>
    </w:pPr>
    <w:rPr>
      <w:rFonts w:ascii="宋体" w:hAnsiTheme="minorHAnsi" w:eastAsiaTheme="minorEastAsia" w:cstheme="minorBidi"/>
      <w:sz w:val="28"/>
      <w:szCs w:val="28"/>
    </w:rPr>
  </w:style>
  <w:style w:type="character" w:customStyle="1" w:styleId="437">
    <w:name w:val="正文0002 Char"/>
    <w:link w:val="438"/>
    <w:qFormat/>
    <w:uiPriority w:val="0"/>
    <w:rPr>
      <w:color w:val="000000"/>
      <w:kern w:val="2"/>
      <w:sz w:val="24"/>
      <w:szCs w:val="24"/>
    </w:rPr>
  </w:style>
  <w:style w:type="paragraph" w:customStyle="1" w:styleId="438">
    <w:name w:val="正文0002"/>
    <w:basedOn w:val="134"/>
    <w:link w:val="437"/>
    <w:qFormat/>
    <w:uiPriority w:val="0"/>
    <w:pPr>
      <w:adjustRightInd w:val="0"/>
      <w:snapToGrid w:val="0"/>
      <w:ind w:firstLine="200" w:firstLineChars="200"/>
      <w:jc w:val="both"/>
    </w:pPr>
    <w:rPr>
      <w:rFonts w:asciiTheme="minorHAnsi" w:hAnsiTheme="minorHAnsi" w:eastAsiaTheme="minorEastAsia" w:cstheme="minorBidi"/>
      <w:color w:val="000000"/>
    </w:rPr>
  </w:style>
  <w:style w:type="character" w:customStyle="1" w:styleId="439">
    <w:name w:val="样式 正文0002 + 首行缩进:  2 字符 Char"/>
    <w:link w:val="440"/>
    <w:autoRedefine/>
    <w:qFormat/>
    <w:uiPriority w:val="0"/>
    <w:rPr>
      <w:rFonts w:cs="宋体"/>
      <w:color w:val="000000"/>
      <w:kern w:val="2"/>
      <w:sz w:val="24"/>
      <w:szCs w:val="24"/>
    </w:rPr>
  </w:style>
  <w:style w:type="paragraph" w:customStyle="1" w:styleId="440">
    <w:name w:val="样式 正文0002 + 首行缩进:  2 字符"/>
    <w:basedOn w:val="438"/>
    <w:link w:val="439"/>
    <w:qFormat/>
    <w:uiPriority w:val="0"/>
    <w:pPr>
      <w:ind w:firstLine="480"/>
    </w:pPr>
    <w:rPr>
      <w:rFonts w:cs="宋体"/>
    </w:rPr>
  </w:style>
  <w:style w:type="character" w:customStyle="1" w:styleId="441">
    <w:name w:val="表格标题-五号字 Char"/>
    <w:link w:val="442"/>
    <w:autoRedefine/>
    <w:qFormat/>
    <w:uiPriority w:val="0"/>
    <w:rPr>
      <w:kern w:val="21"/>
      <w:sz w:val="21"/>
      <w:szCs w:val="21"/>
    </w:rPr>
  </w:style>
  <w:style w:type="paragraph" w:customStyle="1" w:styleId="442">
    <w:name w:val="表格标题-五号字"/>
    <w:basedOn w:val="1"/>
    <w:link w:val="441"/>
    <w:qFormat/>
    <w:uiPriority w:val="0"/>
    <w:pPr>
      <w:spacing w:before="60" w:line="360" w:lineRule="exact"/>
      <w:jc w:val="center"/>
    </w:pPr>
    <w:rPr>
      <w:rFonts w:asciiTheme="minorHAnsi" w:hAnsiTheme="minorHAnsi" w:eastAsiaTheme="minorEastAsia" w:cstheme="minorBidi"/>
      <w:kern w:val="21"/>
    </w:rPr>
  </w:style>
  <w:style w:type="character" w:customStyle="1" w:styleId="443">
    <w:name w:val="表格字体 Char"/>
    <w:link w:val="444"/>
    <w:qFormat/>
    <w:uiPriority w:val="0"/>
    <w:rPr>
      <w:rFonts w:ascii="仿宋_GB2312" w:eastAsia="仿宋_GB2312"/>
      <w:spacing w:val="2"/>
      <w:kern w:val="2"/>
      <w:sz w:val="21"/>
    </w:rPr>
  </w:style>
  <w:style w:type="paragraph" w:customStyle="1" w:styleId="444">
    <w:name w:val="表格字体"/>
    <w:basedOn w:val="1"/>
    <w:link w:val="443"/>
    <w:qFormat/>
    <w:uiPriority w:val="0"/>
    <w:pPr>
      <w:spacing w:line="400" w:lineRule="exact"/>
      <w:jc w:val="center"/>
    </w:pPr>
    <w:rPr>
      <w:rFonts w:ascii="仿宋_GB2312" w:eastAsia="仿宋_GB2312" w:hAnsiTheme="minorHAnsi" w:cstheme="minorBidi"/>
      <w:spacing w:val="2"/>
      <w:szCs w:val="20"/>
    </w:rPr>
  </w:style>
  <w:style w:type="character" w:customStyle="1" w:styleId="445">
    <w:name w:val="+标题4 Char Char"/>
    <w:link w:val="446"/>
    <w:autoRedefine/>
    <w:qFormat/>
    <w:uiPriority w:val="0"/>
    <w:rPr>
      <w:b/>
      <w:bCs/>
      <w:kern w:val="2"/>
      <w:sz w:val="24"/>
      <w:szCs w:val="28"/>
      <w:lang w:val="zh-CN"/>
    </w:rPr>
  </w:style>
  <w:style w:type="paragraph" w:customStyle="1" w:styleId="446">
    <w:name w:val="+标题4"/>
    <w:basedOn w:val="6"/>
    <w:link w:val="445"/>
    <w:autoRedefine/>
    <w:qFormat/>
    <w:uiPriority w:val="0"/>
    <w:pPr>
      <w:tabs>
        <w:tab w:val="left" w:pos="0"/>
      </w:tabs>
      <w:spacing w:before="120" w:after="120" w:line="360" w:lineRule="auto"/>
      <w:ind w:left="683" w:hanging="563"/>
    </w:pPr>
    <w:rPr>
      <w:rFonts w:asciiTheme="minorHAnsi" w:hAnsiTheme="minorHAnsi" w:eastAsiaTheme="minorEastAsia" w:cstheme="minorBidi"/>
      <w:sz w:val="24"/>
    </w:rPr>
  </w:style>
  <w:style w:type="character" w:customStyle="1" w:styleId="447">
    <w:name w:val="0-shiw-正文 4号宋体 Char"/>
    <w:link w:val="448"/>
    <w:qFormat/>
    <w:uiPriority w:val="0"/>
    <w:rPr>
      <w:kern w:val="2"/>
      <w:sz w:val="28"/>
      <w:szCs w:val="28"/>
    </w:rPr>
  </w:style>
  <w:style w:type="paragraph" w:customStyle="1" w:styleId="448">
    <w:name w:val="0-shiw-正文 4号宋体"/>
    <w:link w:val="447"/>
    <w:autoRedefine/>
    <w:qFormat/>
    <w:uiPriority w:val="0"/>
    <w:pPr>
      <w:widowControl w:val="0"/>
      <w:adjustRightInd w:val="0"/>
      <w:snapToGrid w:val="0"/>
      <w:spacing w:line="520" w:lineRule="exact"/>
      <w:ind w:firstLine="560" w:firstLineChars="200"/>
      <w:jc w:val="both"/>
    </w:pPr>
    <w:rPr>
      <w:rFonts w:asciiTheme="minorHAnsi" w:hAnsiTheme="minorHAnsi" w:eastAsiaTheme="minorEastAsia" w:cstheme="minorBidi"/>
      <w:kern w:val="2"/>
      <w:sz w:val="28"/>
      <w:szCs w:val="28"/>
      <w:lang w:val="en-US" w:eastAsia="zh-CN" w:bidi="ar-SA"/>
    </w:rPr>
  </w:style>
  <w:style w:type="character" w:customStyle="1" w:styleId="449">
    <w:name w:val="+列表编号 Char1"/>
    <w:link w:val="450"/>
    <w:autoRedefine/>
    <w:qFormat/>
    <w:uiPriority w:val="0"/>
    <w:rPr>
      <w:kern w:val="2"/>
      <w:sz w:val="24"/>
      <w:szCs w:val="28"/>
    </w:rPr>
  </w:style>
  <w:style w:type="paragraph" w:customStyle="1" w:styleId="450">
    <w:name w:val="+列表编号"/>
    <w:basedOn w:val="1"/>
    <w:link w:val="449"/>
    <w:autoRedefine/>
    <w:qFormat/>
    <w:uiPriority w:val="0"/>
    <w:pPr>
      <w:tabs>
        <w:tab w:val="center" w:pos="4200"/>
        <w:tab w:val="right" w:pos="8400"/>
      </w:tabs>
      <w:spacing w:before="120" w:after="120"/>
      <w:ind w:right="960" w:firstLine="480"/>
      <w:jc w:val="center"/>
    </w:pPr>
    <w:rPr>
      <w:rFonts w:asciiTheme="minorHAnsi" w:hAnsiTheme="minorHAnsi" w:eastAsiaTheme="minorEastAsia" w:cstheme="minorBidi"/>
      <w:sz w:val="24"/>
      <w:szCs w:val="28"/>
    </w:rPr>
  </w:style>
  <w:style w:type="character" w:customStyle="1" w:styleId="451">
    <w:name w:val="正文首行缩进2字 Char"/>
    <w:link w:val="452"/>
    <w:qFormat/>
    <w:locked/>
    <w:uiPriority w:val="0"/>
    <w:rPr>
      <w:rFonts w:eastAsia="楷体_GB2312"/>
      <w:kern w:val="2"/>
      <w:sz w:val="24"/>
      <w:szCs w:val="24"/>
    </w:rPr>
  </w:style>
  <w:style w:type="paragraph" w:customStyle="1" w:styleId="452">
    <w:name w:val="正文首行缩进2字"/>
    <w:basedOn w:val="1"/>
    <w:link w:val="451"/>
    <w:qFormat/>
    <w:uiPriority w:val="0"/>
    <w:pPr>
      <w:ind w:firstLine="200" w:firstLineChars="200"/>
    </w:pPr>
    <w:rPr>
      <w:rFonts w:eastAsia="楷体_GB2312" w:asciiTheme="minorHAnsi" w:hAnsiTheme="minorHAnsi" w:cstheme="minorBidi"/>
      <w:sz w:val="24"/>
      <w:szCs w:val="24"/>
    </w:rPr>
  </w:style>
  <w:style w:type="character" w:customStyle="1" w:styleId="453">
    <w:name w:val="无间隔 Char"/>
    <w:link w:val="454"/>
    <w:qFormat/>
    <w:uiPriority w:val="0"/>
    <w:rPr>
      <w:rFonts w:ascii="Calibri" w:hAnsi="Calibri"/>
      <w:sz w:val="22"/>
      <w:szCs w:val="22"/>
    </w:rPr>
  </w:style>
  <w:style w:type="paragraph" w:customStyle="1" w:styleId="454">
    <w:name w:val="无间隔1"/>
    <w:link w:val="453"/>
    <w:qFormat/>
    <w:uiPriority w:val="0"/>
    <w:rPr>
      <w:rFonts w:ascii="Calibri" w:hAnsi="Calibri" w:eastAsiaTheme="minorEastAsia" w:cstheme="minorBidi"/>
      <w:sz w:val="22"/>
      <w:szCs w:val="22"/>
      <w:lang w:val="en-US" w:eastAsia="zh-CN" w:bidi="ar-SA"/>
    </w:rPr>
  </w:style>
  <w:style w:type="character" w:customStyle="1" w:styleId="455">
    <w:name w:val="正文调整 Char"/>
    <w:link w:val="456"/>
    <w:autoRedefine/>
    <w:qFormat/>
    <w:uiPriority w:val="0"/>
    <w:rPr>
      <w:kern w:val="2"/>
      <w:sz w:val="24"/>
      <w:szCs w:val="24"/>
    </w:rPr>
  </w:style>
  <w:style w:type="paragraph" w:customStyle="1" w:styleId="456">
    <w:name w:val="正文调整"/>
    <w:basedOn w:val="1"/>
    <w:link w:val="455"/>
    <w:qFormat/>
    <w:uiPriority w:val="0"/>
    <w:pPr>
      <w:spacing w:before="60" w:line="460" w:lineRule="atLeast"/>
      <w:ind w:firstLine="200" w:firstLineChars="200"/>
    </w:pPr>
    <w:rPr>
      <w:rFonts w:asciiTheme="minorHAnsi" w:hAnsiTheme="minorHAnsi" w:eastAsiaTheme="minorEastAsia" w:cstheme="minorBidi"/>
      <w:sz w:val="24"/>
      <w:szCs w:val="24"/>
    </w:rPr>
  </w:style>
  <w:style w:type="character" w:customStyle="1" w:styleId="457">
    <w:name w:val="报告表正文 Char"/>
    <w:link w:val="458"/>
    <w:autoRedefine/>
    <w:qFormat/>
    <w:uiPriority w:val="0"/>
    <w:rPr>
      <w:kern w:val="2"/>
      <w:sz w:val="24"/>
      <w:szCs w:val="24"/>
    </w:rPr>
  </w:style>
  <w:style w:type="paragraph" w:customStyle="1" w:styleId="458">
    <w:name w:val="报告表正文"/>
    <w:basedOn w:val="1"/>
    <w:link w:val="457"/>
    <w:autoRedefine/>
    <w:qFormat/>
    <w:uiPriority w:val="0"/>
    <w:pPr>
      <w:adjustRightInd w:val="0"/>
      <w:spacing w:line="312" w:lineRule="auto"/>
      <w:ind w:left="113" w:right="113" w:firstLine="482"/>
      <w:textAlignment w:val="baseline"/>
    </w:pPr>
    <w:rPr>
      <w:rFonts w:asciiTheme="minorHAnsi" w:hAnsiTheme="minorHAnsi" w:eastAsiaTheme="minorEastAsia" w:cstheme="minorBidi"/>
      <w:sz w:val="24"/>
      <w:szCs w:val="24"/>
    </w:rPr>
  </w:style>
  <w:style w:type="character" w:customStyle="1" w:styleId="459">
    <w:name w:val="样式 正文文本 + (中文) 黑体 红色 Char Char Char Char"/>
    <w:link w:val="460"/>
    <w:autoRedefine/>
    <w:qFormat/>
    <w:uiPriority w:val="0"/>
    <w:rPr>
      <w:rFonts w:eastAsia="黑体"/>
      <w:color w:val="FF0000"/>
      <w:kern w:val="2"/>
      <w:sz w:val="24"/>
      <w:szCs w:val="24"/>
    </w:rPr>
  </w:style>
  <w:style w:type="paragraph" w:customStyle="1" w:styleId="460">
    <w:name w:val="样式 正文文本 + (中文) 黑体 红色 Char Char Char"/>
    <w:basedOn w:val="1"/>
    <w:link w:val="459"/>
    <w:autoRedefine/>
    <w:qFormat/>
    <w:uiPriority w:val="0"/>
    <w:pPr>
      <w:adjustRightInd w:val="0"/>
      <w:snapToGrid w:val="0"/>
      <w:spacing w:before="60" w:after="60" w:line="264" w:lineRule="auto"/>
      <w:ind w:firstLine="200" w:firstLineChars="200"/>
      <w:textAlignment w:val="baseline"/>
    </w:pPr>
    <w:rPr>
      <w:rFonts w:eastAsia="黑体" w:asciiTheme="minorHAnsi" w:hAnsiTheme="minorHAnsi" w:cstheme="minorBidi"/>
      <w:color w:val="FF0000"/>
      <w:sz w:val="24"/>
      <w:szCs w:val="24"/>
    </w:rPr>
  </w:style>
  <w:style w:type="character" w:customStyle="1" w:styleId="461">
    <w:name w:val="样式 普通(网站) + 加粗 Char"/>
    <w:link w:val="462"/>
    <w:autoRedefine/>
    <w:qFormat/>
    <w:uiPriority w:val="0"/>
    <w:rPr>
      <w:rFonts w:ascii="宋体" w:hAnsi="宋体"/>
      <w:b/>
      <w:bCs/>
      <w:color w:val="000000"/>
      <w:sz w:val="24"/>
      <w:szCs w:val="24"/>
    </w:rPr>
  </w:style>
  <w:style w:type="paragraph" w:customStyle="1" w:styleId="462">
    <w:name w:val="样式 普通(网站) + 加粗"/>
    <w:basedOn w:val="81"/>
    <w:link w:val="461"/>
    <w:autoRedefine/>
    <w:qFormat/>
    <w:uiPriority w:val="0"/>
    <w:pPr>
      <w:spacing w:before="0" w:beforeAutospacing="0" w:after="0" w:afterAutospacing="0"/>
    </w:pPr>
    <w:rPr>
      <w:rFonts w:eastAsiaTheme="minorEastAsia" w:cstheme="minorBidi"/>
      <w:b/>
      <w:bCs/>
      <w:color w:val="000000"/>
      <w:szCs w:val="24"/>
    </w:rPr>
  </w:style>
  <w:style w:type="character" w:customStyle="1" w:styleId="463">
    <w:name w:val="常用正文样式 Char1"/>
    <w:link w:val="464"/>
    <w:autoRedefine/>
    <w:qFormat/>
    <w:uiPriority w:val="0"/>
    <w:rPr>
      <w:rFonts w:ascii="宋体" w:hAnsi="新宋体" w:eastAsia="仿宋_GB2312"/>
      <w:kern w:val="2"/>
      <w:sz w:val="24"/>
      <w:szCs w:val="24"/>
    </w:rPr>
  </w:style>
  <w:style w:type="paragraph" w:customStyle="1" w:styleId="464">
    <w:name w:val="常用正文样式"/>
    <w:link w:val="463"/>
    <w:autoRedefine/>
    <w:qFormat/>
    <w:uiPriority w:val="0"/>
    <w:pPr>
      <w:widowControl w:val="0"/>
      <w:spacing w:line="360" w:lineRule="auto"/>
      <w:ind w:firstLine="454"/>
      <w:jc w:val="both"/>
    </w:pPr>
    <w:rPr>
      <w:rFonts w:ascii="宋体" w:hAnsi="新宋体" w:eastAsia="仿宋_GB2312" w:cstheme="minorBidi"/>
      <w:kern w:val="2"/>
      <w:sz w:val="24"/>
      <w:szCs w:val="24"/>
      <w:lang w:val="en-US" w:eastAsia="zh-CN" w:bidi="ar-SA"/>
    </w:rPr>
  </w:style>
  <w:style w:type="character" w:customStyle="1" w:styleId="465">
    <w:name w:val="样式6 Char Char"/>
    <w:link w:val="466"/>
    <w:autoRedefine/>
    <w:qFormat/>
    <w:uiPriority w:val="0"/>
    <w:rPr>
      <w:rFonts w:ascii="Arial" w:hAnsi="Arial" w:cs="Arial"/>
      <w:spacing w:val="10"/>
      <w:kern w:val="2"/>
      <w:sz w:val="24"/>
    </w:rPr>
  </w:style>
  <w:style w:type="paragraph" w:customStyle="1" w:styleId="466">
    <w:name w:val="样式6"/>
    <w:basedOn w:val="21"/>
    <w:link w:val="465"/>
    <w:autoRedefine/>
    <w:qFormat/>
    <w:uiPriority w:val="0"/>
    <w:pPr>
      <w:widowControl w:val="0"/>
      <w:tabs>
        <w:tab w:val="left" w:pos="1080"/>
      </w:tabs>
      <w:spacing w:line="264" w:lineRule="auto"/>
      <w:ind w:left="425" w:hanging="425" w:firstLineChars="200"/>
      <w:jc w:val="both"/>
    </w:pPr>
    <w:rPr>
      <w:rFonts w:ascii="Arial" w:hAnsi="Arial" w:cs="Arial" w:eastAsiaTheme="minorEastAsia"/>
      <w:spacing w:val="10"/>
      <w:sz w:val="24"/>
    </w:rPr>
  </w:style>
  <w:style w:type="character" w:customStyle="1" w:styleId="467">
    <w:name w:val="正文00000 Char"/>
    <w:link w:val="468"/>
    <w:autoRedefine/>
    <w:qFormat/>
    <w:uiPriority w:val="0"/>
    <w:rPr>
      <w:kern w:val="2"/>
      <w:sz w:val="24"/>
    </w:rPr>
  </w:style>
  <w:style w:type="paragraph" w:customStyle="1" w:styleId="468">
    <w:name w:val="正文00000"/>
    <w:basedOn w:val="1"/>
    <w:link w:val="467"/>
    <w:autoRedefine/>
    <w:qFormat/>
    <w:uiPriority w:val="0"/>
    <w:pPr>
      <w:adjustRightInd w:val="0"/>
      <w:snapToGrid w:val="0"/>
      <w:spacing w:line="440" w:lineRule="atLeast"/>
      <w:ind w:firstLine="482"/>
    </w:pPr>
    <w:rPr>
      <w:rFonts w:asciiTheme="minorHAnsi" w:hAnsiTheme="minorHAnsi" w:eastAsiaTheme="minorEastAsia" w:cstheme="minorBidi"/>
      <w:sz w:val="24"/>
      <w:szCs w:val="20"/>
    </w:rPr>
  </w:style>
  <w:style w:type="character" w:customStyle="1" w:styleId="469">
    <w:name w:val="明显引用 字符1"/>
    <w:link w:val="470"/>
    <w:autoRedefine/>
    <w:qFormat/>
    <w:uiPriority w:val="0"/>
    <w:rPr>
      <w:b/>
      <w:bCs/>
      <w:i/>
      <w:iCs/>
      <w:color w:val="2DA2BF"/>
    </w:rPr>
  </w:style>
  <w:style w:type="paragraph" w:styleId="470">
    <w:name w:val="Intense Quote"/>
    <w:basedOn w:val="1"/>
    <w:next w:val="1"/>
    <w:link w:val="469"/>
    <w:autoRedefine/>
    <w:qFormat/>
    <w:uiPriority w:val="0"/>
    <w:pPr>
      <w:widowControl/>
      <w:pBdr>
        <w:bottom w:val="single" w:color="2DA2BF" w:sz="4" w:space="4"/>
      </w:pBdr>
      <w:spacing w:before="200" w:after="280" w:line="276" w:lineRule="auto"/>
      <w:ind w:left="936" w:right="936" w:firstLine="200" w:firstLineChars="200"/>
    </w:pPr>
    <w:rPr>
      <w:rFonts w:asciiTheme="minorHAnsi" w:hAnsiTheme="minorHAnsi" w:eastAsiaTheme="minorEastAsia" w:cstheme="minorBidi"/>
      <w:b/>
      <w:bCs/>
      <w:i/>
      <w:iCs/>
      <w:color w:val="2DA2BF"/>
      <w:kern w:val="0"/>
      <w:sz w:val="20"/>
      <w:szCs w:val="20"/>
    </w:rPr>
  </w:style>
  <w:style w:type="character" w:customStyle="1" w:styleId="471">
    <w:name w:val="明显引用 字符2"/>
    <w:basedOn w:val="98"/>
    <w:qFormat/>
    <w:uiPriority w:val="99"/>
    <w:rPr>
      <w:rFonts w:ascii="Times New Roman" w:hAnsi="Times New Roman" w:eastAsia="宋体" w:cs="Times New Roman"/>
      <w:i/>
      <w:iCs/>
      <w:color w:val="4F81BD" w:themeColor="accent1"/>
      <w:kern w:val="2"/>
      <w:sz w:val="21"/>
      <w:szCs w:val="21"/>
    </w:rPr>
  </w:style>
  <w:style w:type="character" w:customStyle="1" w:styleId="472">
    <w:name w:val="明显引用 Char2"/>
    <w:qFormat/>
    <w:uiPriority w:val="30"/>
    <w:rPr>
      <w:i/>
      <w:iCs/>
      <w:color w:val="5B9BD5"/>
      <w:kern w:val="2"/>
      <w:sz w:val="21"/>
      <w:szCs w:val="24"/>
    </w:rPr>
  </w:style>
  <w:style w:type="character" w:customStyle="1" w:styleId="473">
    <w:name w:val="引用 字符1"/>
    <w:link w:val="474"/>
    <w:autoRedefine/>
    <w:qFormat/>
    <w:uiPriority w:val="29"/>
    <w:rPr>
      <w:i/>
      <w:iCs/>
      <w:color w:val="000000"/>
    </w:rPr>
  </w:style>
  <w:style w:type="paragraph" w:styleId="474">
    <w:name w:val="Quote"/>
    <w:basedOn w:val="1"/>
    <w:next w:val="1"/>
    <w:link w:val="473"/>
    <w:qFormat/>
    <w:uiPriority w:val="29"/>
    <w:pPr>
      <w:widowControl/>
      <w:spacing w:line="276" w:lineRule="auto"/>
      <w:ind w:firstLine="200" w:firstLineChars="200"/>
    </w:pPr>
    <w:rPr>
      <w:rFonts w:asciiTheme="minorHAnsi" w:hAnsiTheme="minorHAnsi" w:eastAsiaTheme="minorEastAsia" w:cstheme="minorBidi"/>
      <w:i/>
      <w:iCs/>
      <w:color w:val="000000"/>
      <w:kern w:val="0"/>
      <w:sz w:val="20"/>
      <w:szCs w:val="20"/>
    </w:rPr>
  </w:style>
  <w:style w:type="character" w:customStyle="1" w:styleId="475">
    <w:name w:val="引用 字符2"/>
    <w:basedOn w:val="98"/>
    <w:qFormat/>
    <w:uiPriority w:val="99"/>
    <w:rPr>
      <w:rFonts w:ascii="Times New Roman" w:hAnsi="Times New Roman" w:eastAsia="宋体" w:cs="Times New Roman"/>
      <w:i/>
      <w:iCs/>
      <w:color w:val="3F3F3F" w:themeColor="text1" w:themeTint="BF"/>
      <w:kern w:val="2"/>
      <w:sz w:val="21"/>
      <w:szCs w:val="21"/>
    </w:rPr>
  </w:style>
  <w:style w:type="character" w:customStyle="1" w:styleId="476">
    <w:name w:val="引用 Char3"/>
    <w:autoRedefine/>
    <w:qFormat/>
    <w:uiPriority w:val="29"/>
    <w:rPr>
      <w:i/>
      <w:iCs/>
      <w:color w:val="404040"/>
      <w:kern w:val="2"/>
      <w:sz w:val="21"/>
      <w:szCs w:val="24"/>
    </w:rPr>
  </w:style>
  <w:style w:type="character" w:customStyle="1" w:styleId="477">
    <w:name w:val="标题3 Char"/>
    <w:link w:val="478"/>
    <w:autoRedefine/>
    <w:qFormat/>
    <w:locked/>
    <w:uiPriority w:val="0"/>
    <w:rPr>
      <w:kern w:val="2"/>
      <w:sz w:val="24"/>
      <w:szCs w:val="32"/>
    </w:rPr>
  </w:style>
  <w:style w:type="paragraph" w:customStyle="1" w:styleId="478">
    <w:name w:val="标题31"/>
    <w:basedOn w:val="5"/>
    <w:next w:val="21"/>
    <w:link w:val="477"/>
    <w:autoRedefine/>
    <w:qFormat/>
    <w:uiPriority w:val="0"/>
    <w:pPr>
      <w:tabs>
        <w:tab w:val="left" w:pos="1080"/>
      </w:tabs>
      <w:spacing w:before="0" w:after="0" w:line="360" w:lineRule="auto"/>
      <w:ind w:left="709" w:hanging="709"/>
    </w:pPr>
    <w:rPr>
      <w:rFonts w:asciiTheme="minorHAnsi" w:hAnsiTheme="minorHAnsi" w:eastAsiaTheme="minorEastAsia" w:cstheme="minorBidi"/>
      <w:b w:val="0"/>
      <w:bCs w:val="0"/>
      <w:sz w:val="24"/>
      <w:lang w:val="en-US"/>
    </w:rPr>
  </w:style>
  <w:style w:type="character" w:customStyle="1" w:styleId="479">
    <w:name w:val="表上文字 Char"/>
    <w:link w:val="480"/>
    <w:autoRedefine/>
    <w:qFormat/>
    <w:uiPriority w:val="0"/>
    <w:rPr>
      <w:color w:val="000000"/>
      <w:spacing w:val="6"/>
      <w:kern w:val="2"/>
      <w:sz w:val="24"/>
      <w:szCs w:val="24"/>
    </w:rPr>
  </w:style>
  <w:style w:type="paragraph" w:customStyle="1" w:styleId="480">
    <w:name w:val="表上文字"/>
    <w:basedOn w:val="1"/>
    <w:link w:val="479"/>
    <w:autoRedefine/>
    <w:qFormat/>
    <w:uiPriority w:val="0"/>
    <w:pPr>
      <w:spacing w:before="120" w:beforeLines="50" w:after="120" w:afterLines="50"/>
      <w:jc w:val="center"/>
    </w:pPr>
    <w:rPr>
      <w:rFonts w:asciiTheme="minorHAnsi" w:hAnsiTheme="minorHAnsi" w:eastAsiaTheme="minorEastAsia" w:cstheme="minorBidi"/>
      <w:color w:val="000000"/>
      <w:spacing w:val="6"/>
      <w:sz w:val="24"/>
      <w:szCs w:val="24"/>
    </w:rPr>
  </w:style>
  <w:style w:type="character" w:customStyle="1" w:styleId="481">
    <w:name w:val="zihe-表名 Char"/>
    <w:link w:val="482"/>
    <w:autoRedefine/>
    <w:qFormat/>
    <w:uiPriority w:val="0"/>
    <w:rPr>
      <w:bCs/>
      <w:color w:val="000000"/>
      <w:sz w:val="24"/>
    </w:rPr>
  </w:style>
  <w:style w:type="paragraph" w:customStyle="1" w:styleId="482">
    <w:name w:val="zihe-表名"/>
    <w:basedOn w:val="276"/>
    <w:link w:val="481"/>
    <w:qFormat/>
    <w:uiPriority w:val="0"/>
    <w:pPr>
      <w:overflowPunct w:val="0"/>
      <w:autoSpaceDE w:val="0"/>
      <w:autoSpaceDN w:val="0"/>
      <w:adjustRightInd w:val="0"/>
      <w:snapToGrid/>
      <w:spacing w:line="360" w:lineRule="auto"/>
      <w:ind w:firstLine="567"/>
      <w:textAlignment w:val="baseline"/>
    </w:pPr>
    <w:rPr>
      <w:rFonts w:asciiTheme="minorHAnsi" w:hAnsiTheme="minorHAnsi"/>
      <w:bCs/>
      <w:color w:val="000000"/>
      <w:spacing w:val="0"/>
      <w:kern w:val="0"/>
      <w:lang w:val="en-US"/>
    </w:rPr>
  </w:style>
  <w:style w:type="character" w:customStyle="1" w:styleId="483">
    <w:name w:val="正文首行缩进 2 + Times New Roman Char"/>
    <w:link w:val="484"/>
    <w:autoRedefine/>
    <w:qFormat/>
    <w:uiPriority w:val="0"/>
    <w:rPr>
      <w:sz w:val="24"/>
      <w:szCs w:val="24"/>
    </w:rPr>
  </w:style>
  <w:style w:type="paragraph" w:customStyle="1" w:styleId="484">
    <w:name w:val="正文首行缩进 2 + Times New Roman"/>
    <w:basedOn w:val="1"/>
    <w:link w:val="483"/>
    <w:autoRedefine/>
    <w:qFormat/>
    <w:uiPriority w:val="0"/>
    <w:pPr>
      <w:tabs>
        <w:tab w:val="left" w:pos="0"/>
        <w:tab w:val="left" w:pos="870"/>
        <w:tab w:val="left" w:pos="3150"/>
      </w:tabs>
      <w:autoSpaceDE w:val="0"/>
      <w:autoSpaceDN w:val="0"/>
      <w:spacing w:line="400" w:lineRule="exact"/>
      <w:jc w:val="center"/>
    </w:pPr>
    <w:rPr>
      <w:rFonts w:asciiTheme="minorHAnsi" w:hAnsiTheme="minorHAnsi" w:eastAsiaTheme="minorEastAsia" w:cstheme="minorBidi"/>
      <w:kern w:val="0"/>
      <w:sz w:val="24"/>
      <w:szCs w:val="24"/>
    </w:rPr>
  </w:style>
  <w:style w:type="character" w:customStyle="1" w:styleId="485">
    <w:name w:val="正文缩进 字符1"/>
    <w:autoRedefine/>
    <w:qFormat/>
    <w:uiPriority w:val="0"/>
    <w:rPr>
      <w:rFonts w:eastAsia="宋体"/>
      <w:kern w:val="2"/>
      <w:sz w:val="21"/>
      <w:lang w:val="en-US" w:eastAsia="zh-CN" w:bidi="ar-SA"/>
    </w:rPr>
  </w:style>
  <w:style w:type="character" w:customStyle="1" w:styleId="486">
    <w:name w:val="LNG报告正文 Char"/>
    <w:link w:val="487"/>
    <w:autoRedefine/>
    <w:qFormat/>
    <w:uiPriority w:val="0"/>
    <w:rPr>
      <w:rFonts w:ascii="宋体"/>
      <w:color w:val="000000"/>
      <w:kern w:val="2"/>
      <w:sz w:val="28"/>
    </w:rPr>
  </w:style>
  <w:style w:type="paragraph" w:customStyle="1" w:styleId="487">
    <w:name w:val="LNG报告正文"/>
    <w:basedOn w:val="1"/>
    <w:link w:val="486"/>
    <w:qFormat/>
    <w:uiPriority w:val="0"/>
    <w:pPr>
      <w:tabs>
        <w:tab w:val="left" w:pos="3945"/>
      </w:tabs>
      <w:spacing w:line="520" w:lineRule="exact"/>
      <w:ind w:firstLine="560" w:firstLineChars="200"/>
    </w:pPr>
    <w:rPr>
      <w:rFonts w:ascii="宋体" w:hAnsiTheme="minorHAnsi" w:eastAsiaTheme="minorEastAsia" w:cstheme="minorBidi"/>
      <w:color w:val="000000"/>
      <w:sz w:val="28"/>
      <w:szCs w:val="20"/>
    </w:rPr>
  </w:style>
  <w:style w:type="character" w:customStyle="1" w:styleId="488">
    <w:name w:val="表格居中 Char Char Char Char"/>
    <w:link w:val="489"/>
    <w:autoRedefine/>
    <w:qFormat/>
    <w:uiPriority w:val="0"/>
    <w:rPr>
      <w:rFonts w:ascii="??¨¬?" w:hAnsi="??¨¬?"/>
      <w:kern w:val="2"/>
      <w:sz w:val="24"/>
      <w:szCs w:val="24"/>
    </w:rPr>
  </w:style>
  <w:style w:type="paragraph" w:customStyle="1" w:styleId="489">
    <w:name w:val="表格居中 Char Char Char"/>
    <w:basedOn w:val="1"/>
    <w:link w:val="488"/>
    <w:autoRedefine/>
    <w:qFormat/>
    <w:uiPriority w:val="0"/>
    <w:pPr>
      <w:jc w:val="center"/>
    </w:pPr>
    <w:rPr>
      <w:rFonts w:ascii="??¨¬?" w:hAnsi="??¨¬?" w:eastAsiaTheme="minorEastAsia" w:cstheme="minorBidi"/>
      <w:sz w:val="24"/>
      <w:szCs w:val="24"/>
    </w:rPr>
  </w:style>
  <w:style w:type="character" w:customStyle="1" w:styleId="490">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link w:val="491"/>
    <w:autoRedefine/>
    <w:qFormat/>
    <w:uiPriority w:val="0"/>
    <w:rPr>
      <w:kern w:val="2"/>
      <w:sz w:val="24"/>
      <w:szCs w:val="24"/>
    </w:rPr>
  </w:style>
  <w:style w:type="paragraph" w:customStyle="1" w:styleId="491">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basedOn w:val="21"/>
    <w:link w:val="490"/>
    <w:autoRedefine/>
    <w:qFormat/>
    <w:uiPriority w:val="0"/>
    <w:pPr>
      <w:overflowPunct w:val="0"/>
      <w:autoSpaceDE w:val="0"/>
      <w:autoSpaceDN w:val="0"/>
      <w:adjustRightInd w:val="0"/>
      <w:spacing w:line="360" w:lineRule="auto"/>
      <w:ind w:firstLine="480" w:firstLineChars="200"/>
      <w:jc w:val="both"/>
      <w:textAlignment w:val="baseline"/>
    </w:pPr>
    <w:rPr>
      <w:rFonts w:asciiTheme="minorHAnsi" w:hAnsiTheme="minorHAnsi" w:eastAsiaTheme="minorEastAsia" w:cstheme="minorBidi"/>
      <w:sz w:val="24"/>
      <w:szCs w:val="24"/>
    </w:rPr>
  </w:style>
  <w:style w:type="character" w:customStyle="1" w:styleId="492">
    <w:name w:val="报告正文 Char"/>
    <w:link w:val="493"/>
    <w:autoRedefine/>
    <w:qFormat/>
    <w:uiPriority w:val="0"/>
    <w:rPr>
      <w:rFonts w:ascii="宋体" w:hAnsi="宋体"/>
      <w:bCs/>
      <w:kern w:val="2"/>
      <w:sz w:val="24"/>
      <w:szCs w:val="24"/>
    </w:rPr>
  </w:style>
  <w:style w:type="paragraph" w:customStyle="1" w:styleId="493">
    <w:name w:val="报告正文"/>
    <w:basedOn w:val="1"/>
    <w:link w:val="492"/>
    <w:autoRedefine/>
    <w:qFormat/>
    <w:uiPriority w:val="0"/>
    <w:pPr>
      <w:adjustRightInd w:val="0"/>
      <w:snapToGrid w:val="0"/>
      <w:spacing w:line="520" w:lineRule="exact"/>
      <w:ind w:firstLine="480" w:firstLineChars="200"/>
    </w:pPr>
    <w:rPr>
      <w:rFonts w:ascii="宋体" w:hAnsi="宋体" w:eastAsiaTheme="minorEastAsia" w:cstheme="minorBidi"/>
      <w:bCs/>
      <w:sz w:val="24"/>
      <w:szCs w:val="24"/>
    </w:rPr>
  </w:style>
  <w:style w:type="character" w:customStyle="1" w:styleId="494">
    <w:name w:val="甬绍正文 Char"/>
    <w:link w:val="495"/>
    <w:autoRedefine/>
    <w:qFormat/>
    <w:uiPriority w:val="0"/>
    <w:rPr>
      <w:rFonts w:ascii="宋体" w:hAnsi="宋体"/>
      <w:kern w:val="2"/>
      <w:sz w:val="28"/>
      <w:szCs w:val="28"/>
    </w:rPr>
  </w:style>
  <w:style w:type="paragraph" w:customStyle="1" w:styleId="495">
    <w:name w:val="甬绍正文"/>
    <w:basedOn w:val="1"/>
    <w:link w:val="494"/>
    <w:autoRedefine/>
    <w:qFormat/>
    <w:uiPriority w:val="0"/>
    <w:pPr>
      <w:tabs>
        <w:tab w:val="left" w:pos="3945"/>
      </w:tabs>
      <w:spacing w:line="520" w:lineRule="exact"/>
      <w:ind w:firstLine="560" w:firstLineChars="200"/>
    </w:pPr>
    <w:rPr>
      <w:rFonts w:ascii="宋体" w:hAnsi="宋体" w:eastAsiaTheme="minorEastAsia" w:cstheme="minorBidi"/>
      <w:sz w:val="28"/>
      <w:szCs w:val="28"/>
    </w:rPr>
  </w:style>
  <w:style w:type="character" w:customStyle="1" w:styleId="496">
    <w:name w:val="样式 Char Char Char Char Char Char Char Char Char Char Char Char Char Char Char Char Char Char"/>
    <w:link w:val="497"/>
    <w:autoRedefine/>
    <w:qFormat/>
    <w:uiPriority w:val="0"/>
    <w:rPr>
      <w:sz w:val="24"/>
      <w:szCs w:val="24"/>
    </w:rPr>
  </w:style>
  <w:style w:type="paragraph" w:customStyle="1" w:styleId="497">
    <w:name w:val="样式 Char Char Char Char Char Char Char Char Char Char Char Char Char Char Char Char Char"/>
    <w:basedOn w:val="21"/>
    <w:link w:val="496"/>
    <w:autoRedefine/>
    <w:qFormat/>
    <w:uiPriority w:val="0"/>
    <w:pPr>
      <w:overflowPunct w:val="0"/>
      <w:autoSpaceDE w:val="0"/>
      <w:autoSpaceDN w:val="0"/>
      <w:adjustRightInd w:val="0"/>
      <w:spacing w:line="360" w:lineRule="auto"/>
      <w:ind w:firstLine="491" w:firstLineChars="200"/>
      <w:jc w:val="both"/>
      <w:textAlignment w:val="baseline"/>
    </w:pPr>
    <w:rPr>
      <w:rFonts w:asciiTheme="minorHAnsi" w:hAnsiTheme="minorHAnsi" w:eastAsiaTheme="minorEastAsia" w:cstheme="minorBidi"/>
      <w:kern w:val="0"/>
      <w:sz w:val="24"/>
      <w:szCs w:val="24"/>
    </w:rPr>
  </w:style>
  <w:style w:type="character" w:customStyle="1" w:styleId="498">
    <w:name w:val="正文缩进（赵） Char"/>
    <w:link w:val="499"/>
    <w:autoRedefine/>
    <w:qFormat/>
    <w:uiPriority w:val="0"/>
    <w:rPr>
      <w:sz w:val="28"/>
      <w:szCs w:val="28"/>
    </w:rPr>
  </w:style>
  <w:style w:type="paragraph" w:customStyle="1" w:styleId="499">
    <w:name w:val="正文缩进（赵）"/>
    <w:basedOn w:val="35"/>
    <w:link w:val="498"/>
    <w:autoRedefine/>
    <w:qFormat/>
    <w:uiPriority w:val="0"/>
    <w:pPr>
      <w:tabs>
        <w:tab w:val="left" w:pos="3025"/>
      </w:tabs>
      <w:autoSpaceDE w:val="0"/>
      <w:autoSpaceDN w:val="0"/>
      <w:adjustRightInd w:val="0"/>
      <w:spacing w:after="0"/>
      <w:ind w:left="0" w:leftChars="0" w:firstLine="549" w:firstLineChars="200"/>
      <w:textAlignment w:val="baseline"/>
    </w:pPr>
    <w:rPr>
      <w:rFonts w:asciiTheme="minorHAnsi" w:hAnsiTheme="minorHAnsi" w:eastAsiaTheme="minorEastAsia" w:cstheme="minorBidi"/>
      <w:sz w:val="28"/>
      <w:szCs w:val="28"/>
    </w:rPr>
  </w:style>
  <w:style w:type="character" w:customStyle="1" w:styleId="500">
    <w:name w:val="表格文字-居中 Char Char"/>
    <w:link w:val="501"/>
    <w:autoRedefine/>
    <w:qFormat/>
    <w:uiPriority w:val="0"/>
    <w:rPr>
      <w:sz w:val="21"/>
      <w:szCs w:val="21"/>
    </w:rPr>
  </w:style>
  <w:style w:type="paragraph" w:customStyle="1" w:styleId="501">
    <w:name w:val="表格文字-居中"/>
    <w:basedOn w:val="1"/>
    <w:link w:val="500"/>
    <w:autoRedefine/>
    <w:qFormat/>
    <w:uiPriority w:val="0"/>
    <w:pPr>
      <w:widowControl/>
      <w:adjustRightInd w:val="0"/>
      <w:spacing w:line="400" w:lineRule="exact"/>
      <w:jc w:val="center"/>
      <w:textAlignment w:val="center"/>
    </w:pPr>
    <w:rPr>
      <w:rFonts w:asciiTheme="minorHAnsi" w:hAnsiTheme="minorHAnsi" w:eastAsiaTheme="minorEastAsia" w:cstheme="minorBidi"/>
      <w:kern w:val="0"/>
    </w:rPr>
  </w:style>
  <w:style w:type="character" w:customStyle="1" w:styleId="502">
    <w:name w:val="表中 Char"/>
    <w:link w:val="503"/>
    <w:autoRedefine/>
    <w:qFormat/>
    <w:uiPriority w:val="0"/>
    <w:rPr>
      <w:bCs/>
      <w:kern w:val="2"/>
      <w:sz w:val="21"/>
      <w:szCs w:val="21"/>
    </w:rPr>
  </w:style>
  <w:style w:type="paragraph" w:customStyle="1" w:styleId="503">
    <w:name w:val="表中"/>
    <w:basedOn w:val="1"/>
    <w:link w:val="502"/>
    <w:autoRedefine/>
    <w:qFormat/>
    <w:uiPriority w:val="0"/>
    <w:pPr>
      <w:jc w:val="center"/>
    </w:pPr>
    <w:rPr>
      <w:rFonts w:asciiTheme="minorHAnsi" w:hAnsiTheme="minorHAnsi" w:eastAsiaTheme="minorEastAsia" w:cstheme="minorBidi"/>
      <w:bCs/>
    </w:rPr>
  </w:style>
  <w:style w:type="character" w:customStyle="1" w:styleId="504">
    <w:name w:val="样式 样式 标题 4heading 4 + Indent: Left 0.5 inH4标题3a1.1.1.1 Heading ....1 Char"/>
    <w:link w:val="505"/>
    <w:autoRedefine/>
    <w:qFormat/>
    <w:uiPriority w:val="0"/>
    <w:rPr>
      <w:rFonts w:ascii="黑体" w:hAnsi="宋体" w:eastAsia="黑体" w:cs="宋体"/>
      <w:b/>
      <w:bCs/>
      <w:iCs/>
      <w:kern w:val="2"/>
      <w:sz w:val="28"/>
      <w:szCs w:val="28"/>
    </w:rPr>
  </w:style>
  <w:style w:type="paragraph" w:customStyle="1" w:styleId="505">
    <w:name w:val="样式 样式 标题 4heading 4 + Indent: Left 0.5 inH4标题3a1.1.1.1 Heading ....1"/>
    <w:basedOn w:val="1"/>
    <w:link w:val="504"/>
    <w:autoRedefine/>
    <w:qFormat/>
    <w:uiPriority w:val="0"/>
    <w:pPr>
      <w:keepNext/>
      <w:keepLines/>
      <w:widowControl/>
      <w:tabs>
        <w:tab w:val="left" w:pos="700"/>
        <w:tab w:val="left" w:pos="2240"/>
      </w:tabs>
      <w:spacing w:line="360" w:lineRule="auto"/>
      <w:ind w:left="2240" w:hanging="420"/>
      <w:jc w:val="left"/>
      <w:outlineLvl w:val="3"/>
    </w:pPr>
    <w:rPr>
      <w:rFonts w:ascii="黑体" w:hAnsi="宋体" w:eastAsia="黑体" w:cs="宋体"/>
      <w:b/>
      <w:bCs/>
      <w:iCs/>
      <w:sz w:val="28"/>
      <w:szCs w:val="28"/>
    </w:rPr>
  </w:style>
  <w:style w:type="character" w:customStyle="1" w:styleId="506">
    <w:name w:val="！正文 Char"/>
    <w:link w:val="507"/>
    <w:autoRedefine/>
    <w:qFormat/>
    <w:uiPriority w:val="0"/>
    <w:rPr>
      <w:rFonts w:ascii="Calibri" w:hAnsi="Calibri" w:eastAsia="仿宋_GB2312"/>
      <w:sz w:val="28"/>
      <w:szCs w:val="24"/>
    </w:rPr>
  </w:style>
  <w:style w:type="paragraph" w:customStyle="1" w:styleId="507">
    <w:name w:val="！正文"/>
    <w:basedOn w:val="1"/>
    <w:link w:val="506"/>
    <w:autoRedefine/>
    <w:qFormat/>
    <w:uiPriority w:val="0"/>
    <w:pPr>
      <w:spacing w:line="360" w:lineRule="auto"/>
      <w:ind w:firstLine="200" w:firstLineChars="200"/>
    </w:pPr>
    <w:rPr>
      <w:rFonts w:ascii="Calibri" w:hAnsi="Calibri" w:eastAsia="仿宋_GB2312" w:cstheme="minorBidi"/>
      <w:kern w:val="0"/>
      <w:sz w:val="28"/>
      <w:szCs w:val="24"/>
    </w:rPr>
  </w:style>
  <w:style w:type="character" w:customStyle="1" w:styleId="508">
    <w:name w:val="报告条标题 Char"/>
    <w:link w:val="509"/>
    <w:autoRedefine/>
    <w:qFormat/>
    <w:uiPriority w:val="0"/>
    <w:rPr>
      <w:rFonts w:ascii="黑体" w:eastAsia="黑体"/>
      <w:kern w:val="2"/>
      <w:sz w:val="24"/>
    </w:rPr>
  </w:style>
  <w:style w:type="paragraph" w:customStyle="1" w:styleId="509">
    <w:name w:val="报告条标题"/>
    <w:basedOn w:val="1"/>
    <w:next w:val="1"/>
    <w:link w:val="508"/>
    <w:autoRedefine/>
    <w:qFormat/>
    <w:uiPriority w:val="0"/>
    <w:pPr>
      <w:widowControl/>
      <w:spacing w:before="120" w:after="120" w:line="400" w:lineRule="exact"/>
      <w:jc w:val="left"/>
    </w:pPr>
    <w:rPr>
      <w:rFonts w:ascii="黑体" w:eastAsia="黑体" w:hAnsiTheme="minorHAnsi" w:cstheme="minorBidi"/>
      <w:sz w:val="24"/>
      <w:szCs w:val="20"/>
    </w:rPr>
  </w:style>
  <w:style w:type="character" w:customStyle="1" w:styleId="510">
    <w:name w:val="报告节标题 Char"/>
    <w:link w:val="511"/>
    <w:autoRedefine/>
    <w:qFormat/>
    <w:uiPriority w:val="0"/>
    <w:rPr>
      <w:rFonts w:ascii="Arial" w:hAnsi="Arial" w:eastAsia="黑体"/>
      <w:kern w:val="2"/>
      <w:sz w:val="30"/>
    </w:rPr>
  </w:style>
  <w:style w:type="paragraph" w:customStyle="1" w:styleId="511">
    <w:name w:val="报告节标题"/>
    <w:basedOn w:val="4"/>
    <w:next w:val="1"/>
    <w:link w:val="510"/>
    <w:autoRedefine/>
    <w:qFormat/>
    <w:uiPriority w:val="0"/>
    <w:pPr>
      <w:widowControl/>
      <w:tabs>
        <w:tab w:val="left" w:pos="733"/>
      </w:tabs>
      <w:spacing w:before="240" w:after="240" w:line="400" w:lineRule="exact"/>
      <w:ind w:left="733" w:hanging="624"/>
      <w:jc w:val="center"/>
    </w:pPr>
    <w:rPr>
      <w:rFonts w:ascii="Arial" w:hAnsi="Arial" w:eastAsia="黑体" w:cstheme="minorBidi"/>
      <w:b w:val="0"/>
      <w:bCs w:val="0"/>
      <w:sz w:val="30"/>
      <w:szCs w:val="20"/>
    </w:rPr>
  </w:style>
  <w:style w:type="character" w:customStyle="1" w:styleId="512">
    <w:name w:val="报告表中 Char"/>
    <w:link w:val="513"/>
    <w:autoRedefine/>
    <w:qFormat/>
    <w:uiPriority w:val="0"/>
    <w:rPr>
      <w:kern w:val="2"/>
      <w:sz w:val="18"/>
    </w:rPr>
  </w:style>
  <w:style w:type="paragraph" w:customStyle="1" w:styleId="513">
    <w:name w:val="报告表中"/>
    <w:basedOn w:val="1"/>
    <w:link w:val="512"/>
    <w:autoRedefine/>
    <w:qFormat/>
    <w:uiPriority w:val="0"/>
    <w:pPr>
      <w:widowControl/>
      <w:jc w:val="center"/>
    </w:pPr>
    <w:rPr>
      <w:rFonts w:asciiTheme="minorHAnsi" w:hAnsiTheme="minorHAnsi" w:eastAsiaTheme="minorEastAsia" w:cstheme="minorBidi"/>
      <w:sz w:val="18"/>
      <w:szCs w:val="20"/>
    </w:rPr>
  </w:style>
  <w:style w:type="character" w:customStyle="1" w:styleId="514">
    <w:name w:val="报告图题 Char"/>
    <w:link w:val="515"/>
    <w:autoRedefine/>
    <w:qFormat/>
    <w:uiPriority w:val="0"/>
    <w:rPr>
      <w:rFonts w:ascii="黑体" w:eastAsia="黑体"/>
      <w:kern w:val="2"/>
      <w:sz w:val="21"/>
    </w:rPr>
  </w:style>
  <w:style w:type="paragraph" w:customStyle="1" w:styleId="515">
    <w:name w:val="报告图题"/>
    <w:basedOn w:val="1"/>
    <w:next w:val="1"/>
    <w:link w:val="514"/>
    <w:autoRedefine/>
    <w:qFormat/>
    <w:uiPriority w:val="0"/>
    <w:pPr>
      <w:widowControl/>
      <w:spacing w:before="120" w:after="120" w:line="400" w:lineRule="exact"/>
      <w:jc w:val="center"/>
    </w:pPr>
    <w:rPr>
      <w:rFonts w:ascii="黑体" w:eastAsia="黑体" w:hAnsiTheme="minorHAnsi" w:cstheme="minorBidi"/>
      <w:szCs w:val="20"/>
    </w:rPr>
  </w:style>
  <w:style w:type="character" w:customStyle="1" w:styleId="516">
    <w:name w:val="A正文 Char Char"/>
    <w:link w:val="517"/>
    <w:autoRedefine/>
    <w:qFormat/>
    <w:uiPriority w:val="0"/>
    <w:rPr>
      <w:rFonts w:eastAsia="仿宋_GB2312"/>
      <w:sz w:val="24"/>
    </w:rPr>
  </w:style>
  <w:style w:type="paragraph" w:customStyle="1" w:styleId="517">
    <w:name w:val="A正文"/>
    <w:basedOn w:val="1"/>
    <w:link w:val="516"/>
    <w:autoRedefine/>
    <w:qFormat/>
    <w:uiPriority w:val="0"/>
    <w:pPr>
      <w:widowControl/>
      <w:overflowPunct w:val="0"/>
      <w:spacing w:line="360" w:lineRule="auto"/>
      <w:ind w:firstLine="200" w:firstLineChars="200"/>
      <w:jc w:val="left"/>
    </w:pPr>
    <w:rPr>
      <w:rFonts w:eastAsia="仿宋_GB2312" w:asciiTheme="minorHAnsi" w:hAnsiTheme="minorHAnsi" w:cstheme="minorBidi"/>
      <w:kern w:val="0"/>
      <w:sz w:val="24"/>
      <w:szCs w:val="20"/>
    </w:rPr>
  </w:style>
  <w:style w:type="character" w:customStyle="1" w:styleId="518">
    <w:name w:val="样式 样式 样式 样式 样式 首行缩进:  2 字符 + 首行缩进:  2 字符 + 首行缩进:  2 字符 + 首行缩进:  ... Char"/>
    <w:link w:val="519"/>
    <w:autoRedefine/>
    <w:qFormat/>
    <w:uiPriority w:val="0"/>
    <w:rPr>
      <w:rFonts w:ascii="仿宋_GB2312" w:hAnsi="宋体" w:eastAsia="仿宋_GB2312"/>
      <w:sz w:val="28"/>
    </w:rPr>
  </w:style>
  <w:style w:type="paragraph" w:customStyle="1" w:styleId="519">
    <w:name w:val="样式 样式 样式 样式 样式 首行缩进:  2 字符 + 首行缩进:  2 字符 + 首行缩进:  2 字符 + 首行缩进:  ..."/>
    <w:basedOn w:val="1"/>
    <w:link w:val="518"/>
    <w:autoRedefine/>
    <w:qFormat/>
    <w:uiPriority w:val="0"/>
    <w:pPr>
      <w:adjustRightInd w:val="0"/>
      <w:snapToGrid w:val="0"/>
      <w:spacing w:line="560" w:lineRule="exact"/>
      <w:ind w:firstLine="200" w:firstLineChars="200"/>
    </w:pPr>
    <w:rPr>
      <w:rFonts w:ascii="仿宋_GB2312" w:hAnsi="宋体" w:eastAsia="仿宋_GB2312" w:cstheme="minorBidi"/>
      <w:kern w:val="0"/>
      <w:sz w:val="28"/>
      <w:szCs w:val="20"/>
    </w:rPr>
  </w:style>
  <w:style w:type="character" w:customStyle="1" w:styleId="520">
    <w:name w:val="样式 正文001 + Times New Roman Char"/>
    <w:link w:val="521"/>
    <w:autoRedefine/>
    <w:qFormat/>
    <w:uiPriority w:val="0"/>
    <w:rPr>
      <w:kern w:val="2"/>
      <w:sz w:val="24"/>
      <w:lang w:val="zh-CN"/>
    </w:rPr>
  </w:style>
  <w:style w:type="paragraph" w:customStyle="1" w:styleId="521">
    <w:name w:val="样式 正文001 + Times New Roman"/>
    <w:basedOn w:val="1"/>
    <w:link w:val="520"/>
    <w:autoRedefine/>
    <w:qFormat/>
    <w:uiPriority w:val="0"/>
    <w:pPr>
      <w:spacing w:before="60" w:line="460" w:lineRule="exact"/>
      <w:ind w:firstLine="482"/>
    </w:pPr>
    <w:rPr>
      <w:rFonts w:asciiTheme="minorHAnsi" w:hAnsiTheme="minorHAnsi" w:eastAsiaTheme="minorEastAsia" w:cstheme="minorBidi"/>
      <w:sz w:val="24"/>
      <w:szCs w:val="20"/>
      <w:lang w:val="zh-CN"/>
    </w:rPr>
  </w:style>
  <w:style w:type="character" w:customStyle="1" w:styleId="522">
    <w:name w:val="标1 Char"/>
    <w:link w:val="523"/>
    <w:autoRedefine/>
    <w:qFormat/>
    <w:uiPriority w:val="0"/>
    <w:rPr>
      <w:b/>
      <w:kern w:val="2"/>
      <w:sz w:val="32"/>
      <w:lang w:val="zh-CN"/>
    </w:rPr>
  </w:style>
  <w:style w:type="paragraph" w:customStyle="1" w:styleId="523">
    <w:name w:val="标1"/>
    <w:basedOn w:val="1"/>
    <w:link w:val="522"/>
    <w:autoRedefine/>
    <w:qFormat/>
    <w:uiPriority w:val="0"/>
    <w:pPr>
      <w:spacing w:before="60" w:line="460" w:lineRule="exact"/>
      <w:outlineLvl w:val="0"/>
    </w:pPr>
    <w:rPr>
      <w:rFonts w:asciiTheme="minorHAnsi" w:hAnsiTheme="minorHAnsi" w:eastAsiaTheme="minorEastAsia" w:cstheme="minorBidi"/>
      <w:b/>
      <w:sz w:val="32"/>
      <w:szCs w:val="20"/>
      <w:lang w:val="zh-CN"/>
    </w:rPr>
  </w:style>
  <w:style w:type="character" w:customStyle="1" w:styleId="524">
    <w:name w:val="图表名 Char"/>
    <w:link w:val="525"/>
    <w:autoRedefine/>
    <w:qFormat/>
    <w:uiPriority w:val="0"/>
    <w:rPr>
      <w:rFonts w:hAnsi="宋体"/>
      <w:b/>
      <w:sz w:val="21"/>
      <w:szCs w:val="21"/>
      <w:lang w:val="zh-CN"/>
    </w:rPr>
  </w:style>
  <w:style w:type="paragraph" w:customStyle="1" w:styleId="525">
    <w:name w:val="图表名"/>
    <w:basedOn w:val="526"/>
    <w:next w:val="1"/>
    <w:link w:val="524"/>
    <w:autoRedefine/>
    <w:qFormat/>
    <w:uiPriority w:val="0"/>
    <w:rPr>
      <w:rFonts w:asciiTheme="minorHAnsi" w:eastAsiaTheme="minorEastAsia" w:cstheme="minorBidi"/>
      <w:lang w:val="zh-CN"/>
    </w:rPr>
  </w:style>
  <w:style w:type="paragraph" w:customStyle="1" w:styleId="526">
    <w:name w:val="表格名"/>
    <w:basedOn w:val="1"/>
    <w:autoRedefine/>
    <w:qFormat/>
    <w:uiPriority w:val="0"/>
    <w:pPr>
      <w:adjustRightInd w:val="0"/>
      <w:snapToGrid w:val="0"/>
      <w:spacing w:line="360" w:lineRule="auto"/>
      <w:jc w:val="center"/>
    </w:pPr>
    <w:rPr>
      <w:rFonts w:hAnsi="宋体" w:cs="宋体"/>
      <w:b/>
      <w:kern w:val="0"/>
    </w:rPr>
  </w:style>
  <w:style w:type="character" w:customStyle="1" w:styleId="527">
    <w:name w:val="列表段落 字符1"/>
    <w:qFormat/>
    <w:locked/>
    <w:uiPriority w:val="34"/>
    <w:rPr>
      <w:kern w:val="2"/>
      <w:sz w:val="24"/>
      <w:szCs w:val="24"/>
      <w:lang w:val="zh-CN"/>
    </w:rPr>
  </w:style>
  <w:style w:type="character" w:customStyle="1" w:styleId="528">
    <w:name w:val="表格标题-02 Char"/>
    <w:link w:val="529"/>
    <w:autoRedefine/>
    <w:qFormat/>
    <w:uiPriority w:val="0"/>
    <w:rPr>
      <w:sz w:val="24"/>
      <w:szCs w:val="24"/>
      <w:lang w:val="zh-CN"/>
    </w:rPr>
  </w:style>
  <w:style w:type="paragraph" w:customStyle="1" w:styleId="529">
    <w:name w:val="表格标题-02"/>
    <w:basedOn w:val="1"/>
    <w:link w:val="528"/>
    <w:autoRedefine/>
    <w:qFormat/>
    <w:uiPriority w:val="0"/>
    <w:pPr>
      <w:spacing w:before="60" w:beforeLines="30" w:line="460" w:lineRule="exact"/>
      <w:jc w:val="center"/>
    </w:pPr>
    <w:rPr>
      <w:rFonts w:asciiTheme="minorHAnsi" w:hAnsiTheme="minorHAnsi" w:eastAsiaTheme="minorEastAsia" w:cstheme="minorBidi"/>
      <w:kern w:val="0"/>
      <w:sz w:val="24"/>
      <w:szCs w:val="24"/>
      <w:lang w:val="zh-CN"/>
    </w:rPr>
  </w:style>
  <w:style w:type="character" w:customStyle="1" w:styleId="530">
    <w:name w:val="正文15 Char"/>
    <w:link w:val="531"/>
    <w:autoRedefine/>
    <w:qFormat/>
    <w:uiPriority w:val="0"/>
    <w:rPr>
      <w:sz w:val="28"/>
      <w:szCs w:val="28"/>
    </w:rPr>
  </w:style>
  <w:style w:type="paragraph" w:customStyle="1" w:styleId="531">
    <w:name w:val="正文15"/>
    <w:basedOn w:val="1"/>
    <w:link w:val="530"/>
    <w:autoRedefine/>
    <w:qFormat/>
    <w:uiPriority w:val="0"/>
    <w:pPr>
      <w:overflowPunct w:val="0"/>
      <w:topLinePunct/>
      <w:snapToGrid w:val="0"/>
      <w:spacing w:line="360" w:lineRule="auto"/>
      <w:ind w:firstLine="567"/>
    </w:pPr>
    <w:rPr>
      <w:rFonts w:asciiTheme="minorHAnsi" w:hAnsiTheme="minorHAnsi" w:eastAsiaTheme="minorEastAsia" w:cstheme="minorBidi"/>
      <w:kern w:val="0"/>
      <w:sz w:val="28"/>
      <w:szCs w:val="28"/>
    </w:rPr>
  </w:style>
  <w:style w:type="character" w:customStyle="1" w:styleId="532">
    <w:name w:val="样式 标题 4 + (中文) 宋体 非加粗 Char Char"/>
    <w:link w:val="533"/>
    <w:autoRedefine/>
    <w:qFormat/>
    <w:uiPriority w:val="0"/>
    <w:rPr>
      <w:rFonts w:eastAsia="仿宋_GB2312"/>
      <w:kern w:val="2"/>
      <w:sz w:val="24"/>
    </w:rPr>
  </w:style>
  <w:style w:type="paragraph" w:customStyle="1" w:styleId="533">
    <w:name w:val="样式 标题 4 + (中文) 宋体 非加粗 Char"/>
    <w:basedOn w:val="6"/>
    <w:link w:val="532"/>
    <w:qFormat/>
    <w:uiPriority w:val="0"/>
    <w:pPr>
      <w:spacing w:before="0" w:after="0" w:line="440" w:lineRule="exact"/>
    </w:pPr>
    <w:rPr>
      <w:rFonts w:eastAsia="仿宋_GB2312" w:asciiTheme="minorHAnsi" w:hAnsiTheme="minorHAnsi" w:cstheme="minorBidi"/>
      <w:b w:val="0"/>
      <w:bCs w:val="0"/>
      <w:sz w:val="24"/>
      <w:szCs w:val="20"/>
      <w:lang w:val="en-US"/>
    </w:rPr>
  </w:style>
  <w:style w:type="character" w:customStyle="1" w:styleId="534">
    <w:name w:val="4级（小）标题 Char"/>
    <w:link w:val="535"/>
    <w:autoRedefine/>
    <w:qFormat/>
    <w:uiPriority w:val="0"/>
    <w:rPr>
      <w:b/>
      <w:kern w:val="2"/>
      <w:sz w:val="24"/>
      <w:szCs w:val="24"/>
      <w:lang w:val="zh-CN"/>
    </w:rPr>
  </w:style>
  <w:style w:type="paragraph" w:customStyle="1" w:styleId="535">
    <w:name w:val="4级（小）标题"/>
    <w:basedOn w:val="1"/>
    <w:link w:val="534"/>
    <w:autoRedefine/>
    <w:qFormat/>
    <w:uiPriority w:val="0"/>
    <w:pPr>
      <w:spacing w:before="60" w:line="360" w:lineRule="auto"/>
      <w:ind w:firstLine="150" w:firstLineChars="150"/>
      <w:outlineLvl w:val="3"/>
    </w:pPr>
    <w:rPr>
      <w:rFonts w:asciiTheme="minorHAnsi" w:hAnsiTheme="minorHAnsi" w:eastAsiaTheme="minorEastAsia" w:cstheme="minorBidi"/>
      <w:b/>
      <w:sz w:val="24"/>
      <w:szCs w:val="24"/>
      <w:lang w:val="zh-CN"/>
    </w:rPr>
  </w:style>
  <w:style w:type="character" w:customStyle="1" w:styleId="536">
    <w:name w:val="内页24 Char"/>
    <w:link w:val="537"/>
    <w:autoRedefine/>
    <w:qFormat/>
    <w:uiPriority w:val="0"/>
    <w:rPr>
      <w:rFonts w:ascii="华文中宋" w:hAnsi="华文中宋" w:eastAsia="华文中宋"/>
      <w:b/>
      <w:kern w:val="2"/>
      <w:sz w:val="48"/>
      <w:szCs w:val="56"/>
    </w:rPr>
  </w:style>
  <w:style w:type="paragraph" w:customStyle="1" w:styleId="537">
    <w:name w:val="内页24"/>
    <w:link w:val="536"/>
    <w:autoRedefine/>
    <w:qFormat/>
    <w:uiPriority w:val="0"/>
    <w:pPr>
      <w:jc w:val="center"/>
    </w:pPr>
    <w:rPr>
      <w:rFonts w:ascii="华文中宋" w:hAnsi="华文中宋" w:eastAsia="华文中宋" w:cstheme="minorBidi"/>
      <w:b/>
      <w:kern w:val="2"/>
      <w:sz w:val="48"/>
      <w:szCs w:val="56"/>
      <w:lang w:val="en-US" w:eastAsia="zh-CN" w:bidi="ar-SA"/>
    </w:rPr>
  </w:style>
  <w:style w:type="character" w:customStyle="1" w:styleId="538">
    <w:name w:val="报告正文-连续目录 Char Char"/>
    <w:link w:val="539"/>
    <w:autoRedefine/>
    <w:qFormat/>
    <w:uiPriority w:val="0"/>
    <w:rPr>
      <w:rFonts w:ascii="Arial" w:hAnsi="Arial"/>
      <w:sz w:val="24"/>
      <w:szCs w:val="24"/>
      <w:lang w:val="zh-CN"/>
    </w:rPr>
  </w:style>
  <w:style w:type="paragraph" w:customStyle="1" w:styleId="539">
    <w:name w:val="报告正文-连续目录"/>
    <w:basedOn w:val="1"/>
    <w:link w:val="538"/>
    <w:qFormat/>
    <w:uiPriority w:val="0"/>
    <w:pPr>
      <w:spacing w:line="440" w:lineRule="exact"/>
      <w:ind w:firstLine="200" w:firstLineChars="200"/>
    </w:pPr>
    <w:rPr>
      <w:rFonts w:ascii="Arial" w:hAnsi="Arial" w:eastAsiaTheme="minorEastAsia" w:cstheme="minorBidi"/>
      <w:kern w:val="0"/>
      <w:sz w:val="24"/>
      <w:szCs w:val="24"/>
      <w:lang w:val="zh-CN"/>
    </w:rPr>
  </w:style>
  <w:style w:type="character" w:customStyle="1" w:styleId="540">
    <w:name w:val="表格数字 Char"/>
    <w:link w:val="541"/>
    <w:autoRedefine/>
    <w:qFormat/>
    <w:uiPriority w:val="0"/>
    <w:rPr>
      <w:rFonts w:ascii="Arial" w:hAnsi="Arial"/>
      <w:sz w:val="21"/>
      <w:lang w:val="zh-CN"/>
    </w:rPr>
  </w:style>
  <w:style w:type="paragraph" w:customStyle="1" w:styleId="541">
    <w:name w:val="表格数字"/>
    <w:basedOn w:val="1"/>
    <w:link w:val="540"/>
    <w:autoRedefine/>
    <w:qFormat/>
    <w:uiPriority w:val="0"/>
    <w:pPr>
      <w:spacing w:line="360" w:lineRule="exact"/>
      <w:jc w:val="center"/>
    </w:pPr>
    <w:rPr>
      <w:rFonts w:ascii="Arial" w:hAnsi="Arial" w:eastAsiaTheme="minorEastAsia" w:cstheme="minorBidi"/>
      <w:kern w:val="0"/>
      <w:szCs w:val="20"/>
      <w:lang w:val="zh-CN"/>
    </w:rPr>
  </w:style>
  <w:style w:type="character" w:customStyle="1" w:styleId="542">
    <w:name w:val="标题4 非连续 Char"/>
    <w:link w:val="543"/>
    <w:autoRedefine/>
    <w:qFormat/>
    <w:uiPriority w:val="0"/>
    <w:rPr>
      <w:sz w:val="24"/>
      <w:szCs w:val="28"/>
      <w:lang w:val="zh-CN"/>
    </w:rPr>
  </w:style>
  <w:style w:type="paragraph" w:customStyle="1" w:styleId="543">
    <w:name w:val="标题4 非连续"/>
    <w:basedOn w:val="1"/>
    <w:link w:val="542"/>
    <w:autoRedefine/>
    <w:qFormat/>
    <w:uiPriority w:val="0"/>
    <w:pPr>
      <w:keepNext/>
      <w:keepLines/>
      <w:spacing w:before="48" w:beforeLines="20" w:line="440" w:lineRule="exact"/>
      <w:ind w:left="851" w:hanging="851"/>
      <w:outlineLvl w:val="3"/>
    </w:pPr>
    <w:rPr>
      <w:rFonts w:asciiTheme="minorHAnsi" w:hAnsiTheme="minorHAnsi" w:eastAsiaTheme="minorEastAsia" w:cstheme="minorBidi"/>
      <w:kern w:val="0"/>
      <w:sz w:val="24"/>
      <w:szCs w:val="28"/>
      <w:lang w:val="zh-CN"/>
    </w:rPr>
  </w:style>
  <w:style w:type="character" w:customStyle="1" w:styleId="544">
    <w:name w:val="标题 #7_"/>
    <w:link w:val="545"/>
    <w:autoRedefine/>
    <w:qFormat/>
    <w:uiPriority w:val="0"/>
    <w:rPr>
      <w:rFonts w:ascii="宋体" w:hAnsi="宋体"/>
      <w:sz w:val="22"/>
      <w:szCs w:val="22"/>
      <w:shd w:val="clear" w:color="auto" w:fill="FFFFFF"/>
    </w:rPr>
  </w:style>
  <w:style w:type="paragraph" w:customStyle="1" w:styleId="545">
    <w:name w:val="标题 #71"/>
    <w:basedOn w:val="1"/>
    <w:link w:val="544"/>
    <w:autoRedefine/>
    <w:qFormat/>
    <w:uiPriority w:val="0"/>
    <w:pPr>
      <w:shd w:val="clear" w:color="auto" w:fill="FFFFFF"/>
      <w:spacing w:before="180" w:line="240" w:lineRule="atLeast"/>
      <w:ind w:hanging="2140"/>
      <w:jc w:val="left"/>
      <w:outlineLvl w:val="6"/>
    </w:pPr>
    <w:rPr>
      <w:rFonts w:ascii="宋体" w:hAnsi="宋体" w:eastAsiaTheme="minorEastAsia" w:cstheme="minorBidi"/>
      <w:kern w:val="0"/>
      <w:sz w:val="22"/>
      <w:szCs w:val="22"/>
    </w:rPr>
  </w:style>
  <w:style w:type="character" w:customStyle="1" w:styleId="546">
    <w:name w:val="表格内正文 Char1"/>
    <w:link w:val="547"/>
    <w:autoRedefine/>
    <w:qFormat/>
    <w:uiPriority w:val="0"/>
    <w:rPr>
      <w:rFonts w:ascii="宋体" w:hAnsi="宋体"/>
      <w:spacing w:val="4"/>
      <w:kern w:val="18"/>
      <w:sz w:val="24"/>
    </w:rPr>
  </w:style>
  <w:style w:type="paragraph" w:customStyle="1" w:styleId="547">
    <w:name w:val="表格内正文"/>
    <w:basedOn w:val="1"/>
    <w:link w:val="546"/>
    <w:autoRedefine/>
    <w:qFormat/>
    <w:uiPriority w:val="0"/>
    <w:pPr>
      <w:spacing w:line="360" w:lineRule="auto"/>
      <w:ind w:firstLine="499"/>
    </w:pPr>
    <w:rPr>
      <w:rFonts w:ascii="宋体" w:hAnsi="宋体" w:eastAsiaTheme="minorEastAsia" w:cstheme="minorBidi"/>
      <w:spacing w:val="4"/>
      <w:kern w:val="18"/>
      <w:sz w:val="24"/>
      <w:szCs w:val="20"/>
    </w:rPr>
  </w:style>
  <w:style w:type="character" w:customStyle="1" w:styleId="548">
    <w:name w:val="常用登记表格式 Char"/>
    <w:link w:val="549"/>
    <w:autoRedefine/>
    <w:qFormat/>
    <w:uiPriority w:val="0"/>
    <w:rPr>
      <w:rFonts w:ascii="宋体" w:hAnsi="Arial Narrow" w:eastAsia="仿宋_GB2312"/>
      <w:kern w:val="2"/>
      <w:lang w:val="zh-CN"/>
    </w:rPr>
  </w:style>
  <w:style w:type="paragraph" w:customStyle="1" w:styleId="549">
    <w:name w:val="常用登记表格式"/>
    <w:basedOn w:val="1"/>
    <w:link w:val="548"/>
    <w:autoRedefine/>
    <w:qFormat/>
    <w:uiPriority w:val="0"/>
    <w:pPr>
      <w:spacing w:line="200" w:lineRule="exact"/>
      <w:jc w:val="center"/>
    </w:pPr>
    <w:rPr>
      <w:rFonts w:ascii="宋体" w:hAnsi="Arial Narrow" w:eastAsia="仿宋_GB2312" w:cstheme="minorBidi"/>
      <w:sz w:val="20"/>
      <w:szCs w:val="20"/>
      <w:lang w:val="zh-CN"/>
    </w:rPr>
  </w:style>
  <w:style w:type="character" w:customStyle="1" w:styleId="550">
    <w:name w:val="正文jjy Char"/>
    <w:link w:val="551"/>
    <w:autoRedefine/>
    <w:qFormat/>
    <w:locked/>
    <w:uiPriority w:val="0"/>
    <w:rPr>
      <w:rFonts w:ascii="宋体" w:hAnsi="宋体"/>
      <w:kern w:val="2"/>
      <w:sz w:val="24"/>
      <w:szCs w:val="24"/>
    </w:rPr>
  </w:style>
  <w:style w:type="paragraph" w:customStyle="1" w:styleId="551">
    <w:name w:val="正文jjy"/>
    <w:basedOn w:val="1"/>
    <w:link w:val="550"/>
    <w:qFormat/>
    <w:uiPriority w:val="0"/>
    <w:pPr>
      <w:spacing w:line="360" w:lineRule="auto"/>
      <w:ind w:firstLine="480" w:firstLineChars="200"/>
    </w:pPr>
    <w:rPr>
      <w:rFonts w:ascii="宋体" w:hAnsi="宋体" w:eastAsiaTheme="minorEastAsia" w:cstheme="minorBidi"/>
      <w:sz w:val="24"/>
      <w:szCs w:val="24"/>
    </w:rPr>
  </w:style>
  <w:style w:type="character" w:customStyle="1" w:styleId="552">
    <w:name w:val="(a正文 Char"/>
    <w:link w:val="553"/>
    <w:autoRedefine/>
    <w:qFormat/>
    <w:uiPriority w:val="0"/>
    <w:rPr>
      <w:rFonts w:eastAsia="仿宋_GB2312"/>
      <w:color w:val="000000"/>
      <w:kern w:val="2"/>
      <w:sz w:val="24"/>
      <w:szCs w:val="24"/>
      <w:lang w:val="zh-CN"/>
    </w:rPr>
  </w:style>
  <w:style w:type="paragraph" w:customStyle="1" w:styleId="553">
    <w:name w:val="(a正文"/>
    <w:basedOn w:val="1"/>
    <w:link w:val="552"/>
    <w:autoRedefine/>
    <w:qFormat/>
    <w:uiPriority w:val="0"/>
    <w:pPr>
      <w:spacing w:line="440" w:lineRule="exact"/>
      <w:ind w:firstLine="200" w:firstLineChars="200"/>
    </w:pPr>
    <w:rPr>
      <w:rFonts w:eastAsia="仿宋_GB2312" w:asciiTheme="minorHAnsi" w:hAnsiTheme="minorHAnsi" w:cstheme="minorBidi"/>
      <w:color w:val="000000"/>
      <w:sz w:val="24"/>
      <w:szCs w:val="24"/>
      <w:lang w:val="zh-CN"/>
    </w:rPr>
  </w:style>
  <w:style w:type="character" w:customStyle="1" w:styleId="554">
    <w:name w:val="xl24 Char Char Char Char Char"/>
    <w:link w:val="555"/>
    <w:autoRedefine/>
    <w:qFormat/>
    <w:uiPriority w:val="0"/>
    <w:rPr>
      <w:kern w:val="2"/>
      <w:sz w:val="21"/>
      <w:szCs w:val="21"/>
      <w:lang w:val="zh-CN"/>
    </w:rPr>
  </w:style>
  <w:style w:type="paragraph" w:customStyle="1" w:styleId="555">
    <w:name w:val="xl24 Char Char Char Char"/>
    <w:basedOn w:val="1"/>
    <w:link w:val="554"/>
    <w:qFormat/>
    <w:uiPriority w:val="0"/>
    <w:pPr>
      <w:widowControl/>
      <w:pBdr>
        <w:left w:val="single" w:color="auto" w:sz="4" w:space="0"/>
        <w:right w:val="single" w:color="auto" w:sz="4" w:space="0"/>
      </w:pBdr>
      <w:spacing w:before="100" w:beforeAutospacing="1" w:after="100" w:afterAutospacing="1"/>
      <w:jc w:val="center"/>
    </w:pPr>
    <w:rPr>
      <w:rFonts w:asciiTheme="minorHAnsi" w:hAnsiTheme="minorHAnsi" w:eastAsiaTheme="minorEastAsia" w:cstheme="minorBidi"/>
      <w:lang w:val="zh-CN"/>
    </w:rPr>
  </w:style>
  <w:style w:type="character" w:customStyle="1" w:styleId="556">
    <w:name w:val="(a正文 Char Char Char Char Char Char Char"/>
    <w:link w:val="557"/>
    <w:autoRedefine/>
    <w:qFormat/>
    <w:uiPriority w:val="0"/>
    <w:rPr>
      <w:rFonts w:eastAsia="仿宋_GB2312"/>
      <w:color w:val="000000"/>
      <w:kern w:val="2"/>
      <w:sz w:val="24"/>
      <w:szCs w:val="24"/>
      <w:lang w:val="zh-CN"/>
    </w:rPr>
  </w:style>
  <w:style w:type="paragraph" w:customStyle="1" w:styleId="557">
    <w:name w:val="(a正文 Char Char Char Char Char Char"/>
    <w:basedOn w:val="1"/>
    <w:link w:val="556"/>
    <w:autoRedefine/>
    <w:qFormat/>
    <w:uiPriority w:val="0"/>
    <w:pPr>
      <w:spacing w:line="440" w:lineRule="exact"/>
      <w:ind w:firstLine="200" w:firstLineChars="200"/>
    </w:pPr>
    <w:rPr>
      <w:rFonts w:eastAsia="仿宋_GB2312" w:asciiTheme="minorHAnsi" w:hAnsiTheme="minorHAnsi" w:cstheme="minorBidi"/>
      <w:color w:val="000000"/>
      <w:sz w:val="24"/>
      <w:szCs w:val="24"/>
      <w:lang w:val="zh-CN"/>
    </w:rPr>
  </w:style>
  <w:style w:type="character" w:customStyle="1" w:styleId="558">
    <w:name w:val="(a表格标题 Char"/>
    <w:link w:val="559"/>
    <w:autoRedefine/>
    <w:qFormat/>
    <w:locked/>
    <w:uiPriority w:val="0"/>
    <w:rPr>
      <w:rFonts w:ascii="仿宋_GB2312" w:eastAsia="黑体"/>
      <w:b/>
      <w:kern w:val="2"/>
      <w:sz w:val="21"/>
      <w:szCs w:val="28"/>
      <w:lang w:val="zh-CN"/>
    </w:rPr>
  </w:style>
  <w:style w:type="paragraph" w:customStyle="1" w:styleId="559">
    <w:name w:val="(a表格标题"/>
    <w:basedOn w:val="1"/>
    <w:link w:val="558"/>
    <w:autoRedefine/>
    <w:qFormat/>
    <w:uiPriority w:val="0"/>
    <w:pPr>
      <w:spacing w:line="400" w:lineRule="exact"/>
      <w:jc w:val="center"/>
    </w:pPr>
    <w:rPr>
      <w:rFonts w:ascii="仿宋_GB2312" w:eastAsia="黑体" w:hAnsiTheme="minorHAnsi" w:cstheme="minorBidi"/>
      <w:b/>
      <w:szCs w:val="28"/>
      <w:lang w:val="zh-CN"/>
    </w:rPr>
  </w:style>
  <w:style w:type="character" w:customStyle="1" w:styleId="560">
    <w:name w:val="xl24 Char Char"/>
    <w:link w:val="561"/>
    <w:autoRedefine/>
    <w:qFormat/>
    <w:locked/>
    <w:uiPriority w:val="0"/>
    <w:rPr>
      <w:kern w:val="2"/>
      <w:sz w:val="21"/>
      <w:szCs w:val="21"/>
      <w:lang w:val="zh-CN"/>
    </w:rPr>
  </w:style>
  <w:style w:type="paragraph" w:customStyle="1" w:styleId="561">
    <w:name w:val="xl24 Char"/>
    <w:basedOn w:val="1"/>
    <w:link w:val="560"/>
    <w:qFormat/>
    <w:uiPriority w:val="0"/>
    <w:pPr>
      <w:widowControl/>
      <w:pBdr>
        <w:left w:val="single" w:color="auto" w:sz="4" w:space="0"/>
        <w:right w:val="single" w:color="auto" w:sz="4" w:space="0"/>
      </w:pBdr>
      <w:spacing w:before="100" w:beforeAutospacing="1" w:after="100" w:afterAutospacing="1"/>
      <w:jc w:val="center"/>
    </w:pPr>
    <w:rPr>
      <w:rFonts w:asciiTheme="minorHAnsi" w:hAnsiTheme="minorHAnsi" w:eastAsiaTheme="minorEastAsia" w:cstheme="minorBidi"/>
      <w:lang w:val="zh-CN"/>
    </w:rPr>
  </w:style>
  <w:style w:type="character" w:customStyle="1" w:styleId="562">
    <w:name w:val="正文 缩进 Char"/>
    <w:link w:val="563"/>
    <w:autoRedefine/>
    <w:qFormat/>
    <w:uiPriority w:val="0"/>
    <w:rPr>
      <w:rFonts w:eastAsia="仿宋_GB2312"/>
      <w:sz w:val="24"/>
      <w:lang w:val="zh-CN"/>
    </w:rPr>
  </w:style>
  <w:style w:type="paragraph" w:customStyle="1" w:styleId="563">
    <w:name w:val="正文 缩进"/>
    <w:basedOn w:val="1"/>
    <w:link w:val="562"/>
    <w:autoRedefine/>
    <w:qFormat/>
    <w:uiPriority w:val="0"/>
    <w:pPr>
      <w:spacing w:line="440" w:lineRule="exact"/>
      <w:ind w:firstLine="480" w:firstLineChars="200"/>
    </w:pPr>
    <w:rPr>
      <w:rFonts w:eastAsia="仿宋_GB2312" w:asciiTheme="minorHAnsi" w:hAnsiTheme="minorHAnsi" w:cstheme="minorBidi"/>
      <w:kern w:val="0"/>
      <w:sz w:val="24"/>
      <w:szCs w:val="20"/>
      <w:lang w:val="zh-CN"/>
    </w:rPr>
  </w:style>
  <w:style w:type="character" w:customStyle="1" w:styleId="564">
    <w:name w:val="表内 Char"/>
    <w:link w:val="565"/>
    <w:autoRedefine/>
    <w:qFormat/>
    <w:uiPriority w:val="0"/>
    <w:rPr>
      <w:rFonts w:eastAsia="仿宋_GB2312"/>
      <w:kern w:val="2"/>
      <w:sz w:val="21"/>
      <w:szCs w:val="24"/>
      <w:lang w:val="zh-CN"/>
    </w:rPr>
  </w:style>
  <w:style w:type="paragraph" w:customStyle="1" w:styleId="565">
    <w:name w:val="表内"/>
    <w:basedOn w:val="1"/>
    <w:link w:val="564"/>
    <w:autoRedefine/>
    <w:qFormat/>
    <w:uiPriority w:val="0"/>
    <w:pPr>
      <w:jc w:val="center"/>
    </w:pPr>
    <w:rPr>
      <w:rFonts w:eastAsia="仿宋_GB2312" w:asciiTheme="minorHAnsi" w:hAnsiTheme="minorHAnsi" w:cstheme="minorBidi"/>
      <w:szCs w:val="24"/>
      <w:lang w:val="zh-CN"/>
    </w:rPr>
  </w:style>
  <w:style w:type="character" w:customStyle="1" w:styleId="566">
    <w:name w:val="123 Char"/>
    <w:link w:val="567"/>
    <w:autoRedefine/>
    <w:qFormat/>
    <w:uiPriority w:val="0"/>
    <w:rPr>
      <w:rFonts w:eastAsia="仿宋_GB2312"/>
      <w:sz w:val="24"/>
      <w:lang w:val="zh-CN"/>
    </w:rPr>
  </w:style>
  <w:style w:type="paragraph" w:customStyle="1" w:styleId="567">
    <w:name w:val="123"/>
    <w:basedOn w:val="1"/>
    <w:link w:val="566"/>
    <w:autoRedefine/>
    <w:qFormat/>
    <w:uiPriority w:val="0"/>
    <w:pPr>
      <w:spacing w:line="440" w:lineRule="exact"/>
      <w:ind w:firstLine="480" w:firstLineChars="200"/>
    </w:pPr>
    <w:rPr>
      <w:rFonts w:eastAsia="仿宋_GB2312" w:asciiTheme="minorHAnsi" w:hAnsiTheme="minorHAnsi" w:cstheme="minorBidi"/>
      <w:kern w:val="0"/>
      <w:sz w:val="24"/>
      <w:szCs w:val="20"/>
      <w:lang w:val="zh-CN"/>
    </w:rPr>
  </w:style>
  <w:style w:type="character" w:customStyle="1" w:styleId="568">
    <w:name w:val="正文-1 Char"/>
    <w:link w:val="569"/>
    <w:autoRedefine/>
    <w:qFormat/>
    <w:uiPriority w:val="0"/>
    <w:rPr>
      <w:spacing w:val="4"/>
      <w:kern w:val="18"/>
      <w:sz w:val="24"/>
      <w:szCs w:val="30"/>
      <w:lang w:val="zh-CN"/>
    </w:rPr>
  </w:style>
  <w:style w:type="paragraph" w:customStyle="1" w:styleId="569">
    <w:name w:val="正文-1"/>
    <w:basedOn w:val="35"/>
    <w:link w:val="568"/>
    <w:autoRedefine/>
    <w:qFormat/>
    <w:uiPriority w:val="0"/>
    <w:pPr>
      <w:snapToGrid w:val="0"/>
      <w:spacing w:after="0" w:line="360" w:lineRule="auto"/>
      <w:ind w:left="0" w:leftChars="0" w:firstLine="180" w:firstLineChars="180"/>
    </w:pPr>
    <w:rPr>
      <w:rFonts w:asciiTheme="minorHAnsi" w:hAnsiTheme="minorHAnsi" w:eastAsiaTheme="minorEastAsia" w:cstheme="minorBidi"/>
      <w:spacing w:val="4"/>
      <w:kern w:val="18"/>
      <w:szCs w:val="30"/>
      <w:lang w:val="zh-CN"/>
    </w:rPr>
  </w:style>
  <w:style w:type="character" w:customStyle="1" w:styleId="570">
    <w:name w:val="表格标题新 Char"/>
    <w:link w:val="571"/>
    <w:autoRedefine/>
    <w:semiHidden/>
    <w:qFormat/>
    <w:locked/>
    <w:uiPriority w:val="0"/>
    <w:rPr>
      <w:rFonts w:ascii="仿宋_GB2312" w:eastAsia="黑体"/>
      <w:b/>
      <w:spacing w:val="4"/>
      <w:sz w:val="24"/>
      <w:szCs w:val="24"/>
    </w:rPr>
  </w:style>
  <w:style w:type="paragraph" w:customStyle="1" w:styleId="571">
    <w:name w:val="表格标题新"/>
    <w:basedOn w:val="1"/>
    <w:link w:val="570"/>
    <w:autoRedefine/>
    <w:semiHidden/>
    <w:qFormat/>
    <w:uiPriority w:val="0"/>
    <w:pPr>
      <w:tabs>
        <w:tab w:val="left" w:pos="0"/>
      </w:tabs>
      <w:adjustRightInd w:val="0"/>
      <w:snapToGrid w:val="0"/>
      <w:spacing w:beforeLines="50"/>
      <w:ind w:firstLine="562"/>
      <w:jc w:val="center"/>
    </w:pPr>
    <w:rPr>
      <w:rFonts w:ascii="仿宋_GB2312" w:eastAsia="黑体" w:hAnsiTheme="minorHAnsi" w:cstheme="minorBidi"/>
      <w:b/>
      <w:spacing w:val="4"/>
      <w:kern w:val="0"/>
      <w:sz w:val="24"/>
      <w:szCs w:val="24"/>
    </w:rPr>
  </w:style>
  <w:style w:type="character" w:customStyle="1" w:styleId="572">
    <w:name w:val="首行缩进 Char"/>
    <w:link w:val="573"/>
    <w:autoRedefine/>
    <w:qFormat/>
    <w:locked/>
    <w:uiPriority w:val="0"/>
    <w:rPr>
      <w:rFonts w:ascii="宋体" w:hAnsi="宋体"/>
      <w:color w:val="000000"/>
      <w:kern w:val="2"/>
      <w:sz w:val="24"/>
      <w:szCs w:val="24"/>
    </w:rPr>
  </w:style>
  <w:style w:type="paragraph" w:customStyle="1" w:styleId="573">
    <w:name w:val="首行缩进"/>
    <w:basedOn w:val="1"/>
    <w:link w:val="572"/>
    <w:autoRedefine/>
    <w:qFormat/>
    <w:uiPriority w:val="0"/>
    <w:pPr>
      <w:widowControl/>
      <w:tabs>
        <w:tab w:val="left" w:pos="0"/>
      </w:tabs>
      <w:adjustRightInd w:val="0"/>
      <w:snapToGrid w:val="0"/>
      <w:spacing w:line="288" w:lineRule="auto"/>
      <w:ind w:firstLine="480" w:firstLineChars="200"/>
    </w:pPr>
    <w:rPr>
      <w:rFonts w:ascii="宋体" w:hAnsi="宋体" w:eastAsiaTheme="minorEastAsia" w:cstheme="minorBidi"/>
      <w:color w:val="000000"/>
      <w:sz w:val="24"/>
      <w:szCs w:val="24"/>
    </w:rPr>
  </w:style>
  <w:style w:type="character" w:customStyle="1" w:styleId="574">
    <w:name w:val="正文 缩进 Char Char Char"/>
    <w:link w:val="575"/>
    <w:autoRedefine/>
    <w:qFormat/>
    <w:uiPriority w:val="0"/>
    <w:rPr>
      <w:rFonts w:eastAsia="仿宋_GB2312"/>
      <w:sz w:val="24"/>
    </w:rPr>
  </w:style>
  <w:style w:type="paragraph" w:customStyle="1" w:styleId="575">
    <w:name w:val="正文 缩进 Char Char"/>
    <w:basedOn w:val="1"/>
    <w:link w:val="574"/>
    <w:autoRedefine/>
    <w:qFormat/>
    <w:uiPriority w:val="0"/>
    <w:pPr>
      <w:spacing w:line="440" w:lineRule="exact"/>
      <w:ind w:firstLine="480" w:firstLineChars="200"/>
    </w:pPr>
    <w:rPr>
      <w:rFonts w:eastAsia="仿宋_GB2312" w:asciiTheme="minorHAnsi" w:hAnsiTheme="minorHAnsi" w:cstheme="minorBidi"/>
      <w:kern w:val="0"/>
      <w:sz w:val="24"/>
      <w:szCs w:val="20"/>
    </w:rPr>
  </w:style>
  <w:style w:type="character" w:customStyle="1" w:styleId="576">
    <w:name w:val="主体 Char Char"/>
    <w:link w:val="577"/>
    <w:autoRedefine/>
    <w:qFormat/>
    <w:uiPriority w:val="0"/>
    <w:rPr>
      <w:rFonts w:eastAsia="仿宋_GB2312"/>
      <w:bCs/>
      <w:kern w:val="2"/>
      <w:sz w:val="24"/>
      <w:szCs w:val="24"/>
    </w:rPr>
  </w:style>
  <w:style w:type="paragraph" w:customStyle="1" w:styleId="577">
    <w:name w:val="主体 Char"/>
    <w:link w:val="576"/>
    <w:autoRedefine/>
    <w:qFormat/>
    <w:uiPriority w:val="0"/>
    <w:pPr>
      <w:widowControl w:val="0"/>
      <w:autoSpaceDE w:val="0"/>
      <w:autoSpaceDN w:val="0"/>
      <w:spacing w:line="440" w:lineRule="exact"/>
      <w:ind w:firstLine="480" w:firstLineChars="200"/>
      <w:jc w:val="both"/>
    </w:pPr>
    <w:rPr>
      <w:rFonts w:eastAsia="仿宋_GB2312" w:asciiTheme="minorHAnsi" w:hAnsiTheme="minorHAnsi" w:cstheme="minorBidi"/>
      <w:bCs/>
      <w:kern w:val="2"/>
      <w:sz w:val="24"/>
      <w:szCs w:val="24"/>
      <w:lang w:val="en-US" w:eastAsia="zh-CN" w:bidi="ar-SA"/>
    </w:rPr>
  </w:style>
  <w:style w:type="character" w:customStyle="1" w:styleId="578">
    <w:name w:val="表后 Char"/>
    <w:link w:val="579"/>
    <w:autoRedefine/>
    <w:qFormat/>
    <w:uiPriority w:val="0"/>
    <w:rPr>
      <w:rFonts w:eastAsia="仿宋_GB2312"/>
      <w:bCs/>
      <w:kern w:val="2"/>
      <w:sz w:val="24"/>
      <w:szCs w:val="24"/>
      <w:lang w:val="zh-CN"/>
    </w:rPr>
  </w:style>
  <w:style w:type="paragraph" w:customStyle="1" w:styleId="579">
    <w:name w:val="表后"/>
    <w:basedOn w:val="580"/>
    <w:link w:val="578"/>
    <w:autoRedefine/>
    <w:qFormat/>
    <w:uiPriority w:val="0"/>
    <w:pPr>
      <w:spacing w:before="156" w:beforeLines="50"/>
    </w:pPr>
    <w:rPr>
      <w:rFonts w:asciiTheme="minorHAnsi" w:hAnsiTheme="minorHAnsi" w:cstheme="minorBidi"/>
      <w:lang w:val="zh-CN"/>
    </w:rPr>
  </w:style>
  <w:style w:type="paragraph" w:customStyle="1" w:styleId="580">
    <w:name w:val="主体"/>
    <w:autoRedefine/>
    <w:qFormat/>
    <w:uiPriority w:val="0"/>
    <w:pPr>
      <w:widowControl w:val="0"/>
      <w:autoSpaceDE w:val="0"/>
      <w:autoSpaceDN w:val="0"/>
      <w:spacing w:line="440" w:lineRule="exact"/>
      <w:ind w:firstLine="480" w:firstLineChars="200"/>
      <w:jc w:val="both"/>
    </w:pPr>
    <w:rPr>
      <w:rFonts w:ascii="Times New Roman" w:hAnsi="Times New Roman" w:eastAsia="仿宋_GB2312" w:cs="Times New Roman"/>
      <w:bCs/>
      <w:kern w:val="2"/>
      <w:sz w:val="24"/>
      <w:szCs w:val="24"/>
      <w:lang w:val="en-US" w:eastAsia="zh-CN" w:bidi="ar-SA"/>
    </w:rPr>
  </w:style>
  <w:style w:type="character" w:customStyle="1" w:styleId="581">
    <w:name w:val="公式 Char"/>
    <w:link w:val="582"/>
    <w:autoRedefine/>
    <w:qFormat/>
    <w:uiPriority w:val="0"/>
    <w:rPr>
      <w:rFonts w:eastAsia="仿宋_GB2312"/>
      <w:i/>
      <w:iCs/>
      <w:kern w:val="2"/>
      <w:sz w:val="24"/>
      <w:lang w:val="zh-CN"/>
    </w:rPr>
  </w:style>
  <w:style w:type="paragraph" w:customStyle="1" w:styleId="582">
    <w:name w:val="公式"/>
    <w:basedOn w:val="580"/>
    <w:link w:val="581"/>
    <w:autoRedefine/>
    <w:qFormat/>
    <w:uiPriority w:val="0"/>
    <w:pPr>
      <w:jc w:val="center"/>
    </w:pPr>
    <w:rPr>
      <w:rFonts w:asciiTheme="minorHAnsi" w:hAnsiTheme="minorHAnsi" w:cstheme="minorBidi"/>
      <w:bCs w:val="0"/>
      <w:i/>
      <w:iCs/>
      <w:szCs w:val="20"/>
      <w:lang w:val="zh-CN"/>
    </w:rPr>
  </w:style>
  <w:style w:type="character" w:customStyle="1" w:styleId="583">
    <w:name w:val="标3 Char"/>
    <w:link w:val="584"/>
    <w:autoRedefine/>
    <w:qFormat/>
    <w:uiPriority w:val="0"/>
    <w:rPr>
      <w:rFonts w:eastAsia="黑体"/>
      <w:color w:val="000000"/>
      <w:sz w:val="24"/>
      <w:szCs w:val="24"/>
      <w:lang w:val="zh-CN"/>
    </w:rPr>
  </w:style>
  <w:style w:type="paragraph" w:customStyle="1" w:styleId="584">
    <w:name w:val="标3"/>
    <w:basedOn w:val="5"/>
    <w:link w:val="583"/>
    <w:autoRedefine/>
    <w:qFormat/>
    <w:uiPriority w:val="0"/>
    <w:pPr>
      <w:widowControl/>
      <w:snapToGrid w:val="0"/>
      <w:spacing w:before="0" w:after="0" w:line="360" w:lineRule="auto"/>
      <w:jc w:val="left"/>
    </w:pPr>
    <w:rPr>
      <w:rFonts w:eastAsia="黑体" w:asciiTheme="minorHAnsi" w:hAnsiTheme="minorHAnsi" w:cstheme="minorBidi"/>
      <w:b w:val="0"/>
      <w:bCs w:val="0"/>
      <w:color w:val="000000"/>
      <w:kern w:val="0"/>
      <w:sz w:val="24"/>
      <w:szCs w:val="24"/>
    </w:rPr>
  </w:style>
  <w:style w:type="character" w:customStyle="1" w:styleId="585">
    <w:name w:val="表格五号下方正文 Char"/>
    <w:link w:val="586"/>
    <w:autoRedefine/>
    <w:qFormat/>
    <w:uiPriority w:val="0"/>
    <w:rPr>
      <w:sz w:val="21"/>
      <w:szCs w:val="21"/>
      <w:lang w:val="zh-CN"/>
    </w:rPr>
  </w:style>
  <w:style w:type="paragraph" w:customStyle="1" w:styleId="586">
    <w:name w:val="表格五号下方正文"/>
    <w:basedOn w:val="1"/>
    <w:link w:val="585"/>
    <w:autoRedefine/>
    <w:qFormat/>
    <w:uiPriority w:val="0"/>
    <w:pPr>
      <w:spacing w:before="200" w:line="400" w:lineRule="exact"/>
      <w:ind w:firstLine="200" w:firstLineChars="200"/>
    </w:pPr>
    <w:rPr>
      <w:rFonts w:asciiTheme="minorHAnsi" w:hAnsiTheme="minorHAnsi" w:eastAsiaTheme="minorEastAsia" w:cstheme="minorBidi"/>
      <w:kern w:val="0"/>
      <w:lang w:val="zh-CN"/>
    </w:rPr>
  </w:style>
  <w:style w:type="character" w:customStyle="1" w:styleId="587">
    <w:name w:val="表格正文样式 Char"/>
    <w:link w:val="588"/>
    <w:autoRedefine/>
    <w:qFormat/>
    <w:uiPriority w:val="0"/>
    <w:rPr>
      <w:rFonts w:ascii="Arial" w:hAnsi="Arial"/>
      <w:color w:val="000000"/>
      <w:szCs w:val="21"/>
      <w:lang w:val="zh-CN" w:eastAsia="en-US" w:bidi="en-US"/>
    </w:rPr>
  </w:style>
  <w:style w:type="paragraph" w:customStyle="1" w:styleId="588">
    <w:name w:val="表格正文样式"/>
    <w:basedOn w:val="1"/>
    <w:link w:val="587"/>
    <w:autoRedefine/>
    <w:qFormat/>
    <w:uiPriority w:val="0"/>
    <w:pPr>
      <w:widowControl/>
      <w:spacing w:line="0" w:lineRule="atLeast"/>
      <w:jc w:val="center"/>
    </w:pPr>
    <w:rPr>
      <w:rFonts w:ascii="Arial" w:hAnsi="Arial" w:eastAsiaTheme="minorEastAsia" w:cstheme="minorBidi"/>
      <w:color w:val="000000"/>
      <w:kern w:val="0"/>
      <w:sz w:val="20"/>
      <w:lang w:val="zh-CN" w:eastAsia="en-US" w:bidi="en-US"/>
    </w:rPr>
  </w:style>
  <w:style w:type="character" w:customStyle="1" w:styleId="589">
    <w:name w:val="纯文本 Char1"/>
    <w:autoRedefine/>
    <w:qFormat/>
    <w:uiPriority w:val="0"/>
    <w:rPr>
      <w:rFonts w:ascii="宋体" w:hAnsi="Courier New" w:eastAsia="宋体"/>
      <w:kern w:val="2"/>
      <w:sz w:val="24"/>
      <w:lang w:val="en-US" w:eastAsia="zh-CN" w:bidi="ar-SA"/>
    </w:rPr>
  </w:style>
  <w:style w:type="character" w:customStyle="1" w:styleId="590">
    <w:name w:val="style81"/>
    <w:autoRedefine/>
    <w:qFormat/>
    <w:uiPriority w:val="0"/>
    <w:rPr>
      <w:rFonts w:hint="default" w:ascii="Arial" w:hAnsi="Arial" w:cs="Arial"/>
    </w:rPr>
  </w:style>
  <w:style w:type="character" w:customStyle="1" w:styleId="591">
    <w:name w:val="样式 标题 2 + (西文) Times New Roman (中文) 宋体 四号 Char"/>
    <w:autoRedefine/>
    <w:qFormat/>
    <w:uiPriority w:val="0"/>
    <w:rPr>
      <w:rFonts w:eastAsia="宋体"/>
      <w:b/>
      <w:bCs/>
      <w:kern w:val="2"/>
      <w:sz w:val="28"/>
      <w:szCs w:val="32"/>
      <w:lang w:val="en-US" w:eastAsia="zh-CN" w:bidi="ar-SA"/>
    </w:rPr>
  </w:style>
  <w:style w:type="character" w:customStyle="1" w:styleId="592">
    <w:name w:val="rd style23"/>
    <w:autoRedefine/>
    <w:qFormat/>
    <w:uiPriority w:val="0"/>
  </w:style>
  <w:style w:type="character" w:customStyle="1" w:styleId="593">
    <w:name w:val="t_tag"/>
    <w:autoRedefine/>
    <w:qFormat/>
    <w:uiPriority w:val="0"/>
  </w:style>
  <w:style w:type="character" w:customStyle="1" w:styleId="594">
    <w:name w:val="lb1"/>
    <w:autoRedefine/>
    <w:qFormat/>
    <w:uiPriority w:val="0"/>
    <w:rPr>
      <w:color w:val="333333"/>
    </w:rPr>
  </w:style>
  <w:style w:type="character" w:customStyle="1" w:styleId="595">
    <w:name w:val="line21"/>
    <w:autoRedefine/>
    <w:qFormat/>
    <w:uiPriority w:val="0"/>
    <w:rPr>
      <w:color w:val="666666"/>
      <w:sz w:val="20"/>
      <w:szCs w:val="20"/>
      <w:u w:val="none"/>
    </w:rPr>
  </w:style>
  <w:style w:type="character" w:customStyle="1" w:styleId="596">
    <w:name w:val="p01"/>
    <w:autoRedefine/>
    <w:qFormat/>
    <w:uiPriority w:val="0"/>
    <w:rPr>
      <w:rFonts w:hint="default" w:ascii="Osaka" w:hAnsi="Osaka"/>
      <w:sz w:val="21"/>
      <w:szCs w:val="21"/>
    </w:rPr>
  </w:style>
  <w:style w:type="character" w:customStyle="1" w:styleId="597">
    <w:name w:val="prod_text_body"/>
    <w:autoRedefine/>
    <w:qFormat/>
    <w:uiPriority w:val="0"/>
  </w:style>
  <w:style w:type="character" w:customStyle="1" w:styleId="598">
    <w:name w:val="cs14"/>
    <w:qFormat/>
    <w:uiPriority w:val="0"/>
  </w:style>
  <w:style w:type="character" w:customStyle="1" w:styleId="599">
    <w:name w:val="样式51"/>
    <w:autoRedefine/>
    <w:qFormat/>
    <w:uiPriority w:val="0"/>
    <w:rPr>
      <w:rFonts w:hint="eastAsia" w:ascii="宋体" w:hAnsi="宋体" w:eastAsia="宋体"/>
      <w:color w:val="084973"/>
      <w:sz w:val="24"/>
      <w:szCs w:val="24"/>
    </w:rPr>
  </w:style>
  <w:style w:type="character" w:customStyle="1" w:styleId="600">
    <w:name w:val="apple-style-span"/>
    <w:qFormat/>
    <w:uiPriority w:val="0"/>
  </w:style>
  <w:style w:type="character" w:customStyle="1" w:styleId="601">
    <w:name w:val="页脚 Char"/>
    <w:autoRedefine/>
    <w:qFormat/>
    <w:uiPriority w:val="99"/>
    <w:rPr>
      <w:rFonts w:eastAsia="宋体"/>
      <w:kern w:val="2"/>
      <w:sz w:val="18"/>
      <w:szCs w:val="18"/>
      <w:lang w:val="en-US" w:eastAsia="zh-CN" w:bidi="ar-SA"/>
    </w:rPr>
  </w:style>
  <w:style w:type="character" w:customStyle="1" w:styleId="602">
    <w:name w:val="a21"/>
    <w:autoRedefine/>
    <w:qFormat/>
    <w:uiPriority w:val="0"/>
    <w:rPr>
      <w:rFonts w:hint="default" w:ascii="Geneva" w:hAnsi="Geneva"/>
      <w:color w:val="000000"/>
      <w:sz w:val="23"/>
      <w:szCs w:val="23"/>
      <w:u w:val="none"/>
    </w:rPr>
  </w:style>
  <w:style w:type="character" w:customStyle="1" w:styleId="603">
    <w:name w:val="正文文本 Char"/>
    <w:autoRedefine/>
    <w:qFormat/>
    <w:uiPriority w:val="0"/>
    <w:rPr>
      <w:rFonts w:eastAsia="宋体"/>
      <w:kern w:val="2"/>
      <w:sz w:val="24"/>
      <w:szCs w:val="24"/>
      <w:lang w:val="en-US" w:eastAsia="zh-CN" w:bidi="ar-SA"/>
    </w:rPr>
  </w:style>
  <w:style w:type="character" w:customStyle="1" w:styleId="604">
    <w:name w:val="grame"/>
    <w:autoRedefine/>
    <w:qFormat/>
    <w:uiPriority w:val="0"/>
  </w:style>
  <w:style w:type="character" w:customStyle="1" w:styleId="605">
    <w:name w:val="正文文本缩进 Char"/>
    <w:autoRedefine/>
    <w:qFormat/>
    <w:uiPriority w:val="0"/>
    <w:rPr>
      <w:rFonts w:eastAsia="宋体"/>
      <w:kern w:val="2"/>
      <w:sz w:val="24"/>
      <w:szCs w:val="24"/>
      <w:lang w:val="en-US" w:eastAsia="zh-CN" w:bidi="ar-SA"/>
    </w:rPr>
  </w:style>
  <w:style w:type="character" w:customStyle="1" w:styleId="606">
    <w:name w:val="articlebody3"/>
    <w:autoRedefine/>
    <w:qFormat/>
    <w:uiPriority w:val="0"/>
    <w:rPr>
      <w:sz w:val="21"/>
      <w:szCs w:val="21"/>
    </w:rPr>
  </w:style>
  <w:style w:type="character" w:customStyle="1" w:styleId="607">
    <w:name w:val="Char Char14"/>
    <w:autoRedefine/>
    <w:qFormat/>
    <w:uiPriority w:val="0"/>
    <w:rPr>
      <w:rFonts w:ascii="Times New Roman" w:hAnsi="Times New Roman" w:eastAsia="宋体" w:cs="Times New Roman"/>
      <w:sz w:val="24"/>
      <w:szCs w:val="24"/>
      <w:shd w:val="clear" w:color="auto" w:fill="000080"/>
    </w:rPr>
  </w:style>
  <w:style w:type="character" w:customStyle="1" w:styleId="608">
    <w:name w:val="页眉 Char"/>
    <w:autoRedefine/>
    <w:qFormat/>
    <w:uiPriority w:val="0"/>
    <w:rPr>
      <w:rFonts w:eastAsia="宋体"/>
      <w:kern w:val="2"/>
      <w:sz w:val="18"/>
      <w:szCs w:val="18"/>
      <w:lang w:val="en-US" w:eastAsia="zh-CN" w:bidi="ar-SA"/>
    </w:rPr>
  </w:style>
  <w:style w:type="character" w:customStyle="1" w:styleId="609">
    <w:name w:val="spelle"/>
    <w:qFormat/>
    <w:uiPriority w:val="0"/>
  </w:style>
  <w:style w:type="character" w:customStyle="1" w:styleId="610">
    <w:name w:val="apple-converted-space"/>
    <w:autoRedefine/>
    <w:qFormat/>
    <w:uiPriority w:val="0"/>
  </w:style>
  <w:style w:type="character" w:customStyle="1" w:styleId="611">
    <w:name w:val="正文文字 Char Char"/>
    <w:autoRedefine/>
    <w:qFormat/>
    <w:uiPriority w:val="0"/>
    <w:rPr>
      <w:rFonts w:eastAsia="仿宋_GB2312"/>
      <w:kern w:val="2"/>
      <w:sz w:val="28"/>
      <w:lang w:val="en-US" w:eastAsia="zh-CN" w:bidi="ar-SA"/>
    </w:rPr>
  </w:style>
  <w:style w:type="character" w:customStyle="1" w:styleId="612">
    <w:name w:val="款标题1.1.1.1 Char"/>
    <w:autoRedefine/>
    <w:qFormat/>
    <w:uiPriority w:val="0"/>
    <w:rPr>
      <w:rFonts w:ascii="Arial" w:hAnsi="Arial" w:eastAsia="黑体" w:cs="Times New Roman"/>
      <w:b/>
      <w:bCs/>
      <w:sz w:val="28"/>
      <w:szCs w:val="28"/>
    </w:rPr>
  </w:style>
  <w:style w:type="character" w:customStyle="1" w:styleId="613">
    <w:name w:val="my Char Char"/>
    <w:autoRedefine/>
    <w:qFormat/>
    <w:uiPriority w:val="0"/>
    <w:rPr>
      <w:rFonts w:eastAsia="华文楷体"/>
      <w:snapToGrid/>
      <w:sz w:val="28"/>
      <w:szCs w:val="28"/>
      <w:lang w:val="en-US" w:eastAsia="zh-CN" w:bidi="ar-SA"/>
    </w:rPr>
  </w:style>
  <w:style w:type="character" w:customStyle="1" w:styleId="614">
    <w:name w:val="unnamed11"/>
    <w:autoRedefine/>
    <w:qFormat/>
    <w:uiPriority w:val="0"/>
    <w:rPr>
      <w:rFonts w:hint="eastAsia" w:ascii="宋体" w:hAnsi="宋体" w:eastAsia="宋体"/>
      <w:sz w:val="18"/>
      <w:szCs w:val="18"/>
    </w:rPr>
  </w:style>
  <w:style w:type="character" w:customStyle="1" w:styleId="615">
    <w:name w:val="f141"/>
    <w:autoRedefine/>
    <w:qFormat/>
    <w:uiPriority w:val="0"/>
    <w:rPr>
      <w:color w:val="000000"/>
      <w:sz w:val="19"/>
      <w:szCs w:val="19"/>
    </w:rPr>
  </w:style>
  <w:style w:type="character" w:customStyle="1" w:styleId="616">
    <w:name w:val="info"/>
    <w:autoRedefine/>
    <w:qFormat/>
    <w:uiPriority w:val="0"/>
  </w:style>
  <w:style w:type="character" w:customStyle="1" w:styleId="617">
    <w:name w:val="首行缩进两字 Char2"/>
    <w:autoRedefine/>
    <w:qFormat/>
    <w:uiPriority w:val="0"/>
    <w:rPr>
      <w:rFonts w:ascii="Arial" w:hAnsi="Arial" w:cs="Arial"/>
      <w:spacing w:val="10"/>
      <w:kern w:val="2"/>
      <w:sz w:val="24"/>
    </w:rPr>
  </w:style>
  <w:style w:type="character" w:customStyle="1" w:styleId="618">
    <w:name w:val="gsjj1"/>
    <w:autoRedefine/>
    <w:qFormat/>
    <w:uiPriority w:val="0"/>
    <w:rPr>
      <w:color w:val="333333"/>
      <w:sz w:val="18"/>
      <w:szCs w:val="18"/>
    </w:rPr>
  </w:style>
  <w:style w:type="character" w:customStyle="1" w:styleId="619">
    <w:name w:val="日期 Char"/>
    <w:autoRedefine/>
    <w:qFormat/>
    <w:uiPriority w:val="0"/>
    <w:rPr>
      <w:rFonts w:ascii="Arial" w:hAnsi="Arial"/>
      <w:b/>
      <w:kern w:val="2"/>
      <w:sz w:val="32"/>
      <w:szCs w:val="24"/>
    </w:rPr>
  </w:style>
  <w:style w:type="character" w:customStyle="1" w:styleId="620">
    <w:name w:val="居中正文 Char Char"/>
    <w:autoRedefine/>
    <w:qFormat/>
    <w:uiPriority w:val="0"/>
    <w:rPr>
      <w:rFonts w:ascii="宋体"/>
      <w:kern w:val="28"/>
      <w:sz w:val="24"/>
    </w:rPr>
  </w:style>
  <w:style w:type="character" w:customStyle="1" w:styleId="621">
    <w:name w:val="批注文字 Char"/>
    <w:autoRedefine/>
    <w:qFormat/>
    <w:uiPriority w:val="0"/>
    <w:rPr>
      <w:rFonts w:ascii="Arial" w:hAnsi="Arial"/>
      <w:kern w:val="2"/>
      <w:sz w:val="28"/>
      <w:szCs w:val="24"/>
    </w:rPr>
  </w:style>
  <w:style w:type="character" w:customStyle="1" w:styleId="622">
    <w:name w:val="description"/>
    <w:autoRedefine/>
    <w:qFormat/>
    <w:uiPriority w:val="0"/>
  </w:style>
  <w:style w:type="character" w:customStyle="1" w:styleId="623">
    <w:name w:val="明显引用 Char1"/>
    <w:autoRedefine/>
    <w:qFormat/>
    <w:uiPriority w:val="30"/>
    <w:rPr>
      <w:i/>
      <w:iCs/>
      <w:color w:val="5B9BD5"/>
      <w:kern w:val="2"/>
      <w:sz w:val="24"/>
      <w:szCs w:val="24"/>
    </w:rPr>
  </w:style>
  <w:style w:type="character" w:customStyle="1" w:styleId="624">
    <w:name w:val="newstitle1"/>
    <w:autoRedefine/>
    <w:qFormat/>
    <w:uiPriority w:val="0"/>
    <w:rPr>
      <w:rFonts w:hint="default" w:ascii="Verdana" w:hAnsi="Verdana"/>
      <w:b/>
      <w:bCs/>
      <w:color w:val="3161C5"/>
      <w:sz w:val="32"/>
      <w:szCs w:val="32"/>
    </w:rPr>
  </w:style>
  <w:style w:type="character" w:customStyle="1" w:styleId="625">
    <w:name w:val="txt61"/>
    <w:autoRedefine/>
    <w:qFormat/>
    <w:uiPriority w:val="0"/>
    <w:rPr>
      <w:color w:val="003366"/>
      <w:spacing w:val="450"/>
      <w:sz w:val="20"/>
      <w:szCs w:val="20"/>
      <w:u w:val="none"/>
    </w:rPr>
  </w:style>
  <w:style w:type="character" w:customStyle="1" w:styleId="626">
    <w:name w:val="h Char Char3"/>
    <w:autoRedefine/>
    <w:semiHidden/>
    <w:qFormat/>
    <w:uiPriority w:val="0"/>
    <w:rPr>
      <w:rFonts w:eastAsia="宋体"/>
      <w:kern w:val="2"/>
      <w:sz w:val="21"/>
      <w:szCs w:val="24"/>
      <w:lang w:val="en-US" w:eastAsia="zh-CN" w:bidi="ar-SA"/>
    </w:rPr>
  </w:style>
  <w:style w:type="character" w:customStyle="1" w:styleId="627">
    <w:name w:val="标题节 Char1"/>
    <w:autoRedefine/>
    <w:qFormat/>
    <w:uiPriority w:val="0"/>
    <w:rPr>
      <w:rFonts w:ascii="Cambria" w:hAnsi="Cambria" w:eastAsia="宋体"/>
      <w:b/>
      <w:bCs/>
      <w:sz w:val="30"/>
      <w:szCs w:val="26"/>
      <w:lang w:val="en-US" w:eastAsia="zh-CN" w:bidi="ar-SA"/>
    </w:rPr>
  </w:style>
  <w:style w:type="character" w:customStyle="1" w:styleId="628">
    <w:name w:val="font21"/>
    <w:autoRedefine/>
    <w:qFormat/>
    <w:uiPriority w:val="0"/>
    <w:rPr>
      <w:rFonts w:hint="eastAsia" w:ascii="宋体" w:hAnsi="宋体" w:eastAsia="宋体"/>
      <w:color w:val="000000"/>
      <w:sz w:val="21"/>
      <w:szCs w:val="21"/>
      <w:u w:val="none"/>
    </w:rPr>
  </w:style>
  <w:style w:type="character" w:customStyle="1" w:styleId="629">
    <w:name w:val="正文文本缩进 3 Char1"/>
    <w:qFormat/>
    <w:uiPriority w:val="0"/>
    <w:rPr>
      <w:kern w:val="2"/>
      <w:sz w:val="16"/>
      <w:szCs w:val="16"/>
    </w:rPr>
  </w:style>
  <w:style w:type="character" w:customStyle="1" w:styleId="630">
    <w:name w:val="Hyperlink1"/>
    <w:autoRedefine/>
    <w:qFormat/>
    <w:uiPriority w:val="0"/>
    <w:rPr>
      <w:color w:val="0000FF"/>
      <w:u w:val="single"/>
    </w:rPr>
  </w:style>
  <w:style w:type="character" w:customStyle="1" w:styleId="631">
    <w:name w:val="LNG－文本框 Char Char"/>
    <w:autoRedefine/>
    <w:qFormat/>
    <w:uiPriority w:val="0"/>
    <w:rPr>
      <w:rFonts w:eastAsia="宋体"/>
      <w:kern w:val="2"/>
      <w:sz w:val="21"/>
      <w:szCs w:val="21"/>
      <w:lang w:val="en-US" w:eastAsia="zh-CN" w:bidi="ar-SA"/>
    </w:rPr>
  </w:style>
  <w:style w:type="character" w:customStyle="1" w:styleId="632">
    <w:name w:val="词汇项"/>
    <w:autoRedefine/>
    <w:qFormat/>
    <w:uiPriority w:val="0"/>
    <w:rPr>
      <w:b/>
      <w:lang w:eastAsia="zh-CN"/>
    </w:rPr>
  </w:style>
  <w:style w:type="character" w:customStyle="1" w:styleId="633">
    <w:name w:val="标题 3 Char1 Char"/>
    <w:autoRedefine/>
    <w:qFormat/>
    <w:uiPriority w:val="0"/>
    <w:rPr>
      <w:rFonts w:ascii="黑体" w:eastAsia="黑体"/>
      <w:b/>
      <w:kern w:val="2"/>
      <w:sz w:val="24"/>
      <w:szCs w:val="21"/>
      <w:lang w:val="en-US" w:eastAsia="zh-CN" w:bidi="ar-SA"/>
    </w:rPr>
  </w:style>
  <w:style w:type="character" w:customStyle="1" w:styleId="634">
    <w:name w:val="样式3 Char Char Char"/>
    <w:autoRedefine/>
    <w:qFormat/>
    <w:uiPriority w:val="0"/>
    <w:rPr>
      <w:rFonts w:eastAsia="宋体"/>
      <w:sz w:val="24"/>
      <w:szCs w:val="24"/>
      <w:lang w:val="en-US" w:eastAsia="zh-CN" w:bidi="ar-SA"/>
    </w:rPr>
  </w:style>
  <w:style w:type="character" w:customStyle="1" w:styleId="635">
    <w:name w:val="123YJ Char3"/>
    <w:autoRedefine/>
    <w:qFormat/>
    <w:uiPriority w:val="0"/>
    <w:rPr>
      <w:rFonts w:eastAsia="宋体"/>
      <w:kern w:val="2"/>
      <w:sz w:val="18"/>
      <w:szCs w:val="18"/>
      <w:lang w:val="en-US" w:eastAsia="zh-CN" w:bidi="ar-SA"/>
    </w:rPr>
  </w:style>
  <w:style w:type="character" w:customStyle="1" w:styleId="636">
    <w:name w:val="fieldlabel1"/>
    <w:autoRedefine/>
    <w:qFormat/>
    <w:uiPriority w:val="0"/>
    <w:rPr>
      <w:rFonts w:hint="default" w:ascii="Verdana" w:hAnsi="Verdana"/>
      <w:b/>
      <w:bCs/>
      <w:color w:val="000000"/>
      <w:sz w:val="24"/>
      <w:szCs w:val="24"/>
    </w:rPr>
  </w:style>
  <w:style w:type="character" w:customStyle="1" w:styleId="637">
    <w:name w:val="样式3 Char Char Char Char"/>
    <w:autoRedefine/>
    <w:qFormat/>
    <w:uiPriority w:val="0"/>
    <w:rPr>
      <w:rFonts w:eastAsia="宋体"/>
      <w:sz w:val="24"/>
      <w:szCs w:val="24"/>
      <w:lang w:val="en-US" w:eastAsia="zh-CN" w:bidi="ar-SA"/>
    </w:rPr>
  </w:style>
  <w:style w:type="character" w:customStyle="1" w:styleId="638">
    <w:name w:val="main61"/>
    <w:autoRedefine/>
    <w:qFormat/>
    <w:uiPriority w:val="0"/>
    <w:rPr>
      <w:b/>
      <w:bCs/>
      <w:sz w:val="24"/>
      <w:szCs w:val="24"/>
    </w:rPr>
  </w:style>
  <w:style w:type="character" w:customStyle="1" w:styleId="639">
    <w:name w:val="Char Char40"/>
    <w:autoRedefine/>
    <w:qFormat/>
    <w:uiPriority w:val="0"/>
    <w:rPr>
      <w:rFonts w:eastAsia="宋体"/>
      <w:kern w:val="2"/>
      <w:sz w:val="27"/>
      <w:lang w:val="en-US" w:eastAsia="zh-CN" w:bidi="ar-SA"/>
    </w:rPr>
  </w:style>
  <w:style w:type="character" w:customStyle="1" w:styleId="640">
    <w:name w:val="Char Char35"/>
    <w:autoRedefine/>
    <w:qFormat/>
    <w:uiPriority w:val="0"/>
    <w:rPr>
      <w:rFonts w:eastAsia="宋体"/>
      <w:kern w:val="2"/>
      <w:sz w:val="27"/>
      <w:lang w:val="en-US" w:eastAsia="zh-CN" w:bidi="ar-SA"/>
    </w:rPr>
  </w:style>
  <w:style w:type="character" w:customStyle="1" w:styleId="641">
    <w:name w:val="Char Char42"/>
    <w:autoRedefine/>
    <w:qFormat/>
    <w:uiPriority w:val="0"/>
    <w:rPr>
      <w:rFonts w:ascii="Arial" w:hAnsi="Arial" w:eastAsia="黑体"/>
      <w:sz w:val="24"/>
      <w:lang w:val="en-US" w:eastAsia="zh-CN" w:bidi="ar-SA"/>
    </w:rPr>
  </w:style>
  <w:style w:type="character" w:customStyle="1" w:styleId="642">
    <w:name w:val="Char Char17"/>
    <w:autoRedefine/>
    <w:qFormat/>
    <w:locked/>
    <w:uiPriority w:val="0"/>
    <w:rPr>
      <w:rFonts w:ascii="Arial" w:hAnsi="Arial" w:eastAsia="黑体" w:cs="Arial"/>
      <w:kern w:val="2"/>
      <w:lang w:val="en-US" w:eastAsia="zh-CN" w:bidi="ar-SA"/>
    </w:rPr>
  </w:style>
  <w:style w:type="character" w:customStyle="1" w:styleId="643">
    <w:name w:val="Char Char28"/>
    <w:autoRedefine/>
    <w:qFormat/>
    <w:uiPriority w:val="0"/>
    <w:rPr>
      <w:rFonts w:ascii="Arial" w:hAnsi="Arial" w:eastAsia="黑体"/>
      <w:b/>
      <w:bCs/>
      <w:kern w:val="2"/>
      <w:sz w:val="28"/>
      <w:szCs w:val="28"/>
    </w:rPr>
  </w:style>
  <w:style w:type="character" w:customStyle="1" w:styleId="644">
    <w:name w:val="Char Char34"/>
    <w:autoRedefine/>
    <w:semiHidden/>
    <w:qFormat/>
    <w:uiPriority w:val="0"/>
    <w:rPr>
      <w:rFonts w:eastAsia="宋体"/>
      <w:b/>
      <w:bCs/>
      <w:kern w:val="2"/>
      <w:sz w:val="27"/>
      <w:lang w:val="en-US" w:eastAsia="zh-CN" w:bidi="ar-SA"/>
    </w:rPr>
  </w:style>
  <w:style w:type="character" w:customStyle="1" w:styleId="645">
    <w:name w:val="Char Char30"/>
    <w:autoRedefine/>
    <w:qFormat/>
    <w:uiPriority w:val="0"/>
    <w:rPr>
      <w:rFonts w:ascii="Arial" w:hAnsi="Arial" w:eastAsia="黑体"/>
      <w:b/>
      <w:bCs/>
      <w:kern w:val="2"/>
      <w:sz w:val="32"/>
      <w:szCs w:val="32"/>
    </w:rPr>
  </w:style>
  <w:style w:type="character" w:customStyle="1" w:styleId="646">
    <w:name w:val="Char Char36"/>
    <w:autoRedefine/>
    <w:semiHidden/>
    <w:qFormat/>
    <w:uiPriority w:val="0"/>
    <w:rPr>
      <w:rFonts w:eastAsia="宋体"/>
      <w:kern w:val="2"/>
      <w:sz w:val="18"/>
      <w:szCs w:val="18"/>
      <w:lang w:val="en-US" w:eastAsia="zh-CN" w:bidi="ar-SA"/>
    </w:rPr>
  </w:style>
  <w:style w:type="character" w:customStyle="1" w:styleId="647">
    <w:name w:val="页脚2 Char Char"/>
    <w:autoRedefine/>
    <w:qFormat/>
    <w:uiPriority w:val="0"/>
    <w:rPr>
      <w:kern w:val="2"/>
      <w:sz w:val="18"/>
      <w:szCs w:val="18"/>
    </w:rPr>
  </w:style>
  <w:style w:type="character" w:customStyle="1" w:styleId="648">
    <w:name w:val="批注文字 Char1"/>
    <w:qFormat/>
    <w:uiPriority w:val="99"/>
    <w:rPr>
      <w:rFonts w:ascii="Times New Roman" w:hAnsi="Times New Roman" w:eastAsia="宋体" w:cs="Times New Roman"/>
      <w:sz w:val="28"/>
      <w:szCs w:val="28"/>
    </w:rPr>
  </w:style>
  <w:style w:type="character" w:customStyle="1" w:styleId="649">
    <w:name w:val="批注文字 Char3"/>
    <w:autoRedefine/>
    <w:qFormat/>
    <w:uiPriority w:val="0"/>
    <w:rPr>
      <w:rFonts w:eastAsia="宋体"/>
      <w:kern w:val="2"/>
      <w:sz w:val="28"/>
      <w:szCs w:val="24"/>
      <w:lang w:val="en-US" w:eastAsia="zh-CN" w:bidi="ar-SA"/>
    </w:rPr>
  </w:style>
  <w:style w:type="character" w:customStyle="1" w:styleId="650">
    <w:name w:val="干标题(a) Char2"/>
    <w:autoRedefine/>
    <w:qFormat/>
    <w:uiPriority w:val="0"/>
    <w:rPr>
      <w:rFonts w:ascii="Arial" w:hAnsi="Arial" w:eastAsia="黑体"/>
      <w:sz w:val="21"/>
      <w:lang w:val="en-US" w:eastAsia="zh-CN" w:bidi="ar-SA"/>
    </w:rPr>
  </w:style>
  <w:style w:type="character" w:customStyle="1" w:styleId="651">
    <w:name w:val="标题（一） Char1"/>
    <w:autoRedefine/>
    <w:qFormat/>
    <w:uiPriority w:val="0"/>
    <w:rPr>
      <w:kern w:val="2"/>
      <w:sz w:val="24"/>
      <w:szCs w:val="24"/>
    </w:rPr>
  </w:style>
  <w:style w:type="character" w:customStyle="1" w:styleId="652">
    <w:name w:val="日期 Char1"/>
    <w:autoRedefine/>
    <w:qFormat/>
    <w:uiPriority w:val="0"/>
    <w:rPr>
      <w:rFonts w:eastAsia="宋体"/>
      <w:b/>
      <w:kern w:val="2"/>
      <w:sz w:val="32"/>
      <w:szCs w:val="24"/>
      <w:lang w:val="en-US" w:eastAsia="zh-CN" w:bidi="ar-SA"/>
    </w:rPr>
  </w:style>
  <w:style w:type="character" w:customStyle="1" w:styleId="653">
    <w:name w:val="项标题(1) Char Char"/>
    <w:autoRedefine/>
    <w:qFormat/>
    <w:uiPriority w:val="0"/>
    <w:rPr>
      <w:rFonts w:ascii="宋体" w:eastAsia="宋体"/>
      <w:b/>
      <w:sz w:val="24"/>
      <w:lang w:val="en-US" w:eastAsia="zh-CN" w:bidi="ar-SA"/>
    </w:rPr>
  </w:style>
  <w:style w:type="character" w:customStyle="1" w:styleId="654">
    <w:name w:val="批注主题 Char1"/>
    <w:autoRedefine/>
    <w:semiHidden/>
    <w:qFormat/>
    <w:uiPriority w:val="0"/>
    <w:rPr>
      <w:rFonts w:ascii="Times New Roman" w:hAnsi="Times New Roman" w:eastAsia="宋体" w:cs="Times New Roman"/>
      <w:b/>
      <w:bCs/>
      <w:sz w:val="28"/>
      <w:szCs w:val="28"/>
    </w:rPr>
  </w:style>
  <w:style w:type="character" w:customStyle="1" w:styleId="655">
    <w:name w:val="标题 Char1"/>
    <w:autoRedefine/>
    <w:qFormat/>
    <w:uiPriority w:val="0"/>
    <w:rPr>
      <w:rFonts w:ascii="Arial" w:hAnsi="Arial" w:eastAsia="宋体" w:cs="Arial"/>
      <w:b/>
      <w:bCs/>
      <w:kern w:val="2"/>
      <w:sz w:val="32"/>
      <w:szCs w:val="32"/>
      <w:lang w:val="en-US" w:eastAsia="zh-CN" w:bidi="ar-SA"/>
    </w:rPr>
  </w:style>
  <w:style w:type="character" w:customStyle="1" w:styleId="656">
    <w:name w:val="样式 正文（首行缩进两字） + 加粗 Char"/>
    <w:autoRedefine/>
    <w:qFormat/>
    <w:uiPriority w:val="0"/>
    <w:rPr>
      <w:rFonts w:eastAsia="宋体"/>
      <w:b/>
      <w:kern w:val="2"/>
      <w:sz w:val="24"/>
      <w:lang w:val="en-US" w:eastAsia="zh-CN"/>
    </w:rPr>
  </w:style>
  <w:style w:type="character" w:customStyle="1" w:styleId="657">
    <w:name w:val="F文字-上标"/>
    <w:autoRedefine/>
    <w:qFormat/>
    <w:uiPriority w:val="0"/>
    <w:rPr>
      <w:rFonts w:ascii="Bodoni MT Condensed" w:hAnsi="Bodoni MT Condensed" w:eastAsia="宋体"/>
      <w:sz w:val="24"/>
      <w:vertAlign w:val="superscript"/>
    </w:rPr>
  </w:style>
  <w:style w:type="character" w:customStyle="1" w:styleId="658">
    <w:name w:val="表格文字 Char Char"/>
    <w:autoRedefine/>
    <w:qFormat/>
    <w:uiPriority w:val="0"/>
    <w:rPr>
      <w:rFonts w:ascii="Times New Roman" w:hAnsi="Courier New"/>
      <w:szCs w:val="21"/>
    </w:rPr>
  </w:style>
  <w:style w:type="character" w:customStyle="1" w:styleId="659">
    <w:name w:val="h1"/>
    <w:autoRedefine/>
    <w:qFormat/>
    <w:uiPriority w:val="0"/>
    <w:rPr>
      <w:spacing w:val="360"/>
    </w:rPr>
  </w:style>
  <w:style w:type="character" w:customStyle="1" w:styleId="660">
    <w:name w:val="+正文 Char6"/>
    <w:autoRedefine/>
    <w:qFormat/>
    <w:uiPriority w:val="0"/>
    <w:rPr>
      <w:rFonts w:ascii="Calibri" w:hAnsi="Calibri"/>
      <w:sz w:val="28"/>
    </w:rPr>
  </w:style>
  <w:style w:type="character" w:customStyle="1" w:styleId="661">
    <w:name w:val="正文文本 2 Char1"/>
    <w:autoRedefine/>
    <w:qFormat/>
    <w:uiPriority w:val="0"/>
    <w:rPr>
      <w:kern w:val="2"/>
      <w:sz w:val="24"/>
      <w:szCs w:val="24"/>
    </w:rPr>
  </w:style>
  <w:style w:type="character" w:customStyle="1" w:styleId="662">
    <w:name w:val="md下标"/>
    <w:autoRedefine/>
    <w:qFormat/>
    <w:uiPriority w:val="0"/>
    <w:rPr>
      <w:rFonts w:ascii="Times New Roman" w:hAnsi="Times New Roman" w:eastAsia="仿宋_GB2312"/>
      <w:sz w:val="24"/>
      <w:vertAlign w:val="subscript"/>
    </w:rPr>
  </w:style>
  <w:style w:type="character" w:customStyle="1" w:styleId="663">
    <w:name w:val="正文文本缩进 2 Char1"/>
    <w:autoRedefine/>
    <w:semiHidden/>
    <w:qFormat/>
    <w:locked/>
    <w:uiPriority w:val="0"/>
    <w:rPr>
      <w:rFonts w:ascii="Times New Roman" w:hAnsi="Times New Roman" w:eastAsia="宋体" w:cs="Times New Roman"/>
      <w:sz w:val="24"/>
      <w:szCs w:val="22"/>
    </w:rPr>
  </w:style>
  <w:style w:type="character" w:customStyle="1" w:styleId="664">
    <w:name w:val="超链接1"/>
    <w:autoRedefine/>
    <w:unhideWhenUsed/>
    <w:qFormat/>
    <w:uiPriority w:val="0"/>
    <w:rPr>
      <w:color w:val="0563C1"/>
      <w:u w:val="single"/>
    </w:rPr>
  </w:style>
  <w:style w:type="character" w:customStyle="1" w:styleId="665">
    <w:name w:val="style11"/>
    <w:autoRedefine/>
    <w:qFormat/>
    <w:uiPriority w:val="0"/>
    <w:rPr>
      <w:sz w:val="21"/>
      <w:szCs w:val="21"/>
    </w:rPr>
  </w:style>
  <w:style w:type="character" w:customStyle="1" w:styleId="666">
    <w:name w:val="p4"/>
    <w:autoRedefine/>
    <w:qFormat/>
    <w:uiPriority w:val="0"/>
  </w:style>
  <w:style w:type="character" w:customStyle="1" w:styleId="667">
    <w:name w:val="tpc_content1"/>
    <w:autoRedefine/>
    <w:qFormat/>
    <w:uiPriority w:val="0"/>
    <w:rPr>
      <w:sz w:val="20"/>
      <w:szCs w:val="20"/>
    </w:rPr>
  </w:style>
  <w:style w:type="character" w:customStyle="1" w:styleId="668">
    <w:name w:val="pw1"/>
    <w:autoRedefine/>
    <w:qFormat/>
    <w:uiPriority w:val="0"/>
    <w:rPr>
      <w:color w:val="FF0000"/>
    </w:rPr>
  </w:style>
  <w:style w:type="character" w:customStyle="1" w:styleId="669">
    <w:name w:val="z31"/>
    <w:autoRedefine/>
    <w:qFormat/>
    <w:uiPriority w:val="0"/>
    <w:rPr>
      <w:rFonts w:hint="default" w:ascii="ˎ̥" w:hAnsi="ˎ̥"/>
      <w:sz w:val="21"/>
      <w:szCs w:val="21"/>
    </w:rPr>
  </w:style>
  <w:style w:type="character" w:customStyle="1" w:styleId="670">
    <w:name w:val="p61"/>
    <w:autoRedefine/>
    <w:qFormat/>
    <w:uiPriority w:val="0"/>
    <w:rPr>
      <w:color w:val="333399"/>
      <w:spacing w:val="336"/>
      <w:u w:val="none"/>
    </w:rPr>
  </w:style>
  <w:style w:type="character" w:customStyle="1" w:styleId="671">
    <w:name w:val="da1"/>
    <w:autoRedefine/>
    <w:qFormat/>
    <w:uiPriority w:val="0"/>
    <w:rPr>
      <w:rFonts w:hint="default" w:eastAsia="宋体"/>
      <w:color w:val="000000"/>
      <w:spacing w:val="360"/>
      <w:kern w:val="2"/>
      <w:sz w:val="21"/>
      <w:szCs w:val="21"/>
      <w:u w:val="none"/>
      <w:lang w:val="en-US" w:eastAsia="zh-CN" w:bidi="ar-SA"/>
    </w:rPr>
  </w:style>
  <w:style w:type="character" w:customStyle="1" w:styleId="672">
    <w:name w:val="lh151"/>
    <w:autoRedefine/>
    <w:qFormat/>
    <w:uiPriority w:val="0"/>
    <w:rPr>
      <w:spacing w:val="360"/>
    </w:rPr>
  </w:style>
  <w:style w:type="character" w:customStyle="1" w:styleId="673">
    <w:name w:val="yqlink"/>
    <w:autoRedefine/>
    <w:qFormat/>
    <w:uiPriority w:val="0"/>
  </w:style>
  <w:style w:type="character" w:customStyle="1" w:styleId="674">
    <w:name w:val="style31"/>
    <w:autoRedefine/>
    <w:qFormat/>
    <w:uiPriority w:val="0"/>
    <w:rPr>
      <w:color w:val="666666"/>
      <w:sz w:val="18"/>
      <w:szCs w:val="18"/>
      <w:u w:val="none"/>
    </w:rPr>
  </w:style>
  <w:style w:type="character" w:customStyle="1" w:styleId="675">
    <w:name w:val="headline-content"/>
    <w:autoRedefine/>
    <w:qFormat/>
    <w:uiPriority w:val="0"/>
  </w:style>
  <w:style w:type="character" w:customStyle="1" w:styleId="676">
    <w:name w:val="Char Char Char2"/>
    <w:autoRedefine/>
    <w:qFormat/>
    <w:uiPriority w:val="0"/>
    <w:rPr>
      <w:rFonts w:eastAsia="宋体"/>
      <w:kern w:val="2"/>
      <w:sz w:val="21"/>
      <w:szCs w:val="24"/>
      <w:lang w:val="en-US" w:eastAsia="zh-CN" w:bidi="ar-SA"/>
    </w:rPr>
  </w:style>
  <w:style w:type="character" w:customStyle="1" w:styleId="677">
    <w:name w:val="11p"/>
    <w:autoRedefine/>
    <w:qFormat/>
    <w:uiPriority w:val="0"/>
  </w:style>
  <w:style w:type="character" w:customStyle="1" w:styleId="678">
    <w:name w:val="d11"/>
    <w:autoRedefine/>
    <w:qFormat/>
    <w:uiPriority w:val="0"/>
    <w:rPr>
      <w:color w:val="000000"/>
      <w:spacing w:val="300"/>
      <w:sz w:val="18"/>
      <w:szCs w:val="18"/>
      <w:u w:val="none"/>
    </w:rPr>
  </w:style>
  <w:style w:type="character" w:customStyle="1" w:styleId="679">
    <w:name w:val="s1"/>
    <w:autoRedefine/>
    <w:qFormat/>
    <w:uiPriority w:val="0"/>
    <w:rPr>
      <w:sz w:val="18"/>
      <w:szCs w:val="18"/>
    </w:rPr>
  </w:style>
  <w:style w:type="character" w:customStyle="1" w:styleId="680">
    <w:name w:val="p5"/>
    <w:autoRedefine/>
    <w:qFormat/>
    <w:uiPriority w:val="0"/>
  </w:style>
  <w:style w:type="character" w:customStyle="1" w:styleId="681">
    <w:name w:val="style51"/>
    <w:autoRedefine/>
    <w:qFormat/>
    <w:uiPriority w:val="0"/>
    <w:rPr>
      <w:rFonts w:hint="eastAsia" w:ascii="宋体" w:hAnsi="宋体" w:eastAsia="宋体"/>
      <w:spacing w:val="480"/>
      <w:sz w:val="28"/>
      <w:szCs w:val="28"/>
    </w:rPr>
  </w:style>
  <w:style w:type="character" w:customStyle="1" w:styleId="682">
    <w:name w:val="lh22px"/>
    <w:autoRedefine/>
    <w:qFormat/>
    <w:uiPriority w:val="0"/>
  </w:style>
  <w:style w:type="character" w:customStyle="1" w:styleId="683">
    <w:name w:val="text_edit editable-title"/>
    <w:autoRedefine/>
    <w:qFormat/>
    <w:uiPriority w:val="0"/>
  </w:style>
  <w:style w:type="character" w:customStyle="1" w:styleId="684">
    <w:name w:val="headline-content2"/>
    <w:autoRedefine/>
    <w:qFormat/>
    <w:uiPriority w:val="0"/>
  </w:style>
  <w:style w:type="character" w:customStyle="1" w:styleId="685">
    <w:name w:val="正文01 Char1"/>
    <w:autoRedefine/>
    <w:qFormat/>
    <w:uiPriority w:val="0"/>
    <w:rPr>
      <w:rFonts w:ascii="Arial" w:hAnsi="Arial" w:eastAsia="宋体"/>
      <w:kern w:val="2"/>
      <w:sz w:val="24"/>
      <w:szCs w:val="24"/>
      <w:lang w:val="en-US" w:eastAsia="zh-CN" w:bidi="ar-SA"/>
    </w:rPr>
  </w:style>
  <w:style w:type="character" w:customStyle="1" w:styleId="686">
    <w:name w:val="小节标题 Char1"/>
    <w:autoRedefine/>
    <w:qFormat/>
    <w:uiPriority w:val="0"/>
    <w:rPr>
      <w:rFonts w:ascii="Arial" w:hAnsi="Arial" w:eastAsia="宋体"/>
      <w:b/>
      <w:bCs/>
      <w:sz w:val="28"/>
      <w:szCs w:val="22"/>
      <w:lang w:val="en-US" w:eastAsia="zh-CN" w:bidi="ar-SA"/>
    </w:rPr>
  </w:style>
  <w:style w:type="character" w:customStyle="1" w:styleId="687">
    <w:name w:val="副标题 Char1"/>
    <w:autoRedefine/>
    <w:qFormat/>
    <w:uiPriority w:val="0"/>
    <w:rPr>
      <w:rFonts w:ascii="Calibri Light" w:hAnsi="Calibri Light" w:cs="Times New Roman"/>
      <w:b/>
      <w:bCs/>
      <w:kern w:val="28"/>
      <w:sz w:val="32"/>
      <w:szCs w:val="32"/>
    </w:rPr>
  </w:style>
  <w:style w:type="character" w:customStyle="1" w:styleId="688">
    <w:name w:val="font01"/>
    <w:autoRedefine/>
    <w:qFormat/>
    <w:uiPriority w:val="0"/>
    <w:rPr>
      <w:rFonts w:hint="eastAsia" w:ascii="宋体" w:hAnsi="宋体" w:eastAsia="宋体" w:cs="宋体"/>
      <w:color w:val="0000FF"/>
      <w:sz w:val="20"/>
      <w:szCs w:val="20"/>
      <w:u w:val="none"/>
    </w:rPr>
  </w:style>
  <w:style w:type="character" w:customStyle="1" w:styleId="689">
    <w:name w:val="Char Char13"/>
    <w:autoRedefine/>
    <w:qFormat/>
    <w:uiPriority w:val="0"/>
    <w:rPr>
      <w:rFonts w:ascii="Times New Roman" w:hAnsi="Times New Roman" w:eastAsia="宋体" w:cs="Times New Roman"/>
      <w:sz w:val="28"/>
      <w:szCs w:val="24"/>
    </w:rPr>
  </w:style>
  <w:style w:type="character" w:customStyle="1" w:styleId="690">
    <w:name w:val="正文01 Char Char"/>
    <w:autoRedefine/>
    <w:qFormat/>
    <w:uiPriority w:val="0"/>
    <w:rPr>
      <w:rFonts w:eastAsia="宋体"/>
      <w:kern w:val="2"/>
      <w:sz w:val="24"/>
      <w:szCs w:val="24"/>
      <w:lang w:val="en-US" w:eastAsia="zh-CN"/>
    </w:rPr>
  </w:style>
  <w:style w:type="character" w:customStyle="1" w:styleId="691">
    <w:name w:val="不明显参考1"/>
    <w:autoRedefine/>
    <w:qFormat/>
    <w:uiPriority w:val="0"/>
    <w:rPr>
      <w:smallCaps/>
      <w:color w:val="DA1F28"/>
      <w:u w:val="single"/>
    </w:rPr>
  </w:style>
  <w:style w:type="character" w:customStyle="1" w:styleId="692">
    <w:name w:val="明显参考1"/>
    <w:autoRedefine/>
    <w:qFormat/>
    <w:uiPriority w:val="32"/>
    <w:rPr>
      <w:b/>
      <w:bCs/>
      <w:smallCaps/>
      <w:color w:val="DA1F28"/>
      <w:spacing w:val="5"/>
      <w:u w:val="single"/>
    </w:rPr>
  </w:style>
  <w:style w:type="character" w:customStyle="1" w:styleId="693">
    <w:name w:val="font11"/>
    <w:autoRedefine/>
    <w:qFormat/>
    <w:uiPriority w:val="0"/>
    <w:rPr>
      <w:rFonts w:hint="default" w:ascii="Times New Roman" w:hAnsi="Times New Roman" w:cs="Times New Roman"/>
      <w:color w:val="000000"/>
      <w:sz w:val="21"/>
      <w:szCs w:val="21"/>
      <w:u w:val="none"/>
    </w:rPr>
  </w:style>
  <w:style w:type="character" w:customStyle="1" w:styleId="694">
    <w:name w:val="textcontents"/>
    <w:autoRedefine/>
    <w:qFormat/>
    <w:uiPriority w:val="0"/>
  </w:style>
  <w:style w:type="character" w:customStyle="1" w:styleId="695">
    <w:name w:val="font71"/>
    <w:autoRedefine/>
    <w:qFormat/>
    <w:uiPriority w:val="0"/>
    <w:rPr>
      <w:rFonts w:hint="eastAsia" w:ascii="宋体" w:hAnsi="宋体" w:eastAsia="宋体" w:cs="宋体"/>
      <w:color w:val="FFFFFF"/>
      <w:sz w:val="20"/>
      <w:szCs w:val="20"/>
      <w:u w:val="none"/>
    </w:rPr>
  </w:style>
  <w:style w:type="character" w:customStyle="1" w:styleId="696">
    <w:name w:val="Char Char11"/>
    <w:autoRedefine/>
    <w:qFormat/>
    <w:uiPriority w:val="0"/>
    <w:rPr>
      <w:kern w:val="2"/>
      <w:sz w:val="24"/>
      <w:szCs w:val="24"/>
      <w:shd w:val="clear" w:color="auto" w:fill="000080"/>
    </w:rPr>
  </w:style>
  <w:style w:type="character" w:customStyle="1" w:styleId="697">
    <w:name w:val="标题3"/>
    <w:autoRedefine/>
    <w:qFormat/>
    <w:uiPriority w:val="0"/>
  </w:style>
  <w:style w:type="character" w:customStyle="1" w:styleId="698">
    <w:name w:val="p12"/>
    <w:autoRedefine/>
    <w:qFormat/>
    <w:uiPriority w:val="0"/>
  </w:style>
  <w:style w:type="character" w:customStyle="1" w:styleId="699">
    <w:name w:val="标题节 Char2"/>
    <w:autoRedefine/>
    <w:qFormat/>
    <w:uiPriority w:val="1"/>
    <w:rPr>
      <w:rFonts w:ascii="Arial" w:hAnsi="Arial" w:eastAsia="黑体" w:cs="Arial"/>
      <w:b/>
      <w:kern w:val="2"/>
      <w:sz w:val="32"/>
      <w:szCs w:val="32"/>
    </w:rPr>
  </w:style>
  <w:style w:type="character" w:customStyle="1" w:styleId="700">
    <w:name w:val="表格题注 Char Char Char Char Char"/>
    <w:autoRedefine/>
    <w:qFormat/>
    <w:uiPriority w:val="0"/>
    <w:rPr>
      <w:rFonts w:ascii="Times New Roman" w:hAnsi="Times New Roman" w:eastAsia="宋体" w:cs="Times New Roman"/>
      <w:b/>
      <w:sz w:val="24"/>
      <w:szCs w:val="24"/>
    </w:rPr>
  </w:style>
  <w:style w:type="character" w:customStyle="1" w:styleId="701">
    <w:name w:val="信息表 Char Char"/>
    <w:autoRedefine/>
    <w:qFormat/>
    <w:uiPriority w:val="0"/>
    <w:rPr>
      <w:rFonts w:eastAsia="仿宋_GB2312"/>
      <w:sz w:val="22"/>
    </w:rPr>
  </w:style>
  <w:style w:type="character" w:customStyle="1" w:styleId="702">
    <w:name w:val="表格 Char Char"/>
    <w:autoRedefine/>
    <w:qFormat/>
    <w:uiPriority w:val="0"/>
    <w:rPr>
      <w:rFonts w:ascii="宋体" w:hAnsi="宋体"/>
      <w:snapToGrid/>
      <w:sz w:val="21"/>
      <w:lang w:val="en-US" w:eastAsia="zh-CN"/>
    </w:rPr>
  </w:style>
  <w:style w:type="character" w:customStyle="1" w:styleId="703">
    <w:name w:val="Char Char Char3"/>
    <w:autoRedefine/>
    <w:qFormat/>
    <w:uiPriority w:val="0"/>
    <w:rPr>
      <w:rFonts w:eastAsia="宋体"/>
      <w:kern w:val="2"/>
      <w:sz w:val="21"/>
      <w:szCs w:val="24"/>
      <w:lang w:val="en-US" w:eastAsia="zh-CN" w:bidi="ar-SA"/>
    </w:rPr>
  </w:style>
  <w:style w:type="character" w:customStyle="1" w:styleId="704">
    <w:name w:val="标题 1 Char2"/>
    <w:autoRedefine/>
    <w:qFormat/>
    <w:uiPriority w:val="0"/>
    <w:rPr>
      <w:b/>
      <w:bCs/>
      <w:kern w:val="44"/>
      <w:sz w:val="44"/>
      <w:szCs w:val="44"/>
    </w:rPr>
  </w:style>
  <w:style w:type="character" w:customStyle="1" w:styleId="705">
    <w:name w:val="font51"/>
    <w:autoRedefine/>
    <w:qFormat/>
    <w:uiPriority w:val="0"/>
    <w:rPr>
      <w:rFonts w:ascii="Arial" w:hAnsi="Arial" w:cs="Arial"/>
      <w:color w:val="000000"/>
      <w:sz w:val="20"/>
      <w:szCs w:val="20"/>
      <w:u w:val="none"/>
    </w:rPr>
  </w:style>
  <w:style w:type="character" w:customStyle="1" w:styleId="706">
    <w:name w:val="明显强调1"/>
    <w:autoRedefine/>
    <w:qFormat/>
    <w:uiPriority w:val="21"/>
    <w:rPr>
      <w:b/>
      <w:bCs/>
      <w:i/>
      <w:iCs/>
      <w:color w:val="2DA2BF"/>
    </w:rPr>
  </w:style>
  <w:style w:type="character" w:customStyle="1" w:styleId="707">
    <w:name w:val="txt"/>
    <w:autoRedefine/>
    <w:qFormat/>
    <w:uiPriority w:val="0"/>
  </w:style>
  <w:style w:type="character" w:customStyle="1" w:styleId="708">
    <w:name w:val="项标题(1) Char"/>
    <w:autoRedefine/>
    <w:qFormat/>
    <w:uiPriority w:val="0"/>
    <w:rPr>
      <w:rFonts w:ascii="Arial" w:hAnsi="Arial" w:eastAsia="宋体"/>
      <w:b/>
      <w:bCs/>
      <w:color w:val="000000"/>
      <w:kern w:val="2"/>
      <w:sz w:val="24"/>
      <w:szCs w:val="24"/>
      <w:lang w:val="en-US" w:eastAsia="zh-CN" w:bidi="ar-SA"/>
    </w:rPr>
  </w:style>
  <w:style w:type="character" w:customStyle="1" w:styleId="709">
    <w:name w:val="Char Char"/>
    <w:autoRedefine/>
    <w:qFormat/>
    <w:uiPriority w:val="0"/>
    <w:rPr>
      <w:kern w:val="2"/>
      <w:sz w:val="24"/>
    </w:rPr>
  </w:style>
  <w:style w:type="character" w:customStyle="1" w:styleId="710">
    <w:name w:val="引用 Char2"/>
    <w:autoRedefine/>
    <w:qFormat/>
    <w:uiPriority w:val="29"/>
    <w:rPr>
      <w:i/>
      <w:iCs/>
      <w:color w:val="404040"/>
      <w:kern w:val="2"/>
      <w:sz w:val="24"/>
      <w:szCs w:val="24"/>
    </w:rPr>
  </w:style>
  <w:style w:type="character" w:customStyle="1" w:styleId="711">
    <w:name w:val="标题1.1.1.1.1.1 Char1"/>
    <w:autoRedefine/>
    <w:qFormat/>
    <w:uiPriority w:val="0"/>
    <w:rPr>
      <w:rFonts w:ascii="Arial" w:hAnsi="Arial" w:eastAsia="黑体"/>
      <w:b/>
      <w:bCs/>
      <w:color w:val="000000"/>
      <w:kern w:val="2"/>
      <w:sz w:val="24"/>
      <w:szCs w:val="24"/>
      <w:lang w:val="en-US" w:eastAsia="zh-CN" w:bidi="ar-SA"/>
    </w:rPr>
  </w:style>
  <w:style w:type="character" w:customStyle="1" w:styleId="712">
    <w:name w:val="副标题 Char2"/>
    <w:autoRedefine/>
    <w:qFormat/>
    <w:uiPriority w:val="0"/>
    <w:rPr>
      <w:rFonts w:ascii="Calibri Light" w:hAnsi="Calibri Light" w:cs="Times New Roman"/>
      <w:b/>
      <w:bCs/>
      <w:kern w:val="28"/>
      <w:sz w:val="32"/>
      <w:szCs w:val="32"/>
    </w:rPr>
  </w:style>
  <w:style w:type="character" w:customStyle="1" w:styleId="713">
    <w:name w:val="样式3 Char Char"/>
    <w:autoRedefine/>
    <w:qFormat/>
    <w:uiPriority w:val="0"/>
    <w:rPr>
      <w:b/>
      <w:bCs/>
      <w:snapToGrid w:val="0"/>
      <w:sz w:val="24"/>
      <w:szCs w:val="24"/>
    </w:rPr>
  </w:style>
  <w:style w:type="character" w:customStyle="1" w:styleId="714">
    <w:name w:val="Char Char39"/>
    <w:autoRedefine/>
    <w:semiHidden/>
    <w:qFormat/>
    <w:uiPriority w:val="0"/>
    <w:rPr>
      <w:rFonts w:eastAsia="宋体"/>
      <w:kern w:val="2"/>
      <w:sz w:val="27"/>
      <w:lang w:val="en-US" w:eastAsia="zh-CN" w:bidi="ar-SA"/>
    </w:rPr>
  </w:style>
  <w:style w:type="character" w:customStyle="1" w:styleId="715">
    <w:name w:val="普通文字 Char1 Char Char"/>
    <w:autoRedefine/>
    <w:qFormat/>
    <w:uiPriority w:val="0"/>
    <w:rPr>
      <w:rFonts w:ascii="宋体" w:hAnsi="Courier New" w:eastAsia="宋体" w:cs="Courier New"/>
      <w:kern w:val="2"/>
      <w:sz w:val="21"/>
      <w:szCs w:val="21"/>
      <w:lang w:val="en-US" w:eastAsia="zh-CN" w:bidi="ar-SA"/>
    </w:rPr>
  </w:style>
  <w:style w:type="character" w:customStyle="1" w:styleId="716">
    <w:name w:val="正文缩进 Char1 Char Char Char1"/>
    <w:autoRedefine/>
    <w:qFormat/>
    <w:uiPriority w:val="0"/>
    <w:rPr>
      <w:rFonts w:hint="eastAsia" w:ascii="宋体" w:hAnsi="宋体" w:eastAsia="宋体"/>
      <w:lang w:val="en-US" w:eastAsia="zh-CN"/>
    </w:rPr>
  </w:style>
  <w:style w:type="character" w:customStyle="1" w:styleId="717">
    <w:name w:val="Char Char45"/>
    <w:autoRedefine/>
    <w:qFormat/>
    <w:uiPriority w:val="0"/>
    <w:rPr>
      <w:kern w:val="2"/>
      <w:sz w:val="24"/>
      <w:szCs w:val="24"/>
    </w:rPr>
  </w:style>
  <w:style w:type="character" w:customStyle="1" w:styleId="718">
    <w:name w:val="Char Char10"/>
    <w:autoRedefine/>
    <w:semiHidden/>
    <w:qFormat/>
    <w:uiPriority w:val="0"/>
    <w:rPr>
      <w:rFonts w:eastAsia="宋体"/>
      <w:kern w:val="2"/>
      <w:sz w:val="27"/>
      <w:lang w:val="en-US" w:eastAsia="zh-CN" w:bidi="ar-SA"/>
    </w:rPr>
  </w:style>
  <w:style w:type="character" w:customStyle="1" w:styleId="719">
    <w:name w:val="样式 普通文字 + Times New Roman 小四 Char Char Char Char"/>
    <w:autoRedefine/>
    <w:qFormat/>
    <w:uiPriority w:val="0"/>
    <w:rPr>
      <w:rFonts w:ascii="宋体" w:hAnsi="Courier New" w:eastAsia="宋体"/>
      <w:kern w:val="2"/>
      <w:sz w:val="28"/>
      <w:szCs w:val="21"/>
      <w:lang w:val="en-US" w:eastAsia="zh-CN" w:bidi="ar-SA"/>
    </w:rPr>
  </w:style>
  <w:style w:type="character" w:customStyle="1" w:styleId="720">
    <w:name w:val="Char Char27"/>
    <w:autoRedefine/>
    <w:qFormat/>
    <w:uiPriority w:val="0"/>
    <w:rPr>
      <w:kern w:val="2"/>
      <w:sz w:val="24"/>
      <w:szCs w:val="24"/>
    </w:rPr>
  </w:style>
  <w:style w:type="character" w:customStyle="1" w:styleId="721">
    <w:name w:val="Char Char38"/>
    <w:autoRedefine/>
    <w:qFormat/>
    <w:uiPriority w:val="0"/>
    <w:rPr>
      <w:rFonts w:eastAsia="宋体"/>
      <w:kern w:val="2"/>
      <w:sz w:val="18"/>
      <w:szCs w:val="18"/>
      <w:lang w:val="en-US" w:eastAsia="zh-CN" w:bidi="ar-SA"/>
    </w:rPr>
  </w:style>
  <w:style w:type="character" w:customStyle="1" w:styleId="722">
    <w:name w:val="Char Char47"/>
    <w:autoRedefine/>
    <w:qFormat/>
    <w:uiPriority w:val="0"/>
    <w:rPr>
      <w:b/>
      <w:bCs/>
      <w:kern w:val="44"/>
      <w:sz w:val="44"/>
      <w:szCs w:val="44"/>
    </w:rPr>
  </w:style>
  <w:style w:type="character" w:customStyle="1" w:styleId="723">
    <w:name w:val="Char Char21"/>
    <w:autoRedefine/>
    <w:qFormat/>
    <w:uiPriority w:val="0"/>
    <w:rPr>
      <w:rFonts w:eastAsia="宋体"/>
      <w:kern w:val="2"/>
      <w:sz w:val="27"/>
      <w:lang w:val="en-US" w:eastAsia="zh-CN" w:bidi="ar-SA"/>
    </w:rPr>
  </w:style>
  <w:style w:type="character" w:customStyle="1" w:styleId="724">
    <w:name w:val="样式 宋体 黑色 加宽量  1 磅"/>
    <w:autoRedefine/>
    <w:qFormat/>
    <w:uiPriority w:val="0"/>
    <w:rPr>
      <w:rFonts w:ascii="宋体" w:hAnsi="宋体"/>
      <w:color w:val="000000"/>
      <w:spacing w:val="0"/>
    </w:rPr>
  </w:style>
  <w:style w:type="character" w:customStyle="1" w:styleId="725">
    <w:name w:val="kait"/>
    <w:autoRedefine/>
    <w:qFormat/>
    <w:uiPriority w:val="0"/>
  </w:style>
  <w:style w:type="character" w:customStyle="1" w:styleId="726">
    <w:name w:val="MTEquationSection"/>
    <w:autoRedefine/>
    <w:qFormat/>
    <w:uiPriority w:val="0"/>
    <w:rPr>
      <w:vanish/>
      <w:color w:val="FF0000"/>
    </w:rPr>
  </w:style>
  <w:style w:type="character" w:customStyle="1" w:styleId="727">
    <w:name w:val="Char Char22"/>
    <w:autoRedefine/>
    <w:qFormat/>
    <w:uiPriority w:val="0"/>
    <w:rPr>
      <w:rFonts w:ascii="Arial" w:hAnsi="Arial" w:eastAsia="黑体"/>
      <w:sz w:val="21"/>
      <w:lang w:val="en-US" w:eastAsia="zh-CN" w:bidi="ar-SA"/>
    </w:rPr>
  </w:style>
  <w:style w:type="character" w:customStyle="1" w:styleId="728">
    <w:name w:val="Char Char32"/>
    <w:autoRedefine/>
    <w:qFormat/>
    <w:uiPriority w:val="0"/>
    <w:rPr>
      <w:rFonts w:ascii="Arial" w:hAnsi="Arial" w:eastAsia="宋体" w:cs="Arial"/>
      <w:b/>
      <w:bCs/>
      <w:kern w:val="2"/>
      <w:sz w:val="32"/>
      <w:szCs w:val="32"/>
      <w:lang w:val="en-US" w:eastAsia="zh-CN" w:bidi="ar-SA"/>
    </w:rPr>
  </w:style>
  <w:style w:type="character" w:customStyle="1" w:styleId="729">
    <w:name w:val="c1"/>
    <w:autoRedefine/>
    <w:qFormat/>
    <w:uiPriority w:val="0"/>
    <w:rPr>
      <w:sz w:val="28"/>
      <w:szCs w:val="28"/>
    </w:rPr>
  </w:style>
  <w:style w:type="character" w:customStyle="1" w:styleId="730">
    <w:name w:val="样式3 Char Char Char Char Char"/>
    <w:autoRedefine/>
    <w:qFormat/>
    <w:uiPriority w:val="0"/>
    <w:rPr>
      <w:rFonts w:eastAsia="宋体"/>
      <w:sz w:val="24"/>
      <w:szCs w:val="24"/>
      <w:lang w:val="en-US" w:eastAsia="zh-CN" w:bidi="ar-SA"/>
    </w:rPr>
  </w:style>
  <w:style w:type="character" w:customStyle="1" w:styleId="731">
    <w:name w:val="Char Char43"/>
    <w:autoRedefine/>
    <w:qFormat/>
    <w:uiPriority w:val="0"/>
    <w:rPr>
      <w:rFonts w:ascii="宋体" w:eastAsia="宋体"/>
      <w:b/>
      <w:sz w:val="24"/>
      <w:lang w:val="en-US" w:eastAsia="zh-CN" w:bidi="ar-SA"/>
    </w:rPr>
  </w:style>
  <w:style w:type="character" w:customStyle="1" w:styleId="732">
    <w:name w:val="题注 Char Char Char Char Char"/>
    <w:autoRedefine/>
    <w:qFormat/>
    <w:uiPriority w:val="0"/>
    <w:rPr>
      <w:rFonts w:ascii="Arial" w:hAnsi="Arial" w:eastAsia="黑体" w:cs="Arial"/>
      <w:kern w:val="2"/>
      <w:lang w:val="en-US" w:eastAsia="zh-CN" w:bidi="ar-SA"/>
    </w:rPr>
  </w:style>
  <w:style w:type="character" w:customStyle="1" w:styleId="733">
    <w:name w:val="正文缩进 Char1 Char Char Char"/>
    <w:autoRedefine/>
    <w:qFormat/>
    <w:uiPriority w:val="0"/>
    <w:rPr>
      <w:rFonts w:eastAsia="宋体"/>
      <w:lang w:val="en-US" w:eastAsia="zh-CN"/>
    </w:rPr>
  </w:style>
  <w:style w:type="character" w:customStyle="1" w:styleId="734">
    <w:name w:val="样式 Char Char Char Char Char Char Char Char Char Char Char Char Char Char Char Char"/>
    <w:autoRedefine/>
    <w:qFormat/>
    <w:uiPriority w:val="0"/>
    <w:rPr>
      <w:rFonts w:eastAsia="宋体"/>
      <w:sz w:val="24"/>
      <w:szCs w:val="24"/>
      <w:lang w:val="en-US" w:eastAsia="zh-CN" w:bidi="ar-SA"/>
    </w:rPr>
  </w:style>
  <w:style w:type="character" w:customStyle="1" w:styleId="735">
    <w:name w:val="Char Char18"/>
    <w:autoRedefine/>
    <w:semiHidden/>
    <w:qFormat/>
    <w:uiPriority w:val="0"/>
    <w:rPr>
      <w:rFonts w:eastAsia="宋体"/>
      <w:kern w:val="2"/>
      <w:sz w:val="18"/>
      <w:szCs w:val="18"/>
      <w:lang w:val="en-US" w:eastAsia="zh-CN" w:bidi="ar-SA"/>
    </w:rPr>
  </w:style>
  <w:style w:type="character" w:customStyle="1" w:styleId="736">
    <w:name w:val="样式 题注 + (中文) 黑体 加粗 Char"/>
    <w:autoRedefine/>
    <w:qFormat/>
    <w:uiPriority w:val="0"/>
    <w:rPr>
      <w:rFonts w:ascii="Arial" w:hAnsi="Arial" w:eastAsia="宋体" w:cs="Arial"/>
      <w:b/>
      <w:bCs/>
      <w:kern w:val="2"/>
      <w:sz w:val="24"/>
      <w:lang w:val="en-US" w:eastAsia="zh-CN" w:bidi="ar-SA"/>
    </w:rPr>
  </w:style>
  <w:style w:type="character" w:customStyle="1" w:styleId="737">
    <w:name w:val="标题章 Char3"/>
    <w:autoRedefine/>
    <w:qFormat/>
    <w:uiPriority w:val="0"/>
    <w:rPr>
      <w:b/>
      <w:bCs/>
      <w:kern w:val="44"/>
      <w:sz w:val="44"/>
      <w:szCs w:val="44"/>
      <w:lang w:val="zh-CN" w:eastAsia="zh-CN"/>
    </w:rPr>
  </w:style>
  <w:style w:type="character" w:customStyle="1" w:styleId="738">
    <w:name w:val="小节标题 Char2"/>
    <w:autoRedefine/>
    <w:qFormat/>
    <w:uiPriority w:val="0"/>
    <w:rPr>
      <w:b/>
      <w:bCs/>
      <w:kern w:val="2"/>
      <w:sz w:val="32"/>
      <w:szCs w:val="32"/>
      <w:lang w:val="zh-CN" w:eastAsia="zh-CN"/>
    </w:rPr>
  </w:style>
  <w:style w:type="character" w:customStyle="1" w:styleId="739">
    <w:name w:val="标题5"/>
    <w:autoRedefine/>
    <w:qFormat/>
    <w:uiPriority w:val="0"/>
  </w:style>
  <w:style w:type="character" w:customStyle="1" w:styleId="740">
    <w:name w:val="样式 正文缩进首行缩进两字标题4正文不缩进s4正文（首行缩进两字） Char Char Char Char Char ... Char"/>
    <w:autoRedefine/>
    <w:qFormat/>
    <w:uiPriority w:val="0"/>
    <w:rPr>
      <w:rFonts w:ascii="Arial" w:hAnsi="Arial" w:eastAsia="宋体" w:cs="Arial"/>
      <w:color w:val="000000"/>
      <w:spacing w:val="10"/>
      <w:kern w:val="2"/>
      <w:sz w:val="24"/>
      <w:lang w:val="en-US" w:eastAsia="zh-CN" w:bidi="ar-SA"/>
    </w:rPr>
  </w:style>
  <w:style w:type="character" w:customStyle="1" w:styleId="741">
    <w:name w:val="xmj1"/>
    <w:autoRedefine/>
    <w:qFormat/>
    <w:uiPriority w:val="0"/>
    <w:rPr>
      <w:color w:val="000000"/>
      <w:spacing w:val="300"/>
      <w:sz w:val="18"/>
      <w:szCs w:val="18"/>
      <w:u w:val="none"/>
    </w:rPr>
  </w:style>
  <w:style w:type="character" w:customStyle="1" w:styleId="742">
    <w:name w:val="css1"/>
    <w:autoRedefine/>
    <w:qFormat/>
    <w:uiPriority w:val="0"/>
    <w:rPr>
      <w:rFonts w:hint="default" w:ascii="ˎ̥" w:hAnsi="ˎ̥"/>
      <w:color w:val="000000"/>
      <w:sz w:val="16"/>
      <w:szCs w:val="16"/>
    </w:rPr>
  </w:style>
  <w:style w:type="character" w:customStyle="1" w:styleId="743">
    <w:name w:val="f9151"/>
    <w:autoRedefine/>
    <w:qFormat/>
    <w:uiPriority w:val="0"/>
    <w:rPr>
      <w:spacing w:val="360"/>
      <w:sz w:val="18"/>
      <w:szCs w:val="18"/>
      <w:u w:val="none"/>
    </w:rPr>
  </w:style>
  <w:style w:type="character" w:customStyle="1" w:styleId="744">
    <w:name w:val="yy"/>
    <w:autoRedefine/>
    <w:qFormat/>
    <w:uiPriority w:val="0"/>
  </w:style>
  <w:style w:type="character" w:customStyle="1" w:styleId="745">
    <w:name w:val="p81"/>
    <w:autoRedefine/>
    <w:qFormat/>
    <w:uiPriority w:val="0"/>
    <w:rPr>
      <w:color w:val="660000"/>
      <w:spacing w:val="384"/>
      <w:u w:val="none"/>
    </w:rPr>
  </w:style>
  <w:style w:type="character" w:customStyle="1" w:styleId="746">
    <w:name w:val="unnamed21"/>
    <w:autoRedefine/>
    <w:qFormat/>
    <w:uiPriority w:val="0"/>
    <w:rPr>
      <w:color w:val="000000"/>
      <w:spacing w:val="360"/>
      <w:sz w:val="20"/>
      <w:szCs w:val="20"/>
    </w:rPr>
  </w:style>
  <w:style w:type="character" w:customStyle="1" w:styleId="747">
    <w:name w:val="a161"/>
    <w:autoRedefine/>
    <w:qFormat/>
    <w:uiPriority w:val="0"/>
    <w:rPr>
      <w:color w:val="000000"/>
      <w:sz w:val="21"/>
      <w:szCs w:val="21"/>
      <w:u w:val="none"/>
    </w:rPr>
  </w:style>
  <w:style w:type="character" w:customStyle="1" w:styleId="748">
    <w:name w:val="f24"/>
    <w:autoRedefine/>
    <w:qFormat/>
    <w:uiPriority w:val="0"/>
  </w:style>
  <w:style w:type="character" w:customStyle="1" w:styleId="749">
    <w:name w:val="content_11"/>
    <w:autoRedefine/>
    <w:qFormat/>
    <w:uiPriority w:val="0"/>
    <w:rPr>
      <w:color w:val="333333"/>
      <w:spacing w:val="340"/>
      <w:sz w:val="18"/>
      <w:szCs w:val="18"/>
    </w:rPr>
  </w:style>
  <w:style w:type="character" w:customStyle="1" w:styleId="750">
    <w:name w:val="nine-11"/>
    <w:autoRedefine/>
    <w:qFormat/>
    <w:uiPriority w:val="0"/>
    <w:rPr>
      <w:rFonts w:hint="default"/>
      <w:spacing w:val="320"/>
      <w:sz w:val="18"/>
      <w:szCs w:val="18"/>
    </w:rPr>
  </w:style>
  <w:style w:type="character" w:customStyle="1" w:styleId="751">
    <w:name w:val="hottext1"/>
    <w:autoRedefine/>
    <w:qFormat/>
    <w:uiPriority w:val="0"/>
  </w:style>
  <w:style w:type="character" w:customStyle="1" w:styleId="752">
    <w:name w:val="content1"/>
    <w:autoRedefine/>
    <w:qFormat/>
    <w:uiPriority w:val="0"/>
    <w:rPr>
      <w:rFonts w:hint="default" w:ascii="Tahoma" w:hAnsi="Tahoma" w:cs="Tahoma"/>
      <w:sz w:val="21"/>
      <w:szCs w:val="21"/>
    </w:rPr>
  </w:style>
  <w:style w:type="character" w:customStyle="1" w:styleId="753">
    <w:name w:val="extended-address"/>
    <w:autoRedefine/>
    <w:qFormat/>
    <w:uiPriority w:val="0"/>
  </w:style>
  <w:style w:type="character" w:customStyle="1" w:styleId="754">
    <w:name w:val="title41"/>
    <w:autoRedefine/>
    <w:qFormat/>
    <w:uiPriority w:val="0"/>
    <w:rPr>
      <w:rFonts w:hint="eastAsia" w:ascii="宋体" w:hAnsi="宋体" w:eastAsia="宋体"/>
      <w:color w:val="194F95"/>
      <w:sz w:val="23"/>
      <w:szCs w:val="23"/>
    </w:rPr>
  </w:style>
  <w:style w:type="character" w:customStyle="1" w:styleId="755">
    <w:name w:val="tcnt3"/>
    <w:autoRedefine/>
    <w:qFormat/>
    <w:uiPriority w:val="0"/>
  </w:style>
  <w:style w:type="character" w:customStyle="1" w:styleId="756">
    <w:name w:val="small"/>
    <w:autoRedefine/>
    <w:qFormat/>
    <w:uiPriority w:val="0"/>
  </w:style>
  <w:style w:type="character" w:customStyle="1" w:styleId="757">
    <w:name w:val="表头 Char Char"/>
    <w:autoRedefine/>
    <w:qFormat/>
    <w:uiPriority w:val="0"/>
    <w:rPr>
      <w:rFonts w:ascii="Arial" w:hAnsi="Arial" w:eastAsia="黑体"/>
      <w:b/>
      <w:kern w:val="2"/>
      <w:sz w:val="21"/>
      <w:szCs w:val="21"/>
    </w:rPr>
  </w:style>
  <w:style w:type="character" w:customStyle="1" w:styleId="758">
    <w:name w:val="表格正文 Char Char"/>
    <w:autoRedefine/>
    <w:qFormat/>
    <w:uiPriority w:val="0"/>
    <w:rPr>
      <w:kern w:val="2"/>
      <w:sz w:val="21"/>
      <w:szCs w:val="24"/>
    </w:rPr>
  </w:style>
  <w:style w:type="character" w:customStyle="1" w:styleId="759">
    <w:name w:val="Char Char141"/>
    <w:autoRedefine/>
    <w:semiHidden/>
    <w:qFormat/>
    <w:uiPriority w:val="0"/>
    <w:rPr>
      <w:rFonts w:ascii="Times New Roman" w:hAnsi="Times New Roman" w:eastAsia="宋体" w:cs="Times New Roman"/>
      <w:sz w:val="24"/>
      <w:szCs w:val="24"/>
      <w:shd w:val="clear" w:color="auto" w:fill="000080"/>
    </w:rPr>
  </w:style>
  <w:style w:type="character" w:customStyle="1" w:styleId="760">
    <w:name w:val="Char Char3"/>
    <w:autoRedefine/>
    <w:qFormat/>
    <w:uiPriority w:val="0"/>
    <w:rPr>
      <w:rFonts w:eastAsia="宋体"/>
      <w:b/>
      <w:kern w:val="2"/>
      <w:sz w:val="28"/>
      <w:szCs w:val="24"/>
      <w:lang w:val="en-US" w:eastAsia="zh-CN" w:bidi="ar-SA"/>
    </w:rPr>
  </w:style>
  <w:style w:type="character" w:customStyle="1" w:styleId="761">
    <w:name w:val="表格正文 Char1"/>
    <w:autoRedefine/>
    <w:qFormat/>
    <w:uiPriority w:val="0"/>
    <w:rPr>
      <w:rFonts w:ascii="Arial" w:hAnsi="Arial" w:eastAsia="宋体"/>
      <w:kern w:val="2"/>
      <w:sz w:val="21"/>
      <w:lang w:val="en-US" w:eastAsia="zh-CN" w:bidi="ar-SA"/>
    </w:rPr>
  </w:style>
  <w:style w:type="character" w:customStyle="1" w:styleId="762">
    <w:name w:val="表格 Char1"/>
    <w:autoRedefine/>
    <w:qFormat/>
    <w:uiPriority w:val="0"/>
    <w:rPr>
      <w:rFonts w:eastAsia="黑体"/>
      <w:bCs/>
      <w:iCs/>
      <w:color w:val="000000"/>
      <w:spacing w:val="6"/>
      <w:kern w:val="2"/>
      <w:sz w:val="21"/>
      <w:szCs w:val="21"/>
      <w:lang w:val="en-US" w:eastAsia="zh-CN" w:bidi="ar-SA"/>
    </w:rPr>
  </w:style>
  <w:style w:type="character" w:customStyle="1" w:styleId="763">
    <w:name w:val="14bt1"/>
    <w:autoRedefine/>
    <w:qFormat/>
    <w:uiPriority w:val="0"/>
    <w:rPr>
      <w:color w:val="000000"/>
      <w:sz w:val="21"/>
      <w:szCs w:val="21"/>
    </w:rPr>
  </w:style>
  <w:style w:type="character" w:customStyle="1" w:styleId="764">
    <w:name w:val="blacktt1"/>
    <w:autoRedefine/>
    <w:qFormat/>
    <w:uiPriority w:val="0"/>
    <w:rPr>
      <w:rFonts w:hint="default"/>
      <w:color w:val="000000"/>
      <w:sz w:val="18"/>
      <w:szCs w:val="18"/>
      <w:u w:val="none"/>
    </w:rPr>
  </w:style>
  <w:style w:type="character" w:customStyle="1" w:styleId="765">
    <w:name w:val="text1"/>
    <w:autoRedefine/>
    <w:qFormat/>
    <w:uiPriority w:val="0"/>
    <w:rPr>
      <w:rFonts w:hint="eastAsia" w:ascii="宋体" w:hAnsi="宋体" w:eastAsia="宋体"/>
      <w:color w:val="999999"/>
      <w:sz w:val="18"/>
      <w:szCs w:val="18"/>
      <w:u w:val="none"/>
    </w:rPr>
  </w:style>
  <w:style w:type="character" w:customStyle="1" w:styleId="766">
    <w:name w:val="font31"/>
    <w:autoRedefine/>
    <w:qFormat/>
    <w:uiPriority w:val="0"/>
    <w:rPr>
      <w:rFonts w:ascii="Arial" w:hAnsi="Arial" w:cs="Arial"/>
      <w:color w:val="000000"/>
      <w:sz w:val="21"/>
      <w:szCs w:val="21"/>
      <w:u w:val="none"/>
    </w:rPr>
  </w:style>
  <w:style w:type="character" w:customStyle="1" w:styleId="767">
    <w:name w:val="font41"/>
    <w:autoRedefine/>
    <w:qFormat/>
    <w:uiPriority w:val="0"/>
    <w:rPr>
      <w:rFonts w:hint="eastAsia" w:ascii="宋体" w:hAnsi="宋体" w:eastAsia="宋体" w:cs="宋体"/>
      <w:color w:val="000000"/>
      <w:sz w:val="20"/>
      <w:szCs w:val="20"/>
      <w:u w:val="none"/>
    </w:rPr>
  </w:style>
  <w:style w:type="character" w:customStyle="1" w:styleId="768">
    <w:name w:val="正文首行缩进2个字 Char Char Char"/>
    <w:autoRedefine/>
    <w:qFormat/>
    <w:uiPriority w:val="0"/>
    <w:rPr>
      <w:rFonts w:eastAsia="楷体"/>
      <w:kern w:val="2"/>
      <w:sz w:val="24"/>
      <w:szCs w:val="24"/>
    </w:rPr>
  </w:style>
  <w:style w:type="character" w:customStyle="1" w:styleId="769">
    <w:name w:val="Char Char221"/>
    <w:autoRedefine/>
    <w:qFormat/>
    <w:uiPriority w:val="0"/>
    <w:rPr>
      <w:sz w:val="18"/>
      <w:szCs w:val="18"/>
    </w:rPr>
  </w:style>
  <w:style w:type="character" w:customStyle="1" w:styleId="770">
    <w:name w:val="bereich_produkt1"/>
    <w:autoRedefine/>
    <w:qFormat/>
    <w:uiPriority w:val="0"/>
    <w:rPr>
      <w:b/>
      <w:bCs/>
      <w:sz w:val="26"/>
      <w:szCs w:val="26"/>
    </w:rPr>
  </w:style>
  <w:style w:type="character" w:customStyle="1" w:styleId="771">
    <w:name w:val="title1"/>
    <w:autoRedefine/>
    <w:qFormat/>
    <w:uiPriority w:val="0"/>
    <w:rPr>
      <w:rFonts w:hint="eastAsia" w:ascii="Verdana, Arial, 宋体" w:eastAsia="Verdana, Arial, 宋体"/>
      <w:b/>
      <w:bCs/>
      <w:color w:val="333333"/>
      <w:sz w:val="30"/>
      <w:szCs w:val="30"/>
    </w:rPr>
  </w:style>
  <w:style w:type="character" w:customStyle="1" w:styleId="772">
    <w:name w:val="不明显强调1"/>
    <w:autoRedefine/>
    <w:qFormat/>
    <w:uiPriority w:val="19"/>
    <w:rPr>
      <w:i/>
      <w:iCs/>
      <w:color w:val="808080"/>
    </w:rPr>
  </w:style>
  <w:style w:type="character" w:customStyle="1" w:styleId="773">
    <w:name w:val="Char Char12"/>
    <w:autoRedefine/>
    <w:qFormat/>
    <w:uiPriority w:val="0"/>
    <w:rPr>
      <w:rFonts w:ascii="宋体" w:hAnsi="宋体" w:eastAsia="宋体" w:cs="宋体"/>
      <w:sz w:val="28"/>
      <w:szCs w:val="24"/>
      <w:lang w:bidi="ar-SA"/>
    </w:rPr>
  </w:style>
  <w:style w:type="character" w:customStyle="1" w:styleId="774">
    <w:name w:val="3zw1"/>
    <w:autoRedefine/>
    <w:qFormat/>
    <w:uiPriority w:val="0"/>
    <w:rPr>
      <w:color w:val="000000"/>
      <w:sz w:val="21"/>
      <w:szCs w:val="21"/>
    </w:rPr>
  </w:style>
  <w:style w:type="character" w:customStyle="1" w:styleId="775">
    <w:name w:val="引用 Char1"/>
    <w:autoRedefine/>
    <w:qFormat/>
    <w:uiPriority w:val="29"/>
    <w:rPr>
      <w:i/>
      <w:iCs/>
      <w:color w:val="404040"/>
      <w:kern w:val="2"/>
      <w:sz w:val="24"/>
      <w:szCs w:val="24"/>
    </w:rPr>
  </w:style>
  <w:style w:type="character" w:customStyle="1" w:styleId="776">
    <w:name w:val="标题章 Char1"/>
    <w:autoRedefine/>
    <w:qFormat/>
    <w:uiPriority w:val="0"/>
    <w:rPr>
      <w:rFonts w:eastAsia="宋体"/>
      <w:b/>
      <w:kern w:val="44"/>
      <w:sz w:val="36"/>
      <w:lang w:val="en-US" w:eastAsia="zh-CN" w:bidi="ar-SA"/>
    </w:rPr>
  </w:style>
  <w:style w:type="character" w:customStyle="1" w:styleId="777">
    <w:name w:val="正文000000000000000 宋体 小四 黑色 首行缩进:  0.85 厘米 行距: 固定值 22 磅 Char Char"/>
    <w:autoRedefine/>
    <w:qFormat/>
    <w:uiPriority w:val="0"/>
    <w:rPr>
      <w:rFonts w:ascii="Times New Roman" w:hAnsi="Times New Roman" w:cs="宋体"/>
      <w:color w:val="000000"/>
      <w:kern w:val="2"/>
      <w:sz w:val="24"/>
      <w:szCs w:val="24"/>
    </w:rPr>
  </w:style>
  <w:style w:type="character" w:customStyle="1" w:styleId="778">
    <w:name w:val="批注框文本 Char"/>
    <w:autoRedefine/>
    <w:qFormat/>
    <w:uiPriority w:val="0"/>
    <w:rPr>
      <w:rFonts w:ascii="Arial" w:hAnsi="Arial"/>
      <w:kern w:val="2"/>
      <w:sz w:val="18"/>
      <w:szCs w:val="18"/>
    </w:rPr>
  </w:style>
  <w:style w:type="character" w:customStyle="1" w:styleId="779">
    <w:name w:val="标题2 Char Char"/>
    <w:autoRedefine/>
    <w:qFormat/>
    <w:uiPriority w:val="0"/>
    <w:rPr>
      <w:rFonts w:eastAsia="宋体"/>
      <w:b/>
      <w:bCs/>
      <w:kern w:val="2"/>
      <w:sz w:val="32"/>
      <w:szCs w:val="32"/>
      <w:lang w:val="en-US" w:eastAsia="zh-CN" w:bidi="ar-SA"/>
    </w:rPr>
  </w:style>
  <w:style w:type="character" w:customStyle="1" w:styleId="780">
    <w:name w:val="px141"/>
    <w:autoRedefine/>
    <w:qFormat/>
    <w:uiPriority w:val="0"/>
    <w:rPr>
      <w:rFonts w:hint="default" w:ascii="ˎ̥" w:hAnsi="ˎ̥"/>
      <w:sz w:val="28"/>
      <w:szCs w:val="28"/>
    </w:rPr>
  </w:style>
  <w:style w:type="character" w:customStyle="1" w:styleId="781">
    <w:name w:val="标头 Char Char"/>
    <w:autoRedefine/>
    <w:qFormat/>
    <w:uiPriority w:val="0"/>
    <w:rPr>
      <w:rFonts w:ascii="Arial" w:hAnsi="Arial" w:eastAsia="黑体" w:cs="Arial"/>
      <w:szCs w:val="21"/>
    </w:rPr>
  </w:style>
  <w:style w:type="character" w:customStyle="1" w:styleId="782">
    <w:name w:val="书籍标题1"/>
    <w:autoRedefine/>
    <w:qFormat/>
    <w:uiPriority w:val="33"/>
    <w:rPr>
      <w:b/>
      <w:bCs/>
      <w:smallCaps/>
      <w:spacing w:val="5"/>
    </w:rPr>
  </w:style>
  <w:style w:type="character" w:customStyle="1" w:styleId="783">
    <w:name w:val="font81"/>
    <w:autoRedefine/>
    <w:qFormat/>
    <w:uiPriority w:val="0"/>
    <w:rPr>
      <w:rFonts w:ascii="Arial" w:hAnsi="Arial" w:cs="Arial"/>
      <w:color w:val="FFFFFF"/>
      <w:sz w:val="20"/>
      <w:szCs w:val="20"/>
      <w:u w:val="none"/>
    </w:rPr>
  </w:style>
  <w:style w:type="character" w:customStyle="1" w:styleId="784">
    <w:name w:val="fs"/>
    <w:autoRedefine/>
    <w:qFormat/>
    <w:uiPriority w:val="0"/>
  </w:style>
  <w:style w:type="character" w:customStyle="1" w:styleId="785">
    <w:name w:val="批注主题 Char"/>
    <w:autoRedefine/>
    <w:qFormat/>
    <w:uiPriority w:val="0"/>
    <w:rPr>
      <w:rFonts w:ascii="Arial" w:hAnsi="Arial"/>
      <w:b/>
      <w:bCs/>
      <w:kern w:val="2"/>
      <w:sz w:val="24"/>
      <w:szCs w:val="24"/>
    </w:rPr>
  </w:style>
  <w:style w:type="character" w:customStyle="1" w:styleId="786">
    <w:name w:val="font61"/>
    <w:autoRedefine/>
    <w:qFormat/>
    <w:uiPriority w:val="0"/>
    <w:rPr>
      <w:rFonts w:ascii="Arial" w:hAnsi="Arial" w:cs="Arial"/>
      <w:color w:val="0000FF"/>
      <w:sz w:val="20"/>
      <w:szCs w:val="20"/>
      <w:u w:val="none"/>
    </w:rPr>
  </w:style>
  <w:style w:type="character" w:customStyle="1" w:styleId="787">
    <w:name w:val="Char Char Char1"/>
    <w:autoRedefine/>
    <w:qFormat/>
    <w:uiPriority w:val="0"/>
    <w:rPr>
      <w:rFonts w:eastAsia="宋体"/>
      <w:kern w:val="2"/>
      <w:sz w:val="18"/>
      <w:szCs w:val="18"/>
      <w:lang w:val="en-US" w:eastAsia="zh-CN" w:bidi="ar-SA"/>
    </w:rPr>
  </w:style>
  <w:style w:type="character" w:customStyle="1" w:styleId="788">
    <w:name w:val="Char Char4"/>
    <w:autoRedefine/>
    <w:qFormat/>
    <w:uiPriority w:val="0"/>
    <w:rPr>
      <w:rFonts w:eastAsia="宋体"/>
      <w:b/>
      <w:kern w:val="2"/>
      <w:sz w:val="32"/>
      <w:szCs w:val="24"/>
      <w:lang w:val="en-US" w:eastAsia="zh-CN" w:bidi="ar-SA"/>
    </w:rPr>
  </w:style>
  <w:style w:type="character" w:customStyle="1" w:styleId="789">
    <w:name w:val="标题 6 Char1"/>
    <w:autoRedefine/>
    <w:qFormat/>
    <w:uiPriority w:val="0"/>
    <w:rPr>
      <w:rFonts w:ascii="Arial" w:hAnsi="Arial" w:eastAsia="黑体"/>
      <w:b/>
      <w:sz w:val="24"/>
      <w:lang w:val="en-US" w:eastAsia="zh-CN" w:bidi="ar-SA"/>
    </w:rPr>
  </w:style>
  <w:style w:type="character" w:customStyle="1" w:styleId="790">
    <w:name w:val="Char Char46"/>
    <w:autoRedefine/>
    <w:qFormat/>
    <w:uiPriority w:val="0"/>
    <w:rPr>
      <w:rFonts w:ascii="Arial" w:hAnsi="Arial" w:eastAsia="黑体"/>
      <w:b/>
      <w:bCs/>
      <w:kern w:val="2"/>
      <w:sz w:val="28"/>
      <w:szCs w:val="28"/>
    </w:rPr>
  </w:style>
  <w:style w:type="character" w:customStyle="1" w:styleId="791">
    <w:name w:val="Char Char26"/>
    <w:autoRedefine/>
    <w:qFormat/>
    <w:uiPriority w:val="0"/>
    <w:rPr>
      <w:rFonts w:ascii="Arial" w:hAnsi="Arial" w:eastAsia="黑体"/>
      <w:b/>
      <w:sz w:val="24"/>
      <w:lang w:val="en-US" w:eastAsia="zh-CN" w:bidi="ar-SA"/>
    </w:rPr>
  </w:style>
  <w:style w:type="character" w:customStyle="1" w:styleId="792">
    <w:name w:val="lemmatitleh1"/>
    <w:autoRedefine/>
    <w:qFormat/>
    <w:uiPriority w:val="0"/>
  </w:style>
  <w:style w:type="character" w:customStyle="1" w:styleId="793">
    <w:name w:val="Char Char29"/>
    <w:autoRedefine/>
    <w:qFormat/>
    <w:uiPriority w:val="0"/>
    <w:rPr>
      <w:b/>
      <w:snapToGrid w:val="0"/>
      <w:sz w:val="24"/>
      <w:szCs w:val="28"/>
    </w:rPr>
  </w:style>
  <w:style w:type="character" w:customStyle="1" w:styleId="794">
    <w:name w:val="中远正文 Char"/>
    <w:autoRedefine/>
    <w:qFormat/>
    <w:uiPriority w:val="0"/>
    <w:rPr>
      <w:rFonts w:ascii="Arial" w:hAnsi="Arial" w:eastAsia="宋体" w:cs="Arial"/>
      <w:kern w:val="2"/>
      <w:sz w:val="24"/>
      <w:szCs w:val="24"/>
      <w:lang w:val="en-US" w:eastAsia="zh-CN" w:bidi="ar-SA"/>
    </w:rPr>
  </w:style>
  <w:style w:type="character" w:customStyle="1" w:styleId="795">
    <w:name w:val="Char Char41"/>
    <w:qFormat/>
    <w:uiPriority w:val="0"/>
    <w:rPr>
      <w:rFonts w:ascii="Arial" w:hAnsi="Arial" w:eastAsia="黑体"/>
      <w:sz w:val="21"/>
      <w:lang w:val="en-US" w:eastAsia="zh-CN" w:bidi="ar-SA"/>
    </w:rPr>
  </w:style>
  <w:style w:type="character" w:customStyle="1" w:styleId="796">
    <w:name w:val="content_jrjx1"/>
    <w:autoRedefine/>
    <w:qFormat/>
    <w:uiPriority w:val="0"/>
    <w:rPr>
      <w:rFonts w:hint="default"/>
      <w:color w:val="666666"/>
      <w:sz w:val="18"/>
      <w:szCs w:val="18"/>
    </w:rPr>
  </w:style>
  <w:style w:type="character" w:customStyle="1" w:styleId="797">
    <w:name w:val="引入重点"/>
    <w:autoRedefine/>
    <w:qFormat/>
    <w:uiPriority w:val="0"/>
    <w:rPr>
      <w:caps/>
      <w:spacing w:val="0"/>
      <w:lang w:eastAsia="zh-CN"/>
    </w:rPr>
  </w:style>
  <w:style w:type="character" w:customStyle="1" w:styleId="798">
    <w:name w:val="样式 题注 + (中文) 黑体 Char"/>
    <w:autoRedefine/>
    <w:qFormat/>
    <w:uiPriority w:val="0"/>
    <w:rPr>
      <w:rFonts w:ascii="Arial" w:hAnsi="Arial" w:eastAsia="宋体" w:cs="Arial"/>
      <w:kern w:val="2"/>
      <w:sz w:val="24"/>
      <w:lang w:val="en-US" w:eastAsia="zh-CN" w:bidi="ar-SA"/>
    </w:rPr>
  </w:style>
  <w:style w:type="character" w:customStyle="1" w:styleId="799">
    <w:name w:val="科研报告标题1"/>
    <w:autoRedefine/>
    <w:qFormat/>
    <w:uiPriority w:val="0"/>
    <w:rPr>
      <w:rFonts w:eastAsia="宋体"/>
      <w:b/>
      <w:sz w:val="32"/>
    </w:rPr>
  </w:style>
  <w:style w:type="character" w:customStyle="1" w:styleId="800">
    <w:name w:val="题注 Char1"/>
    <w:autoRedefine/>
    <w:qFormat/>
    <w:locked/>
    <w:uiPriority w:val="0"/>
    <w:rPr>
      <w:rFonts w:ascii="Arial" w:hAnsi="Arial" w:eastAsia="黑体" w:cs="Arial"/>
      <w:kern w:val="2"/>
    </w:rPr>
  </w:style>
  <w:style w:type="character" w:customStyle="1" w:styleId="801">
    <w:name w:val="节标题 1.1 Char Char Char"/>
    <w:autoRedefine/>
    <w:qFormat/>
    <w:uiPriority w:val="0"/>
    <w:rPr>
      <w:rFonts w:eastAsia="宋体"/>
      <w:b/>
      <w:sz w:val="28"/>
      <w:lang w:val="en-US" w:eastAsia="zh-CN" w:bidi="ar-SA"/>
    </w:rPr>
  </w:style>
  <w:style w:type="character" w:customStyle="1" w:styleId="802">
    <w:name w:val="样式3 Char Char Char Char Char Char"/>
    <w:autoRedefine/>
    <w:qFormat/>
    <w:uiPriority w:val="0"/>
    <w:rPr>
      <w:rFonts w:eastAsia="宋体"/>
      <w:sz w:val="24"/>
      <w:szCs w:val="24"/>
      <w:lang w:val="en-US" w:eastAsia="zh-CN" w:bidi="ar-SA"/>
    </w:rPr>
  </w:style>
  <w:style w:type="character" w:customStyle="1" w:styleId="803">
    <w:name w:val="样式 紧缩量  0.2 磅"/>
    <w:autoRedefine/>
    <w:qFormat/>
    <w:uiPriority w:val="0"/>
    <w:rPr>
      <w:spacing w:val="-4"/>
      <w:sz w:val="24"/>
    </w:rPr>
  </w:style>
  <w:style w:type="character" w:customStyle="1" w:styleId="804">
    <w:name w:val="shengsi1"/>
    <w:autoRedefine/>
    <w:qFormat/>
    <w:uiPriority w:val="0"/>
    <w:rPr>
      <w:rFonts w:hint="default"/>
      <w:sz w:val="18"/>
      <w:szCs w:val="18"/>
    </w:rPr>
  </w:style>
  <w:style w:type="character" w:customStyle="1" w:styleId="805">
    <w:name w:val="f12_0000_1"/>
    <w:autoRedefine/>
    <w:qFormat/>
    <w:uiPriority w:val="0"/>
  </w:style>
  <w:style w:type="character" w:customStyle="1" w:styleId="806">
    <w:name w:val="正文1 Char"/>
    <w:autoRedefine/>
    <w:qFormat/>
    <w:uiPriority w:val="0"/>
    <w:rPr>
      <w:rFonts w:ascii="宋体" w:eastAsia="宋体"/>
      <w:sz w:val="24"/>
      <w:szCs w:val="24"/>
      <w:lang w:val="en-US" w:eastAsia="zh-CN" w:bidi="ar-SA"/>
    </w:rPr>
  </w:style>
  <w:style w:type="character" w:customStyle="1" w:styleId="807">
    <w:name w:val="Char Char31"/>
    <w:autoRedefine/>
    <w:qFormat/>
    <w:uiPriority w:val="0"/>
    <w:rPr>
      <w:b/>
      <w:bCs/>
      <w:kern w:val="44"/>
      <w:sz w:val="44"/>
      <w:szCs w:val="44"/>
    </w:rPr>
  </w:style>
  <w:style w:type="character" w:customStyle="1" w:styleId="808">
    <w:name w:val="Char Char24"/>
    <w:autoRedefine/>
    <w:qFormat/>
    <w:uiPriority w:val="0"/>
    <w:rPr>
      <w:rFonts w:ascii="宋体" w:eastAsia="宋体"/>
      <w:b/>
      <w:sz w:val="24"/>
      <w:lang w:val="en-US" w:eastAsia="zh-CN" w:bidi="ar-SA"/>
    </w:rPr>
  </w:style>
  <w:style w:type="character" w:customStyle="1" w:styleId="809">
    <w:name w:val="Char Char37"/>
    <w:autoRedefine/>
    <w:qFormat/>
    <w:locked/>
    <w:uiPriority w:val="0"/>
    <w:rPr>
      <w:rFonts w:ascii="Arial" w:hAnsi="Arial" w:eastAsia="黑体" w:cs="Arial"/>
      <w:kern w:val="2"/>
      <w:lang w:val="en-US" w:eastAsia="zh-CN" w:bidi="ar-SA"/>
    </w:rPr>
  </w:style>
  <w:style w:type="character" w:customStyle="1" w:styleId="810">
    <w:name w:val="Char Char44"/>
    <w:autoRedefine/>
    <w:qFormat/>
    <w:uiPriority w:val="0"/>
    <w:rPr>
      <w:rFonts w:ascii="Arial" w:hAnsi="Arial" w:eastAsia="黑体"/>
      <w:b/>
      <w:sz w:val="24"/>
      <w:lang w:val="en-US" w:eastAsia="zh-CN" w:bidi="ar-SA"/>
    </w:rPr>
  </w:style>
  <w:style w:type="character" w:customStyle="1" w:styleId="811">
    <w:name w:val="文档结构图 Char1"/>
    <w:autoRedefine/>
    <w:semiHidden/>
    <w:qFormat/>
    <w:uiPriority w:val="0"/>
    <w:rPr>
      <w:kern w:val="2"/>
      <w:sz w:val="24"/>
      <w:szCs w:val="24"/>
      <w:shd w:val="clear" w:color="auto" w:fill="000080"/>
    </w:rPr>
  </w:style>
  <w:style w:type="character" w:customStyle="1" w:styleId="812">
    <w:name w:val="四 Char Char"/>
    <w:autoRedefine/>
    <w:qFormat/>
    <w:uiPriority w:val="0"/>
    <w:rPr>
      <w:rFonts w:ascii="Times New Roman" w:hAnsi="Times New Roman"/>
      <w:b/>
      <w:bCs/>
      <w:kern w:val="2"/>
      <w:sz w:val="24"/>
      <w:szCs w:val="28"/>
    </w:rPr>
  </w:style>
  <w:style w:type="character" w:customStyle="1" w:styleId="813">
    <w:name w:val="批注文字 Char2"/>
    <w:autoRedefine/>
    <w:semiHidden/>
    <w:qFormat/>
    <w:uiPriority w:val="0"/>
    <w:rPr>
      <w:rFonts w:ascii="Times New Roman" w:hAnsi="Times New Roman"/>
      <w:kern w:val="2"/>
      <w:sz w:val="24"/>
      <w:szCs w:val="22"/>
    </w:rPr>
  </w:style>
  <w:style w:type="character" w:customStyle="1" w:styleId="814">
    <w:name w:val="批注主题 Char2"/>
    <w:autoRedefine/>
    <w:semiHidden/>
    <w:qFormat/>
    <w:uiPriority w:val="0"/>
    <w:rPr>
      <w:rFonts w:ascii="Times New Roman" w:hAnsi="Times New Roman"/>
      <w:b/>
      <w:bCs/>
      <w:kern w:val="2"/>
      <w:sz w:val="24"/>
      <w:szCs w:val="22"/>
    </w:rPr>
  </w:style>
  <w:style w:type="character" w:customStyle="1" w:styleId="815">
    <w:name w:val="页脚 Char1"/>
    <w:autoRedefine/>
    <w:semiHidden/>
    <w:qFormat/>
    <w:uiPriority w:val="99"/>
    <w:rPr>
      <w:kern w:val="2"/>
      <w:sz w:val="18"/>
      <w:szCs w:val="18"/>
    </w:rPr>
  </w:style>
  <w:style w:type="character" w:customStyle="1" w:styleId="816">
    <w:name w:val="h Char"/>
    <w:qFormat/>
    <w:uiPriority w:val="0"/>
    <w:rPr>
      <w:sz w:val="21"/>
    </w:rPr>
  </w:style>
  <w:style w:type="character" w:customStyle="1" w:styleId="817">
    <w:name w:val="F文字-下标"/>
    <w:autoRedefine/>
    <w:qFormat/>
    <w:uiPriority w:val="0"/>
    <w:rPr>
      <w:rFonts w:ascii="Times New Roman" w:hAnsi="Times New Roman" w:eastAsia="仿宋_GB2312"/>
      <w:sz w:val="24"/>
      <w:vertAlign w:val="subscript"/>
    </w:rPr>
  </w:style>
  <w:style w:type="character" w:customStyle="1" w:styleId="818">
    <w:name w:val="show-img-bd"/>
    <w:autoRedefine/>
    <w:qFormat/>
    <w:uiPriority w:val="0"/>
  </w:style>
  <w:style w:type="character" w:customStyle="1" w:styleId="819">
    <w:name w:val="首行缩进两字 Char4"/>
    <w:autoRedefine/>
    <w:qFormat/>
    <w:uiPriority w:val="0"/>
    <w:rPr>
      <w:rFonts w:ascii="Arial" w:hAnsi="Arial" w:eastAsia="宋体" w:cs="Arial"/>
      <w:spacing w:val="10"/>
      <w:kern w:val="2"/>
      <w:sz w:val="24"/>
      <w:lang w:val="en-US" w:eastAsia="zh-CN" w:bidi="ar-SA"/>
    </w:rPr>
  </w:style>
  <w:style w:type="character" w:customStyle="1" w:styleId="820">
    <w:name w:val="网格型c Char1"/>
    <w:autoRedefine/>
    <w:qFormat/>
    <w:uiPriority w:val="0"/>
    <w:rPr>
      <w:rFonts w:eastAsia="宋体"/>
      <w:kern w:val="2"/>
      <w:sz w:val="21"/>
      <w:szCs w:val="21"/>
      <w:lang w:val="en-US" w:eastAsia="zh-CN" w:bidi="ar-SA"/>
    </w:rPr>
  </w:style>
  <w:style w:type="character" w:customStyle="1" w:styleId="821">
    <w:name w:val="zw1"/>
    <w:autoRedefine/>
    <w:qFormat/>
    <w:uiPriority w:val="99"/>
    <w:rPr>
      <w:rFonts w:hint="eastAsia" w:ascii="宋体" w:hAnsi="宋体" w:eastAsia="宋体"/>
      <w:sz w:val="22"/>
      <w:szCs w:val="22"/>
    </w:rPr>
  </w:style>
  <w:style w:type="character" w:customStyle="1" w:styleId="822">
    <w:name w:val="bt21"/>
    <w:autoRedefine/>
    <w:qFormat/>
    <w:uiPriority w:val="0"/>
    <w:rPr>
      <w:rFonts w:hint="eastAsia" w:ascii="黑体" w:eastAsia="黑体"/>
      <w:sz w:val="24"/>
      <w:szCs w:val="24"/>
    </w:rPr>
  </w:style>
  <w:style w:type="character" w:customStyle="1" w:styleId="823">
    <w:name w:val="样式6 Char"/>
    <w:autoRedefine/>
    <w:qFormat/>
    <w:uiPriority w:val="0"/>
    <w:rPr>
      <w:b/>
      <w:bCs/>
      <w:snapToGrid/>
      <w:sz w:val="24"/>
      <w:szCs w:val="24"/>
    </w:rPr>
  </w:style>
  <w:style w:type="character" w:customStyle="1" w:styleId="824">
    <w:name w:val="样式 标题 2 + 黑体 小四 非加粗 Char"/>
    <w:autoRedefine/>
    <w:qFormat/>
    <w:uiPriority w:val="0"/>
    <w:rPr>
      <w:rFonts w:ascii="黑体" w:hAnsi="黑体" w:eastAsia="黑体"/>
      <w:kern w:val="2"/>
      <w:sz w:val="24"/>
      <w:szCs w:val="32"/>
    </w:rPr>
  </w:style>
  <w:style w:type="character" w:customStyle="1" w:styleId="825">
    <w:name w:val="Report Text Char"/>
    <w:autoRedefine/>
    <w:qFormat/>
    <w:uiPriority w:val="0"/>
    <w:rPr>
      <w:rFonts w:ascii="Swis721 BT" w:hAnsi="Swis721 BT" w:eastAsia="PMingLiU"/>
      <w:sz w:val="18"/>
      <w:lang w:val="en-GB" w:eastAsia="en-US"/>
    </w:rPr>
  </w:style>
  <w:style w:type="character" w:customStyle="1" w:styleId="826">
    <w:name w:val="正文文本 + MingLiU45"/>
    <w:autoRedefine/>
    <w:qFormat/>
    <w:uiPriority w:val="0"/>
    <w:rPr>
      <w:rFonts w:ascii="MingLiU" w:hAnsi="宋体" w:eastAsia="MingLiU" w:cs="MingLiU"/>
      <w:kern w:val="2"/>
      <w:sz w:val="20"/>
      <w:szCs w:val="20"/>
      <w:u w:val="none"/>
      <w:lang w:val="en-US" w:eastAsia="en-US" w:bidi="ar-SA"/>
    </w:rPr>
  </w:style>
  <w:style w:type="character" w:customStyle="1" w:styleId="827">
    <w:name w:val="标题 #7 + MingLiU"/>
    <w:autoRedefine/>
    <w:qFormat/>
    <w:uiPriority w:val="0"/>
    <w:rPr>
      <w:rFonts w:ascii="MingLiU" w:hAnsi="宋体" w:eastAsia="MingLiU" w:cs="MingLiU"/>
      <w:sz w:val="20"/>
      <w:szCs w:val="20"/>
      <w:shd w:val="clear" w:color="auto" w:fill="FFFFFF"/>
      <w:lang w:val="en-US" w:eastAsia="en-US"/>
    </w:rPr>
  </w:style>
  <w:style w:type="character" w:customStyle="1" w:styleId="828">
    <w:name w:val="表格 Char Char Char"/>
    <w:autoRedefine/>
    <w:qFormat/>
    <w:uiPriority w:val="0"/>
    <w:rPr>
      <w:rFonts w:ascii="宋体" w:hAnsi="宋体" w:eastAsia="宋体"/>
      <w:color w:val="000000"/>
      <w:kern w:val="2"/>
      <w:sz w:val="21"/>
      <w:szCs w:val="24"/>
      <w:lang w:val="en-US" w:eastAsia="zh-CN" w:bidi="ar-SA"/>
    </w:rPr>
  </w:style>
  <w:style w:type="character" w:customStyle="1" w:styleId="829">
    <w:name w:val="标题 8 Char1"/>
    <w:autoRedefine/>
    <w:semiHidden/>
    <w:qFormat/>
    <w:uiPriority w:val="0"/>
    <w:rPr>
      <w:rFonts w:ascii="Calibri Light" w:hAnsi="Calibri Light" w:eastAsia="宋体" w:cs="Times New Roman"/>
      <w:kern w:val="2"/>
      <w:sz w:val="24"/>
      <w:szCs w:val="24"/>
    </w:rPr>
  </w:style>
  <w:style w:type="character" w:customStyle="1" w:styleId="830">
    <w:name w:val="标题 9 Char1"/>
    <w:autoRedefine/>
    <w:semiHidden/>
    <w:qFormat/>
    <w:uiPriority w:val="0"/>
    <w:rPr>
      <w:rFonts w:ascii="Calibri Light" w:hAnsi="Calibri Light" w:eastAsia="宋体" w:cs="Times New Roman"/>
      <w:kern w:val="2"/>
      <w:sz w:val="21"/>
      <w:szCs w:val="21"/>
    </w:rPr>
  </w:style>
  <w:style w:type="character" w:customStyle="1" w:styleId="831">
    <w:name w:val="页眉 Char1"/>
    <w:autoRedefine/>
    <w:qFormat/>
    <w:uiPriority w:val="99"/>
    <w:rPr>
      <w:kern w:val="2"/>
      <w:sz w:val="18"/>
      <w:szCs w:val="18"/>
    </w:rPr>
  </w:style>
  <w:style w:type="character" w:customStyle="1" w:styleId="832">
    <w:name w:val="正文文本缩进 Char1"/>
    <w:autoRedefine/>
    <w:semiHidden/>
    <w:qFormat/>
    <w:uiPriority w:val="0"/>
    <w:rPr>
      <w:kern w:val="2"/>
      <w:sz w:val="24"/>
      <w:szCs w:val="24"/>
    </w:rPr>
  </w:style>
  <w:style w:type="character" w:customStyle="1" w:styleId="833">
    <w:name w:val="11p1"/>
    <w:autoRedefine/>
    <w:qFormat/>
    <w:uiPriority w:val="0"/>
    <w:rPr>
      <w:sz w:val="26"/>
      <w:szCs w:val="26"/>
    </w:rPr>
  </w:style>
  <w:style w:type="character" w:customStyle="1" w:styleId="834">
    <w:name w:val="普通文字3 Char"/>
    <w:autoRedefine/>
    <w:qFormat/>
    <w:uiPriority w:val="0"/>
    <w:rPr>
      <w:rFonts w:ascii="宋体" w:hAnsi="Courier New" w:eastAsia="宋体" w:cs="Courier New"/>
      <w:kern w:val="2"/>
      <w:sz w:val="21"/>
      <w:szCs w:val="21"/>
      <w:lang w:val="en-US" w:eastAsia="zh-CN" w:bidi="ar-SA"/>
    </w:rPr>
  </w:style>
  <w:style w:type="character" w:customStyle="1" w:styleId="835">
    <w:name w:val="Char Char48"/>
    <w:autoRedefine/>
    <w:qFormat/>
    <w:locked/>
    <w:uiPriority w:val="0"/>
    <w:rPr>
      <w:rFonts w:ascii="宋体" w:hAnsi="Courier New" w:eastAsia="宋体" w:cs="Courier New"/>
      <w:kern w:val="2"/>
      <w:sz w:val="21"/>
      <w:szCs w:val="21"/>
      <w:lang w:val="en-US" w:eastAsia="zh-CN" w:bidi="ar-SA"/>
    </w:rPr>
  </w:style>
  <w:style w:type="character" w:customStyle="1" w:styleId="836">
    <w:name w:val="样式 (中文) 仿宋_GB2312 四号"/>
    <w:autoRedefine/>
    <w:qFormat/>
    <w:uiPriority w:val="0"/>
    <w:rPr>
      <w:rFonts w:eastAsia="仿宋_GB2312"/>
      <w:color w:val="FF0000"/>
      <w:kern w:val="2"/>
      <w:sz w:val="24"/>
      <w:szCs w:val="21"/>
      <w:lang w:val="en-US" w:eastAsia="zh-CN" w:bidi="ar-SA"/>
    </w:rPr>
  </w:style>
  <w:style w:type="character" w:customStyle="1" w:styleId="837">
    <w:name w:val="h160bk"/>
    <w:autoRedefine/>
    <w:qFormat/>
    <w:uiPriority w:val="0"/>
  </w:style>
  <w:style w:type="character" w:customStyle="1" w:styleId="838">
    <w:name w:val="普通(网站) Char"/>
    <w:autoRedefine/>
    <w:qFormat/>
    <w:locked/>
    <w:uiPriority w:val="0"/>
    <w:rPr>
      <w:rFonts w:ascii="宋体" w:hAnsi="宋体"/>
      <w:color w:val="000000"/>
      <w:sz w:val="24"/>
      <w:szCs w:val="24"/>
    </w:rPr>
  </w:style>
  <w:style w:type="paragraph" w:customStyle="1" w:styleId="839">
    <w:name w:val="xl266"/>
    <w:basedOn w:val="1"/>
    <w:autoRedefine/>
    <w:qFormat/>
    <w:uiPriority w:val="0"/>
    <w:pPr>
      <w:widowControl/>
      <w:pBdr>
        <w:top w:val="single" w:color="auto" w:sz="4" w:space="0"/>
        <w:left w:val="single" w:color="auto" w:sz="4" w:space="0"/>
      </w:pBdr>
      <w:spacing w:before="100" w:beforeAutospacing="1" w:after="100" w:afterAutospacing="1"/>
      <w:jc w:val="center"/>
    </w:pPr>
    <w:rPr>
      <w:rFonts w:cs="宋体"/>
      <w:kern w:val="0"/>
      <w:sz w:val="24"/>
      <w:szCs w:val="24"/>
    </w:rPr>
  </w:style>
  <w:style w:type="paragraph" w:customStyle="1" w:styleId="840">
    <w:name w:val="列出段落1"/>
    <w:basedOn w:val="1"/>
    <w:autoRedefine/>
    <w:qFormat/>
    <w:uiPriority w:val="0"/>
    <w:pPr>
      <w:ind w:firstLine="420" w:firstLineChars="200"/>
    </w:pPr>
    <w:rPr>
      <w:rFonts w:ascii="Calibri" w:hAnsi="Calibri"/>
      <w:szCs w:val="22"/>
    </w:rPr>
  </w:style>
  <w:style w:type="paragraph" w:customStyle="1" w:styleId="841">
    <w:name w:val="Char11"/>
    <w:basedOn w:val="1"/>
    <w:autoRedefine/>
    <w:qFormat/>
    <w:uiPriority w:val="0"/>
    <w:pPr>
      <w:widowControl/>
      <w:spacing w:line="360" w:lineRule="auto"/>
      <w:ind w:firstLine="200" w:firstLineChars="200"/>
    </w:pPr>
    <w:rPr>
      <w:rFonts w:ascii="宋体" w:hAnsi="宋体" w:cs="宋体"/>
      <w:kern w:val="0"/>
      <w:sz w:val="24"/>
      <w:szCs w:val="22"/>
    </w:rPr>
  </w:style>
  <w:style w:type="paragraph" w:customStyle="1" w:styleId="842">
    <w:name w:val="Char Char Char1 Char Char Char1 Char Char Char Char Char Char1 Char Char Char1 Char"/>
    <w:basedOn w:val="1"/>
    <w:autoRedefine/>
    <w:semiHidden/>
    <w:qFormat/>
    <w:uiPriority w:val="0"/>
    <w:pPr>
      <w:spacing w:line="520" w:lineRule="atLeast"/>
      <w:ind w:firstLine="200" w:firstLineChars="200"/>
    </w:pPr>
    <w:rPr>
      <w:sz w:val="24"/>
      <w:szCs w:val="24"/>
    </w:rPr>
  </w:style>
  <w:style w:type="paragraph" w:customStyle="1" w:styleId="843">
    <w:name w:val="Char Char Char Char Char"/>
    <w:basedOn w:val="1"/>
    <w:autoRedefine/>
    <w:qFormat/>
    <w:uiPriority w:val="0"/>
    <w:pPr>
      <w:tabs>
        <w:tab w:val="left" w:pos="432"/>
      </w:tabs>
      <w:ind w:left="432" w:hanging="432"/>
    </w:pPr>
    <w:rPr>
      <w:rFonts w:ascii="Tahoma" w:hAnsi="Tahoma"/>
      <w:sz w:val="24"/>
      <w:szCs w:val="20"/>
    </w:rPr>
  </w:style>
  <w:style w:type="paragraph" w:customStyle="1" w:styleId="844">
    <w:name w:val="cucd-TB"/>
    <w:autoRedefine/>
    <w:qFormat/>
    <w:uiPriority w:val="0"/>
    <w:pPr>
      <w:spacing w:line="360" w:lineRule="auto"/>
      <w:jc w:val="center"/>
    </w:pPr>
    <w:rPr>
      <w:rFonts w:ascii="Times New Roman" w:hAnsi="Times New Roman" w:eastAsia="宋体" w:cs="Times New Roman"/>
      <w:kern w:val="2"/>
      <w:sz w:val="21"/>
      <w:szCs w:val="24"/>
      <w:lang w:val="en-US" w:eastAsia="zh-CN" w:bidi="ar-SA"/>
    </w:rPr>
  </w:style>
  <w:style w:type="paragraph" w:customStyle="1" w:styleId="845">
    <w:name w:val="Char Char Char Char Char Char Char2"/>
    <w:basedOn w:val="1"/>
    <w:autoRedefine/>
    <w:qFormat/>
    <w:uiPriority w:val="0"/>
    <w:rPr>
      <w:sz w:val="24"/>
      <w:szCs w:val="24"/>
    </w:rPr>
  </w:style>
  <w:style w:type="paragraph" w:customStyle="1" w:styleId="846">
    <w:name w:val="CM90"/>
    <w:basedOn w:val="148"/>
    <w:next w:val="148"/>
    <w:autoRedefine/>
    <w:qFormat/>
    <w:uiPriority w:val="0"/>
    <w:rPr>
      <w:rFonts w:ascii="宋体" w:hAnsi="Calibri" w:eastAsia="宋体" w:cstheme="minorBidi"/>
      <w:color w:val="auto"/>
    </w:rPr>
  </w:style>
  <w:style w:type="paragraph" w:customStyle="1" w:styleId="847">
    <w:name w:val="样式14"/>
    <w:basedOn w:val="4"/>
    <w:autoRedefine/>
    <w:qFormat/>
    <w:uiPriority w:val="0"/>
    <w:pPr>
      <w:widowControl/>
      <w:tabs>
        <w:tab w:val="left" w:pos="0"/>
      </w:tabs>
      <w:spacing w:before="120" w:after="60" w:line="240" w:lineRule="auto"/>
    </w:pPr>
    <w:rPr>
      <w:rFonts w:ascii="黑体" w:hAnsi="Cambria"/>
      <w:b w:val="0"/>
      <w:bCs w:val="0"/>
      <w:kern w:val="0"/>
      <w:sz w:val="28"/>
      <w:szCs w:val="20"/>
    </w:rPr>
  </w:style>
  <w:style w:type="paragraph" w:customStyle="1" w:styleId="848">
    <w:name w:val="xl22"/>
    <w:basedOn w:val="1"/>
    <w:autoRedefine/>
    <w:qFormat/>
    <w:uiPriority w:val="0"/>
    <w:pPr>
      <w:widowControl/>
      <w:spacing w:before="100" w:after="100"/>
      <w:jc w:val="center"/>
    </w:pPr>
    <w:rPr>
      <w:kern w:val="0"/>
      <w:sz w:val="24"/>
      <w:szCs w:val="24"/>
    </w:rPr>
  </w:style>
  <w:style w:type="paragraph" w:customStyle="1" w:styleId="849">
    <w:name w:val="xl126"/>
    <w:basedOn w:val="1"/>
    <w:autoRedefine/>
    <w:qFormat/>
    <w:uiPriority w:val="0"/>
    <w:pPr>
      <w:widowControl/>
      <w:pBdr>
        <w:top w:val="single" w:color="auto" w:sz="4" w:space="0"/>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850">
    <w:name w:val="研究1"/>
    <w:basedOn w:val="1"/>
    <w:autoRedefine/>
    <w:qFormat/>
    <w:uiPriority w:val="0"/>
    <w:pPr>
      <w:spacing w:line="500" w:lineRule="exact"/>
      <w:ind w:firstLine="480" w:firstLineChars="200"/>
    </w:pPr>
    <w:rPr>
      <w:sz w:val="24"/>
      <w:szCs w:val="24"/>
    </w:rPr>
  </w:style>
  <w:style w:type="paragraph" w:customStyle="1" w:styleId="851">
    <w:name w:val="xl5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852">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853">
    <w:name w:val="xl27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854">
    <w:name w:val="Char Char Char Char Char Char Char Char Char1 Char Char Char Char Char Char Char Char Char Char Char Char Char"/>
    <w:basedOn w:val="1"/>
    <w:autoRedefine/>
    <w:qFormat/>
    <w:uiPriority w:val="0"/>
    <w:rPr>
      <w:sz w:val="24"/>
      <w:szCs w:val="24"/>
    </w:rPr>
  </w:style>
  <w:style w:type="paragraph" w:customStyle="1" w:styleId="855">
    <w:name w:val="Char Char1 Char Char Char Char Char Char Char1"/>
    <w:basedOn w:val="1"/>
    <w:autoRedefine/>
    <w:qFormat/>
    <w:uiPriority w:val="0"/>
    <w:pPr>
      <w:tabs>
        <w:tab w:val="left" w:pos="432"/>
      </w:tabs>
      <w:ind w:left="432" w:hanging="432"/>
    </w:pPr>
    <w:rPr>
      <w:rFonts w:ascii="Tahoma" w:hAnsi="Tahoma"/>
      <w:sz w:val="24"/>
      <w:szCs w:val="20"/>
    </w:rPr>
  </w:style>
  <w:style w:type="paragraph" w:customStyle="1" w:styleId="856">
    <w:name w:val="三级条标题"/>
    <w:basedOn w:val="857"/>
    <w:next w:val="1"/>
    <w:autoRedefine/>
    <w:qFormat/>
    <w:uiPriority w:val="0"/>
    <w:pPr>
      <w:tabs>
        <w:tab w:val="left" w:pos="360"/>
        <w:tab w:val="left" w:pos="1080"/>
        <w:tab w:val="left" w:pos="1740"/>
      </w:tabs>
      <w:outlineLvl w:val="4"/>
    </w:pPr>
  </w:style>
  <w:style w:type="paragraph" w:customStyle="1" w:styleId="857">
    <w:name w:val="二级条标题"/>
    <w:basedOn w:val="858"/>
    <w:next w:val="1"/>
    <w:autoRedefine/>
    <w:qFormat/>
    <w:uiPriority w:val="0"/>
    <w:pPr>
      <w:tabs>
        <w:tab w:val="left" w:pos="360"/>
        <w:tab w:val="left" w:pos="1080"/>
        <w:tab w:val="left" w:pos="1740"/>
      </w:tabs>
      <w:ind w:left="0" w:firstLine="0"/>
      <w:outlineLvl w:val="3"/>
    </w:pPr>
  </w:style>
  <w:style w:type="paragraph" w:customStyle="1" w:styleId="858">
    <w:name w:val="一级条标题"/>
    <w:basedOn w:val="1"/>
    <w:next w:val="1"/>
    <w:autoRedefine/>
    <w:qFormat/>
    <w:uiPriority w:val="0"/>
    <w:pPr>
      <w:widowControl/>
      <w:tabs>
        <w:tab w:val="left" w:pos="360"/>
        <w:tab w:val="left" w:pos="1080"/>
        <w:tab w:val="left" w:pos="1740"/>
      </w:tabs>
      <w:ind w:left="1080" w:hanging="1080"/>
      <w:outlineLvl w:val="2"/>
    </w:pPr>
    <w:rPr>
      <w:rFonts w:ascii="黑体" w:hAnsi="Arial" w:eastAsia="黑体"/>
      <w:kern w:val="0"/>
      <w:szCs w:val="20"/>
    </w:rPr>
  </w:style>
  <w:style w:type="paragraph" w:customStyle="1" w:styleId="859">
    <w:name w:val="二级无标题条"/>
    <w:basedOn w:val="1"/>
    <w:autoRedefine/>
    <w:qFormat/>
    <w:uiPriority w:val="0"/>
    <w:rPr>
      <w:rFonts w:ascii="Arial" w:hAnsi="Arial"/>
      <w:szCs w:val="24"/>
    </w:rPr>
  </w:style>
  <w:style w:type="paragraph" w:customStyle="1" w:styleId="860">
    <w:name w:val="xl110"/>
    <w:basedOn w:val="1"/>
    <w:autoRedefine/>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861">
    <w:name w:val="xl5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Arial" w:hAnsi="Arial"/>
      <w:kern w:val="0"/>
      <w:sz w:val="32"/>
      <w:szCs w:val="32"/>
    </w:rPr>
  </w:style>
  <w:style w:type="paragraph" w:customStyle="1" w:styleId="862">
    <w:name w:val="样式7"/>
    <w:basedOn w:val="21"/>
    <w:autoRedefine/>
    <w:qFormat/>
    <w:uiPriority w:val="0"/>
    <w:pPr>
      <w:widowControl w:val="0"/>
      <w:spacing w:line="264" w:lineRule="auto"/>
      <w:ind w:firstLine="476" w:firstLineChars="200"/>
      <w:jc w:val="both"/>
    </w:pPr>
    <w:rPr>
      <w:rFonts w:ascii="Arial" w:hAnsi="Arial" w:cs="Arial"/>
      <w:sz w:val="24"/>
      <w:szCs w:val="24"/>
    </w:rPr>
  </w:style>
  <w:style w:type="paragraph" w:customStyle="1" w:styleId="863">
    <w:name w:val="xl90"/>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864">
    <w:name w:val="文本框"/>
    <w:basedOn w:val="1"/>
    <w:autoRedefine/>
    <w:qFormat/>
    <w:uiPriority w:val="0"/>
    <w:pPr>
      <w:jc w:val="center"/>
    </w:pPr>
    <w:rPr>
      <w:sz w:val="24"/>
      <w:szCs w:val="24"/>
    </w:rPr>
  </w:style>
  <w:style w:type="paragraph" w:customStyle="1" w:styleId="865">
    <w:name w:val="xl131"/>
    <w:basedOn w:val="1"/>
    <w:autoRedefine/>
    <w:qFormat/>
    <w:uiPriority w:val="0"/>
    <w:pPr>
      <w:widowControl/>
      <w:pBdr>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866">
    <w:name w:val="基准篇眉"/>
    <w:basedOn w:val="1"/>
    <w:autoRedefine/>
    <w:qFormat/>
    <w:uiPriority w:val="0"/>
    <w:pPr>
      <w:keepLines/>
      <w:widowControl/>
      <w:tabs>
        <w:tab w:val="center" w:pos="7200"/>
        <w:tab w:val="right" w:pos="14400"/>
      </w:tabs>
      <w:overflowPunct w:val="0"/>
      <w:autoSpaceDE w:val="0"/>
      <w:autoSpaceDN w:val="0"/>
      <w:adjustRightInd w:val="0"/>
      <w:jc w:val="center"/>
      <w:textAlignment w:val="baseline"/>
    </w:pPr>
    <w:rPr>
      <w:spacing w:val="80"/>
      <w:kern w:val="0"/>
      <w:sz w:val="20"/>
      <w:szCs w:val="20"/>
    </w:rPr>
  </w:style>
  <w:style w:type="paragraph" w:customStyle="1" w:styleId="867">
    <w:name w:val="样式 标题 3 + 小四 倾斜 首行缩进:  2 字符"/>
    <w:basedOn w:val="5"/>
    <w:autoRedefine/>
    <w:qFormat/>
    <w:uiPriority w:val="0"/>
    <w:pPr>
      <w:tabs>
        <w:tab w:val="left" w:pos="0"/>
      </w:tabs>
      <w:adjustRightInd w:val="0"/>
      <w:snapToGrid w:val="0"/>
      <w:spacing w:before="0" w:after="0" w:line="480" w:lineRule="exact"/>
      <w:jc w:val="left"/>
    </w:pPr>
    <w:rPr>
      <w:rFonts w:ascii="Times New Roman" w:hAnsi="Times New Roman" w:cs="宋体"/>
      <w:b w:val="0"/>
      <w:i/>
      <w:iCs/>
      <w:snapToGrid w:val="0"/>
      <w:kern w:val="0"/>
      <w:sz w:val="24"/>
      <w:szCs w:val="20"/>
      <w:lang w:val="en-US"/>
    </w:rPr>
  </w:style>
  <w:style w:type="paragraph" w:customStyle="1" w:styleId="868">
    <w:name w:val="font7"/>
    <w:basedOn w:val="1"/>
    <w:autoRedefine/>
    <w:qFormat/>
    <w:uiPriority w:val="0"/>
    <w:pPr>
      <w:widowControl/>
      <w:spacing w:before="100" w:beforeAutospacing="1" w:after="100" w:afterAutospacing="1"/>
      <w:jc w:val="left"/>
    </w:pPr>
    <w:rPr>
      <w:rFonts w:ascii="Arial" w:hAnsi="Arial" w:cs="Arial"/>
      <w:kern w:val="0"/>
    </w:rPr>
  </w:style>
  <w:style w:type="paragraph" w:customStyle="1" w:styleId="869">
    <w:name w:val="（空格行"/>
    <w:basedOn w:val="1"/>
    <w:autoRedefine/>
    <w:qFormat/>
    <w:uiPriority w:val="0"/>
    <w:pPr>
      <w:ind w:firstLine="480" w:firstLineChars="200"/>
    </w:pPr>
    <w:rPr>
      <w:rFonts w:eastAsia="仿宋_GB2312"/>
      <w:sz w:val="24"/>
      <w:szCs w:val="24"/>
    </w:rPr>
  </w:style>
  <w:style w:type="paragraph" w:customStyle="1" w:styleId="870">
    <w:name w:val="Table Paragraph"/>
    <w:basedOn w:val="1"/>
    <w:autoRedefine/>
    <w:qFormat/>
    <w:uiPriority w:val="1"/>
    <w:pPr>
      <w:jc w:val="left"/>
    </w:pPr>
    <w:rPr>
      <w:rFonts w:ascii="Cambria" w:hAnsi="Cambria" w:eastAsia="Arial Unicode MS" w:cs="Tahoma"/>
      <w:kern w:val="0"/>
      <w:sz w:val="22"/>
      <w:szCs w:val="22"/>
      <w:lang w:eastAsia="en-US"/>
    </w:rPr>
  </w:style>
  <w:style w:type="paragraph" w:customStyle="1" w:styleId="871">
    <w:name w:val="样式 标题 2标题 2 Char标题节标题节 Char Char标题 2 Char Char Char标题 2 Cha..."/>
    <w:basedOn w:val="4"/>
    <w:autoRedefine/>
    <w:qFormat/>
    <w:uiPriority w:val="0"/>
    <w:pPr>
      <w:spacing w:before="0" w:after="0" w:line="360" w:lineRule="auto"/>
      <w:ind w:left="567" w:hanging="567"/>
    </w:pPr>
    <w:rPr>
      <w:rFonts w:ascii="Times New Roman" w:hAnsi="Times New Roman" w:cs="宋体"/>
      <w:kern w:val="0"/>
      <w:sz w:val="28"/>
      <w:szCs w:val="20"/>
      <w:lang w:val="zh-CN"/>
    </w:rPr>
  </w:style>
  <w:style w:type="paragraph" w:customStyle="1" w:styleId="872">
    <w:name w:val="样式 标题 2Chapter Title节标题 1.1 + (符号) 宋体 小四 加粗 段前: 1.55 磅 段后:..."/>
    <w:basedOn w:val="4"/>
    <w:autoRedefine/>
    <w:qFormat/>
    <w:uiPriority w:val="0"/>
    <w:pPr>
      <w:keepNext w:val="0"/>
      <w:keepLines w:val="0"/>
      <w:numPr>
        <w:ilvl w:val="0"/>
        <w:numId w:val="9"/>
      </w:numPr>
      <w:tabs>
        <w:tab w:val="clear" w:pos="420"/>
      </w:tabs>
      <w:adjustRightInd w:val="0"/>
      <w:spacing w:before="30" w:after="30" w:line="360" w:lineRule="auto"/>
      <w:ind w:left="0" w:firstLine="0"/>
      <w:jc w:val="left"/>
    </w:pPr>
    <w:rPr>
      <w:rFonts w:ascii="宋体" w:hAnsi="宋体" w:cs="宋体"/>
      <w:color w:val="000000"/>
      <w:sz w:val="28"/>
      <w:szCs w:val="20"/>
    </w:rPr>
  </w:style>
  <w:style w:type="paragraph" w:customStyle="1" w:styleId="873">
    <w:name w:val="Char Char Char1 Char Char Char Char"/>
    <w:basedOn w:val="1"/>
    <w:autoRedefine/>
    <w:qFormat/>
    <w:uiPriority w:val="0"/>
    <w:rPr>
      <w:rFonts w:ascii="Tahoma" w:hAnsi="Tahoma"/>
      <w:sz w:val="24"/>
      <w:szCs w:val="20"/>
    </w:rPr>
  </w:style>
  <w:style w:type="paragraph" w:customStyle="1" w:styleId="874">
    <w:name w:val="表格 32"/>
    <w:basedOn w:val="1"/>
    <w:autoRedefine/>
    <w:qFormat/>
    <w:uiPriority w:val="0"/>
    <w:pPr>
      <w:autoSpaceDE w:val="0"/>
      <w:autoSpaceDN w:val="0"/>
      <w:adjustRightInd w:val="0"/>
      <w:jc w:val="center"/>
      <w:textAlignment w:val="baseline"/>
    </w:pPr>
    <w:rPr>
      <w:rFonts w:ascii="Arial" w:hAnsi="Arial" w:eastAsia="仿宋_GB2312"/>
      <w:kern w:val="0"/>
      <w:sz w:val="24"/>
      <w:szCs w:val="20"/>
    </w:rPr>
  </w:style>
  <w:style w:type="paragraph" w:customStyle="1" w:styleId="875">
    <w:name w:val="xl24"/>
    <w:basedOn w:val="1"/>
    <w:autoRedefine/>
    <w:qFormat/>
    <w:uiPriority w:val="0"/>
    <w:pPr>
      <w:widowControl/>
      <w:spacing w:before="100" w:beforeAutospacing="1" w:after="100" w:afterAutospacing="1"/>
      <w:jc w:val="center"/>
      <w:textAlignment w:val="bottom"/>
    </w:pPr>
    <w:rPr>
      <w:rFonts w:ascii="Arial Unicode MS" w:hAnsi="Arial Unicode MS" w:eastAsia="Arial Unicode MS"/>
      <w:kern w:val="0"/>
      <w:sz w:val="24"/>
      <w:szCs w:val="20"/>
    </w:rPr>
  </w:style>
  <w:style w:type="paragraph" w:customStyle="1" w:styleId="876">
    <w:name w:val="xl17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877">
    <w:name w:val="LNG－标题1"/>
    <w:basedOn w:val="1"/>
    <w:autoRedefine/>
    <w:qFormat/>
    <w:uiPriority w:val="0"/>
    <w:pPr>
      <w:spacing w:before="50" w:beforeLines="50" w:after="50" w:afterLines="50" w:line="360" w:lineRule="auto"/>
      <w:textAlignment w:val="center"/>
    </w:pPr>
    <w:rPr>
      <w:b/>
      <w:kern w:val="0"/>
      <w:sz w:val="32"/>
      <w:szCs w:val="32"/>
    </w:rPr>
  </w:style>
  <w:style w:type="paragraph" w:customStyle="1" w:styleId="878">
    <w:name w:val="Char Char1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79">
    <w:name w:val="Char Char Char Char"/>
    <w:basedOn w:val="1"/>
    <w:autoRedefine/>
    <w:qFormat/>
    <w:uiPriority w:val="0"/>
    <w:pPr>
      <w:widowControl/>
      <w:adjustRightInd w:val="0"/>
      <w:spacing w:after="160" w:line="240" w:lineRule="exact"/>
      <w:jc w:val="left"/>
      <w:textAlignment w:val="baseline"/>
    </w:pPr>
    <w:rPr>
      <w:rFonts w:ascii="Arial" w:hAnsi="Arial" w:eastAsia="Times New Roman" w:cs="Verdana"/>
      <w:b/>
      <w:kern w:val="0"/>
      <w:sz w:val="24"/>
      <w:szCs w:val="24"/>
      <w:lang w:eastAsia="en-US"/>
    </w:rPr>
  </w:style>
  <w:style w:type="paragraph" w:customStyle="1" w:styleId="880">
    <w:name w:val="Char Char Char Char Char Char 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81">
    <w:name w:val="正文02"/>
    <w:basedOn w:val="1"/>
    <w:autoRedefine/>
    <w:qFormat/>
    <w:uiPriority w:val="0"/>
    <w:pPr>
      <w:spacing w:before="400" w:line="460" w:lineRule="exact"/>
      <w:ind w:firstLine="200" w:firstLineChars="200"/>
    </w:pPr>
    <w:rPr>
      <w:rFonts w:ascii="Arial" w:hAnsi="Arial"/>
      <w:sz w:val="24"/>
      <w:szCs w:val="24"/>
    </w:rPr>
  </w:style>
  <w:style w:type="paragraph" w:customStyle="1" w:styleId="882">
    <w:name w:val="科研究报告标题2"/>
    <w:basedOn w:val="1"/>
    <w:autoRedefine/>
    <w:qFormat/>
    <w:uiPriority w:val="0"/>
    <w:pPr>
      <w:numPr>
        <w:ilvl w:val="0"/>
        <w:numId w:val="10"/>
      </w:numPr>
      <w:adjustRightInd w:val="0"/>
      <w:snapToGrid w:val="0"/>
      <w:spacing w:before="240" w:after="60" w:line="480" w:lineRule="exact"/>
      <w:ind w:right="100" w:rightChars="100"/>
      <w:jc w:val="left"/>
      <w:outlineLvl w:val="0"/>
    </w:pPr>
    <w:rPr>
      <w:rFonts w:ascii="Arial" w:hAnsi="Arial" w:cs="Arial"/>
      <w:sz w:val="24"/>
      <w:szCs w:val="32"/>
    </w:rPr>
  </w:style>
  <w:style w:type="paragraph" w:customStyle="1" w:styleId="883">
    <w:name w:val="缩絖"/>
    <w:basedOn w:val="34"/>
    <w:autoRedefine/>
    <w:qFormat/>
    <w:uiPriority w:val="0"/>
    <w:pPr>
      <w:widowControl w:val="0"/>
      <w:adjustRightInd w:val="0"/>
      <w:snapToGrid/>
      <w:spacing w:before="0" w:after="120" w:line="312" w:lineRule="atLeast"/>
      <w:ind w:right="0" w:firstLine="420"/>
      <w:textAlignment w:val="baseline"/>
    </w:pPr>
    <w:rPr>
      <w:rFonts w:ascii="黑体" w:eastAsia="黑体"/>
      <w:b/>
      <w:sz w:val="24"/>
    </w:rPr>
  </w:style>
  <w:style w:type="paragraph" w:customStyle="1" w:styleId="884">
    <w:name w:val="Char Char Char Char Char Char1 Char Char Char Char"/>
    <w:basedOn w:val="1"/>
    <w:autoRedefine/>
    <w:qFormat/>
    <w:uiPriority w:val="0"/>
    <w:rPr>
      <w:rFonts w:ascii="Arial" w:hAnsi="Arial"/>
      <w:sz w:val="24"/>
      <w:szCs w:val="24"/>
    </w:rPr>
  </w:style>
  <w:style w:type="paragraph" w:customStyle="1" w:styleId="885">
    <w:name w:val="样式4"/>
    <w:basedOn w:val="21"/>
    <w:autoRedefine/>
    <w:qFormat/>
    <w:uiPriority w:val="0"/>
    <w:pPr>
      <w:widowControl w:val="0"/>
      <w:spacing w:line="360" w:lineRule="auto"/>
      <w:ind w:firstLine="480" w:firstLineChars="200"/>
      <w:jc w:val="both"/>
    </w:pPr>
    <w:rPr>
      <w:rFonts w:ascii="Arial" w:hAnsi="Arial" w:cs="Arial"/>
      <w:sz w:val="24"/>
      <w:szCs w:val="24"/>
    </w:rPr>
  </w:style>
  <w:style w:type="paragraph" w:customStyle="1" w:styleId="886">
    <w:name w:val="1表格"/>
    <w:basedOn w:val="1"/>
    <w:autoRedefine/>
    <w:qFormat/>
    <w:uiPriority w:val="0"/>
    <w:pPr>
      <w:snapToGrid w:val="0"/>
      <w:jc w:val="center"/>
      <w:outlineLvl w:val="4"/>
    </w:pPr>
    <w:rPr>
      <w:rFonts w:ascii="Arial" w:hAnsi="Arial"/>
      <w:spacing w:val="4"/>
      <w:szCs w:val="24"/>
    </w:rPr>
  </w:style>
  <w:style w:type="paragraph" w:customStyle="1" w:styleId="887">
    <w:name w:val="2级标题"/>
    <w:basedOn w:val="1"/>
    <w:autoRedefine/>
    <w:qFormat/>
    <w:uiPriority w:val="0"/>
    <w:pPr>
      <w:spacing w:before="60" w:line="460" w:lineRule="exact"/>
      <w:outlineLvl w:val="1"/>
    </w:pPr>
    <w:rPr>
      <w:rFonts w:ascii="Arial" w:hAnsi="Arial"/>
      <w:b/>
      <w:sz w:val="28"/>
      <w:szCs w:val="24"/>
    </w:rPr>
  </w:style>
  <w:style w:type="paragraph" w:customStyle="1" w:styleId="888">
    <w:name w:val="三级无标题条"/>
    <w:basedOn w:val="1"/>
    <w:autoRedefine/>
    <w:qFormat/>
    <w:uiPriority w:val="0"/>
    <w:pPr>
      <w:numPr>
        <w:ilvl w:val="4"/>
        <w:numId w:val="11"/>
      </w:numPr>
    </w:pPr>
    <w:rPr>
      <w:szCs w:val="24"/>
    </w:rPr>
  </w:style>
  <w:style w:type="paragraph" w:customStyle="1" w:styleId="889">
    <w:name w:val="Char Char1 Char Char Char Char Char Char Char Char Char Char Char Char Char Char Char Char Char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890">
    <w:name w:val="Body Text First Indent2"/>
    <w:basedOn w:val="34"/>
    <w:autoRedefine/>
    <w:qFormat/>
    <w:uiPriority w:val="0"/>
    <w:pPr>
      <w:widowControl w:val="0"/>
      <w:adjustRightInd w:val="0"/>
      <w:snapToGrid/>
      <w:spacing w:before="0" w:after="120" w:line="312" w:lineRule="atLeast"/>
      <w:ind w:right="0" w:firstLine="420"/>
      <w:textAlignment w:val="baseline"/>
    </w:pPr>
    <w:rPr>
      <w:sz w:val="27"/>
    </w:rPr>
  </w:style>
  <w:style w:type="paragraph" w:customStyle="1" w:styleId="891">
    <w:name w:val="样式 首行缩进:  0 字符"/>
    <w:basedOn w:val="1"/>
    <w:autoRedefine/>
    <w:qFormat/>
    <w:uiPriority w:val="0"/>
    <w:pPr>
      <w:widowControl/>
      <w:ind w:firstLine="502" w:firstLineChars="200"/>
    </w:pPr>
    <w:rPr>
      <w:snapToGrid w:val="0"/>
      <w:kern w:val="0"/>
      <w:sz w:val="24"/>
      <w:szCs w:val="20"/>
    </w:rPr>
  </w:style>
  <w:style w:type="paragraph" w:customStyle="1" w:styleId="892">
    <w:name w:val="参考文献正文"/>
    <w:basedOn w:val="1"/>
    <w:autoRedefine/>
    <w:qFormat/>
    <w:uiPriority w:val="0"/>
    <w:pPr>
      <w:spacing w:line="360" w:lineRule="auto"/>
      <w:ind w:left="420" w:hanging="420" w:hangingChars="175"/>
      <w:jc w:val="left"/>
    </w:pPr>
    <w:rPr>
      <w:rFonts w:ascii="宋体" w:hAnsi="宋体"/>
      <w:sz w:val="24"/>
      <w:szCs w:val="24"/>
      <w:lang w:bidi="he-IL"/>
    </w:rPr>
  </w:style>
  <w:style w:type="paragraph" w:customStyle="1" w:styleId="893">
    <w:name w:val="xl82"/>
    <w:basedOn w:val="1"/>
    <w:autoRedefine/>
    <w:qFormat/>
    <w:uiPriority w:val="0"/>
    <w:pPr>
      <w:widowControl/>
      <w:pBdr>
        <w:bottom w:val="single" w:color="auto" w:sz="4" w:space="0"/>
        <w:right w:val="single" w:color="auto" w:sz="4" w:space="0"/>
      </w:pBdr>
      <w:shd w:val="clear" w:color="auto" w:fill="FFFF00"/>
      <w:spacing w:before="100" w:beforeAutospacing="1" w:after="100" w:afterAutospacing="1"/>
      <w:jc w:val="left"/>
    </w:pPr>
    <w:rPr>
      <w:rFonts w:ascii="宋体" w:hAnsi="宋体" w:cs="宋体"/>
      <w:kern w:val="0"/>
      <w:sz w:val="24"/>
      <w:szCs w:val="24"/>
    </w:rPr>
  </w:style>
  <w:style w:type="paragraph" w:customStyle="1" w:styleId="894">
    <w:name w:val="xl10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895">
    <w:name w:val="xl4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896">
    <w:name w:val="默认段落字体 Para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97">
    <w:name w:val="环评样式"/>
    <w:basedOn w:val="3"/>
    <w:next w:val="3"/>
    <w:autoRedefine/>
    <w:qFormat/>
    <w:uiPriority w:val="0"/>
    <w:pPr>
      <w:keepNext/>
      <w:tabs>
        <w:tab w:val="left" w:pos="0"/>
        <w:tab w:val="left" w:pos="896"/>
        <w:tab w:val="clear" w:pos="960"/>
      </w:tabs>
      <w:spacing w:before="120" w:after="120" w:line="0" w:lineRule="atLeast"/>
      <w:ind w:left="896" w:hanging="420"/>
      <w:jc w:val="both"/>
      <w:outlineLvl w:val="2"/>
    </w:pPr>
    <w:rPr>
      <w:rFonts w:eastAsia="黑体"/>
      <w:b w:val="0"/>
      <w:bCs w:val="0"/>
      <w:sz w:val="36"/>
      <w:szCs w:val="20"/>
      <w:lang w:val="zh-CN"/>
    </w:rPr>
  </w:style>
  <w:style w:type="paragraph" w:customStyle="1" w:styleId="898">
    <w:name w:val="正文中对齐"/>
    <w:basedOn w:val="1"/>
    <w:autoRedefine/>
    <w:qFormat/>
    <w:uiPriority w:val="0"/>
    <w:pPr>
      <w:snapToGrid w:val="0"/>
      <w:spacing w:before="60" w:after="60" w:line="60" w:lineRule="atLeast"/>
      <w:jc w:val="center"/>
    </w:pPr>
    <w:rPr>
      <w:sz w:val="24"/>
    </w:rPr>
  </w:style>
  <w:style w:type="paragraph" w:customStyle="1" w:styleId="899">
    <w:name w:val="xl108"/>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900">
    <w:name w:val="目录1"/>
    <w:basedOn w:val="46"/>
    <w:autoRedefine/>
    <w:qFormat/>
    <w:uiPriority w:val="0"/>
    <w:pPr>
      <w:widowControl/>
      <w:tabs>
        <w:tab w:val="right" w:leader="dot" w:pos="8268"/>
      </w:tabs>
      <w:overflowPunct w:val="0"/>
      <w:autoSpaceDE w:val="0"/>
      <w:autoSpaceDN w:val="0"/>
      <w:adjustRightInd w:val="0"/>
      <w:spacing w:before="60" w:after="240" w:line="360" w:lineRule="auto"/>
      <w:ind w:firstLine="608" w:firstLineChars="200"/>
      <w:jc w:val="left"/>
      <w:textAlignment w:val="bottom"/>
    </w:pPr>
    <w:rPr>
      <w:rFonts w:eastAsia="黑体"/>
      <w:bCs/>
      <w:caps/>
      <w:spacing w:val="24"/>
      <w:kern w:val="0"/>
      <w:sz w:val="32"/>
      <w:szCs w:val="24"/>
    </w:rPr>
  </w:style>
  <w:style w:type="paragraph" w:customStyle="1" w:styleId="901">
    <w:name w:val="一级标题1"/>
    <w:basedOn w:val="3"/>
    <w:autoRedefine/>
    <w:qFormat/>
    <w:uiPriority w:val="0"/>
    <w:pPr>
      <w:keepNext/>
      <w:tabs>
        <w:tab w:val="left" w:pos="0"/>
        <w:tab w:val="clear" w:pos="960"/>
      </w:tabs>
      <w:adjustRightInd w:val="0"/>
      <w:snapToGrid w:val="0"/>
      <w:spacing w:before="60" w:line="460" w:lineRule="exact"/>
      <w:jc w:val="left"/>
    </w:pPr>
    <w:rPr>
      <w:rFonts w:hAnsi="宋体"/>
      <w:bCs w:val="0"/>
      <w:sz w:val="32"/>
      <w:lang w:val="zh-CN"/>
    </w:rPr>
  </w:style>
  <w:style w:type="paragraph" w:customStyle="1" w:styleId="902">
    <w:name w:val="wtext"/>
    <w:basedOn w:val="1"/>
    <w:autoRedefine/>
    <w:qFormat/>
    <w:uiPriority w:val="0"/>
    <w:pPr>
      <w:widowControl/>
      <w:spacing w:before="100" w:beforeAutospacing="1" w:after="100" w:afterAutospacing="1"/>
      <w:ind w:firstLine="480"/>
      <w:jc w:val="left"/>
    </w:pPr>
    <w:rPr>
      <w:rFonts w:ascii="Arial" w:hAnsi="Arial"/>
      <w:color w:val="000000"/>
      <w:kern w:val="0"/>
      <w:sz w:val="22"/>
      <w:szCs w:val="22"/>
    </w:rPr>
  </w:style>
  <w:style w:type="paragraph" w:customStyle="1" w:styleId="903">
    <w:name w:val="item1.1.1"/>
    <w:basedOn w:val="1"/>
    <w:autoRedefine/>
    <w:qFormat/>
    <w:uiPriority w:val="0"/>
    <w:pPr>
      <w:spacing w:before="100" w:after="100"/>
      <w:textAlignment w:val="top"/>
    </w:pPr>
    <w:rPr>
      <w:sz w:val="24"/>
      <w:szCs w:val="24"/>
    </w:rPr>
  </w:style>
  <w:style w:type="paragraph" w:customStyle="1" w:styleId="904">
    <w:name w:val="Char Char2"/>
    <w:basedOn w:val="1"/>
    <w:autoRedefine/>
    <w:qFormat/>
    <w:uiPriority w:val="0"/>
    <w:rPr>
      <w:szCs w:val="24"/>
    </w:rPr>
  </w:style>
  <w:style w:type="paragraph" w:customStyle="1" w:styleId="905">
    <w:name w:val="xl81"/>
    <w:basedOn w:val="1"/>
    <w:autoRedefine/>
    <w:qFormat/>
    <w:uiPriority w:val="0"/>
    <w:pPr>
      <w:widowControl/>
      <w:pBdr>
        <w:bottom w:val="single" w:color="auto" w:sz="4" w:space="0"/>
      </w:pBdr>
      <w:shd w:val="clear" w:color="auto" w:fill="FFFF00"/>
      <w:spacing w:before="100" w:beforeAutospacing="1" w:after="100" w:afterAutospacing="1"/>
      <w:jc w:val="left"/>
    </w:pPr>
    <w:rPr>
      <w:rFonts w:ascii="宋体" w:hAnsi="宋体" w:cs="宋体"/>
      <w:kern w:val="0"/>
      <w:sz w:val="24"/>
      <w:szCs w:val="24"/>
    </w:rPr>
  </w:style>
  <w:style w:type="paragraph" w:customStyle="1" w:styleId="906">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907">
    <w:name w:val="新表格"/>
    <w:basedOn w:val="1"/>
    <w:autoRedefine/>
    <w:qFormat/>
    <w:uiPriority w:val="0"/>
    <w:pPr>
      <w:ind w:left="420"/>
      <w:jc w:val="center"/>
    </w:pPr>
    <w:rPr>
      <w:b/>
      <w:bCs/>
      <w:sz w:val="24"/>
      <w:szCs w:val="24"/>
    </w:rPr>
  </w:style>
  <w:style w:type="paragraph" w:customStyle="1" w:styleId="908">
    <w:name w:val="Char Char Char Char Char Char Char Char Char Char3"/>
    <w:basedOn w:val="1"/>
    <w:autoRedefine/>
    <w:qFormat/>
    <w:uiPriority w:val="0"/>
    <w:pPr>
      <w:spacing w:line="360" w:lineRule="auto"/>
      <w:ind w:firstLine="200" w:firstLineChars="200"/>
    </w:pPr>
    <w:rPr>
      <w:rFonts w:ascii="宋体" w:hAnsi="宋体" w:cs="宋体"/>
      <w:sz w:val="24"/>
      <w:szCs w:val="24"/>
    </w:rPr>
  </w:style>
  <w:style w:type="paragraph" w:customStyle="1" w:styleId="909">
    <w:name w:val="基准页脚样式"/>
    <w:basedOn w:val="1"/>
    <w:autoRedefine/>
    <w:qFormat/>
    <w:uiPriority w:val="0"/>
    <w:pPr>
      <w:tabs>
        <w:tab w:val="left" w:pos="187"/>
      </w:tabs>
      <w:spacing w:line="220" w:lineRule="exact"/>
      <w:ind w:left="187" w:hanging="187"/>
    </w:pPr>
    <w:rPr>
      <w:sz w:val="18"/>
      <w:szCs w:val="20"/>
      <w:lang w:bidi="he-IL"/>
    </w:rPr>
  </w:style>
  <w:style w:type="paragraph" w:customStyle="1" w:styleId="910">
    <w:name w:val="文4"/>
    <w:basedOn w:val="1"/>
    <w:autoRedefine/>
    <w:qFormat/>
    <w:uiPriority w:val="0"/>
    <w:pPr>
      <w:adjustRightInd w:val="0"/>
      <w:spacing w:line="500" w:lineRule="atLeast"/>
      <w:textAlignment w:val="baseline"/>
    </w:pPr>
    <w:rPr>
      <w:kern w:val="0"/>
      <w:sz w:val="28"/>
      <w:szCs w:val="20"/>
    </w:rPr>
  </w:style>
  <w:style w:type="paragraph" w:customStyle="1" w:styleId="911">
    <w:name w:val="xl30"/>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rPr>
  </w:style>
  <w:style w:type="paragraph" w:customStyle="1" w:styleId="912">
    <w:name w:val="xl187"/>
    <w:basedOn w:val="1"/>
    <w:autoRedefine/>
    <w:qFormat/>
    <w:uiPriority w:val="0"/>
    <w:pPr>
      <w:widowControl/>
      <w:spacing w:before="100" w:beforeAutospacing="1" w:after="100" w:afterAutospacing="1"/>
      <w:jc w:val="left"/>
    </w:pPr>
    <w:rPr>
      <w:rFonts w:cs="宋体"/>
      <w:kern w:val="0"/>
      <w:sz w:val="24"/>
      <w:szCs w:val="24"/>
    </w:rPr>
  </w:style>
  <w:style w:type="paragraph" w:customStyle="1" w:styleId="913">
    <w:name w:val="副题目-封页"/>
    <w:basedOn w:val="1"/>
    <w:next w:val="34"/>
    <w:autoRedefine/>
    <w:qFormat/>
    <w:uiPriority w:val="0"/>
    <w:pPr>
      <w:keepNext/>
      <w:spacing w:after="560"/>
      <w:ind w:left="1800" w:right="1800"/>
      <w:jc w:val="center"/>
    </w:pPr>
    <w:rPr>
      <w:szCs w:val="20"/>
      <w:lang w:bidi="he-IL"/>
    </w:rPr>
  </w:style>
  <w:style w:type="paragraph" w:customStyle="1" w:styleId="914">
    <w:name w:val="一级标题"/>
    <w:basedOn w:val="1"/>
    <w:autoRedefine/>
    <w:qFormat/>
    <w:uiPriority w:val="0"/>
    <w:pPr>
      <w:spacing w:before="60" w:line="460" w:lineRule="exact"/>
      <w:outlineLvl w:val="0"/>
    </w:pPr>
    <w:rPr>
      <w:rFonts w:ascii="Arial" w:hAnsi="Arial"/>
      <w:b/>
      <w:snapToGrid w:val="0"/>
      <w:color w:val="000000"/>
      <w:kern w:val="0"/>
      <w:sz w:val="32"/>
      <w:szCs w:val="24"/>
    </w:rPr>
  </w:style>
  <w:style w:type="paragraph" w:customStyle="1" w:styleId="915">
    <w:name w:val="单位"/>
    <w:basedOn w:val="1"/>
    <w:autoRedefine/>
    <w:qFormat/>
    <w:uiPriority w:val="0"/>
    <w:pPr>
      <w:spacing w:line="200" w:lineRule="atLeast"/>
      <w:jc w:val="center"/>
    </w:pPr>
    <w:rPr>
      <w:rFonts w:eastAsia="华文宋体"/>
      <w:szCs w:val="24"/>
    </w:rPr>
  </w:style>
  <w:style w:type="paragraph" w:customStyle="1" w:styleId="916">
    <w:name w:val="正文："/>
    <w:basedOn w:val="1"/>
    <w:autoRedefine/>
    <w:qFormat/>
    <w:uiPriority w:val="0"/>
    <w:rPr>
      <w:szCs w:val="24"/>
    </w:rPr>
  </w:style>
  <w:style w:type="paragraph" w:customStyle="1" w:styleId="917">
    <w:name w:val="参考文献"/>
    <w:basedOn w:val="1"/>
    <w:autoRedefine/>
    <w:qFormat/>
    <w:uiPriority w:val="0"/>
    <w:pPr>
      <w:wordWrap w:val="0"/>
      <w:overflowPunct w:val="0"/>
      <w:autoSpaceDE w:val="0"/>
      <w:autoSpaceDN w:val="0"/>
      <w:adjustRightInd w:val="0"/>
      <w:spacing w:line="360" w:lineRule="auto"/>
      <w:ind w:left="482" w:hanging="482"/>
      <w:textAlignment w:val="baseline"/>
    </w:pPr>
    <w:rPr>
      <w:rFonts w:eastAsia="黑体"/>
      <w:kern w:val="0"/>
      <w:sz w:val="28"/>
      <w:szCs w:val="20"/>
    </w:rPr>
  </w:style>
  <w:style w:type="paragraph" w:customStyle="1" w:styleId="918">
    <w:name w:val="Char Char Char Char Char Char Char Char Char Char Char Char Char Char1"/>
    <w:basedOn w:val="1"/>
    <w:autoRedefine/>
    <w:qFormat/>
    <w:uiPriority w:val="0"/>
    <w:rPr>
      <w:sz w:val="24"/>
      <w:szCs w:val="24"/>
    </w:rPr>
  </w:style>
  <w:style w:type="paragraph" w:customStyle="1" w:styleId="919">
    <w:name w:val="样式 标题 2 + (西文) 宋体 (中文) 宋体"/>
    <w:basedOn w:val="4"/>
    <w:autoRedefine/>
    <w:qFormat/>
    <w:uiPriority w:val="0"/>
    <w:pPr>
      <w:tabs>
        <w:tab w:val="left" w:pos="567"/>
      </w:tabs>
      <w:adjustRightInd w:val="0"/>
      <w:spacing w:line="416" w:lineRule="atLeast"/>
      <w:ind w:left="567" w:hanging="567"/>
      <w:textAlignment w:val="baseline"/>
    </w:pPr>
    <w:rPr>
      <w:rFonts w:ascii="宋体" w:hAnsi="宋体"/>
      <w:kern w:val="0"/>
      <w:sz w:val="30"/>
    </w:rPr>
  </w:style>
  <w:style w:type="paragraph" w:customStyle="1" w:styleId="920">
    <w:name w:val="样式 标题 4表格1 + 两端对齐 段前: 0.5 行 段后: 0.5 行"/>
    <w:basedOn w:val="6"/>
    <w:autoRedefine/>
    <w:qFormat/>
    <w:uiPriority w:val="0"/>
    <w:pPr>
      <w:tabs>
        <w:tab w:val="left" w:pos="420"/>
        <w:tab w:val="left" w:pos="2129"/>
      </w:tabs>
      <w:adjustRightInd w:val="0"/>
      <w:snapToGrid w:val="0"/>
      <w:spacing w:before="0" w:after="0" w:line="360" w:lineRule="auto"/>
      <w:ind w:left="561" w:hanging="561"/>
      <w:jc w:val="center"/>
    </w:pPr>
    <w:rPr>
      <w:rFonts w:ascii="Calibri" w:hAnsi="Calibri" w:eastAsia="宋体" w:cs="宋体"/>
      <w:b w:val="0"/>
      <w:bCs w:val="0"/>
      <w:kern w:val="0"/>
      <w:sz w:val="24"/>
      <w:szCs w:val="20"/>
      <w:lang w:val="en-US"/>
    </w:rPr>
  </w:style>
  <w:style w:type="paragraph" w:customStyle="1" w:styleId="921">
    <w:name w:val="表格题注"/>
    <w:basedOn w:val="1"/>
    <w:autoRedefine/>
    <w:qFormat/>
    <w:uiPriority w:val="0"/>
    <w:pPr>
      <w:jc w:val="center"/>
    </w:pPr>
    <w:rPr>
      <w:szCs w:val="24"/>
    </w:rPr>
  </w:style>
  <w:style w:type="paragraph" w:customStyle="1" w:styleId="922">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23">
    <w:name w:val="xl4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924">
    <w:name w:val="样式 首行缩进:  0.95 厘米 段前: 3 磅 行距: 固定值 23 磅"/>
    <w:basedOn w:val="1"/>
    <w:autoRedefine/>
    <w:qFormat/>
    <w:uiPriority w:val="0"/>
    <w:pPr>
      <w:adjustRightInd w:val="0"/>
      <w:spacing w:line="360" w:lineRule="auto"/>
      <w:ind w:firstLine="539"/>
      <w:textAlignment w:val="baseline"/>
    </w:pPr>
    <w:rPr>
      <w:rFonts w:cs="宋体"/>
      <w:kern w:val="0"/>
      <w:sz w:val="24"/>
      <w:szCs w:val="24"/>
    </w:rPr>
  </w:style>
  <w:style w:type="paragraph" w:customStyle="1" w:styleId="925">
    <w:name w:val="Char Char Char Char Char Char Char Char Char Char11"/>
    <w:basedOn w:val="1"/>
    <w:autoRedefine/>
    <w:qFormat/>
    <w:uiPriority w:val="0"/>
    <w:pPr>
      <w:spacing w:line="360" w:lineRule="auto"/>
    </w:pPr>
    <w:rPr>
      <w:rFonts w:ascii="宋体" w:hAnsi="宋体"/>
      <w:sz w:val="22"/>
      <w:szCs w:val="24"/>
    </w:rPr>
  </w:style>
  <w:style w:type="paragraph" w:customStyle="1" w:styleId="926">
    <w:name w:val="样式 宋体 小四 黑色 首行缩进:  2字符 行距: 1.5 倍行距1"/>
    <w:basedOn w:val="1"/>
    <w:autoRedefine/>
    <w:qFormat/>
    <w:uiPriority w:val="0"/>
    <w:pPr>
      <w:autoSpaceDE w:val="0"/>
      <w:autoSpaceDN w:val="0"/>
      <w:adjustRightInd w:val="0"/>
      <w:snapToGrid w:val="0"/>
      <w:spacing w:line="360" w:lineRule="auto"/>
      <w:ind w:firstLine="480" w:firstLineChars="200"/>
    </w:pPr>
    <w:rPr>
      <w:rFonts w:ascii="宋体" w:hAnsi="宋体"/>
      <w:color w:val="000000"/>
      <w:sz w:val="24"/>
      <w:szCs w:val="20"/>
    </w:rPr>
  </w:style>
  <w:style w:type="paragraph" w:customStyle="1" w:styleId="927">
    <w:name w:val="页面标题3"/>
    <w:basedOn w:val="928"/>
    <w:autoRedefine/>
    <w:qFormat/>
    <w:uiPriority w:val="0"/>
    <w:pPr>
      <w:ind w:left="200" w:leftChars="200"/>
    </w:pPr>
    <w:rPr>
      <w:sz w:val="32"/>
    </w:rPr>
  </w:style>
  <w:style w:type="paragraph" w:customStyle="1" w:styleId="928">
    <w:name w:val="页面标题2"/>
    <w:basedOn w:val="1"/>
    <w:autoRedefine/>
    <w:qFormat/>
    <w:uiPriority w:val="0"/>
    <w:pPr>
      <w:overflowPunct w:val="0"/>
      <w:topLinePunct/>
      <w:adjustRightInd w:val="0"/>
      <w:spacing w:line="360" w:lineRule="auto"/>
      <w:ind w:firstLine="480" w:firstLineChars="200"/>
      <w:jc w:val="center"/>
      <w:textAlignment w:val="baseline"/>
    </w:pPr>
    <w:rPr>
      <w:rFonts w:ascii="黑体" w:hAnsi="宋体" w:eastAsia="黑体"/>
      <w:b/>
      <w:kern w:val="24"/>
      <w:sz w:val="44"/>
      <w:szCs w:val="20"/>
    </w:rPr>
  </w:style>
  <w:style w:type="paragraph" w:customStyle="1" w:styleId="929">
    <w:name w:val="科研究报告标题2 + 加粗 右侧:  1 字符"/>
    <w:basedOn w:val="882"/>
    <w:autoRedefine/>
    <w:qFormat/>
    <w:uiPriority w:val="0"/>
    <w:pPr>
      <w:numPr>
        <w:numId w:val="0"/>
      </w:numPr>
      <w:ind w:right="210"/>
    </w:pPr>
    <w:rPr>
      <w:rFonts w:cs="宋体"/>
      <w:b/>
      <w:bCs/>
      <w:szCs w:val="20"/>
    </w:rPr>
  </w:style>
  <w:style w:type="paragraph" w:customStyle="1" w:styleId="930">
    <w:name w:val="Char Char Char Char Char Char Char Char Char Char Char Char Char Char Char Char1"/>
    <w:basedOn w:val="1"/>
    <w:next w:val="1"/>
    <w:autoRedefine/>
    <w:qFormat/>
    <w:uiPriority w:val="0"/>
    <w:rPr>
      <w:szCs w:val="24"/>
    </w:rPr>
  </w:style>
  <w:style w:type="paragraph" w:customStyle="1" w:styleId="931">
    <w:name w:val="xl7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32">
    <w:name w:val="样式 1.1 + 左侧:  1 字符"/>
    <w:basedOn w:val="1"/>
    <w:autoRedefine/>
    <w:qFormat/>
    <w:uiPriority w:val="0"/>
    <w:pPr>
      <w:keepNext/>
      <w:keepLines/>
      <w:spacing w:before="260" w:after="260" w:line="500" w:lineRule="exact"/>
      <w:ind w:left="210" w:leftChars="100"/>
      <w:outlineLvl w:val="1"/>
    </w:pPr>
    <w:rPr>
      <w:rFonts w:ascii="宋体" w:hAnsi="宋体" w:cs="宋体"/>
      <w:b/>
      <w:bCs/>
      <w:sz w:val="28"/>
      <w:szCs w:val="20"/>
    </w:rPr>
  </w:style>
  <w:style w:type="paragraph" w:customStyle="1" w:styleId="933">
    <w:name w:val="xl3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34">
    <w:name w:val="样式 样式 样式 标题 2 + 首行缩进:  0 字符 + (西文) Times New Roman + 首行缩进:  1 字符"/>
    <w:basedOn w:val="402"/>
    <w:autoRedefine/>
    <w:qFormat/>
    <w:uiPriority w:val="0"/>
    <w:pPr>
      <w:ind w:firstLine="0" w:firstLineChars="0"/>
    </w:pPr>
    <w:rPr>
      <w:rFonts w:cs="宋体"/>
      <w:lang w:val="zh-CN"/>
    </w:rPr>
  </w:style>
  <w:style w:type="paragraph" w:customStyle="1" w:styleId="935">
    <w:name w:val="样式 列表 + 左侧:  0 厘米 悬挂缩进: 2 字符"/>
    <w:basedOn w:val="66"/>
    <w:autoRedefine/>
    <w:qFormat/>
    <w:uiPriority w:val="0"/>
    <w:pPr>
      <w:autoSpaceDE w:val="0"/>
      <w:autoSpaceDN w:val="0"/>
      <w:snapToGrid w:val="0"/>
      <w:spacing w:line="440" w:lineRule="atLeast"/>
    </w:pPr>
    <w:rPr>
      <w:rFonts w:ascii="Times New Roman" w:hAnsi="Times New Roman" w:eastAsia="宋体"/>
      <w:kern w:val="0"/>
      <w:sz w:val="21"/>
      <w:szCs w:val="24"/>
    </w:rPr>
  </w:style>
  <w:style w:type="paragraph" w:customStyle="1" w:styleId="936">
    <w:name w:val="Char Char Char2 Char Char Char Char Char Char Char Char Char Char Char1"/>
    <w:basedOn w:val="1"/>
    <w:autoRedefine/>
    <w:qFormat/>
    <w:uiPriority w:val="0"/>
    <w:pPr>
      <w:spacing w:before="62" w:beforeLines="20" w:line="440" w:lineRule="atLeast"/>
      <w:ind w:firstLine="200" w:firstLineChars="200"/>
    </w:pPr>
    <w:rPr>
      <w:sz w:val="24"/>
      <w:szCs w:val="24"/>
    </w:rPr>
  </w:style>
  <w:style w:type="paragraph" w:customStyle="1" w:styleId="937">
    <w:name w:val="Body Text Indent 31"/>
    <w:basedOn w:val="1"/>
    <w:autoRedefine/>
    <w:qFormat/>
    <w:uiPriority w:val="0"/>
    <w:pPr>
      <w:overflowPunct w:val="0"/>
      <w:autoSpaceDE w:val="0"/>
      <w:autoSpaceDN w:val="0"/>
      <w:adjustRightInd w:val="0"/>
      <w:ind w:firstLine="720"/>
      <w:textAlignment w:val="baseline"/>
    </w:pPr>
    <w:rPr>
      <w:rFonts w:ascii="宋体"/>
      <w:sz w:val="28"/>
      <w:szCs w:val="20"/>
    </w:rPr>
  </w:style>
  <w:style w:type="paragraph" w:customStyle="1" w:styleId="938">
    <w:name w:val="样式 Arial 小四 行距: 固定值 22 磅 首行缩进:  2 字符"/>
    <w:basedOn w:val="1"/>
    <w:autoRedefine/>
    <w:qFormat/>
    <w:uiPriority w:val="0"/>
    <w:pPr>
      <w:widowControl/>
      <w:spacing w:line="440" w:lineRule="exact"/>
      <w:ind w:firstLine="480" w:firstLineChars="200"/>
    </w:pPr>
    <w:rPr>
      <w:rFonts w:ascii="Arial" w:hAnsi="Arial" w:cs="宋体"/>
      <w:kern w:val="0"/>
      <w:sz w:val="24"/>
      <w:szCs w:val="22"/>
    </w:rPr>
  </w:style>
  <w:style w:type="paragraph" w:customStyle="1" w:styleId="939">
    <w:name w:val="Char Char Char Char Char Char Char Char Char Char1"/>
    <w:basedOn w:val="1"/>
    <w:autoRedefine/>
    <w:qFormat/>
    <w:uiPriority w:val="0"/>
    <w:pPr>
      <w:spacing w:line="360" w:lineRule="auto"/>
    </w:pPr>
    <w:rPr>
      <w:rFonts w:ascii="宋体" w:hAnsi="宋体"/>
      <w:sz w:val="22"/>
      <w:szCs w:val="24"/>
    </w:rPr>
  </w:style>
  <w:style w:type="paragraph" w:customStyle="1" w:styleId="940">
    <w:name w:val="样式 正文1 + 段前: 0.1 行"/>
    <w:basedOn w:val="1"/>
    <w:autoRedefine/>
    <w:qFormat/>
    <w:uiPriority w:val="0"/>
    <w:pPr>
      <w:snapToGrid w:val="0"/>
      <w:spacing w:beforeLines="10" w:line="440" w:lineRule="atLeast"/>
      <w:ind w:firstLine="567"/>
    </w:pPr>
    <w:rPr>
      <w:sz w:val="24"/>
      <w:szCs w:val="20"/>
    </w:rPr>
  </w:style>
  <w:style w:type="paragraph" w:customStyle="1" w:styleId="941">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color w:val="FF0000"/>
      <w:kern w:val="0"/>
      <w:sz w:val="24"/>
      <w:szCs w:val="24"/>
    </w:rPr>
  </w:style>
  <w:style w:type="paragraph" w:customStyle="1" w:styleId="942">
    <w:name w:val="16"/>
    <w:basedOn w:val="1"/>
    <w:next w:val="21"/>
    <w:autoRedefine/>
    <w:qFormat/>
    <w:uiPriority w:val="0"/>
    <w:pPr>
      <w:ind w:firstLine="420" w:firstLineChars="200"/>
    </w:pPr>
    <w:rPr>
      <w:rFonts w:ascii="Arial" w:hAnsi="Arial"/>
      <w:szCs w:val="24"/>
    </w:rPr>
  </w:style>
  <w:style w:type="paragraph" w:customStyle="1" w:styleId="943">
    <w:name w:val="Char Char1 Char Char Char Char Char Char Char Char Char Char Char Char"/>
    <w:basedOn w:val="1"/>
    <w:autoRedefine/>
    <w:qFormat/>
    <w:uiPriority w:val="0"/>
    <w:pPr>
      <w:spacing w:line="360" w:lineRule="auto"/>
      <w:ind w:firstLine="200" w:firstLineChars="200"/>
    </w:pPr>
    <w:rPr>
      <w:rFonts w:cs="宋体"/>
      <w:sz w:val="24"/>
      <w:szCs w:val="24"/>
    </w:rPr>
  </w:style>
  <w:style w:type="paragraph" w:customStyle="1" w:styleId="944">
    <w:name w:val="样式 正文首行缩进 + 首行缩进:  1 字符"/>
    <w:basedOn w:val="86"/>
    <w:autoRedefine/>
    <w:qFormat/>
    <w:uiPriority w:val="0"/>
    <w:pPr>
      <w:spacing w:after="0" w:line="360" w:lineRule="auto"/>
      <w:ind w:firstLine="480" w:firstLineChars="200"/>
    </w:pPr>
    <w:rPr>
      <w:rFonts w:cs="宋体"/>
      <w:bCs/>
    </w:rPr>
  </w:style>
  <w:style w:type="paragraph" w:customStyle="1" w:styleId="945">
    <w:name w:val="font20"/>
    <w:basedOn w:val="1"/>
    <w:autoRedefine/>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946">
    <w:name w:val="样式 标题 2节标题 1.1 + 小三 加粗 段前: 0 磅 段后: 0 磅 行距: 1.5 倍行距"/>
    <w:basedOn w:val="4"/>
    <w:autoRedefine/>
    <w:qFormat/>
    <w:uiPriority w:val="0"/>
    <w:pPr>
      <w:tabs>
        <w:tab w:val="left" w:pos="0"/>
      </w:tabs>
      <w:spacing w:before="0" w:after="0" w:line="360" w:lineRule="auto"/>
      <w:jc w:val="left"/>
    </w:pPr>
    <w:rPr>
      <w:rFonts w:ascii="Times New Roman" w:hAnsi="Times New Roman" w:eastAsia="黑体" w:cs="宋体"/>
      <w:sz w:val="30"/>
      <w:szCs w:val="20"/>
    </w:rPr>
  </w:style>
  <w:style w:type="paragraph" w:customStyle="1" w:styleId="947">
    <w:name w:val="xl428"/>
    <w:basedOn w:val="1"/>
    <w:autoRedefine/>
    <w:qFormat/>
    <w:uiPriority w:val="0"/>
    <w:pPr>
      <w:widowControl/>
      <w:spacing w:before="100" w:beforeAutospacing="1" w:after="100" w:afterAutospacing="1" w:line="360" w:lineRule="auto"/>
      <w:ind w:firstLine="200" w:firstLineChars="200"/>
      <w:jc w:val="center"/>
      <w:textAlignment w:val="center"/>
    </w:pPr>
    <w:rPr>
      <w:rFonts w:hint="eastAsia" w:ascii="宋体" w:hAnsi="宋体"/>
      <w:kern w:val="0"/>
      <w:sz w:val="24"/>
      <w:szCs w:val="24"/>
    </w:rPr>
  </w:style>
  <w:style w:type="paragraph" w:customStyle="1" w:styleId="948">
    <w:name w:val="LNG－正文"/>
    <w:basedOn w:val="1"/>
    <w:autoRedefine/>
    <w:qFormat/>
    <w:uiPriority w:val="0"/>
    <w:pPr>
      <w:spacing w:line="360" w:lineRule="auto"/>
    </w:pPr>
    <w:rPr>
      <w:sz w:val="24"/>
      <w:szCs w:val="24"/>
    </w:rPr>
  </w:style>
  <w:style w:type="paragraph" w:customStyle="1" w:styleId="949">
    <w:name w:val="xl1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950">
    <w:name w:val="样式 正文缩进正文（首行缩进两字） + 首行缩进:  2 字符"/>
    <w:basedOn w:val="21"/>
    <w:autoRedefine/>
    <w:qFormat/>
    <w:uiPriority w:val="0"/>
    <w:pPr>
      <w:widowControl w:val="0"/>
      <w:tabs>
        <w:tab w:val="left" w:pos="2835"/>
      </w:tabs>
      <w:spacing w:line="360" w:lineRule="auto"/>
      <w:ind w:firstLine="560" w:firstLineChars="200"/>
      <w:jc w:val="both"/>
    </w:pPr>
    <w:rPr>
      <w:rFonts w:eastAsia="仿宋_GB2312"/>
      <w:bCs/>
      <w:sz w:val="28"/>
      <w:szCs w:val="22"/>
    </w:rPr>
  </w:style>
  <w:style w:type="paragraph" w:customStyle="1" w:styleId="951">
    <w:name w:val="样式 标题 2Chapter Title节标题 1.1 + 首行缩进:  2 字符"/>
    <w:basedOn w:val="4"/>
    <w:autoRedefine/>
    <w:qFormat/>
    <w:uiPriority w:val="0"/>
    <w:pPr>
      <w:keepNext w:val="0"/>
      <w:keepLines w:val="0"/>
      <w:tabs>
        <w:tab w:val="left" w:pos="420"/>
      </w:tabs>
      <w:adjustRightInd w:val="0"/>
      <w:spacing w:before="150" w:beforeLines="150" w:after="150" w:afterLines="150" w:line="360" w:lineRule="auto"/>
      <w:ind w:left="420" w:hanging="420"/>
      <w:jc w:val="left"/>
    </w:pPr>
    <w:rPr>
      <w:rFonts w:ascii="宋体" w:hAnsi="Univers" w:cs="宋体"/>
      <w:bCs w:val="0"/>
      <w:color w:val="000000"/>
      <w:kern w:val="28"/>
      <w:sz w:val="28"/>
      <w:szCs w:val="28"/>
    </w:rPr>
  </w:style>
  <w:style w:type="paragraph" w:customStyle="1" w:styleId="952">
    <w:name w:val="样式 标题 2 + 四号"/>
    <w:basedOn w:val="1"/>
    <w:autoRedefine/>
    <w:qFormat/>
    <w:uiPriority w:val="0"/>
    <w:pPr>
      <w:spacing w:line="360" w:lineRule="auto"/>
    </w:pPr>
    <w:rPr>
      <w:sz w:val="24"/>
      <w:szCs w:val="24"/>
    </w:rPr>
  </w:style>
  <w:style w:type="paragraph" w:customStyle="1" w:styleId="953">
    <w:name w:val="pic-info"/>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954">
    <w:name w:val="样式 左  0 字符"/>
    <w:basedOn w:val="1"/>
    <w:autoRedefine/>
    <w:qFormat/>
    <w:uiPriority w:val="0"/>
    <w:pPr>
      <w:spacing w:line="360" w:lineRule="auto"/>
      <w:ind w:firstLine="225" w:firstLineChars="225"/>
    </w:pPr>
    <w:rPr>
      <w:rFonts w:cs="宋体"/>
      <w:sz w:val="24"/>
      <w:szCs w:val="20"/>
    </w:rPr>
  </w:style>
  <w:style w:type="paragraph" w:customStyle="1" w:styleId="955">
    <w:name w:val="样式 样式 正文1 + 段前: 0.1 行 + 段前: 0.1 行"/>
    <w:basedOn w:val="1"/>
    <w:autoRedefine/>
    <w:qFormat/>
    <w:uiPriority w:val="0"/>
    <w:pPr>
      <w:snapToGrid w:val="0"/>
      <w:spacing w:beforeLines="10" w:line="440" w:lineRule="atLeast"/>
      <w:ind w:firstLine="567"/>
    </w:pPr>
    <w:rPr>
      <w:sz w:val="24"/>
      <w:szCs w:val="20"/>
    </w:rPr>
  </w:style>
  <w:style w:type="paragraph" w:customStyle="1" w:styleId="956">
    <w:name w:val="样式 标题 3 + 字距调整四号"/>
    <w:basedOn w:val="5"/>
    <w:autoRedefine/>
    <w:qFormat/>
    <w:uiPriority w:val="0"/>
    <w:pPr>
      <w:tabs>
        <w:tab w:val="left" w:pos="1260"/>
      </w:tabs>
      <w:spacing w:before="0" w:after="0" w:line="360" w:lineRule="auto"/>
      <w:ind w:left="1260" w:hanging="420"/>
    </w:pPr>
    <w:rPr>
      <w:rFonts w:ascii="Times New Roman" w:hAnsi="Times New Roman"/>
      <w:snapToGrid w:val="0"/>
      <w:kern w:val="28"/>
      <w:sz w:val="24"/>
      <w:lang w:val="en-US"/>
    </w:rPr>
  </w:style>
  <w:style w:type="paragraph" w:customStyle="1" w:styleId="957">
    <w:name w:val="2"/>
    <w:basedOn w:val="1"/>
    <w:autoRedefine/>
    <w:qFormat/>
    <w:uiPriority w:val="0"/>
    <w:pPr>
      <w:spacing w:before="240" w:line="440" w:lineRule="exact"/>
    </w:pPr>
    <w:rPr>
      <w:rFonts w:ascii="黑体" w:eastAsia="黑体"/>
      <w:sz w:val="24"/>
      <w:szCs w:val="28"/>
    </w:rPr>
  </w:style>
  <w:style w:type="paragraph" w:customStyle="1" w:styleId="958">
    <w:name w:val="框图"/>
    <w:basedOn w:val="1"/>
    <w:autoRedefine/>
    <w:qFormat/>
    <w:uiPriority w:val="0"/>
    <w:pPr>
      <w:spacing w:line="400" w:lineRule="exact"/>
      <w:jc w:val="center"/>
    </w:pPr>
    <w:rPr>
      <w:bCs/>
      <w:szCs w:val="20"/>
    </w:rPr>
  </w:style>
  <w:style w:type="paragraph" w:customStyle="1" w:styleId="959">
    <w:name w:val="xl62"/>
    <w:basedOn w:val="1"/>
    <w:autoRedefine/>
    <w:qFormat/>
    <w:uiPriority w:val="0"/>
    <w:pPr>
      <w:widowControl/>
      <w:pBdr>
        <w:top w:val="single" w:color="auto" w:sz="4" w:space="0"/>
        <w:lef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960">
    <w:name w:val="zihe-1级标题"/>
    <w:basedOn w:val="1"/>
    <w:autoRedefine/>
    <w:qFormat/>
    <w:uiPriority w:val="0"/>
    <w:pPr>
      <w:spacing w:before="480" w:line="360" w:lineRule="auto"/>
      <w:jc w:val="center"/>
      <w:outlineLvl w:val="0"/>
    </w:pPr>
    <w:rPr>
      <w:rFonts w:ascii="宋体" w:hAnsi="宋体"/>
      <w:b/>
      <w:sz w:val="32"/>
      <w:szCs w:val="32"/>
    </w:rPr>
  </w:style>
  <w:style w:type="paragraph" w:customStyle="1" w:styleId="961">
    <w:name w:val="Char Char Char Char Char Char2 Char Char Char Char"/>
    <w:basedOn w:val="1"/>
    <w:autoRedefine/>
    <w:qFormat/>
    <w:uiPriority w:val="0"/>
    <w:rPr>
      <w:rFonts w:ascii="Arial" w:hAnsi="Arial"/>
      <w:szCs w:val="24"/>
    </w:rPr>
  </w:style>
  <w:style w:type="paragraph" w:customStyle="1" w:styleId="962">
    <w:name w:val="标题 18"/>
    <w:basedOn w:val="1"/>
    <w:autoRedefine/>
    <w:qFormat/>
    <w:uiPriority w:val="0"/>
    <w:pPr>
      <w:widowControl/>
      <w:spacing w:line="276" w:lineRule="auto"/>
      <w:ind w:firstLine="200" w:firstLineChars="200"/>
    </w:pPr>
    <w:rPr>
      <w:rFonts w:ascii="Calibri" w:hAnsi="Calibri"/>
      <w:kern w:val="0"/>
      <w:szCs w:val="22"/>
    </w:rPr>
  </w:style>
  <w:style w:type="paragraph" w:customStyle="1" w:styleId="963">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964">
    <w:name w:val="xl113"/>
    <w:basedOn w:val="1"/>
    <w:autoRedefine/>
    <w:qFormat/>
    <w:uiPriority w:val="0"/>
    <w:pPr>
      <w:widowControl/>
      <w:pBdr>
        <w:top w:val="single" w:color="auto" w:sz="4" w:space="0"/>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965">
    <w:name w:val="xl4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66">
    <w:name w:val="4 Char Char Char Char"/>
    <w:basedOn w:val="1"/>
    <w:autoRedefine/>
    <w:qFormat/>
    <w:uiPriority w:val="0"/>
    <w:pPr>
      <w:spacing w:line="360" w:lineRule="auto"/>
      <w:ind w:firstLine="200" w:firstLineChars="200"/>
    </w:pPr>
    <w:rPr>
      <w:kern w:val="0"/>
      <w:sz w:val="20"/>
      <w:szCs w:val="20"/>
    </w:rPr>
  </w:style>
  <w:style w:type="paragraph" w:customStyle="1" w:styleId="967">
    <w:name w:val="Char2 Char Char Char Char Char Char"/>
    <w:basedOn w:val="1"/>
    <w:autoRedefine/>
    <w:qFormat/>
    <w:uiPriority w:val="0"/>
    <w:rPr>
      <w:szCs w:val="24"/>
    </w:rPr>
  </w:style>
  <w:style w:type="paragraph" w:customStyle="1" w:styleId="968">
    <w:name w:val="封面2"/>
    <w:basedOn w:val="1"/>
    <w:autoRedefine/>
    <w:qFormat/>
    <w:uiPriority w:val="0"/>
    <w:pPr>
      <w:adjustRightInd w:val="0"/>
      <w:spacing w:line="400" w:lineRule="exact"/>
      <w:ind w:firstLine="640" w:firstLineChars="200"/>
      <w:jc w:val="left"/>
      <w:textAlignment w:val="baseline"/>
    </w:pPr>
    <w:rPr>
      <w:kern w:val="0"/>
      <w:sz w:val="32"/>
      <w:szCs w:val="32"/>
    </w:rPr>
  </w:style>
  <w:style w:type="paragraph" w:customStyle="1" w:styleId="969">
    <w:name w:val="样式 宋体 小四 首行缩进:  1.01 厘米 行距: 多倍行距 1.1 字行"/>
    <w:basedOn w:val="1"/>
    <w:autoRedefine/>
    <w:qFormat/>
    <w:uiPriority w:val="0"/>
    <w:pPr>
      <w:widowControl/>
      <w:snapToGrid w:val="0"/>
      <w:spacing w:line="360" w:lineRule="auto"/>
      <w:ind w:firstLine="545" w:firstLineChars="219"/>
    </w:pPr>
    <w:rPr>
      <w:rFonts w:ascii="宋体" w:hAnsi="宋体" w:cs="宋体"/>
      <w:kern w:val="0"/>
      <w:sz w:val="24"/>
      <w:szCs w:val="24"/>
    </w:rPr>
  </w:style>
  <w:style w:type="paragraph" w:customStyle="1" w:styleId="970">
    <w:name w:val="zihe-3级标题"/>
    <w:basedOn w:val="1"/>
    <w:autoRedefine/>
    <w:qFormat/>
    <w:uiPriority w:val="0"/>
    <w:pPr>
      <w:spacing w:before="240" w:line="360" w:lineRule="auto"/>
      <w:outlineLvl w:val="2"/>
    </w:pPr>
    <w:rPr>
      <w:rFonts w:ascii="宋体" w:hAnsi="宋体"/>
      <w:b/>
      <w:bCs/>
      <w:sz w:val="28"/>
      <w:szCs w:val="28"/>
    </w:rPr>
  </w:style>
  <w:style w:type="paragraph" w:customStyle="1" w:styleId="971">
    <w:name w:val="字母编号列项（一级）"/>
    <w:autoRedefine/>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972">
    <w:name w:val="样式 bbbbbbbbbb + 段前: 0.5 行 段后: 0.5 行"/>
    <w:basedOn w:val="1"/>
    <w:autoRedefine/>
    <w:qFormat/>
    <w:uiPriority w:val="0"/>
    <w:pPr>
      <w:spacing w:line="360" w:lineRule="auto"/>
      <w:textAlignment w:val="center"/>
      <w:outlineLvl w:val="2"/>
    </w:pPr>
    <w:rPr>
      <w:rFonts w:ascii="宋体" w:hAnsi="宋体" w:cs="宋体"/>
      <w:b/>
      <w:bCs/>
      <w:kern w:val="28"/>
      <w:sz w:val="24"/>
      <w:szCs w:val="24"/>
    </w:rPr>
  </w:style>
  <w:style w:type="paragraph" w:customStyle="1" w:styleId="973">
    <w:name w:val="报告表注"/>
    <w:next w:val="1"/>
    <w:autoRedefine/>
    <w:qFormat/>
    <w:uiPriority w:val="0"/>
    <w:pPr>
      <w:spacing w:line="240" w:lineRule="exact"/>
      <w:ind w:firstLine="425"/>
      <w:jc w:val="both"/>
    </w:pPr>
    <w:rPr>
      <w:rFonts w:ascii="Times New Roman" w:hAnsi="Times New Roman" w:eastAsia="宋体" w:cs="Times New Roman"/>
      <w:sz w:val="15"/>
      <w:lang w:val="en-US" w:eastAsia="zh-CN" w:bidi="ar-SA"/>
    </w:rPr>
  </w:style>
  <w:style w:type="paragraph" w:customStyle="1" w:styleId="974">
    <w:name w:val="xl71"/>
    <w:basedOn w:val="1"/>
    <w:autoRedefine/>
    <w:qFormat/>
    <w:uiPriority w:val="0"/>
    <w:pPr>
      <w:widowControl/>
      <w:pBdr>
        <w:top w:val="single" w:color="auto" w:sz="4" w:space="0"/>
        <w:lef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75">
    <w:name w:val="xl4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76">
    <w:name w:val="xl19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977">
    <w:name w:val="总标题"/>
    <w:basedOn w:val="1"/>
    <w:autoRedefine/>
    <w:qFormat/>
    <w:uiPriority w:val="0"/>
    <w:pPr>
      <w:adjustRightInd w:val="0"/>
      <w:spacing w:line="360" w:lineRule="auto"/>
      <w:ind w:left="85" w:right="-488"/>
      <w:jc w:val="center"/>
      <w:textAlignment w:val="baseline"/>
    </w:pPr>
    <w:rPr>
      <w:rFonts w:ascii="方正魏碑简体" w:hAnsi="Bookman Old Style" w:eastAsia="方正魏碑简体"/>
      <w:b/>
      <w:spacing w:val="5"/>
      <w:kern w:val="44"/>
      <w:sz w:val="32"/>
    </w:rPr>
  </w:style>
  <w:style w:type="paragraph" w:customStyle="1" w:styleId="978">
    <w:name w:val="样式 段前: 3 磅 行距: 固定值 23 磅"/>
    <w:basedOn w:val="1"/>
    <w:autoRedefine/>
    <w:qFormat/>
    <w:uiPriority w:val="0"/>
    <w:pPr>
      <w:spacing w:before="60" w:line="460" w:lineRule="exact"/>
      <w:ind w:firstLine="480" w:firstLineChars="200"/>
    </w:pPr>
    <w:rPr>
      <w:rFonts w:cs="宋体"/>
      <w:szCs w:val="20"/>
    </w:rPr>
  </w:style>
  <w:style w:type="paragraph" w:customStyle="1" w:styleId="979">
    <w:name w:val="font1"/>
    <w:basedOn w:val="1"/>
    <w:autoRedefine/>
    <w:qFormat/>
    <w:uiPriority w:val="0"/>
    <w:pPr>
      <w:widowControl/>
      <w:spacing w:before="100" w:beforeAutospacing="1" w:after="100" w:afterAutospacing="1"/>
      <w:jc w:val="left"/>
    </w:pPr>
    <w:rPr>
      <w:b/>
      <w:bCs/>
      <w:kern w:val="0"/>
      <w:sz w:val="24"/>
      <w:szCs w:val="24"/>
    </w:rPr>
  </w:style>
  <w:style w:type="paragraph" w:customStyle="1" w:styleId="980">
    <w:name w:val="默认段落字体 Para Char Char Char1 Char Char Char Char Char Char Char Char Char Char"/>
    <w:basedOn w:val="1"/>
    <w:autoRedefine/>
    <w:qFormat/>
    <w:uiPriority w:val="0"/>
    <w:rPr>
      <w:rFonts w:ascii="Arial" w:hAnsi="Arial"/>
      <w:sz w:val="24"/>
      <w:szCs w:val="24"/>
    </w:rPr>
  </w:style>
  <w:style w:type="paragraph" w:customStyle="1" w:styleId="981">
    <w:name w:val="表头样式"/>
    <w:basedOn w:val="1"/>
    <w:autoRedefine/>
    <w:qFormat/>
    <w:uiPriority w:val="0"/>
    <w:pPr>
      <w:numPr>
        <w:ilvl w:val="1"/>
        <w:numId w:val="12"/>
      </w:numPr>
      <w:tabs>
        <w:tab w:val="clear" w:pos="1322"/>
      </w:tabs>
      <w:snapToGrid w:val="0"/>
      <w:spacing w:line="360" w:lineRule="auto"/>
      <w:ind w:left="0" w:firstLine="570"/>
    </w:pPr>
    <w:rPr>
      <w:rFonts w:ascii="黑体" w:eastAsia="黑体"/>
      <w:sz w:val="28"/>
      <w:szCs w:val="20"/>
    </w:rPr>
  </w:style>
  <w:style w:type="paragraph" w:customStyle="1" w:styleId="982">
    <w:name w:val="样式8"/>
    <w:basedOn w:val="21"/>
    <w:autoRedefine/>
    <w:qFormat/>
    <w:uiPriority w:val="0"/>
    <w:pPr>
      <w:widowControl w:val="0"/>
      <w:spacing w:line="264" w:lineRule="auto"/>
      <w:ind w:firstLine="476" w:firstLineChars="200"/>
      <w:jc w:val="both"/>
    </w:pPr>
    <w:rPr>
      <w:rFonts w:ascii="Arial" w:hAnsi="Arial" w:cs="Arial"/>
      <w:sz w:val="24"/>
      <w:szCs w:val="24"/>
    </w:rPr>
  </w:style>
  <w:style w:type="paragraph" w:customStyle="1" w:styleId="983">
    <w:name w:val="xl70"/>
    <w:basedOn w:val="1"/>
    <w:autoRedefine/>
    <w:qFormat/>
    <w:uiPriority w:val="0"/>
    <w:pPr>
      <w:widowControl/>
      <w:pBdr>
        <w:right w:val="single" w:color="auto" w:sz="8" w:space="0"/>
      </w:pBdr>
      <w:spacing w:before="100" w:after="100"/>
      <w:jc w:val="center"/>
      <w:textAlignment w:val="center"/>
    </w:pPr>
    <w:rPr>
      <w:rFonts w:ascii="宋体" w:hAnsi="宋体"/>
      <w:kern w:val="0"/>
      <w:sz w:val="24"/>
      <w:szCs w:val="24"/>
    </w:rPr>
  </w:style>
  <w:style w:type="paragraph" w:customStyle="1" w:styleId="984">
    <w:name w:val="编号正文"/>
    <w:basedOn w:val="1"/>
    <w:autoRedefine/>
    <w:qFormat/>
    <w:uiPriority w:val="0"/>
    <w:pPr>
      <w:tabs>
        <w:tab w:val="left" w:pos="425"/>
      </w:tabs>
      <w:ind w:left="425" w:hanging="425"/>
    </w:pPr>
    <w:rPr>
      <w:rFonts w:ascii="Arial" w:hAnsi="Arial" w:eastAsia="仿宋_GB2312"/>
      <w:sz w:val="28"/>
      <w:szCs w:val="20"/>
    </w:rPr>
  </w:style>
  <w:style w:type="paragraph" w:customStyle="1" w:styleId="985">
    <w:name w:val="3级标题"/>
    <w:basedOn w:val="1"/>
    <w:autoRedefine/>
    <w:qFormat/>
    <w:uiPriority w:val="0"/>
    <w:pPr>
      <w:spacing w:before="300" w:line="460" w:lineRule="exact"/>
      <w:outlineLvl w:val="2"/>
    </w:pPr>
    <w:rPr>
      <w:rFonts w:ascii="Arial" w:hAnsi="Arial"/>
      <w:b/>
      <w:sz w:val="24"/>
      <w:szCs w:val="24"/>
    </w:rPr>
  </w:style>
  <w:style w:type="paragraph" w:customStyle="1" w:styleId="986">
    <w:name w:val="正文_1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87">
    <w:name w:val="普通(网站)2"/>
    <w:basedOn w:val="1"/>
    <w:autoRedefine/>
    <w:qFormat/>
    <w:uiPriority w:val="0"/>
    <w:pPr>
      <w:widowControl/>
      <w:spacing w:before="100" w:beforeAutospacing="1" w:after="100" w:afterAutospacing="1"/>
      <w:jc w:val="left"/>
    </w:pPr>
    <w:rPr>
      <w:rFonts w:ascii="宋体" w:hAnsi="宋体"/>
      <w:sz w:val="24"/>
      <w:szCs w:val="20"/>
    </w:rPr>
  </w:style>
  <w:style w:type="paragraph" w:customStyle="1" w:styleId="988">
    <w:name w:val="样式 样式 标题 2Chapter Title节标题 1.1 + 首行缩进:  2 字符 + 段前: 1.5 行 段后: 1...."/>
    <w:basedOn w:val="1"/>
    <w:autoRedefine/>
    <w:qFormat/>
    <w:uiPriority w:val="0"/>
    <w:pPr>
      <w:numPr>
        <w:ilvl w:val="1"/>
        <w:numId w:val="13"/>
      </w:numPr>
      <w:adjustRightInd w:val="0"/>
      <w:spacing w:line="360" w:lineRule="auto"/>
      <w:jc w:val="left"/>
      <w:outlineLvl w:val="1"/>
    </w:pPr>
    <w:rPr>
      <w:rFonts w:ascii="宋体" w:hAnsi="Univers" w:cs="宋体"/>
      <w:b/>
      <w:bCs/>
      <w:color w:val="000000"/>
      <w:kern w:val="28"/>
      <w:sz w:val="28"/>
      <w:szCs w:val="20"/>
    </w:rPr>
  </w:style>
  <w:style w:type="paragraph" w:customStyle="1" w:styleId="989">
    <w:name w:val="样式 小四 行距: 固定值 18 磅"/>
    <w:basedOn w:val="1"/>
    <w:autoRedefine/>
    <w:qFormat/>
    <w:uiPriority w:val="0"/>
    <w:pPr>
      <w:numPr>
        <w:ilvl w:val="0"/>
        <w:numId w:val="13"/>
      </w:numPr>
      <w:tabs>
        <w:tab w:val="left" w:pos="757"/>
        <w:tab w:val="clear" w:pos="836"/>
      </w:tabs>
      <w:spacing w:line="360" w:lineRule="exact"/>
    </w:pPr>
    <w:rPr>
      <w:sz w:val="24"/>
      <w:szCs w:val="20"/>
    </w:rPr>
  </w:style>
  <w:style w:type="paragraph" w:customStyle="1" w:styleId="990">
    <w:name w:val="Bullet"/>
    <w:basedOn w:val="1"/>
    <w:autoRedefine/>
    <w:qFormat/>
    <w:uiPriority w:val="0"/>
    <w:pPr>
      <w:tabs>
        <w:tab w:val="left" w:pos="420"/>
      </w:tabs>
      <w:spacing w:before="60" w:after="60"/>
      <w:ind w:left="1080" w:hanging="420"/>
    </w:pPr>
    <w:rPr>
      <w:rFonts w:ascii="Arial" w:hAnsi="Arial"/>
      <w:sz w:val="22"/>
      <w:szCs w:val="20"/>
      <w:lang w:val="en-GB"/>
    </w:rPr>
  </w:style>
  <w:style w:type="paragraph" w:customStyle="1" w:styleId="991">
    <w:name w:val="表内容1"/>
    <w:basedOn w:val="992"/>
    <w:autoRedefine/>
    <w:qFormat/>
    <w:uiPriority w:val="0"/>
    <w:pPr>
      <w:widowControl/>
      <w:tabs>
        <w:tab w:val="left" w:pos="0"/>
      </w:tabs>
      <w:adjustRightInd/>
      <w:spacing w:line="264" w:lineRule="auto"/>
      <w:jc w:val="center"/>
    </w:pPr>
    <w:rPr>
      <w:rFonts w:ascii="宋体" w:eastAsia="宋体"/>
      <w:kern w:val="2"/>
    </w:rPr>
  </w:style>
  <w:style w:type="paragraph" w:customStyle="1" w:styleId="992">
    <w:name w:val="表内容"/>
    <w:basedOn w:val="1"/>
    <w:autoRedefine/>
    <w:qFormat/>
    <w:uiPriority w:val="0"/>
    <w:pPr>
      <w:autoSpaceDE w:val="0"/>
      <w:autoSpaceDN w:val="0"/>
      <w:adjustRightInd w:val="0"/>
      <w:spacing w:line="288" w:lineRule="auto"/>
      <w:textAlignment w:val="bottom"/>
    </w:pPr>
    <w:rPr>
      <w:rFonts w:eastAsia="仿宋_GB2312"/>
      <w:kern w:val="0"/>
    </w:rPr>
  </w:style>
  <w:style w:type="paragraph" w:customStyle="1" w:styleId="993">
    <w:name w:val="表文"/>
    <w:basedOn w:val="1"/>
    <w:autoRedefine/>
    <w:qFormat/>
    <w:uiPriority w:val="0"/>
    <w:pPr>
      <w:tabs>
        <w:tab w:val="left" w:pos="1021"/>
      </w:tabs>
      <w:jc w:val="center"/>
    </w:pPr>
    <w:rPr>
      <w:kern w:val="0"/>
    </w:rPr>
  </w:style>
  <w:style w:type="paragraph" w:customStyle="1" w:styleId="994">
    <w:name w:val="xl115"/>
    <w:basedOn w:val="1"/>
    <w:autoRedefine/>
    <w:qFormat/>
    <w:uiPriority w:val="0"/>
    <w:pPr>
      <w:widowControl/>
      <w:pBdr>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995">
    <w:name w:val="xl61"/>
    <w:basedOn w:val="1"/>
    <w:autoRedefine/>
    <w:qFormat/>
    <w:uiPriority w:val="0"/>
    <w:pPr>
      <w:widowControl/>
      <w:pBdr>
        <w:left w:val="single" w:color="auto" w:sz="4" w:space="0"/>
        <w:bottom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szCs w:val="24"/>
    </w:rPr>
  </w:style>
  <w:style w:type="paragraph" w:customStyle="1" w:styleId="996">
    <w:name w:val="font16"/>
    <w:basedOn w:val="1"/>
    <w:autoRedefine/>
    <w:qFormat/>
    <w:uiPriority w:val="0"/>
    <w:pPr>
      <w:widowControl/>
      <w:spacing w:before="100" w:beforeAutospacing="1" w:after="100" w:afterAutospacing="1"/>
      <w:jc w:val="left"/>
    </w:pPr>
    <w:rPr>
      <w:rFonts w:cs="宋体"/>
      <w:kern w:val="0"/>
      <w:sz w:val="22"/>
      <w:szCs w:val="22"/>
    </w:rPr>
  </w:style>
  <w:style w:type="paragraph" w:customStyle="1" w:styleId="997">
    <w:name w:val="xl23"/>
    <w:basedOn w:val="1"/>
    <w:autoRedefine/>
    <w:qFormat/>
    <w:uiPriority w:val="0"/>
    <w:pPr>
      <w:widowControl/>
      <w:pBdr>
        <w:top w:val="single" w:color="auto" w:sz="4" w:space="0"/>
        <w:left w:val="single" w:color="auto" w:sz="4" w:space="0"/>
      </w:pBdr>
      <w:spacing w:before="100" w:beforeAutospacing="1" w:after="100" w:afterAutospacing="1" w:line="276" w:lineRule="auto"/>
      <w:ind w:firstLine="200" w:firstLineChars="200"/>
      <w:jc w:val="center"/>
    </w:pPr>
    <w:rPr>
      <w:rFonts w:ascii="Calibri" w:hAnsi="Calibri" w:eastAsia="Arial Unicode MS"/>
      <w:kern w:val="0"/>
      <w:sz w:val="24"/>
      <w:szCs w:val="22"/>
    </w:rPr>
  </w:style>
  <w:style w:type="paragraph" w:customStyle="1" w:styleId="998">
    <w:name w:val="4级标题"/>
    <w:basedOn w:val="134"/>
    <w:autoRedefine/>
    <w:qFormat/>
    <w:uiPriority w:val="0"/>
    <w:pPr>
      <w:ind w:firstLine="200" w:firstLineChars="200"/>
      <w:jc w:val="both"/>
    </w:pPr>
    <w:rPr>
      <w:rFonts w:ascii="Times New Roman" w:hAnsi="Times New Roman" w:eastAsia="Times New Roman"/>
    </w:rPr>
  </w:style>
  <w:style w:type="paragraph" w:customStyle="1" w:styleId="999">
    <w:name w:val="首行缩进 Char Char"/>
    <w:basedOn w:val="1"/>
    <w:autoRedefine/>
    <w:qFormat/>
    <w:uiPriority w:val="0"/>
    <w:pPr>
      <w:snapToGrid w:val="0"/>
      <w:spacing w:line="360" w:lineRule="auto"/>
      <w:ind w:firstLine="499"/>
    </w:pPr>
    <w:rPr>
      <w:rFonts w:ascii="宋体"/>
      <w:sz w:val="24"/>
      <w:szCs w:val="20"/>
    </w:rPr>
  </w:style>
  <w:style w:type="paragraph" w:customStyle="1" w:styleId="1000">
    <w:name w:val="Char Char1 Char Char Char Char Char Char Char Char Char Char Char Char Char Char Char Char Char Char Char Char1 Char1"/>
    <w:basedOn w:val="1"/>
    <w:autoRedefine/>
    <w:qFormat/>
    <w:uiPriority w:val="0"/>
    <w:pPr>
      <w:spacing w:line="360" w:lineRule="auto"/>
      <w:ind w:firstLine="200" w:firstLineChars="200"/>
    </w:pPr>
    <w:rPr>
      <w:rFonts w:ascii="宋体" w:hAnsi="宋体" w:cs="宋体"/>
      <w:sz w:val="24"/>
      <w:szCs w:val="24"/>
    </w:rPr>
  </w:style>
  <w:style w:type="paragraph" w:customStyle="1" w:styleId="1001">
    <w:name w:val="小节"/>
    <w:basedOn w:val="1"/>
    <w:autoRedefine/>
    <w:qFormat/>
    <w:uiPriority w:val="0"/>
    <w:pPr>
      <w:widowControl/>
      <w:spacing w:line="360" w:lineRule="auto"/>
      <w:ind w:firstLine="200" w:firstLineChars="200"/>
    </w:pPr>
    <w:rPr>
      <w:rFonts w:ascii="黑体" w:hAnsi="Calibri" w:eastAsia="黑体"/>
      <w:kern w:val="0"/>
      <w:sz w:val="28"/>
      <w:szCs w:val="20"/>
    </w:rPr>
  </w:style>
  <w:style w:type="paragraph" w:customStyle="1" w:styleId="1002">
    <w:name w:val="xl2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03">
    <w:name w:val="xl60"/>
    <w:basedOn w:val="1"/>
    <w:autoRedefine/>
    <w:qFormat/>
    <w:uiPriority w:val="0"/>
    <w:pPr>
      <w:widowControl/>
      <w:pBdr>
        <w:left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szCs w:val="24"/>
    </w:rPr>
  </w:style>
  <w:style w:type="paragraph" w:customStyle="1" w:styleId="1004">
    <w:name w:val="Char Char1"/>
    <w:basedOn w:val="1"/>
    <w:autoRedefine/>
    <w:qFormat/>
    <w:uiPriority w:val="0"/>
    <w:pPr>
      <w:spacing w:line="360" w:lineRule="auto"/>
      <w:ind w:firstLine="200" w:firstLineChars="200"/>
    </w:pPr>
    <w:rPr>
      <w:rFonts w:ascii="Arial" w:hAnsi="Arial"/>
      <w:szCs w:val="20"/>
    </w:rPr>
  </w:style>
  <w:style w:type="paragraph" w:customStyle="1" w:styleId="1005">
    <w:name w:val="正文首行缩进2"/>
    <w:basedOn w:val="87"/>
    <w:autoRedefine/>
    <w:qFormat/>
    <w:uiPriority w:val="0"/>
    <w:pPr>
      <w:ind w:left="0" w:leftChars="0" w:firstLine="210" w:firstLineChars="0"/>
    </w:pPr>
    <w:rPr>
      <w:sz w:val="21"/>
      <w:szCs w:val="20"/>
    </w:rPr>
  </w:style>
  <w:style w:type="paragraph" w:customStyle="1" w:styleId="1006">
    <w:name w:val="表格后文"/>
    <w:basedOn w:val="134"/>
    <w:autoRedefine/>
    <w:qFormat/>
    <w:uiPriority w:val="0"/>
    <w:pPr>
      <w:spacing w:before="300"/>
      <w:ind w:firstLine="200" w:firstLineChars="200"/>
      <w:jc w:val="both"/>
    </w:pPr>
    <w:rPr>
      <w:rFonts w:ascii="Times New Roman" w:hAnsi="Times New Roman"/>
    </w:rPr>
  </w:style>
  <w:style w:type="paragraph" w:customStyle="1" w:styleId="1007">
    <w:name w:val="首页脚样式"/>
    <w:basedOn w:val="56"/>
    <w:autoRedefine/>
    <w:qFormat/>
    <w:uiPriority w:val="0"/>
    <w:pPr>
      <w:keepLines/>
      <w:widowControl/>
      <w:pBdr>
        <w:top w:val="single" w:color="auto" w:sz="6" w:space="1"/>
      </w:pBdr>
      <w:tabs>
        <w:tab w:val="center" w:pos="4320"/>
        <w:tab w:val="clear" w:pos="4153"/>
        <w:tab w:val="clear" w:pos="8306"/>
      </w:tabs>
      <w:snapToGrid/>
      <w:spacing w:line="190" w:lineRule="atLeast"/>
      <w:jc w:val="center"/>
    </w:pPr>
    <w:rPr>
      <w:caps/>
      <w:spacing w:val="-5"/>
      <w:kern w:val="0"/>
      <w:sz w:val="15"/>
      <w:szCs w:val="20"/>
      <w:lang w:bidi="he-IL"/>
    </w:rPr>
  </w:style>
  <w:style w:type="paragraph" w:customStyle="1" w:styleId="1008">
    <w:name w:val="cucd-4"/>
    <w:next w:val="1009"/>
    <w:autoRedefine/>
    <w:qFormat/>
    <w:uiPriority w:val="0"/>
    <w:pPr>
      <w:tabs>
        <w:tab w:val="left" w:pos="851"/>
      </w:tabs>
      <w:spacing w:line="360" w:lineRule="auto"/>
      <w:ind w:left="851" w:hanging="851"/>
      <w:outlineLvl w:val="3"/>
    </w:pPr>
    <w:rPr>
      <w:rFonts w:ascii="Times New Roman" w:hAnsi="Times New Roman" w:eastAsia="宋体" w:cs="Times New Roman"/>
      <w:b/>
      <w:kern w:val="2"/>
      <w:sz w:val="24"/>
      <w:szCs w:val="24"/>
      <w:lang w:val="en-US" w:eastAsia="zh-CN" w:bidi="ar-SA"/>
    </w:rPr>
  </w:style>
  <w:style w:type="paragraph" w:customStyle="1" w:styleId="1009">
    <w:name w:val="cucd-0"/>
    <w:autoRedefine/>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1010">
    <w:name w:val="字元 字元2"/>
    <w:basedOn w:val="1"/>
    <w:autoRedefine/>
    <w:qFormat/>
    <w:uiPriority w:val="0"/>
    <w:pPr>
      <w:spacing w:line="360" w:lineRule="auto"/>
      <w:ind w:firstLine="200" w:firstLineChars="200"/>
    </w:pPr>
    <w:rPr>
      <w:rFonts w:ascii="宋体" w:hAnsi="宋体" w:cs="宋体"/>
      <w:sz w:val="24"/>
      <w:szCs w:val="24"/>
    </w:rPr>
  </w:style>
  <w:style w:type="paragraph" w:customStyle="1" w:styleId="1011">
    <w:name w:val="??"/>
    <w:basedOn w:val="1"/>
    <w:autoRedefine/>
    <w:qFormat/>
    <w:uiPriority w:val="0"/>
    <w:pPr>
      <w:autoSpaceDE w:val="0"/>
      <w:autoSpaceDN w:val="0"/>
      <w:adjustRightInd w:val="0"/>
      <w:spacing w:line="312" w:lineRule="atLeast"/>
      <w:ind w:firstLine="425"/>
      <w:jc w:val="left"/>
      <w:textAlignment w:val="baseline"/>
    </w:pPr>
    <w:rPr>
      <w:rFonts w:ascii="楷体" w:eastAsia="楷体"/>
      <w:kern w:val="30"/>
      <w:sz w:val="30"/>
      <w:szCs w:val="20"/>
    </w:rPr>
  </w:style>
  <w:style w:type="paragraph" w:customStyle="1" w:styleId="1012">
    <w:name w:val="正文 + 宋体"/>
    <w:basedOn w:val="1"/>
    <w:autoRedefine/>
    <w:qFormat/>
    <w:uiPriority w:val="0"/>
    <w:pPr>
      <w:adjustRightInd w:val="0"/>
      <w:snapToGrid w:val="0"/>
      <w:spacing w:line="440" w:lineRule="atLeast"/>
      <w:ind w:firstLine="567"/>
    </w:pPr>
    <w:rPr>
      <w:rFonts w:ascii="宋体" w:hAnsi="宋体"/>
      <w:spacing w:val="-4"/>
      <w:sz w:val="24"/>
      <w:szCs w:val="20"/>
    </w:rPr>
  </w:style>
  <w:style w:type="paragraph" w:customStyle="1" w:styleId="1013">
    <w:name w:val="xl93"/>
    <w:basedOn w:val="1"/>
    <w:autoRedefine/>
    <w:qFormat/>
    <w:uiPriority w:val="0"/>
    <w:pPr>
      <w:widowControl/>
      <w:pBdr>
        <w:top w:val="single" w:color="auto" w:sz="12"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014">
    <w:name w:val="样式 样式 标题 2 + 段前: 0.5 行 段后: 0.5 行 + 段前: 0.5 行 段后: 0.5 行"/>
    <w:basedOn w:val="1"/>
    <w:autoRedefine/>
    <w:qFormat/>
    <w:uiPriority w:val="0"/>
    <w:pPr>
      <w:keepNext/>
      <w:keepLines/>
      <w:spacing w:beforeLines="50" w:afterLines="50" w:line="360" w:lineRule="auto"/>
      <w:outlineLvl w:val="1"/>
    </w:pPr>
    <w:rPr>
      <w:rFonts w:cs="宋体"/>
      <w:b/>
      <w:bCs/>
      <w:sz w:val="28"/>
      <w:szCs w:val="20"/>
    </w:rPr>
  </w:style>
  <w:style w:type="paragraph" w:customStyle="1" w:styleId="1015">
    <w:name w:val="xl58"/>
    <w:basedOn w:val="1"/>
    <w:autoRedefine/>
    <w:qFormat/>
    <w:uiPriority w:val="0"/>
    <w:pPr>
      <w:widowControl/>
      <w:pBdr>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1016">
    <w:name w:val="xl88"/>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017">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rPr>
  </w:style>
  <w:style w:type="paragraph" w:customStyle="1" w:styleId="1018">
    <w:name w:val="列表项目编号"/>
    <w:basedOn w:val="1"/>
    <w:autoRedefine/>
    <w:qFormat/>
    <w:uiPriority w:val="0"/>
    <w:pPr>
      <w:adjustRightInd w:val="0"/>
      <w:spacing w:line="360" w:lineRule="auto"/>
      <w:ind w:firstLine="200" w:firstLineChars="200"/>
    </w:pPr>
    <w:rPr>
      <w:kern w:val="0"/>
      <w:sz w:val="28"/>
      <w:szCs w:val="20"/>
    </w:rPr>
  </w:style>
  <w:style w:type="paragraph" w:customStyle="1" w:styleId="1019">
    <w:name w:val="文号"/>
    <w:basedOn w:val="1"/>
    <w:autoRedefine/>
    <w:qFormat/>
    <w:uiPriority w:val="0"/>
    <w:pPr>
      <w:adjustRightInd w:val="0"/>
      <w:spacing w:before="120" w:line="437" w:lineRule="atLeast"/>
      <w:jc w:val="center"/>
      <w:textAlignment w:val="baseline"/>
    </w:pPr>
    <w:rPr>
      <w:rFonts w:ascii="宋体" w:hAnsi="Arial"/>
      <w:b/>
      <w:color w:val="000000"/>
      <w:spacing w:val="20"/>
      <w:kern w:val="16"/>
      <w:sz w:val="28"/>
      <w:szCs w:val="20"/>
    </w:rPr>
  </w:style>
  <w:style w:type="paragraph" w:customStyle="1" w:styleId="1020">
    <w:name w:val="四级条标题"/>
    <w:basedOn w:val="856"/>
    <w:next w:val="1"/>
    <w:autoRedefine/>
    <w:qFormat/>
    <w:uiPriority w:val="0"/>
    <w:pPr>
      <w:outlineLvl w:val="5"/>
    </w:pPr>
  </w:style>
  <w:style w:type="paragraph" w:customStyle="1" w:styleId="1021">
    <w:name w:val="样式2 Char"/>
    <w:basedOn w:val="21"/>
    <w:autoRedefine/>
    <w:qFormat/>
    <w:uiPriority w:val="0"/>
    <w:pPr>
      <w:overflowPunct w:val="0"/>
      <w:autoSpaceDE w:val="0"/>
      <w:autoSpaceDN w:val="0"/>
      <w:adjustRightInd w:val="0"/>
      <w:spacing w:line="360" w:lineRule="auto"/>
      <w:ind w:firstLine="491" w:firstLineChars="200"/>
      <w:jc w:val="both"/>
      <w:textAlignment w:val="baseline"/>
    </w:pPr>
    <w:rPr>
      <w:sz w:val="24"/>
      <w:szCs w:val="24"/>
    </w:rPr>
  </w:style>
  <w:style w:type="paragraph" w:customStyle="1" w:styleId="1022">
    <w:name w:val="段落"/>
    <w:basedOn w:val="1"/>
    <w:autoRedefine/>
    <w:qFormat/>
    <w:uiPriority w:val="0"/>
    <w:pPr>
      <w:tabs>
        <w:tab w:val="left" w:pos="1021"/>
      </w:tabs>
      <w:adjustRightInd w:val="0"/>
      <w:spacing w:line="300" w:lineRule="auto"/>
      <w:ind w:firstLine="480" w:firstLineChars="200"/>
    </w:pPr>
    <w:rPr>
      <w:kern w:val="24"/>
      <w:sz w:val="24"/>
      <w:szCs w:val="24"/>
    </w:rPr>
  </w:style>
  <w:style w:type="paragraph" w:customStyle="1" w:styleId="1023">
    <w:name w:val="1.1.1"/>
    <w:basedOn w:val="1"/>
    <w:autoRedefine/>
    <w:qFormat/>
    <w:uiPriority w:val="0"/>
    <w:pPr>
      <w:tabs>
        <w:tab w:val="left" w:pos="0"/>
        <w:tab w:val="left" w:pos="900"/>
        <w:tab w:val="left" w:pos="1134"/>
        <w:tab w:val="left" w:pos="8505"/>
      </w:tabs>
      <w:adjustRightInd w:val="0"/>
      <w:snapToGrid w:val="0"/>
      <w:spacing w:beforeLines="50" w:afterLines="50" w:line="360" w:lineRule="atLeast"/>
      <w:ind w:left="869" w:leftChars="50" w:right="200" w:rightChars="200" w:firstLine="200" w:firstLineChars="200"/>
      <w:textAlignment w:val="baseline"/>
    </w:pPr>
    <w:rPr>
      <w:rFonts w:hAnsi="Arial"/>
      <w:b/>
      <w:kern w:val="0"/>
      <w:sz w:val="24"/>
      <w:szCs w:val="20"/>
    </w:rPr>
  </w:style>
  <w:style w:type="paragraph" w:customStyle="1" w:styleId="1024">
    <w:name w:val="xl89"/>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025">
    <w:name w:val="五号表格"/>
    <w:basedOn w:val="1"/>
    <w:autoRedefine/>
    <w:qFormat/>
    <w:uiPriority w:val="0"/>
    <w:pPr>
      <w:jc w:val="center"/>
    </w:pPr>
    <w:rPr>
      <w:rFonts w:ascii="Arial" w:hAnsi="Arial"/>
      <w:kern w:val="0"/>
      <w:szCs w:val="20"/>
    </w:rPr>
  </w:style>
  <w:style w:type="paragraph" w:customStyle="1" w:styleId="1026">
    <w:name w:val="xl20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027">
    <w:name w:val="CM92"/>
    <w:basedOn w:val="148"/>
    <w:next w:val="148"/>
    <w:autoRedefine/>
    <w:qFormat/>
    <w:uiPriority w:val="0"/>
    <w:rPr>
      <w:rFonts w:ascii="宋体" w:hAnsi="Calibri" w:eastAsia="宋体" w:cstheme="minorBidi"/>
      <w:color w:val="auto"/>
    </w:rPr>
  </w:style>
  <w:style w:type="paragraph" w:customStyle="1" w:styleId="1028">
    <w:name w:val="td"/>
    <w:basedOn w:val="1"/>
    <w:autoRedefine/>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029">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cs="宋体"/>
      <w:kern w:val="0"/>
      <w:sz w:val="24"/>
      <w:szCs w:val="24"/>
    </w:rPr>
  </w:style>
  <w:style w:type="paragraph" w:customStyle="1" w:styleId="1030">
    <w:name w:val="Normal2"/>
    <w:autoRedefine/>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031">
    <w:name w:val="样式 (中文) 仿宋_GB2312 四号 黑色"/>
    <w:basedOn w:val="1"/>
    <w:autoRedefine/>
    <w:qFormat/>
    <w:uiPriority w:val="0"/>
    <w:pPr>
      <w:spacing w:line="360" w:lineRule="auto"/>
      <w:jc w:val="center"/>
    </w:pPr>
    <w:rPr>
      <w:rFonts w:ascii="Arial" w:hAnsi="Arial"/>
      <w:color w:val="000000"/>
      <w:sz w:val="24"/>
      <w:szCs w:val="24"/>
    </w:rPr>
  </w:style>
  <w:style w:type="paragraph" w:customStyle="1" w:styleId="1032">
    <w:name w:val="标准"/>
    <w:basedOn w:val="1"/>
    <w:autoRedefine/>
    <w:qFormat/>
    <w:uiPriority w:val="0"/>
    <w:pPr>
      <w:adjustRightInd w:val="0"/>
      <w:spacing w:line="480" w:lineRule="exact"/>
      <w:jc w:val="center"/>
      <w:textAlignment w:val="baseline"/>
    </w:pPr>
    <w:rPr>
      <w:rFonts w:ascii="Arial Rounded MT Bold"/>
      <w:kern w:val="0"/>
      <w:szCs w:val="20"/>
    </w:rPr>
  </w:style>
  <w:style w:type="paragraph" w:customStyle="1" w:styleId="1033">
    <w:name w:val="正文3"/>
    <w:basedOn w:val="1"/>
    <w:autoRedefine/>
    <w:qFormat/>
    <w:uiPriority w:val="0"/>
    <w:pPr>
      <w:keepNext/>
      <w:adjustRightInd w:val="0"/>
      <w:jc w:val="center"/>
      <w:textAlignment w:val="baseline"/>
    </w:pPr>
    <w:rPr>
      <w:kern w:val="0"/>
      <w:sz w:val="28"/>
      <w:szCs w:val="20"/>
    </w:rPr>
  </w:style>
  <w:style w:type="paragraph" w:customStyle="1" w:styleId="1034">
    <w:name w:val="样式 仿宋_GB2312 段前: 自动 段后: 自动 行距: 1.5 倍行距"/>
    <w:basedOn w:val="1"/>
    <w:autoRedefine/>
    <w:qFormat/>
    <w:uiPriority w:val="0"/>
    <w:pPr>
      <w:adjustRightInd w:val="0"/>
      <w:spacing w:beforeAutospacing="1" w:afterAutospacing="1" w:line="360" w:lineRule="auto"/>
      <w:ind w:firstLine="437" w:firstLineChars="182"/>
      <w:textAlignment w:val="baseline"/>
    </w:pPr>
    <w:rPr>
      <w:rFonts w:ascii="仿宋_GB2312" w:hAnsi="Arial" w:eastAsia="仿宋_GB2312" w:cs="宋体"/>
      <w:kern w:val="0"/>
      <w:sz w:val="24"/>
      <w:szCs w:val="20"/>
    </w:rPr>
  </w:style>
  <w:style w:type="paragraph" w:customStyle="1" w:styleId="1035">
    <w:name w:val="样式 表格正文 + 段前: 20 磅"/>
    <w:basedOn w:val="1"/>
    <w:autoRedefine/>
    <w:qFormat/>
    <w:uiPriority w:val="0"/>
    <w:pPr>
      <w:spacing w:line="360" w:lineRule="exact"/>
      <w:jc w:val="center"/>
    </w:pPr>
    <w:rPr>
      <w:szCs w:val="24"/>
    </w:rPr>
  </w:style>
  <w:style w:type="paragraph" w:customStyle="1" w:styleId="1036">
    <w:name w:val="内表头"/>
    <w:basedOn w:val="1"/>
    <w:autoRedefine/>
    <w:qFormat/>
    <w:uiPriority w:val="0"/>
    <w:pPr>
      <w:adjustRightInd w:val="0"/>
      <w:snapToGrid w:val="0"/>
      <w:jc w:val="center"/>
    </w:pPr>
    <w:rPr>
      <w:rFonts w:eastAsia="黑体" w:cs="Arial"/>
      <w:sz w:val="20"/>
      <w:szCs w:val="24"/>
    </w:rPr>
  </w:style>
  <w:style w:type="paragraph" w:customStyle="1" w:styleId="1037">
    <w:name w:val="普通(网站)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38">
    <w:name w:val="xl5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039">
    <w:name w:val="cccccccccc"/>
    <w:basedOn w:val="1"/>
    <w:autoRedefine/>
    <w:qFormat/>
    <w:uiPriority w:val="0"/>
    <w:pPr>
      <w:tabs>
        <w:tab w:val="left" w:pos="420"/>
        <w:tab w:val="left" w:pos="900"/>
      </w:tabs>
      <w:spacing w:before="60" w:line="400" w:lineRule="atLeast"/>
      <w:ind w:left="420" w:right="210" w:hanging="420"/>
    </w:pPr>
    <w:rPr>
      <w:rFonts w:hint="eastAsia" w:ascii="宋体" w:hAnsi="宋体"/>
      <w:sz w:val="24"/>
      <w:szCs w:val="24"/>
    </w:rPr>
  </w:style>
  <w:style w:type="paragraph" w:customStyle="1" w:styleId="1040">
    <w:name w:val="样式5"/>
    <w:basedOn w:val="286"/>
    <w:autoRedefine/>
    <w:qFormat/>
    <w:uiPriority w:val="0"/>
    <w:pPr>
      <w:tabs>
        <w:tab w:val="clear" w:pos="480"/>
      </w:tabs>
      <w:ind w:left="0" w:firstLine="0"/>
    </w:pPr>
    <w:rPr>
      <w:rFonts w:ascii="仿宋_GB2312" w:cs="Arial"/>
      <w:bCs/>
      <w:sz w:val="24"/>
    </w:rPr>
  </w:style>
  <w:style w:type="paragraph" w:customStyle="1" w:styleId="1041">
    <w:name w:val="样式 加粗 行距: 单倍行距"/>
    <w:basedOn w:val="1"/>
    <w:autoRedefine/>
    <w:qFormat/>
    <w:uiPriority w:val="0"/>
    <w:pPr>
      <w:spacing w:line="360" w:lineRule="auto"/>
      <w:ind w:firstLine="200" w:firstLineChars="200"/>
      <w:outlineLvl w:val="3"/>
    </w:pPr>
    <w:rPr>
      <w:rFonts w:ascii="Arial" w:hAnsi="Arial"/>
      <w:b/>
      <w:bCs/>
      <w:spacing w:val="20"/>
      <w:sz w:val="24"/>
      <w:szCs w:val="20"/>
    </w:rPr>
  </w:style>
  <w:style w:type="paragraph" w:customStyle="1" w:styleId="1042">
    <w:name w:val="样式 标题 3条标题1.1.13h33rd levelH3l3CT头小标题 + 段后: 3 磅 行距: 1...."/>
    <w:basedOn w:val="5"/>
    <w:autoRedefine/>
    <w:qFormat/>
    <w:uiPriority w:val="0"/>
    <w:pPr>
      <w:tabs>
        <w:tab w:val="left" w:pos="1"/>
      </w:tabs>
      <w:spacing w:after="60" w:line="360" w:lineRule="auto"/>
      <w:ind w:left="1"/>
      <w:jc w:val="left"/>
    </w:pPr>
    <w:rPr>
      <w:rFonts w:ascii="Times New Roman" w:hAnsi="Times New Roman" w:cs="宋体"/>
      <w:b w:val="0"/>
      <w:snapToGrid w:val="0"/>
      <w:kern w:val="0"/>
      <w:sz w:val="24"/>
      <w:szCs w:val="20"/>
      <w:lang w:val="en-US"/>
    </w:rPr>
  </w:style>
  <w:style w:type="paragraph" w:customStyle="1" w:styleId="1043">
    <w:name w:val="标题004"/>
    <w:basedOn w:val="6"/>
    <w:autoRedefine/>
    <w:qFormat/>
    <w:uiPriority w:val="0"/>
    <w:pPr>
      <w:spacing w:before="120" w:after="0" w:line="400" w:lineRule="exact"/>
      <w:jc w:val="left"/>
    </w:pPr>
    <w:rPr>
      <w:rFonts w:ascii="Times New Roman" w:hAnsi="Times New Roman" w:eastAsia="宋体"/>
      <w:sz w:val="24"/>
      <w:szCs w:val="24"/>
    </w:rPr>
  </w:style>
  <w:style w:type="paragraph" w:customStyle="1" w:styleId="1044">
    <w:name w:val="样式 居中 行距: 固定值 20 磅"/>
    <w:basedOn w:val="1"/>
    <w:autoRedefine/>
    <w:qFormat/>
    <w:uiPriority w:val="0"/>
    <w:pPr>
      <w:spacing w:line="400" w:lineRule="exact"/>
      <w:jc w:val="center"/>
    </w:pPr>
    <w:rPr>
      <w:rFonts w:ascii="Arial" w:hAnsi="Arial"/>
      <w:sz w:val="24"/>
      <w:szCs w:val="24"/>
    </w:rPr>
  </w:style>
  <w:style w:type="paragraph" w:customStyle="1" w:styleId="1045">
    <w:name w:val="表问"/>
    <w:basedOn w:val="1"/>
    <w:autoRedefine/>
    <w:qFormat/>
    <w:uiPriority w:val="0"/>
    <w:pPr>
      <w:spacing w:line="240" w:lineRule="atLeast"/>
      <w:jc w:val="center"/>
    </w:pPr>
    <w:rPr>
      <w:szCs w:val="28"/>
    </w:rPr>
  </w:style>
  <w:style w:type="paragraph" w:customStyle="1" w:styleId="1046">
    <w:name w:val="Default Paragraph Font Para Char Char Char"/>
    <w:basedOn w:val="1"/>
    <w:autoRedefine/>
    <w:qFormat/>
    <w:uiPriority w:val="0"/>
    <w:pPr>
      <w:widowControl/>
      <w:spacing w:after="160" w:line="240" w:lineRule="exact"/>
      <w:jc w:val="left"/>
    </w:pPr>
    <w:rPr>
      <w:rFonts w:eastAsia="仿宋_GB2312"/>
      <w:sz w:val="28"/>
      <w:szCs w:val="20"/>
    </w:rPr>
  </w:style>
  <w:style w:type="paragraph" w:customStyle="1" w:styleId="1047">
    <w:name w:val="Char Char Char Char Char Char Char Char Char Char Char Char Char Char Char Char Char Char Char Char Char Char Char Char Char Char Char Char Char Char Char2"/>
    <w:basedOn w:val="1"/>
    <w:autoRedefine/>
    <w:qFormat/>
    <w:uiPriority w:val="0"/>
    <w:pPr>
      <w:spacing w:line="360" w:lineRule="auto"/>
      <w:ind w:firstLine="200" w:firstLineChars="200"/>
    </w:pPr>
    <w:rPr>
      <w:rFonts w:ascii="宋体" w:hAnsi="宋体" w:cs="宋体"/>
      <w:sz w:val="24"/>
      <w:szCs w:val="24"/>
    </w:rPr>
  </w:style>
  <w:style w:type="paragraph" w:customStyle="1" w:styleId="1048">
    <w:name w:val="Table Text"/>
    <w:basedOn w:val="1"/>
    <w:autoRedefine/>
    <w:qFormat/>
    <w:uiPriority w:val="0"/>
    <w:pPr>
      <w:spacing w:before="30" w:after="30"/>
    </w:pPr>
    <w:rPr>
      <w:rFonts w:ascii="Arial" w:hAnsi="Arial"/>
      <w:snapToGrid w:val="0"/>
      <w:kern w:val="0"/>
      <w:sz w:val="16"/>
      <w:szCs w:val="20"/>
      <w:lang w:val="en-GB" w:eastAsia="en-US"/>
    </w:rPr>
  </w:style>
  <w:style w:type="paragraph" w:customStyle="1" w:styleId="1049">
    <w:name w:val="Style30"/>
    <w:basedOn w:val="1"/>
    <w:autoRedefine/>
    <w:qFormat/>
    <w:uiPriority w:val="99"/>
    <w:pPr>
      <w:autoSpaceDE w:val="0"/>
      <w:autoSpaceDN w:val="0"/>
      <w:adjustRightInd w:val="0"/>
      <w:jc w:val="left"/>
    </w:pPr>
    <w:rPr>
      <w:rFonts w:ascii="宋体" w:hAnsi="Calibri"/>
      <w:kern w:val="0"/>
      <w:sz w:val="24"/>
      <w:szCs w:val="24"/>
    </w:rPr>
  </w:style>
  <w:style w:type="paragraph" w:customStyle="1" w:styleId="1050">
    <w:name w:val="xl19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051">
    <w:name w:val="7表格(治)"/>
    <w:autoRedefine/>
    <w:qFormat/>
    <w:uiPriority w:val="0"/>
    <w:pPr>
      <w:jc w:val="center"/>
    </w:pPr>
    <w:rPr>
      <w:rFonts w:ascii="Times New Roman" w:hAnsi="Times New Roman" w:eastAsia="楷体_GB2312" w:cs="Times New Roman"/>
      <w:sz w:val="21"/>
      <w:lang w:val="en-US" w:eastAsia="zh-CN" w:bidi="ar-SA"/>
    </w:rPr>
  </w:style>
  <w:style w:type="paragraph" w:customStyle="1" w:styleId="1052">
    <w:name w:val="Char Char Char Char Char Char Char Char Char Char Char Char Char Char Char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053">
    <w:name w:val="Char1 Char Char Char"/>
    <w:basedOn w:val="1"/>
    <w:autoRedefine/>
    <w:qFormat/>
    <w:uiPriority w:val="0"/>
    <w:rPr>
      <w:rFonts w:ascii="Arial" w:hAnsi="Arial"/>
      <w:szCs w:val="24"/>
    </w:rPr>
  </w:style>
  <w:style w:type="paragraph" w:customStyle="1" w:styleId="1054">
    <w:name w:val="line20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55">
    <w:name w:val="样式 表格 + 行距: 单倍行距"/>
    <w:basedOn w:val="1"/>
    <w:autoRedefine/>
    <w:qFormat/>
    <w:uiPriority w:val="0"/>
    <w:pPr>
      <w:jc w:val="center"/>
    </w:pPr>
    <w:rPr>
      <w:rFonts w:hAnsi="宋体"/>
      <w:color w:val="000000"/>
      <w:kern w:val="0"/>
      <w:szCs w:val="20"/>
    </w:rPr>
  </w:style>
  <w:style w:type="paragraph" w:customStyle="1" w:styleId="1056">
    <w:name w:val="IDC A-Head (2nd Line)"/>
    <w:basedOn w:val="1"/>
    <w:next w:val="1"/>
    <w:autoRedefine/>
    <w:qFormat/>
    <w:uiPriority w:val="0"/>
    <w:pPr>
      <w:widowControl/>
      <w:spacing w:line="276" w:lineRule="auto"/>
      <w:ind w:firstLine="200" w:firstLineChars="200"/>
      <w:jc w:val="center"/>
    </w:pPr>
    <w:rPr>
      <w:rFonts w:ascii="Calibri" w:hAnsi="Calibri"/>
      <w:caps/>
      <w:kern w:val="0"/>
      <w:sz w:val="24"/>
      <w:szCs w:val="20"/>
    </w:rPr>
  </w:style>
  <w:style w:type="paragraph" w:customStyle="1" w:styleId="1057">
    <w:name w:val="样式 标题 1 + 三号"/>
    <w:basedOn w:val="3"/>
    <w:autoRedefine/>
    <w:qFormat/>
    <w:uiPriority w:val="0"/>
    <w:pPr>
      <w:keepNext/>
      <w:tabs>
        <w:tab w:val="left" w:pos="1080"/>
        <w:tab w:val="clear" w:pos="960"/>
      </w:tabs>
      <w:spacing w:line="360" w:lineRule="auto"/>
      <w:ind w:left="425" w:hanging="425"/>
      <w:jc w:val="both"/>
    </w:pPr>
    <w:rPr>
      <w:rFonts w:ascii="Arial" w:hAnsi="Arial"/>
      <w:color w:val="000000"/>
      <w:sz w:val="32"/>
      <w:lang w:val="zh-CN"/>
    </w:rPr>
  </w:style>
  <w:style w:type="paragraph" w:customStyle="1" w:styleId="1058">
    <w:name w:val="xl75"/>
    <w:basedOn w:val="1"/>
    <w:autoRedefine/>
    <w:qFormat/>
    <w:uiPriority w:val="0"/>
    <w:pPr>
      <w:widowControl/>
      <w:pBdr>
        <w:top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59">
    <w:name w:val="xl118"/>
    <w:basedOn w:val="1"/>
    <w:autoRedefine/>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060">
    <w:name w:val="xl4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061">
    <w:name w:val="样式 标题 2 + 段前: 6 磅"/>
    <w:basedOn w:val="4"/>
    <w:autoRedefine/>
    <w:qFormat/>
    <w:uiPriority w:val="0"/>
    <w:pPr>
      <w:tabs>
        <w:tab w:val="left" w:pos="450"/>
        <w:tab w:val="left" w:pos="780"/>
        <w:tab w:val="left" w:pos="840"/>
      </w:tabs>
      <w:adjustRightInd w:val="0"/>
      <w:snapToGrid w:val="0"/>
      <w:spacing w:before="0" w:after="0" w:line="360" w:lineRule="auto"/>
      <w:ind w:left="200" w:leftChars="200" w:hanging="200" w:hangingChars="200"/>
    </w:pPr>
    <w:rPr>
      <w:rFonts w:ascii="Times New Roman" w:hAnsi="Times New Roman" w:eastAsia="黑体" w:cs="宋体"/>
      <w:b w:val="0"/>
      <w:sz w:val="24"/>
      <w:szCs w:val="20"/>
      <w:lang w:val="zh-CN"/>
    </w:rPr>
  </w:style>
  <w:style w:type="paragraph" w:customStyle="1" w:styleId="1062">
    <w:name w:val="Char Char Char Char Char Char Char Char Char Char Char Char Char Char"/>
    <w:basedOn w:val="1"/>
    <w:autoRedefine/>
    <w:qFormat/>
    <w:uiPriority w:val="0"/>
    <w:rPr>
      <w:sz w:val="24"/>
      <w:szCs w:val="24"/>
    </w:rPr>
  </w:style>
  <w:style w:type="paragraph" w:customStyle="1" w:styleId="1063">
    <w:name w:val="TOC 标题2"/>
    <w:basedOn w:val="3"/>
    <w:next w:val="1"/>
    <w:autoRedefine/>
    <w:unhideWhenUsed/>
    <w:qFormat/>
    <w:uiPriority w:val="0"/>
    <w:pPr>
      <w:keepLines w:val="0"/>
      <w:widowControl/>
      <w:tabs>
        <w:tab w:val="left" w:pos="-426"/>
        <w:tab w:val="left" w:pos="0"/>
        <w:tab w:val="left" w:pos="360"/>
        <w:tab w:val="clear" w:pos="960"/>
      </w:tabs>
      <w:spacing w:before="480" w:line="276" w:lineRule="auto"/>
      <w:ind w:left="-426"/>
      <w:jc w:val="left"/>
      <w:outlineLvl w:val="9"/>
    </w:pPr>
    <w:rPr>
      <w:rFonts w:ascii="Calibri Light" w:hAnsi="Calibri Light"/>
      <w:color w:val="2E74B5"/>
      <w:kern w:val="0"/>
      <w:sz w:val="28"/>
      <w:szCs w:val="28"/>
    </w:rPr>
  </w:style>
  <w:style w:type="paragraph" w:customStyle="1" w:styleId="1064">
    <w:name w:val="xl74"/>
    <w:basedOn w:val="1"/>
    <w:autoRedefine/>
    <w:qFormat/>
    <w:uiPriority w:val="0"/>
    <w:pPr>
      <w:widowControl/>
      <w:pBdr>
        <w:top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65">
    <w:name w:val="Char Char Char Char2"/>
    <w:basedOn w:val="1"/>
    <w:autoRedefine/>
    <w:qFormat/>
    <w:uiPriority w:val="0"/>
    <w:pPr>
      <w:adjustRightInd w:val="0"/>
      <w:snapToGrid w:val="0"/>
      <w:jc w:val="center"/>
    </w:pPr>
    <w:rPr>
      <w:rFonts w:ascii="宋体" w:hAnsi="宋体" w:cs="宋体"/>
      <w:sz w:val="24"/>
      <w:szCs w:val="24"/>
    </w:rPr>
  </w:style>
  <w:style w:type="paragraph" w:customStyle="1" w:styleId="1066">
    <w:name w:val="xl119"/>
    <w:basedOn w:val="1"/>
    <w:autoRedefine/>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067">
    <w:name w:val="xl4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068">
    <w:name w:val="样式 表头 + 行距: 固定值 25 磅"/>
    <w:basedOn w:val="295"/>
    <w:autoRedefine/>
    <w:qFormat/>
    <w:uiPriority w:val="0"/>
    <w:pPr>
      <w:widowControl/>
      <w:adjustRightInd/>
      <w:snapToGrid w:val="0"/>
      <w:spacing w:line="240" w:lineRule="auto"/>
      <w:ind w:left="539"/>
      <w:textAlignment w:val="auto"/>
    </w:pPr>
    <w:rPr>
      <w:rFonts w:ascii="Times New Roman" w:hAnsi="Times New Roman" w:eastAsia="宋体" w:cs="宋体"/>
      <w:bCs/>
      <w:spacing w:val="0"/>
      <w:sz w:val="24"/>
    </w:rPr>
  </w:style>
  <w:style w:type="paragraph" w:customStyle="1" w:styleId="1069">
    <w:name w:val="标题5，作者"/>
    <w:basedOn w:val="1"/>
    <w:autoRedefine/>
    <w:qFormat/>
    <w:uiPriority w:val="0"/>
    <w:pPr>
      <w:adjustRightInd w:val="0"/>
      <w:snapToGrid w:val="0"/>
      <w:spacing w:line="480" w:lineRule="exact"/>
      <w:ind w:firstLine="200" w:firstLineChars="200"/>
      <w:jc w:val="center"/>
    </w:pPr>
    <w:rPr>
      <w:rFonts w:eastAsia="Times New Roman"/>
      <w:sz w:val="24"/>
      <w:szCs w:val="24"/>
    </w:rPr>
  </w:style>
  <w:style w:type="paragraph" w:customStyle="1" w:styleId="1070">
    <w:name w:val="MTDisplayEquation"/>
    <w:basedOn w:val="1"/>
    <w:next w:val="1"/>
    <w:autoRedefine/>
    <w:qFormat/>
    <w:uiPriority w:val="0"/>
    <w:pPr>
      <w:tabs>
        <w:tab w:val="center" w:pos="4160"/>
        <w:tab w:val="right" w:pos="8300"/>
      </w:tabs>
    </w:pPr>
    <w:rPr>
      <w:szCs w:val="24"/>
    </w:rPr>
  </w:style>
  <w:style w:type="paragraph" w:customStyle="1" w:styleId="1071">
    <w:name w:val="表格（5号）"/>
    <w:basedOn w:val="1"/>
    <w:autoRedefine/>
    <w:qFormat/>
    <w:uiPriority w:val="0"/>
    <w:pPr>
      <w:spacing w:line="360" w:lineRule="exact"/>
      <w:ind w:left="-113" w:right="-113"/>
      <w:jc w:val="center"/>
    </w:pPr>
    <w:rPr>
      <w:rFonts w:ascii="宋体" w:hAnsi="宋体" w:cs="Courier New"/>
      <w:color w:val="000000"/>
      <w:sz w:val="18"/>
      <w:szCs w:val="20"/>
    </w:rPr>
  </w:style>
  <w:style w:type="paragraph" w:customStyle="1" w:styleId="1072">
    <w:name w:val="基准索引样式"/>
    <w:basedOn w:val="1"/>
    <w:autoRedefine/>
    <w:qFormat/>
    <w:uiPriority w:val="0"/>
    <w:pPr>
      <w:tabs>
        <w:tab w:val="right" w:leader="dot" w:pos="3960"/>
      </w:tabs>
      <w:ind w:left="720" w:hanging="720"/>
    </w:pPr>
    <w:rPr>
      <w:sz w:val="20"/>
      <w:szCs w:val="20"/>
      <w:lang w:bidi="he-IL"/>
    </w:rPr>
  </w:style>
  <w:style w:type="paragraph" w:customStyle="1" w:styleId="1073">
    <w:name w:val="（1）名字"/>
    <w:basedOn w:val="1"/>
    <w:autoRedefine/>
    <w:qFormat/>
    <w:uiPriority w:val="0"/>
    <w:pPr>
      <w:spacing w:line="480" w:lineRule="auto"/>
    </w:pPr>
    <w:rPr>
      <w:rFonts w:hAnsi="宋体"/>
      <w:sz w:val="24"/>
      <w:szCs w:val="24"/>
    </w:rPr>
  </w:style>
  <w:style w:type="paragraph" w:customStyle="1" w:styleId="1074">
    <w:name w:val="Char Char Char Char Char Char3 Char Char Char Char Char Char Char"/>
    <w:basedOn w:val="1"/>
    <w:next w:val="1"/>
    <w:autoRedefine/>
    <w:qFormat/>
    <w:uiPriority w:val="0"/>
    <w:rPr>
      <w:rFonts w:eastAsia="黑体"/>
      <w:sz w:val="28"/>
      <w:szCs w:val="24"/>
    </w:rPr>
  </w:style>
  <w:style w:type="paragraph" w:customStyle="1" w:styleId="1075">
    <w:name w:val="p15"/>
    <w:basedOn w:val="1"/>
    <w:autoRedefine/>
    <w:qFormat/>
    <w:uiPriority w:val="0"/>
    <w:pPr>
      <w:widowControl/>
      <w:spacing w:line="400" w:lineRule="atLeast"/>
      <w:jc w:val="left"/>
    </w:pPr>
    <w:rPr>
      <w:rFonts w:ascii="宋体" w:hAnsi="宋体" w:cs="宋体"/>
      <w:kern w:val="0"/>
      <w:sz w:val="28"/>
      <w:szCs w:val="28"/>
    </w:rPr>
  </w:style>
  <w:style w:type="paragraph" w:customStyle="1" w:styleId="1076">
    <w:name w:val="项目1"/>
    <w:basedOn w:val="1"/>
    <w:autoRedefine/>
    <w:qFormat/>
    <w:uiPriority w:val="0"/>
    <w:pPr>
      <w:tabs>
        <w:tab w:val="left" w:pos="0"/>
        <w:tab w:val="left" w:pos="819"/>
      </w:tabs>
      <w:snapToGrid w:val="0"/>
      <w:spacing w:line="0" w:lineRule="atLeast"/>
      <w:ind w:left="819" w:hanging="420"/>
    </w:pPr>
    <w:rPr>
      <w:sz w:val="28"/>
      <w:szCs w:val="20"/>
    </w:rPr>
  </w:style>
  <w:style w:type="paragraph" w:customStyle="1" w:styleId="1077">
    <w:name w:val="样式 LNG-正文 + 首行缩进:  2 字符"/>
    <w:basedOn w:val="1078"/>
    <w:autoRedefine/>
    <w:qFormat/>
    <w:uiPriority w:val="0"/>
    <w:pPr>
      <w:ind w:firstLine="480"/>
    </w:pPr>
    <w:rPr>
      <w:rFonts w:cs="宋体"/>
      <w:szCs w:val="20"/>
    </w:rPr>
  </w:style>
  <w:style w:type="paragraph" w:customStyle="1" w:styleId="1078">
    <w:name w:val="LNG-正文"/>
    <w:basedOn w:val="948"/>
    <w:autoRedefine/>
    <w:qFormat/>
    <w:uiPriority w:val="0"/>
    <w:pPr>
      <w:ind w:firstLine="200" w:firstLineChars="200"/>
    </w:pPr>
    <w:rPr>
      <w:rFonts w:ascii="宋体" w:hAnsi="宋体"/>
      <w:kern w:val="0"/>
    </w:rPr>
  </w:style>
  <w:style w:type="paragraph" w:customStyle="1" w:styleId="1079">
    <w:name w:val="Char Char1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080">
    <w:name w:val="样式 标题 2标题节标题 2 Char标题 2 Char Char标题节 Char Char标题 2 Char Cha..."/>
    <w:basedOn w:val="3"/>
    <w:autoRedefine/>
    <w:qFormat/>
    <w:uiPriority w:val="0"/>
    <w:pPr>
      <w:keepNext/>
      <w:tabs>
        <w:tab w:val="left" w:pos="0"/>
        <w:tab w:val="clear" w:pos="960"/>
      </w:tabs>
      <w:spacing w:after="120"/>
      <w:jc w:val="both"/>
    </w:pPr>
    <w:rPr>
      <w:rFonts w:cs="宋体"/>
      <w:spacing w:val="10"/>
      <w:sz w:val="30"/>
      <w:szCs w:val="20"/>
      <w:lang w:val="zh-CN"/>
    </w:rPr>
  </w:style>
  <w:style w:type="paragraph" w:customStyle="1" w:styleId="1081">
    <w:name w:val="xl19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1082">
    <w:name w:val="Char Char Char Char Char Char Char Char Char Char Char Char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083">
    <w:name w:val="cs10 additive Default Pa"/>
    <w:autoRedefine/>
    <w:qFormat/>
    <w:uiPriority w:val="0"/>
    <w:pPr>
      <w:widowControl w:val="0"/>
      <w:autoSpaceDE w:val="0"/>
      <w:autoSpaceDN w:val="0"/>
      <w:adjustRightInd w:val="0"/>
    </w:pPr>
    <w:rPr>
      <w:rFonts w:ascii="Times New Roman" w:hAnsi="Times New Roman" w:eastAsia="宋体" w:cs="Times New Roman"/>
      <w:lang w:val="en-US" w:eastAsia="zh-CN" w:bidi="ar-SA"/>
    </w:rPr>
  </w:style>
  <w:style w:type="paragraph" w:customStyle="1" w:styleId="1084">
    <w:name w:val="TOC 标题1"/>
    <w:basedOn w:val="3"/>
    <w:next w:val="1"/>
    <w:autoRedefine/>
    <w:qFormat/>
    <w:uiPriority w:val="39"/>
    <w:pPr>
      <w:keepNext/>
      <w:widowControl/>
      <w:tabs>
        <w:tab w:val="left" w:pos="0"/>
        <w:tab w:val="clear" w:pos="960"/>
      </w:tabs>
      <w:spacing w:before="480" w:line="276" w:lineRule="auto"/>
      <w:jc w:val="left"/>
      <w:outlineLvl w:val="9"/>
    </w:pPr>
    <w:rPr>
      <w:rFonts w:ascii="Cambria" w:hAnsi="Cambria"/>
      <w:color w:val="365F91"/>
      <w:kern w:val="0"/>
      <w:sz w:val="28"/>
      <w:szCs w:val="28"/>
      <w:lang w:val="zh-CN"/>
    </w:rPr>
  </w:style>
  <w:style w:type="paragraph" w:customStyle="1" w:styleId="1085">
    <w:name w:val="好好样式 小四 行距: 多倍行距 1.25 字行 左  7.71 字符"/>
    <w:basedOn w:val="1"/>
    <w:autoRedefine/>
    <w:qFormat/>
    <w:uiPriority w:val="0"/>
    <w:pPr>
      <w:adjustRightInd w:val="0"/>
      <w:spacing w:line="300" w:lineRule="auto"/>
      <w:ind w:left="1619" w:leftChars="771"/>
      <w:textAlignment w:val="baseline"/>
    </w:pPr>
    <w:rPr>
      <w:rFonts w:cs="宋体"/>
      <w:sz w:val="24"/>
      <w:szCs w:val="20"/>
    </w:rPr>
  </w:style>
  <w:style w:type="paragraph" w:customStyle="1" w:styleId="1086">
    <w:name w:val="css"/>
    <w:basedOn w:val="1"/>
    <w:autoRedefine/>
    <w:qFormat/>
    <w:uiPriority w:val="0"/>
    <w:pPr>
      <w:widowControl/>
      <w:spacing w:before="100" w:beforeAutospacing="1" w:after="100" w:afterAutospacing="1" w:line="272" w:lineRule="atLeast"/>
      <w:jc w:val="left"/>
    </w:pPr>
    <w:rPr>
      <w:rFonts w:ascii="ˎ̥" w:hAnsi="ˎ̥" w:cs="宋体"/>
      <w:color w:val="000000"/>
      <w:kern w:val="0"/>
      <w:sz w:val="16"/>
      <w:szCs w:val="16"/>
    </w:rPr>
  </w:style>
  <w:style w:type="paragraph" w:customStyle="1" w:styleId="1087">
    <w:name w:val="xl143"/>
    <w:basedOn w:val="1"/>
    <w:autoRedefine/>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088">
    <w:name w:val="样式 正文缩进 + 五号 Char Char Char Char Char Char Char Char Char Char Char Char Char Char Char Char Char Char Char Char Char Char Char Char Char Char Char Char Char Char Char Char Char Char Char Char Char Char Char Char Char Char Char Char Char Char Char Char1"/>
    <w:basedOn w:val="21"/>
    <w:autoRedefine/>
    <w:qFormat/>
    <w:uiPriority w:val="0"/>
    <w:pPr>
      <w:overflowPunct w:val="0"/>
      <w:autoSpaceDE w:val="0"/>
      <w:autoSpaceDN w:val="0"/>
      <w:adjustRightInd w:val="0"/>
      <w:spacing w:line="360" w:lineRule="auto"/>
      <w:ind w:firstLine="491" w:firstLineChars="200"/>
      <w:jc w:val="both"/>
      <w:textAlignment w:val="baseline"/>
    </w:pPr>
    <w:rPr>
      <w:kern w:val="0"/>
      <w:sz w:val="24"/>
    </w:rPr>
  </w:style>
  <w:style w:type="paragraph" w:customStyle="1" w:styleId="1089">
    <w:name w:val="正文LA"/>
    <w:autoRedefine/>
    <w:qFormat/>
    <w:uiPriority w:val="0"/>
    <w:pPr>
      <w:tabs>
        <w:tab w:val="left" w:pos="0"/>
      </w:tabs>
      <w:adjustRightInd w:val="0"/>
      <w:spacing w:before="50" w:line="360" w:lineRule="auto"/>
      <w:ind w:firstLine="225"/>
      <w:jc w:val="both"/>
    </w:pPr>
    <w:rPr>
      <w:rFonts w:ascii="宋体" w:hAnsi="宋体" w:eastAsia="宋体" w:cs="Times New Roman"/>
      <w:snapToGrid w:val="0"/>
      <w:sz w:val="24"/>
      <w:lang w:val="en-US" w:eastAsia="zh-CN" w:bidi="ar-SA"/>
    </w:rPr>
  </w:style>
  <w:style w:type="paragraph" w:customStyle="1" w:styleId="1090">
    <w:name w:val="责任表文"/>
    <w:basedOn w:val="1"/>
    <w:autoRedefine/>
    <w:qFormat/>
    <w:uiPriority w:val="0"/>
    <w:pPr>
      <w:adjustRightInd w:val="0"/>
      <w:jc w:val="center"/>
      <w:textAlignment w:val="baseline"/>
    </w:pPr>
    <w:rPr>
      <w:rFonts w:ascii="隶书" w:eastAsia="隶书"/>
      <w:b/>
      <w:snapToGrid w:val="0"/>
      <w:kern w:val="24"/>
      <w:sz w:val="36"/>
      <w:szCs w:val="20"/>
    </w:rPr>
  </w:style>
  <w:style w:type="paragraph" w:customStyle="1" w:styleId="1091">
    <w:name w:val="样式 标题 1 + 自动设置"/>
    <w:basedOn w:val="3"/>
    <w:autoRedefine/>
    <w:qFormat/>
    <w:uiPriority w:val="0"/>
    <w:pPr>
      <w:keepNext/>
      <w:tabs>
        <w:tab w:val="left" w:pos="0"/>
        <w:tab w:val="clear" w:pos="960"/>
      </w:tabs>
      <w:adjustRightInd w:val="0"/>
      <w:snapToGrid w:val="0"/>
      <w:spacing w:before="340" w:beforeLines="50" w:after="330" w:afterLines="50" w:line="360" w:lineRule="auto"/>
    </w:pPr>
    <w:rPr>
      <w:rFonts w:hAnsi="宋体"/>
      <w:bCs w:val="0"/>
      <w:kern w:val="2"/>
      <w:sz w:val="32"/>
      <w:szCs w:val="32"/>
      <w:lang w:val="zh-CN"/>
    </w:rPr>
  </w:style>
  <w:style w:type="paragraph" w:customStyle="1" w:styleId="1092">
    <w:name w:val="xl2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93">
    <w:name w:val="报告表标题1"/>
    <w:basedOn w:val="3"/>
    <w:autoRedefine/>
    <w:qFormat/>
    <w:uiPriority w:val="0"/>
    <w:pPr>
      <w:keepNext/>
      <w:tabs>
        <w:tab w:val="left" w:pos="0"/>
        <w:tab w:val="clear" w:pos="960"/>
      </w:tabs>
      <w:jc w:val="both"/>
    </w:pPr>
    <w:rPr>
      <w:rFonts w:ascii="Arial" w:hAnsi="Arial" w:eastAsia="黑体"/>
      <w:kern w:val="32"/>
      <w:sz w:val="30"/>
      <w:szCs w:val="30"/>
      <w:lang w:val="zh-CN"/>
    </w:rPr>
  </w:style>
  <w:style w:type="paragraph" w:customStyle="1" w:styleId="1094">
    <w:name w:val="xl3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95">
    <w:name w:val="xl19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96">
    <w:name w:val="Tiret1"/>
    <w:basedOn w:val="1"/>
    <w:autoRedefine/>
    <w:qFormat/>
    <w:uiPriority w:val="0"/>
    <w:pPr>
      <w:widowControl/>
      <w:tabs>
        <w:tab w:val="left" w:pos="1159"/>
        <w:tab w:val="left" w:pos="4536"/>
        <w:tab w:val="right" w:pos="9072"/>
      </w:tabs>
      <w:spacing w:line="360" w:lineRule="auto"/>
      <w:ind w:left="1159" w:hanging="720" w:firstLineChars="200"/>
      <w:jc w:val="left"/>
    </w:pPr>
    <w:rPr>
      <w:rFonts w:ascii="Arial" w:hAnsi="Arial"/>
      <w:kern w:val="0"/>
      <w:sz w:val="22"/>
      <w:szCs w:val="20"/>
      <w:lang w:val="en-GB" w:eastAsia="en-US"/>
    </w:rPr>
  </w:style>
  <w:style w:type="paragraph" w:customStyle="1" w:styleId="1097">
    <w:name w:val="样式 题注 + (中文) 黑体"/>
    <w:basedOn w:val="22"/>
    <w:autoRedefine/>
    <w:qFormat/>
    <w:uiPriority w:val="0"/>
    <w:pPr>
      <w:spacing w:before="100" w:beforeAutospacing="1" w:after="0"/>
      <w:jc w:val="center"/>
    </w:pPr>
    <w:rPr>
      <w:rFonts w:eastAsia="宋体"/>
      <w:sz w:val="24"/>
      <w:lang w:val="en-US"/>
    </w:rPr>
  </w:style>
  <w:style w:type="paragraph" w:customStyle="1" w:styleId="1098">
    <w:name w:val="样式 正文缩进 + 五号"/>
    <w:basedOn w:val="21"/>
    <w:autoRedefine/>
    <w:qFormat/>
    <w:uiPriority w:val="0"/>
    <w:pPr>
      <w:overflowPunct w:val="0"/>
      <w:autoSpaceDE w:val="0"/>
      <w:autoSpaceDN w:val="0"/>
      <w:adjustRightInd w:val="0"/>
      <w:spacing w:line="360" w:lineRule="auto"/>
      <w:ind w:firstLine="480" w:firstLineChars="200"/>
      <w:jc w:val="both"/>
      <w:textAlignment w:val="baseline"/>
    </w:pPr>
    <w:rPr>
      <w:kern w:val="0"/>
      <w:sz w:val="24"/>
    </w:rPr>
  </w:style>
  <w:style w:type="paragraph" w:customStyle="1" w:styleId="1099">
    <w:name w:val="样式 样式 样式 样式3 + 首行缩进:  2 字符 + 首行缩进:  2 字符 + 宋体 四号"/>
    <w:basedOn w:val="1"/>
    <w:autoRedefine/>
    <w:qFormat/>
    <w:uiPriority w:val="0"/>
    <w:pPr>
      <w:spacing w:line="560" w:lineRule="exact"/>
      <w:ind w:firstLine="200" w:firstLineChars="200"/>
    </w:pPr>
    <w:rPr>
      <w:rFonts w:ascii="宋体" w:hAnsi="宋体" w:cs="宋体"/>
      <w:kern w:val="0"/>
      <w:sz w:val="28"/>
      <w:szCs w:val="28"/>
    </w:rPr>
  </w:style>
  <w:style w:type="paragraph" w:customStyle="1" w:styleId="1100">
    <w:name w:val="样式 标题 2 + 段后: 6 磅"/>
    <w:basedOn w:val="4"/>
    <w:next w:val="87"/>
    <w:autoRedefine/>
    <w:qFormat/>
    <w:uiPriority w:val="0"/>
    <w:pPr>
      <w:tabs>
        <w:tab w:val="left" w:pos="567"/>
      </w:tabs>
      <w:spacing w:before="100" w:beforeAutospacing="1" w:after="120" w:afterLines="50" w:line="360" w:lineRule="auto"/>
      <w:ind w:left="567" w:hanging="567"/>
    </w:pPr>
    <w:rPr>
      <w:rFonts w:ascii="Times New Roman" w:hAnsi="Times New Roman"/>
      <w:smallCaps/>
      <w:sz w:val="28"/>
      <w:szCs w:val="20"/>
    </w:rPr>
  </w:style>
  <w:style w:type="paragraph" w:customStyle="1" w:styleId="1101">
    <w:name w:val="样式12"/>
    <w:basedOn w:val="1"/>
    <w:autoRedefine/>
    <w:qFormat/>
    <w:uiPriority w:val="0"/>
    <w:pPr>
      <w:spacing w:line="360" w:lineRule="auto"/>
      <w:jc w:val="center"/>
    </w:pPr>
    <w:rPr>
      <w:rFonts w:ascii="仿宋_GB2312" w:hAnsi="Arial" w:eastAsia="仿宋_GB2312" w:cs="Arial"/>
      <w:b/>
      <w:bCs/>
      <w:sz w:val="24"/>
      <w:szCs w:val="24"/>
    </w:rPr>
  </w:style>
  <w:style w:type="paragraph" w:customStyle="1" w:styleId="1102">
    <w:name w:val="样式 标题 3标题 3 Char Char + 黑体 四号 非加粗"/>
    <w:basedOn w:val="5"/>
    <w:autoRedefine/>
    <w:qFormat/>
    <w:uiPriority w:val="0"/>
    <w:pPr>
      <w:spacing w:beforeLines="50" w:afterLines="50" w:line="415" w:lineRule="auto"/>
    </w:pPr>
    <w:rPr>
      <w:rFonts w:ascii="黑体" w:hAnsi="黑体"/>
      <w:b w:val="0"/>
      <w:bCs w:val="0"/>
      <w:sz w:val="28"/>
    </w:rPr>
  </w:style>
  <w:style w:type="paragraph" w:customStyle="1" w:styleId="1103">
    <w:name w:val="xl6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04">
    <w:name w:val="xl11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jc w:val="center"/>
    </w:pPr>
    <w:rPr>
      <w:rFonts w:ascii="宋体" w:hAnsi="宋体" w:cs="宋体"/>
      <w:kern w:val="0"/>
      <w:sz w:val="24"/>
      <w:szCs w:val="24"/>
    </w:rPr>
  </w:style>
  <w:style w:type="paragraph" w:customStyle="1" w:styleId="1105">
    <w:name w:val="涪陵表格"/>
    <w:basedOn w:val="66"/>
    <w:autoRedefine/>
    <w:qFormat/>
    <w:uiPriority w:val="0"/>
    <w:pPr>
      <w:adjustRightInd w:val="0"/>
      <w:spacing w:line="240" w:lineRule="auto"/>
    </w:pPr>
    <w:rPr>
      <w:rFonts w:ascii="宋体" w:hAnsi="宋体" w:eastAsia="宋体" w:cs="Arial"/>
      <w:sz w:val="24"/>
      <w:szCs w:val="24"/>
    </w:rPr>
  </w:style>
  <w:style w:type="paragraph" w:customStyle="1" w:styleId="1106">
    <w:name w:val="font0"/>
    <w:basedOn w:val="1"/>
    <w:autoRedefine/>
    <w:qFormat/>
    <w:uiPriority w:val="0"/>
    <w:pPr>
      <w:widowControl/>
      <w:spacing w:before="100" w:beforeAutospacing="1" w:after="100" w:afterAutospacing="1" w:line="276" w:lineRule="auto"/>
      <w:ind w:firstLine="200" w:firstLineChars="200"/>
      <w:jc w:val="left"/>
    </w:pPr>
    <w:rPr>
      <w:rFonts w:hint="eastAsia" w:ascii="宋体" w:hAnsi="宋体" w:cs="Arial Unicode MS"/>
      <w:kern w:val="0"/>
      <w:sz w:val="24"/>
      <w:szCs w:val="22"/>
    </w:rPr>
  </w:style>
  <w:style w:type="paragraph" w:customStyle="1" w:styleId="1107">
    <w:name w:val="标准条文"/>
    <w:basedOn w:val="1"/>
    <w:qFormat/>
    <w:uiPriority w:val="0"/>
    <w:rPr>
      <w:szCs w:val="20"/>
      <w:lang w:bidi="he-IL"/>
    </w:rPr>
  </w:style>
  <w:style w:type="paragraph" w:customStyle="1" w:styleId="1108">
    <w:name w:val="xl66"/>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09">
    <w:name w:val="xl3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110">
    <w:name w:val="xl1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111">
    <w:name w:val="正文文本缩进 21"/>
    <w:basedOn w:val="1"/>
    <w:autoRedefine/>
    <w:qFormat/>
    <w:uiPriority w:val="0"/>
    <w:pPr>
      <w:widowControl/>
      <w:autoSpaceDE w:val="0"/>
      <w:autoSpaceDN w:val="0"/>
      <w:adjustRightInd w:val="0"/>
      <w:spacing w:after="120" w:line="480" w:lineRule="auto"/>
      <w:ind w:left="420" w:leftChars="200"/>
      <w:jc w:val="left"/>
    </w:pPr>
    <w:rPr>
      <w:rFonts w:ascii="Arial" w:hAnsi="Arial"/>
      <w:kern w:val="0"/>
      <w:sz w:val="24"/>
      <w:szCs w:val="24"/>
      <w:lang w:val="en-GB" w:eastAsia="en-GB"/>
    </w:rPr>
  </w:style>
  <w:style w:type="paragraph" w:customStyle="1" w:styleId="1112">
    <w:name w:val="样式 标题 1 + 黑体 小三"/>
    <w:basedOn w:val="3"/>
    <w:autoRedefine/>
    <w:qFormat/>
    <w:uiPriority w:val="0"/>
    <w:pPr>
      <w:keepNext/>
      <w:tabs>
        <w:tab w:val="left" w:pos="0"/>
        <w:tab w:val="left" w:pos="840"/>
        <w:tab w:val="clear" w:pos="960"/>
      </w:tabs>
      <w:spacing w:before="100" w:beforeAutospacing="1" w:after="100" w:afterAutospacing="1" w:line="576" w:lineRule="auto"/>
      <w:ind w:left="840" w:hanging="360"/>
      <w:jc w:val="both"/>
    </w:pPr>
    <w:rPr>
      <w:rFonts w:ascii="黑体" w:hAnsi="黑体" w:eastAsia="黑体"/>
      <w:sz w:val="30"/>
      <w:lang w:val="zh-CN"/>
    </w:rPr>
  </w:style>
  <w:style w:type="paragraph" w:customStyle="1" w:styleId="1113">
    <w:name w:val="Char Char Char Char Char Char2 Char Char Char Char1"/>
    <w:basedOn w:val="1"/>
    <w:autoRedefine/>
    <w:qFormat/>
    <w:uiPriority w:val="0"/>
    <w:rPr>
      <w:szCs w:val="24"/>
    </w:rPr>
  </w:style>
  <w:style w:type="paragraph" w:customStyle="1" w:styleId="1114">
    <w:name w:val="样式10"/>
    <w:basedOn w:val="1"/>
    <w:autoRedefine/>
    <w:qFormat/>
    <w:uiPriority w:val="0"/>
    <w:pPr>
      <w:spacing w:line="360" w:lineRule="auto"/>
    </w:pPr>
    <w:rPr>
      <w:rFonts w:ascii="Arial" w:hAnsi="Arial" w:cs="Arial"/>
      <w:b/>
      <w:bCs/>
      <w:sz w:val="24"/>
      <w:szCs w:val="24"/>
      <w:lang w:val="en-GB"/>
    </w:rPr>
  </w:style>
  <w:style w:type="paragraph" w:customStyle="1" w:styleId="1115">
    <w:name w:val="xl3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116">
    <w:name w:val="Char Char Char Char Char Char Char Char Char Char Char"/>
    <w:autoRedefine/>
    <w:qFormat/>
    <w:uiPriority w:val="0"/>
    <w:pPr>
      <w:widowControl w:val="0"/>
      <w:spacing w:line="300" w:lineRule="auto"/>
      <w:ind w:firstLine="480" w:firstLineChars="200"/>
      <w:jc w:val="both"/>
    </w:pPr>
    <w:rPr>
      <w:rFonts w:ascii="Times New Roman" w:hAnsi="Times New Roman" w:eastAsia="宋体" w:cs="Times New Roman"/>
      <w:kern w:val="2"/>
      <w:sz w:val="21"/>
      <w:szCs w:val="24"/>
      <w:lang w:val="en-US" w:eastAsia="zh-CN" w:bidi="ar-SA"/>
    </w:rPr>
  </w:style>
  <w:style w:type="paragraph" w:customStyle="1" w:styleId="1117">
    <w:name w:val="xl3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4"/>
    </w:rPr>
  </w:style>
  <w:style w:type="paragraph" w:customStyle="1" w:styleId="1118">
    <w:name w:val="样式 标题 1标题章标题 1 Char标题章 Char Char Char Char标题 1 Char Char章标题..."/>
    <w:basedOn w:val="3"/>
    <w:autoRedefine/>
    <w:qFormat/>
    <w:uiPriority w:val="0"/>
    <w:pPr>
      <w:keepNext/>
      <w:pageBreakBefore/>
      <w:tabs>
        <w:tab w:val="left" w:pos="0"/>
        <w:tab w:val="left" w:pos="1080"/>
        <w:tab w:val="clear" w:pos="960"/>
      </w:tabs>
      <w:spacing w:before="240" w:after="240" w:line="360" w:lineRule="auto"/>
      <w:ind w:left="425" w:hanging="425"/>
    </w:pPr>
    <w:rPr>
      <w:rFonts w:cs="宋体"/>
      <w:sz w:val="36"/>
      <w:szCs w:val="20"/>
      <w:lang w:val="zh-CN"/>
    </w:rPr>
  </w:style>
  <w:style w:type="paragraph" w:customStyle="1" w:styleId="1119">
    <w:name w:val="xl147"/>
    <w:basedOn w:val="1"/>
    <w:autoRedefine/>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120">
    <w:name w:val="xl63"/>
    <w:basedOn w:val="1"/>
    <w:autoRedefine/>
    <w:qFormat/>
    <w:uiPriority w:val="0"/>
    <w:pPr>
      <w:widowControl/>
      <w:pBdr>
        <w:top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21">
    <w:name w:val="xl31"/>
    <w:basedOn w:val="1"/>
    <w:autoRedefine/>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rPr>
  </w:style>
  <w:style w:type="paragraph" w:customStyle="1" w:styleId="1122">
    <w:name w:val="Char Char Char Char Char Char Char Char Char Char Char Char Char Char1 Char"/>
    <w:basedOn w:val="1"/>
    <w:autoRedefine/>
    <w:semiHidden/>
    <w:qFormat/>
    <w:uiPriority w:val="0"/>
    <w:pPr>
      <w:spacing w:line="360" w:lineRule="auto"/>
      <w:ind w:firstLine="200" w:firstLineChars="200"/>
    </w:pPr>
    <w:rPr>
      <w:sz w:val="28"/>
      <w:szCs w:val="28"/>
    </w:rPr>
  </w:style>
  <w:style w:type="paragraph" w:customStyle="1" w:styleId="1123">
    <w:name w:val="图形"/>
    <w:basedOn w:val="1"/>
    <w:autoRedefine/>
    <w:qFormat/>
    <w:uiPriority w:val="0"/>
    <w:pPr>
      <w:widowControl/>
      <w:adjustRightInd w:val="0"/>
      <w:snapToGrid w:val="0"/>
      <w:jc w:val="center"/>
    </w:pPr>
    <w:rPr>
      <w:kern w:val="24"/>
    </w:rPr>
  </w:style>
  <w:style w:type="paragraph" w:customStyle="1" w:styleId="1124">
    <w:name w:val="标题3.5"/>
    <w:basedOn w:val="1"/>
    <w:autoRedefine/>
    <w:qFormat/>
    <w:uiPriority w:val="0"/>
    <w:rPr>
      <w:rFonts w:ascii="Arial" w:hAnsi="Arial" w:eastAsia="仿宋_GB2312"/>
      <w:sz w:val="24"/>
      <w:szCs w:val="24"/>
    </w:rPr>
  </w:style>
  <w:style w:type="paragraph" w:customStyle="1" w:styleId="1125">
    <w:name w:val="奇页脚样式"/>
    <w:basedOn w:val="56"/>
    <w:autoRedefine/>
    <w:qFormat/>
    <w:uiPriority w:val="0"/>
    <w:pPr>
      <w:keepLines/>
      <w:widowControl/>
      <w:pBdr>
        <w:top w:val="single" w:color="auto" w:sz="6" w:space="1"/>
      </w:pBdr>
      <w:tabs>
        <w:tab w:val="right" w:pos="0"/>
        <w:tab w:val="center" w:pos="4320"/>
        <w:tab w:val="right" w:pos="8640"/>
        <w:tab w:val="clear" w:pos="4153"/>
        <w:tab w:val="clear" w:pos="8306"/>
      </w:tabs>
      <w:snapToGrid/>
      <w:spacing w:line="190" w:lineRule="atLeast"/>
      <w:jc w:val="center"/>
    </w:pPr>
    <w:rPr>
      <w:caps/>
      <w:spacing w:val="-5"/>
      <w:kern w:val="0"/>
      <w:sz w:val="15"/>
      <w:szCs w:val="20"/>
      <w:lang w:bidi="he-IL"/>
    </w:rPr>
  </w:style>
  <w:style w:type="paragraph" w:customStyle="1" w:styleId="1126">
    <w:name w:val="默认段落字体 Para Char Char Char Char Char Char Char"/>
    <w:basedOn w:val="1"/>
    <w:autoRedefine/>
    <w:qFormat/>
    <w:uiPriority w:val="0"/>
    <w:pPr>
      <w:adjustRightInd w:val="0"/>
      <w:spacing w:line="360" w:lineRule="auto"/>
      <w:ind w:left="200" w:hanging="200" w:hangingChars="200"/>
    </w:pPr>
    <w:rPr>
      <w:rFonts w:ascii="Arial" w:hAnsi="Arial"/>
      <w:kern w:val="0"/>
      <w:sz w:val="24"/>
      <w:szCs w:val="20"/>
    </w:rPr>
  </w:style>
  <w:style w:type="paragraph" w:customStyle="1" w:styleId="1127">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rPr>
  </w:style>
  <w:style w:type="paragraph" w:customStyle="1" w:styleId="1128">
    <w:name w:val="font14"/>
    <w:basedOn w:val="1"/>
    <w:autoRedefine/>
    <w:qFormat/>
    <w:uiPriority w:val="0"/>
    <w:pPr>
      <w:widowControl/>
      <w:spacing w:before="100" w:beforeAutospacing="1" w:after="100" w:afterAutospacing="1"/>
      <w:jc w:val="left"/>
    </w:pPr>
    <w:rPr>
      <w:kern w:val="0"/>
      <w:sz w:val="24"/>
      <w:szCs w:val="24"/>
    </w:rPr>
  </w:style>
  <w:style w:type="paragraph" w:customStyle="1" w:styleId="1129">
    <w:name w:val="9"/>
    <w:basedOn w:val="1"/>
    <w:next w:val="52"/>
    <w:autoRedefine/>
    <w:qFormat/>
    <w:uiPriority w:val="0"/>
    <w:pPr>
      <w:spacing w:line="348" w:lineRule="auto"/>
      <w:ind w:firstLine="480" w:firstLineChars="200"/>
    </w:pPr>
    <w:rPr>
      <w:sz w:val="24"/>
    </w:rPr>
  </w:style>
  <w:style w:type="paragraph" w:customStyle="1" w:styleId="1130">
    <w:name w:val="样式 两端对齐 首行缩进:  0.74 厘米 段后: 1 行"/>
    <w:basedOn w:val="1"/>
    <w:autoRedefine/>
    <w:qFormat/>
    <w:uiPriority w:val="0"/>
    <w:pPr>
      <w:widowControl/>
      <w:spacing w:line="360" w:lineRule="auto"/>
      <w:ind w:firstLine="420"/>
    </w:pPr>
    <w:rPr>
      <w:rFonts w:ascii="Arial" w:hAnsi="Arial"/>
      <w:kern w:val="0"/>
      <w:sz w:val="24"/>
      <w:szCs w:val="20"/>
      <w:lang w:val="zh-CN"/>
    </w:rPr>
  </w:style>
  <w:style w:type="paragraph" w:customStyle="1" w:styleId="1131">
    <w:name w:val="xl5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center"/>
    </w:pPr>
    <w:rPr>
      <w:rFonts w:ascii="Arial" w:hAnsi="Arial"/>
      <w:kern w:val="0"/>
      <w:sz w:val="32"/>
      <w:szCs w:val="32"/>
    </w:rPr>
  </w:style>
  <w:style w:type="paragraph" w:customStyle="1" w:styleId="1132">
    <w:name w:val="样式 纯文本普通文字 + 仿宋_GB2312 四号"/>
    <w:basedOn w:val="45"/>
    <w:autoRedefine/>
    <w:semiHidden/>
    <w:qFormat/>
    <w:uiPriority w:val="0"/>
    <w:pPr>
      <w:snapToGrid w:val="0"/>
      <w:spacing w:line="360" w:lineRule="auto"/>
      <w:ind w:firstLine="560" w:firstLineChars="200"/>
      <w:jc w:val="both"/>
    </w:pPr>
    <w:rPr>
      <w:rFonts w:ascii="仿宋_GB2312" w:eastAsia="仿宋_GB2312" w:cs="宋体"/>
      <w:sz w:val="28"/>
    </w:rPr>
  </w:style>
  <w:style w:type="paragraph" w:customStyle="1" w:styleId="1133">
    <w:name w:val="南郊正文"/>
    <w:basedOn w:val="1"/>
    <w:next w:val="1"/>
    <w:autoRedefine/>
    <w:qFormat/>
    <w:uiPriority w:val="0"/>
    <w:rPr>
      <w:sz w:val="24"/>
      <w:szCs w:val="24"/>
    </w:rPr>
  </w:style>
  <w:style w:type="paragraph" w:customStyle="1" w:styleId="1134">
    <w:name w:val="五级条标题"/>
    <w:basedOn w:val="1020"/>
    <w:next w:val="1"/>
    <w:autoRedefine/>
    <w:qFormat/>
    <w:uiPriority w:val="0"/>
    <w:pPr>
      <w:outlineLvl w:val="6"/>
    </w:pPr>
  </w:style>
  <w:style w:type="paragraph" w:customStyle="1" w:styleId="1135">
    <w:name w:val="shu表文"/>
    <w:basedOn w:val="1"/>
    <w:autoRedefine/>
    <w:qFormat/>
    <w:uiPriority w:val="0"/>
    <w:pPr>
      <w:autoSpaceDE w:val="0"/>
      <w:autoSpaceDN w:val="0"/>
      <w:adjustRightInd w:val="0"/>
      <w:jc w:val="center"/>
    </w:pPr>
    <w:rPr>
      <w:rFonts w:ascii="Times" w:hAnsi="Times"/>
      <w:spacing w:val="20"/>
      <w:kern w:val="0"/>
      <w:szCs w:val="23"/>
    </w:rPr>
  </w:style>
  <w:style w:type="paragraph" w:customStyle="1" w:styleId="1136">
    <w:name w:val="Char Char5"/>
    <w:basedOn w:val="1"/>
    <w:autoRedefine/>
    <w:qFormat/>
    <w:uiPriority w:val="0"/>
    <w:pPr>
      <w:spacing w:line="360" w:lineRule="auto"/>
      <w:ind w:firstLine="200" w:firstLineChars="200"/>
    </w:pPr>
    <w:rPr>
      <w:rFonts w:ascii="宋体" w:hAnsi="宋体" w:cs="宋体"/>
      <w:sz w:val="24"/>
      <w:szCs w:val="24"/>
    </w:rPr>
  </w:style>
  <w:style w:type="paragraph" w:customStyle="1" w:styleId="1137">
    <w:name w:val="Normal1"/>
    <w:autoRedefine/>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138">
    <w:name w:val="4"/>
    <w:basedOn w:val="1"/>
    <w:autoRedefine/>
    <w:qFormat/>
    <w:uiPriority w:val="0"/>
    <w:pPr>
      <w:spacing w:line="360" w:lineRule="auto"/>
      <w:ind w:firstLine="200" w:firstLineChars="200"/>
    </w:pPr>
    <w:rPr>
      <w:rFonts w:ascii="宋体" w:hAnsi="宋体" w:cs="宋体"/>
      <w:sz w:val="24"/>
      <w:szCs w:val="24"/>
    </w:rPr>
  </w:style>
  <w:style w:type="paragraph" w:customStyle="1" w:styleId="1139">
    <w:name w:val="xl111"/>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140">
    <w:name w:val="Char Char1 Char Char Char Char Char Char Char"/>
    <w:basedOn w:val="1"/>
    <w:autoRedefine/>
    <w:qFormat/>
    <w:uiPriority w:val="0"/>
    <w:pPr>
      <w:tabs>
        <w:tab w:val="left" w:pos="432"/>
      </w:tabs>
      <w:ind w:left="432" w:hanging="432"/>
    </w:pPr>
    <w:rPr>
      <w:rFonts w:ascii="Tahoma" w:hAnsi="Tahoma"/>
      <w:sz w:val="24"/>
      <w:szCs w:val="20"/>
    </w:rPr>
  </w:style>
  <w:style w:type="paragraph" w:customStyle="1" w:styleId="1141">
    <w:name w:val="表格居中"/>
    <w:next w:val="1"/>
    <w:autoRedefine/>
    <w:qFormat/>
    <w:uiPriority w:val="0"/>
    <w:pPr>
      <w:widowControl w:val="0"/>
      <w:jc w:val="center"/>
    </w:pPr>
    <w:rPr>
      <w:rFonts w:ascii="Times New Roman" w:hAnsi="Times New Roman" w:eastAsia="宋体" w:cs="Times New Roman"/>
      <w:kern w:val="2"/>
      <w:sz w:val="24"/>
      <w:lang w:val="en-US" w:eastAsia="zh-CN" w:bidi="ar-SA"/>
    </w:rPr>
  </w:style>
  <w:style w:type="paragraph" w:customStyle="1" w:styleId="1142">
    <w:name w:val="样式 标题 2 + 小四 段前: 0 磅 段后: 0 磅 行距: 固定值 24 磅"/>
    <w:basedOn w:val="4"/>
    <w:autoRedefine/>
    <w:qFormat/>
    <w:uiPriority w:val="0"/>
    <w:pPr>
      <w:tabs>
        <w:tab w:val="left" w:pos="567"/>
      </w:tabs>
      <w:spacing w:before="0" w:after="0" w:line="480" w:lineRule="exact"/>
      <w:ind w:left="567" w:hanging="567"/>
    </w:pPr>
    <w:rPr>
      <w:rFonts w:ascii="Arial" w:hAnsi="Arial" w:cs="宋体"/>
      <w:sz w:val="24"/>
      <w:szCs w:val="20"/>
    </w:rPr>
  </w:style>
  <w:style w:type="paragraph" w:customStyle="1" w:styleId="1143">
    <w:name w:val="xl5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144">
    <w:name w:val="xl2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145">
    <w:name w:val="Char Char25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146">
    <w:name w:val="图"/>
    <w:basedOn w:val="21"/>
    <w:autoRedefine/>
    <w:qFormat/>
    <w:uiPriority w:val="0"/>
    <w:pPr>
      <w:widowControl w:val="0"/>
      <w:autoSpaceDE w:val="0"/>
      <w:autoSpaceDN w:val="0"/>
      <w:adjustRightInd w:val="0"/>
      <w:spacing w:line="360" w:lineRule="auto"/>
      <w:ind w:left="67" w:leftChars="67" w:firstLine="723" w:firstLineChars="300"/>
      <w:jc w:val="center"/>
    </w:pPr>
    <w:rPr>
      <w:rFonts w:cs="Arial"/>
      <w:b/>
      <w:bCs/>
      <w:kern w:val="0"/>
      <w:sz w:val="24"/>
      <w:szCs w:val="18"/>
    </w:rPr>
  </w:style>
  <w:style w:type="paragraph" w:customStyle="1" w:styleId="1147">
    <w:name w:val="font6"/>
    <w:basedOn w:val="1"/>
    <w:autoRedefine/>
    <w:qFormat/>
    <w:uiPriority w:val="0"/>
    <w:pPr>
      <w:widowControl/>
      <w:spacing w:before="100" w:beforeAutospacing="1" w:after="100" w:afterAutospacing="1"/>
      <w:jc w:val="left"/>
    </w:pPr>
    <w:rPr>
      <w:rFonts w:hint="eastAsia" w:ascii="宋体" w:hAnsi="宋体"/>
      <w:kern w:val="0"/>
      <w:sz w:val="20"/>
      <w:szCs w:val="20"/>
    </w:rPr>
  </w:style>
  <w:style w:type="paragraph" w:customStyle="1" w:styleId="1148">
    <w:name w:val="zihe-2级标题"/>
    <w:basedOn w:val="1"/>
    <w:autoRedefine/>
    <w:qFormat/>
    <w:uiPriority w:val="0"/>
    <w:pPr>
      <w:numPr>
        <w:ilvl w:val="1"/>
        <w:numId w:val="14"/>
      </w:numPr>
      <w:spacing w:before="360" w:line="360" w:lineRule="auto"/>
      <w:outlineLvl w:val="1"/>
    </w:pPr>
    <w:rPr>
      <w:rFonts w:ascii="宋体" w:hAnsi="宋体"/>
      <w:b/>
      <w:sz w:val="30"/>
      <w:szCs w:val="30"/>
    </w:rPr>
  </w:style>
  <w:style w:type="paragraph" w:customStyle="1" w:styleId="1149">
    <w:name w:val="新正文"/>
    <w:basedOn w:val="1"/>
    <w:autoRedefine/>
    <w:qFormat/>
    <w:uiPriority w:val="0"/>
    <w:pPr>
      <w:spacing w:before="60" w:line="460" w:lineRule="exact"/>
      <w:ind w:firstLine="200" w:firstLineChars="200"/>
    </w:pPr>
    <w:rPr>
      <w:rFonts w:ascii="Arial" w:hAnsi="Arial"/>
      <w:sz w:val="24"/>
      <w:szCs w:val="20"/>
    </w:rPr>
  </w:style>
  <w:style w:type="paragraph" w:customStyle="1" w:styleId="1150">
    <w:name w:val="Header Base"/>
    <w:basedOn w:val="34"/>
    <w:qFormat/>
    <w:uiPriority w:val="0"/>
    <w:pPr>
      <w:keepLines/>
      <w:widowControl w:val="0"/>
      <w:tabs>
        <w:tab w:val="center" w:pos="4320"/>
        <w:tab w:val="right" w:pos="8640"/>
      </w:tabs>
      <w:snapToGrid/>
      <w:spacing w:before="0" w:after="0" w:line="180" w:lineRule="atLeast"/>
      <w:ind w:right="0" w:firstLine="200" w:firstLineChars="200"/>
    </w:pPr>
    <w:rPr>
      <w:rFonts w:ascii="Arial" w:hAnsi="Arial" w:eastAsia="仿宋_GB2312"/>
      <w:kern w:val="2"/>
      <w:sz w:val="24"/>
    </w:rPr>
  </w:style>
  <w:style w:type="paragraph" w:customStyle="1" w:styleId="1151">
    <w:name w:val="五级无标题条"/>
    <w:basedOn w:val="1"/>
    <w:autoRedefine/>
    <w:qFormat/>
    <w:uiPriority w:val="0"/>
    <w:pPr>
      <w:numPr>
        <w:ilvl w:val="6"/>
        <w:numId w:val="11"/>
      </w:numPr>
    </w:pPr>
    <w:rPr>
      <w:szCs w:val="24"/>
    </w:rPr>
  </w:style>
  <w:style w:type="paragraph" w:customStyle="1" w:styleId="1152">
    <w:name w:val="正文表标题"/>
    <w:next w:val="1"/>
    <w:autoRedefine/>
    <w:qFormat/>
    <w:uiPriority w:val="0"/>
    <w:pPr>
      <w:numPr>
        <w:ilvl w:val="0"/>
        <w:numId w:val="15"/>
      </w:numPr>
      <w:jc w:val="center"/>
    </w:pPr>
    <w:rPr>
      <w:rFonts w:ascii="黑体" w:hAnsi="Times New Roman" w:eastAsia="黑体" w:cs="Times New Roman"/>
      <w:sz w:val="21"/>
      <w:lang w:val="en-US" w:eastAsia="zh-CN" w:bidi="ar-SA"/>
    </w:rPr>
  </w:style>
  <w:style w:type="paragraph" w:customStyle="1" w:styleId="1153">
    <w:name w:val="xl27"/>
    <w:basedOn w:val="1"/>
    <w:autoRedefine/>
    <w:qFormat/>
    <w:uiPriority w:val="0"/>
    <w:pPr>
      <w:widowControl/>
      <w:pBdr>
        <w:bottom w:val="single" w:color="auto" w:sz="4" w:space="0"/>
        <w:right w:val="single" w:color="auto" w:sz="4" w:space="0"/>
      </w:pBdr>
      <w:spacing w:before="100" w:beforeAutospacing="1" w:after="100" w:afterAutospacing="1"/>
      <w:jc w:val="center"/>
    </w:pPr>
    <w:rPr>
      <w:rFonts w:hint="eastAsia" w:ascii="仿宋_GB2312" w:hAnsi="Arial Unicode MS" w:cs="Arial Unicode MS"/>
      <w:kern w:val="0"/>
    </w:rPr>
  </w:style>
  <w:style w:type="paragraph" w:customStyle="1" w:styleId="1154">
    <w:name w:val="样式 样式 样式 宋体 行距: 多倍行距 1.3 字行 + 首行缩进:  2.25 字符 + 首行缩进:  2 字符"/>
    <w:basedOn w:val="1"/>
    <w:autoRedefine/>
    <w:qFormat/>
    <w:uiPriority w:val="0"/>
    <w:pPr>
      <w:spacing w:line="288" w:lineRule="auto"/>
      <w:ind w:firstLine="480" w:firstLineChars="200"/>
      <w:jc w:val="left"/>
      <w:textAlignment w:val="center"/>
    </w:pPr>
    <w:rPr>
      <w:rFonts w:cs="宋体"/>
      <w:sz w:val="24"/>
      <w:szCs w:val="20"/>
    </w:rPr>
  </w:style>
  <w:style w:type="paragraph" w:customStyle="1" w:styleId="1155">
    <w:name w:val="TOC 标题11"/>
    <w:basedOn w:val="3"/>
    <w:next w:val="1"/>
    <w:autoRedefine/>
    <w:unhideWhenUsed/>
    <w:qFormat/>
    <w:uiPriority w:val="0"/>
    <w:pPr>
      <w:keepLines w:val="0"/>
      <w:widowControl/>
      <w:tabs>
        <w:tab w:val="left" w:pos="0"/>
        <w:tab w:val="left" w:pos="360"/>
        <w:tab w:val="left" w:pos="420"/>
        <w:tab w:val="clear" w:pos="960"/>
      </w:tabs>
      <w:spacing w:before="480" w:line="276" w:lineRule="auto"/>
      <w:jc w:val="left"/>
      <w:outlineLvl w:val="9"/>
    </w:pPr>
    <w:rPr>
      <w:rFonts w:ascii="Calibri Light" w:hAnsi="Calibri Light"/>
      <w:color w:val="2E74B5"/>
      <w:kern w:val="0"/>
      <w:sz w:val="28"/>
      <w:szCs w:val="28"/>
    </w:rPr>
  </w:style>
  <w:style w:type="paragraph" w:customStyle="1" w:styleId="1156">
    <w:name w:val="表格001"/>
    <w:basedOn w:val="1"/>
    <w:autoRedefine/>
    <w:qFormat/>
    <w:uiPriority w:val="0"/>
    <w:pPr>
      <w:jc w:val="center"/>
    </w:pPr>
    <w:rPr>
      <w:rFonts w:ascii="Arial" w:hAnsi="Arial"/>
      <w:szCs w:val="20"/>
    </w:rPr>
  </w:style>
  <w:style w:type="paragraph" w:customStyle="1" w:styleId="1157">
    <w:name w:val="样式 LNG－标题1 + 居中 段前: 0.5 行 段后: 0.5 行1"/>
    <w:autoRedefine/>
    <w:qFormat/>
    <w:uiPriority w:val="0"/>
    <w:pPr>
      <w:numPr>
        <w:ilvl w:val="0"/>
        <w:numId w:val="16"/>
      </w:numPr>
      <w:spacing w:before="156" w:after="156"/>
      <w:jc w:val="center"/>
    </w:pPr>
    <w:rPr>
      <w:rFonts w:ascii="Times New Roman" w:hAnsi="Times New Roman" w:eastAsia="宋体" w:cs="宋体"/>
      <w:b/>
      <w:bCs/>
      <w:sz w:val="32"/>
      <w:lang w:val="en-US" w:eastAsia="zh-CN" w:bidi="ar-SA"/>
    </w:rPr>
  </w:style>
  <w:style w:type="paragraph" w:customStyle="1" w:styleId="1158">
    <w:name w:val="+标题1"/>
    <w:basedOn w:val="3"/>
    <w:autoRedefine/>
    <w:qFormat/>
    <w:uiPriority w:val="0"/>
    <w:pPr>
      <w:keepNext/>
      <w:pageBreakBefore/>
      <w:numPr>
        <w:ilvl w:val="0"/>
        <w:numId w:val="17"/>
      </w:numPr>
      <w:tabs>
        <w:tab w:val="left" w:pos="0"/>
        <w:tab w:val="clear" w:pos="960"/>
      </w:tabs>
      <w:spacing w:before="240" w:after="240" w:line="360" w:lineRule="auto"/>
    </w:pPr>
    <w:rPr>
      <w:rFonts w:eastAsia="黑体"/>
      <w:kern w:val="32"/>
      <w:sz w:val="32"/>
      <w:szCs w:val="32"/>
    </w:rPr>
  </w:style>
  <w:style w:type="paragraph" w:customStyle="1" w:styleId="1159">
    <w:name w:val="质表正文"/>
    <w:basedOn w:val="1"/>
    <w:autoRedefine/>
    <w:qFormat/>
    <w:uiPriority w:val="0"/>
    <w:pPr>
      <w:adjustRightInd w:val="0"/>
      <w:snapToGrid w:val="0"/>
      <w:spacing w:line="0" w:lineRule="atLeast"/>
      <w:jc w:val="center"/>
    </w:pPr>
    <w:rPr>
      <w:rFonts w:ascii="宋体" w:hAnsi="宋体"/>
      <w:spacing w:val="-20"/>
      <w:szCs w:val="24"/>
    </w:rPr>
  </w:style>
  <w:style w:type="paragraph" w:customStyle="1" w:styleId="1160">
    <w:name w:val="列项——"/>
    <w:autoRedefine/>
    <w:qFormat/>
    <w:uiPriority w:val="0"/>
    <w:pPr>
      <w:widowControl w:val="0"/>
      <w:numPr>
        <w:ilvl w:val="0"/>
        <w:numId w:val="18"/>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1161">
    <w:name w:val="标准书眉_偶数页"/>
    <w:basedOn w:val="1"/>
    <w:next w:val="1"/>
    <w:autoRedefine/>
    <w:qFormat/>
    <w:uiPriority w:val="0"/>
    <w:pPr>
      <w:widowControl/>
      <w:tabs>
        <w:tab w:val="center" w:pos="4154"/>
        <w:tab w:val="right" w:pos="8306"/>
      </w:tabs>
      <w:spacing w:after="120"/>
      <w:jc w:val="left"/>
    </w:pPr>
    <w:rPr>
      <w:rFonts w:ascii="Arial" w:hAnsi="Arial"/>
      <w:kern w:val="0"/>
      <w:szCs w:val="20"/>
    </w:rPr>
  </w:style>
  <w:style w:type="paragraph" w:customStyle="1" w:styleId="1162">
    <w:name w:val="样式 标题 1 + 字距调整四号"/>
    <w:basedOn w:val="3"/>
    <w:autoRedefine/>
    <w:qFormat/>
    <w:uiPriority w:val="0"/>
    <w:pPr>
      <w:keepNext/>
      <w:numPr>
        <w:ilvl w:val="0"/>
        <w:numId w:val="19"/>
      </w:numPr>
      <w:tabs>
        <w:tab w:val="left" w:pos="0"/>
        <w:tab w:val="left" w:pos="432"/>
        <w:tab w:val="clear" w:pos="425"/>
        <w:tab w:val="clear" w:pos="960"/>
      </w:tabs>
      <w:spacing w:before="240" w:after="120" w:line="360" w:lineRule="auto"/>
      <w:ind w:left="432" w:hanging="432"/>
      <w:jc w:val="both"/>
    </w:pPr>
    <w:rPr>
      <w:kern w:val="28"/>
      <w:sz w:val="30"/>
    </w:rPr>
  </w:style>
  <w:style w:type="paragraph" w:customStyle="1" w:styleId="1163">
    <w:name w:val="四级无标题条"/>
    <w:basedOn w:val="1"/>
    <w:autoRedefine/>
    <w:qFormat/>
    <w:uiPriority w:val="0"/>
    <w:pPr>
      <w:numPr>
        <w:ilvl w:val="5"/>
        <w:numId w:val="11"/>
      </w:numPr>
    </w:pPr>
    <w:rPr>
      <w:szCs w:val="24"/>
    </w:rPr>
  </w:style>
  <w:style w:type="paragraph" w:customStyle="1" w:styleId="1164">
    <w:name w:val="Char Char1 Char Char Char Char Char Char Char Char Char Char Char Char Char Char Char Char Char Char Char Char1 Char2"/>
    <w:basedOn w:val="1"/>
    <w:autoRedefine/>
    <w:qFormat/>
    <w:uiPriority w:val="0"/>
    <w:pPr>
      <w:spacing w:line="360" w:lineRule="auto"/>
      <w:ind w:firstLine="200" w:firstLineChars="200"/>
    </w:pPr>
    <w:rPr>
      <w:rFonts w:ascii="宋体" w:hAnsi="宋体" w:cs="宋体"/>
      <w:sz w:val="24"/>
      <w:szCs w:val="24"/>
    </w:rPr>
  </w:style>
  <w:style w:type="paragraph" w:customStyle="1" w:styleId="1165">
    <w:name w:val="样式 LNG－标题1 + 居中 段前: 0.5 行 段后: 0.5 行2"/>
    <w:basedOn w:val="877"/>
    <w:autoRedefine/>
    <w:qFormat/>
    <w:uiPriority w:val="0"/>
    <w:pPr>
      <w:numPr>
        <w:ilvl w:val="0"/>
        <w:numId w:val="20"/>
      </w:numPr>
      <w:spacing w:before="156" w:after="156"/>
      <w:jc w:val="center"/>
    </w:pPr>
    <w:rPr>
      <w:rFonts w:cs="宋体"/>
      <w:bCs/>
      <w:szCs w:val="20"/>
    </w:rPr>
  </w:style>
  <w:style w:type="paragraph" w:customStyle="1" w:styleId="1166">
    <w:name w:val="Char4"/>
    <w:basedOn w:val="1"/>
    <w:autoRedefine/>
    <w:qFormat/>
    <w:uiPriority w:val="0"/>
    <w:pPr>
      <w:spacing w:line="360" w:lineRule="auto"/>
      <w:ind w:firstLine="200" w:firstLineChars="200"/>
    </w:pPr>
    <w:rPr>
      <w:rFonts w:ascii="宋体" w:hAnsi="宋体" w:cs="宋体"/>
      <w:sz w:val="24"/>
      <w:szCs w:val="24"/>
    </w:rPr>
  </w:style>
  <w:style w:type="paragraph" w:customStyle="1" w:styleId="1167">
    <w:name w:val="注释"/>
    <w:basedOn w:val="134"/>
    <w:autoRedefine/>
    <w:qFormat/>
    <w:uiPriority w:val="0"/>
    <w:pPr>
      <w:spacing w:before="0" w:line="360" w:lineRule="exact"/>
      <w:ind w:firstLine="200" w:firstLineChars="200"/>
      <w:jc w:val="both"/>
    </w:pPr>
    <w:rPr>
      <w:rFonts w:ascii="Times New Roman" w:hAnsi="Times New Roman"/>
      <w:sz w:val="21"/>
    </w:rPr>
  </w:style>
  <w:style w:type="paragraph" w:customStyle="1" w:styleId="1168">
    <w:name w:val="注解"/>
    <w:basedOn w:val="1"/>
    <w:autoRedefine/>
    <w:qFormat/>
    <w:uiPriority w:val="0"/>
    <w:pPr>
      <w:spacing w:before="60" w:line="360" w:lineRule="exact"/>
      <w:ind w:firstLine="200" w:firstLineChars="200"/>
    </w:pPr>
    <w:rPr>
      <w:rFonts w:ascii="Arial" w:hAnsi="Arial"/>
      <w:szCs w:val="24"/>
    </w:rPr>
  </w:style>
  <w:style w:type="paragraph" w:customStyle="1" w:styleId="1169">
    <w:name w:val="简单回函地址"/>
    <w:basedOn w:val="1"/>
    <w:autoRedefine/>
    <w:qFormat/>
    <w:uiPriority w:val="0"/>
    <w:rPr>
      <w:rFonts w:ascii="Arial" w:hAnsi="Arial"/>
      <w:szCs w:val="20"/>
    </w:rPr>
  </w:style>
  <w:style w:type="paragraph" w:customStyle="1" w:styleId="1170">
    <w:name w:val="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171">
    <w:name w:val="已访问的超链接1"/>
    <w:next w:val="1"/>
    <w:autoRedefine/>
    <w:qFormat/>
    <w:uiPriority w:val="0"/>
    <w:pPr>
      <w:widowControl w:val="0"/>
      <w:autoSpaceDE w:val="0"/>
      <w:autoSpaceDN w:val="0"/>
      <w:adjustRightInd w:val="0"/>
      <w:jc w:val="both"/>
      <w:textAlignment w:val="baseline"/>
    </w:pPr>
    <w:rPr>
      <w:rFonts w:ascii="Times New Roman" w:hAnsi="Times New Roman" w:eastAsia="宋体" w:cs="Times New Roman"/>
      <w:sz w:val="28"/>
      <w:lang w:val="en-US" w:eastAsia="zh-CN" w:bidi="ar-SA"/>
    </w:rPr>
  </w:style>
  <w:style w:type="paragraph" w:customStyle="1" w:styleId="1172">
    <w:name w:val="Body Text 22"/>
    <w:basedOn w:val="1"/>
    <w:autoRedefine/>
    <w:qFormat/>
    <w:uiPriority w:val="0"/>
    <w:pPr>
      <w:adjustRightInd w:val="0"/>
      <w:spacing w:line="440" w:lineRule="atLeast"/>
      <w:ind w:firstLine="480"/>
      <w:textAlignment w:val="baseline"/>
    </w:pPr>
    <w:rPr>
      <w:rFonts w:eastAsia="仿宋_GB2312"/>
      <w:sz w:val="24"/>
      <w:szCs w:val="20"/>
    </w:rPr>
  </w:style>
  <w:style w:type="paragraph" w:customStyle="1" w:styleId="1173">
    <w:name w:val="font13"/>
    <w:basedOn w:val="1"/>
    <w:autoRedefine/>
    <w:qFormat/>
    <w:uiPriority w:val="0"/>
    <w:pPr>
      <w:widowControl/>
      <w:spacing w:before="100" w:beforeAutospacing="1" w:after="100" w:afterAutospacing="1" w:line="276" w:lineRule="auto"/>
      <w:ind w:firstLine="200" w:firstLineChars="200"/>
      <w:jc w:val="left"/>
    </w:pPr>
    <w:rPr>
      <w:rFonts w:ascii="Arial" w:hAnsi="Arial" w:cs="Arial"/>
      <w:color w:val="800000"/>
      <w:kern w:val="0"/>
    </w:rPr>
  </w:style>
  <w:style w:type="paragraph" w:customStyle="1" w:styleId="1174">
    <w:name w:val="xl68"/>
    <w:basedOn w:val="1"/>
    <w:autoRedefine/>
    <w:qFormat/>
    <w:uiPriority w:val="0"/>
    <w:pPr>
      <w:widowControl/>
      <w:pBdr>
        <w:top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175">
    <w:name w:val="项目2"/>
    <w:basedOn w:val="1"/>
    <w:autoRedefine/>
    <w:qFormat/>
    <w:uiPriority w:val="0"/>
    <w:pPr>
      <w:tabs>
        <w:tab w:val="left" w:pos="840"/>
      </w:tabs>
      <w:snapToGrid w:val="0"/>
      <w:spacing w:line="0" w:lineRule="atLeast"/>
      <w:ind w:left="840" w:hanging="420"/>
    </w:pPr>
    <w:rPr>
      <w:sz w:val="28"/>
      <w:szCs w:val="20"/>
    </w:rPr>
  </w:style>
  <w:style w:type="paragraph" w:customStyle="1" w:styleId="1176">
    <w:name w:val="xl5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177">
    <w:name w:val="样式 样式 标题 2 + Times New Roman + 段前: 0.5 行 段后: 0.5 行1"/>
    <w:basedOn w:val="1178"/>
    <w:autoRedefine/>
    <w:qFormat/>
    <w:uiPriority w:val="0"/>
    <w:pPr>
      <w:spacing w:beforeLines="0"/>
    </w:pPr>
    <w:rPr>
      <w:rFonts w:cs="宋体"/>
      <w:szCs w:val="20"/>
    </w:rPr>
  </w:style>
  <w:style w:type="paragraph" w:customStyle="1" w:styleId="1178">
    <w:name w:val="样式 标题 2 + Times New Roman"/>
    <w:basedOn w:val="4"/>
    <w:autoRedefine/>
    <w:qFormat/>
    <w:uiPriority w:val="0"/>
    <w:pPr>
      <w:spacing w:beforeLines="50" w:afterLines="50" w:line="360" w:lineRule="auto"/>
    </w:pPr>
    <w:rPr>
      <w:rFonts w:ascii="Times New Roman" w:hAnsi="Times New Roman"/>
      <w:sz w:val="28"/>
      <w:lang w:val="zh-CN"/>
    </w:rPr>
  </w:style>
  <w:style w:type="paragraph" w:customStyle="1" w:styleId="1179">
    <w:name w:val="字元 字元"/>
    <w:basedOn w:val="1"/>
    <w:autoRedefine/>
    <w:qFormat/>
    <w:uiPriority w:val="0"/>
    <w:pPr>
      <w:spacing w:line="360" w:lineRule="auto"/>
      <w:ind w:firstLine="200" w:firstLineChars="200"/>
    </w:pPr>
    <w:rPr>
      <w:rFonts w:ascii="宋体" w:hAnsi="宋体" w:cs="宋体"/>
      <w:sz w:val="24"/>
      <w:szCs w:val="24"/>
    </w:rPr>
  </w:style>
  <w:style w:type="paragraph" w:customStyle="1" w:styleId="1180">
    <w:name w:val="shu 表题"/>
    <w:basedOn w:val="1"/>
    <w:autoRedefine/>
    <w:qFormat/>
    <w:uiPriority w:val="0"/>
    <w:pPr>
      <w:autoSpaceDE w:val="0"/>
      <w:autoSpaceDN w:val="0"/>
      <w:adjustRightInd w:val="0"/>
      <w:jc w:val="center"/>
    </w:pPr>
    <w:rPr>
      <w:rFonts w:ascii="Times" w:hAnsi="Times"/>
      <w:b/>
      <w:spacing w:val="20"/>
      <w:kern w:val="0"/>
      <w:sz w:val="24"/>
      <w:szCs w:val="23"/>
    </w:rPr>
  </w:style>
  <w:style w:type="paragraph" w:customStyle="1" w:styleId="1181">
    <w:name w:val="正文01 Char Char Char Char"/>
    <w:basedOn w:val="1"/>
    <w:autoRedefine/>
    <w:qFormat/>
    <w:uiPriority w:val="0"/>
    <w:pPr>
      <w:spacing w:before="60" w:line="460" w:lineRule="exact"/>
      <w:ind w:firstLine="200" w:firstLineChars="200"/>
    </w:pPr>
    <w:rPr>
      <w:rFonts w:ascii="Arial" w:hAnsi="Arial"/>
      <w:sz w:val="24"/>
      <w:szCs w:val="24"/>
    </w:rPr>
  </w:style>
  <w:style w:type="paragraph" w:customStyle="1" w:styleId="1182">
    <w:name w:val="1.1编号"/>
    <w:autoRedefine/>
    <w:qFormat/>
    <w:uiPriority w:val="0"/>
    <w:pPr>
      <w:tabs>
        <w:tab w:val="left" w:pos="567"/>
        <w:tab w:val="left" w:pos="2160"/>
      </w:tabs>
      <w:spacing w:before="120" w:after="80" w:line="380" w:lineRule="exact"/>
      <w:ind w:left="567" w:hanging="567"/>
      <w:jc w:val="both"/>
    </w:pPr>
    <w:rPr>
      <w:rFonts w:ascii="Times New Roman" w:hAnsi="Times New Roman" w:eastAsia="宋体" w:cs="Times New Roman"/>
      <w:b/>
      <w:spacing w:val="20"/>
      <w:sz w:val="24"/>
      <w:lang w:val="en-US" w:eastAsia="zh-CN" w:bidi="ar-SA"/>
    </w:rPr>
  </w:style>
  <w:style w:type="paragraph" w:customStyle="1" w:styleId="1183">
    <w:name w:val="1文章"/>
    <w:basedOn w:val="1"/>
    <w:autoRedefine/>
    <w:qFormat/>
    <w:uiPriority w:val="0"/>
    <w:pPr>
      <w:snapToGrid w:val="0"/>
      <w:spacing w:line="360" w:lineRule="auto"/>
      <w:ind w:firstLine="573"/>
    </w:pPr>
    <w:rPr>
      <w:rFonts w:eastAsia="仿宋_GB2312"/>
      <w:sz w:val="28"/>
      <w:szCs w:val="20"/>
    </w:rPr>
  </w:style>
  <w:style w:type="paragraph" w:customStyle="1" w:styleId="1184">
    <w:name w:val="正文2"/>
    <w:basedOn w:val="1"/>
    <w:autoRedefine/>
    <w:qFormat/>
    <w:uiPriority w:val="0"/>
    <w:pPr>
      <w:adjustRightInd w:val="0"/>
      <w:snapToGrid w:val="0"/>
      <w:spacing w:line="440" w:lineRule="atLeast"/>
      <w:ind w:firstLine="567"/>
    </w:pPr>
    <w:rPr>
      <w:rFonts w:ascii="Arial" w:hAnsi="Arial"/>
      <w:sz w:val="24"/>
      <w:szCs w:val="20"/>
    </w:rPr>
  </w:style>
  <w:style w:type="paragraph" w:customStyle="1" w:styleId="1185">
    <w:name w:val="连续正文文字"/>
    <w:basedOn w:val="34"/>
    <w:autoRedefine/>
    <w:qFormat/>
    <w:uiPriority w:val="0"/>
    <w:pPr>
      <w:keepNext/>
      <w:widowControl w:val="0"/>
      <w:snapToGrid/>
      <w:spacing w:before="0" w:after="280" w:line="360" w:lineRule="auto"/>
      <w:ind w:right="0"/>
    </w:pPr>
    <w:rPr>
      <w:kern w:val="2"/>
      <w:sz w:val="21"/>
      <w:lang w:bidi="he-IL"/>
    </w:rPr>
  </w:style>
  <w:style w:type="paragraph" w:customStyle="1" w:styleId="1186">
    <w:name w:val="批注框文本 Char Char"/>
    <w:basedOn w:val="1"/>
    <w:autoRedefine/>
    <w:qFormat/>
    <w:uiPriority w:val="0"/>
    <w:rPr>
      <w:sz w:val="18"/>
      <w:szCs w:val="20"/>
    </w:rPr>
  </w:style>
  <w:style w:type="paragraph" w:customStyle="1" w:styleId="1187">
    <w:name w:val="可研标题2"/>
    <w:basedOn w:val="4"/>
    <w:autoRedefine/>
    <w:qFormat/>
    <w:uiPriority w:val="0"/>
    <w:pPr>
      <w:spacing w:before="240" w:beforeLines="100" w:after="120" w:afterLines="50" w:line="360" w:lineRule="auto"/>
      <w:jc w:val="left"/>
    </w:pPr>
    <w:rPr>
      <w:rFonts w:ascii="Arial" w:hAnsi="Arial" w:eastAsia="黑体" w:cs="宋体"/>
      <w:b w:val="0"/>
      <w:bCs w:val="0"/>
      <w:color w:val="000000"/>
      <w:spacing w:val="6"/>
      <w:sz w:val="30"/>
      <w:szCs w:val="20"/>
      <w:shd w:val="clear" w:color="auto" w:fill="FFFFFF"/>
    </w:rPr>
  </w:style>
  <w:style w:type="paragraph" w:customStyle="1" w:styleId="1188">
    <w:name w:val="封面1"/>
    <w:basedOn w:val="1"/>
    <w:autoRedefine/>
    <w:qFormat/>
    <w:uiPriority w:val="0"/>
    <w:pPr>
      <w:adjustRightInd w:val="0"/>
      <w:spacing w:before="624" w:beforeLines="200" w:after="624" w:afterLines="200" w:line="500" w:lineRule="exact"/>
      <w:jc w:val="center"/>
      <w:textAlignment w:val="baseline"/>
      <w:outlineLvl w:val="0"/>
    </w:pPr>
    <w:rPr>
      <w:b/>
      <w:bCs/>
      <w:spacing w:val="120"/>
      <w:kern w:val="0"/>
      <w:sz w:val="48"/>
      <w:szCs w:val="48"/>
    </w:rPr>
  </w:style>
  <w:style w:type="paragraph" w:customStyle="1" w:styleId="1189">
    <w:name w:val="字元 字元11"/>
    <w:basedOn w:val="1"/>
    <w:autoRedefine/>
    <w:qFormat/>
    <w:uiPriority w:val="0"/>
    <w:pPr>
      <w:spacing w:line="360" w:lineRule="auto"/>
      <w:ind w:firstLine="200" w:firstLineChars="200"/>
    </w:pPr>
    <w:rPr>
      <w:rFonts w:ascii="宋体" w:hAnsi="宋体" w:cs="宋体"/>
      <w:sz w:val="24"/>
      <w:szCs w:val="24"/>
    </w:rPr>
  </w:style>
  <w:style w:type="paragraph" w:customStyle="1" w:styleId="1190">
    <w:name w:val="样式17"/>
    <w:basedOn w:val="1"/>
    <w:autoRedefine/>
    <w:qFormat/>
    <w:uiPriority w:val="0"/>
    <w:pPr>
      <w:spacing w:line="360" w:lineRule="auto"/>
      <w:ind w:firstLine="480" w:firstLineChars="200"/>
    </w:pPr>
    <w:rPr>
      <w:rFonts w:ascii="Arial" w:hAnsi="Arial" w:cs="Arial"/>
      <w:sz w:val="24"/>
      <w:szCs w:val="24"/>
    </w:rPr>
  </w:style>
  <w:style w:type="paragraph" w:customStyle="1" w:styleId="1191">
    <w:name w:val="xl4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192">
    <w:name w:val="1.2标题"/>
    <w:basedOn w:val="1"/>
    <w:next w:val="1"/>
    <w:autoRedefine/>
    <w:qFormat/>
    <w:uiPriority w:val="0"/>
    <w:pPr>
      <w:adjustRightInd w:val="0"/>
      <w:spacing w:line="360" w:lineRule="auto"/>
      <w:ind w:firstLine="200" w:firstLineChars="200"/>
      <w:textAlignment w:val="baseline"/>
    </w:pPr>
    <w:rPr>
      <w:rFonts w:ascii="宋体"/>
      <w:b/>
      <w:kern w:val="0"/>
      <w:sz w:val="32"/>
      <w:szCs w:val="20"/>
    </w:rPr>
  </w:style>
  <w:style w:type="paragraph" w:customStyle="1" w:styleId="1193">
    <w:name w:val="xl134"/>
    <w:basedOn w:val="1"/>
    <w:autoRedefine/>
    <w:qFormat/>
    <w:uiPriority w:val="0"/>
    <w:pPr>
      <w:widowControl/>
      <w:pBdr>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194">
    <w:name w:val="样式 (中文) 仿宋_GB2312 四号1"/>
    <w:basedOn w:val="1"/>
    <w:autoRedefine/>
    <w:qFormat/>
    <w:uiPriority w:val="0"/>
    <w:pPr>
      <w:widowControl/>
      <w:spacing w:line="276" w:lineRule="auto"/>
      <w:ind w:firstLine="520" w:firstLineChars="200"/>
    </w:pPr>
    <w:rPr>
      <w:rFonts w:ascii="Calibri" w:hAnsi="Calibri" w:eastAsia="仿宋_GB2312" w:cs="宋体"/>
      <w:kern w:val="0"/>
      <w:sz w:val="28"/>
      <w:szCs w:val="20"/>
    </w:rPr>
  </w:style>
  <w:style w:type="paragraph" w:customStyle="1" w:styleId="1195">
    <w:name w:val="前言、引言标题"/>
    <w:next w:val="1"/>
    <w:autoRedefine/>
    <w:qFormat/>
    <w:uiPriority w:val="0"/>
    <w:pPr>
      <w:shd w:val="clear" w:color="FFFFFF" w:fill="FFFFFF"/>
      <w:tabs>
        <w:tab w:val="left" w:pos="903"/>
      </w:tabs>
      <w:spacing w:before="640" w:after="560"/>
      <w:ind w:left="903" w:hanging="315"/>
      <w:jc w:val="center"/>
      <w:outlineLvl w:val="0"/>
    </w:pPr>
    <w:rPr>
      <w:rFonts w:ascii="黑体" w:hAnsi="Times New Roman" w:eastAsia="黑体" w:cs="Times New Roman"/>
      <w:sz w:val="32"/>
      <w:lang w:val="en-US" w:eastAsia="zh-CN" w:bidi="ar-SA"/>
    </w:rPr>
  </w:style>
  <w:style w:type="paragraph" w:customStyle="1" w:styleId="1196">
    <w:name w:val="黄小林图"/>
    <w:basedOn w:val="1197"/>
    <w:next w:val="1197"/>
    <w:autoRedefine/>
    <w:qFormat/>
    <w:uiPriority w:val="0"/>
    <w:pPr>
      <w:ind w:firstLine="0" w:firstLineChars="0"/>
      <w:jc w:val="center"/>
    </w:pPr>
  </w:style>
  <w:style w:type="paragraph" w:customStyle="1" w:styleId="1197">
    <w:name w:val="黄小林正文"/>
    <w:basedOn w:val="1"/>
    <w:autoRedefine/>
    <w:qFormat/>
    <w:uiPriority w:val="0"/>
    <w:pPr>
      <w:widowControl/>
      <w:ind w:firstLine="520" w:firstLineChars="200"/>
      <w:jc w:val="left"/>
    </w:pPr>
    <w:rPr>
      <w:sz w:val="28"/>
      <w:szCs w:val="20"/>
    </w:rPr>
  </w:style>
  <w:style w:type="paragraph" w:customStyle="1" w:styleId="1198">
    <w:name w:val="表名A"/>
    <w:basedOn w:val="1199"/>
    <w:autoRedefine/>
    <w:qFormat/>
    <w:uiPriority w:val="0"/>
    <w:pPr>
      <w:tabs>
        <w:tab w:val="left" w:pos="0"/>
      </w:tabs>
      <w:spacing w:before="80" w:beforeLines="80" w:after="20" w:afterLines="20"/>
    </w:pPr>
  </w:style>
  <w:style w:type="paragraph" w:customStyle="1" w:styleId="1199">
    <w:name w:val="图表名A"/>
    <w:autoRedefine/>
    <w:qFormat/>
    <w:uiPriority w:val="0"/>
    <w:pPr>
      <w:tabs>
        <w:tab w:val="left" w:pos="0"/>
      </w:tabs>
      <w:adjustRightInd w:val="0"/>
      <w:snapToGrid w:val="0"/>
      <w:spacing w:before="156" w:beforeLines="50" w:after="156" w:afterLines="50"/>
      <w:jc w:val="center"/>
    </w:pPr>
    <w:rPr>
      <w:rFonts w:ascii="Times New Roman" w:hAnsi="Times New Roman" w:eastAsia="宋体" w:cs="Times New Roman"/>
      <w:b/>
      <w:snapToGrid w:val="0"/>
      <w:sz w:val="21"/>
      <w:lang w:val="en-US" w:eastAsia="zh-CN" w:bidi="ar-SA"/>
    </w:rPr>
  </w:style>
  <w:style w:type="paragraph" w:customStyle="1" w:styleId="1200">
    <w:name w:val="Body Text 21"/>
    <w:basedOn w:val="1"/>
    <w:autoRedefine/>
    <w:qFormat/>
    <w:uiPriority w:val="0"/>
    <w:pPr>
      <w:adjustRightInd w:val="0"/>
      <w:spacing w:line="240" w:lineRule="atLeast"/>
      <w:ind w:firstLine="420"/>
      <w:textAlignment w:val="baseline"/>
    </w:pPr>
    <w:rPr>
      <w:sz w:val="28"/>
      <w:szCs w:val="20"/>
    </w:rPr>
  </w:style>
  <w:style w:type="paragraph" w:customStyle="1" w:styleId="1201">
    <w:name w:val="CM93"/>
    <w:basedOn w:val="148"/>
    <w:next w:val="148"/>
    <w:autoRedefine/>
    <w:qFormat/>
    <w:uiPriority w:val="0"/>
    <w:rPr>
      <w:rFonts w:ascii="宋体" w:hAnsi="Calibri" w:eastAsia="宋体" w:cstheme="minorBidi"/>
      <w:color w:val="auto"/>
    </w:rPr>
  </w:style>
  <w:style w:type="paragraph" w:customStyle="1" w:styleId="1202">
    <w:name w:val="table1"/>
    <w:basedOn w:val="1"/>
    <w:autoRedefine/>
    <w:qFormat/>
    <w:uiPriority w:val="0"/>
    <w:pPr>
      <w:adjustRightInd w:val="0"/>
      <w:spacing w:line="240" w:lineRule="atLeast"/>
      <w:jc w:val="center"/>
      <w:textAlignment w:val="baseline"/>
    </w:pPr>
    <w:rPr>
      <w:rFonts w:eastAsia="黑体"/>
      <w:kern w:val="0"/>
      <w:sz w:val="24"/>
      <w:szCs w:val="20"/>
    </w:rPr>
  </w:style>
  <w:style w:type="paragraph" w:customStyle="1" w:styleId="1203">
    <w:name w:val="Char1 Char Char Char Char Char Char"/>
    <w:basedOn w:val="3"/>
    <w:autoRedefine/>
    <w:qFormat/>
    <w:uiPriority w:val="0"/>
    <w:pPr>
      <w:keepNext/>
      <w:keepLines w:val="0"/>
      <w:tabs>
        <w:tab w:val="left" w:pos="0"/>
        <w:tab w:val="clear" w:pos="960"/>
      </w:tabs>
      <w:autoSpaceDE w:val="0"/>
      <w:autoSpaceDN w:val="0"/>
      <w:adjustRightInd w:val="0"/>
      <w:snapToGrid w:val="0"/>
      <w:spacing w:before="100" w:beforeLines="100" w:after="100" w:afterLines="100" w:line="480" w:lineRule="auto"/>
      <w:jc w:val="both"/>
    </w:pPr>
    <w:rPr>
      <w:rFonts w:ascii="宋体" w:hAnsi="宋体"/>
      <w:bCs w:val="0"/>
      <w:kern w:val="2"/>
      <w:sz w:val="32"/>
      <w:szCs w:val="24"/>
      <w:lang w:val="zh-CN"/>
    </w:rPr>
  </w:style>
  <w:style w:type="paragraph" w:customStyle="1" w:styleId="1204">
    <w:name w:val="xl56"/>
    <w:basedOn w:val="1"/>
    <w:autoRedefine/>
    <w:qFormat/>
    <w:uiPriority w:val="0"/>
    <w:pPr>
      <w:widowControl/>
      <w:pBdr>
        <w:left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1205">
    <w:name w:val="Char Char1 Char Char Char Char Char Char Char Char Char Char Char Char Char Char Char Char Char 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206">
    <w:name w:val="表中文字"/>
    <w:basedOn w:val="1"/>
    <w:autoRedefine/>
    <w:qFormat/>
    <w:uiPriority w:val="0"/>
    <w:pPr>
      <w:snapToGrid w:val="0"/>
      <w:jc w:val="center"/>
    </w:pPr>
    <w:rPr>
      <w:szCs w:val="18"/>
    </w:rPr>
  </w:style>
  <w:style w:type="paragraph" w:customStyle="1" w:styleId="1207">
    <w:name w:val="报告正文 Char Char"/>
    <w:basedOn w:val="1"/>
    <w:autoRedefine/>
    <w:qFormat/>
    <w:uiPriority w:val="0"/>
    <w:pPr>
      <w:adjustRightInd w:val="0"/>
      <w:spacing w:before="25" w:beforeLines="25" w:line="360" w:lineRule="auto"/>
      <w:ind w:firstLine="482"/>
      <w:textAlignment w:val="baseline"/>
    </w:pPr>
    <w:rPr>
      <w:rFonts w:cs="宋体"/>
      <w:snapToGrid w:val="0"/>
      <w:kern w:val="24"/>
      <w:sz w:val="24"/>
      <w:szCs w:val="20"/>
    </w:rPr>
  </w:style>
  <w:style w:type="paragraph" w:customStyle="1" w:styleId="1208">
    <w:name w:val="xl67"/>
    <w:basedOn w:val="1"/>
    <w:autoRedefine/>
    <w:qFormat/>
    <w:uiPriority w:val="0"/>
    <w:pPr>
      <w:widowControl/>
      <w:pBdr>
        <w:top w:val="single" w:color="auto" w:sz="4" w:space="0"/>
        <w:left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209">
    <w:name w:val="Char Char Char Char1"/>
    <w:basedOn w:val="1"/>
    <w:autoRedefine/>
    <w:qFormat/>
    <w:uiPriority w:val="0"/>
    <w:pPr>
      <w:adjustRightInd w:val="0"/>
      <w:snapToGrid w:val="0"/>
      <w:jc w:val="center"/>
    </w:pPr>
    <w:rPr>
      <w:rFonts w:ascii="宋体" w:hAnsi="宋体" w:cs="宋体"/>
      <w:sz w:val="24"/>
      <w:szCs w:val="24"/>
    </w:rPr>
  </w:style>
  <w:style w:type="paragraph" w:customStyle="1" w:styleId="1210">
    <w:name w:val="t表格题目"/>
    <w:basedOn w:val="517"/>
    <w:autoRedefine/>
    <w:qFormat/>
    <w:uiPriority w:val="0"/>
    <w:pPr>
      <w:spacing w:line="240" w:lineRule="auto"/>
      <w:ind w:firstLine="0" w:firstLineChars="0"/>
      <w:jc w:val="center"/>
    </w:pPr>
    <w:rPr>
      <w:sz w:val="21"/>
      <w:lang w:val="zh-CN"/>
    </w:rPr>
  </w:style>
  <w:style w:type="paragraph" w:customStyle="1" w:styleId="1211">
    <w:name w:val="正文样式1"/>
    <w:basedOn w:val="1"/>
    <w:autoRedefine/>
    <w:qFormat/>
    <w:uiPriority w:val="0"/>
    <w:pPr>
      <w:adjustRightInd w:val="0"/>
      <w:spacing w:line="480" w:lineRule="atLeast"/>
      <w:ind w:firstLine="567" w:firstLineChars="200"/>
      <w:jc w:val="left"/>
      <w:textAlignment w:val="baseline"/>
    </w:pPr>
    <w:rPr>
      <w:rFonts w:eastAsia="仿宋_GB2312"/>
      <w:kern w:val="0"/>
      <w:sz w:val="28"/>
      <w:szCs w:val="20"/>
    </w:rPr>
  </w:style>
  <w:style w:type="paragraph" w:customStyle="1" w:styleId="1212">
    <w:name w:val="xl6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4"/>
      <w:szCs w:val="24"/>
    </w:rPr>
  </w:style>
  <w:style w:type="paragraph" w:customStyle="1" w:styleId="1213">
    <w:name w:val="xl18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214">
    <w:name w:val="Char Char Char Char Char Char Char"/>
    <w:basedOn w:val="1"/>
    <w:autoRedefine/>
    <w:qFormat/>
    <w:uiPriority w:val="0"/>
    <w:rPr>
      <w:rFonts w:ascii="Arial" w:hAnsi="Arial"/>
      <w:sz w:val="24"/>
      <w:szCs w:val="24"/>
    </w:rPr>
  </w:style>
  <w:style w:type="paragraph" w:customStyle="1" w:styleId="1215">
    <w:name w:val="表1"/>
    <w:basedOn w:val="1"/>
    <w:next w:val="1"/>
    <w:autoRedefine/>
    <w:qFormat/>
    <w:uiPriority w:val="0"/>
    <w:pPr>
      <w:spacing w:line="300" w:lineRule="auto"/>
      <w:ind w:left="900" w:leftChars="200" w:hanging="480" w:hangingChars="200"/>
      <w:jc w:val="center"/>
    </w:pPr>
    <w:rPr>
      <w:sz w:val="24"/>
      <w:szCs w:val="24"/>
    </w:rPr>
  </w:style>
  <w:style w:type="paragraph" w:customStyle="1" w:styleId="1216">
    <w:name w:val="Style3"/>
    <w:basedOn w:val="1"/>
    <w:autoRedefine/>
    <w:qFormat/>
    <w:uiPriority w:val="99"/>
    <w:pPr>
      <w:autoSpaceDE w:val="0"/>
      <w:autoSpaceDN w:val="0"/>
      <w:adjustRightInd w:val="0"/>
      <w:jc w:val="left"/>
    </w:pPr>
    <w:rPr>
      <w:rFonts w:ascii="宋体" w:hAnsi="Calibri"/>
      <w:kern w:val="0"/>
      <w:sz w:val="24"/>
      <w:szCs w:val="24"/>
    </w:rPr>
  </w:style>
  <w:style w:type="paragraph" w:customStyle="1" w:styleId="1217">
    <w:name w:val="xl1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1218">
    <w:name w:val="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仿宋_GB2312" w:eastAsia="仿宋_GB2312" w:cs="仿宋_GB2312"/>
      <w:b/>
      <w:bCs/>
      <w:sz w:val="32"/>
      <w:szCs w:val="32"/>
    </w:rPr>
  </w:style>
  <w:style w:type="paragraph" w:customStyle="1" w:styleId="1219">
    <w:name w:val="style1"/>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220">
    <w:name w:val="表名"/>
    <w:basedOn w:val="1"/>
    <w:autoRedefine/>
    <w:qFormat/>
    <w:uiPriority w:val="0"/>
    <w:pPr>
      <w:widowControl/>
      <w:overflowPunct w:val="0"/>
      <w:autoSpaceDE w:val="0"/>
      <w:autoSpaceDN w:val="0"/>
      <w:adjustRightInd w:val="0"/>
      <w:spacing w:line="480" w:lineRule="exact"/>
      <w:ind w:firstLine="360"/>
      <w:jc w:val="left"/>
      <w:textAlignment w:val="baseline"/>
    </w:pPr>
    <w:rPr>
      <w:rFonts w:ascii="黑体" w:eastAsia="黑体"/>
      <w:b/>
      <w:color w:val="000000"/>
      <w:spacing w:val="16"/>
      <w:kern w:val="0"/>
      <w:sz w:val="28"/>
      <w:szCs w:val="20"/>
    </w:rPr>
  </w:style>
  <w:style w:type="paragraph" w:customStyle="1" w:styleId="1221">
    <w:name w:val="样式 标题 1 + Times New Roman"/>
    <w:basedOn w:val="3"/>
    <w:next w:val="52"/>
    <w:autoRedefine/>
    <w:qFormat/>
    <w:uiPriority w:val="0"/>
    <w:pPr>
      <w:keepNext/>
      <w:tabs>
        <w:tab w:val="left" w:pos="0"/>
        <w:tab w:val="clear" w:pos="960"/>
      </w:tabs>
      <w:spacing w:line="312" w:lineRule="auto"/>
      <w:ind w:left="2127" w:hanging="425"/>
      <w:jc w:val="both"/>
    </w:pPr>
    <w:rPr>
      <w:sz w:val="32"/>
      <w:szCs w:val="21"/>
    </w:rPr>
  </w:style>
  <w:style w:type="paragraph" w:customStyle="1" w:styleId="1222">
    <w:name w:val="Body Text First Indent1"/>
    <w:basedOn w:val="34"/>
    <w:autoRedefine/>
    <w:qFormat/>
    <w:uiPriority w:val="0"/>
    <w:pPr>
      <w:widowControl w:val="0"/>
      <w:adjustRightInd w:val="0"/>
      <w:snapToGrid/>
      <w:spacing w:before="0" w:after="120" w:line="312" w:lineRule="atLeast"/>
      <w:ind w:right="0" w:firstLine="420"/>
      <w:textAlignment w:val="baseline"/>
    </w:pPr>
    <w:rPr>
      <w:sz w:val="27"/>
    </w:rPr>
  </w:style>
  <w:style w:type="paragraph" w:customStyle="1" w:styleId="1223">
    <w:name w:val="正文my"/>
    <w:basedOn w:val="35"/>
    <w:autoRedefine/>
    <w:qFormat/>
    <w:uiPriority w:val="0"/>
    <w:pPr>
      <w:spacing w:before="60" w:after="0" w:line="460" w:lineRule="exact"/>
      <w:ind w:left="0" w:leftChars="0" w:firstLine="200" w:firstLineChars="200"/>
    </w:pPr>
    <w:rPr>
      <w:kern w:val="2"/>
      <w:szCs w:val="24"/>
    </w:rPr>
  </w:style>
  <w:style w:type="paragraph" w:customStyle="1" w:styleId="1224">
    <w:name w:val="正文缩"/>
    <w:basedOn w:val="1"/>
    <w:next w:val="1"/>
    <w:autoRedefine/>
    <w:qFormat/>
    <w:uiPriority w:val="0"/>
    <w:pPr>
      <w:adjustRightInd w:val="0"/>
      <w:snapToGrid w:val="0"/>
      <w:spacing w:line="480" w:lineRule="atLeast"/>
      <w:ind w:firstLine="567"/>
      <w:textAlignment w:val="baseline"/>
    </w:pPr>
    <w:rPr>
      <w:rFonts w:ascii="宋体"/>
      <w:snapToGrid w:val="0"/>
      <w:spacing w:val="6"/>
      <w:kern w:val="0"/>
      <w:sz w:val="28"/>
      <w:szCs w:val="20"/>
    </w:rPr>
  </w:style>
  <w:style w:type="paragraph" w:customStyle="1" w:styleId="1225">
    <w:name w:val="样式 标题 3条标题1.1.13h33rd levelH3l3CT头小标题 + 段前: 3 磅 段后: 3 ..."/>
    <w:basedOn w:val="5"/>
    <w:autoRedefine/>
    <w:qFormat/>
    <w:uiPriority w:val="0"/>
    <w:pPr>
      <w:tabs>
        <w:tab w:val="left" w:pos="0"/>
      </w:tabs>
      <w:spacing w:before="60" w:after="60" w:line="360" w:lineRule="auto"/>
      <w:jc w:val="left"/>
    </w:pPr>
    <w:rPr>
      <w:rFonts w:ascii="Times New Roman" w:hAnsi="Times New Roman" w:cs="宋体"/>
      <w:b w:val="0"/>
      <w:snapToGrid w:val="0"/>
      <w:kern w:val="0"/>
      <w:sz w:val="24"/>
      <w:szCs w:val="20"/>
      <w:lang w:val="en-US"/>
    </w:rPr>
  </w:style>
  <w:style w:type="paragraph" w:customStyle="1" w:styleId="1226">
    <w:name w:val="样式 正文文字缩进 + 紧缩量  0.5 磅 行距: 1.5 倍行距"/>
    <w:basedOn w:val="35"/>
    <w:autoRedefine/>
    <w:qFormat/>
    <w:uiPriority w:val="0"/>
    <w:pPr>
      <w:spacing w:after="0" w:line="360" w:lineRule="auto"/>
      <w:ind w:left="0" w:leftChars="0" w:firstLine="567" w:firstLineChars="218"/>
    </w:pPr>
    <w:rPr>
      <w:spacing w:val="-10"/>
      <w:kern w:val="2"/>
    </w:rPr>
  </w:style>
  <w:style w:type="paragraph" w:customStyle="1" w:styleId="1227">
    <w:name w:val="样式 正文缩进 + 宋体 小四 首行缩进:  2 字符"/>
    <w:basedOn w:val="21"/>
    <w:autoRedefine/>
    <w:qFormat/>
    <w:uiPriority w:val="0"/>
    <w:pPr>
      <w:adjustRightInd w:val="0"/>
      <w:snapToGrid w:val="0"/>
      <w:spacing w:line="360" w:lineRule="auto"/>
      <w:ind w:firstLine="480" w:firstLineChars="200"/>
      <w:jc w:val="both"/>
    </w:pPr>
    <w:rPr>
      <w:snapToGrid w:val="0"/>
      <w:kern w:val="0"/>
      <w:sz w:val="24"/>
      <w:szCs w:val="24"/>
    </w:rPr>
  </w:style>
  <w:style w:type="paragraph" w:customStyle="1" w:styleId="1228">
    <w:name w:val="xl5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229">
    <w:name w:val="xl2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230">
    <w:name w:val="－正文"/>
    <w:basedOn w:val="1"/>
    <w:autoRedefine/>
    <w:qFormat/>
    <w:uiPriority w:val="0"/>
    <w:pPr>
      <w:spacing w:line="540" w:lineRule="atLeast"/>
      <w:ind w:firstLine="200" w:firstLineChars="200"/>
      <w:jc w:val="left"/>
    </w:pPr>
    <w:rPr>
      <w:spacing w:val="8"/>
      <w:sz w:val="28"/>
      <w:szCs w:val="28"/>
    </w:rPr>
  </w:style>
  <w:style w:type="paragraph" w:customStyle="1" w:styleId="1231">
    <w:name w:val="样式 日期 + 五号 行距: 固定值 20 磅"/>
    <w:basedOn w:val="51"/>
    <w:autoRedefine/>
    <w:qFormat/>
    <w:uiPriority w:val="0"/>
    <w:pPr>
      <w:adjustRightInd w:val="0"/>
      <w:spacing w:line="400" w:lineRule="exact"/>
      <w:ind w:left="0" w:leftChars="0"/>
      <w:textAlignment w:val="baseline"/>
    </w:pPr>
    <w:rPr>
      <w:rFonts w:cs="宋体"/>
      <w:kern w:val="2"/>
      <w:sz w:val="21"/>
    </w:rPr>
  </w:style>
  <w:style w:type="paragraph" w:customStyle="1" w:styleId="1232">
    <w:name w:val="Char2"/>
    <w:basedOn w:val="1"/>
    <w:autoRedefine/>
    <w:qFormat/>
    <w:uiPriority w:val="0"/>
    <w:pPr>
      <w:spacing w:line="360" w:lineRule="auto"/>
      <w:ind w:firstLine="200" w:firstLineChars="200"/>
    </w:pPr>
    <w:rPr>
      <w:rFonts w:ascii="宋体" w:hAnsi="宋体" w:cs="宋体"/>
      <w:sz w:val="24"/>
      <w:szCs w:val="24"/>
    </w:rPr>
  </w:style>
  <w:style w:type="paragraph" w:customStyle="1" w:styleId="1233">
    <w:name w:val="reader-word-layer reader-word-s2-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234">
    <w:name w:val="Plain Text1"/>
    <w:basedOn w:val="1"/>
    <w:autoRedefine/>
    <w:qFormat/>
    <w:uiPriority w:val="0"/>
    <w:pPr>
      <w:adjustRightInd w:val="0"/>
      <w:textAlignment w:val="baseline"/>
    </w:pPr>
    <w:rPr>
      <w:rFonts w:ascii="宋体" w:hAnsi="Courier New"/>
      <w:szCs w:val="20"/>
    </w:rPr>
  </w:style>
  <w:style w:type="paragraph" w:customStyle="1" w:styleId="1235">
    <w:name w:val="TABLE2"/>
    <w:basedOn w:val="1202"/>
    <w:autoRedefine/>
    <w:qFormat/>
    <w:uiPriority w:val="0"/>
    <w:rPr>
      <w:rFonts w:eastAsia="宋体"/>
    </w:rPr>
  </w:style>
  <w:style w:type="paragraph" w:customStyle="1" w:styleId="1236">
    <w:name w:val="表格下文正文"/>
    <w:basedOn w:val="1"/>
    <w:autoRedefine/>
    <w:qFormat/>
    <w:uiPriority w:val="0"/>
    <w:pPr>
      <w:spacing w:before="260" w:line="460" w:lineRule="exact"/>
      <w:ind w:firstLine="200" w:firstLineChars="200"/>
    </w:pPr>
    <w:rPr>
      <w:sz w:val="24"/>
      <w:szCs w:val="28"/>
    </w:rPr>
  </w:style>
  <w:style w:type="paragraph" w:customStyle="1" w:styleId="1237">
    <w:name w:val="图件头"/>
    <w:basedOn w:val="1"/>
    <w:autoRedefine/>
    <w:qFormat/>
    <w:uiPriority w:val="0"/>
    <w:pPr>
      <w:spacing w:line="360" w:lineRule="auto"/>
    </w:pPr>
    <w:rPr>
      <w:rFonts w:ascii="Arial" w:hAnsi="Arial"/>
      <w:b/>
      <w:bCs/>
      <w:sz w:val="24"/>
      <w:szCs w:val="24"/>
    </w:rPr>
  </w:style>
  <w:style w:type="paragraph" w:customStyle="1" w:styleId="1238">
    <w:name w:val="日期2"/>
    <w:basedOn w:val="1"/>
    <w:next w:val="1"/>
    <w:autoRedefine/>
    <w:qFormat/>
    <w:uiPriority w:val="0"/>
    <w:pPr>
      <w:adjustRightInd w:val="0"/>
      <w:textAlignment w:val="baseline"/>
    </w:pPr>
    <w:rPr>
      <w:szCs w:val="20"/>
    </w:rPr>
  </w:style>
  <w:style w:type="paragraph" w:customStyle="1" w:styleId="1239">
    <w:name w:val="一级标题-1"/>
    <w:basedOn w:val="311"/>
    <w:autoRedefine/>
    <w:qFormat/>
    <w:uiPriority w:val="0"/>
    <w:pPr>
      <w:outlineLvl w:val="0"/>
    </w:pPr>
    <w:rPr>
      <w:rFonts w:ascii="Times New Roman" w:hAnsi="Times New Roman"/>
      <w:bCs/>
      <w:snapToGrid w:val="0"/>
      <w:color w:val="000000"/>
      <w:kern w:val="0"/>
      <w:sz w:val="32"/>
    </w:rPr>
  </w:style>
  <w:style w:type="paragraph" w:customStyle="1" w:styleId="1240">
    <w:name w:val="列表项目"/>
    <w:basedOn w:val="24"/>
    <w:autoRedefine/>
    <w:qFormat/>
    <w:uiPriority w:val="0"/>
    <w:pPr>
      <w:spacing w:before="120"/>
      <w:ind w:firstLine="210"/>
    </w:pPr>
    <w:rPr>
      <w:b/>
      <w:smallCaps w:val="0"/>
      <w:sz w:val="30"/>
      <w:szCs w:val="20"/>
    </w:rPr>
  </w:style>
  <w:style w:type="paragraph" w:customStyle="1" w:styleId="1241">
    <w:name w:val="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242">
    <w:name w:val="xl2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243">
    <w:name w:val="xl69"/>
    <w:basedOn w:val="1"/>
    <w:autoRedefine/>
    <w:qFormat/>
    <w:uiPriority w:val="0"/>
    <w:pPr>
      <w:widowControl/>
      <w:pBdr>
        <w:top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244">
    <w:name w:val="xl9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24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rPr>
  </w:style>
  <w:style w:type="paragraph" w:customStyle="1" w:styleId="1246">
    <w:name w:val="正文报告"/>
    <w:basedOn w:val="1"/>
    <w:autoRedefine/>
    <w:qFormat/>
    <w:uiPriority w:val="0"/>
    <w:pPr>
      <w:tabs>
        <w:tab w:val="left" w:pos="510"/>
      </w:tabs>
      <w:adjustRightInd w:val="0"/>
      <w:spacing w:line="460" w:lineRule="exact"/>
      <w:ind w:firstLine="482"/>
      <w:textAlignment w:val="baseline"/>
    </w:pPr>
    <w:rPr>
      <w:kern w:val="0"/>
      <w:sz w:val="24"/>
      <w:szCs w:val="20"/>
    </w:rPr>
  </w:style>
  <w:style w:type="paragraph" w:customStyle="1" w:styleId="1247">
    <w:name w:val="样式 标题 2 + 段后: 0.5 行"/>
    <w:basedOn w:val="4"/>
    <w:next w:val="87"/>
    <w:autoRedefine/>
    <w:qFormat/>
    <w:uiPriority w:val="0"/>
    <w:pPr>
      <w:tabs>
        <w:tab w:val="left" w:pos="1200"/>
      </w:tabs>
      <w:spacing w:before="50" w:beforeLines="50" w:after="50" w:afterLines="50" w:line="360" w:lineRule="auto"/>
      <w:ind w:left="1200" w:hanging="720"/>
    </w:pPr>
    <w:rPr>
      <w:rFonts w:ascii="Times New Roman" w:hAnsi="Times New Roman"/>
      <w:smallCaps/>
      <w:sz w:val="28"/>
      <w:szCs w:val="20"/>
    </w:rPr>
  </w:style>
  <w:style w:type="paragraph" w:customStyle="1" w:styleId="1248">
    <w:name w:val="关于:"/>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49">
    <w:name w:val="Char Char Char1 Char2"/>
    <w:basedOn w:val="1"/>
    <w:autoRedefine/>
    <w:qFormat/>
    <w:uiPriority w:val="0"/>
    <w:rPr>
      <w:szCs w:val="24"/>
    </w:rPr>
  </w:style>
  <w:style w:type="paragraph" w:customStyle="1" w:styleId="1250">
    <w:name w:val="xl3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251">
    <w:name w:val="样式 宋体 加粗 黑色 居中 首行缩进:  2 字符"/>
    <w:basedOn w:val="1"/>
    <w:autoRedefine/>
    <w:qFormat/>
    <w:uiPriority w:val="0"/>
    <w:pPr>
      <w:spacing w:line="360" w:lineRule="auto"/>
      <w:jc w:val="center"/>
    </w:pPr>
    <w:rPr>
      <w:rFonts w:ascii="宋体" w:hAnsi="宋体" w:cs="宋体"/>
      <w:b/>
      <w:bCs/>
      <w:color w:val="000000"/>
      <w:sz w:val="24"/>
      <w:szCs w:val="20"/>
    </w:rPr>
  </w:style>
  <w:style w:type="paragraph" w:customStyle="1" w:styleId="1252">
    <w:name w:val="xl142"/>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253">
    <w:name w:val="正文标准样式"/>
    <w:basedOn w:val="1"/>
    <w:autoRedefine/>
    <w:qFormat/>
    <w:uiPriority w:val="0"/>
    <w:pPr>
      <w:adjustRightInd w:val="0"/>
      <w:spacing w:line="300" w:lineRule="auto"/>
      <w:ind w:firstLine="482"/>
      <w:textAlignment w:val="baseline"/>
    </w:pPr>
    <w:rPr>
      <w:kern w:val="0"/>
      <w:sz w:val="24"/>
      <w:szCs w:val="20"/>
    </w:rPr>
  </w:style>
  <w:style w:type="paragraph" w:customStyle="1" w:styleId="1254">
    <w:name w:val="font12"/>
    <w:basedOn w:val="1"/>
    <w:autoRedefine/>
    <w:qFormat/>
    <w:uiPriority w:val="0"/>
    <w:pPr>
      <w:widowControl/>
      <w:spacing w:before="100" w:beforeAutospacing="1" w:after="100" w:afterAutospacing="1" w:line="276" w:lineRule="auto"/>
      <w:ind w:firstLine="200" w:firstLineChars="200"/>
      <w:jc w:val="left"/>
    </w:pPr>
    <w:rPr>
      <w:rFonts w:ascii="Arial" w:hAnsi="Arial" w:cs="Arial"/>
      <w:color w:val="800000"/>
      <w:kern w:val="0"/>
    </w:rPr>
  </w:style>
  <w:style w:type="paragraph" w:customStyle="1" w:styleId="1255">
    <w:name w:val="xl3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56">
    <w:name w:val="样式 小四 首行缩进:  0.74 厘米 行距: 1.5 倍行距"/>
    <w:basedOn w:val="1"/>
    <w:autoRedefine/>
    <w:qFormat/>
    <w:uiPriority w:val="0"/>
    <w:pPr>
      <w:spacing w:line="360" w:lineRule="auto"/>
      <w:ind w:firstLine="420"/>
    </w:pPr>
    <w:rPr>
      <w:rFonts w:ascii="宋体" w:hAnsi="宋体"/>
      <w:sz w:val="24"/>
      <w:szCs w:val="20"/>
    </w:rPr>
  </w:style>
  <w:style w:type="paragraph" w:customStyle="1" w:styleId="1257">
    <w:name w:val="样式 王向东正文 + 首行缩进:  2 字符"/>
    <w:basedOn w:val="1258"/>
    <w:autoRedefine/>
    <w:qFormat/>
    <w:uiPriority w:val="0"/>
    <w:rPr>
      <w:szCs w:val="20"/>
      <w:lang w:val="zh-CN"/>
    </w:rPr>
  </w:style>
  <w:style w:type="paragraph" w:customStyle="1" w:styleId="1258">
    <w:name w:val="王向东正文"/>
    <w:autoRedefine/>
    <w:qFormat/>
    <w:uiPriority w:val="0"/>
    <w:pPr>
      <w:spacing w:before="60" w:line="460" w:lineRule="exact"/>
      <w:ind w:firstLine="420"/>
    </w:pPr>
    <w:rPr>
      <w:rFonts w:ascii="Times New Roman" w:hAnsi="Arial" w:eastAsia="宋体" w:cs="Times New Roman"/>
      <w:sz w:val="24"/>
      <w:szCs w:val="24"/>
      <w:lang w:val="en-US" w:eastAsia="zh-CN" w:bidi="ar-SA"/>
    </w:rPr>
  </w:style>
  <w:style w:type="paragraph" w:customStyle="1" w:styleId="1259">
    <w:name w:val="Table"/>
    <w:basedOn w:val="1"/>
    <w:autoRedefine/>
    <w:qFormat/>
    <w:uiPriority w:val="0"/>
    <w:pPr>
      <w:adjustRightInd w:val="0"/>
      <w:spacing w:line="480" w:lineRule="exact"/>
      <w:textAlignment w:val="baseline"/>
    </w:pPr>
    <w:rPr>
      <w:rFonts w:ascii="Arial" w:hAnsi="Arial"/>
      <w:kern w:val="0"/>
      <w:sz w:val="24"/>
      <w:szCs w:val="20"/>
    </w:rPr>
  </w:style>
  <w:style w:type="paragraph" w:customStyle="1" w:styleId="1260">
    <w:name w:val="表尾"/>
    <w:basedOn w:val="1"/>
    <w:autoRedefine/>
    <w:qFormat/>
    <w:uiPriority w:val="0"/>
    <w:pPr>
      <w:tabs>
        <w:tab w:val="left" w:pos="1021"/>
      </w:tabs>
      <w:spacing w:line="160" w:lineRule="exact"/>
    </w:pPr>
    <w:rPr>
      <w:sz w:val="10"/>
      <w:szCs w:val="20"/>
    </w:rPr>
  </w:style>
  <w:style w:type="paragraph" w:customStyle="1" w:styleId="1261">
    <w:name w:val="xl1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262">
    <w:name w:val="页面标题1"/>
    <w:basedOn w:val="1"/>
    <w:autoRedefine/>
    <w:qFormat/>
    <w:uiPriority w:val="0"/>
    <w:pPr>
      <w:overflowPunct w:val="0"/>
      <w:topLinePunct/>
      <w:adjustRightInd w:val="0"/>
      <w:spacing w:line="360" w:lineRule="auto"/>
      <w:ind w:left="200" w:leftChars="200" w:firstLine="480" w:firstLineChars="200"/>
      <w:jc w:val="center"/>
      <w:textAlignment w:val="baseline"/>
    </w:pPr>
    <w:rPr>
      <w:rFonts w:ascii="黑体" w:hAnsi="宋体" w:eastAsia="黑体"/>
      <w:b/>
      <w:kern w:val="24"/>
      <w:sz w:val="52"/>
      <w:szCs w:val="20"/>
    </w:rPr>
  </w:style>
  <w:style w:type="paragraph" w:customStyle="1" w:styleId="1263">
    <w:name w:val="标题 14"/>
    <w:basedOn w:val="1"/>
    <w:autoRedefine/>
    <w:qFormat/>
    <w:uiPriority w:val="0"/>
    <w:pPr>
      <w:widowControl/>
      <w:spacing w:line="276" w:lineRule="auto"/>
      <w:ind w:firstLine="200" w:firstLineChars="200"/>
    </w:pPr>
    <w:rPr>
      <w:rFonts w:ascii="Calibri" w:hAnsi="Calibri"/>
      <w:kern w:val="0"/>
      <w:szCs w:val="22"/>
    </w:rPr>
  </w:style>
  <w:style w:type="paragraph" w:customStyle="1" w:styleId="1264">
    <w:name w:val="样式 正文首行缩进 2 + 首行缩进:  2 字符 段前: 0.5 行 段后: 0.5 行"/>
    <w:basedOn w:val="87"/>
    <w:autoRedefine/>
    <w:qFormat/>
    <w:uiPriority w:val="0"/>
    <w:pPr>
      <w:spacing w:after="0" w:line="0" w:lineRule="atLeast"/>
      <w:ind w:left="0" w:leftChars="0" w:firstLine="0" w:firstLineChars="0"/>
    </w:pPr>
    <w:rPr>
      <w:sz w:val="18"/>
    </w:rPr>
  </w:style>
  <w:style w:type="paragraph" w:customStyle="1" w:styleId="1265">
    <w:name w:val="char"/>
    <w:basedOn w:val="1"/>
    <w:autoRedefine/>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1266">
    <w:name w:val="Char12"/>
    <w:basedOn w:val="1"/>
    <w:autoRedefine/>
    <w:qFormat/>
    <w:uiPriority w:val="0"/>
    <w:pPr>
      <w:spacing w:line="360" w:lineRule="auto"/>
      <w:ind w:firstLine="200" w:firstLineChars="200"/>
    </w:pPr>
    <w:rPr>
      <w:rFonts w:ascii="宋体" w:hAnsi="宋体" w:cs="宋体"/>
      <w:sz w:val="24"/>
      <w:szCs w:val="24"/>
    </w:rPr>
  </w:style>
  <w:style w:type="paragraph" w:customStyle="1" w:styleId="1267">
    <w:name w:val="xl3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68">
    <w:name w:val="标题 17"/>
    <w:basedOn w:val="1"/>
    <w:autoRedefine/>
    <w:qFormat/>
    <w:uiPriority w:val="0"/>
    <w:pPr>
      <w:widowControl/>
      <w:spacing w:line="276" w:lineRule="auto"/>
      <w:ind w:firstLine="200" w:firstLineChars="200"/>
    </w:pPr>
    <w:rPr>
      <w:rFonts w:ascii="Calibri" w:hAnsi="Calibri"/>
      <w:kern w:val="0"/>
      <w:szCs w:val="22"/>
    </w:rPr>
  </w:style>
  <w:style w:type="paragraph" w:customStyle="1" w:styleId="1269">
    <w:name w:val="Biao00"/>
    <w:autoRedefine/>
    <w:qFormat/>
    <w:uiPriority w:val="0"/>
    <w:pPr>
      <w:widowControl w:val="0"/>
      <w:spacing w:line="0" w:lineRule="atLeast"/>
      <w:jc w:val="center"/>
    </w:pPr>
    <w:rPr>
      <w:rFonts w:ascii="Arial" w:hAnsi="Arial" w:eastAsia="仿宋_GB2312" w:cs="Times New Roman"/>
      <w:bCs/>
      <w:w w:val="90"/>
      <w:kern w:val="18"/>
      <w:sz w:val="24"/>
      <w:szCs w:val="24"/>
      <w:lang w:val="en-US" w:eastAsia="zh-CN" w:bidi="ar-SA"/>
    </w:rPr>
  </w:style>
  <w:style w:type="paragraph" w:customStyle="1" w:styleId="1270">
    <w:name w:val="密级编号"/>
    <w:basedOn w:val="1"/>
    <w:autoRedefine/>
    <w:qFormat/>
    <w:uiPriority w:val="0"/>
    <w:pPr>
      <w:adjustRightInd w:val="0"/>
      <w:jc w:val="center"/>
      <w:textAlignment w:val="baseline"/>
    </w:pPr>
    <w:rPr>
      <w:rFonts w:ascii="仿宋_GB2312" w:eastAsia="仿宋_GB2312"/>
      <w:kern w:val="0"/>
      <w:sz w:val="24"/>
      <w:szCs w:val="20"/>
    </w:rPr>
  </w:style>
  <w:style w:type="paragraph" w:customStyle="1" w:styleId="1271">
    <w:name w:val="样式 样式 两端对齐 首行缩进:  2 字符 + 首行缩进:  2 字符 段前: 0.5 行 段后: 0.5 行"/>
    <w:basedOn w:val="1"/>
    <w:autoRedefine/>
    <w:qFormat/>
    <w:uiPriority w:val="0"/>
    <w:pPr>
      <w:spacing w:line="360" w:lineRule="auto"/>
      <w:jc w:val="center"/>
    </w:pPr>
    <w:rPr>
      <w:rFonts w:eastAsia="黑体"/>
      <w:sz w:val="28"/>
      <w:szCs w:val="28"/>
    </w:rPr>
  </w:style>
  <w:style w:type="paragraph" w:customStyle="1" w:styleId="1272">
    <w:name w:val="样式 Arial 加粗 居中 加宽量  0.5 磅 行距: 1.5 倍行距"/>
    <w:basedOn w:val="1"/>
    <w:autoRedefine/>
    <w:qFormat/>
    <w:uiPriority w:val="0"/>
    <w:pPr>
      <w:spacing w:line="360" w:lineRule="auto"/>
      <w:jc w:val="center"/>
    </w:pPr>
    <w:rPr>
      <w:rFonts w:ascii="Arial" w:hAnsi="Arial" w:cs="宋体"/>
      <w:b/>
      <w:bCs/>
      <w:spacing w:val="10"/>
      <w:szCs w:val="20"/>
    </w:rPr>
  </w:style>
  <w:style w:type="paragraph" w:customStyle="1" w:styleId="1273">
    <w:name w:val="xl123"/>
    <w:basedOn w:val="1"/>
    <w:autoRedefine/>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274">
    <w:name w:val="xl73"/>
    <w:basedOn w:val="1"/>
    <w:autoRedefine/>
    <w:qFormat/>
    <w:uiPriority w:val="0"/>
    <w:pPr>
      <w:widowControl/>
      <w:pBdr>
        <w:top w:val="single" w:color="auto" w:sz="4" w:space="0"/>
        <w:left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75">
    <w:name w:val="xl4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76">
    <w:name w:val="样式 标题 4 + 段后: 1 行"/>
    <w:basedOn w:val="6"/>
    <w:autoRedefine/>
    <w:qFormat/>
    <w:uiPriority w:val="0"/>
    <w:pPr>
      <w:keepLines w:val="0"/>
      <w:widowControl/>
      <w:tabs>
        <w:tab w:val="left" w:pos="1931"/>
      </w:tabs>
      <w:spacing w:before="0" w:after="312" w:afterLines="100" w:line="360" w:lineRule="auto"/>
      <w:ind w:left="1559" w:hanging="563"/>
      <w:jc w:val="left"/>
    </w:pPr>
    <w:rPr>
      <w:rFonts w:eastAsia="宋体"/>
      <w:kern w:val="0"/>
      <w:sz w:val="24"/>
      <w:szCs w:val="20"/>
    </w:rPr>
  </w:style>
  <w:style w:type="paragraph" w:customStyle="1" w:styleId="1277">
    <w:name w:val="xl107"/>
    <w:basedOn w:val="1"/>
    <w:autoRedefine/>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278">
    <w:name w:val="T正文"/>
    <w:basedOn w:val="1"/>
    <w:next w:val="1"/>
    <w:autoRedefine/>
    <w:qFormat/>
    <w:uiPriority w:val="0"/>
    <w:pPr>
      <w:autoSpaceDE w:val="0"/>
      <w:autoSpaceDN w:val="0"/>
      <w:adjustRightInd w:val="0"/>
      <w:jc w:val="left"/>
    </w:pPr>
    <w:rPr>
      <w:rFonts w:ascii="宋体"/>
      <w:kern w:val="0"/>
      <w:sz w:val="24"/>
      <w:szCs w:val="24"/>
    </w:rPr>
  </w:style>
  <w:style w:type="paragraph" w:customStyle="1" w:styleId="1279">
    <w:name w:val="xl197"/>
    <w:basedOn w:val="1"/>
    <w:autoRedefine/>
    <w:qFormat/>
    <w:uiPriority w:val="0"/>
    <w:pPr>
      <w:widowControl/>
      <w:spacing w:before="100" w:beforeAutospacing="1" w:after="100" w:afterAutospacing="1"/>
      <w:jc w:val="left"/>
    </w:pPr>
    <w:rPr>
      <w:rFonts w:cs="宋体"/>
      <w:b/>
      <w:bCs/>
      <w:kern w:val="0"/>
      <w:sz w:val="24"/>
      <w:szCs w:val="24"/>
    </w:rPr>
  </w:style>
  <w:style w:type="paragraph" w:customStyle="1" w:styleId="1280">
    <w:name w:val="样式 正文首行缩进 2 + 段前: 0.25 行1"/>
    <w:basedOn w:val="87"/>
    <w:autoRedefine/>
    <w:qFormat/>
    <w:uiPriority w:val="0"/>
    <w:pPr>
      <w:tabs>
        <w:tab w:val="left" w:pos="420"/>
        <w:tab w:val="left" w:pos="870"/>
        <w:tab w:val="left" w:pos="3150"/>
      </w:tabs>
      <w:autoSpaceDE w:val="0"/>
      <w:autoSpaceDN w:val="0"/>
      <w:adjustRightInd w:val="0"/>
      <w:spacing w:before="25" w:beforeLines="25" w:after="0" w:line="336" w:lineRule="auto"/>
      <w:ind w:left="0" w:leftChars="0" w:firstLine="527" w:firstLineChars="0"/>
      <w:textAlignment w:val="baseline"/>
    </w:pPr>
    <w:rPr>
      <w:rFonts w:ascii="宋体"/>
      <w:sz w:val="24"/>
      <w:szCs w:val="20"/>
    </w:rPr>
  </w:style>
  <w:style w:type="paragraph" w:customStyle="1" w:styleId="1281">
    <w:name w:val="Char1 Char Char Char1"/>
    <w:basedOn w:val="1"/>
    <w:autoRedefine/>
    <w:qFormat/>
    <w:uiPriority w:val="0"/>
    <w:rPr>
      <w:szCs w:val="24"/>
    </w:rPr>
  </w:style>
  <w:style w:type="paragraph" w:customStyle="1" w:styleId="1282">
    <w:name w:val="样式11"/>
    <w:basedOn w:val="4"/>
    <w:autoRedefine/>
    <w:qFormat/>
    <w:uiPriority w:val="0"/>
    <w:pPr>
      <w:tabs>
        <w:tab w:val="left" w:pos="0"/>
      </w:tabs>
      <w:spacing w:before="0" w:after="0" w:line="360" w:lineRule="auto"/>
      <w:jc w:val="left"/>
    </w:pPr>
    <w:rPr>
      <w:rFonts w:ascii="Arial" w:hAnsi="Arial"/>
      <w:sz w:val="28"/>
      <w:szCs w:val="28"/>
      <w:lang w:val="zh-CN"/>
    </w:rPr>
  </w:style>
  <w:style w:type="paragraph" w:customStyle="1" w:styleId="1283">
    <w:name w:val="四号 正文"/>
    <w:basedOn w:val="1"/>
    <w:autoRedefine/>
    <w:qFormat/>
    <w:uiPriority w:val="0"/>
    <w:pPr>
      <w:ind w:firstLine="584" w:firstLineChars="200"/>
    </w:pPr>
    <w:rPr>
      <w:spacing w:val="6"/>
      <w:sz w:val="28"/>
      <w:szCs w:val="20"/>
    </w:rPr>
  </w:style>
  <w:style w:type="paragraph" w:customStyle="1" w:styleId="1284">
    <w:name w:val="样式 标题 1 + 首行缩进:  0 字符"/>
    <w:basedOn w:val="3"/>
    <w:autoRedefine/>
    <w:qFormat/>
    <w:uiPriority w:val="0"/>
    <w:pPr>
      <w:keepNext/>
      <w:tabs>
        <w:tab w:val="left" w:pos="0"/>
        <w:tab w:val="clear" w:pos="960"/>
      </w:tabs>
      <w:autoSpaceDN w:val="0"/>
      <w:adjustRightInd w:val="0"/>
      <w:snapToGrid w:val="0"/>
      <w:spacing w:before="120" w:after="120" w:line="360" w:lineRule="auto"/>
      <w:jc w:val="both"/>
    </w:pPr>
    <w:rPr>
      <w:rFonts w:hAnsi="宋体" w:cs="宋体"/>
      <w:bCs w:val="0"/>
      <w:sz w:val="32"/>
      <w:szCs w:val="20"/>
      <w:lang w:val="zh-CN"/>
    </w:rPr>
  </w:style>
  <w:style w:type="paragraph" w:customStyle="1" w:styleId="1285">
    <w:name w:val="gao"/>
    <w:basedOn w:val="1"/>
    <w:autoRedefine/>
    <w:qFormat/>
    <w:uiPriority w:val="0"/>
    <w:pPr>
      <w:autoSpaceDE w:val="0"/>
      <w:autoSpaceDN w:val="0"/>
      <w:adjustRightInd w:val="0"/>
      <w:spacing w:line="360" w:lineRule="auto"/>
    </w:pPr>
    <w:rPr>
      <w:rFonts w:ascii="宋体"/>
      <w:spacing w:val="-20"/>
      <w:kern w:val="0"/>
      <w:sz w:val="28"/>
      <w:szCs w:val="20"/>
    </w:rPr>
  </w:style>
  <w:style w:type="paragraph" w:customStyle="1" w:styleId="1286">
    <w:name w:val="xl144"/>
    <w:basedOn w:val="1"/>
    <w:autoRedefine/>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287">
    <w:name w:val="xl45"/>
    <w:basedOn w:val="1"/>
    <w:autoRedefine/>
    <w:qFormat/>
    <w:uiPriority w:val="0"/>
    <w:pPr>
      <w:widowControl/>
      <w:shd w:val="clear" w:color="auto" w:fill="FF99CC"/>
      <w:spacing w:before="100" w:beforeAutospacing="1" w:after="100" w:afterAutospacing="1"/>
      <w:jc w:val="left"/>
    </w:pPr>
    <w:rPr>
      <w:rFonts w:ascii="宋体" w:hAnsi="宋体" w:cs="宋体"/>
      <w:kern w:val="0"/>
      <w:sz w:val="24"/>
      <w:szCs w:val="24"/>
    </w:rPr>
  </w:style>
  <w:style w:type="paragraph" w:customStyle="1" w:styleId="1288">
    <w:name w:val="Char Char Char Char Char Char1 Char1"/>
    <w:basedOn w:val="1"/>
    <w:autoRedefine/>
    <w:qFormat/>
    <w:uiPriority w:val="0"/>
    <w:pPr>
      <w:tabs>
        <w:tab w:val="left" w:pos="360"/>
      </w:tabs>
    </w:pPr>
    <w:rPr>
      <w:szCs w:val="24"/>
    </w:rPr>
  </w:style>
  <w:style w:type="paragraph" w:customStyle="1" w:styleId="1289">
    <w:name w:val="文3"/>
    <w:basedOn w:val="1"/>
    <w:autoRedefine/>
    <w:qFormat/>
    <w:uiPriority w:val="0"/>
    <w:pPr>
      <w:tabs>
        <w:tab w:val="left" w:pos="1459"/>
      </w:tabs>
      <w:adjustRightInd w:val="0"/>
      <w:spacing w:line="500" w:lineRule="atLeast"/>
      <w:ind w:left="1459" w:hanging="420"/>
      <w:textAlignment w:val="baseline"/>
    </w:pPr>
    <w:rPr>
      <w:kern w:val="0"/>
      <w:sz w:val="28"/>
      <w:szCs w:val="20"/>
    </w:rPr>
  </w:style>
  <w:style w:type="paragraph" w:customStyle="1" w:styleId="1290">
    <w:name w:val="样式 标题（3）新 + 首行缩进:  0.71 字符 段后: 0.5 行1 + 首行缩进:  0.71 字符 段后: 0.5 行"/>
    <w:basedOn w:val="1"/>
    <w:autoRedefine/>
    <w:qFormat/>
    <w:uiPriority w:val="0"/>
    <w:pPr>
      <w:keepNext/>
      <w:keepLines/>
      <w:spacing w:before="120" w:afterLines="50"/>
      <w:ind w:firstLine="213" w:firstLineChars="71"/>
      <w:outlineLvl w:val="2"/>
    </w:pPr>
    <w:rPr>
      <w:rFonts w:hint="eastAsia" w:ascii="宋体" w:hAnsi="宋体"/>
      <w:b/>
      <w:bCs/>
      <w:sz w:val="30"/>
      <w:szCs w:val="20"/>
    </w:rPr>
  </w:style>
  <w:style w:type="paragraph" w:customStyle="1" w:styleId="1291">
    <w:name w:val="样式 表格2 + 行距: 固定值 20 磅"/>
    <w:basedOn w:val="1292"/>
    <w:autoRedefine/>
    <w:qFormat/>
    <w:uiPriority w:val="0"/>
    <w:pPr>
      <w:spacing w:line="400" w:lineRule="exact"/>
    </w:pPr>
    <w:rPr>
      <w:rFonts w:cs="宋体"/>
      <w:szCs w:val="20"/>
    </w:rPr>
  </w:style>
  <w:style w:type="paragraph" w:customStyle="1" w:styleId="1292">
    <w:name w:val="表格2"/>
    <w:basedOn w:val="1"/>
    <w:autoRedefine/>
    <w:qFormat/>
    <w:uiPriority w:val="0"/>
    <w:pPr>
      <w:spacing w:line="360" w:lineRule="atLeast"/>
      <w:jc w:val="center"/>
    </w:pPr>
  </w:style>
  <w:style w:type="paragraph" w:customStyle="1" w:styleId="1293">
    <w:name w:val="Char Char15 Char Char Char Char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294">
    <w:name w:val="xl132"/>
    <w:basedOn w:val="1"/>
    <w:autoRedefine/>
    <w:qFormat/>
    <w:uiPriority w:val="0"/>
    <w:pPr>
      <w:widowControl/>
      <w:pBdr>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295">
    <w:name w:val="xl4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296">
    <w:name w:val="xl80"/>
    <w:basedOn w:val="1"/>
    <w:autoRedefine/>
    <w:qFormat/>
    <w:uiPriority w:val="0"/>
    <w:pPr>
      <w:widowControl/>
      <w:pBdr>
        <w:left w:val="single" w:color="auto" w:sz="4" w:space="0"/>
        <w:bottom w:val="single" w:color="auto" w:sz="4" w:space="0"/>
      </w:pBdr>
      <w:shd w:val="clear" w:color="auto" w:fill="FFFF00"/>
      <w:spacing w:before="100" w:beforeAutospacing="1" w:after="100" w:afterAutospacing="1"/>
      <w:jc w:val="center"/>
    </w:pPr>
    <w:rPr>
      <w:rFonts w:ascii="宋体" w:hAnsi="宋体" w:cs="宋体"/>
      <w:kern w:val="0"/>
      <w:sz w:val="24"/>
      <w:szCs w:val="24"/>
    </w:rPr>
  </w:style>
  <w:style w:type="paragraph" w:customStyle="1" w:styleId="1297">
    <w:name w:val="xl5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298">
    <w:name w:val="样式 标题 3条标题1.1.13h33rd levelH3l3CT头小标题小节标题头 Char标题 31..."/>
    <w:basedOn w:val="5"/>
    <w:autoRedefine/>
    <w:qFormat/>
    <w:uiPriority w:val="0"/>
    <w:pPr>
      <w:keepLines w:val="0"/>
      <w:tabs>
        <w:tab w:val="left" w:pos="720"/>
      </w:tabs>
      <w:spacing w:before="120" w:after="120" w:line="360" w:lineRule="auto"/>
      <w:ind w:left="720" w:hanging="720"/>
    </w:pPr>
    <w:rPr>
      <w:rFonts w:ascii="Times New Roman" w:hAnsi="Times New Roman" w:cs="宋体"/>
      <w:b w:val="0"/>
      <w:snapToGrid w:val="0"/>
      <w:kern w:val="0"/>
      <w:sz w:val="24"/>
      <w:szCs w:val="20"/>
      <w:lang w:val="en-US"/>
    </w:rPr>
  </w:style>
  <w:style w:type="paragraph" w:customStyle="1" w:styleId="1299">
    <w:name w:val="font8"/>
    <w:basedOn w:val="1"/>
    <w:autoRedefine/>
    <w:qFormat/>
    <w:uiPriority w:val="0"/>
    <w:pPr>
      <w:widowControl/>
      <w:spacing w:before="100" w:beforeAutospacing="1" w:after="100" w:afterAutospacing="1"/>
      <w:jc w:val="left"/>
    </w:pPr>
    <w:rPr>
      <w:rFonts w:ascii="宋体" w:hAnsi="宋体" w:cs="宋体"/>
      <w:color w:val="0000FF"/>
      <w:kern w:val="0"/>
      <w:sz w:val="20"/>
      <w:szCs w:val="20"/>
    </w:rPr>
  </w:style>
  <w:style w:type="paragraph" w:customStyle="1" w:styleId="1300">
    <w:name w:val="xl72"/>
    <w:basedOn w:val="1"/>
    <w:autoRedefine/>
    <w:qFormat/>
    <w:uiPriority w:val="0"/>
    <w:pPr>
      <w:widowControl/>
      <w:pBdr>
        <w:top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301">
    <w:name w:val="文档结构图1"/>
    <w:basedOn w:val="1"/>
    <w:autoRedefine/>
    <w:qFormat/>
    <w:uiPriority w:val="0"/>
    <w:pPr>
      <w:widowControl/>
      <w:shd w:val="clear" w:color="auto" w:fill="000080"/>
      <w:jc w:val="left"/>
    </w:pPr>
    <w:rPr>
      <w:sz w:val="24"/>
      <w:szCs w:val="20"/>
    </w:rPr>
  </w:style>
  <w:style w:type="paragraph" w:customStyle="1" w:styleId="1302">
    <w:name w:val="表中正文"/>
    <w:basedOn w:val="1"/>
    <w:autoRedefine/>
    <w:qFormat/>
    <w:uiPriority w:val="0"/>
    <w:pPr>
      <w:overflowPunct w:val="0"/>
      <w:autoSpaceDE w:val="0"/>
      <w:autoSpaceDN w:val="0"/>
      <w:adjustRightInd w:val="0"/>
      <w:snapToGrid w:val="0"/>
      <w:spacing w:line="300" w:lineRule="atLeast"/>
      <w:ind w:firstLine="200" w:firstLineChars="200"/>
    </w:pPr>
    <w:rPr>
      <w:rFonts w:ascii="宋体"/>
      <w:sz w:val="26"/>
      <w:szCs w:val="24"/>
    </w:rPr>
  </w:style>
  <w:style w:type="paragraph" w:customStyle="1" w:styleId="1303">
    <w:name w:val="7"/>
    <w:basedOn w:val="1"/>
    <w:next w:val="52"/>
    <w:autoRedefine/>
    <w:qFormat/>
    <w:uiPriority w:val="0"/>
    <w:pPr>
      <w:spacing w:line="360" w:lineRule="auto"/>
      <w:ind w:firstLine="480" w:firstLineChars="200"/>
    </w:pPr>
    <w:rPr>
      <w:color w:val="000000"/>
      <w:sz w:val="24"/>
      <w:szCs w:val="24"/>
    </w:rPr>
  </w:style>
  <w:style w:type="paragraph" w:customStyle="1" w:styleId="1304">
    <w:name w:val="小区名"/>
    <w:basedOn w:val="1"/>
    <w:autoRedefine/>
    <w:qFormat/>
    <w:uiPriority w:val="0"/>
    <w:pPr>
      <w:spacing w:line="360" w:lineRule="auto"/>
      <w:ind w:firstLine="555"/>
    </w:pPr>
    <w:rPr>
      <w:b/>
      <w:sz w:val="24"/>
      <w:szCs w:val="24"/>
    </w:rPr>
  </w:style>
  <w:style w:type="paragraph" w:customStyle="1" w:styleId="1305">
    <w:name w:val="LNG-标题3"/>
    <w:basedOn w:val="1"/>
    <w:autoRedefine/>
    <w:qFormat/>
    <w:uiPriority w:val="0"/>
    <w:pPr>
      <w:tabs>
        <w:tab w:val="left" w:pos="360"/>
      </w:tabs>
      <w:spacing w:line="360" w:lineRule="auto"/>
      <w:outlineLvl w:val="2"/>
    </w:pPr>
    <w:rPr>
      <w:b/>
      <w:sz w:val="24"/>
      <w:szCs w:val="24"/>
    </w:rPr>
  </w:style>
  <w:style w:type="paragraph" w:customStyle="1" w:styleId="1306">
    <w:name w:val="LNG－标题2"/>
    <w:basedOn w:val="1"/>
    <w:autoRedefine/>
    <w:qFormat/>
    <w:uiPriority w:val="0"/>
    <w:pPr>
      <w:tabs>
        <w:tab w:val="left" w:pos="747"/>
      </w:tabs>
      <w:spacing w:line="360" w:lineRule="auto"/>
      <w:ind w:left="747" w:hanging="567"/>
    </w:pPr>
    <w:rPr>
      <w:b/>
      <w:kern w:val="0"/>
      <w:sz w:val="28"/>
      <w:szCs w:val="28"/>
    </w:rPr>
  </w:style>
  <w:style w:type="paragraph" w:customStyle="1" w:styleId="1307">
    <w:name w:val="样式 样式 标题 3 + 段前: 0.5 行 段后: 0.5 行 + 段前: 0.5 行 段后: 0.5 行"/>
    <w:basedOn w:val="1"/>
    <w:autoRedefine/>
    <w:qFormat/>
    <w:uiPriority w:val="0"/>
  </w:style>
  <w:style w:type="paragraph" w:customStyle="1" w:styleId="1308">
    <w:name w:val="单位样式"/>
    <w:basedOn w:val="34"/>
    <w:autoRedefine/>
    <w:qFormat/>
    <w:uiPriority w:val="0"/>
    <w:pPr>
      <w:widowControl w:val="0"/>
      <w:snapToGrid/>
      <w:spacing w:before="0" w:after="0" w:line="480" w:lineRule="exact"/>
      <w:ind w:right="0"/>
    </w:pPr>
    <w:rPr>
      <w:rFonts w:ascii="仿宋_GB2312" w:hAnsi="Arial" w:eastAsia="仿宋_GB2312"/>
      <w:kern w:val="2"/>
      <w:sz w:val="28"/>
      <w:szCs w:val="24"/>
    </w:rPr>
  </w:style>
  <w:style w:type="paragraph" w:customStyle="1" w:styleId="1309">
    <w:name w:val="xl125"/>
    <w:basedOn w:val="1"/>
    <w:autoRedefine/>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310">
    <w:name w:val="样式 样式 标题 3标题 3 Char标题 一小节标题头条标题1.1.1小标题3h33rd levelH3l3... + 段前:..."/>
    <w:basedOn w:val="1"/>
    <w:autoRedefine/>
    <w:qFormat/>
    <w:uiPriority w:val="0"/>
    <w:pPr>
      <w:keepNext/>
      <w:keepLines/>
      <w:spacing w:before="60" w:line="460" w:lineRule="exact"/>
      <w:outlineLvl w:val="2"/>
    </w:pPr>
    <w:rPr>
      <w:rFonts w:cs="宋体"/>
      <w:b/>
      <w:bCs/>
      <w:color w:val="0099FF"/>
      <w:sz w:val="24"/>
      <w:szCs w:val="20"/>
    </w:rPr>
  </w:style>
  <w:style w:type="paragraph" w:customStyle="1" w:styleId="1311">
    <w:name w:val="报告表头"/>
    <w:basedOn w:val="1"/>
    <w:next w:val="1"/>
    <w:autoRedefine/>
    <w:qFormat/>
    <w:uiPriority w:val="0"/>
    <w:pPr>
      <w:widowControl/>
      <w:jc w:val="center"/>
    </w:pPr>
    <w:rPr>
      <w:rFonts w:eastAsia="黑体"/>
      <w:b/>
      <w:sz w:val="18"/>
      <w:szCs w:val="20"/>
    </w:rPr>
  </w:style>
  <w:style w:type="paragraph" w:customStyle="1" w:styleId="1312">
    <w:name w:val="xl130"/>
    <w:basedOn w:val="1"/>
    <w:autoRedefine/>
    <w:qFormat/>
    <w:uiPriority w:val="0"/>
    <w:pPr>
      <w:widowControl/>
      <w:pBdr>
        <w:top w:val="single" w:color="auto" w:sz="4" w:space="0"/>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313">
    <w:name w:val="段落1"/>
    <w:basedOn w:val="1"/>
    <w:autoRedefine/>
    <w:qFormat/>
    <w:uiPriority w:val="0"/>
    <w:pPr>
      <w:spacing w:line="580" w:lineRule="exact"/>
      <w:ind w:firstLine="200" w:firstLineChars="200"/>
    </w:pPr>
    <w:rPr>
      <w:spacing w:val="6"/>
      <w:sz w:val="28"/>
      <w:szCs w:val="24"/>
    </w:rPr>
  </w:style>
  <w:style w:type="paragraph" w:customStyle="1" w:styleId="1314">
    <w:name w:val="样式 Char Char Char Char Char Char Char Char Char Char Char Char Char Char"/>
    <w:basedOn w:val="21"/>
    <w:autoRedefine/>
    <w:qFormat/>
    <w:uiPriority w:val="0"/>
    <w:pPr>
      <w:overflowPunct w:val="0"/>
      <w:autoSpaceDE w:val="0"/>
      <w:autoSpaceDN w:val="0"/>
      <w:adjustRightInd w:val="0"/>
      <w:spacing w:line="360" w:lineRule="auto"/>
      <w:ind w:firstLine="491" w:firstLineChars="200"/>
      <w:jc w:val="both"/>
      <w:textAlignment w:val="baseline"/>
    </w:pPr>
    <w:rPr>
      <w:kern w:val="0"/>
      <w:sz w:val="24"/>
      <w:szCs w:val="24"/>
    </w:rPr>
  </w:style>
  <w:style w:type="paragraph" w:customStyle="1" w:styleId="1315">
    <w:name w:val="Char Char Char Char Char Char1 Char"/>
    <w:basedOn w:val="1"/>
    <w:autoRedefine/>
    <w:qFormat/>
    <w:uiPriority w:val="0"/>
    <w:pPr>
      <w:tabs>
        <w:tab w:val="left" w:pos="360"/>
      </w:tabs>
    </w:pPr>
    <w:rPr>
      <w:szCs w:val="24"/>
    </w:rPr>
  </w:style>
  <w:style w:type="paragraph" w:customStyle="1" w:styleId="1316">
    <w:name w:val="四级（小）标题"/>
    <w:basedOn w:val="1"/>
    <w:next w:val="1"/>
    <w:autoRedefine/>
    <w:qFormat/>
    <w:uiPriority w:val="0"/>
    <w:pPr>
      <w:ind w:firstLine="100" w:firstLineChars="100"/>
      <w:outlineLvl w:val="3"/>
    </w:pPr>
    <w:rPr>
      <w:rFonts w:eastAsia="楷体_GB2312"/>
      <w:b/>
      <w:sz w:val="24"/>
      <w:szCs w:val="24"/>
    </w:rPr>
  </w:style>
  <w:style w:type="paragraph" w:customStyle="1" w:styleId="1317">
    <w:name w:val="姓名"/>
    <w:basedOn w:val="34"/>
    <w:autoRedefine/>
    <w:qFormat/>
    <w:uiPriority w:val="0"/>
    <w:pPr>
      <w:widowControl w:val="0"/>
      <w:snapToGrid/>
      <w:spacing w:before="0" w:after="280" w:line="360" w:lineRule="auto"/>
      <w:ind w:right="0"/>
      <w:jc w:val="center"/>
    </w:pPr>
    <w:rPr>
      <w:kern w:val="2"/>
      <w:sz w:val="21"/>
      <w:lang w:bidi="he-IL"/>
    </w:rPr>
  </w:style>
  <w:style w:type="paragraph" w:customStyle="1" w:styleId="1318">
    <w:name w:val="Char3"/>
    <w:basedOn w:val="1"/>
    <w:autoRedefine/>
    <w:qFormat/>
    <w:uiPriority w:val="0"/>
    <w:pPr>
      <w:spacing w:line="360" w:lineRule="auto"/>
      <w:ind w:firstLine="200" w:firstLineChars="200"/>
    </w:pPr>
    <w:rPr>
      <w:rFonts w:ascii="宋体" w:hAnsi="宋体" w:cs="宋体"/>
      <w:sz w:val="24"/>
      <w:szCs w:val="24"/>
    </w:rPr>
  </w:style>
  <w:style w:type="paragraph" w:customStyle="1" w:styleId="1319">
    <w:name w:val="样式 首行缩进:  2 字符"/>
    <w:basedOn w:val="1"/>
    <w:autoRedefine/>
    <w:qFormat/>
    <w:uiPriority w:val="0"/>
    <w:pPr>
      <w:spacing w:line="360" w:lineRule="auto"/>
      <w:ind w:firstLine="480" w:firstLineChars="200"/>
    </w:pPr>
    <w:rPr>
      <w:rFonts w:ascii="Arial" w:hAnsi="Arial" w:cs="宋体"/>
      <w:sz w:val="24"/>
      <w:szCs w:val="20"/>
    </w:rPr>
  </w:style>
  <w:style w:type="paragraph" w:customStyle="1" w:styleId="1320">
    <w:name w:val="+标题3"/>
    <w:basedOn w:val="5"/>
    <w:autoRedefine/>
    <w:qFormat/>
    <w:uiPriority w:val="0"/>
    <w:pPr>
      <w:tabs>
        <w:tab w:val="left" w:pos="0"/>
        <w:tab w:val="left" w:pos="709"/>
      </w:tabs>
      <w:spacing w:before="0" w:after="0" w:line="360" w:lineRule="auto"/>
    </w:pPr>
    <w:rPr>
      <w:rFonts w:ascii="Times New Roman" w:hAnsi="宋体"/>
      <w:b w:val="0"/>
      <w:snapToGrid w:val="0"/>
      <w:kern w:val="0"/>
      <w:sz w:val="24"/>
      <w:szCs w:val="28"/>
      <w:lang w:val="en-US"/>
    </w:rPr>
  </w:style>
  <w:style w:type="paragraph" w:customStyle="1" w:styleId="1321">
    <w:name w:val="xl9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322">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FF0000"/>
      <w:kern w:val="0"/>
      <w:sz w:val="20"/>
      <w:szCs w:val="20"/>
    </w:rPr>
  </w:style>
  <w:style w:type="paragraph" w:customStyle="1" w:styleId="1323">
    <w:name w:val="小五号注释"/>
    <w:basedOn w:val="1"/>
    <w:autoRedefine/>
    <w:qFormat/>
    <w:uiPriority w:val="0"/>
    <w:pPr>
      <w:spacing w:line="320" w:lineRule="exact"/>
      <w:ind w:firstLine="200" w:firstLineChars="200"/>
    </w:pPr>
    <w:rPr>
      <w:snapToGrid w:val="0"/>
      <w:kern w:val="0"/>
      <w:sz w:val="18"/>
      <w:szCs w:val="24"/>
    </w:rPr>
  </w:style>
  <w:style w:type="paragraph" w:customStyle="1" w:styleId="1324">
    <w:name w:val="LNG－表格"/>
    <w:basedOn w:val="1"/>
    <w:autoRedefine/>
    <w:qFormat/>
    <w:uiPriority w:val="0"/>
    <w:pPr>
      <w:spacing w:line="360" w:lineRule="auto"/>
      <w:jc w:val="center"/>
    </w:pPr>
    <w:rPr>
      <w:kern w:val="0"/>
    </w:rPr>
  </w:style>
  <w:style w:type="paragraph" w:customStyle="1" w:styleId="1325">
    <w:name w:val="方程式"/>
    <w:basedOn w:val="1"/>
    <w:autoRedefine/>
    <w:qFormat/>
    <w:uiPriority w:val="0"/>
    <w:pPr>
      <w:overflowPunct w:val="0"/>
      <w:autoSpaceDE w:val="0"/>
      <w:autoSpaceDN w:val="0"/>
      <w:adjustRightInd w:val="0"/>
      <w:spacing w:before="60" w:after="60"/>
      <w:jc w:val="left"/>
      <w:textAlignment w:val="bottom"/>
    </w:pPr>
    <w:rPr>
      <w:rFonts w:ascii="宋体"/>
      <w:spacing w:val="24"/>
      <w:kern w:val="0"/>
      <w:sz w:val="24"/>
      <w:szCs w:val="20"/>
    </w:rPr>
  </w:style>
  <w:style w:type="paragraph" w:customStyle="1" w:styleId="1326">
    <w:name w:val="科研报告标题3"/>
    <w:basedOn w:val="882"/>
    <w:autoRedefine/>
    <w:qFormat/>
    <w:uiPriority w:val="0"/>
    <w:pPr>
      <w:numPr>
        <w:numId w:val="0"/>
      </w:numPr>
      <w:ind w:left="420" w:leftChars="100" w:right="210"/>
    </w:pPr>
    <w:rPr>
      <w:b/>
      <w:sz w:val="28"/>
    </w:rPr>
  </w:style>
  <w:style w:type="paragraph" w:customStyle="1" w:styleId="1327">
    <w:name w:val="Char Char1 Char Char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328">
    <w:name w:val="目录文字"/>
    <w:basedOn w:val="1"/>
    <w:autoRedefine/>
    <w:qFormat/>
    <w:uiPriority w:val="0"/>
    <w:pPr>
      <w:spacing w:before="240" w:after="240" w:line="300" w:lineRule="auto"/>
      <w:jc w:val="center"/>
    </w:pPr>
    <w:rPr>
      <w:rFonts w:eastAsia="黑体"/>
      <w:b/>
      <w:bCs/>
      <w:sz w:val="32"/>
      <w:szCs w:val="32"/>
      <w:lang w:bidi="he-IL"/>
    </w:rPr>
  </w:style>
  <w:style w:type="paragraph" w:customStyle="1" w:styleId="1329">
    <w:name w:val="xl27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330">
    <w:name w:val="样式 标题 3小标题小节标题头 Char标题 31小标题1小节标题1小节标题1 Char Char头 Char ..."/>
    <w:basedOn w:val="5"/>
    <w:autoRedefine/>
    <w:qFormat/>
    <w:uiPriority w:val="0"/>
    <w:pPr>
      <w:tabs>
        <w:tab w:val="left" w:pos="720"/>
      </w:tabs>
      <w:adjustRightInd w:val="0"/>
      <w:spacing w:before="0" w:after="0" w:line="360" w:lineRule="auto"/>
      <w:ind w:left="720" w:hanging="720"/>
      <w:textAlignment w:val="baseline"/>
    </w:pPr>
    <w:rPr>
      <w:rFonts w:ascii="Times New Roman" w:hAnsi="Times New Roman" w:cs="宋体"/>
      <w:b w:val="0"/>
      <w:bCs w:val="0"/>
      <w:snapToGrid w:val="0"/>
      <w:kern w:val="0"/>
      <w:sz w:val="24"/>
      <w:szCs w:val="20"/>
      <w:lang w:val="en-US"/>
    </w:rPr>
  </w:style>
  <w:style w:type="paragraph" w:customStyle="1" w:styleId="1331">
    <w:name w:val="样式 样式 标题 2 + Times New Roman + 段前: 0.5 行 段后: 0.5 行"/>
    <w:basedOn w:val="1178"/>
    <w:autoRedefine/>
    <w:qFormat/>
    <w:uiPriority w:val="0"/>
    <w:rPr>
      <w:rFonts w:cs="宋体"/>
      <w:szCs w:val="20"/>
    </w:rPr>
  </w:style>
  <w:style w:type="paragraph" w:customStyle="1" w:styleId="1332">
    <w:name w:val="reader-word-layer reader-word-s2-9"/>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33">
    <w:name w:val="样式 样式 正文首行缩进 + 首行缩进:  1 字符"/>
    <w:basedOn w:val="1"/>
    <w:autoRedefine/>
    <w:qFormat/>
    <w:uiPriority w:val="0"/>
    <w:pPr>
      <w:spacing w:after="120" w:line="360" w:lineRule="auto"/>
      <w:ind w:firstLine="200" w:firstLineChars="200"/>
    </w:pPr>
    <w:rPr>
      <w:sz w:val="24"/>
      <w:szCs w:val="20"/>
      <w:lang w:bidi="he-IL"/>
    </w:rPr>
  </w:style>
  <w:style w:type="paragraph" w:customStyle="1" w:styleId="1334">
    <w:name w:val="保留正文"/>
    <w:basedOn w:val="1"/>
    <w:autoRedefine/>
    <w:qFormat/>
    <w:uiPriority w:val="0"/>
    <w:pPr>
      <w:overflowPunct w:val="0"/>
      <w:autoSpaceDE w:val="0"/>
      <w:autoSpaceDN w:val="0"/>
      <w:adjustRightInd w:val="0"/>
      <w:spacing w:before="80"/>
      <w:jc w:val="center"/>
      <w:textAlignment w:val="baseline"/>
    </w:pPr>
    <w:rPr>
      <w:kern w:val="0"/>
      <w:szCs w:val="20"/>
    </w:rPr>
  </w:style>
  <w:style w:type="paragraph" w:customStyle="1" w:styleId="1335">
    <w:name w:val="xl84"/>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336">
    <w:name w:val="报告章标题"/>
    <w:basedOn w:val="3"/>
    <w:next w:val="1"/>
    <w:autoRedefine/>
    <w:qFormat/>
    <w:uiPriority w:val="0"/>
    <w:pPr>
      <w:keepNext/>
      <w:widowControl/>
      <w:tabs>
        <w:tab w:val="left" w:pos="0"/>
        <w:tab w:val="clear" w:pos="960"/>
      </w:tabs>
      <w:spacing w:before="360" w:after="360" w:line="400" w:lineRule="exact"/>
      <w:ind w:left="194" w:hanging="194"/>
    </w:pPr>
    <w:rPr>
      <w:rFonts w:eastAsia="黑体"/>
      <w:b w:val="0"/>
      <w:bCs w:val="0"/>
      <w:sz w:val="32"/>
      <w:szCs w:val="20"/>
      <w:lang w:val="zh-CN"/>
    </w:rPr>
  </w:style>
  <w:style w:type="paragraph" w:customStyle="1" w:styleId="1337">
    <w:name w:val="xl92"/>
    <w:basedOn w:val="1"/>
    <w:autoRedefine/>
    <w:qFormat/>
    <w:uiPriority w:val="0"/>
    <w:pPr>
      <w:widowControl/>
      <w:pBdr>
        <w:top w:val="single" w:color="auto" w:sz="12" w:space="0"/>
        <w:left w:val="single" w:color="auto" w:sz="8"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338">
    <w:name w:val="样式 左侧:  2 字符"/>
    <w:basedOn w:val="1"/>
    <w:autoRedefine/>
    <w:qFormat/>
    <w:uiPriority w:val="0"/>
    <w:pPr>
      <w:spacing w:line="360" w:lineRule="auto"/>
      <w:ind w:firstLine="480" w:firstLineChars="200"/>
    </w:pPr>
    <w:rPr>
      <w:sz w:val="24"/>
      <w:szCs w:val="20"/>
    </w:rPr>
  </w:style>
  <w:style w:type="paragraph" w:customStyle="1" w:styleId="1339">
    <w:name w:val="块引用"/>
    <w:basedOn w:val="34"/>
    <w:autoRedefine/>
    <w:qFormat/>
    <w:uiPriority w:val="0"/>
    <w:pPr>
      <w:keepLines/>
      <w:widowControl w:val="0"/>
      <w:snapToGrid/>
      <w:spacing w:before="0" w:line="480" w:lineRule="auto"/>
      <w:ind w:left="720" w:right="720"/>
    </w:pPr>
    <w:rPr>
      <w:i/>
      <w:kern w:val="2"/>
      <w:sz w:val="21"/>
      <w:lang w:bidi="he-IL"/>
    </w:rPr>
  </w:style>
  <w:style w:type="paragraph" w:customStyle="1" w:styleId="1340">
    <w:name w:val="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341">
    <w:name w:val="样式 标题 1-*+章标题 1 + (中文) 宋体 三号 加粗 首行缩进:  0.31 字符 段前: 6 磅 行距..."/>
    <w:basedOn w:val="3"/>
    <w:autoRedefine/>
    <w:qFormat/>
    <w:uiPriority w:val="0"/>
    <w:pPr>
      <w:keepNext/>
      <w:keepLines w:val="0"/>
      <w:tabs>
        <w:tab w:val="left" w:pos="0"/>
        <w:tab w:val="clear" w:pos="960"/>
      </w:tabs>
      <w:spacing w:before="120" w:line="360" w:lineRule="auto"/>
      <w:jc w:val="both"/>
    </w:pPr>
    <w:rPr>
      <w:rFonts w:eastAsia="黑体" w:cs="宋体"/>
      <w:kern w:val="2"/>
      <w:sz w:val="44"/>
    </w:rPr>
  </w:style>
  <w:style w:type="paragraph" w:customStyle="1" w:styleId="1342">
    <w:name w:val="Char Char Char1 Char Char Char Char Char Char Char Char Char Char Char Char Char"/>
    <w:basedOn w:val="1"/>
    <w:autoRedefine/>
    <w:qFormat/>
    <w:uiPriority w:val="0"/>
    <w:pPr>
      <w:widowControl/>
      <w:spacing w:line="360" w:lineRule="auto"/>
      <w:ind w:firstLine="200" w:firstLineChars="200"/>
      <w:jc w:val="left"/>
    </w:pPr>
    <w:rPr>
      <w:rFonts w:ascii="宋体" w:hAnsi="宋体"/>
      <w:sz w:val="24"/>
      <w:szCs w:val="20"/>
    </w:rPr>
  </w:style>
  <w:style w:type="paragraph" w:customStyle="1" w:styleId="1343">
    <w:name w:val="表文A"/>
    <w:autoRedefine/>
    <w:qFormat/>
    <w:uiPriority w:val="0"/>
    <w:pPr>
      <w:tabs>
        <w:tab w:val="left" w:pos="0"/>
      </w:tabs>
      <w:adjustRightInd w:val="0"/>
      <w:snapToGrid w:val="0"/>
      <w:spacing w:line="264" w:lineRule="auto"/>
      <w:jc w:val="center"/>
    </w:pPr>
    <w:rPr>
      <w:rFonts w:ascii="Times New Roman" w:hAnsi="Times New Roman" w:eastAsia="宋体" w:cs="Times New Roman"/>
      <w:snapToGrid w:val="0"/>
      <w:sz w:val="21"/>
      <w:lang w:val="en-US" w:eastAsia="zh-CN" w:bidi="ar-SA"/>
    </w:rPr>
  </w:style>
  <w:style w:type="paragraph" w:customStyle="1" w:styleId="1344">
    <w:name w:val="样式13"/>
    <w:basedOn w:val="430"/>
    <w:autoRedefine/>
    <w:qFormat/>
    <w:uiPriority w:val="0"/>
    <w:pPr>
      <w:ind w:firstLine="480"/>
    </w:pPr>
    <w:rPr>
      <w:rFonts w:eastAsia="宋体" w:cs="Times New Roman"/>
      <w:spacing w:val="0"/>
      <w:szCs w:val="24"/>
      <w:lang w:val="zh-CN"/>
    </w:rPr>
  </w:style>
  <w:style w:type="paragraph" w:customStyle="1" w:styleId="1345">
    <w:name w:val="标题 12"/>
    <w:basedOn w:val="1"/>
    <w:autoRedefine/>
    <w:qFormat/>
    <w:uiPriority w:val="0"/>
    <w:pPr>
      <w:widowControl/>
      <w:spacing w:line="276" w:lineRule="auto"/>
      <w:ind w:firstLine="200" w:firstLineChars="200"/>
    </w:pPr>
    <w:rPr>
      <w:rFonts w:ascii="Calibri" w:hAnsi="Calibri"/>
      <w:kern w:val="0"/>
      <w:szCs w:val="22"/>
    </w:rPr>
  </w:style>
  <w:style w:type="paragraph" w:customStyle="1" w:styleId="1346">
    <w:name w:val="章节题目"/>
    <w:basedOn w:val="1"/>
    <w:next w:val="1347"/>
    <w:autoRedefine/>
    <w:qFormat/>
    <w:uiPriority w:val="0"/>
    <w:pPr>
      <w:keepNext/>
      <w:keepLines/>
      <w:spacing w:before="560" w:after="560"/>
      <w:jc w:val="center"/>
    </w:pPr>
    <w:rPr>
      <w:caps/>
      <w:spacing w:val="2"/>
      <w:kern w:val="28"/>
      <w:szCs w:val="20"/>
      <w:lang w:bidi="he-IL"/>
    </w:rPr>
  </w:style>
  <w:style w:type="paragraph" w:customStyle="1" w:styleId="1347">
    <w:name w:val="章节副题目"/>
    <w:basedOn w:val="1"/>
    <w:next w:val="34"/>
    <w:autoRedefine/>
    <w:qFormat/>
    <w:uiPriority w:val="0"/>
    <w:pPr>
      <w:keepNext/>
      <w:keepLines/>
      <w:spacing w:after="280"/>
      <w:jc w:val="center"/>
    </w:pPr>
    <w:rPr>
      <w:spacing w:val="2"/>
      <w:kern w:val="28"/>
      <w:szCs w:val="20"/>
      <w:lang w:bidi="he-IL"/>
    </w:rPr>
  </w:style>
  <w:style w:type="paragraph" w:customStyle="1" w:styleId="1348">
    <w:name w:val="流程图文字"/>
    <w:basedOn w:val="1"/>
    <w:autoRedefine/>
    <w:qFormat/>
    <w:uiPriority w:val="0"/>
    <w:pPr>
      <w:spacing w:before="100" w:after="40"/>
      <w:jc w:val="center"/>
    </w:pPr>
    <w:rPr>
      <w:szCs w:val="20"/>
    </w:rPr>
  </w:style>
  <w:style w:type="paragraph" w:customStyle="1" w:styleId="1349">
    <w:name w:val="xl264"/>
    <w:basedOn w:val="1"/>
    <w:autoRedefine/>
    <w:qFormat/>
    <w:uiPriority w:val="0"/>
    <w:pPr>
      <w:widowControl/>
      <w:pBdr>
        <w:left w:val="single" w:color="auto" w:sz="4" w:space="0"/>
        <w:right w:val="single" w:color="auto" w:sz="4" w:space="0"/>
      </w:pBdr>
      <w:spacing w:before="100" w:beforeAutospacing="1" w:after="100" w:afterAutospacing="1"/>
      <w:jc w:val="center"/>
    </w:pPr>
    <w:rPr>
      <w:kern w:val="0"/>
      <w:sz w:val="24"/>
      <w:szCs w:val="24"/>
    </w:rPr>
  </w:style>
  <w:style w:type="paragraph" w:customStyle="1" w:styleId="1350">
    <w:name w:val="1说明"/>
    <w:basedOn w:val="1"/>
    <w:autoRedefine/>
    <w:qFormat/>
    <w:uiPriority w:val="0"/>
    <w:pPr>
      <w:widowControl/>
      <w:snapToGrid w:val="0"/>
      <w:spacing w:line="420" w:lineRule="auto"/>
      <w:ind w:firstLine="454"/>
      <w:jc w:val="left"/>
      <w:outlineLvl w:val="4"/>
    </w:pPr>
    <w:rPr>
      <w:spacing w:val="4"/>
      <w:szCs w:val="20"/>
    </w:rPr>
  </w:style>
  <w:style w:type="paragraph" w:customStyle="1" w:styleId="1351">
    <w:name w:val="正文2 Char Char Char Char Char Char Char Char Char Char Char Char1 Char Char Char Char Char Char Char Char1 Char Char Char Char Char Char"/>
    <w:basedOn w:val="1"/>
    <w:autoRedefine/>
    <w:qFormat/>
    <w:uiPriority w:val="0"/>
    <w:pPr>
      <w:widowControl/>
      <w:spacing w:line="400" w:lineRule="exact"/>
      <w:ind w:firstLine="200" w:firstLineChars="200"/>
      <w:jc w:val="center"/>
    </w:pPr>
    <w:rPr>
      <w:rFonts w:ascii="Verdana" w:hAnsi="Verdana"/>
      <w:kern w:val="0"/>
      <w:szCs w:val="20"/>
      <w:lang w:eastAsia="en-US"/>
    </w:rPr>
  </w:style>
  <w:style w:type="paragraph" w:customStyle="1" w:styleId="1352">
    <w:name w:val="10"/>
    <w:basedOn w:val="1"/>
    <w:next w:val="8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353">
    <w:name w:val="首行缩进:  2 字符"/>
    <w:basedOn w:val="1"/>
    <w:autoRedefine/>
    <w:qFormat/>
    <w:uiPriority w:val="0"/>
    <w:pPr>
      <w:spacing w:line="300" w:lineRule="auto"/>
      <w:ind w:firstLine="480" w:firstLineChars="200"/>
    </w:pPr>
    <w:rPr>
      <w:sz w:val="24"/>
      <w:szCs w:val="20"/>
    </w:rPr>
  </w:style>
  <w:style w:type="paragraph" w:customStyle="1" w:styleId="1354">
    <w:name w:val="Plain Text2"/>
    <w:basedOn w:val="1"/>
    <w:autoRedefine/>
    <w:qFormat/>
    <w:uiPriority w:val="0"/>
    <w:pPr>
      <w:adjustRightInd w:val="0"/>
      <w:textAlignment w:val="baseline"/>
    </w:pPr>
    <w:rPr>
      <w:rFonts w:ascii="宋体" w:hAnsi="Courier New"/>
      <w:szCs w:val="20"/>
    </w:rPr>
  </w:style>
  <w:style w:type="paragraph" w:customStyle="1" w:styleId="1355">
    <w:name w:val="xl270"/>
    <w:basedOn w:val="1"/>
    <w:autoRedefine/>
    <w:qFormat/>
    <w:uiPriority w:val="0"/>
    <w:pPr>
      <w:widowControl/>
      <w:pBdr>
        <w:left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356">
    <w:name w:val="Table text"/>
    <w:basedOn w:val="1"/>
    <w:qFormat/>
    <w:uiPriority w:val="0"/>
    <w:pPr>
      <w:keepLines/>
      <w:widowControl/>
      <w:spacing w:before="40" w:after="40"/>
      <w:jc w:val="center"/>
    </w:pPr>
    <w:rPr>
      <w:rFonts w:ascii="Arial" w:hAnsi="Arial" w:eastAsia="PMingLiU"/>
      <w:kern w:val="0"/>
      <w:sz w:val="22"/>
      <w:szCs w:val="24"/>
      <w:lang w:val="en-GB"/>
    </w:rPr>
  </w:style>
  <w:style w:type="paragraph" w:customStyle="1" w:styleId="1357">
    <w:name w:val="偶页脚样式"/>
    <w:basedOn w:val="56"/>
    <w:autoRedefine/>
    <w:qFormat/>
    <w:uiPriority w:val="0"/>
    <w:pPr>
      <w:keepLines/>
      <w:widowControl/>
      <w:pBdr>
        <w:top w:val="single" w:color="auto" w:sz="6" w:space="1"/>
      </w:pBdr>
      <w:tabs>
        <w:tab w:val="center" w:pos="4320"/>
        <w:tab w:val="right" w:pos="8640"/>
        <w:tab w:val="clear" w:pos="4153"/>
        <w:tab w:val="clear" w:pos="8306"/>
      </w:tabs>
      <w:snapToGrid/>
      <w:spacing w:line="190" w:lineRule="atLeast"/>
      <w:jc w:val="center"/>
    </w:pPr>
    <w:rPr>
      <w:caps/>
      <w:spacing w:val="-5"/>
      <w:kern w:val="0"/>
      <w:sz w:val="15"/>
      <w:szCs w:val="20"/>
      <w:lang w:bidi="he-IL"/>
    </w:rPr>
  </w:style>
  <w:style w:type="paragraph" w:customStyle="1" w:styleId="1358">
    <w:name w:val="ptex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59">
    <w:name w:val="样式 正文文本缩进 2 + Times New Roman 首行缩进:  1.06 厘米 行距: 固定值 30 磅"/>
    <w:basedOn w:val="52"/>
    <w:autoRedefine/>
    <w:qFormat/>
    <w:uiPriority w:val="0"/>
    <w:pPr>
      <w:spacing w:after="0" w:line="540" w:lineRule="exact"/>
      <w:ind w:left="0" w:leftChars="0" w:firstLine="601"/>
    </w:pPr>
    <w:rPr>
      <w:rFonts w:ascii="Times New Roman" w:hAnsi="Times New Roman"/>
      <w:sz w:val="28"/>
      <w:szCs w:val="28"/>
    </w:rPr>
  </w:style>
  <w:style w:type="paragraph" w:customStyle="1" w:styleId="1360">
    <w:name w:val="xl138"/>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361">
    <w:name w:val="陈光的正文"/>
    <w:basedOn w:val="1"/>
    <w:autoRedefine/>
    <w:qFormat/>
    <w:uiPriority w:val="0"/>
    <w:pPr>
      <w:spacing w:line="360" w:lineRule="auto"/>
      <w:ind w:firstLine="567"/>
    </w:pPr>
    <w:rPr>
      <w:rFonts w:ascii="Arial" w:hAnsi="Arial"/>
      <w:sz w:val="28"/>
      <w:szCs w:val="20"/>
    </w:rPr>
  </w:style>
  <w:style w:type="paragraph" w:customStyle="1" w:styleId="1362">
    <w:name w:val="样式 样式 正文1 + 段前: 0.1 行 Char + (符号) 宋体 段前: 0.1 行 行距: 固定值 23 磅"/>
    <w:basedOn w:val="1"/>
    <w:autoRedefine/>
    <w:qFormat/>
    <w:uiPriority w:val="0"/>
    <w:pPr>
      <w:snapToGrid w:val="0"/>
      <w:spacing w:line="440" w:lineRule="exact"/>
      <w:ind w:firstLine="480" w:firstLineChars="200"/>
      <w:jc w:val="left"/>
    </w:pPr>
    <w:rPr>
      <w:bCs/>
      <w:snapToGrid w:val="0"/>
      <w:sz w:val="24"/>
      <w:szCs w:val="24"/>
    </w:rPr>
  </w:style>
  <w:style w:type="paragraph" w:customStyle="1" w:styleId="1363">
    <w:name w:val="正文居中"/>
    <w:basedOn w:val="1"/>
    <w:autoRedefine/>
    <w:qFormat/>
    <w:uiPriority w:val="0"/>
    <w:pPr>
      <w:widowControl/>
      <w:snapToGrid w:val="0"/>
      <w:spacing w:line="360" w:lineRule="auto"/>
      <w:jc w:val="center"/>
    </w:pPr>
    <w:rPr>
      <w:rFonts w:ascii="宋体" w:hAnsi="宋体"/>
      <w:kern w:val="0"/>
      <w:sz w:val="24"/>
      <w:szCs w:val="20"/>
    </w:rPr>
  </w:style>
  <w:style w:type="paragraph" w:customStyle="1" w:styleId="1364">
    <w:name w:val="列出段落2"/>
    <w:basedOn w:val="1"/>
    <w:autoRedefine/>
    <w:qFormat/>
    <w:uiPriority w:val="0"/>
    <w:pPr>
      <w:ind w:firstLine="420" w:firstLineChars="200"/>
    </w:pPr>
    <w:rPr>
      <w:rFonts w:ascii="Calibri" w:hAnsi="Calibri"/>
      <w:szCs w:val="22"/>
    </w:rPr>
  </w:style>
  <w:style w:type="paragraph" w:customStyle="1" w:styleId="1365">
    <w:name w:val="基准页眉样式"/>
    <w:basedOn w:val="1"/>
    <w:autoRedefine/>
    <w:qFormat/>
    <w:uiPriority w:val="0"/>
    <w:pPr>
      <w:keepLines/>
      <w:tabs>
        <w:tab w:val="center" w:pos="4320"/>
      </w:tabs>
      <w:jc w:val="center"/>
    </w:pPr>
    <w:rPr>
      <w:szCs w:val="20"/>
      <w:lang w:bidi="he-IL"/>
    </w:rPr>
  </w:style>
  <w:style w:type="paragraph" w:customStyle="1" w:styleId="1366">
    <w:name w:val="日期1"/>
    <w:basedOn w:val="1"/>
    <w:next w:val="1"/>
    <w:autoRedefine/>
    <w:qFormat/>
    <w:uiPriority w:val="0"/>
    <w:pPr>
      <w:adjustRightInd w:val="0"/>
      <w:textAlignment w:val="baseline"/>
    </w:pPr>
    <w:rPr>
      <w:szCs w:val="20"/>
    </w:rPr>
  </w:style>
  <w:style w:type="paragraph" w:customStyle="1" w:styleId="1367">
    <w:name w:val="xl117"/>
    <w:basedOn w:val="1"/>
    <w:autoRedefine/>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368">
    <w:name w:val="Char Char Char Char Char Char1"/>
    <w:basedOn w:val="1"/>
    <w:next w:val="1"/>
    <w:autoRedefine/>
    <w:qFormat/>
    <w:uiPriority w:val="0"/>
    <w:pPr>
      <w:spacing w:line="360" w:lineRule="auto"/>
    </w:pPr>
    <w:rPr>
      <w:b/>
      <w:sz w:val="28"/>
      <w:szCs w:val="28"/>
    </w:rPr>
  </w:style>
  <w:style w:type="paragraph" w:customStyle="1" w:styleId="1369">
    <w:name w:val="Char Char15"/>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370">
    <w:name w:val="表格小五号正文"/>
    <w:basedOn w:val="272"/>
    <w:autoRedefine/>
    <w:qFormat/>
    <w:uiPriority w:val="0"/>
    <w:pPr>
      <w:spacing w:line="320" w:lineRule="exact"/>
    </w:pPr>
    <w:rPr>
      <w:snapToGrid w:val="0"/>
      <w:kern w:val="0"/>
      <w:sz w:val="18"/>
    </w:rPr>
  </w:style>
  <w:style w:type="paragraph" w:customStyle="1" w:styleId="1371">
    <w:name w:val="标题 16"/>
    <w:basedOn w:val="1"/>
    <w:autoRedefine/>
    <w:qFormat/>
    <w:uiPriority w:val="0"/>
    <w:pPr>
      <w:widowControl/>
      <w:spacing w:line="276" w:lineRule="auto"/>
      <w:ind w:firstLine="200" w:firstLineChars="200"/>
    </w:pPr>
    <w:rPr>
      <w:rFonts w:ascii="Calibri" w:hAnsi="Calibri"/>
      <w:kern w:val="0"/>
      <w:szCs w:val="22"/>
    </w:rPr>
  </w:style>
  <w:style w:type="paragraph" w:customStyle="1" w:styleId="1372">
    <w:name w:val="xl148"/>
    <w:basedOn w:val="1"/>
    <w:autoRedefine/>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373">
    <w:name w:val="cucd-2"/>
    <w:next w:val="1374"/>
    <w:autoRedefine/>
    <w:qFormat/>
    <w:uiPriority w:val="0"/>
    <w:pPr>
      <w:tabs>
        <w:tab w:val="left" w:pos="567"/>
      </w:tabs>
      <w:spacing w:line="360" w:lineRule="auto"/>
      <w:ind w:left="567" w:hanging="567"/>
      <w:outlineLvl w:val="1"/>
    </w:pPr>
    <w:rPr>
      <w:rFonts w:ascii="Times New Roman" w:hAnsi="Times New Roman" w:eastAsia="黑体" w:cs="Times New Roman"/>
      <w:b/>
      <w:kern w:val="2"/>
      <w:sz w:val="30"/>
      <w:szCs w:val="24"/>
      <w:lang w:val="en-US" w:eastAsia="zh-CN" w:bidi="ar-SA"/>
    </w:rPr>
  </w:style>
  <w:style w:type="paragraph" w:customStyle="1" w:styleId="1374">
    <w:name w:val="cucd-3"/>
    <w:next w:val="1008"/>
    <w:autoRedefine/>
    <w:qFormat/>
    <w:uiPriority w:val="0"/>
    <w:pPr>
      <w:tabs>
        <w:tab w:val="left" w:pos="709"/>
      </w:tabs>
      <w:spacing w:line="360" w:lineRule="auto"/>
      <w:ind w:left="709" w:hanging="709"/>
      <w:outlineLvl w:val="2"/>
    </w:pPr>
    <w:rPr>
      <w:rFonts w:ascii="Times New Roman" w:hAnsi="Times New Roman" w:eastAsia="宋体" w:cs="Times New Roman"/>
      <w:b/>
      <w:kern w:val="2"/>
      <w:sz w:val="28"/>
      <w:szCs w:val="24"/>
      <w:lang w:val="en-US" w:eastAsia="zh-CN" w:bidi="ar-SA"/>
    </w:rPr>
  </w:style>
  <w:style w:type="paragraph" w:customStyle="1" w:styleId="1375">
    <w:name w:val="reader-word-layer reader-word-s2-1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76">
    <w:name w:val="Char Char15 Char Char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377">
    <w:name w:val="xl141"/>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378">
    <w:name w:val="样式 宋体 行距: 固定值 18 磅"/>
    <w:basedOn w:val="1"/>
    <w:autoRedefine/>
    <w:qFormat/>
    <w:uiPriority w:val="0"/>
    <w:pPr>
      <w:spacing w:before="30" w:line="360" w:lineRule="exact"/>
      <w:ind w:firstLine="200" w:firstLineChars="200"/>
    </w:pPr>
    <w:rPr>
      <w:rFonts w:ascii="宋体" w:hAnsi="宋体"/>
      <w:spacing w:val="20"/>
      <w:sz w:val="24"/>
      <w:szCs w:val="20"/>
    </w:rPr>
  </w:style>
  <w:style w:type="paragraph" w:customStyle="1" w:styleId="1379">
    <w:name w:val="表格01"/>
    <w:basedOn w:val="1"/>
    <w:autoRedefine/>
    <w:qFormat/>
    <w:uiPriority w:val="0"/>
    <w:pPr>
      <w:jc w:val="center"/>
    </w:pPr>
    <w:rPr>
      <w:sz w:val="24"/>
      <w:szCs w:val="20"/>
    </w:rPr>
  </w:style>
  <w:style w:type="paragraph" w:customStyle="1" w:styleId="1380">
    <w:name w:val="样式 标题 1章标题章ChChapter HeadingIBM Section Head标题 1 Char Char..."/>
    <w:basedOn w:val="3"/>
    <w:autoRedefine/>
    <w:qFormat/>
    <w:uiPriority w:val="0"/>
    <w:pPr>
      <w:keepNext/>
      <w:tabs>
        <w:tab w:val="left" w:pos="0"/>
        <w:tab w:val="left" w:pos="532"/>
        <w:tab w:val="clear" w:pos="960"/>
      </w:tabs>
      <w:spacing w:before="240" w:beforeLines="100" w:line="360" w:lineRule="auto"/>
      <w:ind w:left="532" w:hanging="432"/>
      <w:jc w:val="both"/>
    </w:pPr>
    <w:rPr>
      <w:rFonts w:ascii="宋体" w:hAnsi="宋体" w:eastAsia="黑体" w:cs="宋体"/>
      <w:sz w:val="44"/>
      <w:szCs w:val="20"/>
    </w:rPr>
  </w:style>
  <w:style w:type="paragraph" w:customStyle="1" w:styleId="1381">
    <w:name w:val="样式 (中文) 黑体 三号 居中 行距: 固定值 24 磅"/>
    <w:basedOn w:val="3"/>
    <w:autoRedefine/>
    <w:qFormat/>
    <w:uiPriority w:val="0"/>
    <w:pPr>
      <w:keepNext/>
      <w:tabs>
        <w:tab w:val="left" w:pos="0"/>
        <w:tab w:val="clear" w:pos="960"/>
      </w:tabs>
      <w:adjustRightInd w:val="0"/>
      <w:snapToGrid w:val="0"/>
      <w:spacing w:line="360" w:lineRule="auto"/>
    </w:pPr>
    <w:rPr>
      <w:rFonts w:hAnsi="宋体" w:cs="宋体"/>
      <w:bCs w:val="0"/>
      <w:color w:val="0000FF"/>
      <w:sz w:val="32"/>
      <w:szCs w:val="32"/>
      <w:lang w:val="zh-CN"/>
    </w:rPr>
  </w:style>
  <w:style w:type="paragraph" w:customStyle="1" w:styleId="1382">
    <w:name w:val="项目符号_“-”"/>
    <w:basedOn w:val="1"/>
    <w:autoRedefine/>
    <w:qFormat/>
    <w:uiPriority w:val="0"/>
    <w:pPr>
      <w:tabs>
        <w:tab w:val="left" w:pos="720"/>
      </w:tabs>
      <w:spacing w:before="78" w:line="360" w:lineRule="auto"/>
      <w:ind w:left="820" w:hanging="360" w:firstLineChars="200"/>
    </w:pPr>
    <w:rPr>
      <w:rFonts w:ascii="Arial" w:hAnsi="Arial"/>
      <w:spacing w:val="20"/>
      <w:sz w:val="24"/>
      <w:szCs w:val="20"/>
    </w:rPr>
  </w:style>
  <w:style w:type="paragraph" w:customStyle="1" w:styleId="1383">
    <w:name w:val="Char Char110"/>
    <w:basedOn w:val="1"/>
    <w:autoRedefine/>
    <w:qFormat/>
    <w:uiPriority w:val="0"/>
    <w:pPr>
      <w:spacing w:line="360" w:lineRule="auto"/>
      <w:ind w:firstLine="200" w:firstLineChars="200"/>
    </w:pPr>
    <w:rPr>
      <w:szCs w:val="20"/>
    </w:rPr>
  </w:style>
  <w:style w:type="paragraph" w:customStyle="1" w:styleId="1384">
    <w:name w:val="标准中文版式_正文"/>
    <w:basedOn w:val="1"/>
    <w:autoRedefine/>
    <w:qFormat/>
    <w:uiPriority w:val="0"/>
    <w:pPr>
      <w:spacing w:before="30" w:line="360" w:lineRule="auto"/>
      <w:ind w:firstLine="200" w:firstLineChars="200"/>
    </w:pPr>
    <w:rPr>
      <w:rFonts w:ascii="Arial" w:hAnsi="Arial"/>
      <w:spacing w:val="20"/>
      <w:sz w:val="24"/>
      <w:szCs w:val="20"/>
    </w:rPr>
  </w:style>
  <w:style w:type="paragraph" w:customStyle="1" w:styleId="1385">
    <w:name w:val="表头文字"/>
    <w:basedOn w:val="1"/>
    <w:autoRedefine/>
    <w:qFormat/>
    <w:uiPriority w:val="0"/>
    <w:pPr>
      <w:widowControl/>
      <w:adjustRightInd w:val="0"/>
      <w:snapToGrid w:val="0"/>
      <w:spacing w:line="400" w:lineRule="exact"/>
      <w:jc w:val="center"/>
      <w:textAlignment w:val="baseline"/>
    </w:pPr>
    <w:rPr>
      <w:b/>
      <w:kern w:val="0"/>
      <w:szCs w:val="20"/>
    </w:rPr>
  </w:style>
  <w:style w:type="paragraph" w:customStyle="1" w:styleId="1386">
    <w:name w:val="Char1 Char Char Char Char Char Char1"/>
    <w:basedOn w:val="3"/>
    <w:autoRedefine/>
    <w:semiHidden/>
    <w:qFormat/>
    <w:uiPriority w:val="0"/>
    <w:pPr>
      <w:keepNext/>
      <w:keepLines w:val="0"/>
      <w:tabs>
        <w:tab w:val="left" w:pos="0"/>
        <w:tab w:val="clear" w:pos="960"/>
      </w:tabs>
      <w:autoSpaceDE w:val="0"/>
      <w:autoSpaceDN w:val="0"/>
      <w:adjustRightInd w:val="0"/>
      <w:snapToGrid w:val="0"/>
      <w:spacing w:before="100" w:beforeLines="100" w:after="100" w:afterLines="100" w:line="480" w:lineRule="auto"/>
      <w:jc w:val="both"/>
    </w:pPr>
    <w:rPr>
      <w:rFonts w:ascii="宋体" w:hAnsi="宋体"/>
      <w:bCs w:val="0"/>
      <w:kern w:val="2"/>
      <w:sz w:val="32"/>
      <w:szCs w:val="24"/>
    </w:rPr>
  </w:style>
  <w:style w:type="paragraph" w:customStyle="1" w:styleId="1387">
    <w:name w:val="样式 (西文) 仿宋_GB2312 (中文) 仿宋_GB2312 小四 黑色 行距: 固定值 18 磅"/>
    <w:basedOn w:val="1"/>
    <w:autoRedefine/>
    <w:qFormat/>
    <w:uiPriority w:val="0"/>
    <w:pPr>
      <w:spacing w:before="30" w:line="360" w:lineRule="exact"/>
      <w:ind w:firstLine="200" w:firstLineChars="200"/>
    </w:pPr>
    <w:rPr>
      <w:rFonts w:ascii="宋体" w:hAnsi="Arial"/>
      <w:color w:val="000000"/>
      <w:spacing w:val="20"/>
      <w:sz w:val="24"/>
      <w:szCs w:val="20"/>
    </w:rPr>
  </w:style>
  <w:style w:type="paragraph" w:customStyle="1" w:styleId="1388">
    <w:name w:val="Body Text First Indent3"/>
    <w:basedOn w:val="34"/>
    <w:autoRedefine/>
    <w:qFormat/>
    <w:uiPriority w:val="0"/>
    <w:pPr>
      <w:widowControl w:val="0"/>
      <w:tabs>
        <w:tab w:val="left" w:pos="7840"/>
      </w:tabs>
      <w:adjustRightInd w:val="0"/>
      <w:snapToGrid/>
      <w:spacing w:before="120" w:after="120" w:line="360" w:lineRule="auto"/>
      <w:ind w:right="0" w:firstLine="567"/>
      <w:textAlignment w:val="baseline"/>
    </w:pPr>
    <w:rPr>
      <w:kern w:val="28"/>
      <w:sz w:val="28"/>
    </w:rPr>
  </w:style>
  <w:style w:type="paragraph" w:customStyle="1" w:styleId="1389">
    <w:name w:val="样式9"/>
    <w:basedOn w:val="6"/>
    <w:autoRedefine/>
    <w:qFormat/>
    <w:uiPriority w:val="0"/>
    <w:pPr>
      <w:tabs>
        <w:tab w:val="left" w:pos="2903"/>
      </w:tabs>
      <w:spacing w:before="120" w:after="0" w:line="240" w:lineRule="auto"/>
      <w:ind w:left="2903" w:hanging="563"/>
      <w:jc w:val="center"/>
    </w:pPr>
    <w:rPr>
      <w:rFonts w:eastAsia="仿宋_GB2312"/>
      <w:bCs w:val="0"/>
      <w:kern w:val="0"/>
      <w:sz w:val="24"/>
      <w:szCs w:val="20"/>
    </w:rPr>
  </w:style>
  <w:style w:type="paragraph" w:customStyle="1" w:styleId="1390">
    <w:name w:val="正文首缩"/>
    <w:basedOn w:val="1"/>
    <w:next w:val="6"/>
    <w:autoRedefine/>
    <w:qFormat/>
    <w:uiPriority w:val="0"/>
    <w:pPr>
      <w:adjustRightInd w:val="0"/>
      <w:spacing w:line="300" w:lineRule="auto"/>
      <w:ind w:firstLine="556" w:firstLineChars="200"/>
      <w:textAlignment w:val="baseline"/>
    </w:pPr>
    <w:rPr>
      <w:rFonts w:ascii="宋体" w:hAnsi="宋体"/>
      <w:spacing w:val="20"/>
      <w:kern w:val="0"/>
      <w:sz w:val="24"/>
      <w:szCs w:val="20"/>
    </w:rPr>
  </w:style>
  <w:style w:type="paragraph" w:customStyle="1" w:styleId="1391">
    <w:name w:val="表文C"/>
    <w:basedOn w:val="1"/>
    <w:autoRedefine/>
    <w:qFormat/>
    <w:uiPriority w:val="0"/>
    <w:pPr>
      <w:widowControl/>
      <w:tabs>
        <w:tab w:val="left" w:pos="0"/>
      </w:tabs>
      <w:adjustRightInd w:val="0"/>
      <w:snapToGrid w:val="0"/>
      <w:jc w:val="center"/>
    </w:pPr>
    <w:rPr>
      <w:snapToGrid w:val="0"/>
      <w:kern w:val="0"/>
      <w:szCs w:val="20"/>
    </w:rPr>
  </w:style>
  <w:style w:type="paragraph" w:customStyle="1" w:styleId="1392">
    <w:name w:val="标题D"/>
    <w:autoRedefine/>
    <w:qFormat/>
    <w:uiPriority w:val="0"/>
    <w:pPr>
      <w:adjustRightInd w:val="0"/>
      <w:snapToGrid w:val="0"/>
      <w:spacing w:before="240" w:line="360" w:lineRule="auto"/>
      <w:outlineLvl w:val="3"/>
    </w:pPr>
    <w:rPr>
      <w:rFonts w:ascii="宋体" w:hAnsi="Times New Roman" w:eastAsia="宋体" w:cs="Times New Roman"/>
      <w:b/>
      <w:snapToGrid w:val="0"/>
      <w:sz w:val="24"/>
      <w:lang w:val="en-US" w:eastAsia="zh-CN" w:bidi="ar-SA"/>
    </w:rPr>
  </w:style>
  <w:style w:type="paragraph" w:customStyle="1" w:styleId="1393">
    <w:name w:val="A.正文"/>
    <w:basedOn w:val="1"/>
    <w:autoRedefine/>
    <w:qFormat/>
    <w:uiPriority w:val="0"/>
    <w:pPr>
      <w:widowControl/>
      <w:tabs>
        <w:tab w:val="left" w:pos="720"/>
        <w:tab w:val="left" w:pos="2160"/>
      </w:tabs>
      <w:spacing w:line="360" w:lineRule="auto"/>
      <w:ind w:left="425" w:hanging="425" w:firstLineChars="200"/>
    </w:pPr>
    <w:rPr>
      <w:sz w:val="24"/>
      <w:szCs w:val="20"/>
    </w:rPr>
  </w:style>
  <w:style w:type="paragraph" w:customStyle="1" w:styleId="1394">
    <w:name w:val="样式 左1"/>
    <w:basedOn w:val="1"/>
    <w:autoRedefine/>
    <w:qFormat/>
    <w:uiPriority w:val="0"/>
    <w:pPr>
      <w:spacing w:line="360" w:lineRule="auto"/>
      <w:ind w:firstLine="480" w:firstLineChars="200"/>
      <w:jc w:val="left"/>
    </w:pPr>
    <w:rPr>
      <w:rFonts w:ascii="Arial" w:hAnsi="Arial"/>
      <w:sz w:val="24"/>
      <w:szCs w:val="20"/>
    </w:rPr>
  </w:style>
  <w:style w:type="paragraph" w:customStyle="1" w:styleId="1395">
    <w:name w:val="正文文本 21"/>
    <w:basedOn w:val="1"/>
    <w:next w:val="1"/>
    <w:qFormat/>
    <w:uiPriority w:val="0"/>
    <w:pPr>
      <w:widowControl/>
      <w:spacing w:before="480" w:after="480" w:line="240" w:lineRule="exact"/>
      <w:jc w:val="center"/>
      <w:textAlignment w:val="baseline"/>
    </w:pPr>
    <w:rPr>
      <w:rFonts w:eastAsia="黑体"/>
      <w:kern w:val="0"/>
      <w:sz w:val="36"/>
      <w:szCs w:val="20"/>
    </w:rPr>
  </w:style>
  <w:style w:type="paragraph" w:customStyle="1" w:styleId="1396">
    <w:name w:val="Char Char Char Char 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397">
    <w:name w:val="Char2 Char Char Char"/>
    <w:basedOn w:val="1"/>
    <w:autoRedefine/>
    <w:qFormat/>
    <w:uiPriority w:val="0"/>
    <w:rPr>
      <w:sz w:val="24"/>
      <w:szCs w:val="24"/>
    </w:rPr>
  </w:style>
  <w:style w:type="paragraph" w:customStyle="1" w:styleId="1398">
    <w:name w:val="正文文本缩进1"/>
    <w:basedOn w:val="1"/>
    <w:autoRedefine/>
    <w:qFormat/>
    <w:uiPriority w:val="0"/>
    <w:pPr>
      <w:spacing w:line="540" w:lineRule="exact"/>
      <w:ind w:firstLine="567"/>
    </w:pPr>
    <w:rPr>
      <w:rFonts w:ascii="宋体"/>
      <w:b/>
      <w:bCs/>
      <w:sz w:val="28"/>
      <w:szCs w:val="28"/>
    </w:rPr>
  </w:style>
  <w:style w:type="paragraph" w:customStyle="1" w:styleId="1399">
    <w:name w:val="xl19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400">
    <w:name w:val="样式 标题 3 + 行距: 多倍行距 1.45 字行"/>
    <w:basedOn w:val="5"/>
    <w:autoRedefine/>
    <w:qFormat/>
    <w:uiPriority w:val="0"/>
    <w:pPr>
      <w:spacing w:before="0" w:after="0" w:line="360" w:lineRule="auto"/>
    </w:pPr>
    <w:rPr>
      <w:rFonts w:ascii="Times New Roman" w:hAnsi="Times New Roman"/>
      <w:kern w:val="0"/>
      <w:sz w:val="24"/>
      <w:szCs w:val="24"/>
    </w:rPr>
  </w:style>
  <w:style w:type="paragraph" w:customStyle="1" w:styleId="1401">
    <w:name w:val="xl20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402">
    <w:name w:val="字元 字元1"/>
    <w:basedOn w:val="1"/>
    <w:qFormat/>
    <w:uiPriority w:val="0"/>
    <w:pPr>
      <w:spacing w:line="360" w:lineRule="auto"/>
      <w:ind w:firstLine="200" w:firstLineChars="200"/>
    </w:pPr>
    <w:rPr>
      <w:rFonts w:ascii="宋体" w:hAnsi="宋体" w:cs="宋体"/>
      <w:sz w:val="24"/>
      <w:szCs w:val="24"/>
    </w:rPr>
  </w:style>
  <w:style w:type="paragraph" w:customStyle="1" w:styleId="1403">
    <w:name w:val="Headings Font"/>
    <w:basedOn w:val="1"/>
    <w:next w:val="34"/>
    <w:autoRedefine/>
    <w:qFormat/>
    <w:uiPriority w:val="0"/>
    <w:pPr>
      <w:keepNext/>
      <w:spacing w:line="280" w:lineRule="atLeast"/>
      <w:ind w:firstLine="200" w:firstLineChars="200"/>
      <w:jc w:val="left"/>
    </w:pPr>
    <w:rPr>
      <w:rFonts w:ascii="Arial" w:hAnsi="Arial"/>
      <w:spacing w:val="20"/>
      <w:kern w:val="0"/>
      <w:sz w:val="22"/>
      <w:szCs w:val="20"/>
      <w:lang w:val="en-GB"/>
    </w:rPr>
  </w:style>
  <w:style w:type="paragraph" w:customStyle="1" w:styleId="1404">
    <w:name w:val="xl121"/>
    <w:basedOn w:val="1"/>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405">
    <w:name w:val="Char21"/>
    <w:basedOn w:val="1"/>
    <w:qFormat/>
    <w:uiPriority w:val="0"/>
    <w:pPr>
      <w:spacing w:line="360" w:lineRule="auto"/>
      <w:ind w:firstLine="200" w:firstLineChars="200"/>
    </w:pPr>
    <w:rPr>
      <w:rFonts w:ascii="宋体" w:hAnsi="宋体" w:cs="宋体"/>
      <w:sz w:val="24"/>
      <w:szCs w:val="24"/>
    </w:rPr>
  </w:style>
  <w:style w:type="paragraph" w:customStyle="1" w:styleId="1406">
    <w:name w:val="xl2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407">
    <w:name w:val="样式 正文文字缩进 + 行距: 1.5 倍行距 首行缩进:  4.37 字符"/>
    <w:basedOn w:val="35"/>
    <w:qFormat/>
    <w:uiPriority w:val="0"/>
    <w:pPr>
      <w:spacing w:after="0" w:line="360" w:lineRule="auto"/>
      <w:ind w:left="0" w:leftChars="0" w:firstLine="1224" w:firstLineChars="437"/>
    </w:pPr>
    <w:rPr>
      <w:kern w:val="2"/>
    </w:rPr>
  </w:style>
  <w:style w:type="paragraph" w:customStyle="1" w:styleId="1408">
    <w:name w:val="标题001"/>
    <w:basedOn w:val="1"/>
    <w:qFormat/>
    <w:uiPriority w:val="0"/>
    <w:pPr>
      <w:spacing w:before="60" w:line="480" w:lineRule="exact"/>
      <w:outlineLvl w:val="0"/>
    </w:pPr>
    <w:rPr>
      <w:b/>
      <w:sz w:val="32"/>
      <w:szCs w:val="20"/>
    </w:rPr>
  </w:style>
  <w:style w:type="paragraph" w:customStyle="1" w:styleId="1409">
    <w:name w:val="xl2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410">
    <w:name w:val="样式 普通(网站) + 行距: 1.5 倍行距"/>
    <w:basedOn w:val="81"/>
    <w:qFormat/>
    <w:uiPriority w:val="0"/>
    <w:pPr>
      <w:spacing w:before="0" w:beforeAutospacing="0" w:after="0" w:afterAutospacing="0" w:line="360" w:lineRule="auto"/>
      <w:ind w:firstLine="200" w:firstLineChars="200"/>
    </w:pPr>
    <w:rPr>
      <w:rFonts w:hint="eastAsia" w:cs="宋体"/>
      <w:color w:val="000000"/>
    </w:rPr>
  </w:style>
  <w:style w:type="paragraph" w:customStyle="1" w:styleId="1411">
    <w:name w:val="Char Char5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412">
    <w:name w:val="xl145"/>
    <w:basedOn w:val="1"/>
    <w:autoRedefine/>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413">
    <w:name w:val="Char Char Char Char Char Char1 Char Char Char Char1"/>
    <w:basedOn w:val="1"/>
    <w:autoRedefine/>
    <w:qFormat/>
    <w:uiPriority w:val="0"/>
    <w:rPr>
      <w:sz w:val="24"/>
      <w:szCs w:val="24"/>
    </w:rPr>
  </w:style>
  <w:style w:type="paragraph" w:customStyle="1" w:styleId="1414">
    <w:name w:val="font10"/>
    <w:basedOn w:val="1"/>
    <w:qFormat/>
    <w:uiPriority w:val="0"/>
    <w:pPr>
      <w:widowControl/>
      <w:spacing w:before="100" w:beforeAutospacing="1" w:after="100" w:afterAutospacing="1" w:line="276" w:lineRule="auto"/>
      <w:ind w:firstLine="200" w:firstLineChars="200"/>
      <w:jc w:val="left"/>
    </w:pPr>
    <w:rPr>
      <w:rFonts w:ascii="Arial" w:hAnsi="Arial" w:cs="Arial"/>
      <w:kern w:val="0"/>
    </w:rPr>
  </w:style>
  <w:style w:type="paragraph" w:customStyle="1" w:styleId="1415">
    <w:name w:val="样式 普通文字 + Times New Roman 小四 两端对齐1"/>
    <w:basedOn w:val="45"/>
    <w:autoRedefine/>
    <w:qFormat/>
    <w:uiPriority w:val="0"/>
    <w:pPr>
      <w:snapToGrid w:val="0"/>
      <w:spacing w:line="600" w:lineRule="atLeast"/>
      <w:ind w:firstLine="566" w:firstLineChars="202"/>
      <w:jc w:val="both"/>
    </w:pPr>
    <w:rPr>
      <w:rFonts w:ascii="Times New Roman" w:hAnsi="Times New Roman"/>
      <w:kern w:val="0"/>
      <w:sz w:val="28"/>
    </w:rPr>
  </w:style>
  <w:style w:type="paragraph" w:customStyle="1" w:styleId="1416">
    <w:name w:val="样式 左"/>
    <w:basedOn w:val="1"/>
    <w:autoRedefine/>
    <w:qFormat/>
    <w:uiPriority w:val="0"/>
    <w:pPr>
      <w:spacing w:line="360" w:lineRule="auto"/>
      <w:ind w:firstLine="480" w:firstLineChars="200"/>
      <w:jc w:val="left"/>
    </w:pPr>
    <w:rPr>
      <w:rFonts w:ascii="Arial" w:hAnsi="Arial" w:cs="宋体"/>
      <w:sz w:val="24"/>
      <w:szCs w:val="20"/>
    </w:rPr>
  </w:style>
  <w:style w:type="paragraph" w:customStyle="1" w:styleId="1417">
    <w:name w:val="正文五"/>
    <w:basedOn w:val="1"/>
    <w:autoRedefine/>
    <w:qFormat/>
    <w:uiPriority w:val="0"/>
    <w:pPr>
      <w:snapToGrid w:val="0"/>
      <w:jc w:val="center"/>
    </w:pPr>
    <w:rPr>
      <w:szCs w:val="28"/>
    </w:rPr>
  </w:style>
  <w:style w:type="paragraph" w:customStyle="1" w:styleId="1418">
    <w:name w:val="1.0"/>
    <w:basedOn w:val="84"/>
    <w:next w:val="84"/>
    <w:qFormat/>
    <w:uiPriority w:val="0"/>
    <w:pPr>
      <w:spacing w:before="320" w:after="320" w:line="500" w:lineRule="exact"/>
      <w:jc w:val="left"/>
    </w:pPr>
    <w:rPr>
      <w:rFonts w:cs="宋体"/>
      <w:bCs w:val="0"/>
      <w:sz w:val="30"/>
      <w:szCs w:val="20"/>
    </w:rPr>
  </w:style>
  <w:style w:type="paragraph" w:customStyle="1" w:styleId="1419">
    <w:name w:val="正文首行缩进11"/>
    <w:basedOn w:val="34"/>
    <w:autoRedefine/>
    <w:qFormat/>
    <w:uiPriority w:val="0"/>
    <w:pPr>
      <w:widowControl w:val="0"/>
      <w:adjustRightInd w:val="0"/>
      <w:snapToGrid/>
      <w:spacing w:before="0" w:after="120" w:line="312" w:lineRule="atLeast"/>
      <w:ind w:right="0" w:firstLine="420"/>
      <w:textAlignment w:val="baseline"/>
    </w:pPr>
    <w:rPr>
      <w:sz w:val="24"/>
    </w:rPr>
  </w:style>
  <w:style w:type="paragraph" w:customStyle="1" w:styleId="1420">
    <w:name w:val="参加人员"/>
    <w:basedOn w:val="1"/>
    <w:autoRedefine/>
    <w:qFormat/>
    <w:uiPriority w:val="0"/>
    <w:rPr>
      <w:sz w:val="24"/>
      <w:szCs w:val="24"/>
    </w:rPr>
  </w:style>
  <w:style w:type="paragraph" w:customStyle="1" w:styleId="1421">
    <w:name w:val="样式 目录 2 + 左侧:  2 字符"/>
    <w:basedOn w:val="74"/>
    <w:autoRedefine/>
    <w:qFormat/>
    <w:uiPriority w:val="0"/>
    <w:pPr>
      <w:tabs>
        <w:tab w:val="left" w:pos="1200"/>
        <w:tab w:val="right" w:leader="dot" w:pos="8302"/>
      </w:tabs>
      <w:spacing w:line="360" w:lineRule="auto"/>
      <w:ind w:left="480" w:leftChars="200"/>
      <w:jc w:val="both"/>
    </w:pPr>
    <w:rPr>
      <w:rFonts w:ascii="Times New Roman" w:hAnsi="Times New Roman" w:cs="宋体"/>
      <w:b/>
      <w:bCs/>
      <w:sz w:val="24"/>
    </w:rPr>
  </w:style>
  <w:style w:type="paragraph" w:customStyle="1" w:styleId="1422">
    <w:name w:val="表格样式"/>
    <w:basedOn w:val="1"/>
    <w:autoRedefine/>
    <w:qFormat/>
    <w:uiPriority w:val="0"/>
    <w:pPr>
      <w:adjustRightInd w:val="0"/>
      <w:snapToGrid w:val="0"/>
      <w:jc w:val="center"/>
    </w:pPr>
    <w:rPr>
      <w:rFonts w:hint="eastAsia" w:ascii="宋体"/>
      <w:color w:val="000000"/>
      <w:kern w:val="0"/>
      <w:sz w:val="24"/>
      <w:szCs w:val="20"/>
    </w:rPr>
  </w:style>
  <w:style w:type="paragraph" w:customStyle="1" w:styleId="1423">
    <w:name w:val="流程图"/>
    <w:basedOn w:val="1"/>
    <w:autoRedefine/>
    <w:qFormat/>
    <w:uiPriority w:val="0"/>
    <w:pPr>
      <w:widowControl/>
      <w:tabs>
        <w:tab w:val="left" w:pos="0"/>
      </w:tabs>
      <w:autoSpaceDE w:val="0"/>
      <w:autoSpaceDN w:val="0"/>
      <w:adjustRightInd w:val="0"/>
      <w:spacing w:line="240" w:lineRule="atLeast"/>
      <w:ind w:firstLine="200" w:firstLineChars="200"/>
      <w:jc w:val="center"/>
      <w:textAlignment w:val="bottom"/>
    </w:pPr>
    <w:rPr>
      <w:rFonts w:ascii="宋体" w:hAnsi="Calibri"/>
      <w:kern w:val="0"/>
      <w:szCs w:val="20"/>
    </w:rPr>
  </w:style>
  <w:style w:type="paragraph" w:customStyle="1" w:styleId="1424">
    <w:name w:val="Char31"/>
    <w:basedOn w:val="1"/>
    <w:autoRedefine/>
    <w:qFormat/>
    <w:uiPriority w:val="0"/>
    <w:pPr>
      <w:spacing w:line="360" w:lineRule="auto"/>
      <w:ind w:firstLine="200" w:firstLineChars="200"/>
    </w:pPr>
    <w:rPr>
      <w:rFonts w:ascii="宋体" w:hAnsi="宋体" w:cs="宋体"/>
      <w:sz w:val="24"/>
      <w:szCs w:val="24"/>
    </w:rPr>
  </w:style>
  <w:style w:type="paragraph" w:customStyle="1" w:styleId="1425">
    <w:name w:val="Char Char Char1 Char"/>
    <w:basedOn w:val="1"/>
    <w:autoRedefine/>
    <w:qFormat/>
    <w:uiPriority w:val="0"/>
    <w:rPr>
      <w:szCs w:val="24"/>
    </w:rPr>
  </w:style>
  <w:style w:type="paragraph" w:customStyle="1" w:styleId="1426">
    <w:name w:val="标题03"/>
    <w:basedOn w:val="1"/>
    <w:next w:val="1"/>
    <w:autoRedefine/>
    <w:qFormat/>
    <w:uiPriority w:val="0"/>
    <w:pPr>
      <w:spacing w:line="480" w:lineRule="atLeast"/>
      <w:ind w:firstLine="480"/>
    </w:pPr>
    <w:rPr>
      <w:b/>
      <w:sz w:val="24"/>
      <w:szCs w:val="20"/>
    </w:rPr>
  </w:style>
  <w:style w:type="paragraph" w:customStyle="1" w:styleId="1427">
    <w:name w:val="封面"/>
    <w:basedOn w:val="1"/>
    <w:autoRedefine/>
    <w:qFormat/>
    <w:uiPriority w:val="0"/>
    <w:pPr>
      <w:widowControl/>
      <w:tabs>
        <w:tab w:val="left" w:pos="6240"/>
      </w:tabs>
      <w:autoSpaceDE w:val="0"/>
      <w:autoSpaceDN w:val="0"/>
      <w:adjustRightInd w:val="0"/>
      <w:snapToGrid w:val="0"/>
      <w:spacing w:line="500" w:lineRule="exact"/>
      <w:jc w:val="center"/>
      <w:textAlignment w:val="bottom"/>
    </w:pPr>
    <w:rPr>
      <w:b/>
      <w:bCs/>
      <w:kern w:val="0"/>
      <w:sz w:val="36"/>
      <w:szCs w:val="36"/>
    </w:rPr>
  </w:style>
  <w:style w:type="paragraph" w:customStyle="1" w:styleId="1428">
    <w:name w:val="zhengwen"/>
    <w:basedOn w:val="1"/>
    <w:autoRedefine/>
    <w:qFormat/>
    <w:uiPriority w:val="0"/>
    <w:pPr>
      <w:spacing w:line="360" w:lineRule="auto"/>
      <w:ind w:firstLine="200" w:firstLineChars="200"/>
      <w:jc w:val="left"/>
    </w:pPr>
    <w:rPr>
      <w:rFonts w:ascii="Times" w:hAnsi="Times"/>
      <w:spacing w:val="8"/>
      <w:sz w:val="24"/>
      <w:szCs w:val="24"/>
    </w:rPr>
  </w:style>
  <w:style w:type="paragraph" w:customStyle="1" w:styleId="1429">
    <w:name w:val="样式 黑体 小四 行距: 固定值 24 磅"/>
    <w:basedOn w:val="4"/>
    <w:autoRedefine/>
    <w:qFormat/>
    <w:uiPriority w:val="0"/>
    <w:pPr>
      <w:spacing w:before="0" w:after="0" w:line="360" w:lineRule="auto"/>
    </w:pPr>
    <w:rPr>
      <w:rFonts w:ascii="Times New Roman" w:hAnsi="Times New Roman" w:cs="宋体"/>
      <w:sz w:val="28"/>
      <w:szCs w:val="28"/>
      <w:lang w:val="zh-CN"/>
    </w:rPr>
  </w:style>
  <w:style w:type="paragraph" w:customStyle="1" w:styleId="1430">
    <w:name w:val="wenjian"/>
    <w:basedOn w:val="1428"/>
    <w:autoRedefine/>
    <w:qFormat/>
    <w:uiPriority w:val="0"/>
    <w:pPr>
      <w:ind w:firstLine="512"/>
    </w:pPr>
    <w:rPr>
      <w:sz w:val="21"/>
    </w:rPr>
  </w:style>
  <w:style w:type="paragraph" w:customStyle="1" w:styleId="1431">
    <w:name w:val="xl139"/>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32">
    <w:name w:val="xl137"/>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33">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434">
    <w:name w:val="xl102"/>
    <w:basedOn w:val="1"/>
    <w:autoRedefine/>
    <w:qFormat/>
    <w:uiPriority w:val="0"/>
    <w:pPr>
      <w:widowControl/>
      <w:shd w:val="clear" w:color="000000" w:fill="C0C0C0"/>
      <w:spacing w:before="100" w:beforeAutospacing="1" w:after="100" w:afterAutospacing="1"/>
      <w:jc w:val="left"/>
    </w:pPr>
    <w:rPr>
      <w:rFonts w:ascii="宋体" w:hAnsi="宋体" w:cs="宋体"/>
      <w:kern w:val="0"/>
      <w:sz w:val="24"/>
      <w:szCs w:val="24"/>
    </w:rPr>
  </w:style>
  <w:style w:type="paragraph" w:customStyle="1" w:styleId="1435">
    <w:name w:val="Char Char Char Char Char Char Char11"/>
    <w:basedOn w:val="1"/>
    <w:autoRedefine/>
    <w:qFormat/>
    <w:uiPriority w:val="0"/>
    <w:pPr>
      <w:tabs>
        <w:tab w:val="left" w:pos="360"/>
      </w:tabs>
    </w:pPr>
    <w:rPr>
      <w:szCs w:val="24"/>
    </w:rPr>
  </w:style>
  <w:style w:type="paragraph" w:customStyle="1" w:styleId="1436">
    <w:name w:val="xl151"/>
    <w:basedOn w:val="1"/>
    <w:autoRedefine/>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437">
    <w:name w:val="Char Char Char1 Char1"/>
    <w:basedOn w:val="1"/>
    <w:autoRedefine/>
    <w:qFormat/>
    <w:uiPriority w:val="0"/>
    <w:rPr>
      <w:szCs w:val="24"/>
    </w:rPr>
  </w:style>
  <w:style w:type="paragraph" w:customStyle="1" w:styleId="1438">
    <w:name w:val="Char Char Char Char Char1"/>
    <w:basedOn w:val="1"/>
    <w:autoRedefine/>
    <w:qFormat/>
    <w:uiPriority w:val="0"/>
    <w:pPr>
      <w:tabs>
        <w:tab w:val="left" w:pos="432"/>
      </w:tabs>
      <w:ind w:left="432" w:hanging="432"/>
    </w:pPr>
    <w:rPr>
      <w:rFonts w:ascii="Tahoma" w:hAnsi="Tahoma"/>
      <w:sz w:val="24"/>
      <w:szCs w:val="20"/>
    </w:rPr>
  </w:style>
  <w:style w:type="paragraph" w:customStyle="1" w:styleId="1439">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40">
    <w:name w:val="xl124"/>
    <w:basedOn w:val="1"/>
    <w:autoRedefine/>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441">
    <w:name w:val="xl128"/>
    <w:basedOn w:val="1"/>
    <w:autoRedefine/>
    <w:qFormat/>
    <w:uiPriority w:val="0"/>
    <w:pPr>
      <w:widowControl/>
      <w:pBdr>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442">
    <w:name w:val="xl10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43">
    <w:name w:val="标题D + Arial 小四 宋体"/>
    <w:basedOn w:val="1"/>
    <w:qFormat/>
    <w:uiPriority w:val="0"/>
    <w:pPr>
      <w:widowControl/>
      <w:tabs>
        <w:tab w:val="left" w:pos="0"/>
      </w:tabs>
      <w:spacing w:before="120" w:after="48" w:line="360" w:lineRule="auto"/>
      <w:jc w:val="left"/>
      <w:outlineLvl w:val="3"/>
    </w:pPr>
    <w:rPr>
      <w:rFonts w:ascii="Arial" w:hAnsi="Arial"/>
      <w:b/>
      <w:snapToGrid w:val="0"/>
      <w:kern w:val="0"/>
      <w:sz w:val="24"/>
      <w:szCs w:val="20"/>
    </w:rPr>
  </w:style>
  <w:style w:type="paragraph" w:customStyle="1" w:styleId="1444">
    <w:name w:val="标题 15"/>
    <w:basedOn w:val="1"/>
    <w:autoRedefine/>
    <w:qFormat/>
    <w:uiPriority w:val="0"/>
    <w:pPr>
      <w:widowControl/>
      <w:spacing w:line="276" w:lineRule="auto"/>
      <w:ind w:firstLine="200" w:firstLineChars="200"/>
    </w:pPr>
    <w:rPr>
      <w:rFonts w:ascii="Calibri" w:hAnsi="Calibri"/>
      <w:kern w:val="0"/>
      <w:szCs w:val="22"/>
    </w:rPr>
  </w:style>
  <w:style w:type="paragraph" w:customStyle="1" w:styleId="1445">
    <w:name w:val="xl97"/>
    <w:basedOn w:val="1"/>
    <w:autoRedefine/>
    <w:qFormat/>
    <w:uiPriority w:val="0"/>
    <w:pPr>
      <w:widowControl/>
      <w:shd w:val="clear" w:color="000000" w:fill="CC99FF"/>
      <w:spacing w:before="100" w:beforeAutospacing="1" w:after="100" w:afterAutospacing="1"/>
      <w:jc w:val="left"/>
    </w:pPr>
    <w:rPr>
      <w:rFonts w:ascii="宋体" w:hAnsi="宋体" w:cs="宋体"/>
      <w:kern w:val="0"/>
      <w:sz w:val="24"/>
      <w:szCs w:val="24"/>
    </w:rPr>
  </w:style>
  <w:style w:type="paragraph" w:customStyle="1" w:styleId="1446">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447">
    <w:name w:val="批注主题 Char Char"/>
    <w:basedOn w:val="28"/>
    <w:next w:val="28"/>
    <w:qFormat/>
    <w:uiPriority w:val="0"/>
    <w:rPr>
      <w:b/>
      <w:szCs w:val="20"/>
      <w:lang w:val="zh-CN"/>
    </w:rPr>
  </w:style>
  <w:style w:type="paragraph" w:customStyle="1" w:styleId="1448">
    <w:name w:val="黑点"/>
    <w:basedOn w:val="1"/>
    <w:autoRedefine/>
    <w:qFormat/>
    <w:uiPriority w:val="0"/>
    <w:pPr>
      <w:tabs>
        <w:tab w:val="left" w:pos="0"/>
        <w:tab w:val="left" w:pos="600"/>
        <w:tab w:val="left" w:pos="2100"/>
      </w:tabs>
      <w:adjustRightInd w:val="0"/>
      <w:spacing w:line="360" w:lineRule="auto"/>
      <w:ind w:left="2100" w:hanging="425"/>
      <w:jc w:val="left"/>
      <w:textAlignment w:val="baseline"/>
    </w:pPr>
    <w:rPr>
      <w:rFonts w:ascii="宋体" w:hAnsi="宋体"/>
      <w:color w:val="000000"/>
      <w:kern w:val="0"/>
      <w:sz w:val="24"/>
      <w:szCs w:val="20"/>
    </w:rPr>
  </w:style>
  <w:style w:type="paragraph" w:customStyle="1" w:styleId="1449">
    <w:name w:val="xl10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450">
    <w:name w:val="样式 注释 + 首行缩进:  2 字符"/>
    <w:basedOn w:val="7"/>
    <w:autoRedefine/>
    <w:qFormat/>
    <w:uiPriority w:val="0"/>
    <w:pPr>
      <w:tabs>
        <w:tab w:val="clear" w:pos="1008"/>
      </w:tabs>
      <w:spacing w:before="60" w:after="0" w:line="360" w:lineRule="exact"/>
      <w:ind w:left="0" w:firstLine="420" w:firstLineChars="200"/>
    </w:pPr>
    <w:rPr>
      <w:rFonts w:ascii="Times New Roman" w:hAnsi="Times New Roman" w:eastAsia="宋体" w:cs="宋体"/>
      <w:b w:val="0"/>
      <w:szCs w:val="20"/>
    </w:rPr>
  </w:style>
  <w:style w:type="paragraph" w:customStyle="1" w:styleId="1451">
    <w:name w:val="表格内文字"/>
    <w:basedOn w:val="1"/>
    <w:autoRedefine/>
    <w:qFormat/>
    <w:uiPriority w:val="0"/>
    <w:pPr>
      <w:spacing w:line="320" w:lineRule="exact"/>
      <w:jc w:val="center"/>
    </w:pPr>
  </w:style>
  <w:style w:type="paragraph" w:customStyle="1" w:styleId="1452">
    <w:name w:val="Char Char Char Char Char Char Char Char Char Char Char Char Char Char Char Char"/>
    <w:basedOn w:val="1"/>
    <w:next w:val="1"/>
    <w:autoRedefine/>
    <w:qFormat/>
    <w:uiPriority w:val="0"/>
    <w:rPr>
      <w:szCs w:val="24"/>
    </w:rPr>
  </w:style>
  <w:style w:type="paragraph" w:customStyle="1" w:styleId="1453">
    <w:name w:val="xl127"/>
    <w:basedOn w:val="1"/>
    <w:autoRedefine/>
    <w:qFormat/>
    <w:uiPriority w:val="0"/>
    <w:pPr>
      <w:widowControl/>
      <w:pBdr>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454">
    <w:name w:val="CM38"/>
    <w:basedOn w:val="148"/>
    <w:next w:val="148"/>
    <w:qFormat/>
    <w:uiPriority w:val="0"/>
    <w:pPr>
      <w:spacing w:line="460" w:lineRule="atLeast"/>
    </w:pPr>
    <w:rPr>
      <w:rFonts w:ascii="宋体" w:hAnsi="Calibri" w:eastAsia="宋体" w:cstheme="minorBidi"/>
      <w:color w:val="auto"/>
    </w:rPr>
  </w:style>
  <w:style w:type="paragraph" w:customStyle="1" w:styleId="1455">
    <w:name w:val="Char Char Char2 Char Char Char Char Char Char Char Char Char Char Char"/>
    <w:basedOn w:val="1"/>
    <w:autoRedefine/>
    <w:qFormat/>
    <w:uiPriority w:val="0"/>
    <w:pPr>
      <w:spacing w:beforeLines="20" w:line="440" w:lineRule="atLeast"/>
      <w:ind w:firstLine="200" w:firstLineChars="200"/>
    </w:pPr>
    <w:rPr>
      <w:sz w:val="24"/>
      <w:szCs w:val="24"/>
    </w:rPr>
  </w:style>
  <w:style w:type="paragraph" w:customStyle="1" w:styleId="1456">
    <w:name w:val="xl10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457">
    <w:name w:val="xl136"/>
    <w:basedOn w:val="1"/>
    <w:autoRedefine/>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458">
    <w:name w:val="样式 参考文献正文 + 左侧:  0 厘米 悬挂缩进: 2.2 字符"/>
    <w:basedOn w:val="892"/>
    <w:autoRedefine/>
    <w:qFormat/>
    <w:uiPriority w:val="0"/>
    <w:pPr>
      <w:ind w:left="220" w:hanging="220"/>
    </w:pPr>
    <w:rPr>
      <w:szCs w:val="20"/>
    </w:rPr>
  </w:style>
  <w:style w:type="paragraph" w:customStyle="1" w:styleId="1459">
    <w:name w:val="xl135"/>
    <w:basedOn w:val="1"/>
    <w:autoRedefine/>
    <w:qFormat/>
    <w:uiPriority w:val="0"/>
    <w:pPr>
      <w:widowControl/>
      <w:pBdr>
        <w:left w:val="single" w:color="auto" w:sz="4" w:space="0"/>
        <w:bottom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460">
    <w:name w:val="样式 标题 1 + 两端对齐 首行缩进:  0 厘米"/>
    <w:basedOn w:val="3"/>
    <w:autoRedefine/>
    <w:qFormat/>
    <w:uiPriority w:val="0"/>
    <w:pPr>
      <w:keepNext/>
      <w:widowControl/>
      <w:tabs>
        <w:tab w:val="left" w:pos="0"/>
        <w:tab w:val="left" w:pos="600"/>
        <w:tab w:val="clear" w:pos="960"/>
      </w:tabs>
      <w:spacing w:before="400" w:after="400" w:line="520" w:lineRule="exact"/>
      <w:ind w:left="600"/>
    </w:pPr>
    <w:rPr>
      <w:rFonts w:ascii="Arial" w:hAnsi="Arial" w:eastAsia="黑体" w:cs="宋体"/>
      <w:b w:val="0"/>
      <w:kern w:val="0"/>
      <w:sz w:val="36"/>
      <w:szCs w:val="20"/>
    </w:rPr>
  </w:style>
  <w:style w:type="paragraph" w:customStyle="1" w:styleId="1461">
    <w:name w:val="Char1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462">
    <w:name w:val="报告参考文献标题"/>
    <w:basedOn w:val="493"/>
    <w:next w:val="1"/>
    <w:autoRedefine/>
    <w:qFormat/>
    <w:uiPriority w:val="0"/>
    <w:pPr>
      <w:widowControl/>
      <w:adjustRightInd/>
      <w:snapToGrid/>
      <w:spacing w:line="400" w:lineRule="exact"/>
      <w:ind w:firstLine="0" w:firstLineChars="0"/>
      <w:jc w:val="center"/>
    </w:pPr>
    <w:rPr>
      <w:rFonts w:ascii="Times New Roman" w:hAnsi="Times New Roman" w:eastAsia="黑体"/>
      <w:b/>
      <w:bCs w:val="0"/>
      <w:szCs w:val="20"/>
      <w:lang w:val="zh-CN"/>
    </w:rPr>
  </w:style>
  <w:style w:type="paragraph" w:customStyle="1" w:styleId="1463">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64">
    <w:name w:val="xl2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465">
    <w:name w:val="内容"/>
    <w:basedOn w:val="1"/>
    <w:autoRedefine/>
    <w:qFormat/>
    <w:uiPriority w:val="0"/>
    <w:pPr>
      <w:widowControl/>
      <w:spacing w:line="360" w:lineRule="auto"/>
      <w:ind w:firstLine="420" w:firstLineChars="200"/>
    </w:pPr>
    <w:rPr>
      <w:rFonts w:ascii="Calibri" w:hAnsi="Calibri"/>
      <w:kern w:val="0"/>
      <w:sz w:val="28"/>
      <w:szCs w:val="20"/>
    </w:rPr>
  </w:style>
  <w:style w:type="paragraph" w:customStyle="1" w:styleId="1466">
    <w:name w:val="(i)正文"/>
    <w:basedOn w:val="1467"/>
    <w:autoRedefine/>
    <w:qFormat/>
    <w:uiPriority w:val="0"/>
    <w:pPr>
      <w:tabs>
        <w:tab w:val="left" w:pos="2381"/>
        <w:tab w:val="left" w:pos="2959"/>
      </w:tabs>
      <w:ind w:left="2959" w:hanging="420"/>
    </w:pPr>
    <w:rPr>
      <w:rFonts w:ascii="Times New Roman" w:hAnsi="Times New Roman"/>
      <w:spacing w:val="0"/>
    </w:rPr>
  </w:style>
  <w:style w:type="paragraph" w:customStyle="1" w:styleId="1467">
    <w:name w:val="(a)正文"/>
    <w:basedOn w:val="1468"/>
    <w:autoRedefine/>
    <w:qFormat/>
    <w:uiPriority w:val="0"/>
  </w:style>
  <w:style w:type="paragraph" w:customStyle="1" w:styleId="1468">
    <w:name w:val="1.正文"/>
    <w:basedOn w:val="1"/>
    <w:autoRedefine/>
    <w:qFormat/>
    <w:uiPriority w:val="0"/>
    <w:pPr>
      <w:widowControl/>
      <w:spacing w:line="360" w:lineRule="exact"/>
      <w:ind w:firstLine="200" w:firstLineChars="200"/>
    </w:pPr>
    <w:rPr>
      <w:rFonts w:ascii="宋体" w:hAnsi="宋体"/>
      <w:spacing w:val="20"/>
      <w:sz w:val="24"/>
      <w:szCs w:val="20"/>
    </w:rPr>
  </w:style>
  <w:style w:type="paragraph" w:customStyle="1" w:styleId="1469">
    <w:name w:val="前言"/>
    <w:basedOn w:val="1"/>
    <w:autoRedefine/>
    <w:qFormat/>
    <w:uiPriority w:val="0"/>
    <w:pPr>
      <w:tabs>
        <w:tab w:val="left" w:pos="320"/>
      </w:tabs>
      <w:autoSpaceDE w:val="0"/>
      <w:autoSpaceDN w:val="0"/>
      <w:adjustRightInd w:val="0"/>
      <w:spacing w:before="120" w:line="300" w:lineRule="auto"/>
      <w:ind w:firstLine="200"/>
      <w:jc w:val="center"/>
      <w:textAlignment w:val="baseline"/>
    </w:pPr>
    <w:rPr>
      <w:rFonts w:ascii="宋体" w:hAnsi="Arial" w:eastAsia="仿宋_GB2312"/>
      <w:b/>
      <w:color w:val="000000"/>
      <w:kern w:val="0"/>
      <w:sz w:val="44"/>
      <w:szCs w:val="20"/>
    </w:rPr>
  </w:style>
  <w:style w:type="paragraph" w:customStyle="1" w:styleId="1470">
    <w:name w:val="标题003"/>
    <w:basedOn w:val="1"/>
    <w:autoRedefine/>
    <w:qFormat/>
    <w:uiPriority w:val="0"/>
    <w:pPr>
      <w:spacing w:before="300" w:line="460" w:lineRule="exact"/>
      <w:outlineLvl w:val="2"/>
    </w:pPr>
    <w:rPr>
      <w:b/>
      <w:sz w:val="24"/>
      <w:szCs w:val="20"/>
    </w:rPr>
  </w:style>
  <w:style w:type="paragraph" w:customStyle="1" w:styleId="1471">
    <w:name w:val="样式 样式 标题 1 + 自动设置 + 段前: 0.5 行 段后: 0.5 行"/>
    <w:basedOn w:val="1091"/>
    <w:autoRedefine/>
    <w:qFormat/>
    <w:uiPriority w:val="0"/>
    <w:pPr>
      <w:spacing w:beforeLines="0"/>
    </w:pPr>
    <w:rPr>
      <w:rFonts w:cs="宋体"/>
      <w:szCs w:val="20"/>
    </w:rPr>
  </w:style>
  <w:style w:type="paragraph" w:customStyle="1" w:styleId="1472">
    <w:name w:val="xl24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473">
    <w:name w:val="xl2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474">
    <w:name w:val="式样"/>
    <w:basedOn w:val="1"/>
    <w:next w:val="56"/>
    <w:autoRedefine/>
    <w:qFormat/>
    <w:uiPriority w:val="0"/>
    <w:rPr>
      <w:szCs w:val="20"/>
    </w:rPr>
  </w:style>
  <w:style w:type="paragraph" w:customStyle="1" w:styleId="1475">
    <w:name w:val="样式 纯文本 + (符号) 宋体 小四 首行缩进:  0.85 厘米 行距: 固定值 24 磅"/>
    <w:basedOn w:val="45"/>
    <w:autoRedefine/>
    <w:qFormat/>
    <w:uiPriority w:val="0"/>
    <w:pPr>
      <w:spacing w:line="360" w:lineRule="auto"/>
      <w:ind w:firstLine="482"/>
      <w:jc w:val="both"/>
    </w:pPr>
    <w:rPr>
      <w:rFonts w:hAnsi="宋体" w:cs="宋体"/>
      <w:sz w:val="24"/>
      <w:szCs w:val="24"/>
    </w:rPr>
  </w:style>
  <w:style w:type="paragraph" w:customStyle="1" w:styleId="1476">
    <w:name w:val="cucd-1"/>
    <w:next w:val="1373"/>
    <w:autoRedefine/>
    <w:qFormat/>
    <w:uiPriority w:val="0"/>
    <w:pPr>
      <w:pageBreakBefore/>
      <w:tabs>
        <w:tab w:val="left" w:pos="360"/>
      </w:tabs>
      <w:spacing w:beforeLines="100" w:afterLines="50" w:line="360" w:lineRule="auto"/>
      <w:jc w:val="center"/>
      <w:outlineLvl w:val="0"/>
    </w:pPr>
    <w:rPr>
      <w:rFonts w:ascii="Times New Roman" w:hAnsi="Times New Roman" w:eastAsia="黑体" w:cs="Times New Roman"/>
      <w:b/>
      <w:kern w:val="2"/>
      <w:sz w:val="36"/>
      <w:szCs w:val="24"/>
      <w:lang w:val="en-US" w:eastAsia="zh-CN" w:bidi="ar-SA"/>
    </w:rPr>
  </w:style>
  <w:style w:type="paragraph" w:customStyle="1" w:styleId="1477">
    <w:name w:val="正文文本缩进 211"/>
    <w:basedOn w:val="1"/>
    <w:autoRedefine/>
    <w:qFormat/>
    <w:uiPriority w:val="0"/>
    <w:pPr>
      <w:adjustRightInd w:val="0"/>
      <w:snapToGrid w:val="0"/>
      <w:spacing w:line="360" w:lineRule="auto"/>
      <w:ind w:firstLine="480" w:firstLineChars="200"/>
    </w:pPr>
    <w:rPr>
      <w:color w:val="000000"/>
      <w:sz w:val="24"/>
      <w:szCs w:val="24"/>
    </w:rPr>
  </w:style>
  <w:style w:type="paragraph" w:customStyle="1" w:styleId="1478">
    <w:name w:val="xl114"/>
    <w:basedOn w:val="1"/>
    <w:autoRedefine/>
    <w:qFormat/>
    <w:uiPriority w:val="0"/>
    <w:pPr>
      <w:widowControl/>
      <w:pBdr>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79">
    <w:name w:val="正文文本缩进11"/>
    <w:basedOn w:val="1"/>
    <w:autoRedefine/>
    <w:qFormat/>
    <w:uiPriority w:val="0"/>
    <w:pPr>
      <w:spacing w:line="540" w:lineRule="exact"/>
      <w:ind w:firstLine="567"/>
    </w:pPr>
    <w:rPr>
      <w:rFonts w:ascii="宋体"/>
      <w:b/>
      <w:bCs/>
      <w:sz w:val="28"/>
      <w:szCs w:val="28"/>
    </w:rPr>
  </w:style>
  <w:style w:type="paragraph" w:customStyle="1" w:styleId="1480">
    <w:name w:val="格式"/>
    <w:basedOn w:val="1"/>
    <w:autoRedefine/>
    <w:qFormat/>
    <w:uiPriority w:val="0"/>
    <w:pPr>
      <w:widowControl/>
      <w:snapToGrid w:val="0"/>
      <w:spacing w:line="400" w:lineRule="atLeast"/>
      <w:ind w:firstLine="567"/>
      <w:jc w:val="center"/>
    </w:pPr>
    <w:rPr>
      <w:rFonts w:eastAsia="仿宋_GB2312"/>
      <w:kern w:val="0"/>
      <w:sz w:val="24"/>
      <w:szCs w:val="20"/>
    </w:rPr>
  </w:style>
  <w:style w:type="paragraph" w:customStyle="1" w:styleId="1481">
    <w:name w:val="LNG－文本框 Char"/>
    <w:basedOn w:val="1"/>
    <w:qFormat/>
    <w:uiPriority w:val="0"/>
    <w:pPr>
      <w:jc w:val="center"/>
    </w:pPr>
  </w:style>
  <w:style w:type="paragraph" w:customStyle="1" w:styleId="1482">
    <w:name w:val="Char Char Char Char Char Char Char1"/>
    <w:basedOn w:val="1"/>
    <w:autoRedefine/>
    <w:qFormat/>
    <w:uiPriority w:val="0"/>
    <w:pPr>
      <w:tabs>
        <w:tab w:val="left" w:pos="360"/>
      </w:tabs>
    </w:pPr>
    <w:rPr>
      <w:szCs w:val="24"/>
    </w:rPr>
  </w:style>
  <w:style w:type="paragraph" w:customStyle="1" w:styleId="1483">
    <w:name w:val="高旭"/>
    <w:basedOn w:val="1"/>
    <w:autoRedefine/>
    <w:qFormat/>
    <w:uiPriority w:val="0"/>
    <w:pPr>
      <w:widowControl/>
      <w:tabs>
        <w:tab w:val="left" w:pos="426"/>
        <w:tab w:val="left" w:pos="480"/>
      </w:tabs>
      <w:autoSpaceDE w:val="0"/>
      <w:autoSpaceDN w:val="0"/>
      <w:spacing w:line="264" w:lineRule="auto"/>
      <w:jc w:val="center"/>
      <w:textAlignment w:val="bottom"/>
    </w:pPr>
    <w:rPr>
      <w:rFonts w:eastAsia="仿宋_GB2312"/>
      <w:kern w:val="0"/>
    </w:rPr>
  </w:style>
  <w:style w:type="paragraph" w:customStyle="1" w:styleId="1484">
    <w:name w:val="缩进"/>
    <w:basedOn w:val="1"/>
    <w:qFormat/>
    <w:uiPriority w:val="0"/>
    <w:pPr>
      <w:spacing w:line="480" w:lineRule="exact"/>
      <w:ind w:firstLine="480" w:firstLineChars="200"/>
      <w:jc w:val="left"/>
    </w:pPr>
    <w:rPr>
      <w:rFonts w:ascii="宋体" w:hAnsi="宋体" w:eastAsia="仿宋_GB2312"/>
      <w:bCs/>
      <w:color w:val="000000"/>
      <w:kern w:val="0"/>
      <w:sz w:val="24"/>
      <w:szCs w:val="24"/>
    </w:rPr>
  </w:style>
  <w:style w:type="paragraph" w:customStyle="1" w:styleId="1485">
    <w:name w:val="xl140"/>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86">
    <w:name w:val="正文首行缩进1"/>
    <w:basedOn w:val="34"/>
    <w:qFormat/>
    <w:uiPriority w:val="0"/>
    <w:pPr>
      <w:widowControl w:val="0"/>
      <w:adjustRightInd w:val="0"/>
      <w:snapToGrid/>
      <w:spacing w:before="0" w:after="120" w:line="312" w:lineRule="atLeast"/>
      <w:ind w:right="0" w:firstLine="420"/>
      <w:textAlignment w:val="baseline"/>
    </w:pPr>
    <w:rPr>
      <w:sz w:val="24"/>
    </w:rPr>
  </w:style>
  <w:style w:type="paragraph" w:customStyle="1" w:styleId="1487">
    <w:name w:val="封面标准名称"/>
    <w:qFormat/>
    <w:uiPriority w:val="0"/>
    <w:pPr>
      <w:framePr w:w="9638" w:h="6917" w:wrap="around" w:vAnchor="margin" w:hAnchor="margin" w:xAlign="center" w:y="5955" w:anchorLock="1"/>
      <w:widowControl w:val="0"/>
      <w:spacing w:line="680" w:lineRule="exact"/>
      <w:jc w:val="center"/>
    </w:pPr>
    <w:rPr>
      <w:rFonts w:ascii="黑体" w:hAnsi="Times New Roman" w:eastAsia="黑体" w:cs="Times New Roman"/>
      <w:sz w:val="52"/>
      <w:lang w:val="en-US" w:eastAsia="zh-CN" w:bidi="ar-SA"/>
    </w:rPr>
  </w:style>
  <w:style w:type="paragraph" w:customStyle="1" w:styleId="1488">
    <w:name w:val="样式 正文文本缩进 2 + 首行缩进:  2 字符 段前: 0.5 行 段后: 0.5 行"/>
    <w:basedOn w:val="52"/>
    <w:qFormat/>
    <w:uiPriority w:val="0"/>
    <w:pPr>
      <w:spacing w:after="0" w:line="348" w:lineRule="auto"/>
      <w:ind w:left="0" w:leftChars="0" w:firstLine="200" w:firstLineChars="200"/>
    </w:pPr>
    <w:rPr>
      <w:rFonts w:ascii="Times New Roman" w:hAnsi="Times New Roman"/>
      <w:szCs w:val="20"/>
    </w:rPr>
  </w:style>
  <w:style w:type="paragraph" w:customStyle="1" w:styleId="1489">
    <w:name w:val="中表格"/>
    <w:basedOn w:val="1"/>
    <w:autoRedefine/>
    <w:qFormat/>
    <w:uiPriority w:val="0"/>
    <w:pPr>
      <w:spacing w:line="420" w:lineRule="exact"/>
      <w:jc w:val="center"/>
    </w:pPr>
    <w:rPr>
      <w:rFonts w:ascii="宋体" w:hAnsi="Arial"/>
      <w:sz w:val="24"/>
      <w:szCs w:val="20"/>
    </w:rPr>
  </w:style>
  <w:style w:type="paragraph" w:customStyle="1" w:styleId="1490">
    <w:name w:val="样式 样式 正文文字缩进 + 行距: 1.5 倍行距 首行缩进:  2.18 字符 + 首行缩进:  2.18 字符"/>
    <w:basedOn w:val="1"/>
    <w:qFormat/>
    <w:uiPriority w:val="0"/>
    <w:pPr>
      <w:spacing w:line="360" w:lineRule="auto"/>
      <w:ind w:firstLine="523" w:firstLineChars="218"/>
    </w:pPr>
    <w:rPr>
      <w:sz w:val="24"/>
      <w:szCs w:val="20"/>
    </w:rPr>
  </w:style>
  <w:style w:type="paragraph" w:customStyle="1" w:styleId="1491">
    <w:name w:val="样式 样式 LNG－标题1 + 段前: 0.5 行 段后: 0.5 行 + 段前: 0.5 行 段后: 0.5 行"/>
    <w:basedOn w:val="1492"/>
    <w:autoRedefine/>
    <w:qFormat/>
    <w:uiPriority w:val="0"/>
    <w:pPr>
      <w:tabs>
        <w:tab w:val="left" w:pos="425"/>
      </w:tabs>
      <w:spacing w:before="156" w:after="156"/>
      <w:ind w:left="425" w:hanging="425"/>
    </w:pPr>
    <w:rPr>
      <w:szCs w:val="20"/>
    </w:rPr>
  </w:style>
  <w:style w:type="paragraph" w:customStyle="1" w:styleId="1492">
    <w:name w:val="样式 LNG－标题1 + 段前: 0.5 行 段后: 0.5 行"/>
    <w:basedOn w:val="877"/>
    <w:autoRedefine/>
    <w:qFormat/>
    <w:uiPriority w:val="0"/>
    <w:pPr>
      <w:adjustRightInd w:val="0"/>
      <w:jc w:val="center"/>
      <w:outlineLvl w:val="0"/>
    </w:pPr>
    <w:rPr>
      <w:rFonts w:cs="宋体"/>
      <w:bCs/>
    </w:rPr>
  </w:style>
  <w:style w:type="paragraph" w:customStyle="1" w:styleId="1493">
    <w:name w:val="报告表格"/>
    <w:basedOn w:val="1"/>
    <w:qFormat/>
    <w:uiPriority w:val="0"/>
    <w:pPr>
      <w:autoSpaceDE w:val="0"/>
      <w:autoSpaceDN w:val="0"/>
      <w:adjustRightInd w:val="0"/>
      <w:spacing w:before="40" w:after="40"/>
      <w:jc w:val="center"/>
      <w:textAlignment w:val="bottom"/>
    </w:pPr>
    <w:rPr>
      <w:kern w:val="0"/>
      <w:szCs w:val="20"/>
    </w:rPr>
  </w:style>
  <w:style w:type="paragraph" w:customStyle="1" w:styleId="1494">
    <w:name w:val="一级无标题条"/>
    <w:basedOn w:val="1"/>
    <w:autoRedefine/>
    <w:qFormat/>
    <w:uiPriority w:val="0"/>
    <w:rPr>
      <w:szCs w:val="24"/>
    </w:rPr>
  </w:style>
  <w:style w:type="paragraph" w:customStyle="1" w:styleId="1495">
    <w:name w:val="bg"/>
    <w:basedOn w:val="1"/>
    <w:autoRedefine/>
    <w:qFormat/>
    <w:uiPriority w:val="0"/>
    <w:pPr>
      <w:widowControl/>
      <w:jc w:val="left"/>
    </w:pPr>
    <w:rPr>
      <w:kern w:val="0"/>
      <w:sz w:val="24"/>
      <w:szCs w:val="20"/>
    </w:rPr>
  </w:style>
  <w:style w:type="paragraph" w:customStyle="1" w:styleId="1496">
    <w:name w:val="默认段落字体 Para Char"/>
    <w:basedOn w:val="1"/>
    <w:next w:val="1"/>
    <w:qFormat/>
    <w:uiPriority w:val="0"/>
    <w:pPr>
      <w:spacing w:line="360" w:lineRule="auto"/>
      <w:ind w:firstLine="200" w:firstLineChars="200"/>
    </w:pPr>
    <w:rPr>
      <w:rFonts w:ascii="宋体" w:hAnsi="宋体" w:cs="宋体"/>
      <w:sz w:val="24"/>
      <w:szCs w:val="24"/>
    </w:rPr>
  </w:style>
  <w:style w:type="paragraph" w:customStyle="1" w:styleId="1497">
    <w:name w:val="四级标题"/>
    <w:basedOn w:val="1"/>
    <w:autoRedefine/>
    <w:qFormat/>
    <w:uiPriority w:val="0"/>
    <w:pPr>
      <w:spacing w:before="60" w:line="460" w:lineRule="exact"/>
    </w:pPr>
    <w:rPr>
      <w:sz w:val="24"/>
      <w:szCs w:val="20"/>
    </w:rPr>
  </w:style>
  <w:style w:type="paragraph" w:customStyle="1" w:styleId="1498">
    <w:name w:val="6"/>
    <w:basedOn w:val="1"/>
    <w:next w:val="52"/>
    <w:autoRedefine/>
    <w:qFormat/>
    <w:uiPriority w:val="0"/>
    <w:pPr>
      <w:spacing w:after="120" w:afterLines="50" w:line="348" w:lineRule="auto"/>
      <w:ind w:firstLine="480" w:firstLineChars="200"/>
    </w:pPr>
    <w:rPr>
      <w:sz w:val="24"/>
    </w:rPr>
  </w:style>
  <w:style w:type="paragraph" w:customStyle="1" w:styleId="1499">
    <w:name w:val="核正文"/>
    <w:basedOn w:val="21"/>
    <w:qFormat/>
    <w:uiPriority w:val="0"/>
    <w:pPr>
      <w:spacing w:line="360" w:lineRule="auto"/>
      <w:ind w:firstLine="0" w:firstLineChars="200"/>
      <w:jc w:val="both"/>
    </w:pPr>
    <w:rPr>
      <w:sz w:val="28"/>
    </w:rPr>
  </w:style>
  <w:style w:type="paragraph" w:customStyle="1" w:styleId="1500">
    <w:name w:val="reader-word-layer reader-word-s2-7"/>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01">
    <w:name w:val="首行缩进3"/>
    <w:basedOn w:val="1"/>
    <w:autoRedefine/>
    <w:qFormat/>
    <w:uiPriority w:val="0"/>
    <w:pPr>
      <w:snapToGrid w:val="0"/>
      <w:ind w:firstLine="425"/>
    </w:pPr>
    <w:rPr>
      <w:rFonts w:ascii="宋体"/>
      <w:sz w:val="24"/>
      <w:szCs w:val="20"/>
    </w:rPr>
  </w:style>
  <w:style w:type="paragraph" w:customStyle="1" w:styleId="1502">
    <w:name w:val="好好标样式 行距: 固定值 20 磅 左  2.57 字符"/>
    <w:basedOn w:val="1"/>
    <w:autoRedefine/>
    <w:qFormat/>
    <w:uiPriority w:val="0"/>
    <w:pPr>
      <w:adjustRightInd w:val="0"/>
      <w:spacing w:line="400" w:lineRule="exact"/>
      <w:ind w:left="540" w:leftChars="257"/>
      <w:textAlignment w:val="baseline"/>
    </w:pPr>
    <w:rPr>
      <w:rFonts w:cs="宋体"/>
      <w:sz w:val="24"/>
      <w:szCs w:val="20"/>
    </w:rPr>
  </w:style>
  <w:style w:type="paragraph" w:customStyle="1" w:styleId="1503">
    <w:name w:val="表名称1"/>
    <w:basedOn w:val="1"/>
    <w:autoRedefine/>
    <w:qFormat/>
    <w:uiPriority w:val="0"/>
    <w:pPr>
      <w:widowControl/>
      <w:autoSpaceDE w:val="0"/>
      <w:autoSpaceDN w:val="0"/>
      <w:spacing w:line="300" w:lineRule="auto"/>
      <w:ind w:right="45" w:firstLine="420" w:firstLineChars="200"/>
      <w:jc w:val="right"/>
      <w:textAlignment w:val="bottom"/>
    </w:pPr>
    <w:rPr>
      <w:rFonts w:ascii="宋体"/>
      <w:kern w:val="0"/>
    </w:rPr>
  </w:style>
  <w:style w:type="paragraph" w:customStyle="1" w:styleId="1504">
    <w:name w:val="Char Char1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05">
    <w:name w:val="样式 楷体_GB2312 居中"/>
    <w:basedOn w:val="1"/>
    <w:autoRedefine/>
    <w:qFormat/>
    <w:uiPriority w:val="0"/>
    <w:pPr>
      <w:widowControl/>
      <w:spacing w:line="360" w:lineRule="auto"/>
      <w:ind w:firstLine="200" w:firstLineChars="200"/>
      <w:jc w:val="center"/>
    </w:pPr>
    <w:rPr>
      <w:rFonts w:ascii="楷体_GB2312" w:hAnsi="Calibri" w:eastAsia="楷体_GB2312"/>
      <w:kern w:val="0"/>
      <w:szCs w:val="20"/>
    </w:rPr>
  </w:style>
  <w:style w:type="paragraph" w:customStyle="1" w:styleId="1506">
    <w:name w:val="表样式1"/>
    <w:basedOn w:val="1"/>
    <w:qFormat/>
    <w:uiPriority w:val="0"/>
    <w:pPr>
      <w:snapToGrid w:val="0"/>
      <w:spacing w:line="420" w:lineRule="exact"/>
      <w:ind w:left="-21" w:leftChars="-10" w:right="-21" w:rightChars="-10"/>
    </w:pPr>
    <w:rPr>
      <w:spacing w:val="-4"/>
    </w:rPr>
  </w:style>
  <w:style w:type="paragraph" w:customStyle="1" w:styleId="1507">
    <w:name w:val="文2"/>
    <w:basedOn w:val="1"/>
    <w:autoRedefine/>
    <w:qFormat/>
    <w:uiPriority w:val="0"/>
    <w:pPr>
      <w:tabs>
        <w:tab w:val="left" w:pos="1039"/>
      </w:tabs>
      <w:adjustRightInd w:val="0"/>
      <w:spacing w:line="500" w:lineRule="atLeast"/>
      <w:ind w:left="1039" w:hanging="420"/>
      <w:textAlignment w:val="baseline"/>
    </w:pPr>
    <w:rPr>
      <w:kern w:val="0"/>
      <w:sz w:val="28"/>
      <w:szCs w:val="20"/>
    </w:rPr>
  </w:style>
  <w:style w:type="paragraph" w:customStyle="1" w:styleId="1508">
    <w:name w:val="标题 11"/>
    <w:basedOn w:val="1"/>
    <w:autoRedefine/>
    <w:qFormat/>
    <w:uiPriority w:val="0"/>
    <w:pPr>
      <w:widowControl/>
      <w:tabs>
        <w:tab w:val="left" w:pos="1080"/>
      </w:tabs>
      <w:spacing w:line="276" w:lineRule="auto"/>
      <w:ind w:left="425" w:hanging="425" w:firstLineChars="200"/>
    </w:pPr>
    <w:rPr>
      <w:rFonts w:ascii="Calibri" w:hAnsi="Calibri"/>
      <w:kern w:val="0"/>
      <w:szCs w:val="22"/>
    </w:rPr>
  </w:style>
  <w:style w:type="paragraph" w:customStyle="1" w:styleId="1509">
    <w:name w:val="样式 标题 3 + 小四 倾斜"/>
    <w:basedOn w:val="5"/>
    <w:autoRedefine/>
    <w:qFormat/>
    <w:uiPriority w:val="0"/>
    <w:pPr>
      <w:tabs>
        <w:tab w:val="left" w:pos="0"/>
      </w:tabs>
      <w:adjustRightInd w:val="0"/>
      <w:snapToGrid w:val="0"/>
      <w:spacing w:before="0" w:after="0" w:line="480" w:lineRule="exact"/>
    </w:pPr>
    <w:rPr>
      <w:rFonts w:ascii="Times New Roman" w:hAnsi="Times New Roman" w:cs="宋体"/>
      <w:b w:val="0"/>
      <w:i/>
      <w:iCs/>
      <w:snapToGrid w:val="0"/>
      <w:kern w:val="0"/>
      <w:sz w:val="24"/>
      <w:szCs w:val="20"/>
      <w:lang w:val="en-US"/>
    </w:rPr>
  </w:style>
  <w:style w:type="paragraph" w:customStyle="1" w:styleId="1510">
    <w:name w:val="样式 标题 2节标题 1.1 + 加粗 行距: 1.5 倍行距"/>
    <w:basedOn w:val="4"/>
    <w:autoRedefine/>
    <w:qFormat/>
    <w:uiPriority w:val="0"/>
    <w:pPr>
      <w:tabs>
        <w:tab w:val="left" w:pos="0"/>
      </w:tabs>
      <w:spacing w:line="360" w:lineRule="auto"/>
      <w:jc w:val="left"/>
    </w:pPr>
    <w:rPr>
      <w:rFonts w:ascii="Times New Roman" w:hAnsi="Times New Roman" w:eastAsia="黑体" w:cs="宋体"/>
      <w:sz w:val="30"/>
      <w:szCs w:val="20"/>
    </w:rPr>
  </w:style>
  <w:style w:type="paragraph" w:customStyle="1" w:styleId="1511">
    <w:name w:val="reader-word-layer reader-word-s2-1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12">
    <w:name w:val="宏福正文-2"/>
    <w:basedOn w:val="86"/>
    <w:qFormat/>
    <w:uiPriority w:val="0"/>
    <w:pPr>
      <w:snapToGrid w:val="0"/>
      <w:spacing w:before="240" w:after="0" w:line="400" w:lineRule="atLeast"/>
      <w:ind w:firstLine="567" w:firstLineChars="0"/>
    </w:pPr>
    <w:rPr>
      <w:sz w:val="28"/>
      <w:szCs w:val="28"/>
    </w:rPr>
  </w:style>
  <w:style w:type="paragraph" w:customStyle="1" w:styleId="1513">
    <w:name w:val="xl109"/>
    <w:basedOn w:val="1"/>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514">
    <w:name w:val="样式 样式 正文首行缩进 + 首行缩进:  2 字符 + 首行缩进:  2 字符"/>
    <w:basedOn w:val="1"/>
    <w:qFormat/>
    <w:uiPriority w:val="0"/>
    <w:pPr>
      <w:topLinePunct/>
      <w:adjustRightInd w:val="0"/>
      <w:snapToGrid w:val="0"/>
      <w:spacing w:line="360" w:lineRule="auto"/>
      <w:ind w:firstLine="480"/>
      <w:textAlignment w:val="baseline"/>
    </w:pPr>
    <w:rPr>
      <w:rFonts w:hAnsi="宋体" w:eastAsia="Times New Roman"/>
      <w:kern w:val="0"/>
      <w:sz w:val="24"/>
      <w:szCs w:val="20"/>
    </w:rPr>
  </w:style>
  <w:style w:type="paragraph" w:styleId="1515">
    <w:name w:val="No Spacing"/>
    <w:qFormat/>
    <w:uiPriority w:val="1"/>
    <w:pPr>
      <w:widowControl w:val="0"/>
      <w:jc w:val="both"/>
    </w:pPr>
    <w:rPr>
      <w:rFonts w:ascii="Calibri" w:hAnsi="Calibri" w:eastAsia="宋体" w:cs="Times New Roman"/>
      <w:kern w:val="2"/>
      <w:sz w:val="21"/>
      <w:szCs w:val="21"/>
      <w:lang w:val="en-US" w:eastAsia="zh-CN" w:bidi="ar-SA"/>
    </w:rPr>
  </w:style>
  <w:style w:type="paragraph" w:customStyle="1" w:styleId="1516">
    <w:name w:val="名称一"/>
    <w:basedOn w:val="1"/>
    <w:autoRedefine/>
    <w:qFormat/>
    <w:uiPriority w:val="0"/>
    <w:pPr>
      <w:spacing w:line="360" w:lineRule="auto"/>
      <w:ind w:right="-180" w:rightChars="-75"/>
      <w:jc w:val="center"/>
    </w:pPr>
    <w:rPr>
      <w:b/>
      <w:sz w:val="44"/>
      <w:szCs w:val="13"/>
    </w:rPr>
  </w:style>
  <w:style w:type="paragraph" w:customStyle="1" w:styleId="1517">
    <w:name w:val="样式 标题 4款标题1.1.1.1 + 段前: 7.8 磅 段后: 7.8 磅"/>
    <w:basedOn w:val="6"/>
    <w:autoRedefine/>
    <w:qFormat/>
    <w:uiPriority w:val="0"/>
    <w:pPr>
      <w:keepNext w:val="0"/>
      <w:keepLines w:val="0"/>
      <w:tabs>
        <w:tab w:val="left" w:pos="964"/>
      </w:tabs>
      <w:spacing w:before="156" w:after="156" w:line="360" w:lineRule="auto"/>
      <w:ind w:left="964" w:hanging="864"/>
    </w:pPr>
    <w:rPr>
      <w:rFonts w:ascii="Times New Roman" w:hAnsi="Times New Roman" w:eastAsia="宋体" w:cs="宋体"/>
      <w:sz w:val="24"/>
      <w:szCs w:val="20"/>
      <w:lang w:val="en-US"/>
    </w:rPr>
  </w:style>
  <w:style w:type="paragraph" w:customStyle="1" w:styleId="1518">
    <w:name w:val="下标"/>
    <w:basedOn w:val="86"/>
    <w:autoRedefine/>
    <w:qFormat/>
    <w:uiPriority w:val="0"/>
    <w:pPr>
      <w:tabs>
        <w:tab w:val="left" w:pos="0"/>
      </w:tabs>
      <w:autoSpaceDE w:val="0"/>
      <w:autoSpaceDN w:val="0"/>
      <w:spacing w:before="60" w:after="60" w:line="360" w:lineRule="auto"/>
      <w:ind w:firstLine="567" w:firstLineChars="0"/>
    </w:pPr>
    <w:rPr>
      <w:rFonts w:ascii="宋体"/>
      <w:spacing w:val="20"/>
      <w:vertAlign w:val="subscript"/>
    </w:rPr>
  </w:style>
  <w:style w:type="paragraph" w:customStyle="1" w:styleId="1519">
    <w:name w:val="依据文字"/>
    <w:basedOn w:val="87"/>
    <w:qFormat/>
    <w:uiPriority w:val="0"/>
    <w:pPr>
      <w:tabs>
        <w:tab w:val="left" w:pos="420"/>
        <w:tab w:val="left" w:pos="870"/>
        <w:tab w:val="left" w:pos="3150"/>
      </w:tabs>
      <w:autoSpaceDE w:val="0"/>
      <w:autoSpaceDN w:val="0"/>
      <w:adjustRightInd w:val="0"/>
      <w:spacing w:before="60" w:beforeLines="25" w:after="0" w:line="336" w:lineRule="auto"/>
      <w:ind w:left="0" w:leftChars="0" w:firstLine="527" w:firstLineChars="0"/>
      <w:textAlignment w:val="baseline"/>
    </w:pPr>
    <w:rPr>
      <w:rFonts w:ascii="宋体"/>
      <w:sz w:val="24"/>
      <w:szCs w:val="28"/>
    </w:rPr>
  </w:style>
  <w:style w:type="paragraph" w:customStyle="1" w:styleId="1520">
    <w:name w:val="reader-word-layer reader-word-s2-1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21">
    <w:name w:val="新叶眉"/>
    <w:basedOn w:val="58"/>
    <w:autoRedefine/>
    <w:qFormat/>
    <w:uiPriority w:val="0"/>
    <w:pPr>
      <w:pBdr>
        <w:bottom w:val="none" w:color="auto" w:sz="0" w:space="0"/>
      </w:pBdr>
      <w:autoSpaceDE w:val="0"/>
      <w:autoSpaceDN w:val="0"/>
      <w:adjustRightInd w:val="0"/>
      <w:jc w:val="left"/>
      <w:textAlignment w:val="baseline"/>
    </w:pPr>
    <w:rPr>
      <w:rFonts w:ascii="Times New Roman" w:hAnsi="Times New Roman"/>
      <w:kern w:val="0"/>
      <w:sz w:val="21"/>
      <w:szCs w:val="20"/>
      <w:lang w:val="zh-CN"/>
    </w:rPr>
  </w:style>
  <w:style w:type="paragraph" w:customStyle="1" w:styleId="1522">
    <w:name w:val="WW-普通文字"/>
    <w:basedOn w:val="1"/>
    <w:qFormat/>
    <w:uiPriority w:val="0"/>
    <w:pPr>
      <w:suppressAutoHyphens/>
    </w:pPr>
    <w:rPr>
      <w:rFonts w:ascii="宋体" w:hAnsi="宋体"/>
      <w:kern w:val="1"/>
      <w:sz w:val="24"/>
      <w:szCs w:val="20"/>
    </w:rPr>
  </w:style>
  <w:style w:type="paragraph" w:customStyle="1" w:styleId="1523">
    <w:name w:val="基准标题"/>
    <w:basedOn w:val="34"/>
    <w:next w:val="34"/>
    <w:autoRedefine/>
    <w:qFormat/>
    <w:uiPriority w:val="0"/>
    <w:pPr>
      <w:widowControl w:val="0"/>
      <w:snapToGrid/>
      <w:spacing w:before="0" w:after="0" w:line="240" w:lineRule="auto"/>
      <w:ind w:right="0"/>
    </w:pPr>
    <w:rPr>
      <w:rFonts w:hint="eastAsia" w:ascii="宋体"/>
      <w:kern w:val="2"/>
      <w:sz w:val="21"/>
    </w:rPr>
  </w:style>
  <w:style w:type="paragraph" w:customStyle="1" w:styleId="1524">
    <w:name w:val="Char Char Char Char Char Char Char Char Char Char Char Char"/>
    <w:basedOn w:val="1"/>
    <w:autoRedefine/>
    <w:qFormat/>
    <w:uiPriority w:val="0"/>
    <w:pPr>
      <w:tabs>
        <w:tab w:val="left" w:pos="360"/>
      </w:tabs>
    </w:pPr>
    <w:rPr>
      <w:szCs w:val="24"/>
    </w:rPr>
  </w:style>
  <w:style w:type="paragraph" w:customStyle="1" w:styleId="1525">
    <w:name w:val="8"/>
    <w:basedOn w:val="1"/>
    <w:next w:val="52"/>
    <w:autoRedefine/>
    <w:qFormat/>
    <w:uiPriority w:val="0"/>
    <w:pPr>
      <w:spacing w:line="348" w:lineRule="auto"/>
      <w:ind w:firstLine="480" w:firstLineChars="200"/>
    </w:pPr>
    <w:rPr>
      <w:sz w:val="24"/>
    </w:rPr>
  </w:style>
  <w:style w:type="paragraph" w:customStyle="1" w:styleId="1526">
    <w:name w:val="Char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27">
    <w:name w:val="表内容2"/>
    <w:basedOn w:val="1"/>
    <w:autoRedefine/>
    <w:qFormat/>
    <w:uiPriority w:val="0"/>
    <w:pPr>
      <w:widowControl/>
      <w:tabs>
        <w:tab w:val="left" w:pos="0"/>
      </w:tabs>
      <w:autoSpaceDE w:val="0"/>
      <w:autoSpaceDN w:val="0"/>
      <w:spacing w:line="264" w:lineRule="auto"/>
      <w:jc w:val="center"/>
      <w:textAlignment w:val="bottom"/>
    </w:pPr>
    <w:rPr>
      <w:rFonts w:ascii="宋体"/>
    </w:rPr>
  </w:style>
  <w:style w:type="paragraph" w:customStyle="1" w:styleId="1528">
    <w:name w:val="样式0表换行"/>
    <w:basedOn w:val="1"/>
    <w:qFormat/>
    <w:uiPriority w:val="0"/>
    <w:pPr>
      <w:spacing w:line="300" w:lineRule="auto"/>
      <w:jc w:val="center"/>
    </w:pPr>
    <w:rPr>
      <w:szCs w:val="20"/>
    </w:rPr>
  </w:style>
  <w:style w:type="paragraph" w:customStyle="1" w:styleId="1529">
    <w:name w:val="参考文献-thesis"/>
    <w:basedOn w:val="1"/>
    <w:autoRedefine/>
    <w:qFormat/>
    <w:uiPriority w:val="0"/>
    <w:pPr>
      <w:overflowPunct w:val="0"/>
      <w:autoSpaceDE w:val="0"/>
      <w:autoSpaceDN w:val="0"/>
      <w:adjustRightInd w:val="0"/>
      <w:snapToGrid w:val="0"/>
      <w:spacing w:after="220"/>
      <w:ind w:left="431" w:hanging="431"/>
      <w:textAlignment w:val="baseline"/>
    </w:pPr>
    <w:rPr>
      <w:kern w:val="0"/>
      <w:sz w:val="22"/>
      <w:szCs w:val="22"/>
      <w:u w:color="000000"/>
    </w:rPr>
  </w:style>
  <w:style w:type="paragraph" w:customStyle="1" w:styleId="1530">
    <w:name w:val="样式 标题 3头小标题 + 自动设置"/>
    <w:basedOn w:val="5"/>
    <w:qFormat/>
    <w:uiPriority w:val="0"/>
    <w:pPr>
      <w:tabs>
        <w:tab w:val="left" w:pos="0"/>
      </w:tabs>
      <w:spacing w:before="120" w:after="0" w:line="360" w:lineRule="auto"/>
      <w:ind w:firstLine="213" w:firstLineChars="71"/>
    </w:pPr>
    <w:rPr>
      <w:rFonts w:ascii="宋体" w:hAnsi="宋体"/>
      <w:b w:val="0"/>
      <w:snapToGrid w:val="0"/>
      <w:kern w:val="0"/>
      <w:sz w:val="24"/>
      <w:szCs w:val="20"/>
      <w:lang w:val="en-US"/>
    </w:rPr>
  </w:style>
  <w:style w:type="paragraph" w:customStyle="1" w:styleId="1531">
    <w:name w:val="编号1）2）"/>
    <w:basedOn w:val="1"/>
    <w:qFormat/>
    <w:uiPriority w:val="0"/>
    <w:pPr>
      <w:tabs>
        <w:tab w:val="left" w:pos="851"/>
      </w:tabs>
      <w:spacing w:line="520" w:lineRule="exact"/>
      <w:ind w:firstLine="200" w:firstLineChars="200"/>
    </w:pPr>
    <w:rPr>
      <w:rFonts w:ascii="宋体" w:hAnsi="Courier New"/>
      <w:sz w:val="28"/>
      <w:szCs w:val="28"/>
    </w:rPr>
  </w:style>
  <w:style w:type="paragraph" w:customStyle="1" w:styleId="1532">
    <w:name w:val="0-shiw-扉页参加人员标题"/>
    <w:autoRedefine/>
    <w:qFormat/>
    <w:uiPriority w:val="0"/>
    <w:pPr>
      <w:adjustRightInd w:val="0"/>
      <w:snapToGrid w:val="0"/>
      <w:spacing w:line="360" w:lineRule="auto"/>
      <w:jc w:val="center"/>
    </w:pPr>
    <w:rPr>
      <w:rFonts w:ascii="Times New Roman" w:hAnsi="Times New Roman" w:eastAsia="宋体" w:cs="Times New Roman"/>
      <w:b/>
      <w:kern w:val="2"/>
      <w:sz w:val="32"/>
      <w:szCs w:val="32"/>
      <w:lang w:val="en-US" w:eastAsia="zh-CN" w:bidi="ar-SA"/>
    </w:rPr>
  </w:style>
  <w:style w:type="paragraph" w:customStyle="1" w:styleId="1533">
    <w:name w:val="xl2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534">
    <w:name w:val="样式 宋体 加宽量  1 磅 首行缩进:  6 字符"/>
    <w:basedOn w:val="1"/>
    <w:qFormat/>
    <w:uiPriority w:val="0"/>
    <w:pPr>
      <w:spacing w:line="360" w:lineRule="auto"/>
      <w:ind w:firstLine="1680" w:firstLineChars="600"/>
    </w:pPr>
    <w:rPr>
      <w:rFonts w:ascii="宋体" w:hAnsi="宋体" w:cs="宋体"/>
      <w:kern w:val="0"/>
      <w:sz w:val="24"/>
      <w:szCs w:val="24"/>
    </w:rPr>
  </w:style>
  <w:style w:type="paragraph" w:customStyle="1" w:styleId="1535">
    <w:name w:val="样式 科研究报告标题2 + 加粗 右侧:  1 字符"/>
    <w:basedOn w:val="882"/>
    <w:autoRedefine/>
    <w:qFormat/>
    <w:uiPriority w:val="0"/>
    <w:pPr>
      <w:numPr>
        <w:numId w:val="0"/>
      </w:numPr>
      <w:ind w:right="210"/>
    </w:pPr>
    <w:rPr>
      <w:rFonts w:cs="宋体"/>
      <w:b/>
      <w:bCs/>
      <w:szCs w:val="20"/>
    </w:rPr>
  </w:style>
  <w:style w:type="paragraph" w:customStyle="1" w:styleId="1536">
    <w:name w:val="样式 表头 + 黑色 行距: 固定值 25 磅"/>
    <w:basedOn w:val="295"/>
    <w:autoRedefine/>
    <w:qFormat/>
    <w:uiPriority w:val="0"/>
    <w:pPr>
      <w:widowControl/>
      <w:adjustRightInd/>
      <w:snapToGrid w:val="0"/>
      <w:spacing w:line="500" w:lineRule="exact"/>
      <w:ind w:left="539"/>
      <w:textAlignment w:val="auto"/>
    </w:pPr>
    <w:rPr>
      <w:rFonts w:ascii="Times New Roman" w:hAnsi="Times New Roman" w:eastAsia="宋体" w:cs="宋体"/>
      <w:b/>
      <w:bCs/>
      <w:color w:val="000000"/>
      <w:spacing w:val="0"/>
      <w:sz w:val="24"/>
    </w:rPr>
  </w:style>
  <w:style w:type="paragraph" w:customStyle="1" w:styleId="1537">
    <w:name w:val="题目封页"/>
    <w:basedOn w:val="1523"/>
    <w:next w:val="913"/>
    <w:autoRedefine/>
    <w:qFormat/>
    <w:uiPriority w:val="0"/>
    <w:pPr>
      <w:keepNext/>
      <w:keepLines/>
      <w:spacing w:before="780" w:after="420"/>
      <w:ind w:left="1920" w:right="1920"/>
      <w:jc w:val="center"/>
    </w:pPr>
    <w:rPr>
      <w:rFonts w:hint="default" w:ascii="Times New Roman"/>
      <w:caps/>
      <w:spacing w:val="5"/>
      <w:kern w:val="28"/>
      <w:lang w:bidi="he-IL"/>
    </w:rPr>
  </w:style>
  <w:style w:type="paragraph" w:customStyle="1" w:styleId="1538">
    <w:name w:val="宏福4"/>
    <w:basedOn w:val="1512"/>
    <w:autoRedefine/>
    <w:qFormat/>
    <w:uiPriority w:val="0"/>
    <w:pPr>
      <w:spacing w:before="0"/>
    </w:pPr>
  </w:style>
  <w:style w:type="paragraph" w:customStyle="1" w:styleId="1539">
    <w:name w:val="基准目录样式"/>
    <w:basedOn w:val="1"/>
    <w:autoRedefine/>
    <w:qFormat/>
    <w:uiPriority w:val="0"/>
    <w:pPr>
      <w:tabs>
        <w:tab w:val="right" w:leader="dot" w:pos="8640"/>
      </w:tabs>
    </w:pPr>
    <w:rPr>
      <w:szCs w:val="20"/>
      <w:lang w:bidi="he-IL"/>
    </w:rPr>
  </w:style>
  <w:style w:type="paragraph" w:customStyle="1" w:styleId="1540">
    <w:name w:val="Table Title"/>
    <w:basedOn w:val="45"/>
    <w:autoRedefine/>
    <w:qFormat/>
    <w:uiPriority w:val="0"/>
    <w:pPr>
      <w:keepNext/>
      <w:widowControl/>
      <w:tabs>
        <w:tab w:val="left" w:pos="1440"/>
      </w:tabs>
      <w:spacing w:before="120" w:after="120"/>
      <w:ind w:left="2160" w:hanging="1440"/>
      <w:jc w:val="both"/>
    </w:pPr>
    <w:rPr>
      <w:rFonts w:ascii="Univers" w:hAnsi="Univers" w:eastAsia="Times New Roman"/>
      <w:b/>
      <w:kern w:val="0"/>
      <w:sz w:val="22"/>
      <w:szCs w:val="24"/>
      <w:lang w:val="en-GB"/>
    </w:rPr>
  </w:style>
  <w:style w:type="paragraph" w:customStyle="1" w:styleId="1541">
    <w:name w:val="F文字-标准规范"/>
    <w:basedOn w:val="1"/>
    <w:autoRedefine/>
    <w:qFormat/>
    <w:uiPriority w:val="0"/>
    <w:pPr>
      <w:widowControl/>
      <w:tabs>
        <w:tab w:val="right" w:leader="dot" w:pos="9000"/>
      </w:tabs>
      <w:overflowPunct w:val="0"/>
      <w:ind w:left="646" w:hanging="419"/>
      <w:jc w:val="left"/>
      <w:textAlignment w:val="center"/>
    </w:pPr>
    <w:rPr>
      <w:rFonts w:eastAsia="仿宋_GB2312"/>
      <w:kern w:val="0"/>
      <w:sz w:val="24"/>
      <w:szCs w:val="20"/>
    </w:rPr>
  </w:style>
  <w:style w:type="paragraph" w:customStyle="1" w:styleId="1542">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543">
    <w:name w:val="xl262"/>
    <w:basedOn w:val="1"/>
    <w:autoRedefine/>
    <w:qFormat/>
    <w:uiPriority w:val="0"/>
    <w:pPr>
      <w:widowControl/>
      <w:spacing w:before="100" w:beforeAutospacing="1" w:after="100" w:afterAutospacing="1"/>
      <w:jc w:val="center"/>
    </w:pPr>
    <w:rPr>
      <w:rFonts w:cs="宋体"/>
      <w:b/>
      <w:bCs/>
      <w:kern w:val="0"/>
      <w:sz w:val="36"/>
      <w:szCs w:val="36"/>
    </w:rPr>
  </w:style>
  <w:style w:type="paragraph" w:customStyle="1" w:styleId="1544">
    <w:name w:val="封面标准号1"/>
    <w:autoRedefine/>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paragraph" w:customStyle="1" w:styleId="1545">
    <w:name w:val="Char Char Char2 Char"/>
    <w:basedOn w:val="1"/>
    <w:qFormat/>
    <w:uiPriority w:val="0"/>
    <w:pPr>
      <w:tabs>
        <w:tab w:val="left" w:pos="432"/>
      </w:tabs>
      <w:ind w:left="432" w:hanging="432"/>
    </w:pPr>
    <w:rPr>
      <w:szCs w:val="24"/>
    </w:rPr>
  </w:style>
  <w:style w:type="paragraph" w:customStyle="1" w:styleId="1546">
    <w:name w:val="表标题"/>
    <w:autoRedefine/>
    <w:qFormat/>
    <w:uiPriority w:val="0"/>
    <w:pPr>
      <w:spacing w:before="156" w:beforeLines="50" w:line="240" w:lineRule="atLeast"/>
      <w:ind w:firstLine="840" w:firstLineChars="300"/>
    </w:pPr>
    <w:rPr>
      <w:rFonts w:ascii="黑体" w:hAnsi="Times New Roman" w:eastAsia="黑体" w:cs="Times New Roman"/>
      <w:kern w:val="2"/>
      <w:sz w:val="28"/>
      <w:lang w:val="en-US" w:eastAsia="zh-CN" w:bidi="ar-SA"/>
    </w:rPr>
  </w:style>
  <w:style w:type="paragraph" w:customStyle="1" w:styleId="1547">
    <w:name w:val="表名称"/>
    <w:basedOn w:val="1"/>
    <w:autoRedefine/>
    <w:qFormat/>
    <w:uiPriority w:val="0"/>
    <w:pPr>
      <w:widowControl/>
      <w:tabs>
        <w:tab w:val="left" w:pos="8640"/>
      </w:tabs>
      <w:autoSpaceDE w:val="0"/>
      <w:autoSpaceDN w:val="0"/>
      <w:adjustRightInd w:val="0"/>
      <w:ind w:right="6"/>
      <w:jc w:val="center"/>
      <w:textAlignment w:val="bottom"/>
      <w:outlineLvl w:val="0"/>
    </w:pPr>
    <w:rPr>
      <w:rFonts w:ascii="仿宋_GB2312" w:hAnsi="Arial" w:eastAsia="仿宋_GB2312"/>
      <w:b/>
      <w:bCs/>
      <w:kern w:val="0"/>
      <w:position w:val="-36"/>
      <w:u w:val="single"/>
    </w:rPr>
  </w:style>
  <w:style w:type="paragraph" w:customStyle="1" w:styleId="1548">
    <w:name w:val="HTML 预先格式化"/>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PMingLiU"/>
      <w:kern w:val="0"/>
      <w:sz w:val="20"/>
      <w:szCs w:val="20"/>
    </w:rPr>
  </w:style>
  <w:style w:type="paragraph" w:customStyle="1" w:styleId="1549">
    <w:name w:val="样式 日期 + 左侧:  25 字符"/>
    <w:basedOn w:val="51"/>
    <w:autoRedefine/>
    <w:qFormat/>
    <w:uiPriority w:val="0"/>
    <w:pPr>
      <w:ind w:left="0" w:leftChars="0"/>
      <w:jc w:val="center"/>
    </w:pPr>
    <w:rPr>
      <w:rFonts w:eastAsia="华文细黑"/>
      <w:b/>
      <w:kern w:val="2"/>
      <w:sz w:val="28"/>
      <w:szCs w:val="28"/>
    </w:rPr>
  </w:style>
  <w:style w:type="paragraph" w:customStyle="1" w:styleId="1550">
    <w:name w:val="reader-word-layer reader-word-s2-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51">
    <w:name w:val="首行缩进1"/>
    <w:basedOn w:val="1"/>
    <w:autoRedefine/>
    <w:qFormat/>
    <w:uiPriority w:val="0"/>
    <w:pPr>
      <w:snapToGrid w:val="0"/>
      <w:ind w:firstLine="425"/>
    </w:pPr>
    <w:rPr>
      <w:rFonts w:ascii="宋体"/>
      <w:sz w:val="24"/>
      <w:szCs w:val="20"/>
    </w:rPr>
  </w:style>
  <w:style w:type="paragraph" w:customStyle="1" w:styleId="1552">
    <w:name w:val="xl268"/>
    <w:basedOn w:val="1"/>
    <w:autoRedefine/>
    <w:qFormat/>
    <w:uiPriority w:val="0"/>
    <w:pPr>
      <w:widowControl/>
      <w:pBdr>
        <w:left w:val="single" w:color="auto" w:sz="4" w:space="0"/>
        <w:bottom w:val="single" w:color="auto" w:sz="4" w:space="0"/>
      </w:pBdr>
      <w:spacing w:before="100" w:beforeAutospacing="1" w:after="100" w:afterAutospacing="1"/>
      <w:jc w:val="center"/>
    </w:pPr>
    <w:rPr>
      <w:rFonts w:cs="宋体"/>
      <w:kern w:val="0"/>
      <w:sz w:val="24"/>
      <w:szCs w:val="24"/>
    </w:rPr>
  </w:style>
  <w:style w:type="paragraph" w:customStyle="1" w:styleId="1553">
    <w:name w:val="样式 样式 正文首行缩进 + Times New Roman + 首行缩进:  2 字符"/>
    <w:basedOn w:val="1"/>
    <w:autoRedefine/>
    <w:qFormat/>
    <w:uiPriority w:val="0"/>
    <w:pPr>
      <w:tabs>
        <w:tab w:val="left" w:pos="0"/>
      </w:tabs>
      <w:autoSpaceDE w:val="0"/>
      <w:autoSpaceDN w:val="0"/>
      <w:adjustRightInd w:val="0"/>
      <w:spacing w:line="360" w:lineRule="auto"/>
      <w:ind w:firstLine="200" w:firstLineChars="200"/>
      <w:textAlignment w:val="baseline"/>
    </w:pPr>
    <w:rPr>
      <w:sz w:val="24"/>
      <w:szCs w:val="20"/>
    </w:rPr>
  </w:style>
  <w:style w:type="paragraph" w:customStyle="1" w:styleId="1554">
    <w:name w:val="xl27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555">
    <w:name w:val="标题11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56">
    <w:name w:val="reader-word-layer reader-word-s2-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57">
    <w:name w:val="_Style 17"/>
    <w:basedOn w:val="1"/>
    <w:autoRedefine/>
    <w:qFormat/>
    <w:uiPriority w:val="0"/>
    <w:rPr>
      <w:rFonts w:eastAsia="仿宋_GB2312"/>
      <w:sz w:val="28"/>
      <w:szCs w:val="20"/>
    </w:rPr>
  </w:style>
  <w:style w:type="paragraph" w:customStyle="1" w:styleId="1558">
    <w:name w:val="Char Char15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559">
    <w:name w:val="+标题2"/>
    <w:basedOn w:val="4"/>
    <w:autoRedefine/>
    <w:qFormat/>
    <w:uiPriority w:val="0"/>
    <w:pPr>
      <w:tabs>
        <w:tab w:val="left" w:pos="567"/>
      </w:tabs>
      <w:spacing w:before="0" w:after="0" w:line="360" w:lineRule="auto"/>
      <w:ind w:left="567" w:hanging="567"/>
    </w:pPr>
    <w:rPr>
      <w:rFonts w:ascii="黑体" w:hAnsi="宋体" w:eastAsia="黑体"/>
      <w:sz w:val="28"/>
      <w:szCs w:val="28"/>
    </w:rPr>
  </w:style>
  <w:style w:type="paragraph" w:customStyle="1" w:styleId="1560">
    <w:name w:val="xl91"/>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561">
    <w:name w:val="reader-word-layer reader-word-s2-1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62">
    <w:name w:val="Char Char25 Char Char1"/>
    <w:basedOn w:val="1"/>
    <w:autoRedefine/>
    <w:qFormat/>
    <w:uiPriority w:val="0"/>
    <w:pPr>
      <w:spacing w:line="360" w:lineRule="auto"/>
      <w:ind w:firstLine="200" w:firstLineChars="200"/>
    </w:pPr>
    <w:rPr>
      <w:rFonts w:ascii="宋体" w:hAnsi="宋体" w:cs="宋体"/>
      <w:sz w:val="24"/>
      <w:szCs w:val="24"/>
    </w:rPr>
  </w:style>
  <w:style w:type="paragraph" w:customStyle="1" w:styleId="1563">
    <w:name w:val="样式 Char Char Char Char Char Char Char Char Char Char Char Char Char Char Char"/>
    <w:basedOn w:val="21"/>
    <w:qFormat/>
    <w:uiPriority w:val="0"/>
    <w:pPr>
      <w:overflowPunct w:val="0"/>
      <w:autoSpaceDE w:val="0"/>
      <w:autoSpaceDN w:val="0"/>
      <w:adjustRightInd w:val="0"/>
      <w:spacing w:line="360" w:lineRule="auto"/>
      <w:ind w:firstLine="491" w:firstLineChars="200"/>
      <w:jc w:val="both"/>
      <w:textAlignment w:val="baseline"/>
    </w:pPr>
    <w:rPr>
      <w:kern w:val="0"/>
      <w:sz w:val="24"/>
      <w:szCs w:val="24"/>
    </w:rPr>
  </w:style>
  <w:style w:type="paragraph" w:customStyle="1" w:styleId="1564">
    <w:name w:val="font9"/>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565">
    <w:name w:val="reader-word-laye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66">
    <w:name w:val="丁伟样式"/>
    <w:basedOn w:val="84"/>
    <w:autoRedefine/>
    <w:qFormat/>
    <w:uiPriority w:val="0"/>
    <w:pPr>
      <w:spacing w:line="600" w:lineRule="exact"/>
      <w:ind w:firstLine="200" w:firstLineChars="200"/>
    </w:pPr>
    <w:rPr>
      <w:rFonts w:ascii="宋体" w:hAnsi="宋体"/>
      <w:b w:val="0"/>
      <w:kern w:val="0"/>
    </w:rPr>
  </w:style>
  <w:style w:type="paragraph" w:customStyle="1" w:styleId="1567">
    <w:name w:val="In Table"/>
    <w:basedOn w:val="1"/>
    <w:autoRedefine/>
    <w:qFormat/>
    <w:uiPriority w:val="0"/>
    <w:pPr>
      <w:tabs>
        <w:tab w:val="left" w:pos="2200"/>
        <w:tab w:val="left" w:pos="3960"/>
        <w:tab w:val="left" w:pos="5280"/>
      </w:tabs>
      <w:spacing w:before="96" w:after="96" w:line="0" w:lineRule="atLeast"/>
      <w:jc w:val="center"/>
    </w:pPr>
    <w:rPr>
      <w:rFonts w:ascii="Tahoma" w:hAnsi="Tahoma" w:eastAsia="华文中宋"/>
      <w:szCs w:val="20"/>
    </w:rPr>
  </w:style>
  <w:style w:type="paragraph" w:customStyle="1" w:styleId="1568">
    <w:name w:val="首页脚注"/>
    <w:basedOn w:val="56"/>
    <w:autoRedefine/>
    <w:qFormat/>
    <w:uiPriority w:val="0"/>
    <w:pPr>
      <w:keepLines/>
      <w:widowControl/>
      <w:tabs>
        <w:tab w:val="center" w:pos="4320"/>
        <w:tab w:val="clear" w:pos="4153"/>
        <w:tab w:val="clear" w:pos="8306"/>
      </w:tabs>
      <w:overflowPunct w:val="0"/>
      <w:autoSpaceDE w:val="0"/>
      <w:autoSpaceDN w:val="0"/>
      <w:adjustRightInd w:val="0"/>
      <w:snapToGrid/>
      <w:spacing w:line="360" w:lineRule="auto"/>
      <w:jc w:val="center"/>
      <w:textAlignment w:val="baseline"/>
    </w:pPr>
    <w:rPr>
      <w:rFonts w:ascii="Times New Roman" w:hAnsi="Times New Roman"/>
      <w:kern w:val="0"/>
      <w:sz w:val="28"/>
      <w:szCs w:val="28"/>
    </w:rPr>
  </w:style>
  <w:style w:type="paragraph" w:customStyle="1" w:styleId="1569">
    <w:name w:val="Char Char25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70">
    <w:name w:val="font15"/>
    <w:basedOn w:val="1"/>
    <w:autoRedefine/>
    <w:qFormat/>
    <w:uiPriority w:val="0"/>
    <w:pPr>
      <w:widowControl/>
      <w:spacing w:before="100" w:beforeAutospacing="1" w:after="100" w:afterAutospacing="1"/>
      <w:jc w:val="left"/>
    </w:pPr>
    <w:rPr>
      <w:b/>
      <w:bCs/>
      <w:kern w:val="0"/>
      <w:sz w:val="24"/>
      <w:szCs w:val="24"/>
    </w:rPr>
  </w:style>
  <w:style w:type="paragraph" w:customStyle="1" w:styleId="1571">
    <w:name w:val="样式 LNG－标题1 + 居中 段前: 0.5 行 段后: 0.5 行"/>
    <w:basedOn w:val="877"/>
    <w:autoRedefine/>
    <w:qFormat/>
    <w:uiPriority w:val="0"/>
    <w:pPr>
      <w:tabs>
        <w:tab w:val="left" w:pos="425"/>
      </w:tabs>
      <w:spacing w:before="156" w:after="156"/>
      <w:ind w:left="425" w:hanging="425"/>
      <w:jc w:val="center"/>
    </w:pPr>
    <w:rPr>
      <w:rFonts w:cs="宋体"/>
      <w:bCs/>
      <w:szCs w:val="20"/>
    </w:rPr>
  </w:style>
  <w:style w:type="paragraph" w:customStyle="1" w:styleId="1572">
    <w:name w:val="xl19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573">
    <w:name w:val="样式2－表格"/>
    <w:basedOn w:val="1"/>
    <w:next w:val="1"/>
    <w:autoRedefine/>
    <w:qFormat/>
    <w:uiPriority w:val="0"/>
    <w:pPr>
      <w:tabs>
        <w:tab w:val="left" w:pos="427"/>
      </w:tabs>
      <w:spacing w:line="360" w:lineRule="exact"/>
      <w:jc w:val="center"/>
      <w:textAlignment w:val="center"/>
    </w:pPr>
    <w:rPr>
      <w:kern w:val="28"/>
      <w:szCs w:val="24"/>
    </w:rPr>
  </w:style>
  <w:style w:type="paragraph" w:customStyle="1" w:styleId="1574">
    <w:name w:val="正文4"/>
    <w:basedOn w:val="1"/>
    <w:autoRedefine/>
    <w:qFormat/>
    <w:uiPriority w:val="0"/>
    <w:pPr>
      <w:widowControl/>
      <w:tabs>
        <w:tab w:val="left" w:pos="8640"/>
      </w:tabs>
      <w:autoSpaceDE w:val="0"/>
      <w:autoSpaceDN w:val="0"/>
      <w:ind w:right="6"/>
      <w:jc w:val="center"/>
      <w:textAlignment w:val="bottom"/>
    </w:pPr>
    <w:rPr>
      <w:rFonts w:ascii="宋体"/>
      <w:kern w:val="0"/>
    </w:rPr>
  </w:style>
  <w:style w:type="paragraph" w:customStyle="1" w:styleId="1575">
    <w:name w:val="Char Char5 Char Char"/>
    <w:basedOn w:val="1"/>
    <w:autoRedefine/>
    <w:qFormat/>
    <w:uiPriority w:val="0"/>
    <w:pPr>
      <w:spacing w:line="360" w:lineRule="auto"/>
      <w:ind w:firstLine="200" w:firstLineChars="200"/>
    </w:pPr>
    <w:rPr>
      <w:rFonts w:ascii="宋体" w:hAnsi="宋体" w:cs="宋体"/>
      <w:sz w:val="24"/>
      <w:szCs w:val="24"/>
    </w:rPr>
  </w:style>
  <w:style w:type="paragraph" w:customStyle="1" w:styleId="1576">
    <w:name w:val="词汇定义"/>
    <w:basedOn w:val="34"/>
    <w:autoRedefine/>
    <w:qFormat/>
    <w:uiPriority w:val="0"/>
    <w:pPr>
      <w:widowControl w:val="0"/>
      <w:snapToGrid/>
      <w:spacing w:before="0" w:after="280" w:line="240" w:lineRule="auto"/>
      <w:ind w:right="0"/>
    </w:pPr>
    <w:rPr>
      <w:kern w:val="2"/>
      <w:sz w:val="21"/>
      <w:lang w:bidi="he-IL"/>
    </w:rPr>
  </w:style>
  <w:style w:type="paragraph" w:customStyle="1" w:styleId="1577">
    <w:name w:val="样式 正文缩进 + 五号 Char Char Char Char Char Char Char Char Char Char Char Char Char Char Char Char Char Char Char Char Char Char Char Char Char Char Char Char Char Char Char Char Char Char Char Char Char Char Char Char Char Char"/>
    <w:basedOn w:val="21"/>
    <w:autoRedefine/>
    <w:qFormat/>
    <w:uiPriority w:val="0"/>
    <w:pPr>
      <w:overflowPunct w:val="0"/>
      <w:autoSpaceDE w:val="0"/>
      <w:autoSpaceDN w:val="0"/>
      <w:adjustRightInd w:val="0"/>
      <w:spacing w:line="360" w:lineRule="auto"/>
      <w:ind w:firstLine="480" w:firstLineChars="200"/>
      <w:jc w:val="both"/>
    </w:pPr>
    <w:rPr>
      <w:kern w:val="0"/>
      <w:sz w:val="24"/>
      <w:szCs w:val="24"/>
    </w:rPr>
  </w:style>
  <w:style w:type="paragraph" w:customStyle="1" w:styleId="1578">
    <w:name w:val="xl87"/>
    <w:basedOn w:val="1"/>
    <w:autoRedefine/>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579">
    <w:name w:val="样式 样式 xl26 + Arial 段前: 自动 段后: 自动 底端: (无框线) 左侧: (无框线) 右侧: (无框线) +..."/>
    <w:basedOn w:val="1"/>
    <w:autoRedefine/>
    <w:qFormat/>
    <w:uiPriority w:val="0"/>
    <w:pPr>
      <w:widowControl/>
      <w:spacing w:before="100" w:beforeAutospacing="1" w:after="100" w:afterAutospacing="1" w:line="276" w:lineRule="auto"/>
      <w:ind w:firstLine="200" w:firstLineChars="200"/>
      <w:jc w:val="center"/>
    </w:pPr>
    <w:rPr>
      <w:rFonts w:ascii="Arial" w:hAnsi="Arial" w:cs="宋体"/>
      <w:kern w:val="0"/>
      <w:szCs w:val="20"/>
    </w:rPr>
  </w:style>
  <w:style w:type="paragraph" w:customStyle="1" w:styleId="1580">
    <w:name w:val="条目"/>
    <w:basedOn w:val="408"/>
    <w:autoRedefine/>
    <w:qFormat/>
    <w:uiPriority w:val="0"/>
    <w:pPr>
      <w:widowControl/>
      <w:tabs>
        <w:tab w:val="left" w:pos="1134"/>
      </w:tabs>
      <w:overflowPunct w:val="0"/>
      <w:autoSpaceDE w:val="0"/>
      <w:autoSpaceDN w:val="0"/>
      <w:spacing w:before="60" w:after="60" w:line="400" w:lineRule="atLeast"/>
      <w:ind w:firstLine="482"/>
      <w:textAlignment w:val="baseline"/>
    </w:pPr>
    <w:rPr>
      <w:rFonts w:ascii="Times New Roman" w:hAnsi="Times New Roman"/>
      <w:kern w:val="2"/>
      <w:lang w:val="zh-CN"/>
    </w:rPr>
  </w:style>
  <w:style w:type="paragraph" w:customStyle="1" w:styleId="1581">
    <w:name w:val="正文样式3"/>
    <w:basedOn w:val="1"/>
    <w:autoRedefine/>
    <w:qFormat/>
    <w:uiPriority w:val="0"/>
    <w:pPr>
      <w:keepLines/>
      <w:adjustRightInd w:val="0"/>
      <w:spacing w:line="20" w:lineRule="atLeast"/>
      <w:ind w:firstLine="200" w:firstLineChars="200"/>
      <w:jc w:val="center"/>
      <w:textAlignment w:val="baseline"/>
    </w:pPr>
    <w:rPr>
      <w:rFonts w:eastAsia="仿宋_GB2312"/>
      <w:kern w:val="0"/>
      <w:sz w:val="24"/>
      <w:szCs w:val="20"/>
    </w:rPr>
  </w:style>
  <w:style w:type="paragraph" w:customStyle="1" w:styleId="1582">
    <w:name w:val="xl122"/>
    <w:basedOn w:val="1"/>
    <w:autoRedefine/>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583">
    <w:name w:val="xl120"/>
    <w:basedOn w:val="1"/>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584">
    <w:name w:val="罗列"/>
    <w:basedOn w:val="1"/>
    <w:autoRedefine/>
    <w:qFormat/>
    <w:uiPriority w:val="0"/>
    <w:pPr>
      <w:widowControl/>
      <w:tabs>
        <w:tab w:val="left" w:pos="964"/>
      </w:tabs>
      <w:snapToGrid w:val="0"/>
      <w:spacing w:line="300" w:lineRule="auto"/>
      <w:ind w:firstLine="200" w:firstLineChars="200"/>
    </w:pPr>
    <w:rPr>
      <w:rFonts w:ascii="宋体" w:hAnsi="Calibri" w:eastAsia="楷体_GB2312"/>
      <w:spacing w:val="4"/>
      <w:kern w:val="0"/>
      <w:sz w:val="28"/>
      <w:szCs w:val="20"/>
    </w:rPr>
  </w:style>
  <w:style w:type="paragraph" w:customStyle="1" w:styleId="1585">
    <w:name w:val="table"/>
    <w:basedOn w:val="1"/>
    <w:qFormat/>
    <w:uiPriority w:val="0"/>
    <w:pPr>
      <w:widowControl/>
      <w:spacing w:line="360" w:lineRule="auto"/>
      <w:ind w:firstLine="200" w:firstLineChars="200"/>
      <w:jc w:val="center"/>
    </w:pPr>
    <w:rPr>
      <w:rFonts w:ascii="Calibri" w:hAnsi="Calibri"/>
      <w:bCs/>
      <w:kern w:val="0"/>
      <w:sz w:val="24"/>
      <w:szCs w:val="22"/>
    </w:rPr>
  </w:style>
  <w:style w:type="paragraph" w:customStyle="1" w:styleId="1586">
    <w:name w:val="xl149"/>
    <w:basedOn w:val="1"/>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587">
    <w:name w:val="xl10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588">
    <w:name w:val="xl129"/>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589">
    <w:name w:val="xl133"/>
    <w:basedOn w:val="1"/>
    <w:autoRedefine/>
    <w:qFormat/>
    <w:uiPriority w:val="0"/>
    <w:pPr>
      <w:widowControl/>
      <w:pBdr>
        <w:top w:val="single" w:color="auto" w:sz="4" w:space="0"/>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590">
    <w:name w:val="表图题"/>
    <w:basedOn w:val="1"/>
    <w:autoRedefine/>
    <w:qFormat/>
    <w:uiPriority w:val="0"/>
    <w:pPr>
      <w:spacing w:line="440" w:lineRule="exact"/>
      <w:ind w:firstLine="200" w:firstLineChars="200"/>
      <w:jc w:val="center"/>
    </w:pPr>
    <w:rPr>
      <w:rFonts w:eastAsia="华文细黑"/>
      <w:b/>
    </w:rPr>
  </w:style>
  <w:style w:type="paragraph" w:customStyle="1" w:styleId="1591">
    <w:name w:val="xl146"/>
    <w:basedOn w:val="1"/>
    <w:autoRedefine/>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592">
    <w:name w:val="修订1"/>
    <w:autoRedefine/>
    <w:semiHidden/>
    <w:qFormat/>
    <w:uiPriority w:val="99"/>
    <w:rPr>
      <w:rFonts w:ascii="Times New Roman" w:hAnsi="Times New Roman" w:eastAsia="宋体" w:cs="Times New Roman"/>
      <w:kern w:val="2"/>
      <w:sz w:val="24"/>
      <w:szCs w:val="24"/>
      <w:lang w:val="en-US" w:eastAsia="zh-CN" w:bidi="ar-SA"/>
    </w:rPr>
  </w:style>
  <w:style w:type="paragraph" w:customStyle="1" w:styleId="1593">
    <w:name w:val="xl112"/>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594">
    <w:name w:val="样式 样式 左侧:  0.64 字符 +"/>
    <w:basedOn w:val="1"/>
    <w:autoRedefine/>
    <w:qFormat/>
    <w:uiPriority w:val="0"/>
    <w:pPr>
      <w:widowControl/>
      <w:tabs>
        <w:tab w:val="left" w:pos="1440"/>
      </w:tabs>
      <w:spacing w:line="500" w:lineRule="atLeast"/>
      <w:ind w:left="200" w:leftChars="200" w:firstLine="200" w:firstLineChars="200"/>
    </w:pPr>
    <w:rPr>
      <w:rFonts w:ascii="宋体" w:hAnsi="宋体"/>
      <w:kern w:val="0"/>
      <w:sz w:val="28"/>
      <w:szCs w:val="20"/>
    </w:rPr>
  </w:style>
  <w:style w:type="paragraph" w:customStyle="1" w:styleId="1595">
    <w:name w:val="xl150"/>
    <w:basedOn w:val="1"/>
    <w:autoRedefine/>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596">
    <w:name w:val="正文5"/>
    <w:qFormat/>
    <w:uiPriority w:val="0"/>
    <w:pPr>
      <w:jc w:val="both"/>
    </w:pPr>
    <w:rPr>
      <w:rFonts w:ascii="Calibri" w:hAnsi="Calibri" w:eastAsia="宋体" w:cs="宋体"/>
      <w:kern w:val="2"/>
      <w:sz w:val="21"/>
      <w:szCs w:val="21"/>
      <w:lang w:val="en-US" w:eastAsia="zh-CN" w:bidi="ar-SA"/>
    </w:rPr>
  </w:style>
  <w:style w:type="paragraph" w:customStyle="1" w:styleId="1597">
    <w:name w:val="xl9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598">
    <w:name w:val="样式 样式 标题 4表格1 + 两端对齐 段前: 0.5 行 段后: 0.5 行 + 段前: 0.5 行 段后: 0.5 行"/>
    <w:basedOn w:val="920"/>
    <w:autoRedefine/>
    <w:qFormat/>
    <w:uiPriority w:val="0"/>
    <w:pPr>
      <w:tabs>
        <w:tab w:val="left" w:pos="0"/>
        <w:tab w:val="left" w:pos="1080"/>
        <w:tab w:val="left" w:pos="1134"/>
        <w:tab w:val="clear" w:pos="420"/>
      </w:tabs>
    </w:pPr>
  </w:style>
  <w:style w:type="paragraph" w:customStyle="1" w:styleId="1599">
    <w:name w:val="Char Char1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600">
    <w:name w:val="CM16"/>
    <w:basedOn w:val="148"/>
    <w:next w:val="148"/>
    <w:autoRedefine/>
    <w:qFormat/>
    <w:uiPriority w:val="0"/>
    <w:pPr>
      <w:spacing w:line="463" w:lineRule="atLeast"/>
    </w:pPr>
    <w:rPr>
      <w:rFonts w:ascii="宋体" w:hAnsi="Calibri" w:eastAsia="宋体" w:cstheme="minorBidi"/>
      <w:color w:val="auto"/>
    </w:rPr>
  </w:style>
  <w:style w:type="paragraph" w:customStyle="1" w:styleId="1601">
    <w:name w:val="Char Char Char Char Char Char Char1 Char Char Char Char Char Char Char"/>
    <w:basedOn w:val="1"/>
    <w:autoRedefine/>
    <w:qFormat/>
    <w:uiPriority w:val="0"/>
    <w:pPr>
      <w:tabs>
        <w:tab w:val="left" w:pos="432"/>
      </w:tabs>
      <w:ind w:left="432" w:hanging="432"/>
    </w:pPr>
    <w:rPr>
      <w:rFonts w:ascii="Tahoma" w:hAnsi="Tahoma"/>
      <w:szCs w:val="20"/>
    </w:rPr>
  </w:style>
  <w:style w:type="paragraph" w:customStyle="1" w:styleId="1602">
    <w:name w:val="样式 标题 2节标题 1.1节标题节SeMajor HeadingIBM Subhead 2h2标题 2 Cha..."/>
    <w:basedOn w:val="4"/>
    <w:autoRedefine/>
    <w:qFormat/>
    <w:uiPriority w:val="0"/>
    <w:pPr>
      <w:keepNext w:val="0"/>
      <w:keepLines w:val="0"/>
      <w:tabs>
        <w:tab w:val="left" w:pos="576"/>
      </w:tabs>
      <w:snapToGrid w:val="0"/>
      <w:spacing w:before="120" w:after="120" w:line="360" w:lineRule="auto"/>
      <w:ind w:left="578" w:hanging="578"/>
    </w:pPr>
    <w:rPr>
      <w:rFonts w:ascii="Arial" w:hAnsi="Arial" w:eastAsia="黑体" w:cs="宋体"/>
      <w:sz w:val="30"/>
      <w:szCs w:val="20"/>
    </w:rPr>
  </w:style>
  <w:style w:type="paragraph" w:customStyle="1" w:styleId="1603">
    <w:name w:val="表格文字1"/>
    <w:basedOn w:val="1"/>
    <w:autoRedefine/>
    <w:qFormat/>
    <w:uiPriority w:val="0"/>
    <w:pPr>
      <w:tabs>
        <w:tab w:val="left" w:pos="0"/>
      </w:tabs>
      <w:autoSpaceDE w:val="0"/>
      <w:autoSpaceDN w:val="0"/>
      <w:adjustRightInd w:val="0"/>
      <w:ind w:left="57" w:right="57"/>
      <w:jc w:val="center"/>
      <w:textAlignment w:val="baseline"/>
    </w:pPr>
    <w:rPr>
      <w:rFonts w:ascii="宋体"/>
      <w:szCs w:val="20"/>
    </w:rPr>
  </w:style>
  <w:style w:type="paragraph" w:customStyle="1" w:styleId="1604">
    <w:name w:val="font"/>
    <w:basedOn w:val="1"/>
    <w:autoRedefine/>
    <w:qFormat/>
    <w:uiPriority w:val="0"/>
    <w:pPr>
      <w:widowControl/>
      <w:spacing w:before="100" w:beforeAutospacing="1" w:after="100" w:afterAutospacing="1" w:line="330" w:lineRule="atLeast"/>
      <w:jc w:val="left"/>
    </w:pPr>
    <w:rPr>
      <w:rFonts w:ascii="宋体" w:hAnsi="宋体" w:eastAsia="楷体_GB2312"/>
      <w:color w:val="666666"/>
      <w:kern w:val="0"/>
      <w:sz w:val="20"/>
      <w:szCs w:val="20"/>
    </w:rPr>
  </w:style>
  <w:style w:type="paragraph" w:customStyle="1" w:styleId="1605">
    <w:name w:val="图片"/>
    <w:basedOn w:val="1"/>
    <w:next w:val="22"/>
    <w:autoRedefine/>
    <w:qFormat/>
    <w:uiPriority w:val="0"/>
    <w:pPr>
      <w:overflowPunct w:val="0"/>
      <w:adjustRightInd w:val="0"/>
      <w:snapToGrid w:val="0"/>
      <w:spacing w:line="500" w:lineRule="exact"/>
    </w:pPr>
    <w:rPr>
      <w:rFonts w:ascii="宋体" w:hAnsi="Arial"/>
      <w:snapToGrid w:val="0"/>
      <w:color w:val="000000"/>
      <w:kern w:val="0"/>
      <w:sz w:val="28"/>
      <w:szCs w:val="20"/>
    </w:rPr>
  </w:style>
  <w:style w:type="paragraph" w:customStyle="1" w:styleId="1606">
    <w:name w:val="a"/>
    <w:basedOn w:val="1"/>
    <w:qFormat/>
    <w:uiPriority w:val="0"/>
    <w:pPr>
      <w:widowControl/>
      <w:spacing w:before="100" w:beforeAutospacing="1" w:line="394" w:lineRule="atLeast"/>
      <w:jc w:val="center"/>
    </w:pPr>
    <w:rPr>
      <w:rFonts w:ascii="宋体" w:hAnsi="宋体" w:cs="宋体"/>
      <w:kern w:val="0"/>
      <w:sz w:val="24"/>
      <w:szCs w:val="24"/>
    </w:rPr>
  </w:style>
  <w:style w:type="paragraph" w:customStyle="1" w:styleId="1607">
    <w:name w:val="样式 宋体 加粗 黑色 居中 首行缩进:  2 字符1"/>
    <w:basedOn w:val="1"/>
    <w:autoRedefine/>
    <w:qFormat/>
    <w:uiPriority w:val="0"/>
    <w:pPr>
      <w:spacing w:line="360" w:lineRule="auto"/>
      <w:jc w:val="center"/>
    </w:pPr>
    <w:rPr>
      <w:rFonts w:ascii="宋体" w:hAnsi="宋体" w:cs="宋体"/>
      <w:bCs/>
      <w:color w:val="000000"/>
    </w:rPr>
  </w:style>
  <w:style w:type="paragraph" w:customStyle="1" w:styleId="1608">
    <w:name w:val="大庆样式1"/>
    <w:basedOn w:val="1"/>
    <w:autoRedefine/>
    <w:qFormat/>
    <w:uiPriority w:val="0"/>
    <w:pPr>
      <w:autoSpaceDE w:val="0"/>
      <w:autoSpaceDN w:val="0"/>
      <w:adjustRightInd w:val="0"/>
      <w:spacing w:line="360" w:lineRule="auto"/>
      <w:ind w:firstLine="748" w:firstLineChars="200"/>
      <w:jc w:val="left"/>
      <w:textAlignment w:val="baseline"/>
    </w:pPr>
    <w:rPr>
      <w:spacing w:val="5"/>
      <w:kern w:val="0"/>
      <w:sz w:val="30"/>
      <w:szCs w:val="20"/>
    </w:rPr>
  </w:style>
  <w:style w:type="paragraph" w:customStyle="1" w:styleId="1609">
    <w:name w:val="插图"/>
    <w:basedOn w:val="73"/>
    <w:next w:val="1"/>
    <w:autoRedefine/>
    <w:qFormat/>
    <w:uiPriority w:val="0"/>
    <w:pPr>
      <w:spacing w:beforeLines="100" w:afterLines="50"/>
      <w:ind w:left="0" w:firstLine="0" w:firstLineChars="0"/>
      <w:jc w:val="center"/>
    </w:pPr>
    <w:rPr>
      <w:rFonts w:ascii="Times New Roman" w:hAnsi="Times New Roman"/>
      <w:smallCaps w:val="0"/>
      <w:sz w:val="24"/>
    </w:rPr>
  </w:style>
  <w:style w:type="paragraph" w:customStyle="1" w:styleId="1610">
    <w:name w:val="CM13"/>
    <w:basedOn w:val="148"/>
    <w:next w:val="148"/>
    <w:autoRedefine/>
    <w:qFormat/>
    <w:uiPriority w:val="0"/>
    <w:pPr>
      <w:spacing w:line="463" w:lineRule="atLeast"/>
    </w:pPr>
    <w:rPr>
      <w:rFonts w:ascii="宋体" w:hAnsi="Calibri" w:eastAsia="宋体" w:cstheme="minorBidi"/>
      <w:color w:val="auto"/>
    </w:rPr>
  </w:style>
  <w:style w:type="paragraph" w:customStyle="1" w:styleId="1611">
    <w:name w:val="样式 题注 + (中文) 黑体 加粗"/>
    <w:basedOn w:val="22"/>
    <w:autoRedefine/>
    <w:qFormat/>
    <w:uiPriority w:val="0"/>
    <w:pPr>
      <w:spacing w:before="100" w:beforeAutospacing="1" w:after="0"/>
      <w:jc w:val="center"/>
    </w:pPr>
    <w:rPr>
      <w:rFonts w:eastAsia="宋体"/>
      <w:b/>
      <w:bCs/>
      <w:sz w:val="24"/>
      <w:lang w:val="en-US"/>
    </w:rPr>
  </w:style>
  <w:style w:type="paragraph" w:customStyle="1" w:styleId="1612">
    <w:name w:val="ly标题1"/>
    <w:basedOn w:val="3"/>
    <w:autoRedefine/>
    <w:qFormat/>
    <w:uiPriority w:val="0"/>
    <w:pPr>
      <w:keepNext/>
      <w:tabs>
        <w:tab w:val="left" w:pos="0"/>
        <w:tab w:val="clear" w:pos="960"/>
      </w:tabs>
      <w:spacing w:before="50" w:beforeLines="50" w:after="50" w:afterLines="50" w:line="360" w:lineRule="auto"/>
    </w:pPr>
    <w:rPr>
      <w:rFonts w:eastAsia="黑体" w:cs="Arial"/>
      <w:bCs w:val="0"/>
      <w:sz w:val="32"/>
      <w:szCs w:val="32"/>
    </w:rPr>
  </w:style>
  <w:style w:type="paragraph" w:customStyle="1" w:styleId="1613">
    <w:name w:val="表前文字"/>
    <w:basedOn w:val="1"/>
    <w:autoRedefine/>
    <w:qFormat/>
    <w:uiPriority w:val="0"/>
    <w:pPr>
      <w:ind w:firstLine="210"/>
      <w:jc w:val="center"/>
    </w:pPr>
    <w:rPr>
      <w:rFonts w:ascii="宋体" w:hAnsi="宋体" w:cs="宋体"/>
      <w:b/>
      <w:bCs/>
      <w:kern w:val="0"/>
      <w:sz w:val="24"/>
      <w:szCs w:val="24"/>
    </w:rPr>
  </w:style>
  <w:style w:type="paragraph" w:customStyle="1" w:styleId="1614">
    <w:name w:val="Char Char25"/>
    <w:basedOn w:val="1"/>
    <w:autoRedefine/>
    <w:qFormat/>
    <w:uiPriority w:val="0"/>
    <w:pPr>
      <w:spacing w:line="360" w:lineRule="auto"/>
      <w:ind w:firstLine="200" w:firstLineChars="200"/>
    </w:pPr>
    <w:rPr>
      <w:rFonts w:ascii="宋体" w:hAnsi="宋体" w:cs="宋体"/>
      <w:sz w:val="24"/>
      <w:szCs w:val="24"/>
    </w:rPr>
  </w:style>
  <w:style w:type="paragraph" w:customStyle="1" w:styleId="1615">
    <w:name w:val="样式 正文首行缩进 2 + 首行缩进:  2 字符 段前: 自动 行距: 1.5 倍行距"/>
    <w:basedOn w:val="1"/>
    <w:autoRedefine/>
    <w:qFormat/>
    <w:uiPriority w:val="0"/>
    <w:pPr>
      <w:spacing w:line="360" w:lineRule="auto"/>
      <w:ind w:firstLine="200" w:firstLineChars="200"/>
    </w:pPr>
    <w:rPr>
      <w:rFonts w:cs="宋体"/>
      <w:sz w:val="24"/>
      <w:szCs w:val="20"/>
    </w:rPr>
  </w:style>
  <w:style w:type="paragraph" w:customStyle="1" w:styleId="1616">
    <w:name w:val="表格正文-小五号"/>
    <w:basedOn w:val="1"/>
    <w:autoRedefine/>
    <w:qFormat/>
    <w:uiPriority w:val="0"/>
    <w:pPr>
      <w:spacing w:line="320" w:lineRule="exact"/>
      <w:jc w:val="center"/>
    </w:pPr>
    <w:rPr>
      <w:snapToGrid w:val="0"/>
      <w:kern w:val="0"/>
      <w:sz w:val="18"/>
      <w:szCs w:val="18"/>
    </w:rPr>
  </w:style>
  <w:style w:type="paragraph" w:customStyle="1" w:styleId="1617">
    <w:name w:val="表格说明"/>
    <w:basedOn w:val="1"/>
    <w:next w:val="1"/>
    <w:autoRedefine/>
    <w:qFormat/>
    <w:uiPriority w:val="0"/>
    <w:pPr>
      <w:adjustRightInd w:val="0"/>
      <w:spacing w:line="360" w:lineRule="auto"/>
      <w:ind w:firstLine="200"/>
    </w:pPr>
    <w:rPr>
      <w:sz w:val="24"/>
      <w:szCs w:val="24"/>
    </w:rPr>
  </w:style>
  <w:style w:type="paragraph" w:customStyle="1" w:styleId="1618">
    <w:name w:val="正文文本 22"/>
    <w:basedOn w:val="1"/>
    <w:next w:val="1"/>
    <w:autoRedefine/>
    <w:qFormat/>
    <w:uiPriority w:val="0"/>
    <w:pPr>
      <w:widowControl/>
      <w:spacing w:before="480" w:after="480" w:line="240" w:lineRule="exact"/>
      <w:jc w:val="center"/>
      <w:textAlignment w:val="baseline"/>
    </w:pPr>
    <w:rPr>
      <w:rFonts w:eastAsia="黑体"/>
      <w:kern w:val="0"/>
      <w:sz w:val="36"/>
      <w:szCs w:val="20"/>
    </w:rPr>
  </w:style>
  <w:style w:type="paragraph" w:customStyle="1" w:styleId="1619">
    <w:name w:val="Char Char Char Char Char 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20">
    <w:name w:val="图名"/>
    <w:basedOn w:val="276"/>
    <w:autoRedefine/>
    <w:qFormat/>
    <w:uiPriority w:val="0"/>
    <w:pPr>
      <w:overflowPunct w:val="0"/>
      <w:autoSpaceDE w:val="0"/>
      <w:autoSpaceDN w:val="0"/>
      <w:adjustRightInd w:val="0"/>
      <w:snapToGrid/>
      <w:spacing w:before="120"/>
      <w:textAlignment w:val="baseline"/>
    </w:pPr>
    <w:rPr>
      <w:rFonts w:ascii="黑体" w:hAnsi="Times New Roman" w:eastAsia="黑体"/>
      <w:color w:val="000000"/>
      <w:spacing w:val="0"/>
      <w:kern w:val="0"/>
      <w:sz w:val="32"/>
    </w:rPr>
  </w:style>
  <w:style w:type="paragraph" w:customStyle="1" w:styleId="1621">
    <w:name w:val="Char Char Char Char Char Char Char Char Char Char Char Char Char Char Char"/>
    <w:basedOn w:val="1"/>
    <w:autoRedefine/>
    <w:qFormat/>
    <w:uiPriority w:val="0"/>
    <w:pPr>
      <w:tabs>
        <w:tab w:val="left" w:pos="360"/>
      </w:tabs>
    </w:pPr>
    <w:rPr>
      <w:szCs w:val="24"/>
    </w:rPr>
  </w:style>
  <w:style w:type="paragraph" w:customStyle="1" w:styleId="1622">
    <w:name w:val="xl2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23">
    <w:name w:val="作者"/>
    <w:basedOn w:val="34"/>
    <w:autoRedefine/>
    <w:qFormat/>
    <w:uiPriority w:val="0"/>
    <w:pPr>
      <w:widowControl w:val="0"/>
      <w:snapToGrid/>
      <w:spacing w:before="0" w:after="0" w:line="480" w:lineRule="auto"/>
      <w:ind w:right="0"/>
      <w:jc w:val="center"/>
    </w:pPr>
    <w:rPr>
      <w:kern w:val="2"/>
      <w:sz w:val="21"/>
      <w:lang w:bidi="he-IL"/>
    </w:rPr>
  </w:style>
  <w:style w:type="paragraph" w:customStyle="1" w:styleId="1624">
    <w:name w:val="章节号"/>
    <w:basedOn w:val="1"/>
    <w:next w:val="1"/>
    <w:autoRedefine/>
    <w:qFormat/>
    <w:uiPriority w:val="0"/>
    <w:pPr>
      <w:keepNext/>
      <w:pageBreakBefore/>
      <w:spacing w:after="560"/>
      <w:jc w:val="center"/>
    </w:pPr>
    <w:rPr>
      <w:i/>
      <w:spacing w:val="70"/>
      <w:sz w:val="22"/>
      <w:szCs w:val="20"/>
      <w:lang w:bidi="he-IL"/>
    </w:rPr>
  </w:style>
  <w:style w:type="paragraph" w:customStyle="1" w:styleId="1625">
    <w:name w:val="1表格头"/>
    <w:basedOn w:val="886"/>
    <w:qFormat/>
    <w:uiPriority w:val="0"/>
    <w:pPr>
      <w:widowControl/>
      <w:spacing w:line="420" w:lineRule="auto"/>
      <w:outlineLvl w:val="3"/>
    </w:pPr>
    <w:rPr>
      <w:rFonts w:ascii="Times New Roman" w:hAnsi="Times New Roman" w:eastAsia="黑体"/>
      <w:b/>
      <w:sz w:val="24"/>
      <w:szCs w:val="20"/>
    </w:rPr>
  </w:style>
  <w:style w:type="paragraph" w:customStyle="1" w:styleId="1626">
    <w:name w:val="表5"/>
    <w:autoRedefine/>
    <w:qFormat/>
    <w:uiPriority w:val="0"/>
    <w:pPr>
      <w:spacing w:line="240" w:lineRule="atLeast"/>
      <w:jc w:val="center"/>
    </w:pPr>
    <w:rPr>
      <w:rFonts w:ascii="Times New Roman" w:hAnsi="宋体" w:eastAsia="宋体" w:cs="Times New Roman"/>
      <w:color w:val="000000"/>
      <w:sz w:val="21"/>
      <w:lang w:val="en-US" w:eastAsia="zh-CN" w:bidi="ar-SA"/>
    </w:rPr>
  </w:style>
  <w:style w:type="paragraph" w:customStyle="1" w:styleId="1627">
    <w:name w:val="报告短公式"/>
    <w:basedOn w:val="1"/>
    <w:next w:val="1"/>
    <w:qFormat/>
    <w:uiPriority w:val="0"/>
    <w:pPr>
      <w:widowControl/>
      <w:tabs>
        <w:tab w:val="left" w:pos="567"/>
        <w:tab w:val="left" w:pos="1134"/>
        <w:tab w:val="left" w:pos="1701"/>
        <w:tab w:val="left" w:pos="2268"/>
        <w:tab w:val="left" w:pos="2835"/>
        <w:tab w:val="left" w:pos="3402"/>
        <w:tab w:val="left" w:pos="3969"/>
        <w:tab w:val="left" w:pos="4536"/>
        <w:tab w:val="left" w:pos="7371"/>
      </w:tabs>
      <w:snapToGrid w:val="0"/>
      <w:spacing w:before="200" w:after="200" w:line="360" w:lineRule="auto"/>
      <w:jc w:val="left"/>
    </w:pPr>
    <w:rPr>
      <w:sz w:val="18"/>
      <w:szCs w:val="20"/>
    </w:rPr>
  </w:style>
  <w:style w:type="paragraph" w:customStyle="1" w:styleId="1628">
    <w:name w:val="偶页页眉样式"/>
    <w:basedOn w:val="58"/>
    <w:autoRedefine/>
    <w:qFormat/>
    <w:uiPriority w:val="0"/>
    <w:pPr>
      <w:keepLines/>
      <w:widowControl/>
      <w:pBdr>
        <w:bottom w:val="single" w:color="auto" w:sz="4" w:space="1"/>
      </w:pBdr>
      <w:tabs>
        <w:tab w:val="center" w:pos="4320"/>
        <w:tab w:val="right" w:pos="8640"/>
        <w:tab w:val="clear" w:pos="4153"/>
        <w:tab w:val="clear" w:pos="8306"/>
      </w:tabs>
      <w:snapToGrid/>
      <w:spacing w:after="240" w:line="190" w:lineRule="atLeast"/>
    </w:pPr>
    <w:rPr>
      <w:caps/>
      <w:spacing w:val="-5"/>
      <w:kern w:val="0"/>
      <w:sz w:val="21"/>
      <w:szCs w:val="20"/>
      <w:lang w:bidi="he-IL"/>
    </w:rPr>
  </w:style>
  <w:style w:type="paragraph" w:customStyle="1" w:styleId="1629">
    <w:name w:val="首页页眉样式"/>
    <w:basedOn w:val="58"/>
    <w:autoRedefine/>
    <w:qFormat/>
    <w:uiPriority w:val="0"/>
    <w:pPr>
      <w:keepLines/>
      <w:widowControl/>
      <w:pBdr>
        <w:bottom w:val="single" w:color="auto" w:sz="4" w:space="1"/>
      </w:pBdr>
      <w:tabs>
        <w:tab w:val="center" w:pos="4320"/>
        <w:tab w:val="clear" w:pos="4153"/>
        <w:tab w:val="clear" w:pos="8306"/>
      </w:tabs>
      <w:snapToGrid/>
      <w:spacing w:after="240" w:line="190" w:lineRule="atLeast"/>
    </w:pPr>
    <w:rPr>
      <w:caps/>
      <w:spacing w:val="-5"/>
      <w:kern w:val="0"/>
      <w:sz w:val="21"/>
      <w:szCs w:val="20"/>
      <w:lang w:bidi="he-IL"/>
    </w:rPr>
  </w:style>
  <w:style w:type="paragraph" w:customStyle="1" w:styleId="1630">
    <w:name w:val="奇页页眉样式"/>
    <w:basedOn w:val="58"/>
    <w:autoRedefine/>
    <w:qFormat/>
    <w:uiPriority w:val="0"/>
    <w:pPr>
      <w:keepLines/>
      <w:widowControl/>
      <w:pBdr>
        <w:bottom w:val="single" w:color="auto" w:sz="4" w:space="1"/>
      </w:pBdr>
      <w:tabs>
        <w:tab w:val="right" w:pos="0"/>
        <w:tab w:val="center" w:pos="4320"/>
        <w:tab w:val="right" w:pos="8640"/>
        <w:tab w:val="clear" w:pos="4153"/>
        <w:tab w:val="clear" w:pos="8306"/>
      </w:tabs>
      <w:snapToGrid/>
      <w:spacing w:after="240" w:line="190" w:lineRule="atLeast"/>
    </w:pPr>
    <w:rPr>
      <w:caps/>
      <w:spacing w:val="-5"/>
      <w:kern w:val="0"/>
      <w:sz w:val="21"/>
      <w:szCs w:val="20"/>
      <w:lang w:bidi="he-IL"/>
    </w:rPr>
  </w:style>
  <w:style w:type="paragraph" w:customStyle="1" w:styleId="1631">
    <w:name w:val="节标签"/>
    <w:basedOn w:val="1523"/>
    <w:next w:val="34"/>
    <w:autoRedefine/>
    <w:qFormat/>
    <w:uiPriority w:val="0"/>
    <w:pPr>
      <w:keepNext/>
      <w:keepLines/>
      <w:pageBreakBefore/>
      <w:spacing w:after="700" w:line="360" w:lineRule="auto"/>
      <w:jc w:val="center"/>
    </w:pPr>
    <w:rPr>
      <w:rFonts w:hint="default" w:ascii="Times New Roman"/>
      <w:caps/>
      <w:spacing w:val="10"/>
      <w:kern w:val="28"/>
      <w:lang w:bidi="he-IL"/>
    </w:rPr>
  </w:style>
  <w:style w:type="paragraph" w:customStyle="1" w:styleId="1632">
    <w:name w:val="部分标题"/>
    <w:basedOn w:val="1"/>
    <w:next w:val="1"/>
    <w:autoRedefine/>
    <w:qFormat/>
    <w:uiPriority w:val="0"/>
    <w:pPr>
      <w:keepNext/>
      <w:keepLines/>
      <w:adjustRightInd w:val="0"/>
      <w:spacing w:before="120" w:after="120" w:line="312" w:lineRule="atLeast"/>
      <w:jc w:val="center"/>
      <w:textAlignment w:val="baseline"/>
    </w:pPr>
    <w:rPr>
      <w:rFonts w:ascii="Arial" w:hAnsi="Arial"/>
      <w:b/>
      <w:kern w:val="28"/>
      <w:sz w:val="32"/>
      <w:szCs w:val="32"/>
      <w:lang w:bidi="he-IL"/>
    </w:rPr>
  </w:style>
  <w:style w:type="paragraph" w:customStyle="1" w:styleId="1633">
    <w:name w:val="无编号标题1"/>
    <w:basedOn w:val="3"/>
    <w:autoRedefine/>
    <w:qFormat/>
    <w:uiPriority w:val="0"/>
    <w:pPr>
      <w:keepNext/>
      <w:widowControl/>
      <w:tabs>
        <w:tab w:val="left" w:pos="0"/>
        <w:tab w:val="clear" w:pos="960"/>
      </w:tabs>
      <w:spacing w:before="120" w:after="120"/>
      <w:ind w:left="2127" w:hanging="425"/>
    </w:pPr>
    <w:rPr>
      <w:rFonts w:ascii="Arial Black" w:hAnsi="Arial Black" w:eastAsia="黑体"/>
      <w:b w:val="0"/>
      <w:bCs w:val="0"/>
      <w:kern w:val="20"/>
      <w:position w:val="8"/>
      <w:sz w:val="30"/>
      <w:szCs w:val="20"/>
      <w:lang w:bidi="he-IL"/>
    </w:rPr>
  </w:style>
  <w:style w:type="paragraph" w:customStyle="1" w:styleId="1634">
    <w:name w:val="样式 样式 参考文献正文 + 左侧:  0 厘米 悬挂缩进: 2.2 字符 + 左侧:  0 厘米 悬挂缩进: 2.2 字符"/>
    <w:basedOn w:val="1458"/>
    <w:autoRedefine/>
    <w:qFormat/>
    <w:uiPriority w:val="0"/>
    <w:pPr>
      <w:ind w:left="528" w:hanging="528"/>
    </w:pPr>
    <w:rPr>
      <w:sz w:val="21"/>
      <w:szCs w:val="21"/>
    </w:rPr>
  </w:style>
  <w:style w:type="paragraph" w:customStyle="1" w:styleId="1635">
    <w:name w:val="样式 样式 样式 参考文献正文 + 左侧:  0 厘米 悬挂缩进: 2.2 字符 + 左侧:  0 厘米 悬挂缩进: 2.2 字..."/>
    <w:basedOn w:val="1634"/>
    <w:autoRedefine/>
    <w:qFormat/>
    <w:uiPriority w:val="0"/>
    <w:pPr>
      <w:spacing w:line="240" w:lineRule="auto"/>
      <w:ind w:left="462" w:hanging="462"/>
    </w:pPr>
    <w:rPr>
      <w:szCs w:val="20"/>
    </w:rPr>
  </w:style>
  <w:style w:type="paragraph" w:customStyle="1" w:styleId="1636">
    <w:name w:val="单位名称"/>
    <w:basedOn w:val="1"/>
    <w:autoRedefine/>
    <w:qFormat/>
    <w:uiPriority w:val="0"/>
    <w:pPr>
      <w:jc w:val="center"/>
    </w:pPr>
    <w:rPr>
      <w:rFonts w:ascii="黑体" w:eastAsia="黑体"/>
      <w:b/>
      <w:sz w:val="30"/>
      <w:szCs w:val="30"/>
    </w:rPr>
  </w:style>
  <w:style w:type="paragraph" w:customStyle="1" w:styleId="1637">
    <w:name w:val="Char Char Char Char Char Char Char Char Char Char Char Char Char1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638">
    <w:name w:val="仿宋表格正文"/>
    <w:basedOn w:val="1"/>
    <w:autoRedefine/>
    <w:qFormat/>
    <w:uiPriority w:val="0"/>
    <w:pPr>
      <w:spacing w:line="360" w:lineRule="exact"/>
      <w:jc w:val="center"/>
    </w:pPr>
    <w:rPr>
      <w:rFonts w:eastAsia="仿宋_GB2312"/>
      <w:sz w:val="24"/>
      <w:szCs w:val="70"/>
    </w:rPr>
  </w:style>
  <w:style w:type="paragraph" w:customStyle="1" w:styleId="1639">
    <w:name w:val="zihe-图名"/>
    <w:basedOn w:val="1"/>
    <w:autoRedefine/>
    <w:qFormat/>
    <w:uiPriority w:val="0"/>
    <w:pPr>
      <w:spacing w:beforeLines="100" w:line="360" w:lineRule="auto"/>
    </w:pPr>
    <w:rPr>
      <w:rFonts w:ascii="宋体" w:hAnsi="宋体"/>
      <w:bCs/>
      <w:sz w:val="24"/>
      <w:szCs w:val="24"/>
    </w:rPr>
  </w:style>
  <w:style w:type="paragraph" w:customStyle="1" w:styleId="1640">
    <w:name w:val="SuepHeading"/>
    <w:basedOn w:val="1"/>
    <w:qFormat/>
    <w:uiPriority w:val="0"/>
    <w:pPr>
      <w:widowControl/>
      <w:tabs>
        <w:tab w:val="left" w:pos="828"/>
        <w:tab w:val="left" w:pos="1134"/>
        <w:tab w:val="left" w:pos="1394"/>
        <w:tab w:val="left" w:pos="2245"/>
        <w:tab w:val="left" w:pos="3094"/>
        <w:tab w:val="left" w:pos="3945"/>
        <w:tab w:val="left" w:pos="5079"/>
        <w:tab w:val="left" w:pos="6496"/>
        <w:tab w:val="left" w:pos="7630"/>
      </w:tabs>
      <w:suppressAutoHyphens/>
      <w:spacing w:line="360" w:lineRule="auto"/>
      <w:ind w:left="1134" w:hanging="510" w:firstLineChars="200"/>
    </w:pPr>
    <w:rPr>
      <w:rFonts w:ascii="Arial" w:hAnsi="Arial"/>
      <w:b/>
      <w:spacing w:val="-2"/>
      <w:kern w:val="0"/>
      <w:sz w:val="22"/>
      <w:szCs w:val="20"/>
      <w:lang w:val="en-GB"/>
    </w:rPr>
  </w:style>
  <w:style w:type="paragraph" w:customStyle="1" w:styleId="1641">
    <w:name w:val="SuepSubHead"/>
    <w:basedOn w:val="1"/>
    <w:autoRedefine/>
    <w:qFormat/>
    <w:uiPriority w:val="0"/>
    <w:pPr>
      <w:widowControl/>
      <w:tabs>
        <w:tab w:val="left" w:pos="1830"/>
      </w:tabs>
      <w:spacing w:line="360" w:lineRule="auto"/>
      <w:ind w:left="1830" w:hanging="420" w:firstLineChars="200"/>
      <w:jc w:val="left"/>
    </w:pPr>
    <w:rPr>
      <w:rFonts w:ascii="Arial" w:hAnsi="Arial"/>
      <w:b/>
      <w:spacing w:val="20"/>
      <w:kern w:val="0"/>
      <w:sz w:val="22"/>
      <w:szCs w:val="20"/>
    </w:rPr>
  </w:style>
  <w:style w:type="paragraph" w:customStyle="1" w:styleId="1642">
    <w:name w:val="bhq标高"/>
    <w:basedOn w:val="133"/>
    <w:autoRedefine/>
    <w:qFormat/>
    <w:uiPriority w:val="0"/>
    <w:pPr>
      <w:adjustRightInd w:val="0"/>
      <w:snapToGrid w:val="0"/>
      <w:textAlignment w:val="baseline"/>
    </w:pPr>
    <w:rPr>
      <w:kern w:val="0"/>
      <w:szCs w:val="21"/>
    </w:rPr>
  </w:style>
  <w:style w:type="paragraph" w:customStyle="1" w:styleId="1643">
    <w:name w:val="xl186"/>
    <w:basedOn w:val="1"/>
    <w:autoRedefine/>
    <w:qFormat/>
    <w:uiPriority w:val="0"/>
    <w:pPr>
      <w:widowControl/>
      <w:spacing w:before="100" w:beforeAutospacing="1" w:after="100" w:afterAutospacing="1"/>
      <w:jc w:val="left"/>
    </w:pPr>
    <w:rPr>
      <w:kern w:val="0"/>
      <w:sz w:val="24"/>
      <w:szCs w:val="24"/>
    </w:rPr>
  </w:style>
  <w:style w:type="paragraph" w:customStyle="1" w:styleId="1644">
    <w:name w:val="xl200"/>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45">
    <w:name w:val="xl20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46">
    <w:name w:val="xl15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47">
    <w:name w:val="xl20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648">
    <w:name w:val="xl15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49">
    <w:name w:val="xl21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50">
    <w:name w:val="xl21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651">
    <w:name w:val="xl16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52">
    <w:name w:val="xl2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653">
    <w:name w:val="xl2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54">
    <w:name w:val="xl165"/>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55">
    <w:name w:val="xl21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56">
    <w:name w:val="xl163"/>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pPr>
    <w:rPr>
      <w:rFonts w:ascii="Arial" w:hAnsi="Arial" w:cs="Arial"/>
      <w:kern w:val="0"/>
      <w:sz w:val="18"/>
      <w:szCs w:val="18"/>
    </w:rPr>
  </w:style>
  <w:style w:type="paragraph" w:customStyle="1" w:styleId="1657">
    <w:name w:val="xl21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58">
    <w:name w:val="xl16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59">
    <w:name w:val="xl2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60">
    <w:name w:val="xl2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661">
    <w:name w:val="xl21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2">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63">
    <w:name w:val="xl21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4">
    <w:name w:val="xl2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5">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666">
    <w:name w:val="xl22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667">
    <w:name w:val="xl2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68">
    <w:name w:val="xl2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szCs w:val="24"/>
    </w:rPr>
  </w:style>
  <w:style w:type="paragraph" w:customStyle="1" w:styleId="1669">
    <w:name w:val="xl2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70">
    <w:name w:val="xl17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671">
    <w:name w:val="xl22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2">
    <w:name w:val="xl177"/>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673">
    <w:name w:val="xl2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4">
    <w:name w:val="xl17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675">
    <w:name w:val="xl2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76">
    <w:name w:val="xl2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7">
    <w:name w:val="xl2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78">
    <w:name w:val="xl182"/>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679">
    <w:name w:val="xl2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80">
    <w:name w:val="xl2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81">
    <w:name w:val="xl2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82">
    <w:name w:val="xl184"/>
    <w:basedOn w:val="1"/>
    <w:autoRedefine/>
    <w:qFormat/>
    <w:uiPriority w:val="0"/>
    <w:pPr>
      <w:widowControl/>
      <w:pBdr>
        <w:top w:val="single" w:color="auto" w:sz="4" w:space="0"/>
        <w:left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83">
    <w:name w:val="xl2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84">
    <w:name w:val="标题 20"/>
    <w:basedOn w:val="1"/>
    <w:autoRedefine/>
    <w:qFormat/>
    <w:uiPriority w:val="0"/>
    <w:pPr>
      <w:tabs>
        <w:tab w:val="left" w:pos="600"/>
      </w:tabs>
      <w:spacing w:line="360" w:lineRule="auto"/>
      <w:ind w:left="600"/>
    </w:pPr>
    <w:rPr>
      <w:rFonts w:ascii="Arial" w:hAnsi="Arial"/>
      <w:szCs w:val="22"/>
    </w:rPr>
  </w:style>
  <w:style w:type="paragraph" w:customStyle="1" w:styleId="1685">
    <w:name w:val="样式 正文文本缩进 3 + 首行缩进:  0.99 厘米"/>
    <w:basedOn w:val="70"/>
    <w:qFormat/>
    <w:uiPriority w:val="0"/>
    <w:pPr>
      <w:spacing w:after="0"/>
      <w:ind w:left="0" w:leftChars="0" w:firstLine="561"/>
    </w:pPr>
    <w:rPr>
      <w:rFonts w:ascii="Times New Roman" w:hAnsi="Times New Roman" w:cs="宋体"/>
      <w:snapToGrid w:val="0"/>
      <w:sz w:val="28"/>
      <w:szCs w:val="28"/>
    </w:rPr>
  </w:style>
  <w:style w:type="paragraph" w:customStyle="1" w:styleId="1686">
    <w:name w:val="表格内部的标题"/>
    <w:basedOn w:val="1"/>
    <w:autoRedefine/>
    <w:qFormat/>
    <w:uiPriority w:val="0"/>
    <w:pPr>
      <w:keepNext/>
      <w:keepLines/>
      <w:jc w:val="center"/>
    </w:pPr>
    <w:rPr>
      <w:rFonts w:ascii="黑体" w:eastAsia="黑体" w:cs="黑体"/>
      <w:sz w:val="20"/>
      <w:szCs w:val="20"/>
    </w:rPr>
  </w:style>
  <w:style w:type="paragraph" w:customStyle="1" w:styleId="1687">
    <w:name w:val="xl2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88">
    <w:name w:val="1正文"/>
    <w:basedOn w:val="1"/>
    <w:autoRedefine/>
    <w:qFormat/>
    <w:uiPriority w:val="0"/>
    <w:pPr>
      <w:widowControl/>
      <w:spacing w:line="360" w:lineRule="auto"/>
      <w:ind w:firstLine="200" w:firstLineChars="200"/>
    </w:pPr>
    <w:rPr>
      <w:rFonts w:cs="宋体"/>
      <w:kern w:val="40"/>
      <w:sz w:val="24"/>
      <w:szCs w:val="28"/>
    </w:rPr>
  </w:style>
  <w:style w:type="paragraph" w:customStyle="1" w:styleId="1689">
    <w:name w:val="Char Char Char Char Char Char3 Char Char Char Char Char Char Char Char Char Char Char Char Char Char Char Char"/>
    <w:basedOn w:val="1"/>
    <w:next w:val="1"/>
    <w:autoRedefine/>
    <w:qFormat/>
    <w:uiPriority w:val="0"/>
    <w:rPr>
      <w:rFonts w:ascii="Verdana" w:hAnsi="Verdana" w:eastAsia="黑体" w:cs="宋体"/>
      <w:color w:val="000000"/>
      <w:kern w:val="0"/>
      <w:sz w:val="28"/>
      <w:szCs w:val="18"/>
    </w:rPr>
  </w:style>
  <w:style w:type="paragraph" w:customStyle="1" w:styleId="1690">
    <w:name w:val="xl2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91">
    <w:name w:val="xl2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92">
    <w:name w:val="xl2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93">
    <w:name w:val="xl2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4">
    <w:name w:val="xl2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5">
    <w:name w:val="xl242"/>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kern w:val="0"/>
      <w:sz w:val="24"/>
      <w:szCs w:val="24"/>
    </w:rPr>
  </w:style>
  <w:style w:type="paragraph" w:customStyle="1" w:styleId="1696">
    <w:name w:val="xl2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7">
    <w:name w:val="xl244"/>
    <w:basedOn w:val="1"/>
    <w:autoRedefine/>
    <w:qFormat/>
    <w:uiPriority w:val="0"/>
    <w:pPr>
      <w:widowControl/>
      <w:pBdr>
        <w:left w:val="single" w:color="auto" w:sz="4" w:space="0"/>
        <w:bottom w:val="single" w:color="auto" w:sz="4" w:space="0"/>
      </w:pBdr>
      <w:spacing w:before="100" w:beforeAutospacing="1" w:after="100" w:afterAutospacing="1"/>
      <w:jc w:val="right"/>
    </w:pPr>
    <w:rPr>
      <w:rFonts w:cs="宋体"/>
      <w:kern w:val="0"/>
      <w:sz w:val="24"/>
      <w:szCs w:val="24"/>
    </w:rPr>
  </w:style>
  <w:style w:type="paragraph" w:customStyle="1" w:styleId="1698">
    <w:name w:val="xl24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szCs w:val="24"/>
    </w:rPr>
  </w:style>
  <w:style w:type="paragraph" w:customStyle="1" w:styleId="1699">
    <w:name w:val="xl24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700">
    <w:name w:val="xl248"/>
    <w:basedOn w:val="1"/>
    <w:autoRedefine/>
    <w:qFormat/>
    <w:uiPriority w:val="0"/>
    <w:pPr>
      <w:widowControl/>
      <w:pBdr>
        <w:left w:val="single" w:color="auto" w:sz="4" w:space="0"/>
        <w:bottom w:val="single" w:color="auto" w:sz="4" w:space="0"/>
      </w:pBdr>
      <w:spacing w:before="100" w:beforeAutospacing="1" w:after="100" w:afterAutospacing="1"/>
      <w:jc w:val="right"/>
    </w:pPr>
    <w:rPr>
      <w:rFonts w:cs="宋体"/>
      <w:b/>
      <w:bCs/>
      <w:kern w:val="0"/>
      <w:sz w:val="24"/>
      <w:szCs w:val="24"/>
    </w:rPr>
  </w:style>
  <w:style w:type="paragraph" w:customStyle="1" w:styleId="1701">
    <w:name w:val="xl2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702">
    <w:name w:val="xl250"/>
    <w:basedOn w:val="1"/>
    <w:autoRedefine/>
    <w:qFormat/>
    <w:uiPriority w:val="0"/>
    <w:pPr>
      <w:widowControl/>
      <w:pBdr>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703">
    <w:name w:val="xl2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704">
    <w:name w:val="INE Normal"/>
    <w:basedOn w:val="1"/>
    <w:autoRedefine/>
    <w:qFormat/>
    <w:uiPriority w:val="0"/>
    <w:pPr>
      <w:widowControl/>
      <w:jc w:val="center"/>
    </w:pPr>
    <w:rPr>
      <w:rFonts w:ascii="宋体" w:hAnsi="宋体"/>
      <w:kern w:val="0"/>
      <w:sz w:val="24"/>
      <w:szCs w:val="20"/>
    </w:rPr>
  </w:style>
  <w:style w:type="paragraph" w:customStyle="1" w:styleId="1705">
    <w:name w:val="xl25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szCs w:val="24"/>
    </w:rPr>
  </w:style>
  <w:style w:type="paragraph" w:customStyle="1" w:styleId="1706">
    <w:name w:val="标4"/>
    <w:basedOn w:val="1"/>
    <w:autoRedefine/>
    <w:qFormat/>
    <w:uiPriority w:val="0"/>
    <w:pPr>
      <w:widowControl/>
      <w:ind w:firstLine="3372"/>
      <w:jc w:val="left"/>
    </w:pPr>
    <w:rPr>
      <w:rFonts w:ascii="黑体" w:hAnsi="华文楷体" w:eastAsia="黑体"/>
      <w:sz w:val="36"/>
      <w:szCs w:val="20"/>
    </w:rPr>
  </w:style>
  <w:style w:type="paragraph" w:customStyle="1" w:styleId="1707">
    <w:name w:val="xl2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szCs w:val="24"/>
    </w:rPr>
  </w:style>
  <w:style w:type="paragraph" w:customStyle="1" w:styleId="1708">
    <w:name w:val="黄小林图题"/>
    <w:basedOn w:val="1"/>
    <w:qFormat/>
    <w:uiPriority w:val="0"/>
    <w:pPr>
      <w:widowControl/>
      <w:jc w:val="center"/>
      <w:outlineLvl w:val="0"/>
    </w:pPr>
    <w:rPr>
      <w:sz w:val="28"/>
      <w:szCs w:val="20"/>
    </w:rPr>
  </w:style>
  <w:style w:type="paragraph" w:customStyle="1" w:styleId="1709">
    <w:name w:val="xl2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710">
    <w:name w:val="图例说明"/>
    <w:basedOn w:val="1"/>
    <w:autoRedefine/>
    <w:qFormat/>
    <w:uiPriority w:val="0"/>
    <w:pPr>
      <w:widowControl/>
      <w:snapToGrid w:val="0"/>
      <w:spacing w:line="560" w:lineRule="exact"/>
      <w:ind w:firstLine="200" w:firstLineChars="200"/>
      <w:jc w:val="center"/>
    </w:pPr>
    <w:rPr>
      <w:rFonts w:ascii="宋体" w:hAnsi="宋体" w:eastAsia="仿宋_GB2312"/>
      <w:kern w:val="0"/>
      <w:sz w:val="18"/>
      <w:szCs w:val="20"/>
    </w:rPr>
  </w:style>
  <w:style w:type="paragraph" w:customStyle="1" w:styleId="1711">
    <w:name w:val="xl2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1712">
    <w:name w:val="xl25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13">
    <w:name w:val="图表"/>
    <w:basedOn w:val="73"/>
    <w:autoRedefine/>
    <w:qFormat/>
    <w:uiPriority w:val="0"/>
    <w:pPr>
      <w:widowControl/>
      <w:ind w:left="0" w:firstLine="0" w:firstLineChars="0"/>
      <w:jc w:val="center"/>
    </w:pPr>
    <w:rPr>
      <w:rFonts w:ascii="Times New Roman" w:hAnsi="Times New Roman"/>
      <w:b/>
      <w:smallCaps w:val="0"/>
      <w:kern w:val="0"/>
      <w:sz w:val="24"/>
    </w:rPr>
  </w:style>
  <w:style w:type="paragraph" w:customStyle="1" w:styleId="1714">
    <w:name w:val="md表格题目"/>
    <w:basedOn w:val="1"/>
    <w:autoRedefine/>
    <w:qFormat/>
    <w:uiPriority w:val="0"/>
    <w:pPr>
      <w:widowControl/>
      <w:overflowPunct w:val="0"/>
      <w:jc w:val="center"/>
    </w:pPr>
    <w:rPr>
      <w:rFonts w:eastAsia="仿宋_GB2312"/>
      <w:kern w:val="0"/>
      <w:sz w:val="24"/>
      <w:szCs w:val="20"/>
    </w:rPr>
  </w:style>
  <w:style w:type="paragraph" w:customStyle="1" w:styleId="1715">
    <w:name w:val="xl261"/>
    <w:basedOn w:val="1"/>
    <w:autoRedefine/>
    <w:qFormat/>
    <w:uiPriority w:val="0"/>
    <w:pPr>
      <w:widowControl/>
      <w:spacing w:before="100" w:beforeAutospacing="1" w:after="100" w:afterAutospacing="1"/>
      <w:jc w:val="center"/>
    </w:pPr>
    <w:rPr>
      <w:rFonts w:cs="宋体"/>
      <w:b/>
      <w:bCs/>
      <w:kern w:val="0"/>
      <w:sz w:val="36"/>
      <w:szCs w:val="36"/>
    </w:rPr>
  </w:style>
  <w:style w:type="paragraph" w:customStyle="1" w:styleId="1716">
    <w:name w:val="报告参考文献"/>
    <w:basedOn w:val="1"/>
    <w:autoRedefine/>
    <w:qFormat/>
    <w:uiPriority w:val="0"/>
    <w:pPr>
      <w:widowControl/>
      <w:spacing w:line="400" w:lineRule="exact"/>
      <w:ind w:left="425" w:hanging="425"/>
      <w:jc w:val="left"/>
    </w:pPr>
    <w:rPr>
      <w:sz w:val="24"/>
      <w:szCs w:val="20"/>
    </w:rPr>
  </w:style>
  <w:style w:type="paragraph" w:customStyle="1" w:styleId="1717">
    <w:name w:val="xl26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18">
    <w:name w:val="xl26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719">
    <w:name w:val="xl267"/>
    <w:basedOn w:val="1"/>
    <w:autoRedefine/>
    <w:qFormat/>
    <w:uiPriority w:val="0"/>
    <w:pPr>
      <w:widowControl/>
      <w:pBdr>
        <w:left w:val="single" w:color="auto" w:sz="4" w:space="0"/>
      </w:pBdr>
      <w:spacing w:before="100" w:beforeAutospacing="1" w:after="100" w:afterAutospacing="1"/>
      <w:jc w:val="center"/>
    </w:pPr>
    <w:rPr>
      <w:rFonts w:cs="宋体"/>
      <w:kern w:val="0"/>
      <w:sz w:val="24"/>
      <w:szCs w:val="24"/>
    </w:rPr>
  </w:style>
  <w:style w:type="paragraph" w:customStyle="1" w:styleId="1720">
    <w:name w:val="xl273"/>
    <w:basedOn w:val="1"/>
    <w:autoRedefine/>
    <w:qFormat/>
    <w:uiPriority w:val="0"/>
    <w:pPr>
      <w:widowControl/>
      <w:pBdr>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1">
    <w:name w:val="xl27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2">
    <w:name w:val="xl27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23">
    <w:name w:val="xl27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724">
    <w:name w:val="xl27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5">
    <w:name w:val="xl27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26">
    <w:name w:val="xl28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27">
    <w:name w:val="xl2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28">
    <w:name w:val="font17"/>
    <w:basedOn w:val="1"/>
    <w:autoRedefine/>
    <w:qFormat/>
    <w:uiPriority w:val="0"/>
    <w:pPr>
      <w:widowControl/>
      <w:spacing w:before="100" w:beforeAutospacing="1" w:after="100" w:afterAutospacing="1"/>
      <w:jc w:val="left"/>
    </w:pPr>
    <w:rPr>
      <w:color w:val="0000FF"/>
      <w:kern w:val="0"/>
      <w:sz w:val="20"/>
      <w:szCs w:val="20"/>
    </w:rPr>
  </w:style>
  <w:style w:type="paragraph" w:customStyle="1" w:styleId="1729">
    <w:name w:val="font18"/>
    <w:basedOn w:val="1"/>
    <w:autoRedefine/>
    <w:qFormat/>
    <w:uiPriority w:val="0"/>
    <w:pPr>
      <w:widowControl/>
      <w:spacing w:before="100" w:beforeAutospacing="1" w:after="100" w:afterAutospacing="1"/>
      <w:jc w:val="left"/>
    </w:pPr>
    <w:rPr>
      <w:color w:val="000000"/>
      <w:kern w:val="0"/>
      <w:sz w:val="20"/>
      <w:szCs w:val="20"/>
    </w:rPr>
  </w:style>
  <w:style w:type="paragraph" w:customStyle="1" w:styleId="1730">
    <w:name w:val="font19"/>
    <w:basedOn w:val="1"/>
    <w:autoRedefine/>
    <w:qFormat/>
    <w:uiPriority w:val="0"/>
    <w:pPr>
      <w:widowControl/>
      <w:spacing w:before="100" w:beforeAutospacing="1" w:after="100" w:afterAutospacing="1"/>
      <w:jc w:val="left"/>
    </w:pPr>
    <w:rPr>
      <w:rFonts w:cs="宋体"/>
      <w:color w:val="0000FF"/>
      <w:kern w:val="0"/>
      <w:sz w:val="20"/>
      <w:szCs w:val="20"/>
    </w:rPr>
  </w:style>
  <w:style w:type="paragraph" w:customStyle="1" w:styleId="1731">
    <w:name w:val="表格五号"/>
    <w:qFormat/>
    <w:uiPriority w:val="0"/>
    <w:pPr>
      <w:spacing w:line="240" w:lineRule="atLeast"/>
      <w:jc w:val="center"/>
      <w:textAlignment w:val="center"/>
    </w:pPr>
    <w:rPr>
      <w:rFonts w:ascii="Times New Roman" w:hAnsi="Times New Roman" w:eastAsia="宋体" w:cs="Times New Roman"/>
      <w:sz w:val="24"/>
      <w:lang w:val="en-US" w:eastAsia="zh-CN" w:bidi="ar-SA"/>
    </w:rPr>
  </w:style>
  <w:style w:type="paragraph" w:customStyle="1" w:styleId="1732">
    <w:name w:val="t14"/>
    <w:basedOn w:val="1"/>
    <w:autoRedefine/>
    <w:qFormat/>
    <w:uiPriority w:val="0"/>
    <w:pPr>
      <w:widowControl/>
      <w:spacing w:line="240" w:lineRule="atLeast"/>
      <w:jc w:val="left"/>
    </w:pPr>
    <w:rPr>
      <w:kern w:val="0"/>
      <w:sz w:val="24"/>
      <w:szCs w:val="20"/>
    </w:rPr>
  </w:style>
  <w:style w:type="paragraph" w:customStyle="1" w:styleId="1733">
    <w:name w:val="正文文本1"/>
    <w:basedOn w:val="1"/>
    <w:autoRedefine/>
    <w:qFormat/>
    <w:uiPriority w:val="0"/>
    <w:pPr>
      <w:widowControl/>
      <w:spacing w:line="360" w:lineRule="auto"/>
      <w:ind w:left="420" w:leftChars="200" w:right="200" w:rightChars="200" w:firstLine="480" w:firstLineChars="200"/>
      <w:jc w:val="left"/>
    </w:pPr>
    <w:rPr>
      <w:rFonts w:eastAsia="仿宋_GB2312"/>
      <w:sz w:val="24"/>
      <w:szCs w:val="20"/>
    </w:rPr>
  </w:style>
  <w:style w:type="paragraph" w:customStyle="1" w:styleId="1734">
    <w:name w:val="md一级标题"/>
    <w:basedOn w:val="3"/>
    <w:next w:val="1"/>
    <w:autoRedefine/>
    <w:qFormat/>
    <w:uiPriority w:val="0"/>
    <w:pPr>
      <w:keepNext/>
      <w:keepLines w:val="0"/>
      <w:widowControl/>
      <w:tabs>
        <w:tab w:val="left" w:pos="0"/>
        <w:tab w:val="center" w:pos="500"/>
        <w:tab w:val="clear" w:pos="960"/>
      </w:tabs>
      <w:overflowPunct w:val="0"/>
      <w:spacing w:line="360" w:lineRule="auto"/>
      <w:ind w:left="359" w:leftChars="171" w:right="171" w:rightChars="171"/>
      <w:textAlignment w:val="center"/>
    </w:pPr>
    <w:rPr>
      <w:rFonts w:eastAsia="仿宋_GB2312"/>
      <w:bCs w:val="0"/>
      <w:sz w:val="28"/>
      <w:szCs w:val="20"/>
      <w:lang w:val="zh-CN"/>
    </w:rPr>
  </w:style>
  <w:style w:type="paragraph" w:customStyle="1" w:styleId="1735">
    <w:name w:val="表中文字居中"/>
    <w:basedOn w:val="1"/>
    <w:autoRedefine/>
    <w:qFormat/>
    <w:uiPriority w:val="0"/>
    <w:pPr>
      <w:widowControl/>
      <w:spacing w:before="156" w:beforeLines="50" w:line="360" w:lineRule="auto"/>
      <w:jc w:val="center"/>
    </w:pPr>
    <w:rPr>
      <w:rFonts w:ascii="宋体" w:hAnsi="宋体"/>
      <w:b/>
      <w:sz w:val="36"/>
      <w:szCs w:val="20"/>
    </w:rPr>
  </w:style>
  <w:style w:type="paragraph" w:customStyle="1" w:styleId="1736">
    <w:name w:val="院报告/二级标题"/>
    <w:basedOn w:val="1"/>
    <w:next w:val="1"/>
    <w:autoRedefine/>
    <w:qFormat/>
    <w:uiPriority w:val="0"/>
    <w:pPr>
      <w:widowControl/>
      <w:spacing w:before="240" w:after="240" w:line="360" w:lineRule="atLeast"/>
      <w:jc w:val="left"/>
    </w:pPr>
    <w:rPr>
      <w:kern w:val="0"/>
      <w:sz w:val="28"/>
      <w:szCs w:val="20"/>
    </w:rPr>
  </w:style>
  <w:style w:type="paragraph" w:customStyle="1" w:styleId="1737">
    <w:name w:val="正文文字一"/>
    <w:basedOn w:val="1"/>
    <w:autoRedefine/>
    <w:qFormat/>
    <w:uiPriority w:val="0"/>
    <w:pPr>
      <w:widowControl/>
      <w:spacing w:line="520" w:lineRule="exact"/>
      <w:ind w:firstLine="567"/>
      <w:jc w:val="left"/>
    </w:pPr>
    <w:rPr>
      <w:sz w:val="28"/>
      <w:szCs w:val="20"/>
    </w:rPr>
  </w:style>
  <w:style w:type="paragraph" w:customStyle="1" w:styleId="1738">
    <w:name w:val="小四"/>
    <w:basedOn w:val="1"/>
    <w:autoRedefine/>
    <w:qFormat/>
    <w:uiPriority w:val="0"/>
    <w:pPr>
      <w:widowControl/>
      <w:spacing w:line="360" w:lineRule="auto"/>
      <w:jc w:val="center"/>
    </w:pPr>
    <w:rPr>
      <w:rFonts w:ascii="宋体" w:hAnsi="宋体"/>
      <w:sz w:val="24"/>
      <w:szCs w:val="20"/>
    </w:rPr>
  </w:style>
  <w:style w:type="paragraph" w:customStyle="1" w:styleId="1739">
    <w:name w:val="报告图表标题"/>
    <w:basedOn w:val="1"/>
    <w:autoRedefine/>
    <w:qFormat/>
    <w:uiPriority w:val="0"/>
    <w:pPr>
      <w:widowControl/>
      <w:spacing w:before="120" w:after="120"/>
      <w:jc w:val="center"/>
    </w:pPr>
    <w:rPr>
      <w:rFonts w:ascii="黑体" w:hAnsi="华文楷体" w:eastAsia="黑体"/>
      <w:sz w:val="24"/>
      <w:szCs w:val="20"/>
    </w:rPr>
  </w:style>
  <w:style w:type="paragraph" w:customStyle="1" w:styleId="1740">
    <w:name w:val="p19"/>
    <w:basedOn w:val="1"/>
    <w:autoRedefine/>
    <w:qFormat/>
    <w:uiPriority w:val="0"/>
    <w:pPr>
      <w:widowControl/>
      <w:snapToGrid w:val="0"/>
      <w:ind w:firstLine="567"/>
      <w:jc w:val="left"/>
    </w:pPr>
    <w:rPr>
      <w:kern w:val="0"/>
      <w:sz w:val="28"/>
      <w:szCs w:val="28"/>
    </w:rPr>
  </w:style>
  <w:style w:type="paragraph" w:customStyle="1" w:styleId="1741">
    <w:name w:val="p20"/>
    <w:basedOn w:val="1"/>
    <w:autoRedefine/>
    <w:qFormat/>
    <w:uiPriority w:val="0"/>
    <w:pPr>
      <w:widowControl/>
      <w:snapToGrid w:val="0"/>
      <w:spacing w:line="420" w:lineRule="atLeast"/>
      <w:ind w:firstLine="480"/>
      <w:jc w:val="left"/>
    </w:pPr>
    <w:rPr>
      <w:kern w:val="0"/>
      <w:sz w:val="28"/>
      <w:szCs w:val="28"/>
    </w:rPr>
  </w:style>
  <w:style w:type="paragraph" w:customStyle="1" w:styleId="1742">
    <w:name w:val="p21"/>
    <w:basedOn w:val="1"/>
    <w:autoRedefine/>
    <w:qFormat/>
    <w:uiPriority w:val="0"/>
    <w:pPr>
      <w:widowControl/>
      <w:snapToGrid w:val="0"/>
      <w:jc w:val="center"/>
    </w:pPr>
    <w:rPr>
      <w:rFonts w:ascii="宋体" w:hAnsi="宋体" w:cs="宋体"/>
      <w:kern w:val="0"/>
    </w:rPr>
  </w:style>
  <w:style w:type="paragraph" w:customStyle="1" w:styleId="1743">
    <w:name w:val="p18"/>
    <w:basedOn w:val="1"/>
    <w:autoRedefine/>
    <w:qFormat/>
    <w:uiPriority w:val="0"/>
    <w:pPr>
      <w:widowControl/>
      <w:snapToGrid w:val="0"/>
      <w:spacing w:line="360" w:lineRule="auto"/>
      <w:jc w:val="left"/>
    </w:pPr>
    <w:rPr>
      <w:rFonts w:ascii="宋体" w:hAnsi="宋体" w:cs="宋体"/>
      <w:kern w:val="0"/>
      <w:sz w:val="28"/>
      <w:szCs w:val="28"/>
    </w:rPr>
  </w:style>
  <w:style w:type="paragraph" w:customStyle="1" w:styleId="1744">
    <w:name w:val="p16"/>
    <w:basedOn w:val="1"/>
    <w:autoRedefine/>
    <w:qFormat/>
    <w:uiPriority w:val="0"/>
    <w:pPr>
      <w:widowControl/>
      <w:spacing w:line="420" w:lineRule="atLeast"/>
      <w:ind w:firstLine="480"/>
      <w:jc w:val="left"/>
    </w:pPr>
    <w:rPr>
      <w:kern w:val="0"/>
      <w:sz w:val="28"/>
      <w:szCs w:val="28"/>
    </w:rPr>
  </w:style>
  <w:style w:type="paragraph" w:customStyle="1" w:styleId="1745">
    <w:name w:val="p17"/>
    <w:basedOn w:val="1"/>
    <w:autoRedefine/>
    <w:qFormat/>
    <w:uiPriority w:val="0"/>
    <w:pPr>
      <w:widowControl/>
      <w:snapToGrid w:val="0"/>
      <w:ind w:firstLine="567"/>
      <w:jc w:val="left"/>
    </w:pPr>
    <w:rPr>
      <w:kern w:val="0"/>
      <w:sz w:val="28"/>
      <w:szCs w:val="28"/>
    </w:rPr>
  </w:style>
  <w:style w:type="paragraph" w:customStyle="1" w:styleId="1746">
    <w:name w:val="p22"/>
    <w:basedOn w:val="1"/>
    <w:autoRedefine/>
    <w:qFormat/>
    <w:uiPriority w:val="0"/>
    <w:pPr>
      <w:widowControl/>
      <w:snapToGrid w:val="0"/>
      <w:ind w:firstLine="567"/>
      <w:jc w:val="left"/>
    </w:pPr>
    <w:rPr>
      <w:kern w:val="0"/>
      <w:sz w:val="28"/>
      <w:szCs w:val="28"/>
    </w:rPr>
  </w:style>
  <w:style w:type="paragraph" w:customStyle="1" w:styleId="1747">
    <w:name w:val="表中文"/>
    <w:basedOn w:val="1"/>
    <w:autoRedefine/>
    <w:qFormat/>
    <w:uiPriority w:val="0"/>
    <w:pPr>
      <w:widowControl/>
      <w:spacing w:before="20" w:beforeLines="20" w:after="20" w:afterLines="20"/>
      <w:jc w:val="center"/>
    </w:pPr>
    <w:rPr>
      <w:szCs w:val="20"/>
    </w:rPr>
  </w:style>
  <w:style w:type="paragraph" w:customStyle="1" w:styleId="1748">
    <w:name w:val="首行缩进2 Char Char Char Char Char"/>
    <w:basedOn w:val="1"/>
    <w:autoRedefine/>
    <w:semiHidden/>
    <w:qFormat/>
    <w:uiPriority w:val="0"/>
    <w:pPr>
      <w:widowControl/>
      <w:spacing w:line="360" w:lineRule="auto"/>
      <w:ind w:firstLine="567"/>
      <w:jc w:val="left"/>
    </w:pPr>
    <w:rPr>
      <w:sz w:val="24"/>
      <w:szCs w:val="20"/>
    </w:rPr>
  </w:style>
  <w:style w:type="paragraph" w:customStyle="1" w:styleId="1749">
    <w:name w:val="首行缩进2"/>
    <w:basedOn w:val="1"/>
    <w:autoRedefine/>
    <w:semiHidden/>
    <w:qFormat/>
    <w:uiPriority w:val="0"/>
    <w:pPr>
      <w:widowControl/>
      <w:spacing w:line="360" w:lineRule="auto"/>
      <w:ind w:firstLine="567"/>
      <w:jc w:val="left"/>
    </w:pPr>
    <w:rPr>
      <w:sz w:val="24"/>
      <w:szCs w:val="20"/>
    </w:rPr>
  </w:style>
  <w:style w:type="paragraph" w:customStyle="1" w:styleId="1750">
    <w:name w:val="标题1q"/>
    <w:basedOn w:val="3"/>
    <w:qFormat/>
    <w:uiPriority w:val="0"/>
    <w:pPr>
      <w:keepNext/>
      <w:widowControl/>
      <w:tabs>
        <w:tab w:val="left" w:pos="0"/>
        <w:tab w:val="left" w:pos="432"/>
        <w:tab w:val="clear" w:pos="960"/>
      </w:tabs>
      <w:spacing w:before="340" w:after="330" w:line="360" w:lineRule="auto"/>
      <w:ind w:left="431" w:firstLine="200" w:firstLineChars="200"/>
    </w:pPr>
    <w:rPr>
      <w:rFonts w:ascii="宋体" w:hAnsi="宋体" w:cs="宋体"/>
      <w:sz w:val="32"/>
      <w:szCs w:val="32"/>
      <w:lang w:val="zh-CN"/>
    </w:rPr>
  </w:style>
  <w:style w:type="paragraph" w:customStyle="1" w:styleId="1751">
    <w:name w:val="样式 宋体 黑色 首行缩进:  1.01 厘米 行距: 固定值 27 磅"/>
    <w:basedOn w:val="1"/>
    <w:autoRedefine/>
    <w:qFormat/>
    <w:uiPriority w:val="0"/>
    <w:pPr>
      <w:ind w:firstLine="532"/>
    </w:pPr>
    <w:rPr>
      <w:rFonts w:ascii="宋体" w:hAnsi="宋体" w:cs="宋体"/>
      <w:snapToGrid w:val="0"/>
      <w:sz w:val="26"/>
      <w:szCs w:val="26"/>
    </w:rPr>
  </w:style>
  <w:style w:type="paragraph" w:customStyle="1" w:styleId="1752">
    <w:name w:val="四1"/>
    <w:basedOn w:val="1"/>
    <w:next w:val="1"/>
    <w:autoRedefine/>
    <w:unhideWhenUsed/>
    <w:qFormat/>
    <w:uiPriority w:val="0"/>
    <w:pPr>
      <w:keepNext/>
      <w:keepLines/>
      <w:tabs>
        <w:tab w:val="left" w:pos="360"/>
        <w:tab w:val="left" w:pos="2225"/>
      </w:tabs>
      <w:spacing w:line="360" w:lineRule="auto"/>
      <w:ind w:hanging="708"/>
      <w:jc w:val="left"/>
      <w:outlineLvl w:val="3"/>
    </w:pPr>
    <w:rPr>
      <w:b/>
      <w:bCs/>
      <w:sz w:val="24"/>
      <w:szCs w:val="28"/>
    </w:rPr>
  </w:style>
  <w:style w:type="paragraph" w:customStyle="1" w:styleId="1753">
    <w:name w:val="无间隔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1754">
    <w:name w:val="明显引用1"/>
    <w:basedOn w:val="1"/>
    <w:next w:val="1"/>
    <w:autoRedefine/>
    <w:qFormat/>
    <w:uiPriority w:val="0"/>
    <w:pPr>
      <w:pBdr>
        <w:bottom w:val="single" w:color="4F81BD" w:sz="4" w:space="4"/>
      </w:pBdr>
      <w:spacing w:before="200" w:after="280" w:line="360" w:lineRule="auto"/>
      <w:ind w:left="936" w:right="936" w:firstLine="200" w:firstLineChars="200"/>
    </w:pPr>
    <w:rPr>
      <w:rFonts w:ascii="Calibri" w:hAnsi="Calibri"/>
      <w:b/>
      <w:bCs/>
      <w:i/>
      <w:iCs/>
      <w:color w:val="4F81BD"/>
      <w:sz w:val="28"/>
      <w:szCs w:val="22"/>
      <w:lang w:val="zh-CN"/>
    </w:rPr>
  </w:style>
  <w:style w:type="paragraph" w:customStyle="1" w:styleId="1755">
    <w:name w:val="msolistparagraph"/>
    <w:basedOn w:val="1"/>
    <w:qFormat/>
    <w:uiPriority w:val="0"/>
    <w:pPr>
      <w:ind w:firstLine="420" w:firstLineChars="200"/>
    </w:pPr>
    <w:rPr>
      <w:rFonts w:ascii="Calibri" w:hAnsi="Calibri"/>
      <w:szCs w:val="22"/>
    </w:rPr>
  </w:style>
  <w:style w:type="paragraph" w:customStyle="1" w:styleId="1756">
    <w:name w:val="样式 (中文) 仿宋_GB2312 四号 首行缩进:  0.98 厘米 行距: 固定值 22 磅"/>
    <w:basedOn w:val="1"/>
    <w:autoRedefine/>
    <w:qFormat/>
    <w:uiPriority w:val="0"/>
    <w:pPr>
      <w:spacing w:line="300" w:lineRule="auto"/>
      <w:ind w:firstLine="556"/>
    </w:pPr>
    <w:rPr>
      <w:rFonts w:eastAsia="仿宋_GB2312"/>
      <w:spacing w:val="-2"/>
      <w:sz w:val="28"/>
      <w:szCs w:val="20"/>
    </w:rPr>
  </w:style>
  <w:style w:type="paragraph" w:customStyle="1" w:styleId="1757">
    <w:name w:val="Char Char Char Char Char Char3 Char Char Char Char Char Char Char1"/>
    <w:basedOn w:val="1"/>
    <w:next w:val="1"/>
    <w:autoRedefine/>
    <w:qFormat/>
    <w:uiPriority w:val="0"/>
    <w:pPr>
      <w:widowControl/>
      <w:jc w:val="left"/>
    </w:pPr>
    <w:rPr>
      <w:szCs w:val="24"/>
    </w:rPr>
  </w:style>
  <w:style w:type="paragraph" w:customStyle="1" w:styleId="1758">
    <w:name w:val="Char Char Char Char Char Char Char Char Char Char Char Char Char1"/>
    <w:basedOn w:val="1"/>
    <w:autoRedefine/>
    <w:qFormat/>
    <w:uiPriority w:val="0"/>
    <w:pPr>
      <w:tabs>
        <w:tab w:val="left" w:pos="432"/>
      </w:tabs>
      <w:ind w:left="432" w:hanging="432"/>
    </w:pPr>
    <w:rPr>
      <w:szCs w:val="24"/>
    </w:rPr>
  </w:style>
  <w:style w:type="paragraph" w:customStyle="1" w:styleId="1759">
    <w:name w:val="正文01新"/>
    <w:basedOn w:val="1"/>
    <w:autoRedefine/>
    <w:qFormat/>
    <w:uiPriority w:val="0"/>
    <w:pPr>
      <w:spacing w:before="60" w:beforeLines="30" w:line="460" w:lineRule="exact"/>
      <w:ind w:firstLine="200" w:firstLineChars="200"/>
    </w:pPr>
    <w:rPr>
      <w:snapToGrid w:val="0"/>
      <w:kern w:val="0"/>
      <w:sz w:val="24"/>
      <w:szCs w:val="24"/>
    </w:rPr>
  </w:style>
  <w:style w:type="paragraph" w:customStyle="1" w:styleId="1760">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61">
    <w:name w:val="表4-1"/>
    <w:basedOn w:val="1"/>
    <w:autoRedefine/>
    <w:qFormat/>
    <w:uiPriority w:val="0"/>
    <w:pPr>
      <w:tabs>
        <w:tab w:val="left" w:pos="360"/>
        <w:tab w:val="center" w:pos="992"/>
      </w:tabs>
      <w:adjustRightInd w:val="0"/>
      <w:spacing w:beforeLines="50" w:afterLines="50"/>
      <w:jc w:val="center"/>
      <w:textAlignment w:val="baseline"/>
    </w:pPr>
    <w:rPr>
      <w:sz w:val="24"/>
      <w:szCs w:val="20"/>
    </w:rPr>
  </w:style>
  <w:style w:type="paragraph" w:customStyle="1" w:styleId="1762">
    <w:name w:val="生态表格正文"/>
    <w:basedOn w:val="1"/>
    <w:autoRedefine/>
    <w:qFormat/>
    <w:uiPriority w:val="99"/>
    <w:pPr>
      <w:widowControl/>
      <w:spacing w:line="400" w:lineRule="exact"/>
      <w:jc w:val="center"/>
    </w:pPr>
    <w:rPr>
      <w:rFonts w:eastAsia="仿宋_GB2312"/>
      <w:kern w:val="0"/>
      <w:sz w:val="24"/>
    </w:rPr>
  </w:style>
  <w:style w:type="paragraph" w:customStyle="1" w:styleId="1763">
    <w:name w:val="标题 二"/>
    <w:basedOn w:val="4"/>
    <w:next w:val="1"/>
    <w:autoRedefine/>
    <w:qFormat/>
    <w:uiPriority w:val="0"/>
    <w:pPr>
      <w:tabs>
        <w:tab w:val="left" w:pos="0"/>
      </w:tabs>
      <w:adjustRightInd w:val="0"/>
      <w:snapToGrid w:val="0"/>
      <w:spacing w:before="120" w:after="60" w:line="264" w:lineRule="auto"/>
    </w:pPr>
    <w:rPr>
      <w:rFonts w:ascii="Times New Roman" w:hAnsi="Times New Roman" w:eastAsia="黑体"/>
      <w:b w:val="0"/>
      <w:sz w:val="28"/>
      <w:szCs w:val="20"/>
      <w:lang w:val="zh-CN"/>
    </w:rPr>
  </w:style>
  <w:style w:type="paragraph" w:customStyle="1" w:styleId="1764">
    <w:name w:val="CM131"/>
    <w:basedOn w:val="148"/>
    <w:next w:val="148"/>
    <w:autoRedefine/>
    <w:qFormat/>
    <w:uiPriority w:val="0"/>
    <w:rPr>
      <w:rFonts w:ascii="宋体" w:eastAsia="宋体" w:hAnsiTheme="minorHAnsi" w:cstheme="minorBidi"/>
      <w:color w:val="auto"/>
    </w:rPr>
  </w:style>
  <w:style w:type="paragraph" w:customStyle="1" w:styleId="1765">
    <w:name w:val="标题 121"/>
    <w:basedOn w:val="1"/>
    <w:qFormat/>
    <w:uiPriority w:val="0"/>
    <w:rPr>
      <w:szCs w:val="24"/>
    </w:rPr>
  </w:style>
  <w:style w:type="paragraph" w:customStyle="1" w:styleId="1766">
    <w:name w:val="列表标题"/>
    <w:basedOn w:val="1"/>
    <w:next w:val="1"/>
    <w:autoRedefine/>
    <w:qFormat/>
    <w:uiPriority w:val="0"/>
    <w:pPr>
      <w:jc w:val="center"/>
    </w:pPr>
    <w:rPr>
      <w:sz w:val="24"/>
      <w:szCs w:val="24"/>
    </w:rPr>
  </w:style>
  <w:style w:type="paragraph" w:customStyle="1" w:styleId="1767">
    <w:name w:val="（正文"/>
    <w:basedOn w:val="1"/>
    <w:autoRedefine/>
    <w:qFormat/>
    <w:uiPriority w:val="0"/>
    <w:pPr>
      <w:spacing w:line="440" w:lineRule="exact"/>
      <w:ind w:firstLine="200" w:firstLineChars="200"/>
    </w:pPr>
    <w:rPr>
      <w:rFonts w:eastAsia="仿宋_GB2312"/>
      <w:color w:val="000000"/>
      <w:sz w:val="24"/>
      <w:szCs w:val="20"/>
    </w:rPr>
  </w:style>
  <w:style w:type="paragraph" w:customStyle="1" w:styleId="1768">
    <w:name w:val="样式 表格正文 +"/>
    <w:basedOn w:val="1"/>
    <w:autoRedefine/>
    <w:qFormat/>
    <w:uiPriority w:val="0"/>
    <w:pPr>
      <w:spacing w:line="360" w:lineRule="exact"/>
      <w:jc w:val="center"/>
    </w:pPr>
    <w:rPr>
      <w:kern w:val="0"/>
    </w:rPr>
  </w:style>
  <w:style w:type="paragraph" w:customStyle="1" w:styleId="1769">
    <w:name w:val="列表1"/>
    <w:basedOn w:val="1"/>
    <w:next w:val="66"/>
    <w:autoRedefine/>
    <w:qFormat/>
    <w:uiPriority w:val="0"/>
    <w:pPr>
      <w:spacing w:before="60" w:line="240" w:lineRule="exact"/>
      <w:jc w:val="center"/>
    </w:pPr>
    <w:rPr>
      <w:rFonts w:ascii="宋体" w:hAnsi="宋体"/>
      <w:sz w:val="24"/>
      <w:szCs w:val="20"/>
    </w:rPr>
  </w:style>
  <w:style w:type="paragraph" w:customStyle="1" w:styleId="1770">
    <w:name w:val="12"/>
    <w:basedOn w:val="134"/>
    <w:qFormat/>
    <w:uiPriority w:val="0"/>
    <w:pPr>
      <w:jc w:val="both"/>
    </w:pPr>
    <w:rPr>
      <w:rFonts w:ascii="Times New Roman" w:hAnsi="Times New Roman"/>
      <w:bCs/>
    </w:rPr>
  </w:style>
  <w:style w:type="paragraph" w:customStyle="1" w:styleId="1771">
    <w:name w:val="样式 标题 1 + 非加粗 段前: 12 磅 段后: 6 磅 行距: 单倍行距1"/>
    <w:basedOn w:val="3"/>
    <w:qFormat/>
    <w:uiPriority w:val="0"/>
    <w:pPr>
      <w:keepNext/>
      <w:tabs>
        <w:tab w:val="left" w:pos="0"/>
        <w:tab w:val="left" w:pos="840"/>
        <w:tab w:val="clear" w:pos="960"/>
      </w:tabs>
      <w:spacing w:before="240" w:after="120"/>
      <w:ind w:left="840" w:hanging="360"/>
      <w:jc w:val="left"/>
    </w:pPr>
    <w:rPr>
      <w:rFonts w:hAnsi="宋体"/>
      <w:bCs w:val="0"/>
      <w:sz w:val="44"/>
      <w:szCs w:val="20"/>
    </w:rPr>
  </w:style>
  <w:style w:type="paragraph" w:customStyle="1" w:styleId="1772">
    <w:name w:val="样式 标题 2 + (西文) Times New Roman (中文) 宋体"/>
    <w:basedOn w:val="4"/>
    <w:autoRedefine/>
    <w:qFormat/>
    <w:uiPriority w:val="0"/>
    <w:pPr>
      <w:widowControl/>
      <w:tabs>
        <w:tab w:val="left" w:pos="1320"/>
      </w:tabs>
      <w:spacing w:before="0" w:after="0" w:line="240" w:lineRule="auto"/>
      <w:ind w:left="1320" w:hanging="420"/>
      <w:jc w:val="left"/>
    </w:pPr>
    <w:rPr>
      <w:rFonts w:ascii="Times New Roman" w:hAnsi="宋体"/>
      <w:bCs w:val="0"/>
      <w:kern w:val="0"/>
      <w:sz w:val="28"/>
    </w:rPr>
  </w:style>
  <w:style w:type="paragraph" w:customStyle="1" w:styleId="1773">
    <w:name w:val="样式 样式 标题2 + 首行缩进:  1 字符 段前: 0.5 行 + 段前: 0.5 行"/>
    <w:basedOn w:val="1"/>
    <w:autoRedefine/>
    <w:qFormat/>
    <w:uiPriority w:val="0"/>
    <w:pPr>
      <w:spacing w:before="120" w:beforeLines="50" w:line="500" w:lineRule="atLeast"/>
      <w:ind w:firstLine="281" w:firstLineChars="100"/>
      <w:jc w:val="left"/>
      <w:outlineLvl w:val="1"/>
    </w:pPr>
    <w:rPr>
      <w:rFonts w:cs="宋体"/>
      <w:b/>
      <w:bCs/>
      <w:sz w:val="28"/>
      <w:szCs w:val="20"/>
    </w:rPr>
  </w:style>
  <w:style w:type="paragraph" w:customStyle="1" w:styleId="1774">
    <w:name w:val="表题"/>
    <w:next w:val="1"/>
    <w:autoRedefine/>
    <w:qFormat/>
    <w:uiPriority w:val="0"/>
    <w:pPr>
      <w:spacing w:before="50" w:beforeLines="50" w:after="120" w:line="400" w:lineRule="exact"/>
      <w:jc w:val="center"/>
    </w:pPr>
    <w:rPr>
      <w:rFonts w:ascii="Times New Roman" w:hAnsi="Times New Roman" w:eastAsia="仿宋_GB2312" w:cs="Times New Roman"/>
      <w:b/>
      <w:sz w:val="28"/>
      <w:lang w:val="en-US" w:eastAsia="zh-CN" w:bidi="ar-SA"/>
    </w:rPr>
  </w:style>
  <w:style w:type="paragraph" w:customStyle="1" w:styleId="1775">
    <w:name w:val="常用责任表"/>
    <w:basedOn w:val="1"/>
    <w:next w:val="1"/>
    <w:autoRedefine/>
    <w:qFormat/>
    <w:uiPriority w:val="0"/>
    <w:pPr>
      <w:spacing w:line="360" w:lineRule="auto"/>
      <w:jc w:val="center"/>
    </w:pPr>
    <w:rPr>
      <w:rFonts w:ascii="华文新魏" w:eastAsia="华文新魏" w:cs="宋体"/>
      <w:b/>
      <w:bCs/>
      <w:sz w:val="44"/>
      <w:szCs w:val="20"/>
    </w:rPr>
  </w:style>
  <w:style w:type="paragraph" w:customStyle="1" w:styleId="1776">
    <w:name w:val="样式 宋体 四号 行距: 1.5 倍行距"/>
    <w:basedOn w:val="1"/>
    <w:autoRedefine/>
    <w:qFormat/>
    <w:uiPriority w:val="0"/>
    <w:pPr>
      <w:spacing w:line="500" w:lineRule="exact"/>
      <w:ind w:firstLine="200" w:firstLineChars="200"/>
    </w:pPr>
    <w:rPr>
      <w:rFonts w:ascii="宋体" w:hAnsi="宋体" w:cs="宋体"/>
      <w:sz w:val="28"/>
      <w:szCs w:val="20"/>
    </w:rPr>
  </w:style>
  <w:style w:type="paragraph" w:customStyle="1" w:styleId="1777">
    <w:name w:val="contenttitle2"/>
    <w:basedOn w:val="1"/>
    <w:qFormat/>
    <w:uiPriority w:val="0"/>
    <w:pPr>
      <w:widowControl/>
      <w:spacing w:before="100" w:beforeAutospacing="1" w:after="100" w:afterAutospacing="1" w:line="375" w:lineRule="atLeast"/>
      <w:jc w:val="left"/>
    </w:pPr>
    <w:rPr>
      <w:rFonts w:ascii="宋体" w:hAnsi="宋体" w:cs="宋体"/>
      <w:kern w:val="0"/>
      <w:sz w:val="24"/>
      <w:szCs w:val="24"/>
    </w:rPr>
  </w:style>
  <w:style w:type="paragraph" w:customStyle="1" w:styleId="1778">
    <w:name w:val="图注"/>
    <w:basedOn w:val="1"/>
    <w:next w:val="1"/>
    <w:autoRedefine/>
    <w:qFormat/>
    <w:uiPriority w:val="0"/>
    <w:pPr>
      <w:spacing w:before="60"/>
      <w:jc w:val="center"/>
    </w:pPr>
    <w:rPr>
      <w:rFonts w:ascii="宋体" w:hAnsi="宋体"/>
      <w:color w:val="0000FF"/>
      <w:sz w:val="24"/>
      <w:szCs w:val="20"/>
    </w:rPr>
  </w:style>
  <w:style w:type="paragraph" w:customStyle="1" w:styleId="1779">
    <w:name w:val="Char Char Char1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780">
    <w:name w:val="表文字"/>
    <w:basedOn w:val="1"/>
    <w:autoRedefine/>
    <w:qFormat/>
    <w:uiPriority w:val="0"/>
    <w:pPr>
      <w:spacing w:line="320" w:lineRule="exact"/>
      <w:jc w:val="center"/>
    </w:pPr>
    <w:rPr>
      <w:szCs w:val="20"/>
    </w:rPr>
  </w:style>
  <w:style w:type="paragraph" w:customStyle="1" w:styleId="1781">
    <w:name w:val="册除格式 Char Char"/>
    <w:autoRedefine/>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82">
    <w:name w:val="册除格式 Char"/>
    <w:autoRedefine/>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83">
    <w:name w:val="张小雄五"/>
    <w:basedOn w:val="1"/>
    <w:qFormat/>
    <w:uiPriority w:val="0"/>
    <w:pPr>
      <w:adjustRightInd w:val="0"/>
      <w:snapToGrid w:val="0"/>
      <w:spacing w:line="360" w:lineRule="auto"/>
      <w:ind w:firstLine="200" w:firstLineChars="200"/>
    </w:pPr>
    <w:rPr>
      <w:rFonts w:ascii="宋体"/>
      <w:snapToGrid w:val="0"/>
      <w:spacing w:val="4"/>
      <w:sz w:val="28"/>
      <w:szCs w:val="24"/>
    </w:rPr>
  </w:style>
  <w:style w:type="paragraph" w:customStyle="1" w:styleId="1784">
    <w:name w:val="样式 表格 + 左侧:  -0.5 字符 首行缩进:  0.74 厘米 右侧:  -0.5 字符"/>
    <w:basedOn w:val="133"/>
    <w:autoRedefine/>
    <w:qFormat/>
    <w:uiPriority w:val="0"/>
    <w:pPr>
      <w:ind w:left="-50" w:leftChars="-50" w:right="-50" w:rightChars="-50"/>
    </w:pPr>
    <w:rPr>
      <w:rFonts w:cs="宋体"/>
      <w:spacing w:val="-4"/>
      <w:kern w:val="0"/>
    </w:rPr>
  </w:style>
  <w:style w:type="paragraph" w:customStyle="1" w:styleId="1785">
    <w:name w:val="样式 左侧:  -0.21 厘米 首行缩进:  0.85 厘米 右侧:  -0.21 厘米1"/>
    <w:basedOn w:val="1"/>
    <w:autoRedefine/>
    <w:qFormat/>
    <w:uiPriority w:val="0"/>
    <w:pPr>
      <w:spacing w:line="360" w:lineRule="auto"/>
      <w:ind w:right="-119" w:firstLine="480" w:firstLineChars="200"/>
    </w:pPr>
    <w:rPr>
      <w:kern w:val="0"/>
      <w:sz w:val="24"/>
      <w:szCs w:val="20"/>
    </w:rPr>
  </w:style>
  <w:style w:type="paragraph" w:customStyle="1" w:styleId="1786">
    <w:name w:val="样式 样式 首行缩进:  1.55 厘米 + 左侧:  -0.21 厘米 首行缩进:  0.85 厘米 右侧:  -0.21..."/>
    <w:basedOn w:val="1"/>
    <w:autoRedefine/>
    <w:qFormat/>
    <w:uiPriority w:val="0"/>
    <w:pPr>
      <w:spacing w:line="360" w:lineRule="auto"/>
      <w:ind w:firstLine="482"/>
      <w:jc w:val="left"/>
    </w:pPr>
    <w:rPr>
      <w:rFonts w:cs="宋体"/>
      <w:spacing w:val="-2"/>
      <w:kern w:val="0"/>
      <w:sz w:val="24"/>
      <w:szCs w:val="20"/>
    </w:rPr>
  </w:style>
  <w:style w:type="paragraph" w:customStyle="1" w:styleId="1787">
    <w:name w:val="样式 标题 4 + (中文) 宋体 非加粗"/>
    <w:basedOn w:val="6"/>
    <w:qFormat/>
    <w:uiPriority w:val="0"/>
    <w:pPr>
      <w:spacing w:before="0" w:after="0" w:line="440" w:lineRule="exact"/>
    </w:pPr>
    <w:rPr>
      <w:rFonts w:ascii="Times New Roman" w:hAnsi="Times New Roman" w:eastAsia="仿宋_GB2312"/>
      <w:b w:val="0"/>
      <w:bCs w:val="0"/>
      <w:sz w:val="24"/>
      <w:szCs w:val="20"/>
      <w:lang w:val="en-US"/>
    </w:rPr>
  </w:style>
  <w:style w:type="paragraph" w:customStyle="1" w:styleId="1788">
    <w:name w:val="封面正文"/>
    <w:autoRedefine/>
    <w:qFormat/>
    <w:uiPriority w:val="0"/>
    <w:pPr>
      <w:jc w:val="both"/>
    </w:pPr>
    <w:rPr>
      <w:rFonts w:ascii="Times New Roman" w:hAnsi="Times New Roman" w:eastAsia="宋体" w:cs="Times New Roman"/>
      <w:lang w:val="en-US" w:eastAsia="zh-CN" w:bidi="ar-SA"/>
    </w:rPr>
  </w:style>
  <w:style w:type="paragraph" w:customStyle="1" w:styleId="1789">
    <w:name w:val="样式 正文文本正文文字 + 两端对齐 行距: 固定值 19.5 磅"/>
    <w:basedOn w:val="34"/>
    <w:autoRedefine/>
    <w:qFormat/>
    <w:uiPriority w:val="0"/>
    <w:pPr>
      <w:widowControl w:val="0"/>
      <w:snapToGrid/>
      <w:spacing w:before="0" w:after="0" w:line="390" w:lineRule="exact"/>
      <w:ind w:right="0" w:firstLine="560" w:firstLineChars="200"/>
    </w:pPr>
    <w:rPr>
      <w:rFonts w:eastAsia="仿宋_GB2312"/>
      <w:kern w:val="2"/>
      <w:sz w:val="28"/>
    </w:rPr>
  </w:style>
  <w:style w:type="paragraph" w:customStyle="1" w:styleId="1790">
    <w:name w:val="样式 正文文本正文文字 + (中文) 黑体 加粗 Char"/>
    <w:basedOn w:val="21"/>
    <w:autoRedefine/>
    <w:qFormat/>
    <w:uiPriority w:val="0"/>
    <w:pPr>
      <w:widowControl w:val="0"/>
      <w:spacing w:line="360" w:lineRule="auto"/>
      <w:ind w:firstLine="200" w:firstLineChars="200"/>
      <w:jc w:val="both"/>
    </w:pPr>
    <w:rPr>
      <w:rFonts w:eastAsia="黑体"/>
      <w:b/>
      <w:bCs/>
      <w:szCs w:val="24"/>
    </w:rPr>
  </w:style>
  <w:style w:type="paragraph" w:customStyle="1" w:styleId="1791">
    <w:name w:val="样式 (中文) 仿宋_GB2312 四号 行距: 固定值 22 磅 首行缩进:  1 字符"/>
    <w:basedOn w:val="1"/>
    <w:autoRedefine/>
    <w:qFormat/>
    <w:uiPriority w:val="0"/>
    <w:pPr>
      <w:spacing w:line="440" w:lineRule="exact"/>
      <w:ind w:firstLine="280" w:firstLineChars="100"/>
    </w:pPr>
    <w:rPr>
      <w:rFonts w:eastAsia="仿宋_GB2312"/>
      <w:sz w:val="24"/>
      <w:szCs w:val="20"/>
    </w:rPr>
  </w:style>
  <w:style w:type="paragraph" w:customStyle="1" w:styleId="1792">
    <w:name w:val="附录标识"/>
    <w:basedOn w:val="1"/>
    <w:autoRedefine/>
    <w:qFormat/>
    <w:uiPriority w:val="0"/>
    <w:pPr>
      <w:widowControl/>
      <w:shd w:val="clear" w:color="FFFFFF" w:fill="FFFFFF"/>
      <w:tabs>
        <w:tab w:val="left" w:pos="6405"/>
      </w:tabs>
      <w:spacing w:before="640" w:after="200"/>
      <w:jc w:val="center"/>
      <w:outlineLvl w:val="0"/>
    </w:pPr>
    <w:rPr>
      <w:rFonts w:ascii="黑体" w:eastAsia="黑体"/>
      <w:kern w:val="0"/>
      <w:szCs w:val="20"/>
    </w:rPr>
  </w:style>
  <w:style w:type="paragraph" w:customStyle="1" w:styleId="1793">
    <w:name w:val="附录章标题"/>
    <w:next w:val="1"/>
    <w:autoRedefine/>
    <w:qFormat/>
    <w:uiPriority w:val="0"/>
    <w:pPr>
      <w:wordWrap w:val="0"/>
      <w:overflowPunct w:val="0"/>
      <w:autoSpaceDE w:val="0"/>
      <w:spacing w:before="50" w:beforeLines="50" w:after="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794">
    <w:name w:val="附录一级条标题"/>
    <w:basedOn w:val="1793"/>
    <w:next w:val="1"/>
    <w:autoRedefine/>
    <w:qFormat/>
    <w:uiPriority w:val="0"/>
    <w:pPr>
      <w:tabs>
        <w:tab w:val="left" w:pos="765"/>
        <w:tab w:val="left" w:pos="828"/>
        <w:tab w:val="left" w:pos="1260"/>
      </w:tabs>
      <w:autoSpaceDN w:val="0"/>
      <w:spacing w:before="0" w:beforeLines="0" w:after="0" w:afterLines="0"/>
      <w:ind w:left="828" w:hanging="240"/>
      <w:outlineLvl w:val="2"/>
    </w:pPr>
  </w:style>
  <w:style w:type="paragraph" w:customStyle="1" w:styleId="1795">
    <w:name w:val="附录二级条标题"/>
    <w:basedOn w:val="1794"/>
    <w:next w:val="1"/>
    <w:autoRedefine/>
    <w:qFormat/>
    <w:uiPriority w:val="0"/>
    <w:pPr>
      <w:tabs>
        <w:tab w:val="left" w:pos="360"/>
        <w:tab w:val="left" w:pos="1080"/>
        <w:tab w:val="left" w:pos="1680"/>
        <w:tab w:val="clear" w:pos="765"/>
      </w:tabs>
      <w:ind w:left="360" w:hanging="360"/>
      <w:outlineLvl w:val="3"/>
    </w:pPr>
  </w:style>
  <w:style w:type="paragraph" w:customStyle="1" w:styleId="1796">
    <w:name w:val="附录三级条标题"/>
    <w:basedOn w:val="1795"/>
    <w:next w:val="1"/>
    <w:autoRedefine/>
    <w:qFormat/>
    <w:uiPriority w:val="0"/>
    <w:pPr>
      <w:tabs>
        <w:tab w:val="left" w:pos="1068"/>
        <w:tab w:val="left" w:pos="2100"/>
        <w:tab w:val="clear" w:pos="360"/>
        <w:tab w:val="clear" w:pos="1080"/>
      </w:tabs>
      <w:ind w:left="1068"/>
      <w:outlineLvl w:val="4"/>
    </w:pPr>
  </w:style>
  <w:style w:type="paragraph" w:customStyle="1" w:styleId="1797">
    <w:name w:val="附录四级条标题"/>
    <w:basedOn w:val="1796"/>
    <w:next w:val="1"/>
    <w:autoRedefine/>
    <w:qFormat/>
    <w:uiPriority w:val="0"/>
    <w:pPr>
      <w:tabs>
        <w:tab w:val="left" w:pos="960"/>
        <w:tab w:val="left" w:pos="1440"/>
        <w:tab w:val="left" w:pos="2520"/>
        <w:tab w:val="clear" w:pos="828"/>
      </w:tabs>
      <w:ind w:left="960"/>
      <w:outlineLvl w:val="5"/>
    </w:pPr>
  </w:style>
  <w:style w:type="paragraph" w:customStyle="1" w:styleId="1798">
    <w:name w:val="附录五级条标题"/>
    <w:basedOn w:val="1797"/>
    <w:next w:val="1"/>
    <w:autoRedefine/>
    <w:qFormat/>
    <w:uiPriority w:val="0"/>
    <w:pPr>
      <w:tabs>
        <w:tab w:val="left" w:pos="435"/>
        <w:tab w:val="left" w:pos="2940"/>
        <w:tab w:val="clear" w:pos="960"/>
      </w:tabs>
      <w:ind w:left="435" w:hanging="165"/>
      <w:outlineLvl w:val="6"/>
    </w:pPr>
  </w:style>
  <w:style w:type="paragraph" w:customStyle="1" w:styleId="1799">
    <w:name w:val="(a正文 Char1"/>
    <w:basedOn w:val="1"/>
    <w:autoRedefine/>
    <w:qFormat/>
    <w:uiPriority w:val="0"/>
    <w:pPr>
      <w:spacing w:line="440" w:lineRule="exact"/>
      <w:ind w:firstLine="200" w:firstLineChars="200"/>
    </w:pPr>
    <w:rPr>
      <w:rFonts w:eastAsia="仿宋_GB2312"/>
      <w:color w:val="000000"/>
      <w:sz w:val="24"/>
      <w:szCs w:val="24"/>
    </w:rPr>
  </w:style>
  <w:style w:type="paragraph" w:customStyle="1" w:styleId="1800">
    <w:name w:val="(a空格行"/>
    <w:autoRedefine/>
    <w:qFormat/>
    <w:uiPriority w:val="0"/>
    <w:pPr>
      <w:ind w:right="210"/>
      <w:jc w:val="both"/>
    </w:pPr>
    <w:rPr>
      <w:rFonts w:ascii="Times New Roman" w:hAnsi="Times New Roman" w:eastAsia="仿宋_GB2312" w:cs="Times New Roman"/>
      <w:b/>
      <w:kern w:val="2"/>
      <w:sz w:val="10"/>
      <w:szCs w:val="24"/>
      <w:lang w:val="en-US" w:eastAsia="zh-CN" w:bidi="ar-SA"/>
    </w:rPr>
  </w:style>
  <w:style w:type="paragraph" w:customStyle="1" w:styleId="1801">
    <w:name w:val="样式 正文首行缩进 + 首行缩进:  2 字符1"/>
    <w:basedOn w:val="86"/>
    <w:autoRedefine/>
    <w:qFormat/>
    <w:uiPriority w:val="0"/>
    <w:pPr>
      <w:spacing w:after="0" w:line="360" w:lineRule="auto"/>
      <w:ind w:firstLine="480" w:firstLineChars="200"/>
    </w:pPr>
  </w:style>
  <w:style w:type="paragraph" w:customStyle="1" w:styleId="1802">
    <w:name w:val="(a表格"/>
    <w:basedOn w:val="1"/>
    <w:autoRedefine/>
    <w:qFormat/>
    <w:uiPriority w:val="0"/>
    <w:pPr>
      <w:jc w:val="center"/>
    </w:pPr>
    <w:rPr>
      <w:rFonts w:eastAsia="仿宋_GB2312"/>
      <w:color w:val="000000"/>
    </w:rPr>
  </w:style>
  <w:style w:type="paragraph" w:customStyle="1" w:styleId="1803">
    <w:name w:val="样式 (中文) 仿宋_GB2312 四号 首行缩进:  1.01 厘米 行距: 固定值 22 磅"/>
    <w:basedOn w:val="1"/>
    <w:autoRedefine/>
    <w:qFormat/>
    <w:uiPriority w:val="0"/>
    <w:pPr>
      <w:spacing w:line="440" w:lineRule="exact"/>
      <w:ind w:firstLine="570"/>
    </w:pPr>
    <w:rPr>
      <w:rFonts w:eastAsia="仿宋_GB2312"/>
      <w:sz w:val="24"/>
      <w:szCs w:val="20"/>
    </w:rPr>
  </w:style>
  <w:style w:type="paragraph" w:customStyle="1" w:styleId="1804">
    <w:name w:val="样式 标题 1 + (中文) 黑体 Char"/>
    <w:basedOn w:val="3"/>
    <w:autoRedefine/>
    <w:qFormat/>
    <w:uiPriority w:val="0"/>
    <w:pPr>
      <w:keepNext/>
      <w:tabs>
        <w:tab w:val="left" w:pos="0"/>
        <w:tab w:val="clear" w:pos="960"/>
      </w:tabs>
      <w:spacing w:before="340" w:after="330" w:line="578" w:lineRule="auto"/>
      <w:jc w:val="both"/>
    </w:pPr>
    <w:rPr>
      <w:rFonts w:eastAsia="黑体"/>
      <w:sz w:val="36"/>
    </w:rPr>
  </w:style>
  <w:style w:type="paragraph" w:customStyle="1" w:styleId="1805">
    <w:name w:val="样式 (中文) 仿宋_GB2312 四号 行距: 固定值 22 磅 首行缩进:  2 字符"/>
    <w:basedOn w:val="1"/>
    <w:autoRedefine/>
    <w:qFormat/>
    <w:uiPriority w:val="0"/>
    <w:pPr>
      <w:spacing w:line="440" w:lineRule="exact"/>
      <w:ind w:firstLine="560" w:firstLineChars="200"/>
    </w:pPr>
    <w:rPr>
      <w:rFonts w:eastAsia="仿宋_GB2312"/>
      <w:sz w:val="24"/>
      <w:szCs w:val="20"/>
    </w:rPr>
  </w:style>
  <w:style w:type="paragraph" w:customStyle="1" w:styleId="1806">
    <w:name w:val="样式 (中文) 仿宋_GB2312 四号 行距: 固定值 22 磅"/>
    <w:basedOn w:val="1"/>
    <w:autoRedefine/>
    <w:qFormat/>
    <w:uiPriority w:val="0"/>
    <w:pPr>
      <w:spacing w:line="440" w:lineRule="exact"/>
    </w:pPr>
    <w:rPr>
      <w:rFonts w:eastAsia="仿宋_GB2312"/>
      <w:sz w:val="24"/>
      <w:szCs w:val="20"/>
    </w:rPr>
  </w:style>
  <w:style w:type="paragraph" w:customStyle="1" w:styleId="1807">
    <w:name w:val="样式 (中文) 仿宋_GB2312 四号 行距: 固定值 22 磅 首行缩进:  1.92 字符"/>
    <w:basedOn w:val="1"/>
    <w:qFormat/>
    <w:uiPriority w:val="0"/>
    <w:pPr>
      <w:spacing w:line="440" w:lineRule="exact"/>
      <w:ind w:firstLine="538" w:firstLineChars="192"/>
    </w:pPr>
    <w:rPr>
      <w:rFonts w:eastAsia="仿宋_GB2312"/>
      <w:sz w:val="24"/>
      <w:szCs w:val="20"/>
    </w:rPr>
  </w:style>
  <w:style w:type="paragraph" w:customStyle="1" w:styleId="1808">
    <w:name w:val="样式 仿宋_GB2312 四号 行距: 固定值 22 磅 首行缩进:  2 字符"/>
    <w:basedOn w:val="1"/>
    <w:autoRedefine/>
    <w:qFormat/>
    <w:uiPriority w:val="0"/>
    <w:pPr>
      <w:spacing w:line="440" w:lineRule="exact"/>
      <w:ind w:firstLine="560" w:firstLineChars="200"/>
    </w:pPr>
    <w:rPr>
      <w:rFonts w:ascii="仿宋_GB2312" w:eastAsia="仿宋_GB2312"/>
      <w:sz w:val="24"/>
      <w:szCs w:val="20"/>
    </w:rPr>
  </w:style>
  <w:style w:type="paragraph" w:customStyle="1" w:styleId="1809">
    <w:name w:val="样式 (中文) 仿宋_GB2312 四号 行距: 固定值 21 磅"/>
    <w:basedOn w:val="1"/>
    <w:autoRedefine/>
    <w:qFormat/>
    <w:uiPriority w:val="0"/>
    <w:pPr>
      <w:spacing w:line="420" w:lineRule="exact"/>
      <w:ind w:firstLine="560" w:firstLineChars="200"/>
    </w:pPr>
    <w:rPr>
      <w:rFonts w:eastAsia="仿宋_GB2312"/>
      <w:sz w:val="24"/>
      <w:szCs w:val="20"/>
    </w:rPr>
  </w:style>
  <w:style w:type="paragraph" w:customStyle="1" w:styleId="1810">
    <w:name w:val="样式 (中文) 仿宋_GB2312 四号 首行缩进:  1.01 厘米 行距: 固定值 21 磅"/>
    <w:basedOn w:val="1"/>
    <w:autoRedefine/>
    <w:qFormat/>
    <w:uiPriority w:val="0"/>
    <w:pPr>
      <w:spacing w:line="420" w:lineRule="exact"/>
      <w:ind w:firstLine="570"/>
    </w:pPr>
    <w:rPr>
      <w:rFonts w:eastAsia="仿宋_GB2312"/>
      <w:sz w:val="24"/>
      <w:szCs w:val="20"/>
    </w:rPr>
  </w:style>
  <w:style w:type="paragraph" w:customStyle="1" w:styleId="1811">
    <w:name w:val="样式 题注 + (西文) Times New Roman (中文) 仿宋_GB2312 四号 段前: 0 磅 段后: 0..."/>
    <w:basedOn w:val="22"/>
    <w:autoRedefine/>
    <w:qFormat/>
    <w:uiPriority w:val="0"/>
    <w:pPr>
      <w:spacing w:before="0" w:after="0" w:line="440" w:lineRule="exact"/>
      <w:ind w:firstLine="280" w:firstLineChars="100"/>
    </w:pPr>
    <w:rPr>
      <w:rFonts w:ascii="Times New Roman" w:hAnsi="Times New Roman" w:eastAsia="仿宋_GB2312"/>
      <w:sz w:val="24"/>
      <w:lang w:val="en-US"/>
    </w:rPr>
  </w:style>
  <w:style w:type="paragraph" w:customStyle="1" w:styleId="1812">
    <w:name w:val="样式 (中文) 仿宋_GB2312 四号 首行缩进:  1.01 厘米 行距: 固定值 22 磅1"/>
    <w:basedOn w:val="1"/>
    <w:autoRedefine/>
    <w:qFormat/>
    <w:uiPriority w:val="0"/>
    <w:pPr>
      <w:spacing w:line="440" w:lineRule="exact"/>
      <w:ind w:firstLine="573"/>
    </w:pPr>
    <w:rPr>
      <w:rFonts w:eastAsia="仿宋_GB2312"/>
      <w:sz w:val="24"/>
      <w:szCs w:val="20"/>
    </w:rPr>
  </w:style>
  <w:style w:type="paragraph" w:customStyle="1" w:styleId="1813">
    <w:name w:val="h160bk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14">
    <w:name w:val="(a正文 Char Char Char"/>
    <w:basedOn w:val="1"/>
    <w:autoRedefine/>
    <w:qFormat/>
    <w:uiPriority w:val="0"/>
    <w:pPr>
      <w:spacing w:line="440" w:lineRule="exact"/>
      <w:ind w:firstLine="200" w:firstLineChars="200"/>
    </w:pPr>
    <w:rPr>
      <w:rFonts w:eastAsia="仿宋_GB2312"/>
      <w:color w:val="000000"/>
      <w:sz w:val="24"/>
      <w:szCs w:val="24"/>
    </w:rPr>
  </w:style>
  <w:style w:type="paragraph" w:customStyle="1" w:styleId="1815">
    <w:name w:val="xl24 Char Char Char"/>
    <w:basedOn w:val="1"/>
    <w:autoRedefine/>
    <w:qFormat/>
    <w:uiPriority w:val="0"/>
    <w:pPr>
      <w:widowControl/>
      <w:pBdr>
        <w:left w:val="single" w:color="auto" w:sz="4" w:space="0"/>
        <w:right w:val="single" w:color="auto" w:sz="4" w:space="0"/>
      </w:pBdr>
      <w:spacing w:before="100" w:beforeAutospacing="1" w:after="100" w:afterAutospacing="1"/>
      <w:jc w:val="center"/>
    </w:pPr>
  </w:style>
  <w:style w:type="paragraph" w:customStyle="1" w:styleId="1816">
    <w:name w:val="(a正文 Char Char Char Char Char"/>
    <w:basedOn w:val="1"/>
    <w:autoRedefine/>
    <w:qFormat/>
    <w:uiPriority w:val="0"/>
    <w:pPr>
      <w:spacing w:line="440" w:lineRule="exact"/>
      <w:ind w:firstLine="200" w:firstLineChars="200"/>
    </w:pPr>
    <w:rPr>
      <w:rFonts w:eastAsia="仿宋_GB2312"/>
      <w:color w:val="000000"/>
      <w:sz w:val="24"/>
      <w:szCs w:val="24"/>
    </w:rPr>
  </w:style>
  <w:style w:type="paragraph" w:customStyle="1" w:styleId="1817">
    <w:name w:val="样式 (中文) 黑体 加粗"/>
    <w:basedOn w:val="1"/>
    <w:autoRedefine/>
    <w:qFormat/>
    <w:uiPriority w:val="0"/>
    <w:pPr>
      <w:spacing w:line="440" w:lineRule="exact"/>
      <w:ind w:firstLine="200" w:firstLineChars="200"/>
      <w:jc w:val="center"/>
    </w:pPr>
    <w:rPr>
      <w:rFonts w:eastAsia="黑体"/>
      <w:b/>
      <w:bCs/>
      <w:sz w:val="24"/>
      <w:szCs w:val="24"/>
    </w:rPr>
  </w:style>
  <w:style w:type="paragraph" w:customStyle="1" w:styleId="1818">
    <w:name w:val="样式 宋体 小四 行距: 固定值 22 磅"/>
    <w:basedOn w:val="1"/>
    <w:autoRedefine/>
    <w:qFormat/>
    <w:uiPriority w:val="0"/>
    <w:pPr>
      <w:spacing w:line="440" w:lineRule="exact"/>
      <w:ind w:firstLine="480" w:firstLineChars="200"/>
    </w:pPr>
    <w:rPr>
      <w:rFonts w:eastAsia="仿宋_GB2312" w:cs="宋体"/>
      <w:sz w:val="24"/>
      <w:szCs w:val="20"/>
    </w:rPr>
  </w:style>
  <w:style w:type="paragraph" w:customStyle="1" w:styleId="1819">
    <w:name w:val="样式 标题 2"/>
    <w:basedOn w:val="4"/>
    <w:next w:val="1"/>
    <w:autoRedefine/>
    <w:qFormat/>
    <w:uiPriority w:val="0"/>
    <w:pPr>
      <w:spacing w:before="0" w:after="0" w:line="440" w:lineRule="exact"/>
    </w:pPr>
    <w:rPr>
      <w:rFonts w:ascii="Times New Roman" w:hAnsi="Times New Roman" w:eastAsia="黑体" w:cs="宋体"/>
      <w:sz w:val="24"/>
      <w:szCs w:val="20"/>
    </w:rPr>
  </w:style>
  <w:style w:type="paragraph" w:customStyle="1" w:styleId="1820">
    <w:name w:val="样式 标题 1"/>
    <w:basedOn w:val="3"/>
    <w:autoRedefine/>
    <w:qFormat/>
    <w:uiPriority w:val="0"/>
    <w:pPr>
      <w:keepNext/>
      <w:tabs>
        <w:tab w:val="left" w:pos="0"/>
        <w:tab w:val="clear" w:pos="960"/>
      </w:tabs>
      <w:spacing w:line="440" w:lineRule="exact"/>
      <w:jc w:val="both"/>
    </w:pPr>
    <w:rPr>
      <w:rFonts w:eastAsia="黑体" w:cs="宋体"/>
      <w:sz w:val="36"/>
      <w:szCs w:val="20"/>
    </w:rPr>
  </w:style>
  <w:style w:type="paragraph" w:customStyle="1" w:styleId="1821">
    <w:name w:val="样式 标题3"/>
    <w:basedOn w:val="1"/>
    <w:autoRedefine/>
    <w:qFormat/>
    <w:uiPriority w:val="0"/>
    <w:pPr>
      <w:spacing w:line="440" w:lineRule="exact"/>
      <w:outlineLvl w:val="2"/>
    </w:pPr>
    <w:rPr>
      <w:rFonts w:eastAsia="仿宋_GB2312" w:cs="宋体"/>
      <w:sz w:val="24"/>
      <w:szCs w:val="20"/>
    </w:rPr>
  </w:style>
  <w:style w:type="paragraph" w:customStyle="1" w:styleId="1822">
    <w:name w:val="样式 表名"/>
    <w:basedOn w:val="1"/>
    <w:autoRedefine/>
    <w:qFormat/>
    <w:uiPriority w:val="0"/>
    <w:pPr>
      <w:jc w:val="center"/>
    </w:pPr>
    <w:rPr>
      <w:rFonts w:eastAsia="黑体"/>
      <w:szCs w:val="24"/>
    </w:rPr>
  </w:style>
  <w:style w:type="paragraph" w:customStyle="1" w:styleId="1823">
    <w:name w:val="(1表格"/>
    <w:basedOn w:val="4"/>
    <w:autoRedefine/>
    <w:qFormat/>
    <w:uiPriority w:val="0"/>
    <w:pPr>
      <w:keepNext w:val="0"/>
      <w:keepLines w:val="0"/>
      <w:spacing w:before="0" w:after="0" w:line="240" w:lineRule="auto"/>
      <w:jc w:val="center"/>
    </w:pPr>
    <w:rPr>
      <w:rFonts w:ascii="Times New Roman" w:hAnsi="Times New Roman" w:eastAsia="仿宋_GB2312"/>
      <w:b w:val="0"/>
      <w:sz w:val="21"/>
      <w:szCs w:val="30"/>
    </w:rPr>
  </w:style>
  <w:style w:type="paragraph" w:customStyle="1" w:styleId="1824">
    <w:name w:val="表内表"/>
    <w:basedOn w:val="1"/>
    <w:autoRedefine/>
    <w:qFormat/>
    <w:uiPriority w:val="0"/>
    <w:pPr>
      <w:jc w:val="center"/>
    </w:pPr>
    <w:rPr>
      <w:rFonts w:eastAsia="仿宋_GB2312" w:cs="宋体"/>
      <w:kern w:val="0"/>
      <w:szCs w:val="20"/>
    </w:rPr>
  </w:style>
  <w:style w:type="paragraph" w:customStyle="1" w:styleId="1825">
    <w:name w:val="表内的表头"/>
    <w:basedOn w:val="1"/>
    <w:autoRedefine/>
    <w:qFormat/>
    <w:uiPriority w:val="0"/>
    <w:pPr>
      <w:spacing w:line="440" w:lineRule="exact"/>
      <w:jc w:val="center"/>
    </w:pPr>
    <w:rPr>
      <w:rFonts w:eastAsia="黑体" w:cs="宋体"/>
      <w:b/>
      <w:bCs/>
      <w:kern w:val="0"/>
      <w:szCs w:val="20"/>
    </w:rPr>
  </w:style>
  <w:style w:type="paragraph" w:customStyle="1" w:styleId="1826">
    <w:name w:val="Char Char Char Char Char Char Char Char Char1 Char Char Char1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27">
    <w:name w:val="样式 仿宋_GB2312 四号 首行缩进:  1.01 厘米"/>
    <w:basedOn w:val="1"/>
    <w:autoRedefine/>
    <w:qFormat/>
    <w:uiPriority w:val="0"/>
    <w:pPr>
      <w:ind w:firstLine="573"/>
    </w:pPr>
    <w:rPr>
      <w:rFonts w:eastAsia="仿宋_GB2312"/>
      <w:sz w:val="28"/>
      <w:szCs w:val="28"/>
    </w:rPr>
  </w:style>
  <w:style w:type="paragraph" w:customStyle="1" w:styleId="1828">
    <w:name w:val="样式 正文01 + 首行缩进:  2 字符 段前: 0 磅 行距: 1.5 倍行距"/>
    <w:basedOn w:val="134"/>
    <w:autoRedefine/>
    <w:qFormat/>
    <w:uiPriority w:val="0"/>
    <w:pPr>
      <w:spacing w:before="0" w:line="360" w:lineRule="auto"/>
      <w:ind w:firstLine="480" w:firstLineChars="200"/>
      <w:jc w:val="both"/>
    </w:pPr>
    <w:rPr>
      <w:rFonts w:ascii="Times New Roman" w:hAnsi="Times New Roman"/>
      <w:kern w:val="0"/>
    </w:rPr>
  </w:style>
  <w:style w:type="paragraph" w:customStyle="1" w:styleId="1829">
    <w:name w:val="样式 首行缩进:  0.95 厘米 行距: 1.5 倍行距"/>
    <w:basedOn w:val="1"/>
    <w:qFormat/>
    <w:uiPriority w:val="0"/>
    <w:pPr>
      <w:spacing w:line="360" w:lineRule="auto"/>
      <w:ind w:firstLine="540"/>
    </w:pPr>
    <w:rPr>
      <w:rFonts w:eastAsia="仿宋_GB2312"/>
      <w:kern w:val="0"/>
      <w:sz w:val="24"/>
      <w:szCs w:val="20"/>
    </w:rPr>
  </w:style>
  <w:style w:type="paragraph" w:customStyle="1" w:styleId="1830">
    <w:name w:val="样式 行距: 1.5 倍行距"/>
    <w:basedOn w:val="1"/>
    <w:autoRedefine/>
    <w:qFormat/>
    <w:uiPriority w:val="0"/>
    <w:pPr>
      <w:spacing w:line="360" w:lineRule="auto"/>
      <w:ind w:firstLine="480" w:firstLineChars="200"/>
    </w:pPr>
    <w:rPr>
      <w:rFonts w:eastAsia="仿宋_GB2312"/>
      <w:kern w:val="0"/>
      <w:sz w:val="24"/>
      <w:szCs w:val="20"/>
    </w:rPr>
  </w:style>
  <w:style w:type="paragraph" w:customStyle="1" w:styleId="1831">
    <w:name w:val="样式 样式1 + 段前: 0 磅 行距: 1.5 倍行距"/>
    <w:basedOn w:val="286"/>
    <w:autoRedefine/>
    <w:qFormat/>
    <w:uiPriority w:val="0"/>
    <w:pPr>
      <w:tabs>
        <w:tab w:val="clear" w:pos="480"/>
      </w:tabs>
      <w:ind w:left="0" w:firstLine="480" w:firstLineChars="200"/>
      <w:jc w:val="both"/>
    </w:pPr>
    <w:rPr>
      <w:rFonts w:ascii="Times New Roman" w:hAnsi="Times New Roman"/>
      <w:b w:val="0"/>
      <w:sz w:val="24"/>
      <w:szCs w:val="20"/>
      <w:lang w:val="en-US"/>
    </w:rPr>
  </w:style>
  <w:style w:type="paragraph" w:customStyle="1" w:styleId="1832">
    <w:name w:val="样式 正文文本缩进 + 段后: 0 磅 行距: 1.5 倍行距"/>
    <w:basedOn w:val="35"/>
    <w:autoRedefine/>
    <w:qFormat/>
    <w:uiPriority w:val="0"/>
    <w:pPr>
      <w:spacing w:after="0" w:line="360" w:lineRule="auto"/>
      <w:ind w:left="0" w:leftChars="0" w:firstLine="480" w:firstLineChars="200"/>
    </w:pPr>
    <w:rPr>
      <w:rFonts w:eastAsia="仿宋_GB2312"/>
    </w:rPr>
  </w:style>
  <w:style w:type="paragraph" w:customStyle="1" w:styleId="1833">
    <w:name w:val="lsw正文"/>
    <w:basedOn w:val="34"/>
    <w:autoRedefine/>
    <w:qFormat/>
    <w:uiPriority w:val="0"/>
    <w:pPr>
      <w:widowControl w:val="0"/>
      <w:snapToGrid/>
      <w:spacing w:before="0" w:after="0" w:line="240" w:lineRule="auto"/>
      <w:ind w:right="0"/>
      <w:jc w:val="center"/>
    </w:pPr>
    <w:rPr>
      <w:kern w:val="2"/>
      <w:sz w:val="21"/>
      <w:szCs w:val="24"/>
    </w:rPr>
  </w:style>
  <w:style w:type="paragraph" w:customStyle="1" w:styleId="1834">
    <w:name w:val="lsw表格文字"/>
    <w:basedOn w:val="1"/>
    <w:autoRedefine/>
    <w:qFormat/>
    <w:uiPriority w:val="0"/>
    <w:pPr>
      <w:keepNext/>
      <w:keepLines/>
      <w:widowControl/>
      <w:autoSpaceDE w:val="0"/>
      <w:autoSpaceDN w:val="0"/>
      <w:adjustRightInd w:val="0"/>
      <w:jc w:val="center"/>
    </w:pPr>
    <w:rPr>
      <w:rFonts w:ascii="宋体"/>
      <w:kern w:val="0"/>
      <w:szCs w:val="20"/>
    </w:rPr>
  </w:style>
  <w:style w:type="paragraph" w:customStyle="1" w:styleId="1835">
    <w:name w:val="样式 标题 3 + 首行缩进:  0.92 厘米 段前: 1 行"/>
    <w:basedOn w:val="5"/>
    <w:autoRedefine/>
    <w:qFormat/>
    <w:uiPriority w:val="0"/>
    <w:pPr>
      <w:spacing w:before="100" w:beforeLines="100" w:after="0" w:line="415" w:lineRule="auto"/>
    </w:pPr>
    <w:rPr>
      <w:rFonts w:ascii="Times New Roman" w:hAnsi="Times New Roman" w:cs="宋体"/>
      <w:kern w:val="0"/>
      <w:sz w:val="24"/>
      <w:szCs w:val="20"/>
      <w:lang w:val="en-US"/>
    </w:rPr>
  </w:style>
  <w:style w:type="paragraph" w:customStyle="1" w:styleId="1836">
    <w:name w:val="样式 样式 标题 2 + 首行缩进:  0.99 厘米 段前: 0.5 行 + 左侧:  -0.21 厘米 首行缩进:  0...."/>
    <w:basedOn w:val="1"/>
    <w:autoRedefine/>
    <w:qFormat/>
    <w:uiPriority w:val="0"/>
    <w:pPr>
      <w:keepNext/>
      <w:keepLines/>
      <w:spacing w:before="156" w:beforeLines="50" w:after="120"/>
      <w:outlineLvl w:val="1"/>
    </w:pPr>
    <w:rPr>
      <w:rFonts w:cs="宋体"/>
      <w:b/>
      <w:bCs/>
      <w:kern w:val="0"/>
      <w:sz w:val="28"/>
      <w:szCs w:val="20"/>
    </w:rPr>
  </w:style>
  <w:style w:type="paragraph" w:customStyle="1" w:styleId="1837">
    <w:name w:val="样式 样式 标题 3 + 首行缩进:  0.92 厘米 段前: 1 行 + 左侧:  -0.21 厘米 首行缩进:  0.85...1"/>
    <w:basedOn w:val="1835"/>
    <w:autoRedefine/>
    <w:qFormat/>
    <w:uiPriority w:val="0"/>
    <w:pPr>
      <w:spacing w:beforeLines="50" w:line="360" w:lineRule="auto"/>
      <w:ind w:left="-119" w:right="-119" w:firstLine="482"/>
    </w:pPr>
  </w:style>
  <w:style w:type="paragraph" w:customStyle="1" w:styleId="1838">
    <w:name w:val="正文 首行缩进:  2 字符"/>
    <w:basedOn w:val="1"/>
    <w:autoRedefine/>
    <w:qFormat/>
    <w:uiPriority w:val="0"/>
    <w:pPr>
      <w:spacing w:line="360" w:lineRule="auto"/>
      <w:ind w:firstLine="480" w:firstLineChars="200"/>
      <w:jc w:val="left"/>
    </w:pPr>
    <w:rPr>
      <w:sz w:val="24"/>
      <w:szCs w:val="24"/>
    </w:rPr>
  </w:style>
  <w:style w:type="paragraph" w:customStyle="1" w:styleId="1839">
    <w:name w:val="正文表格居中"/>
    <w:basedOn w:val="1"/>
    <w:autoRedefine/>
    <w:qFormat/>
    <w:uiPriority w:val="0"/>
    <w:pPr>
      <w:spacing w:line="440" w:lineRule="exact"/>
      <w:jc w:val="center"/>
    </w:pPr>
    <w:rPr>
      <w:rFonts w:eastAsia="仿宋_GB2312"/>
      <w:sz w:val="24"/>
      <w:szCs w:val="20"/>
    </w:rPr>
  </w:style>
  <w:style w:type="paragraph" w:customStyle="1" w:styleId="1840">
    <w:name w:val="Char Char Char1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41">
    <w:name w:val="－列表2"/>
    <w:basedOn w:val="1"/>
    <w:autoRedefine/>
    <w:qFormat/>
    <w:uiPriority w:val="0"/>
    <w:pPr>
      <w:jc w:val="center"/>
    </w:pPr>
    <w:rPr>
      <w:szCs w:val="20"/>
    </w:rPr>
  </w:style>
  <w:style w:type="paragraph" w:customStyle="1" w:styleId="1842">
    <w:name w:val="(a正文 Char Char Char2"/>
    <w:basedOn w:val="1"/>
    <w:autoRedefine/>
    <w:qFormat/>
    <w:uiPriority w:val="0"/>
    <w:pPr>
      <w:spacing w:line="440" w:lineRule="exact"/>
      <w:ind w:firstLine="200" w:firstLineChars="200"/>
    </w:pPr>
    <w:rPr>
      <w:rFonts w:eastAsia="仿宋_GB2312"/>
      <w:color w:val="000000"/>
      <w:sz w:val="24"/>
      <w:szCs w:val="24"/>
    </w:rPr>
  </w:style>
  <w:style w:type="paragraph" w:customStyle="1" w:styleId="1843">
    <w:name w:val="(a正文 Char Char1"/>
    <w:basedOn w:val="1"/>
    <w:autoRedefine/>
    <w:qFormat/>
    <w:uiPriority w:val="0"/>
    <w:pPr>
      <w:spacing w:line="440" w:lineRule="exact"/>
      <w:ind w:firstLine="200" w:firstLineChars="200"/>
    </w:pPr>
    <w:rPr>
      <w:rFonts w:eastAsia="仿宋_GB2312"/>
      <w:color w:val="000000"/>
      <w:sz w:val="24"/>
      <w:szCs w:val="24"/>
    </w:rPr>
  </w:style>
  <w:style w:type="paragraph" w:customStyle="1" w:styleId="1844">
    <w:name w:val="样式 左侧:  1.5 厘米 首行缩进:  0 厘米"/>
    <w:basedOn w:val="1"/>
    <w:autoRedefine/>
    <w:qFormat/>
    <w:uiPriority w:val="0"/>
    <w:pPr>
      <w:spacing w:after="120" w:line="440" w:lineRule="exact"/>
      <w:ind w:left="851"/>
    </w:pPr>
    <w:rPr>
      <w:rFonts w:ascii="Arial" w:hAnsi="Arial"/>
      <w:kern w:val="0"/>
      <w:sz w:val="24"/>
      <w:szCs w:val="20"/>
    </w:rPr>
  </w:style>
  <w:style w:type="paragraph" w:customStyle="1" w:styleId="1845">
    <w:name w:val="样式 标题 1标题 1 Char + 两端对齐2"/>
    <w:basedOn w:val="3"/>
    <w:autoRedefine/>
    <w:qFormat/>
    <w:uiPriority w:val="0"/>
    <w:pPr>
      <w:keepNext/>
      <w:keepLines w:val="0"/>
      <w:tabs>
        <w:tab w:val="left" w:pos="0"/>
        <w:tab w:val="clear" w:pos="960"/>
      </w:tabs>
      <w:spacing w:line="440" w:lineRule="exact"/>
      <w:jc w:val="both"/>
    </w:pPr>
    <w:rPr>
      <w:rFonts w:ascii="仿宋_GB2312" w:eastAsia="黑体" w:cs="宋体"/>
      <w:bCs w:val="0"/>
      <w:color w:val="FF0000"/>
      <w:kern w:val="2"/>
      <w:szCs w:val="20"/>
    </w:rPr>
  </w:style>
  <w:style w:type="paragraph" w:customStyle="1" w:styleId="1846">
    <w:name w:val="样式 标题 4 + 段前: 0 磅 段后: 0 磅 行距: 固定值 22 磅"/>
    <w:basedOn w:val="6"/>
    <w:autoRedefine/>
    <w:qFormat/>
    <w:uiPriority w:val="0"/>
    <w:pPr>
      <w:spacing w:before="0" w:after="0" w:line="440" w:lineRule="exact"/>
    </w:pPr>
    <w:rPr>
      <w:rFonts w:ascii="Times New Roman" w:hAnsi="Times New Roman" w:eastAsia="仿宋_GB2312"/>
      <w:b w:val="0"/>
      <w:sz w:val="24"/>
      <w:szCs w:val="20"/>
      <w:lang w:val="en-US"/>
    </w:rPr>
  </w:style>
  <w:style w:type="paragraph" w:customStyle="1" w:styleId="1847">
    <w:name w:val="标题4-1"/>
    <w:basedOn w:val="1"/>
    <w:qFormat/>
    <w:uiPriority w:val="0"/>
    <w:pPr>
      <w:spacing w:line="360" w:lineRule="auto"/>
      <w:ind w:firstLine="482" w:firstLineChars="200"/>
    </w:pPr>
    <w:rPr>
      <w:rFonts w:cs="宋体"/>
      <w:b/>
      <w:bCs/>
      <w:sz w:val="24"/>
      <w:szCs w:val="20"/>
    </w:rPr>
  </w:style>
  <w:style w:type="paragraph" w:customStyle="1" w:styleId="1848">
    <w:name w:val="标题 3-1"/>
    <w:basedOn w:val="5"/>
    <w:autoRedefine/>
    <w:qFormat/>
    <w:uiPriority w:val="0"/>
    <w:pPr>
      <w:tabs>
        <w:tab w:val="left" w:pos="2880"/>
      </w:tabs>
      <w:adjustRightInd w:val="0"/>
      <w:spacing w:before="120" w:after="120" w:line="500" w:lineRule="exact"/>
      <w:ind w:firstLine="200" w:firstLineChars="200"/>
    </w:pPr>
    <w:rPr>
      <w:rFonts w:ascii="Times New Roman" w:hAnsi="Times New Roman" w:eastAsia="黑体"/>
      <w:b w:val="0"/>
      <w:bCs w:val="0"/>
      <w:sz w:val="28"/>
      <w:szCs w:val="20"/>
      <w:lang w:val="en-US"/>
    </w:rPr>
  </w:style>
  <w:style w:type="paragraph" w:customStyle="1" w:styleId="1849">
    <w:name w:val="主体无缩进"/>
    <w:basedOn w:val="580"/>
    <w:autoRedefine/>
    <w:qFormat/>
    <w:uiPriority w:val="0"/>
    <w:pPr>
      <w:ind w:firstLine="0" w:firstLineChars="0"/>
    </w:pPr>
    <w:rPr>
      <w:rFonts w:cs="宋体"/>
      <w:bCs w:val="0"/>
      <w:szCs w:val="20"/>
    </w:rPr>
  </w:style>
  <w:style w:type="paragraph" w:customStyle="1" w:styleId="1850">
    <w:name w:val="Char Char Char Char Char Char Char Char Char1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1851">
    <w:name w:val="Char Char Char Char Char Char Char Char Char1 Char Char Char1 Char1"/>
    <w:basedOn w:val="1"/>
    <w:autoRedefine/>
    <w:qFormat/>
    <w:uiPriority w:val="0"/>
    <w:pPr>
      <w:spacing w:line="360" w:lineRule="auto"/>
      <w:ind w:firstLine="200" w:firstLineChars="200"/>
    </w:pPr>
    <w:rPr>
      <w:rFonts w:ascii="宋体" w:hAnsi="宋体" w:cs="宋体"/>
      <w:sz w:val="24"/>
      <w:szCs w:val="24"/>
    </w:rPr>
  </w:style>
  <w:style w:type="paragraph" w:customStyle="1" w:styleId="1852">
    <w:name w:val="样式 样式 样式 首行缩进:  0.85 厘米 + 首行缩进:  2 字符 + 首行缩进:  2 字符"/>
    <w:basedOn w:val="1"/>
    <w:autoRedefine/>
    <w:qFormat/>
    <w:uiPriority w:val="0"/>
    <w:pPr>
      <w:autoSpaceDE w:val="0"/>
      <w:autoSpaceDN w:val="0"/>
      <w:adjustRightInd w:val="0"/>
      <w:spacing w:line="360" w:lineRule="auto"/>
      <w:ind w:firstLine="200" w:firstLineChars="200"/>
    </w:pPr>
    <w:rPr>
      <w:rFonts w:ascii="Arial" w:hAnsi="Arial" w:cs="宋体"/>
      <w:kern w:val="0"/>
      <w:sz w:val="28"/>
      <w:szCs w:val="20"/>
    </w:rPr>
  </w:style>
  <w:style w:type="paragraph" w:customStyle="1" w:styleId="1853">
    <w:name w:val="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4">
    <w:name w:val="Char Char Char1 Char Char Char Char Char Char Char Char Char Char"/>
    <w:basedOn w:val="1"/>
    <w:autoRedefine/>
    <w:qFormat/>
    <w:uiPriority w:val="0"/>
    <w:rPr>
      <w:szCs w:val="24"/>
    </w:rPr>
  </w:style>
  <w:style w:type="paragraph" w:customStyle="1" w:styleId="1855">
    <w:name w:val="Char Char Char Char Char Char 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6">
    <w:name w:val="1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7">
    <w:name w:val="小四表格"/>
    <w:basedOn w:val="1"/>
    <w:qFormat/>
    <w:uiPriority w:val="0"/>
    <w:pPr>
      <w:snapToGrid w:val="0"/>
      <w:jc w:val="center"/>
    </w:pPr>
    <w:rPr>
      <w:kern w:val="0"/>
      <w:sz w:val="24"/>
      <w:szCs w:val="20"/>
    </w:rPr>
  </w:style>
  <w:style w:type="paragraph" w:customStyle="1" w:styleId="1858">
    <w:name w:val="表格内容001"/>
    <w:basedOn w:val="1"/>
    <w:autoRedefine/>
    <w:qFormat/>
    <w:uiPriority w:val="0"/>
    <w:pPr>
      <w:widowControl/>
      <w:snapToGrid w:val="0"/>
      <w:jc w:val="center"/>
    </w:pPr>
    <w:rPr>
      <w:kern w:val="0"/>
      <w:szCs w:val="20"/>
    </w:rPr>
  </w:style>
  <w:style w:type="paragraph" w:customStyle="1" w:styleId="1859">
    <w:name w:val="Char Char Char Char Char Char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1860">
    <w:name w:val="Char Char Char1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61">
    <w:name w:val="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62">
    <w:name w:val="样式 标题 1Ch + 小二"/>
    <w:basedOn w:val="3"/>
    <w:autoRedefine/>
    <w:qFormat/>
    <w:uiPriority w:val="0"/>
    <w:pPr>
      <w:keepNext/>
      <w:tabs>
        <w:tab w:val="left" w:pos="0"/>
        <w:tab w:val="clear" w:pos="960"/>
      </w:tabs>
      <w:spacing w:before="340" w:after="340"/>
      <w:jc w:val="both"/>
    </w:pPr>
    <w:rPr>
      <w:sz w:val="28"/>
    </w:rPr>
  </w:style>
  <w:style w:type="paragraph" w:customStyle="1" w:styleId="1863">
    <w:name w:val="默认段落字体 Para Char Char"/>
    <w:basedOn w:val="1"/>
    <w:autoRedefine/>
    <w:semiHidden/>
    <w:qFormat/>
    <w:uiPriority w:val="0"/>
    <w:rPr>
      <w:rFonts w:ascii="新宋体" w:hAnsi="新宋体" w:eastAsia="汉鼎简书宋" w:cs="新宋体"/>
      <w:szCs w:val="24"/>
    </w:rPr>
  </w:style>
  <w:style w:type="paragraph" w:customStyle="1" w:styleId="1864">
    <w:name w:val="xl152"/>
    <w:basedOn w:val="1"/>
    <w:autoRedefine/>
    <w:qFormat/>
    <w:uiPriority w:val="0"/>
    <w:pPr>
      <w:widowControl/>
      <w:spacing w:before="100" w:beforeAutospacing="1" w:after="100" w:afterAutospacing="1"/>
      <w:jc w:val="left"/>
    </w:pPr>
    <w:rPr>
      <w:rFonts w:ascii="Arial" w:hAnsi="Arial" w:cs="Arial"/>
      <w:kern w:val="0"/>
      <w:sz w:val="24"/>
      <w:szCs w:val="24"/>
    </w:rPr>
  </w:style>
  <w:style w:type="paragraph" w:customStyle="1" w:styleId="1865">
    <w:name w:val="xl1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6">
    <w:name w:val="xl1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7">
    <w:name w:val="xl1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8">
    <w:name w:val="xl15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69">
    <w:name w:val="xl15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宋体" w:hAnsi="宋体" w:cs="宋体"/>
      <w:kern w:val="0"/>
      <w:sz w:val="18"/>
      <w:szCs w:val="18"/>
    </w:rPr>
  </w:style>
  <w:style w:type="paragraph" w:customStyle="1" w:styleId="1870">
    <w:name w:val="xl16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71">
    <w:name w:val="xl161"/>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72">
    <w:name w:val="xl164"/>
    <w:basedOn w:val="1"/>
    <w:autoRedefine/>
    <w:qFormat/>
    <w:uiPriority w:val="0"/>
    <w:pPr>
      <w:widowControl/>
      <w:shd w:val="clear" w:color="000000" w:fill="C6E0B4"/>
      <w:spacing w:before="100" w:beforeAutospacing="1" w:after="100" w:afterAutospacing="1"/>
      <w:jc w:val="left"/>
    </w:pPr>
    <w:rPr>
      <w:rFonts w:ascii="Arial" w:hAnsi="Arial" w:cs="Arial"/>
      <w:kern w:val="0"/>
      <w:sz w:val="24"/>
      <w:szCs w:val="24"/>
    </w:rPr>
  </w:style>
  <w:style w:type="paragraph" w:customStyle="1" w:styleId="1873">
    <w:name w:val="xl16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4">
    <w:name w:val="xl168"/>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5">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76">
    <w:name w:val="xl17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7">
    <w:name w:val="xl17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78">
    <w:name w:val="xl17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79">
    <w:name w:val="xl17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80">
    <w:name w:val="xl18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881">
    <w:name w:val="xl18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82">
    <w:name w:val="xl18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83">
    <w:name w:val="xl185"/>
    <w:basedOn w:val="1"/>
    <w:autoRedefine/>
    <w:qFormat/>
    <w:uiPriority w:val="0"/>
    <w:pPr>
      <w:widowControl/>
      <w:pBdr>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84">
    <w:name w:val="表格文本"/>
    <w:basedOn w:val="1"/>
    <w:next w:val="1"/>
    <w:autoRedefine/>
    <w:qFormat/>
    <w:uiPriority w:val="0"/>
    <w:pPr>
      <w:spacing w:line="240" w:lineRule="exact"/>
      <w:jc w:val="center"/>
    </w:pPr>
    <w:rPr>
      <w:rFonts w:eastAsia="Times New Roman"/>
      <w:szCs w:val="20"/>
    </w:rPr>
  </w:style>
  <w:style w:type="paragraph" w:customStyle="1" w:styleId="1885">
    <w:name w:val="Char1 Char Char Char2"/>
    <w:basedOn w:val="1"/>
    <w:autoRedefine/>
    <w:qFormat/>
    <w:uiPriority w:val="0"/>
    <w:rPr>
      <w:szCs w:val="24"/>
    </w:rPr>
  </w:style>
  <w:style w:type="paragraph" w:customStyle="1" w:styleId="1886">
    <w:name w:val="TOC 标题3"/>
    <w:basedOn w:val="3"/>
    <w:next w:val="1"/>
    <w:autoRedefine/>
    <w:qFormat/>
    <w:uiPriority w:val="39"/>
    <w:pPr>
      <w:keepNext/>
      <w:widowControl/>
      <w:tabs>
        <w:tab w:val="clear" w:pos="960"/>
      </w:tabs>
      <w:spacing w:before="480" w:line="276" w:lineRule="auto"/>
      <w:jc w:val="left"/>
      <w:outlineLvl w:val="9"/>
    </w:pPr>
    <w:rPr>
      <w:rFonts w:ascii="Cambria" w:hAnsi="Cambria"/>
      <w:color w:val="365F91"/>
      <w:kern w:val="0"/>
      <w:sz w:val="28"/>
      <w:szCs w:val="28"/>
    </w:rPr>
  </w:style>
  <w:style w:type="paragraph" w:customStyle="1" w:styleId="1887">
    <w:name w:val="Style 表格内容 + Line spacing:  Multiple 1.2 li"/>
    <w:basedOn w:val="290"/>
    <w:qFormat/>
    <w:uiPriority w:val="0"/>
    <w:pPr>
      <w:framePr w:wrap="around" w:vAnchor="text" w:hAnchor="text" w:y="1"/>
      <w:widowControl/>
      <w:overflowPunct/>
      <w:adjustRightInd/>
      <w:spacing w:before="0" w:after="0" w:line="240" w:lineRule="auto"/>
      <w:jc w:val="center"/>
      <w:textAlignment w:val="auto"/>
    </w:pPr>
    <w:rPr>
      <w:rFonts w:eastAsia="宋体" w:cs="宋体"/>
      <w:kern w:val="2"/>
      <w:sz w:val="21"/>
      <w:szCs w:val="21"/>
      <w:lang w:val="en-US"/>
    </w:rPr>
  </w:style>
  <w:style w:type="paragraph" w:customStyle="1" w:styleId="1888">
    <w:name w:val="Char Char1 Char Char Char Char Char Char Char Char Char Char Char Char Char Char Char Char Char Char Char Char1 Char3"/>
    <w:basedOn w:val="1"/>
    <w:autoRedefine/>
    <w:qFormat/>
    <w:uiPriority w:val="0"/>
    <w:pPr>
      <w:spacing w:line="360" w:lineRule="auto"/>
      <w:ind w:firstLine="200" w:firstLineChars="200"/>
    </w:pPr>
    <w:rPr>
      <w:rFonts w:ascii="宋体" w:hAnsi="宋体" w:cs="宋体"/>
      <w:sz w:val="24"/>
      <w:szCs w:val="24"/>
    </w:rPr>
  </w:style>
  <w:style w:type="paragraph" w:customStyle="1" w:styleId="1889">
    <w:name w:val="表4.3-1"/>
    <w:basedOn w:val="1"/>
    <w:autoRedefine/>
    <w:qFormat/>
    <w:uiPriority w:val="0"/>
    <w:pPr>
      <w:tabs>
        <w:tab w:val="left" w:pos="0"/>
        <w:tab w:val="left" w:pos="720"/>
      </w:tabs>
      <w:jc w:val="center"/>
    </w:pPr>
    <w:rPr>
      <w:b/>
      <w:kern w:val="0"/>
    </w:rPr>
  </w:style>
  <w:style w:type="paragraph" w:customStyle="1" w:styleId="1890">
    <w:name w:val="正文表格"/>
    <w:basedOn w:val="1"/>
    <w:autoRedefine/>
    <w:qFormat/>
    <w:uiPriority w:val="0"/>
    <w:pPr>
      <w:adjustRightInd w:val="0"/>
      <w:snapToGrid w:val="0"/>
      <w:jc w:val="center"/>
    </w:pPr>
    <w:rPr>
      <w:rFonts w:eastAsia="楷体_GB2312"/>
      <w:bCs/>
      <w:sz w:val="24"/>
      <w:szCs w:val="20"/>
    </w:rPr>
  </w:style>
  <w:style w:type="paragraph" w:customStyle="1" w:styleId="1891">
    <w:name w:val="环评正文"/>
    <w:basedOn w:val="1"/>
    <w:qFormat/>
    <w:uiPriority w:val="0"/>
    <w:pPr>
      <w:spacing w:line="360" w:lineRule="auto"/>
      <w:ind w:firstLine="480" w:firstLineChars="200"/>
    </w:pPr>
    <w:rPr>
      <w:sz w:val="24"/>
      <w:szCs w:val="24"/>
    </w:rPr>
  </w:style>
  <w:style w:type="paragraph" w:customStyle="1" w:styleId="1892">
    <w:name w:val="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893">
    <w:name w:val="Char Char Char Char Char Char Char Char Char Char4"/>
    <w:basedOn w:val="1"/>
    <w:qFormat/>
    <w:uiPriority w:val="0"/>
    <w:pPr>
      <w:spacing w:line="360" w:lineRule="auto"/>
      <w:ind w:firstLine="200" w:firstLineChars="200"/>
    </w:pPr>
    <w:rPr>
      <w:rFonts w:ascii="宋体" w:hAnsi="宋体" w:cs="宋体"/>
      <w:sz w:val="24"/>
      <w:szCs w:val="24"/>
    </w:rPr>
  </w:style>
  <w:style w:type="paragraph" w:customStyle="1" w:styleId="1894">
    <w:name w:val="Char Char Char1 Char3"/>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895">
    <w:name w:val="Char Char2 Char Char"/>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896">
    <w:name w:val="表格正文8"/>
    <w:basedOn w:val="1"/>
    <w:autoRedefine/>
    <w:qFormat/>
    <w:uiPriority w:val="0"/>
    <w:pPr>
      <w:spacing w:line="360" w:lineRule="exact"/>
      <w:jc w:val="center"/>
    </w:pPr>
    <w:rPr>
      <w:snapToGrid w:val="0"/>
      <w:kern w:val="0"/>
    </w:rPr>
  </w:style>
  <w:style w:type="paragraph" w:customStyle="1" w:styleId="1897">
    <w:name w:val="Char22"/>
    <w:basedOn w:val="1"/>
    <w:autoRedefine/>
    <w:qFormat/>
    <w:uiPriority w:val="0"/>
    <w:pPr>
      <w:spacing w:line="360" w:lineRule="auto"/>
      <w:ind w:firstLine="200" w:firstLineChars="200"/>
    </w:pPr>
    <w:rPr>
      <w:rFonts w:ascii="宋体" w:hAnsi="宋体" w:cs="宋体"/>
      <w:sz w:val="24"/>
      <w:szCs w:val="24"/>
    </w:rPr>
  </w:style>
  <w:style w:type="paragraph" w:customStyle="1" w:styleId="1898">
    <w:name w:val="中文报告书样式"/>
    <w:basedOn w:val="1"/>
    <w:autoRedefine/>
    <w:qFormat/>
    <w:uiPriority w:val="0"/>
    <w:pPr>
      <w:adjustRightInd w:val="0"/>
      <w:spacing w:line="480" w:lineRule="atLeast"/>
      <w:ind w:firstLine="482"/>
      <w:textAlignment w:val="baseline"/>
    </w:pPr>
    <w:rPr>
      <w:kern w:val="24"/>
      <w:sz w:val="24"/>
      <w:szCs w:val="20"/>
    </w:rPr>
  </w:style>
  <w:style w:type="paragraph" w:customStyle="1" w:styleId="1899">
    <w:name w:val="修订2"/>
    <w:autoRedefine/>
    <w:qFormat/>
    <w:uiPriority w:val="99"/>
    <w:rPr>
      <w:rFonts w:ascii="Times New Roman" w:hAnsi="Times New Roman" w:eastAsia="宋体" w:cs="Times New Roman"/>
      <w:kern w:val="2"/>
      <w:sz w:val="21"/>
      <w:szCs w:val="24"/>
      <w:lang w:val="en-US" w:eastAsia="zh-CN" w:bidi="ar-SA"/>
    </w:rPr>
  </w:style>
  <w:style w:type="paragraph" w:customStyle="1" w:styleId="1900">
    <w:name w:val="Char Char Char Char Char Char Char 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901">
    <w:name w:val="正文文本2"/>
    <w:basedOn w:val="1"/>
    <w:autoRedefine/>
    <w:unhideWhenUsed/>
    <w:qFormat/>
    <w:uiPriority w:val="0"/>
    <w:rPr>
      <w:b/>
      <w:szCs w:val="20"/>
    </w:rPr>
  </w:style>
  <w:style w:type="paragraph" w:customStyle="1" w:styleId="1902">
    <w:name w:val="Char Char1 Char Char Char Char Char Char Char Char Char Char Char Char Char Char Char Char Char Char2"/>
    <w:basedOn w:val="1"/>
    <w:qFormat/>
    <w:uiPriority w:val="0"/>
    <w:pPr>
      <w:spacing w:line="360" w:lineRule="auto"/>
      <w:ind w:firstLine="200" w:firstLineChars="200"/>
    </w:pPr>
    <w:rPr>
      <w:rFonts w:ascii="宋体" w:hAnsi="宋体" w:cs="宋体"/>
      <w:sz w:val="24"/>
      <w:szCs w:val="24"/>
    </w:rPr>
  </w:style>
  <w:style w:type="table" w:customStyle="1" w:styleId="1903">
    <w:name w:val="chen常用的表格"/>
    <w:basedOn w:val="88"/>
    <w:autoRedefine/>
    <w:qFormat/>
    <w:uiPriority w:val="0"/>
    <w:pPr>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top w:val="nil"/>
          <w:left w:val="nil"/>
          <w:bottom w:val="single" w:color="auto" w:sz="4" w:space="0"/>
          <w:right w:val="nil"/>
          <w:insideH w:val="nil"/>
          <w:insideV w:val="nil"/>
          <w:tl2br w:val="nil"/>
          <w:tr2bl w:val="nil"/>
        </w:tcBorders>
      </w:tcPr>
    </w:tblStylePr>
  </w:style>
  <w:style w:type="table" w:customStyle="1" w:styleId="1904">
    <w:name w:val="表格样式1"/>
    <w:basedOn w:val="88"/>
    <w:autoRedefine/>
    <w:qFormat/>
    <w:uiPriority w:val="0"/>
    <w:pPr>
      <w:widowControl w:val="0"/>
      <w:jc w:val="center"/>
    </w:pPr>
    <w:rPr>
      <w:rFonts w:ascii="Arial" w:hAnsi="Arial"/>
      <w:sz w:val="21"/>
    </w:rPr>
    <w:tblPr>
      <w:jc w:val="center"/>
      <w:tblBorders>
        <w:top w:val="single" w:color="auto" w:sz="12" w:space="0"/>
        <w:bottom w:val="single" w:color="auto" w:sz="12" w:space="0"/>
        <w:insideH w:val="single" w:color="auto" w:sz="4" w:space="0"/>
        <w:insideV w:val="single" w:color="auto" w:sz="4" w:space="0"/>
      </w:tblBorders>
    </w:tblPr>
    <w:trPr>
      <w:jc w:val="center"/>
    </w:trPr>
    <w:tcPr>
      <w:vAlign w:val="center"/>
    </w:tcPr>
    <w:tblStylePr w:type="firstRow">
      <w:pPr>
        <w:jc w:val="center"/>
      </w:pPr>
      <w:rPr>
        <w:rFonts w:ascii="Palatino Linotype" w:hAnsi="Palatino Linotype" w:eastAsia="Segoe UI Emoji"/>
        <w:sz w:val="24"/>
      </w:rPr>
      <w:tblPr/>
      <w:trPr>
        <w:tblHeader/>
      </w:trPr>
      <w:tcPr>
        <w:tcBorders>
          <w:top w:val="nil"/>
          <w:left w:val="nil"/>
          <w:bottom w:val="single" w:color="auto" w:sz="12" w:space="0"/>
          <w:right w:val="nil"/>
          <w:insideH w:val="nil"/>
          <w:insideV w:val="nil"/>
          <w:tl2br w:val="nil"/>
          <w:tr2bl w:val="nil"/>
        </w:tcBorders>
      </w:tcPr>
    </w:tblStylePr>
    <w:tblStylePr w:type="lastRow">
      <w:rPr>
        <w:rFonts w:ascii="Palatino Linotype" w:hAnsi="Palatino Linotype" w:eastAsia="Segoe UI Emoji"/>
        <w:sz w:val="24"/>
      </w:rPr>
    </w:tblStylePr>
    <w:tblStylePr w:type="firstCol">
      <w:rPr>
        <w:rFonts w:ascii="Palatino Linotype" w:hAnsi="Palatino Linotype" w:eastAsia="Segoe UI Emoji"/>
        <w:sz w:val="24"/>
      </w:rPr>
    </w:tblStylePr>
    <w:tblStylePr w:type="lastCol">
      <w:rPr>
        <w:rFonts w:ascii="Palatino Linotype" w:hAnsi="Palatino Linotype" w:eastAsia="Segoe UI Emoji"/>
        <w:sz w:val="24"/>
      </w:rPr>
    </w:tblStylePr>
  </w:style>
  <w:style w:type="table" w:customStyle="1" w:styleId="1905">
    <w:name w:val="Table Normal"/>
    <w:autoRedefine/>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table" w:customStyle="1" w:styleId="1906">
    <w:name w:val="网格型浅色1"/>
    <w:basedOn w:val="88"/>
    <w:autoRedefine/>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907">
    <w:name w:val="三线表"/>
    <w:autoRedefine/>
    <w:qFormat/>
    <w:uiPriority w:val="0"/>
    <w:pPr>
      <w:jc w:val="center"/>
    </w:pPr>
    <w:rPr>
      <w:sz w:val="24"/>
    </w:rPr>
    <w:tblPr>
      <w:tblBorders>
        <w:top w:val="single" w:color="auto" w:sz="4" w:space="0"/>
        <w:left w:val="single" w:color="auto" w:sz="4" w:space="0"/>
        <w:bottom w:val="single" w:color="auto" w:sz="8" w:space="0"/>
        <w:right w:val="single" w:color="auto" w:sz="4" w:space="0"/>
        <w:insideH w:val="single" w:color="auto" w:sz="4" w:space="0"/>
        <w:insideV w:val="single" w:color="auto" w:sz="4" w:space="0"/>
      </w:tblBorders>
      <w:tblCellMar>
        <w:top w:w="0" w:type="dxa"/>
        <w:left w:w="0" w:type="dxa"/>
        <w:bottom w:w="0" w:type="dxa"/>
        <w:right w:w="0" w:type="dxa"/>
      </w:tblCellMar>
    </w:tblPr>
    <w:tcPr>
      <w:vAlign w:val="center"/>
    </w:tcPr>
  </w:style>
  <w:style w:type="table" w:customStyle="1" w:styleId="1908">
    <w:name w:val="网格型2"/>
    <w:basedOn w:val="88"/>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9">
    <w:name w:val="网格型11"/>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0">
    <w:name w:val="表格样式2"/>
    <w:basedOn w:val="88"/>
    <w:autoRedefine/>
    <w:qFormat/>
    <w:uiPriority w:val="0"/>
    <w:pPr>
      <w:widowControl w:val="0"/>
      <w:jc w:val="both"/>
    </w:p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911">
    <w:name w:val="网格型1"/>
    <w:basedOn w:val="88"/>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2">
    <w:name w:val="无格式表格 11"/>
    <w:basedOn w:val="88"/>
    <w:autoRedefine/>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cPr>
        <w:tcBorders>
          <w:top w:val="double" w:color="BFBFB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1913">
    <w:name w:val="网格型（pxg）1"/>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4">
    <w:name w:val="毛的表格"/>
    <w:basedOn w:val="88"/>
    <w:autoRedefine/>
    <w:qFormat/>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style>
  <w:style w:type="table" w:customStyle="1" w:styleId="1915">
    <w:name w:val="无格式表格 21"/>
    <w:basedOn w:val="88"/>
    <w:autoRedefine/>
    <w:qFormat/>
    <w:uiPriority w:val="42"/>
    <w:tblPr>
      <w:tblBorders>
        <w:top w:val="single" w:color="7F7F7F" w:sz="4" w:space="0"/>
        <w:bottom w:val="single" w:color="7F7F7F" w:sz="4" w:space="0"/>
      </w:tblBorders>
    </w:tblPr>
    <w:tblStylePr w:type="firstRow">
      <w:rPr>
        <w:b/>
        <w:bCs/>
      </w:rPr>
      <w:tcPr>
        <w:tcBorders>
          <w:top w:val="nil"/>
          <w:left w:val="nil"/>
          <w:bottom w:val="single" w:color="7F7F7F" w:sz="4" w:space="0"/>
          <w:right w:val="nil"/>
          <w:insideH w:val="nil"/>
          <w:insideV w:val="nil"/>
          <w:tl2br w:val="nil"/>
          <w:tr2bl w:val="nil"/>
        </w:tcBorders>
      </w:tcPr>
    </w:tblStylePr>
    <w:tblStylePr w:type="lastRow">
      <w:rPr>
        <w:b/>
        <w:bCs/>
      </w:rPr>
      <w:tcPr>
        <w:tcBorders>
          <w:top w:val="single" w:color="7F7F7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single" w:color="7F7F7F" w:sz="4" w:space="0"/>
          <w:bottom w:val="nil"/>
          <w:right w:val="single" w:color="7F7F7F" w:sz="4" w:space="0"/>
          <w:insideH w:val="nil"/>
          <w:insideV w:val="nil"/>
          <w:tl2br w:val="nil"/>
          <w:tr2bl w:val="nil"/>
        </w:tcBorders>
      </w:tcPr>
    </w:tblStylePr>
    <w:tblStylePr w:type="band2Vert">
      <w:tcPr>
        <w:tcBorders>
          <w:top w:val="nil"/>
          <w:left w:val="single" w:color="7F7F7F" w:sz="4" w:space="0"/>
          <w:bottom w:val="nil"/>
          <w:right w:val="single" w:color="7F7F7F" w:sz="4" w:space="0"/>
          <w:insideH w:val="nil"/>
          <w:insideV w:val="nil"/>
          <w:tl2br w:val="nil"/>
          <w:tr2bl w:val="nil"/>
        </w:tcBorders>
      </w:tcPr>
    </w:tblStylePr>
    <w:tblStylePr w:type="band1Horz">
      <w:tcPr>
        <w:tcBorders>
          <w:top w:val="single" w:color="7F7F7F" w:sz="4" w:space="0"/>
          <w:left w:val="nil"/>
          <w:bottom w:val="single" w:color="7F7F7F" w:sz="4" w:space="0"/>
          <w:right w:val="nil"/>
          <w:insideH w:val="nil"/>
          <w:insideV w:val="nil"/>
          <w:tl2br w:val="nil"/>
          <w:tr2bl w:val="nil"/>
        </w:tcBorders>
      </w:tcPr>
    </w:tblStylePr>
  </w:style>
  <w:style w:type="table" w:customStyle="1" w:styleId="1916">
    <w:name w:val="网格型c21"/>
    <w:basedOn w:val="88"/>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7">
    <w:name w:val="煤科院"/>
    <w:basedOn w:val="88"/>
    <w:qFormat/>
    <w:uiPriority w:val="99"/>
    <w:pPr>
      <w:jc w:val="center"/>
      <w:textAlignment w:val="center"/>
    </w:pPr>
    <w:rPr>
      <w:sz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table" w:customStyle="1" w:styleId="1918">
    <w:name w:val="专业网格2"/>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9">
    <w:name w:val="A1"/>
    <w:basedOn w:val="88"/>
    <w:qFormat/>
    <w:uiPriority w:val="0"/>
    <w:pPr>
      <w:widowControl w:val="0"/>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top w:val="nil"/>
          <w:left w:val="nil"/>
          <w:bottom w:val="single" w:color="auto" w:sz="4" w:space="0"/>
          <w:right w:val="nil"/>
          <w:insideH w:val="nil"/>
          <w:insideV w:val="nil"/>
          <w:tl2br w:val="nil"/>
          <w:tr2bl w:val="nil"/>
        </w:tcBorders>
      </w:tcPr>
    </w:tblStylePr>
  </w:style>
  <w:style w:type="table" w:customStyle="1" w:styleId="1920">
    <w:name w:val="煤科院表格"/>
    <w:basedOn w:val="88"/>
    <w:autoRedefine/>
    <w:qFormat/>
    <w:uiPriority w:val="99"/>
    <w:pPr>
      <w:jc w:val="center"/>
      <w:textAlignment w:val="center"/>
    </w:p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character" w:customStyle="1" w:styleId="1921">
    <w:name w:val="列表 3 字符"/>
    <w:autoRedefine/>
    <w:qFormat/>
    <w:uiPriority w:val="0"/>
    <w:rPr>
      <w:rFonts w:ascii="Arial" w:hAnsi="Arial"/>
      <w:kern w:val="2"/>
      <w:sz w:val="24"/>
      <w:szCs w:val="24"/>
      <w:lang w:val="zh-CN"/>
    </w:rPr>
  </w:style>
  <w:style w:type="character" w:customStyle="1" w:styleId="1922">
    <w:name w:val="普通(网站) 字符"/>
    <w:autoRedefine/>
    <w:qFormat/>
    <w:uiPriority w:val="99"/>
    <w:rPr>
      <w:rFonts w:ascii="Courier New" w:hAnsi="Courier New"/>
      <w:sz w:val="24"/>
      <w:szCs w:val="24"/>
    </w:rPr>
  </w:style>
  <w:style w:type="character" w:customStyle="1" w:styleId="1923">
    <w:name w:val="正文缩进 字符4"/>
    <w:autoRedefine/>
    <w:qFormat/>
    <w:uiPriority w:val="0"/>
    <w:rPr>
      <w:rFonts w:ascii="Arial" w:hAnsi="Arial" w:cs="Arial"/>
      <w:spacing w:val="10"/>
      <w:kern w:val="2"/>
      <w:sz w:val="24"/>
    </w:rPr>
  </w:style>
  <w:style w:type="character" w:customStyle="1" w:styleId="1924">
    <w:name w:val="标题 4 字符3"/>
    <w:autoRedefine/>
    <w:qFormat/>
    <w:uiPriority w:val="0"/>
    <w:rPr>
      <w:rFonts w:ascii="Arial" w:hAnsi="Arial" w:eastAsia="黑体"/>
      <w:b/>
      <w:bCs/>
      <w:kern w:val="2"/>
      <w:sz w:val="28"/>
      <w:szCs w:val="28"/>
      <w:lang w:val="zh-CN"/>
    </w:rPr>
  </w:style>
  <w:style w:type="character" w:customStyle="1" w:styleId="1925">
    <w:name w:val="15"/>
    <w:basedOn w:val="98"/>
    <w:autoRedefine/>
    <w:qFormat/>
    <w:uiPriority w:val="0"/>
    <w:rPr>
      <w:rFonts w:hint="eastAsia" w:ascii="宋体" w:hAnsi="宋体" w:eastAsia="宋体"/>
      <w:color w:val="000000"/>
      <w:sz w:val="22"/>
      <w:szCs w:val="22"/>
    </w:rPr>
  </w:style>
  <w:style w:type="character" w:customStyle="1" w:styleId="1926">
    <w:name w:val="17"/>
    <w:basedOn w:val="98"/>
    <w:autoRedefine/>
    <w:qFormat/>
    <w:uiPriority w:val="0"/>
    <w:rPr>
      <w:rFonts w:hint="default" w:ascii="Arial" w:hAnsi="Arial" w:cs="Arial"/>
      <w:color w:val="000000"/>
      <w:sz w:val="22"/>
      <w:szCs w:val="22"/>
    </w:rPr>
  </w:style>
  <w:style w:type="character" w:customStyle="1" w:styleId="1927">
    <w:name w:val="18"/>
    <w:basedOn w:val="98"/>
    <w:autoRedefine/>
    <w:qFormat/>
    <w:uiPriority w:val="0"/>
    <w:rPr>
      <w:rFonts w:hint="eastAsia" w:ascii="宋体" w:hAnsi="宋体" w:eastAsia="宋体"/>
      <w:color w:val="FF0000"/>
      <w:sz w:val="21"/>
      <w:szCs w:val="21"/>
    </w:rPr>
  </w:style>
  <w:style w:type="character" w:customStyle="1" w:styleId="1928">
    <w:name w:val="批注文字 字符4"/>
    <w:autoRedefine/>
    <w:qFormat/>
    <w:uiPriority w:val="0"/>
    <w:rPr>
      <w:sz w:val="24"/>
    </w:rPr>
  </w:style>
  <w:style w:type="paragraph" w:customStyle="1" w:styleId="1929">
    <w:name w:val="分区图"/>
    <w:next w:val="330"/>
    <w:qFormat/>
    <w:uiPriority w:val="0"/>
    <w:pPr>
      <w:spacing w:line="360" w:lineRule="auto"/>
      <w:jc w:val="center"/>
    </w:pPr>
    <w:rPr>
      <w:rFonts w:ascii="Times New Roman" w:hAnsi="Times New Roman" w:eastAsia="仿宋_GB2312" w:cs="Times New Roman"/>
      <w:kern w:val="2"/>
      <w:sz w:val="21"/>
      <w:szCs w:val="22"/>
      <w:lang w:val="en-US" w:eastAsia="zh-CN" w:bidi="ar-SA"/>
    </w:rPr>
  </w:style>
  <w:style w:type="paragraph" w:customStyle="1" w:styleId="1930">
    <w:name w:val="表格标题"/>
    <w:basedOn w:val="1"/>
    <w:autoRedefine/>
    <w:qFormat/>
    <w:uiPriority w:val="99"/>
    <w:pPr>
      <w:widowControl/>
      <w:spacing w:before="120" w:line="360" w:lineRule="auto"/>
      <w:jc w:val="center"/>
    </w:pPr>
    <w:rPr>
      <w:rFonts w:ascii="宋体" w:hAnsi="Calibri"/>
      <w:szCs w:val="20"/>
    </w:rPr>
  </w:style>
  <w:style w:type="character" w:customStyle="1" w:styleId="1931">
    <w:name w:val="编号字符"/>
    <w:autoRedefine/>
    <w:qFormat/>
    <w:uiPriority w:val="0"/>
  </w:style>
  <w:style w:type="character" w:customStyle="1" w:styleId="1932">
    <w:name w:val="text11"/>
    <w:autoRedefine/>
    <w:qFormat/>
    <w:uiPriority w:val="0"/>
    <w:rPr>
      <w:rFonts w:hint="default" w:ascii="ˎ̥" w:hAnsi="ˎ̥"/>
      <w:color w:val="000000"/>
      <w:sz w:val="24"/>
      <w:szCs w:val="24"/>
      <w:u w:val="none"/>
    </w:rPr>
  </w:style>
  <w:style w:type="character" w:customStyle="1" w:styleId="1933">
    <w:name w:val="aboutus1"/>
    <w:qFormat/>
    <w:uiPriority w:val="0"/>
    <w:rPr>
      <w:rFonts w:hint="default" w:ascii="ˎ̥" w:hAnsi="ˎ̥"/>
      <w:color w:val="000000"/>
      <w:sz w:val="18"/>
      <w:szCs w:val="18"/>
      <w:u w:val="none"/>
    </w:rPr>
  </w:style>
  <w:style w:type="character" w:customStyle="1" w:styleId="1934">
    <w:name w:val="style171"/>
    <w:autoRedefine/>
    <w:qFormat/>
    <w:uiPriority w:val="0"/>
    <w:rPr>
      <w:b/>
      <w:bCs/>
      <w:sz w:val="24"/>
      <w:szCs w:val="24"/>
    </w:rPr>
  </w:style>
  <w:style w:type="paragraph" w:customStyle="1" w:styleId="1935">
    <w:name w:val="_Style 11"/>
    <w:basedOn w:val="1"/>
    <w:autoRedefine/>
    <w:qFormat/>
    <w:uiPriority w:val="0"/>
    <w:pPr>
      <w:widowControl/>
      <w:adjustRightInd w:val="0"/>
      <w:snapToGrid w:val="0"/>
      <w:spacing w:after="160" w:line="240" w:lineRule="exact"/>
      <w:ind w:firstLine="1200" w:firstLineChars="200"/>
      <w:jc w:val="left"/>
    </w:pPr>
    <w:rPr>
      <w:rFonts w:ascii="Arial" w:hAnsi="Arial"/>
      <w:sz w:val="24"/>
      <w:szCs w:val="24"/>
    </w:rPr>
  </w:style>
  <w:style w:type="paragraph" w:customStyle="1" w:styleId="1936">
    <w:name w:val="修订3"/>
    <w:autoRedefine/>
    <w:unhideWhenUsed/>
    <w:qFormat/>
    <w:uiPriority w:val="99"/>
    <w:rPr>
      <w:rFonts w:ascii="Arial" w:hAnsi="Arial" w:eastAsia="宋体" w:cs="Times New Roman"/>
      <w:kern w:val="2"/>
      <w:sz w:val="24"/>
      <w:szCs w:val="24"/>
      <w:lang w:val="en-US" w:eastAsia="zh-CN" w:bidi="ar-SA"/>
    </w:rPr>
  </w:style>
  <w:style w:type="paragraph" w:customStyle="1" w:styleId="1937">
    <w:name w:val="样式 样式 标题 2 + Times New Roman + 段前: 0.5 行"/>
    <w:basedOn w:val="1"/>
    <w:autoRedefine/>
    <w:qFormat/>
    <w:uiPriority w:val="0"/>
    <w:pPr>
      <w:keepNext/>
      <w:keepLines/>
      <w:tabs>
        <w:tab w:val="left" w:pos="840"/>
      </w:tabs>
      <w:adjustRightInd w:val="0"/>
      <w:snapToGrid w:val="0"/>
      <w:spacing w:before="156" w:beforeLines="50" w:line="360" w:lineRule="auto"/>
      <w:ind w:left="840" w:hanging="420" w:firstLineChars="200"/>
      <w:outlineLvl w:val="1"/>
    </w:pPr>
    <w:rPr>
      <w:rFonts w:ascii="Arial" w:hAnsi="Arial" w:eastAsia="黑体" w:cs="宋体"/>
      <w:b/>
      <w:bCs/>
      <w:sz w:val="32"/>
      <w:szCs w:val="20"/>
    </w:rPr>
  </w:style>
  <w:style w:type="paragraph" w:customStyle="1" w:styleId="1938">
    <w:name w:val="TOC 标题4"/>
    <w:basedOn w:val="3"/>
    <w:next w:val="1"/>
    <w:autoRedefine/>
    <w:qFormat/>
    <w:uiPriority w:val="39"/>
    <w:pPr>
      <w:keepNext/>
      <w:widowControl/>
      <w:tabs>
        <w:tab w:val="clear" w:pos="960"/>
      </w:tabs>
      <w:spacing w:before="240" w:line="259" w:lineRule="auto"/>
      <w:jc w:val="left"/>
      <w:outlineLvl w:val="9"/>
    </w:pPr>
    <w:rPr>
      <w:rFonts w:ascii="Calibri Light" w:hAnsi="Calibri Light"/>
      <w:b w:val="0"/>
      <w:bCs w:val="0"/>
      <w:color w:val="2E74B5"/>
      <w:kern w:val="0"/>
      <w:sz w:val="32"/>
      <w:szCs w:val="32"/>
    </w:rPr>
  </w:style>
  <w:style w:type="paragraph" w:customStyle="1" w:styleId="1939">
    <w:name w:val="Char Char Char"/>
    <w:basedOn w:val="1"/>
    <w:qFormat/>
    <w:uiPriority w:val="0"/>
    <w:pPr>
      <w:widowControl/>
      <w:adjustRightInd w:val="0"/>
      <w:snapToGrid w:val="0"/>
      <w:spacing w:after="160" w:line="240" w:lineRule="exact"/>
      <w:ind w:firstLine="1200" w:firstLineChars="200"/>
      <w:jc w:val="left"/>
    </w:pPr>
    <w:rPr>
      <w:rFonts w:ascii="Arial" w:hAnsi="Arial"/>
      <w:sz w:val="24"/>
      <w:szCs w:val="24"/>
    </w:rPr>
  </w:style>
  <w:style w:type="paragraph" w:customStyle="1" w:styleId="1940">
    <w:name w:val="表格式"/>
    <w:basedOn w:val="66"/>
    <w:autoRedefine/>
    <w:qFormat/>
    <w:uiPriority w:val="0"/>
    <w:pPr>
      <w:adjustRightInd w:val="0"/>
      <w:snapToGrid w:val="0"/>
      <w:spacing w:before="156" w:beforeLines="50" w:after="156" w:afterLines="50" w:line="240" w:lineRule="exact"/>
      <w:ind w:firstLine="1200" w:firstLineChars="200"/>
    </w:pPr>
    <w:rPr>
      <w:rFonts w:ascii="Arial" w:eastAsia="宋体"/>
      <w:sz w:val="21"/>
    </w:rPr>
  </w:style>
  <w:style w:type="paragraph" w:customStyle="1" w:styleId="1941">
    <w:name w:val="标题2"/>
    <w:basedOn w:val="1"/>
    <w:next w:val="1"/>
    <w:autoRedefine/>
    <w:qFormat/>
    <w:uiPriority w:val="0"/>
    <w:pPr>
      <w:adjustRightInd w:val="0"/>
      <w:snapToGrid w:val="0"/>
      <w:spacing w:line="360" w:lineRule="auto"/>
      <w:ind w:firstLine="1200" w:firstLineChars="200"/>
    </w:pPr>
    <w:rPr>
      <w:rFonts w:ascii="Arial" w:hAnsi="Arial"/>
      <w:sz w:val="24"/>
      <w:szCs w:val="24"/>
    </w:rPr>
  </w:style>
  <w:style w:type="table" w:customStyle="1" w:styleId="1942">
    <w:name w:val="Table Normal1"/>
    <w:autoRedefine/>
    <w:unhideWhenUsed/>
    <w:qFormat/>
    <w:uiPriority w:val="2"/>
    <w:tblPr>
      <w:tblCellMar>
        <w:top w:w="0" w:type="dxa"/>
        <w:left w:w="0" w:type="dxa"/>
        <w:bottom w:w="0" w:type="dxa"/>
        <w:right w:w="0" w:type="dxa"/>
      </w:tblCellMar>
    </w:tblPr>
  </w:style>
  <w:style w:type="character" w:customStyle="1" w:styleId="1943">
    <w:name w:val="批注文字 Char4"/>
    <w:autoRedefine/>
    <w:qFormat/>
    <w:locked/>
    <w:uiPriority w:val="0"/>
    <w:rPr>
      <w:rFonts w:ascii="Times New Roman" w:hAnsi="Times New Roman" w:eastAsia="宋体"/>
      <w:sz w:val="24"/>
    </w:rPr>
  </w:style>
  <w:style w:type="character" w:customStyle="1" w:styleId="1944">
    <w:name w:val="列表 3 Char1"/>
    <w:autoRedefine/>
    <w:qFormat/>
    <w:uiPriority w:val="0"/>
    <w:rPr>
      <w:rFonts w:ascii="Arial" w:hAnsi="Arial"/>
      <w:kern w:val="2"/>
      <w:sz w:val="24"/>
      <w:szCs w:val="24"/>
      <w:lang w:val="zh-CN"/>
    </w:rPr>
  </w:style>
  <w:style w:type="character" w:customStyle="1" w:styleId="1945">
    <w:name w:val="列出段落 Char1"/>
    <w:qFormat/>
    <w:locked/>
    <w:uiPriority w:val="34"/>
    <w:rPr>
      <w:kern w:val="2"/>
      <w:sz w:val="21"/>
      <w:szCs w:val="24"/>
    </w:rPr>
  </w:style>
  <w:style w:type="character" w:customStyle="1" w:styleId="1946">
    <w:name w:val="列表 3 字符2"/>
    <w:autoRedefine/>
    <w:qFormat/>
    <w:uiPriority w:val="0"/>
    <w:rPr>
      <w:rFonts w:ascii="Arial" w:hAnsi="Arial"/>
      <w:kern w:val="2"/>
      <w:sz w:val="24"/>
      <w:szCs w:val="24"/>
      <w:lang w:val="zh-CN"/>
    </w:rPr>
  </w:style>
  <w:style w:type="character" w:customStyle="1" w:styleId="1947">
    <w:name w:val="标题 字符1"/>
    <w:basedOn w:val="98"/>
    <w:autoRedefine/>
    <w:qFormat/>
    <w:uiPriority w:val="10"/>
    <w:rPr>
      <w:rFonts w:asciiTheme="majorHAnsi" w:hAnsiTheme="majorHAnsi" w:eastAsiaTheme="majorEastAsia" w:cstheme="majorBidi"/>
      <w:b/>
      <w:bCs/>
      <w:kern w:val="2"/>
      <w:sz w:val="32"/>
      <w:szCs w:val="32"/>
    </w:rPr>
  </w:style>
  <w:style w:type="paragraph" w:customStyle="1" w:styleId="1948">
    <w:name w:val="et2"/>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1949">
    <w:name w:val="et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950">
    <w:name w:val="et4"/>
    <w:basedOn w:val="1"/>
    <w:autoRedefine/>
    <w:qFormat/>
    <w:uiPriority w:val="0"/>
    <w:pPr>
      <w:widowControl/>
      <w:spacing w:before="100" w:beforeAutospacing="1" w:after="100" w:afterAutospacing="1"/>
      <w:jc w:val="center"/>
      <w:textAlignment w:val="center"/>
    </w:pPr>
    <w:rPr>
      <w:rFonts w:ascii="宋体" w:hAnsi="宋体" w:cs="宋体"/>
      <w:kern w:val="0"/>
      <w:sz w:val="24"/>
      <w:szCs w:val="24"/>
    </w:rPr>
  </w:style>
  <w:style w:type="paragraph" w:customStyle="1" w:styleId="1951">
    <w:name w:val="et5"/>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52">
    <w:name w:val="et6"/>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4"/>
      <w:szCs w:val="24"/>
    </w:rPr>
  </w:style>
  <w:style w:type="paragraph" w:customStyle="1" w:styleId="1953">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4">
    <w:name w:val="et8"/>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55">
    <w:name w:val="et9"/>
    <w:basedOn w:val="1"/>
    <w:autoRedefine/>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56">
    <w:name w:val="et10"/>
    <w:basedOn w:val="1"/>
    <w:autoRedefine/>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57">
    <w:name w:val="et11"/>
    <w:basedOn w:val="1"/>
    <w:autoRedefine/>
    <w:qFormat/>
    <w:uiPriority w:val="0"/>
    <w:pPr>
      <w:widowControl/>
      <w:pBdr>
        <w:top w:val="single" w:color="000000" w:sz="4" w:space="0"/>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8">
    <w:name w:val="et12"/>
    <w:basedOn w:val="1"/>
    <w:qFormat/>
    <w:uiPriority w:val="0"/>
    <w:pPr>
      <w:widowControl/>
      <w:pBdr>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9">
    <w:name w:val="et13"/>
    <w:basedOn w:val="1"/>
    <w:autoRedefine/>
    <w:qFormat/>
    <w:uiPriority w:val="0"/>
    <w:pPr>
      <w:widowControl/>
      <w:pBdr>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60">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61">
    <w:name w:val="et15"/>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62">
    <w:name w:val="et16"/>
    <w:basedOn w:val="1"/>
    <w:autoRedefine/>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63">
    <w:name w:val="et1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64">
    <w:name w:val="表后正文"/>
    <w:basedOn w:val="52"/>
    <w:autoRedefine/>
    <w:qFormat/>
    <w:uiPriority w:val="0"/>
    <w:pPr>
      <w:adjustRightInd w:val="0"/>
      <w:spacing w:beforeLines="50" w:after="100" w:afterAutospacing="1" w:line="480" w:lineRule="exact"/>
      <w:ind w:left="0" w:leftChars="0" w:firstLine="560" w:firstLineChars="200"/>
      <w:textAlignment w:val="baseline"/>
    </w:pPr>
    <w:rPr>
      <w:rFonts w:ascii="Times New Roman" w:hAnsi="Times New Roman" w:eastAsia="楷体_GB2312"/>
      <w:color w:val="000000"/>
      <w:sz w:val="28"/>
      <w:szCs w:val="28"/>
      <w:lang w:val="en-US"/>
    </w:rPr>
  </w:style>
  <w:style w:type="character" w:customStyle="1" w:styleId="1965">
    <w:name w:val="表格内容 Char"/>
    <w:autoRedefine/>
    <w:qFormat/>
    <w:uiPriority w:val="0"/>
    <w:rPr>
      <w:kern w:val="0"/>
      <w:sz w:val="21"/>
      <w:szCs w:val="20"/>
    </w:rPr>
  </w:style>
  <w:style w:type="paragraph" w:customStyle="1" w:styleId="1966">
    <w:name w:val="正文6"/>
    <w:qFormat/>
    <w:uiPriority w:val="0"/>
    <w:pPr>
      <w:jc w:val="both"/>
    </w:pPr>
    <w:rPr>
      <w:rFonts w:ascii="Times New Roman" w:hAnsi="Times New Roman" w:eastAsia="宋体" w:cs="Times New Roman"/>
      <w:kern w:val="2"/>
      <w:sz w:val="21"/>
      <w:szCs w:val="21"/>
      <w:lang w:val="en-US" w:eastAsia="zh-CN" w:bidi="ar-SA"/>
    </w:rPr>
  </w:style>
  <w:style w:type="paragraph" w:customStyle="1" w:styleId="1967">
    <w:name w:val="表格中"/>
    <w:basedOn w:val="1"/>
    <w:qFormat/>
    <w:locked/>
    <w:uiPriority w:val="0"/>
    <w:pPr>
      <w:widowControl/>
      <w:snapToGrid w:val="0"/>
      <w:jc w:val="center"/>
    </w:pPr>
    <w:rPr>
      <w:rFonts w:asciiTheme="minorHAnsi" w:hAnsiTheme="minorHAnsi" w:eastAsiaTheme="minorEastAsia" w:cstheme="minorBidi"/>
    </w:rPr>
  </w:style>
  <w:style w:type="paragraph" w:customStyle="1" w:styleId="1968">
    <w:name w:val="修订4"/>
    <w:hidden/>
    <w:unhideWhenUsed/>
    <w:qFormat/>
    <w:uiPriority w:val="99"/>
    <w:rPr>
      <w:rFonts w:ascii="Times New Roman" w:hAnsi="Times New Roman" w:eastAsia="宋体" w:cs="Times New Roman"/>
      <w:kern w:val="2"/>
      <w:sz w:val="21"/>
      <w:szCs w:val="21"/>
      <w:lang w:val="en-US" w:eastAsia="zh-CN" w:bidi="ar-SA"/>
    </w:rPr>
  </w:style>
  <w:style w:type="character" w:customStyle="1" w:styleId="1969">
    <w:name w:val="font131"/>
    <w:basedOn w:val="98"/>
    <w:qFormat/>
    <w:uiPriority w:val="0"/>
    <w:rPr>
      <w:rFonts w:hint="eastAsia" w:ascii="仿宋" w:hAnsi="仿宋" w:eastAsia="仿宋" w:cs="仿宋"/>
      <w:color w:val="000000"/>
      <w:sz w:val="20"/>
      <w:szCs w:val="20"/>
      <w:u w:val="none"/>
    </w:rPr>
  </w:style>
  <w:style w:type="character" w:customStyle="1" w:styleId="1970">
    <w:name w:val="font151"/>
    <w:basedOn w:val="98"/>
    <w:qFormat/>
    <w:uiPriority w:val="0"/>
    <w:rPr>
      <w:rFonts w:hint="default" w:ascii="Times New Roman" w:hAnsi="Times New Roman" w:cs="Times New Roman"/>
      <w:color w:val="000000"/>
      <w:sz w:val="20"/>
      <w:szCs w:val="20"/>
      <w:u w:val="none"/>
    </w:rPr>
  </w:style>
  <w:style w:type="character" w:customStyle="1" w:styleId="1971">
    <w:name w:val="font112"/>
    <w:basedOn w:val="98"/>
    <w:qFormat/>
    <w:uiPriority w:val="0"/>
    <w:rPr>
      <w:rFonts w:hint="eastAsia" w:ascii="仿宋" w:hAnsi="仿宋" w:eastAsia="仿宋" w:cs="仿宋"/>
      <w:b/>
      <w:color w:val="000000"/>
      <w:sz w:val="20"/>
      <w:szCs w:val="20"/>
      <w:u w:val="none"/>
    </w:rPr>
  </w:style>
  <w:style w:type="table" w:customStyle="1" w:styleId="1972">
    <w:name w:val="chen常用的表格2"/>
    <w:basedOn w:val="88"/>
    <w:qFormat/>
    <w:uiPriority w:val="0"/>
    <w:pPr>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bottom w:val="single" w:color="auto" w:sz="4" w:space="0"/>
        </w:tcBorders>
      </w:tcPr>
    </w:tblStylePr>
  </w:style>
  <w:style w:type="paragraph" w:customStyle="1" w:styleId="1973">
    <w:name w:val="Revision"/>
    <w:hidden/>
    <w:unhideWhenUsed/>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0" Type="http://schemas.openxmlformats.org/officeDocument/2006/relationships/fontTable" Target="fontTable.xml"/><Relationship Id="rId4" Type="http://schemas.openxmlformats.org/officeDocument/2006/relationships/header" Target="header1.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29.jpeg"/><Relationship Id="rId36" Type="http://schemas.openxmlformats.org/officeDocument/2006/relationships/image" Target="media/image28.jpeg"/><Relationship Id="rId35" Type="http://schemas.openxmlformats.org/officeDocument/2006/relationships/image" Target="media/image27.jpeg"/><Relationship Id="rId34" Type="http://schemas.openxmlformats.org/officeDocument/2006/relationships/image" Target="media/image26.jpeg"/><Relationship Id="rId33" Type="http://schemas.openxmlformats.org/officeDocument/2006/relationships/image" Target="media/image25.jpeg"/><Relationship Id="rId32" Type="http://schemas.openxmlformats.org/officeDocument/2006/relationships/image" Target="media/image24.jpeg"/><Relationship Id="rId31" Type="http://schemas.openxmlformats.org/officeDocument/2006/relationships/image" Target="media/image23.jpeg"/><Relationship Id="rId30" Type="http://schemas.openxmlformats.org/officeDocument/2006/relationships/image" Target="media/image22.jpeg"/><Relationship Id="rId3" Type="http://schemas.openxmlformats.org/officeDocument/2006/relationships/footer" Target="footer1.xml"/><Relationship Id="rId29" Type="http://schemas.openxmlformats.org/officeDocument/2006/relationships/image" Target="media/image21.jpeg"/><Relationship Id="rId28" Type="http://schemas.openxmlformats.org/officeDocument/2006/relationships/image" Target="media/image20.jpeg"/><Relationship Id="rId27" Type="http://schemas.openxmlformats.org/officeDocument/2006/relationships/image" Target="media/image19.jpeg"/><Relationship Id="rId26" Type="http://schemas.openxmlformats.org/officeDocument/2006/relationships/image" Target="media/image18.jpeg"/><Relationship Id="rId25" Type="http://schemas.openxmlformats.org/officeDocument/2006/relationships/image" Target="media/image17.jpeg"/><Relationship Id="rId24" Type="http://schemas.openxmlformats.org/officeDocument/2006/relationships/image" Target="media/image16.jpeg"/><Relationship Id="rId23" Type="http://schemas.openxmlformats.org/officeDocument/2006/relationships/image" Target="media/image15.jpeg"/><Relationship Id="rId22" Type="http://schemas.openxmlformats.org/officeDocument/2006/relationships/image" Target="media/image14.jpeg"/><Relationship Id="rId21" Type="http://schemas.openxmlformats.org/officeDocument/2006/relationships/image" Target="media/image13.jpeg"/><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emf"/><Relationship Id="rId17" Type="http://schemas.openxmlformats.org/officeDocument/2006/relationships/oleObject" Target="embeddings/oleObject1.bin"/><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2052" textRotate="1"/>
    <customShpInfo spid="_x0000_s2053" textRotate="1"/>
    <customShpInfo spid="_x0000_s2055" textRotate="1"/>
    <customShpInfo spid="_x0000_s1031"/>
    <customShpInfo spid="_x0000_s1032"/>
    <customShpInfo spid="_x0000_s1033"/>
    <customShpInfo spid="_x0000_s1084"/>
    <customShpInfo spid="_x0000_s1083"/>
    <customShpInfo spid="_x0000_s1082"/>
    <customShpInfo spid="_x0000_s1081"/>
    <customShpInfo spid="_x0000_s1080"/>
    <customShpInfo spid="_x0000_s1079"/>
    <customShpInfo spid="_x0000_s1078"/>
    <customShpInfo spid="_x0000_s1077"/>
    <customShpInfo spid="_x0000_s1050"/>
    <customShpInfo spid="_x0000_s1053"/>
    <customShpInfo spid="_x0000_s1073"/>
    <customShpInfo spid="_x0000_s108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59</Pages>
  <Words>5392</Words>
  <Characters>5996</Characters>
  <Lines>300</Lines>
  <Paragraphs>84</Paragraphs>
  <TotalTime>1</TotalTime>
  <ScaleCrop>false</ScaleCrop>
  <LinksUpToDate>false</LinksUpToDate>
  <CharactersWithSpaces>6038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2024-01-29T12:28:00Z</dcterms:created>
  <dc:creator>H</dc:creator>
  <cp:lastModifiedBy>王禹哲</cp:lastModifiedBy>
  <dcterms:modified xsi:type="dcterms:W3CDTF">2025-10-12T22:06:23Z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50AABC1C111E4DE6A116027B51DABCE1</vt:lpwstr>
  </property>
  <property fmtid="{D5CDD505-2E9C-101B-9397-08002B2CF9AE}" pid="4" name="KSOTemplateDocerSaveRecord">
    <vt:lpwstr>eyJoZGlkIjoiMzEwNTM5NzYwMDRjMzkwZTVkZjY2ODkwMGIxNGU0OTUiLCJ1c2VySWQiOiI0MzUwNDU1NDcifQ==</vt:lpwstr>
  </property>
</Properties>
</file>