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CEDB3A">
      <w:pPr>
        <w:autoSpaceDE w:val="0"/>
        <w:spacing w:line="240" w:lineRule="atLeast"/>
        <w:outlineLvl w:val="0"/>
        <w:rPr>
          <w:rFonts w:ascii="仿宋_GB2312" w:eastAsia="仿宋_GB2312"/>
          <w:color w:val="auto"/>
          <w:kern w:val="0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</w:rPr>
        <w:t>附件1</w:t>
      </w:r>
    </w:p>
    <w:p w14:paraId="7BBD2FC9">
      <w:pPr>
        <w:autoSpaceDE w:val="0"/>
        <w:spacing w:line="260" w:lineRule="atLeast"/>
        <w:ind w:left="2128"/>
        <w:outlineLvl w:val="0"/>
        <w:rPr>
          <w:rFonts w:ascii="宋体" w:hAnsi="宋体"/>
          <w:color w:val="auto"/>
          <w:sz w:val="43"/>
          <w:szCs w:val="43"/>
        </w:rPr>
      </w:pPr>
      <w:r>
        <w:rPr>
          <w:rFonts w:hint="eastAsia" w:ascii="宋体" w:hAnsi="宋体"/>
          <w:color w:val="auto"/>
          <w:spacing w:val="8"/>
          <w:sz w:val="43"/>
          <w:szCs w:val="43"/>
        </w:rPr>
        <w:t>建设项目环境影响登记表</w:t>
      </w:r>
    </w:p>
    <w:p w14:paraId="0739001B">
      <w:pPr>
        <w:autoSpaceDE w:val="0"/>
        <w:spacing w:line="260" w:lineRule="atLeast"/>
        <w:ind w:left="794"/>
        <w:rPr>
          <w:rFonts w:ascii="仿宋" w:hAnsi="仿宋" w:eastAsia="仿宋"/>
          <w:color w:val="auto"/>
          <w:sz w:val="30"/>
          <w:szCs w:val="30"/>
        </w:rPr>
      </w:pPr>
      <w:r>
        <w:rPr>
          <w:rFonts w:hint="eastAsia" w:ascii="仿宋" w:hAnsi="仿宋" w:eastAsia="仿宋"/>
          <w:color w:val="auto"/>
          <w:sz w:val="30"/>
          <w:szCs w:val="30"/>
        </w:rPr>
        <w:t>（适用于环境影响报告表简化为环境影响</w:t>
      </w:r>
      <w:r>
        <w:rPr>
          <w:rFonts w:hint="eastAsia" w:ascii="仿宋" w:hAnsi="仿宋" w:eastAsia="仿宋"/>
          <w:color w:val="auto"/>
          <w:spacing w:val="-1"/>
          <w:sz w:val="30"/>
          <w:szCs w:val="30"/>
        </w:rPr>
        <w:t>登记表的项目）</w:t>
      </w:r>
    </w:p>
    <w:p w14:paraId="30C5B073">
      <w:pPr>
        <w:autoSpaceDE w:val="0"/>
        <w:spacing w:line="260" w:lineRule="atLeast"/>
        <w:ind w:left="6359"/>
        <w:rPr>
          <w:rFonts w:ascii="仿宋" w:hAnsi="仿宋" w:eastAsia="仿宋"/>
          <w:color w:val="auto"/>
          <w:sz w:val="24"/>
          <w:szCs w:val="24"/>
        </w:rPr>
      </w:pPr>
      <w:r>
        <w:rPr>
          <w:rFonts w:hint="eastAsia" w:ascii="仿宋" w:hAnsi="仿宋" w:eastAsia="仿宋"/>
          <w:color w:val="auto"/>
          <w:spacing w:val="-2"/>
          <w:sz w:val="24"/>
          <w:szCs w:val="24"/>
        </w:rPr>
        <w:t>填报日期：</w:t>
      </w:r>
    </w:p>
    <w:p w14:paraId="2B0EFECD">
      <w:pPr>
        <w:spacing w:line="209" w:lineRule="exact"/>
        <w:rPr>
          <w:color w:val="auto"/>
        </w:rPr>
      </w:pPr>
      <w:r>
        <w:rPr>
          <w:color w:val="auto"/>
        </w:rPr>
        <w:t xml:space="preserve"> </w:t>
      </w:r>
    </w:p>
    <w:tbl>
      <w:tblPr>
        <w:tblStyle w:val="8"/>
        <w:tblW w:w="906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13"/>
        <w:gridCol w:w="2279"/>
        <w:gridCol w:w="170"/>
        <w:gridCol w:w="1324"/>
        <w:gridCol w:w="1217"/>
        <w:gridCol w:w="1861"/>
      </w:tblGrid>
      <w:tr w14:paraId="46F545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2213" w:type="dxa"/>
            <w:tcBorders>
              <w:top w:val="single" w:color="000000" w:sz="6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</w:tcPr>
          <w:p w14:paraId="7951BBD6">
            <w:pPr>
              <w:pStyle w:val="14"/>
              <w:spacing w:before="126"/>
              <w:ind w:left="689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6"/>
              </w:rPr>
              <w:t>项目名称</w:t>
            </w:r>
          </w:p>
        </w:tc>
        <w:tc>
          <w:tcPr>
            <w:tcW w:w="6851" w:type="dxa"/>
            <w:gridSpan w:val="5"/>
            <w:tcBorders>
              <w:top w:val="single" w:color="000000" w:sz="6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50D04DA8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杭州美盾新材料有限公司年产1万吨高阻隔等新材料及</w:t>
            </w:r>
            <w:r>
              <w:rPr>
                <w:rFonts w:hint="eastAsia" w:ascii="Arial" w:hAnsi="Arial" w:cs="Arial"/>
                <w:color w:val="auto"/>
                <w:sz w:val="20"/>
                <w:szCs w:val="20"/>
                <w:lang w:val="en-US" w:eastAsia="zh-CN"/>
              </w:rPr>
              <w:t>厂房建设项目</w:t>
            </w:r>
          </w:p>
        </w:tc>
      </w:tr>
      <w:tr w14:paraId="2CEF73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213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A73A7DA">
            <w:pPr>
              <w:pStyle w:val="14"/>
              <w:spacing w:before="186" w:line="240" w:lineRule="auto"/>
              <w:ind w:left="688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6"/>
              </w:rPr>
              <w:t>建设地点</w:t>
            </w:r>
          </w:p>
        </w:tc>
        <w:tc>
          <w:tcPr>
            <w:tcW w:w="22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FB3B93">
            <w:pPr>
              <w:spacing w:line="24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hint="eastAsia"/>
                <w:color w:val="auto"/>
                <w:sz w:val="20"/>
                <w:szCs w:val="20"/>
              </w:rPr>
              <w:t>浙江省杭州市</w:t>
            </w: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临平区塘栖镇顺启路6号</w:t>
            </w:r>
          </w:p>
        </w:tc>
        <w:tc>
          <w:tcPr>
            <w:tcW w:w="271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294707">
            <w:pPr>
              <w:pStyle w:val="14"/>
              <w:spacing w:before="185" w:line="240" w:lineRule="auto"/>
              <w:ind w:right="7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>
              <w:rPr>
                <w:rFonts w:hint="eastAsia" w:cs="Times New Roman"/>
                <w:color w:val="auto"/>
                <w:spacing w:val="-16"/>
                <w:sz w:val="20"/>
                <w:szCs w:val="20"/>
              </w:rPr>
              <w:t>占地（建筑、营业）面积（m</w:t>
            </w:r>
            <w:r>
              <w:rPr>
                <w:rFonts w:hint="eastAsia" w:cs="Times New Roman"/>
                <w:color w:val="auto"/>
                <w:spacing w:val="-16"/>
                <w:sz w:val="20"/>
                <w:szCs w:val="20"/>
                <w:vertAlign w:val="superscript"/>
                <w:lang w:val="en-US" w:eastAsia="zh-CN"/>
              </w:rPr>
              <w:t>2</w:t>
            </w:r>
            <w:r>
              <w:rPr>
                <w:rFonts w:hint="eastAsia" w:cs="Times New Roman"/>
                <w:color w:val="auto"/>
                <w:spacing w:val="3"/>
                <w:sz w:val="20"/>
                <w:szCs w:val="20"/>
              </w:rPr>
              <w:t>）</w:t>
            </w:r>
          </w:p>
        </w:tc>
        <w:tc>
          <w:tcPr>
            <w:tcW w:w="1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00969C1B">
            <w:pPr>
              <w:spacing w:line="240" w:lineRule="auto"/>
              <w:jc w:val="center"/>
              <w:rPr>
                <w:rFonts w:hint="default" w:eastAsia="宋体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Arial"/>
                <w:color w:val="auto"/>
                <w:sz w:val="20"/>
                <w:szCs w:val="20"/>
                <w:lang w:val="en-US" w:eastAsia="zh-CN"/>
              </w:rPr>
              <w:t>2100</w:t>
            </w:r>
          </w:p>
        </w:tc>
      </w:tr>
      <w:tr w14:paraId="3FC32D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  <w:jc w:val="center"/>
        </w:trPr>
        <w:tc>
          <w:tcPr>
            <w:tcW w:w="2213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</w:tcPr>
          <w:p w14:paraId="791BB3DE">
            <w:pPr>
              <w:pStyle w:val="14"/>
              <w:spacing w:before="241"/>
              <w:ind w:left="688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6"/>
              </w:rPr>
              <w:t>建设单位</w:t>
            </w:r>
          </w:p>
        </w:tc>
        <w:tc>
          <w:tcPr>
            <w:tcW w:w="22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D0546E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hint="eastAsia" w:ascii="Arial" w:hAnsi="Arial" w:cs="Arial"/>
                <w:color w:val="auto"/>
                <w:sz w:val="20"/>
                <w:szCs w:val="20"/>
                <w:lang w:eastAsia="zh-CN"/>
              </w:rPr>
              <w:t>杭州美盾新材料有限公司</w:t>
            </w:r>
          </w:p>
        </w:tc>
        <w:tc>
          <w:tcPr>
            <w:tcW w:w="271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143DD18">
            <w:pPr>
              <w:pStyle w:val="14"/>
              <w:spacing w:before="104" w:line="274" w:lineRule="exact"/>
              <w:ind w:left="627"/>
              <w:rPr>
                <w:rFonts w:cs="Times New Roman"/>
                <w:color w:val="auto"/>
                <w:sz w:val="20"/>
                <w:szCs w:val="20"/>
              </w:rPr>
            </w:pPr>
            <w:r>
              <w:rPr>
                <w:rFonts w:hint="eastAsia" w:cs="Times New Roman"/>
                <w:color w:val="auto"/>
                <w:spacing w:val="8"/>
                <w:position w:val="4"/>
                <w:sz w:val="20"/>
                <w:szCs w:val="20"/>
              </w:rPr>
              <w:t>法定代表人或者</w:t>
            </w:r>
          </w:p>
          <w:p w14:paraId="5385D974">
            <w:pPr>
              <w:pStyle w:val="14"/>
              <w:ind w:left="840"/>
              <w:rPr>
                <w:rFonts w:cs="Times New Roman"/>
                <w:color w:val="auto"/>
                <w:sz w:val="20"/>
                <w:szCs w:val="20"/>
              </w:rPr>
            </w:pPr>
            <w:r>
              <w:rPr>
                <w:rFonts w:hint="eastAsia" w:cs="Times New Roman"/>
                <w:color w:val="auto"/>
                <w:spacing w:val="7"/>
                <w:sz w:val="20"/>
                <w:szCs w:val="20"/>
              </w:rPr>
              <w:t>主要负责人</w:t>
            </w:r>
          </w:p>
        </w:tc>
        <w:tc>
          <w:tcPr>
            <w:tcW w:w="1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50F41B2B">
            <w:pPr>
              <w:jc w:val="center"/>
              <w:rPr>
                <w:rFonts w:hint="default" w:ascii="Arial" w:hAnsi="Arial" w:eastAsia="宋体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auto"/>
                <w:sz w:val="20"/>
                <w:szCs w:val="20"/>
                <w:lang w:val="en-US" w:eastAsia="zh-CN"/>
              </w:rPr>
              <w:t>权德敏</w:t>
            </w:r>
          </w:p>
        </w:tc>
      </w:tr>
      <w:tr w14:paraId="1AE1B5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213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</w:tcPr>
          <w:p w14:paraId="3DAC7214">
            <w:pPr>
              <w:pStyle w:val="14"/>
              <w:spacing w:before="123"/>
              <w:ind w:left="792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6"/>
              </w:rPr>
              <w:t>联系人</w:t>
            </w:r>
          </w:p>
        </w:tc>
        <w:tc>
          <w:tcPr>
            <w:tcW w:w="22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A1441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权德敏</w:t>
            </w:r>
          </w:p>
        </w:tc>
        <w:tc>
          <w:tcPr>
            <w:tcW w:w="271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4BD92CD">
            <w:pPr>
              <w:pStyle w:val="14"/>
              <w:spacing w:before="123"/>
              <w:ind w:left="942"/>
              <w:rPr>
                <w:rFonts w:cs="Times New Roman"/>
                <w:color w:val="auto"/>
                <w:sz w:val="20"/>
                <w:szCs w:val="20"/>
              </w:rPr>
            </w:pPr>
            <w:r>
              <w:rPr>
                <w:rFonts w:hint="eastAsia" w:cs="Times New Roman"/>
                <w:color w:val="auto"/>
                <w:spacing w:val="7"/>
                <w:sz w:val="20"/>
                <w:szCs w:val="20"/>
              </w:rPr>
              <w:t>联系电话</w:t>
            </w:r>
          </w:p>
        </w:tc>
        <w:tc>
          <w:tcPr>
            <w:tcW w:w="1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47B58CA7">
            <w:pPr>
              <w:jc w:val="center"/>
              <w:rPr>
                <w:rFonts w:hint="default" w:eastAsia="宋体" w:cs="Arial"/>
                <w:color w:val="auto"/>
                <w:sz w:val="20"/>
                <w:szCs w:val="20"/>
                <w:lang w:val="en-US" w:eastAsia="zh-CN"/>
              </w:rPr>
            </w:pPr>
            <w:bookmarkStart w:id="0" w:name="_GoBack"/>
            <w:r>
              <w:rPr>
                <w:rFonts w:hint="default" w:eastAsia="宋体" w:cs="Arial"/>
                <w:color w:val="auto"/>
                <w:sz w:val="20"/>
                <w:szCs w:val="20"/>
                <w:lang w:val="en-US" w:eastAsia="zh-CN"/>
              </w:rPr>
              <w:t>15868405234</w:t>
            </w:r>
            <w:bookmarkEnd w:id="0"/>
          </w:p>
        </w:tc>
      </w:tr>
      <w:tr w14:paraId="352F6B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213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</w:tcPr>
          <w:p w14:paraId="6006E489">
            <w:pPr>
              <w:pStyle w:val="14"/>
              <w:spacing w:before="126"/>
              <w:ind w:left="375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7"/>
              </w:rPr>
              <w:t>项目投资(万元)</w:t>
            </w:r>
          </w:p>
        </w:tc>
        <w:tc>
          <w:tcPr>
            <w:tcW w:w="22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37A4EC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10500</w:t>
            </w:r>
          </w:p>
        </w:tc>
        <w:tc>
          <w:tcPr>
            <w:tcW w:w="271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62D47E5">
            <w:pPr>
              <w:pStyle w:val="14"/>
              <w:spacing w:before="126"/>
              <w:ind w:left="627"/>
              <w:rPr>
                <w:rFonts w:cs="Times New Roman"/>
                <w:color w:val="auto"/>
                <w:sz w:val="20"/>
                <w:szCs w:val="20"/>
              </w:rPr>
            </w:pPr>
            <w:r>
              <w:rPr>
                <w:rFonts w:hint="eastAsia" w:cs="Times New Roman"/>
                <w:color w:val="auto"/>
                <w:spacing w:val="7"/>
                <w:sz w:val="20"/>
                <w:szCs w:val="20"/>
              </w:rPr>
              <w:t>环保投资(万元)</w:t>
            </w:r>
          </w:p>
        </w:tc>
        <w:tc>
          <w:tcPr>
            <w:tcW w:w="1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122BCBA0">
            <w:pPr>
              <w:jc w:val="center"/>
              <w:rPr>
                <w:rFonts w:hint="default" w:eastAsia="宋体" w:cs="Arial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cs="Arial"/>
                <w:color w:val="auto"/>
                <w:sz w:val="20"/>
                <w:szCs w:val="20"/>
                <w:lang w:val="en-US" w:eastAsia="zh-CN"/>
              </w:rPr>
              <w:t>150</w:t>
            </w:r>
          </w:p>
        </w:tc>
      </w:tr>
      <w:tr w14:paraId="039938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213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</w:tcPr>
          <w:p w14:paraId="77468309">
            <w:pPr>
              <w:pStyle w:val="14"/>
              <w:spacing w:before="125"/>
              <w:ind w:left="160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8"/>
              </w:rPr>
              <w:t>拟投入生产运营日期</w:t>
            </w:r>
          </w:p>
        </w:tc>
        <w:tc>
          <w:tcPr>
            <w:tcW w:w="6851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671DF6F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2025年</w:t>
            </w:r>
            <w:r>
              <w:rPr>
                <w:rFonts w:hint="eastAsia"/>
                <w:color w:val="auto"/>
                <w:sz w:val="20"/>
                <w:szCs w:val="20"/>
                <w:lang w:val="en-US" w:eastAsia="zh-CN"/>
              </w:rPr>
              <w:t>9</w:t>
            </w:r>
            <w:r>
              <w:rPr>
                <w:color w:val="auto"/>
                <w:sz w:val="20"/>
                <w:szCs w:val="20"/>
              </w:rPr>
              <w:t>月</w:t>
            </w:r>
          </w:p>
        </w:tc>
      </w:tr>
      <w:tr w14:paraId="466821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2213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</w:tcPr>
          <w:p w14:paraId="281A6D1C">
            <w:pPr>
              <w:pStyle w:val="14"/>
              <w:spacing w:before="126"/>
              <w:ind w:left="689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6"/>
              </w:rPr>
              <w:t>项目性质</w:t>
            </w:r>
          </w:p>
        </w:tc>
        <w:tc>
          <w:tcPr>
            <w:tcW w:w="6851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</w:tcPr>
          <w:p w14:paraId="18D88B63">
            <w:pPr>
              <w:pStyle w:val="14"/>
              <w:spacing w:before="125"/>
              <w:ind w:left="131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-1"/>
              </w:rPr>
              <w:sym w:font="Wingdings 2" w:char="0052"/>
            </w:r>
            <w:r>
              <w:rPr>
                <w:rFonts w:hint="eastAsia" w:cs="Times New Roman"/>
                <w:color w:val="auto"/>
                <w:spacing w:val="-1"/>
              </w:rPr>
              <w:t>新建</w:t>
            </w:r>
            <w:r>
              <w:rPr>
                <w:rFonts w:hint="eastAsia" w:cs="Times New Roman"/>
                <w:color w:val="auto"/>
                <w:spacing w:val="13"/>
              </w:rPr>
              <w:t xml:space="preserve">    </w:t>
            </w:r>
            <w:r>
              <w:rPr>
                <w:rFonts w:hint="eastAsia" w:cs="Times New Roman"/>
                <w:color w:val="auto"/>
                <w:spacing w:val="-1"/>
              </w:rPr>
              <w:t>□改建</w:t>
            </w:r>
            <w:r>
              <w:rPr>
                <w:rFonts w:hint="eastAsia" w:cs="Times New Roman"/>
                <w:color w:val="auto"/>
                <w:spacing w:val="13"/>
              </w:rPr>
              <w:t xml:space="preserve">    </w:t>
            </w:r>
            <w:r>
              <w:rPr>
                <w:rFonts w:hint="eastAsia" w:cs="Times New Roman"/>
                <w:color w:val="auto"/>
                <w:spacing w:val="-1"/>
              </w:rPr>
              <w:t>□扩建</w:t>
            </w:r>
          </w:p>
        </w:tc>
      </w:tr>
      <w:tr w14:paraId="22978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  <w:jc w:val="center"/>
        </w:trPr>
        <w:tc>
          <w:tcPr>
            <w:tcW w:w="2213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</w:tcPr>
          <w:p w14:paraId="23ECDCA0">
            <w:pPr>
              <w:pStyle w:val="14"/>
              <w:spacing w:before="260"/>
              <w:ind w:left="474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8"/>
              </w:rPr>
              <w:t>承诺备案依据</w:t>
            </w:r>
          </w:p>
        </w:tc>
        <w:tc>
          <w:tcPr>
            <w:tcW w:w="6851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</w:tcPr>
          <w:p w14:paraId="50D8A750">
            <w:pPr>
              <w:pStyle w:val="14"/>
              <w:spacing w:before="127"/>
              <w:ind w:left="114" w:right="105" w:firstLine="17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8"/>
              </w:rPr>
              <w:sym w:font="Wingdings 2" w:char="0052"/>
            </w:r>
            <w:r>
              <w:rPr>
                <w:rFonts w:hint="eastAsia" w:cs="Times New Roman"/>
                <w:color w:val="auto"/>
                <w:spacing w:val="8"/>
              </w:rPr>
              <w:t>“</w:t>
            </w:r>
            <w:r>
              <w:rPr>
                <w:rFonts w:hint="eastAsia" w:cs="Times New Roman"/>
                <w:color w:val="auto"/>
                <w:spacing w:val="-76"/>
              </w:rPr>
              <w:t xml:space="preserve"> </w:t>
            </w:r>
            <w:r>
              <w:rPr>
                <w:rFonts w:hint="eastAsia" w:cs="Times New Roman"/>
                <w:color w:val="auto"/>
                <w:spacing w:val="8"/>
              </w:rPr>
              <w:t>区域环评+环境标准</w:t>
            </w:r>
            <w:r>
              <w:rPr>
                <w:rFonts w:hint="eastAsia" w:cs="Times New Roman"/>
                <w:color w:val="auto"/>
                <w:spacing w:val="-70"/>
              </w:rPr>
              <w:t xml:space="preserve"> </w:t>
            </w:r>
            <w:r>
              <w:rPr>
                <w:rFonts w:hint="eastAsia" w:cs="Times New Roman"/>
                <w:color w:val="auto"/>
                <w:spacing w:val="8"/>
              </w:rPr>
              <w:t>”改革区域内，环境影响报告表</w:t>
            </w:r>
            <w:r>
              <w:rPr>
                <w:rFonts w:hint="eastAsia" w:cs="Times New Roman"/>
                <w:color w:val="auto"/>
                <w:spacing w:val="7"/>
              </w:rPr>
              <w:t>简化为环境影响</w:t>
            </w:r>
            <w:r>
              <w:rPr>
                <w:rFonts w:hint="eastAsia" w:cs="Times New Roman"/>
                <w:color w:val="auto"/>
              </w:rPr>
              <w:t xml:space="preserve"> </w:t>
            </w:r>
            <w:r>
              <w:rPr>
                <w:rFonts w:hint="eastAsia" w:cs="Times New Roman"/>
                <w:color w:val="auto"/>
                <w:spacing w:val="8"/>
              </w:rPr>
              <w:t>登记表的建设项目</w:t>
            </w:r>
          </w:p>
        </w:tc>
      </w:tr>
      <w:tr w14:paraId="0E9E84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  <w:jc w:val="center"/>
        </w:trPr>
        <w:tc>
          <w:tcPr>
            <w:tcW w:w="2213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</w:tcPr>
          <w:p w14:paraId="29878AC8">
            <w:pPr>
              <w:spacing w:line="316" w:lineRule="auto"/>
              <w:rPr>
                <w:rFonts w:ascii="Arial" w:hAnsi="Arial" w:cs="Arial"/>
                <w:color w:val="auto"/>
              </w:rPr>
            </w:pPr>
          </w:p>
          <w:p w14:paraId="4FE3E0B7">
            <w:pPr>
              <w:pStyle w:val="14"/>
              <w:spacing w:before="65"/>
              <w:ind w:left="374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8"/>
              </w:rPr>
              <w:t>建设内容及规模</w:t>
            </w:r>
          </w:p>
        </w:tc>
        <w:tc>
          <w:tcPr>
            <w:tcW w:w="6851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</w:tcPr>
          <w:p w14:paraId="74309FF3">
            <w:pPr>
              <w:pStyle w:val="14"/>
              <w:spacing w:before="115" w:line="242" w:lineRule="auto"/>
              <w:ind w:left="108" w:right="105" w:firstLine="22"/>
              <w:rPr>
                <w:rFonts w:hint="eastAsia" w:cs="Times New Roman"/>
                <w:color w:val="auto"/>
                <w:spacing w:val="8"/>
              </w:rPr>
            </w:pPr>
            <w:r>
              <w:rPr>
                <w:rFonts w:hint="eastAsia" w:cs="Times New Roman"/>
                <w:color w:val="auto"/>
                <w:spacing w:val="13"/>
              </w:rPr>
              <w:sym w:font="Wingdings 2" w:char="0052"/>
            </w:r>
            <w:r>
              <w:rPr>
                <w:rFonts w:hint="eastAsia" w:cs="Times New Roman"/>
                <w:color w:val="auto"/>
                <w:spacing w:val="13"/>
              </w:rPr>
              <w:t>工业生产类项目□生态影响类项目□畜禽养殖类项目□核工业类项目</w:t>
            </w:r>
            <w:r>
              <w:rPr>
                <w:rFonts w:hint="eastAsia" w:cs="Times New Roman"/>
                <w:color w:val="auto"/>
              </w:rPr>
              <w:t xml:space="preserve"> </w:t>
            </w:r>
            <w:r>
              <w:rPr>
                <w:rFonts w:hint="eastAsia" w:cs="Times New Roman"/>
                <w:color w:val="auto"/>
                <w:spacing w:val="7"/>
              </w:rPr>
              <w:t>（核设施的非放射性和非安全重要建设项目）□核技术利用类项目□电磁</w:t>
            </w:r>
            <w:r>
              <w:rPr>
                <w:rFonts w:hint="eastAsia" w:cs="Times New Roman"/>
                <w:color w:val="auto"/>
                <w:spacing w:val="8"/>
              </w:rPr>
              <w:t>辐射类项目</w:t>
            </w:r>
          </w:p>
          <w:p w14:paraId="7A635A74">
            <w:pPr>
              <w:pStyle w:val="14"/>
              <w:spacing w:before="115" w:line="242" w:lineRule="auto"/>
              <w:ind w:left="108" w:right="105" w:firstLine="22"/>
              <w:rPr>
                <w:rFonts w:hint="eastAsia" w:cs="Times New Roman"/>
                <w:color w:val="auto"/>
                <w:spacing w:val="8"/>
              </w:rPr>
            </w:pPr>
          </w:p>
          <w:p w14:paraId="08751475">
            <w:pPr>
              <w:jc w:val="both"/>
              <w:rPr>
                <w:rFonts w:cs="Times New Roman"/>
                <w:color w:val="auto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企业拟投资10500万元，购置共挤吹膜机组、边料回收机等设备，在临平区塘栖镇顺启路6号4幢厂房一层实施年产1万吨新材料（PE薄膜）项目。</w:t>
            </w:r>
          </w:p>
        </w:tc>
      </w:tr>
      <w:tr w14:paraId="77768F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5" w:hRule="atLeast"/>
          <w:jc w:val="center"/>
        </w:trPr>
        <w:tc>
          <w:tcPr>
            <w:tcW w:w="2213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</w:tcPr>
          <w:p w14:paraId="7252C9D6">
            <w:pPr>
              <w:spacing w:line="271" w:lineRule="auto"/>
              <w:rPr>
                <w:rFonts w:ascii="Arial" w:hAnsi="Arial" w:cs="Arial"/>
                <w:color w:val="auto"/>
              </w:rPr>
            </w:pPr>
          </w:p>
          <w:p w14:paraId="6D15FD2B">
            <w:pPr>
              <w:spacing w:line="273" w:lineRule="auto"/>
              <w:rPr>
                <w:rFonts w:ascii="Arial" w:hAnsi="Arial" w:cs="Arial"/>
                <w:color w:val="auto"/>
              </w:rPr>
            </w:pPr>
          </w:p>
          <w:p w14:paraId="7F9E4025">
            <w:pPr>
              <w:spacing w:line="273" w:lineRule="auto"/>
              <w:rPr>
                <w:rFonts w:ascii="Arial" w:hAnsi="Arial" w:cs="Arial"/>
                <w:color w:val="auto"/>
              </w:rPr>
            </w:pPr>
          </w:p>
          <w:p w14:paraId="750FD070">
            <w:pPr>
              <w:pStyle w:val="14"/>
              <w:spacing w:before="65"/>
              <w:ind w:left="476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7"/>
              </w:rPr>
              <w:t>主要环境影响</w:t>
            </w:r>
          </w:p>
        </w:tc>
        <w:tc>
          <w:tcPr>
            <w:tcW w:w="244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BC4268">
            <w:pPr>
              <w:pStyle w:val="14"/>
              <w:spacing w:before="209"/>
              <w:ind w:left="131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-1"/>
              </w:rPr>
              <w:sym w:font="Wingdings 2" w:char="0052"/>
            </w:r>
            <w:r>
              <w:rPr>
                <w:rFonts w:hint="eastAsia" w:cs="Times New Roman"/>
                <w:color w:val="auto"/>
                <w:spacing w:val="-1"/>
              </w:rPr>
              <w:t>废气</w:t>
            </w:r>
            <w:r>
              <w:rPr>
                <w:rFonts w:hint="eastAsia" w:cs="Times New Roman"/>
                <w:color w:val="auto"/>
                <w:spacing w:val="38"/>
              </w:rPr>
              <w:t xml:space="preserve"> </w:t>
            </w:r>
            <w:r>
              <w:rPr>
                <w:rFonts w:hint="eastAsia" w:cs="Times New Roman"/>
                <w:color w:val="auto"/>
                <w:spacing w:val="-1"/>
              </w:rPr>
              <w:sym w:font="Wingdings 2" w:char="0052"/>
            </w:r>
            <w:r>
              <w:rPr>
                <w:rFonts w:hint="eastAsia" w:cs="Times New Roman"/>
                <w:color w:val="auto"/>
                <w:spacing w:val="-1"/>
              </w:rPr>
              <w:t>废水</w:t>
            </w:r>
          </w:p>
          <w:p w14:paraId="234C9B60">
            <w:pPr>
              <w:pStyle w:val="14"/>
              <w:spacing w:before="24"/>
              <w:ind w:left="131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3"/>
              </w:rPr>
              <w:sym w:font="Wingdings 2" w:char="0052"/>
            </w:r>
            <w:r>
              <w:rPr>
                <w:rFonts w:hint="eastAsia" w:cs="Times New Roman"/>
                <w:color w:val="auto"/>
                <w:spacing w:val="3"/>
              </w:rPr>
              <w:t>生活污水</w:t>
            </w:r>
          </w:p>
          <w:p w14:paraId="4CF174A3">
            <w:pPr>
              <w:pStyle w:val="14"/>
              <w:spacing w:before="24"/>
              <w:ind w:left="131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3"/>
              </w:rPr>
              <w:sym w:font="Wingdings 2" w:char="00A3"/>
            </w:r>
            <w:r>
              <w:rPr>
                <w:rFonts w:hint="eastAsia" w:cs="Times New Roman"/>
                <w:color w:val="auto"/>
                <w:spacing w:val="3"/>
              </w:rPr>
              <w:t>生产废水</w:t>
            </w:r>
          </w:p>
          <w:p w14:paraId="661464FC">
            <w:pPr>
              <w:pStyle w:val="14"/>
              <w:spacing w:before="27"/>
              <w:ind w:left="131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-1"/>
              </w:rPr>
              <w:sym w:font="Wingdings 2" w:char="0052"/>
            </w:r>
            <w:r>
              <w:rPr>
                <w:rFonts w:hint="eastAsia" w:cs="Times New Roman"/>
                <w:color w:val="auto"/>
                <w:spacing w:val="-1"/>
              </w:rPr>
              <w:t>固废</w:t>
            </w:r>
            <w:r>
              <w:rPr>
                <w:rFonts w:hint="eastAsia" w:cs="Times New Roman"/>
                <w:color w:val="auto"/>
                <w:spacing w:val="38"/>
              </w:rPr>
              <w:t xml:space="preserve"> </w:t>
            </w:r>
            <w:r>
              <w:rPr>
                <w:rFonts w:hint="eastAsia" w:cs="Times New Roman"/>
                <w:color w:val="auto"/>
                <w:spacing w:val="-1"/>
              </w:rPr>
              <w:sym w:font="Wingdings 2" w:char="0052"/>
            </w:r>
            <w:r>
              <w:rPr>
                <w:rFonts w:hint="eastAsia" w:cs="Times New Roman"/>
                <w:color w:val="auto"/>
                <w:spacing w:val="-1"/>
              </w:rPr>
              <w:t>噪声</w:t>
            </w:r>
          </w:p>
          <w:p w14:paraId="3772F43C">
            <w:pPr>
              <w:pStyle w:val="14"/>
              <w:spacing w:before="26"/>
              <w:ind w:left="131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3"/>
              </w:rPr>
              <w:t>□生态影响</w:t>
            </w:r>
          </w:p>
          <w:p w14:paraId="50106FB9">
            <w:pPr>
              <w:pStyle w:val="14"/>
              <w:spacing w:before="21"/>
              <w:ind w:left="131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5"/>
              </w:rPr>
              <w:t>□辐射环境影响</w:t>
            </w:r>
          </w:p>
        </w:tc>
        <w:tc>
          <w:tcPr>
            <w:tcW w:w="13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19AE274">
            <w:pPr>
              <w:spacing w:line="340" w:lineRule="auto"/>
              <w:rPr>
                <w:rFonts w:ascii="Arial" w:hAnsi="Arial" w:cs="Arial"/>
                <w:color w:val="auto"/>
              </w:rPr>
            </w:pPr>
          </w:p>
          <w:p w14:paraId="4DEE323D">
            <w:pPr>
              <w:spacing w:line="340" w:lineRule="auto"/>
              <w:rPr>
                <w:rFonts w:ascii="Arial" w:hAnsi="Arial" w:cs="Arial"/>
                <w:color w:val="auto"/>
              </w:rPr>
            </w:pPr>
          </w:p>
          <w:p w14:paraId="460A2D8B">
            <w:pPr>
              <w:pStyle w:val="14"/>
              <w:spacing w:before="65"/>
              <w:ind w:left="113" w:right="104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12"/>
              </w:rPr>
              <w:t>采取的环保措</w:t>
            </w:r>
            <w:r>
              <w:rPr>
                <w:rFonts w:hint="eastAsia" w:cs="Times New Roman"/>
                <w:color w:val="auto"/>
                <w:spacing w:val="8"/>
              </w:rPr>
              <w:t>施及排放去向</w:t>
            </w:r>
          </w:p>
        </w:tc>
        <w:tc>
          <w:tcPr>
            <w:tcW w:w="307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</w:tcPr>
          <w:p w14:paraId="0F82101B">
            <w:pPr>
              <w:pStyle w:val="14"/>
              <w:spacing w:before="73"/>
              <w:ind w:left="135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4"/>
              </w:rPr>
              <w:sym w:font="Wingdings 2" w:char="00A3"/>
            </w:r>
            <w:r>
              <w:rPr>
                <w:rFonts w:hint="eastAsia" w:cs="Times New Roman"/>
                <w:color w:val="auto"/>
                <w:spacing w:val="4"/>
              </w:rPr>
              <w:t>无环保措施：</w:t>
            </w:r>
          </w:p>
          <w:p w14:paraId="3E8C452C">
            <w:pPr>
              <w:pStyle w:val="14"/>
              <w:spacing w:before="23"/>
              <w:ind w:left="105"/>
              <w:rPr>
                <w:rFonts w:ascii="Times New Roman" w:hAnsi="Times New Roman" w:cs="Times New Roman"/>
                <w:color w:val="auto"/>
                <w:spacing w:val="5"/>
              </w:rPr>
            </w:pPr>
            <w:r>
              <w:rPr>
                <w:rFonts w:hint="eastAsia" w:ascii="Times New Roman" w:hAnsi="Times New Roman" w:cs="Times New Roman"/>
                <w:color w:val="auto"/>
                <w:u w:val="single"/>
                <w:lang w:val="en-US" w:eastAsia="zh-CN"/>
              </w:rPr>
              <w:t xml:space="preserve"> 投料粉尘、破碎粉尘 </w:t>
            </w:r>
            <w:r>
              <w:rPr>
                <w:rFonts w:ascii="Times New Roman" w:hAnsi="Times New Roman" w:cs="Times New Roman"/>
                <w:color w:val="auto"/>
                <w:spacing w:val="5"/>
              </w:rPr>
              <w:t>直接</w:t>
            </w:r>
            <w:r>
              <w:rPr>
                <w:rFonts w:hint="eastAsia" w:ascii="Times New Roman" w:hAnsi="Times New Roman" w:cs="Times New Roman"/>
                <w:color w:val="auto"/>
                <w:spacing w:val="5"/>
                <w:u w:val="single"/>
                <w:lang w:val="en-US" w:eastAsia="zh-CN"/>
              </w:rPr>
              <w:t xml:space="preserve">无组织 </w:t>
            </w:r>
            <w:r>
              <w:rPr>
                <w:rFonts w:ascii="Times New Roman" w:hAnsi="Times New Roman" w:cs="Times New Roman"/>
                <w:color w:val="auto"/>
                <w:spacing w:val="5"/>
              </w:rPr>
              <w:t>排放至</w:t>
            </w:r>
            <w:r>
              <w:rPr>
                <w:rFonts w:hint="eastAsia" w:ascii="Times New Roman" w:hAnsi="Times New Roman" w:cs="Times New Roman"/>
                <w:color w:val="auto"/>
                <w:spacing w:val="5"/>
                <w:u w:val="single"/>
                <w:lang w:val="en-US" w:eastAsia="zh-CN"/>
              </w:rPr>
              <w:t xml:space="preserve"> 大气环境</w:t>
            </w:r>
            <w:r>
              <w:rPr>
                <w:rFonts w:ascii="Times New Roman" w:hAnsi="Times New Roman" w:cs="Times New Roman"/>
                <w:color w:val="auto"/>
                <w:spacing w:val="5"/>
              </w:rPr>
              <w:t>。</w:t>
            </w:r>
          </w:p>
          <w:p w14:paraId="4F353801">
            <w:pPr>
              <w:pStyle w:val="14"/>
              <w:spacing w:before="25"/>
              <w:ind w:left="135"/>
              <w:rPr>
                <w:rFonts w:cs="Times New Roman"/>
                <w:color w:val="auto"/>
                <w:spacing w:val="4"/>
              </w:rPr>
            </w:pPr>
            <w:r>
              <w:rPr>
                <w:rFonts w:hint="eastAsia" w:cs="Times New Roman"/>
                <w:color w:val="auto"/>
                <w:spacing w:val="4"/>
              </w:rPr>
              <w:sym w:font="Wingdings 2" w:char="0052"/>
            </w:r>
            <w:r>
              <w:rPr>
                <w:rFonts w:hint="eastAsia" w:cs="Times New Roman"/>
                <w:color w:val="auto"/>
                <w:spacing w:val="4"/>
              </w:rPr>
              <w:t>有环保措施：</w:t>
            </w:r>
          </w:p>
          <w:p w14:paraId="469EDE87">
            <w:pPr>
              <w:pStyle w:val="14"/>
              <w:spacing w:before="25"/>
              <w:ind w:left="114" w:right="105" w:firstLine="21"/>
              <w:rPr>
                <w:rFonts w:hint="default" w:ascii="Times New Roman" w:hAnsi="Times New Roman" w:cs="Times New Roman"/>
                <w:color w:val="auto"/>
                <w:u w:val="single"/>
              </w:rPr>
            </w:pPr>
            <w:r>
              <w:rPr>
                <w:rFonts w:hint="eastAsia" w:cs="Times New Roman"/>
                <w:color w:val="auto"/>
                <w:u w:val="single"/>
                <w:lang w:val="en-US" w:eastAsia="zh-CN"/>
              </w:rPr>
              <w:t>熔融、挤出废气和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吹胀、冷却废气</w:t>
            </w:r>
            <w:r>
              <w:rPr>
                <w:rFonts w:hint="eastAsia" w:cs="Times New Roman"/>
                <w:color w:val="auto"/>
                <w:u w:val="single"/>
                <w:lang w:val="en-US" w:eastAsia="zh-CN"/>
              </w:rPr>
              <w:t>经集气罩（集气罩设置垂帘）收集</w:t>
            </w:r>
            <w:r>
              <w:rPr>
                <w:rFonts w:hint="eastAsia" w:cs="Times New Roman"/>
                <w:color w:val="auto"/>
              </w:rPr>
              <w:t>采取</w:t>
            </w:r>
            <w:r>
              <w:rPr>
                <w:rFonts w:hint="eastAsia" w:cs="Times New Roman"/>
                <w:color w:val="auto"/>
                <w:u w:val="single"/>
                <w:lang w:val="en-US" w:eastAsia="zh-CN"/>
              </w:rPr>
              <w:t>活性炭吸附/脱附+催化燃烧</w:t>
            </w:r>
            <w:r>
              <w:rPr>
                <w:rFonts w:hint="eastAsia" w:cs="Times New Roman"/>
                <w:color w:val="auto"/>
              </w:rPr>
              <w:t>措施后</w:t>
            </w:r>
            <w:r>
              <w:rPr>
                <w:rFonts w:hint="eastAsia"/>
                <w:color w:val="auto"/>
                <w:spacing w:val="5"/>
              </w:rPr>
              <w:t>通过</w:t>
            </w:r>
            <w:r>
              <w:rPr>
                <w:rFonts w:hint="eastAsia"/>
                <w:color w:val="auto"/>
                <w:spacing w:val="5"/>
                <w:u w:val="single"/>
              </w:rPr>
              <w:t>排气筒</w:t>
            </w:r>
            <w:r>
              <w:rPr>
                <w:rFonts w:hint="eastAsia"/>
                <w:color w:val="auto"/>
                <w:spacing w:val="5"/>
              </w:rPr>
              <w:t>排放至</w:t>
            </w:r>
            <w:r>
              <w:rPr>
                <w:rFonts w:hint="eastAsia"/>
                <w:color w:val="auto"/>
                <w:spacing w:val="5"/>
                <w:u w:val="single"/>
              </w:rPr>
              <w:t>大气环境</w:t>
            </w:r>
            <w:r>
              <w:rPr>
                <w:rFonts w:hint="eastAsia" w:cs="Times New Roman"/>
                <w:color w:val="auto"/>
              </w:rPr>
              <w:t>。</w:t>
            </w:r>
            <w:r>
              <w:rPr>
                <w:rFonts w:ascii="Times New Roman" w:hAnsi="Times New Roman" w:cs="Times New Roman"/>
                <w:color w:val="auto"/>
                <w:spacing w:val="5"/>
              </w:rPr>
              <w:t>【</w:t>
            </w:r>
            <w:r>
              <w:rPr>
                <w:rFonts w:hint="eastAsia" w:ascii="Times New Roman" w:hAnsi="Times New Roman" w:cs="Times New Roman"/>
                <w:color w:val="auto"/>
                <w:spacing w:val="5"/>
              </w:rPr>
              <w:t>D</w:t>
            </w:r>
            <w:r>
              <w:rPr>
                <w:rFonts w:ascii="Times New Roman" w:hAnsi="Times New Roman" w:cs="Times New Roman"/>
                <w:color w:val="auto"/>
                <w:spacing w:val="5"/>
              </w:rPr>
              <w:t>A001</w:t>
            </w:r>
            <w:r>
              <w:rPr>
                <w:rFonts w:hint="eastAsia" w:ascii="Times New Roman" w:hAnsi="Times New Roman" w:cs="Times New Roman"/>
                <w:color w:val="auto"/>
                <w:spacing w:val="5"/>
              </w:rPr>
              <w:t>，排气筒高</w:t>
            </w: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度</w:t>
            </w:r>
            <w:r>
              <w:rPr>
                <w:rFonts w:hint="default" w:ascii="Times New Roman" w:hAnsi="Times New Roman" w:cs="Times New Roman"/>
                <w:color w:val="auto"/>
                <w:spacing w:val="5"/>
                <w:lang w:val="en-US" w:eastAsia="zh-CN"/>
              </w:rPr>
              <w:t>45</w:t>
            </w: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m，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熔融挤出废气中</w:t>
            </w:r>
            <w:r>
              <w:rPr>
                <w:rFonts w:hint="default" w:ascii="Times New Roman" w:hAnsi="Times New Roman" w:cs="Times New Roman"/>
                <w:color w:val="auto"/>
              </w:rPr>
              <w:t>非甲烷总烃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、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氨</w:t>
            </w:r>
            <w:r>
              <w:rPr>
                <w:rFonts w:hint="default" w:ascii="Times New Roman" w:hAnsi="Times New Roman" w:cs="Times New Roman"/>
                <w:color w:val="auto"/>
              </w:rPr>
              <w:t>有组织排放执行《合成树脂工业污染物排放标准》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</w:rPr>
              <w:t>GB31572-2015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含2024年修改单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），臭气浓度执行《恶臭污染物排放标准》（GB14554-1993）</w:t>
            </w: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。</w:t>
            </w:r>
            <w:r>
              <w:rPr>
                <w:rFonts w:hint="default" w:ascii="Times New Roman" w:hAnsi="Times New Roman" w:cs="Times New Roman"/>
                <w:color w:val="auto"/>
                <w:szCs w:val="24"/>
              </w:rPr>
              <w:t>厂区内NMHC无组织排放限值应满足《挥发性有机物无组织排放控制标准》（GB37822-2019）。厂界颗粒物、非甲烷总烃无组织排放执行《合成树脂工业污染物排放标准》</w:t>
            </w:r>
            <w:r>
              <w:rPr>
                <w:rFonts w:hint="default" w:ascii="Times New Roman" w:hAnsi="Times New Roman" w:cs="Times New Roman"/>
                <w:color w:val="auto"/>
                <w:szCs w:val="24"/>
                <w:lang w:eastAsia="zh-CN"/>
              </w:rPr>
              <w:t>（GB31572-2015，</w:t>
            </w:r>
            <w:r>
              <w:rPr>
                <w:rFonts w:hint="default" w:ascii="Times New Roman" w:hAnsi="Times New Roman" w:cs="Times New Roman"/>
                <w:color w:val="auto"/>
                <w:szCs w:val="24"/>
                <w:lang w:val="en-US" w:eastAsia="zh-CN"/>
              </w:rPr>
              <w:t>含2024年修改单</w:t>
            </w:r>
            <w:r>
              <w:rPr>
                <w:rFonts w:hint="default" w:ascii="Times New Roman" w:hAnsi="Times New Roman" w:cs="Times New Roman"/>
                <w:color w:val="auto"/>
                <w:szCs w:val="24"/>
                <w:lang w:eastAsia="zh-CN"/>
              </w:rPr>
              <w:t>），</w:t>
            </w:r>
            <w:r>
              <w:rPr>
                <w:rFonts w:hint="default" w:ascii="Times New Roman" w:hAnsi="Times New Roman" w:cs="Times New Roman"/>
                <w:color w:val="auto"/>
                <w:szCs w:val="24"/>
                <w:lang w:val="en-US" w:eastAsia="zh-CN"/>
              </w:rPr>
              <w:t>氨、</w:t>
            </w:r>
            <w:r>
              <w:rPr>
                <w:rFonts w:hint="default" w:ascii="Times New Roman" w:hAnsi="Times New Roman" w:cs="Times New Roman"/>
                <w:color w:val="auto"/>
                <w:szCs w:val="24"/>
                <w:lang w:eastAsia="zh-CN"/>
              </w:rPr>
              <w:t>臭气浓度</w:t>
            </w:r>
            <w:r>
              <w:rPr>
                <w:rFonts w:hint="default" w:ascii="Times New Roman" w:hAnsi="Times New Roman" w:cs="Times New Roman"/>
                <w:color w:val="auto"/>
                <w:szCs w:val="24"/>
              </w:rPr>
              <w:t>无组织排放</w:t>
            </w:r>
            <w:r>
              <w:rPr>
                <w:rFonts w:hint="default" w:ascii="Times New Roman" w:hAnsi="Times New Roman" w:cs="Times New Roman"/>
                <w:color w:val="auto"/>
                <w:szCs w:val="24"/>
                <w:lang w:eastAsia="zh-CN"/>
              </w:rPr>
              <w:t>执行《恶臭污染物排放标准》（GB14554-1993）</w:t>
            </w:r>
            <w:r>
              <w:rPr>
                <w:rFonts w:hint="default" w:ascii="Times New Roman" w:hAnsi="Times New Roman" w:cs="Times New Roman"/>
                <w:color w:val="auto"/>
                <w:spacing w:val="5"/>
              </w:rPr>
              <w:t>】</w:t>
            </w:r>
          </w:p>
          <w:p w14:paraId="08CDE537">
            <w:pPr>
              <w:pStyle w:val="14"/>
              <w:spacing w:before="25"/>
              <w:ind w:left="114" w:right="105" w:firstLine="21"/>
              <w:rPr>
                <w:rFonts w:hint="default" w:ascii="Times New Roman" w:hAnsi="Times New Roman" w:cs="Times New Roman"/>
                <w:color w:val="auto"/>
                <w:spacing w:val="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其他措施：</w:t>
            </w:r>
          </w:p>
          <w:p w14:paraId="307FD3FF">
            <w:pPr>
              <w:pStyle w:val="14"/>
              <w:spacing w:before="24"/>
              <w:ind w:left="135"/>
              <w:rPr>
                <w:rFonts w:hint="default" w:ascii="Times New Roman" w:hAnsi="Times New Roman" w:cs="Times New Roman"/>
                <w:color w:val="auto"/>
                <w:spacing w:val="4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4"/>
                <w:u w:val="single"/>
              </w:rPr>
              <w:t>废水：</w:t>
            </w:r>
            <w:r>
              <w:rPr>
                <w:rFonts w:hint="eastAsia" w:ascii="Times New Roman" w:hAnsi="Times New Roman" w:cs="Times New Roman"/>
                <w:color w:val="auto"/>
                <w:spacing w:val="4"/>
                <w:u w:val="single"/>
                <w:lang w:val="en-US" w:eastAsia="zh-CN"/>
              </w:rPr>
              <w:t>生活污水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u w:val="single"/>
              </w:rPr>
              <w:t>经化粪池预处理</w:t>
            </w:r>
            <w:r>
              <w:rPr>
                <w:rFonts w:hint="eastAsia" w:ascii="Times New Roman" w:hAnsi="Times New Roman" w:cs="Times New Roman"/>
                <w:color w:val="auto"/>
                <w:spacing w:val="4"/>
                <w:u w:val="single"/>
                <w:lang w:val="en-US" w:eastAsia="zh-CN"/>
              </w:rPr>
              <w:t>后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u w:val="single"/>
              </w:rPr>
              <w:t>纳入市政管网</w:t>
            </w:r>
            <w:r>
              <w:rPr>
                <w:rFonts w:hint="default" w:ascii="Times New Roman" w:hAnsi="Times New Roman" w:cs="Times New Roman"/>
                <w:color w:val="auto"/>
                <w:spacing w:val="4"/>
              </w:rPr>
              <w:t>。</w:t>
            </w:r>
          </w:p>
          <w:p w14:paraId="53BFE6AA">
            <w:pPr>
              <w:pStyle w:val="14"/>
              <w:spacing w:before="24"/>
              <w:ind w:left="135"/>
              <w:rPr>
                <w:rFonts w:cs="Times New Roman"/>
                <w:color w:val="auto"/>
                <w:u w:val="single"/>
              </w:rPr>
            </w:pPr>
            <w:r>
              <w:rPr>
                <w:rFonts w:hint="eastAsia" w:cs="Times New Roman"/>
                <w:color w:val="auto"/>
                <w:u w:val="single"/>
              </w:rPr>
              <w:t>噪声：在设备选型方面，满足功能要求的前提下，选用低噪声设备</w:t>
            </w:r>
            <w:r>
              <w:rPr>
                <w:rFonts w:hint="eastAsia" w:cs="Times New Roman"/>
                <w:color w:val="auto"/>
                <w:u w:val="single"/>
                <w:lang w:eastAsia="zh-CN"/>
              </w:rPr>
              <w:t>；</w:t>
            </w:r>
            <w:r>
              <w:rPr>
                <w:rFonts w:hint="eastAsia" w:cs="Times New Roman"/>
                <w:color w:val="auto"/>
                <w:u w:val="single"/>
              </w:rPr>
              <w:t>高噪声设备尽量布置在</w:t>
            </w:r>
            <w:r>
              <w:rPr>
                <w:rFonts w:hint="eastAsia" w:cs="Times New Roman"/>
                <w:color w:val="auto"/>
                <w:u w:val="single"/>
                <w:lang w:val="en-US" w:eastAsia="zh-CN"/>
              </w:rPr>
              <w:t>车间</w:t>
            </w:r>
            <w:r>
              <w:rPr>
                <w:rFonts w:hint="eastAsia" w:cs="Times New Roman"/>
                <w:color w:val="auto"/>
                <w:u w:val="single"/>
              </w:rPr>
              <w:t>的中间区域，</w:t>
            </w:r>
            <w:r>
              <w:rPr>
                <w:rFonts w:hint="eastAsia" w:cs="Times New Roman"/>
                <w:color w:val="auto"/>
                <w:u w:val="single"/>
                <w:lang w:val="en-US" w:eastAsia="zh-CN"/>
              </w:rPr>
              <w:t>生产时</w:t>
            </w:r>
            <w:r>
              <w:rPr>
                <w:rFonts w:hint="eastAsia" w:cs="Times New Roman"/>
                <w:color w:val="auto"/>
                <w:u w:val="single"/>
              </w:rPr>
              <w:t>尽可能保持门窗关闭状态</w:t>
            </w:r>
            <w:r>
              <w:rPr>
                <w:rFonts w:hint="eastAsia" w:cs="Times New Roman"/>
                <w:color w:val="auto"/>
                <w:u w:val="single"/>
                <w:lang w:eastAsia="zh-CN"/>
              </w:rPr>
              <w:t>；</w:t>
            </w:r>
            <w:r>
              <w:rPr>
                <w:rFonts w:hint="eastAsia" w:cs="Times New Roman"/>
                <w:color w:val="auto"/>
                <w:u w:val="single"/>
              </w:rPr>
              <w:t>对高噪声设备设置隔声、吸声/消声、减震等降噪措施</w:t>
            </w:r>
            <w:r>
              <w:rPr>
                <w:rFonts w:hint="eastAsia" w:cs="Times New Roman"/>
                <w:color w:val="auto"/>
                <w:u w:val="single"/>
                <w:lang w:eastAsia="zh-CN"/>
              </w:rPr>
              <w:t>；</w:t>
            </w:r>
            <w:r>
              <w:rPr>
                <w:rFonts w:hint="eastAsia" w:cs="Times New Roman"/>
                <w:color w:val="auto"/>
                <w:u w:val="single"/>
              </w:rPr>
              <w:t>加强设备日常检修和维护，确保设备处于良好的运转状态，杜绝因设备不正常运转时产生的高噪声现象。</w:t>
            </w:r>
          </w:p>
          <w:p w14:paraId="37E8C266">
            <w:pPr>
              <w:pStyle w:val="14"/>
              <w:spacing w:before="24"/>
              <w:ind w:left="135"/>
              <w:rPr>
                <w:rFonts w:cs="Times New Roman"/>
                <w:color w:val="auto"/>
                <w:u w:val="single"/>
              </w:rPr>
            </w:pPr>
            <w:r>
              <w:rPr>
                <w:rFonts w:hint="eastAsia" w:cs="Times New Roman"/>
                <w:color w:val="auto"/>
                <w:u w:val="single"/>
              </w:rPr>
              <w:t>固废：</w:t>
            </w:r>
            <w:r>
              <w:rPr>
                <w:rFonts w:hint="eastAsia" w:cs="Times New Roman"/>
                <w:color w:val="auto"/>
                <w:u w:val="single"/>
                <w:lang w:val="en-US" w:eastAsia="zh-CN"/>
              </w:rPr>
              <w:t>废包装袋</w:t>
            </w:r>
            <w:r>
              <w:rPr>
                <w:rFonts w:hint="eastAsia" w:cs="Times New Roman"/>
                <w:color w:val="auto"/>
                <w:u w:val="single"/>
              </w:rPr>
              <w:t>、</w:t>
            </w:r>
            <w:r>
              <w:rPr>
                <w:rFonts w:hint="eastAsia" w:cs="Times New Roman"/>
                <w:color w:val="auto"/>
                <w:u w:val="single"/>
                <w:lang w:val="en-US" w:eastAsia="zh-CN"/>
              </w:rPr>
              <w:t>废过滤网</w:t>
            </w:r>
            <w:r>
              <w:rPr>
                <w:rFonts w:hint="eastAsia" w:cs="Times New Roman"/>
                <w:color w:val="auto"/>
                <w:u w:val="single"/>
              </w:rPr>
              <w:t>等一般固废收集后外售综合利用；废活性炭</w:t>
            </w:r>
            <w:r>
              <w:rPr>
                <w:rFonts w:hint="eastAsia" w:cs="Times New Roman"/>
                <w:color w:val="auto"/>
                <w:u w:val="single"/>
                <w:lang w:eastAsia="zh-CN"/>
              </w:rPr>
              <w:t>、</w:t>
            </w:r>
            <w:r>
              <w:rPr>
                <w:rFonts w:hint="eastAsia" w:cs="Times New Roman"/>
                <w:color w:val="auto"/>
                <w:u w:val="single"/>
                <w:lang w:val="en-US" w:eastAsia="zh-CN"/>
              </w:rPr>
              <w:t>废催化剂、废润滑油、废抹布</w:t>
            </w:r>
            <w:r>
              <w:rPr>
                <w:rFonts w:hint="eastAsia" w:cs="Times New Roman"/>
                <w:color w:val="auto"/>
                <w:u w:val="single"/>
              </w:rPr>
              <w:t>等危险废物委托有资质单位处置；生活垃圾委托环卫部门清运。</w:t>
            </w:r>
          </w:p>
        </w:tc>
      </w:tr>
      <w:tr w14:paraId="0A8F2F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2213" w:type="dxa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62A667">
            <w:pPr>
              <w:pStyle w:val="14"/>
              <w:spacing w:before="95"/>
              <w:ind w:left="480"/>
              <w:rPr>
                <w:rFonts w:hint="eastAsia" w:ascii="Times New Roman" w:hAnsi="Times New Roman" w:eastAsia="宋体" w:cs="Times New Roman"/>
                <w:color w:val="auto"/>
                <w:spacing w:val="7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7"/>
                <w:kern w:val="2"/>
                <w:sz w:val="20"/>
                <w:szCs w:val="20"/>
                <w:lang w:val="en-US" w:eastAsia="zh-CN" w:bidi="ar-SA"/>
              </w:rPr>
              <w:t>总量控制指标</w:t>
            </w:r>
          </w:p>
        </w:tc>
        <w:tc>
          <w:tcPr>
            <w:tcW w:w="6851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6" w:space="0"/>
            </w:tcBorders>
            <w:vAlign w:val="center"/>
          </w:tcPr>
          <w:p w14:paraId="55968593">
            <w:pPr>
              <w:pStyle w:val="14"/>
              <w:spacing w:before="95"/>
              <w:ind w:left="480"/>
              <w:jc w:val="center"/>
              <w:rPr>
                <w:rFonts w:hint="eastAsia" w:ascii="Times New Roman" w:hAnsi="Times New Roman" w:eastAsia="宋体" w:cs="Times New Roman"/>
                <w:color w:val="auto"/>
                <w:spacing w:val="7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7"/>
                <w:kern w:val="2"/>
                <w:sz w:val="20"/>
                <w:szCs w:val="20"/>
                <w:lang w:val="en-US" w:eastAsia="zh-CN" w:bidi="ar-SA"/>
              </w:rPr>
              <w:t>COD</w:t>
            </w:r>
            <w:r>
              <w:rPr>
                <w:rFonts w:hint="eastAsia" w:ascii="Times New Roman" w:hAnsi="Times New Roman" w:cs="Times New Roman"/>
                <w:color w:val="auto"/>
                <w:spacing w:val="7"/>
                <w:kern w:val="2"/>
                <w:sz w:val="20"/>
                <w:szCs w:val="20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7"/>
                <w:kern w:val="2"/>
                <w:sz w:val="20"/>
                <w:szCs w:val="20"/>
                <w:lang w:val="en-US" w:eastAsia="zh-CN" w:bidi="ar-SA"/>
              </w:rPr>
              <w:t>0.028t/a、氨氮 0.001t/a、VOCs 1.025t/a</w:t>
            </w:r>
          </w:p>
        </w:tc>
      </w:tr>
      <w:tr w14:paraId="341ACE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7" w:hRule="atLeast"/>
          <w:jc w:val="center"/>
        </w:trPr>
        <w:tc>
          <w:tcPr>
            <w:tcW w:w="9064" w:type="dxa"/>
            <w:gridSpan w:val="6"/>
            <w:tcBorders>
              <w:top w:val="single" w:color="000000" w:sz="2" w:space="0"/>
              <w:left w:val="single" w:color="000000" w:sz="6" w:space="0"/>
              <w:bottom w:val="single" w:color="000000" w:sz="2" w:space="0"/>
              <w:right w:val="single" w:color="000000" w:sz="6" w:space="0"/>
            </w:tcBorders>
          </w:tcPr>
          <w:p w14:paraId="32116B80">
            <w:pPr>
              <w:pStyle w:val="14"/>
              <w:spacing w:before="40" w:line="244" w:lineRule="auto"/>
              <w:ind w:left="109" w:right="102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11"/>
              </w:rPr>
              <w:t>承诺：</w:t>
            </w:r>
            <w:r>
              <w:rPr>
                <w:rFonts w:hint="eastAsia" w:cs="Times New Roman"/>
                <w:color w:val="auto"/>
                <w:spacing w:val="11"/>
                <w:lang w:eastAsia="zh-CN"/>
              </w:rPr>
              <w:t>杭州美盾新材料有限公司</w:t>
            </w:r>
            <w:r>
              <w:rPr>
                <w:rFonts w:hint="eastAsia" w:cs="Times New Roman"/>
                <w:color w:val="auto"/>
              </w:rPr>
              <w:t>及</w:t>
            </w:r>
            <w:r>
              <w:rPr>
                <w:rFonts w:hint="eastAsia" w:cs="Times New Roman"/>
                <w:color w:val="auto"/>
                <w:lang w:val="en-US" w:eastAsia="zh-CN"/>
              </w:rPr>
              <w:t>权德敏</w:t>
            </w:r>
            <w:r>
              <w:rPr>
                <w:rFonts w:hint="eastAsia" w:cs="Times New Roman"/>
                <w:color w:val="auto"/>
                <w:spacing w:val="10"/>
              </w:rPr>
              <w:t>承诺所填写各项内容真实、准确、</w:t>
            </w:r>
            <w:r>
              <w:rPr>
                <w:rFonts w:hint="eastAsia" w:cs="Times New Roman"/>
                <w:color w:val="auto"/>
                <w:spacing w:val="7"/>
              </w:rPr>
              <w:t>完整。建设项目符合“</w:t>
            </w:r>
            <w:r>
              <w:rPr>
                <w:rFonts w:hint="eastAsia" w:cs="Times New Roman"/>
                <w:color w:val="auto"/>
                <w:spacing w:val="-77"/>
              </w:rPr>
              <w:t xml:space="preserve"> </w:t>
            </w:r>
            <w:r>
              <w:rPr>
                <w:rFonts w:hint="eastAsia" w:cs="Times New Roman"/>
                <w:color w:val="auto"/>
                <w:spacing w:val="7"/>
              </w:rPr>
              <w:t>区域环评+环境标准</w:t>
            </w:r>
            <w:r>
              <w:rPr>
                <w:rFonts w:hint="eastAsia" w:cs="Times New Roman"/>
                <w:color w:val="auto"/>
                <w:spacing w:val="-70"/>
              </w:rPr>
              <w:t xml:space="preserve"> </w:t>
            </w:r>
            <w:r>
              <w:rPr>
                <w:rFonts w:hint="eastAsia" w:cs="Times New Roman"/>
                <w:color w:val="auto"/>
                <w:spacing w:val="7"/>
              </w:rPr>
              <w:t>”改革相关</w:t>
            </w:r>
            <w:r>
              <w:rPr>
                <w:rFonts w:hint="eastAsia" w:cs="Times New Roman"/>
                <w:color w:val="auto"/>
                <w:spacing w:val="6"/>
              </w:rPr>
              <w:t>条件，是环境影响报告表简化为环境影响登</w:t>
            </w:r>
            <w:r>
              <w:rPr>
                <w:rFonts w:hint="eastAsia" w:cs="Times New Roman"/>
                <w:color w:val="auto"/>
                <w:spacing w:val="10"/>
              </w:rPr>
              <w:t>记表项目。涉及总量控制的项目，投产前取得污染物排放总量指标，并落实区域削减平衡方案。</w:t>
            </w:r>
            <w:r>
              <w:rPr>
                <w:rFonts w:hint="eastAsia" w:cs="Times New Roman"/>
                <w:color w:val="auto"/>
                <w:spacing w:val="9"/>
              </w:rPr>
              <w:t>如存在弄虚作假、隐瞒欺骗等情况及由此导致的一切后果由：</w:t>
            </w:r>
            <w:r>
              <w:rPr>
                <w:rFonts w:hint="eastAsia"/>
                <w:color w:val="auto"/>
                <w:szCs w:val="24"/>
                <w:lang w:bidi="ar"/>
              </w:rPr>
              <w:t>浙</w:t>
            </w:r>
            <w:r>
              <w:rPr>
                <w:rFonts w:hint="eastAsia"/>
                <w:color w:val="auto"/>
                <w:szCs w:val="24"/>
                <w:lang w:eastAsia="zh-CN" w:bidi="ar"/>
              </w:rPr>
              <w:t>杭州美盾新材料有限公司</w:t>
            </w:r>
            <w:r>
              <w:rPr>
                <w:rFonts w:hint="eastAsia"/>
                <w:color w:val="auto"/>
                <w:szCs w:val="24"/>
                <w:lang w:bidi="ar"/>
              </w:rPr>
              <w:t>及</w:t>
            </w:r>
            <w:r>
              <w:rPr>
                <w:rFonts w:hint="eastAsia"/>
                <w:color w:val="auto"/>
                <w:szCs w:val="24"/>
                <w:lang w:val="en-US" w:eastAsia="zh-CN" w:bidi="ar"/>
              </w:rPr>
              <w:t>权德敏</w:t>
            </w:r>
            <w:r>
              <w:rPr>
                <w:rFonts w:hint="eastAsia" w:cs="Times New Roman"/>
                <w:color w:val="auto"/>
                <w:spacing w:val="8"/>
              </w:rPr>
              <w:t>承担全部责任。</w:t>
            </w:r>
          </w:p>
          <w:p w14:paraId="6155D009">
            <w:pPr>
              <w:pStyle w:val="14"/>
              <w:spacing w:before="24"/>
              <w:ind w:left="4205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9"/>
              </w:rPr>
              <w:t>法定代表人或者主要负责人签字：</w:t>
            </w:r>
          </w:p>
        </w:tc>
      </w:tr>
      <w:tr w14:paraId="588489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  <w:jc w:val="center"/>
        </w:trPr>
        <w:tc>
          <w:tcPr>
            <w:tcW w:w="9064" w:type="dxa"/>
            <w:gridSpan w:val="6"/>
            <w:tcBorders>
              <w:top w:val="single" w:color="000000" w:sz="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70C731">
            <w:pPr>
              <w:pStyle w:val="14"/>
              <w:spacing w:before="173"/>
              <w:ind w:left="112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7"/>
              </w:rPr>
              <w:t>备案回执</w:t>
            </w:r>
          </w:p>
          <w:p w14:paraId="1896493E">
            <w:pPr>
              <w:pStyle w:val="14"/>
              <w:spacing w:before="24"/>
              <w:ind w:left="533"/>
              <w:rPr>
                <w:rFonts w:cs="Times New Roman"/>
                <w:color w:val="auto"/>
              </w:rPr>
            </w:pPr>
            <w:r>
              <w:rPr>
                <w:rFonts w:hint="eastAsia" w:cs="Times New Roman"/>
                <w:color w:val="auto"/>
                <w:spacing w:val="10"/>
              </w:rPr>
              <w:t>该项目环境影响登记表已经完成备案，备案号：杭环临平改备﹝202</w:t>
            </w:r>
            <w:r>
              <w:rPr>
                <w:rFonts w:hint="eastAsia" w:cs="Times New Roman"/>
                <w:color w:val="auto"/>
                <w:spacing w:val="10"/>
                <w:lang w:val="en-US" w:eastAsia="zh-CN"/>
              </w:rPr>
              <w:t>5</w:t>
            </w:r>
            <w:r>
              <w:rPr>
                <w:rFonts w:hint="eastAsia" w:cs="Times New Roman"/>
                <w:color w:val="auto"/>
                <w:spacing w:val="10"/>
              </w:rPr>
              <w:t>﹞</w:t>
            </w:r>
            <w:r>
              <w:rPr>
                <w:rFonts w:hint="eastAsia" w:cs="Times New Roman"/>
                <w:color w:val="auto"/>
                <w:spacing w:val="10"/>
                <w:u w:val="single"/>
              </w:rPr>
              <w:t xml:space="preserve">          </w:t>
            </w:r>
            <w:r>
              <w:rPr>
                <w:rFonts w:hint="eastAsia" w:cs="Times New Roman"/>
                <w:color w:val="auto"/>
                <w:spacing w:val="10"/>
              </w:rPr>
              <w:t>号。</w:t>
            </w:r>
          </w:p>
        </w:tc>
      </w:tr>
    </w:tbl>
    <w:p w14:paraId="772ADFB4">
      <w:pPr>
        <w:rPr>
          <w:rFonts w:ascii="黑体" w:hAnsi="黑体" w:eastAsia="黑体"/>
          <w:color w:val="auto"/>
          <w:spacing w:val="-6"/>
          <w:sz w:val="35"/>
          <w:szCs w:val="35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5YTk2NWU3OTRhNTU0YjZlNWE0ODExMjY4YzM0MTgifQ=="/>
  </w:docVars>
  <w:rsids>
    <w:rsidRoot w:val="0081016E"/>
    <w:rsid w:val="00042E7E"/>
    <w:rsid w:val="00044347"/>
    <w:rsid w:val="0004535D"/>
    <w:rsid w:val="000660A8"/>
    <w:rsid w:val="000B4577"/>
    <w:rsid w:val="000E2832"/>
    <w:rsid w:val="000F52BF"/>
    <w:rsid w:val="000F6EA2"/>
    <w:rsid w:val="00124101"/>
    <w:rsid w:val="0012539A"/>
    <w:rsid w:val="00146538"/>
    <w:rsid w:val="00181772"/>
    <w:rsid w:val="0020381E"/>
    <w:rsid w:val="00232CA1"/>
    <w:rsid w:val="00246CAE"/>
    <w:rsid w:val="0025030D"/>
    <w:rsid w:val="00283FED"/>
    <w:rsid w:val="002A31F8"/>
    <w:rsid w:val="0030014D"/>
    <w:rsid w:val="00304BB6"/>
    <w:rsid w:val="00336A4A"/>
    <w:rsid w:val="00381728"/>
    <w:rsid w:val="00387382"/>
    <w:rsid w:val="00392461"/>
    <w:rsid w:val="003A746D"/>
    <w:rsid w:val="003C7988"/>
    <w:rsid w:val="003D1B68"/>
    <w:rsid w:val="003D1BDF"/>
    <w:rsid w:val="003E2C35"/>
    <w:rsid w:val="00425EC8"/>
    <w:rsid w:val="004B66C1"/>
    <w:rsid w:val="00577A1D"/>
    <w:rsid w:val="005A3105"/>
    <w:rsid w:val="005E1A9A"/>
    <w:rsid w:val="00634431"/>
    <w:rsid w:val="006D2E05"/>
    <w:rsid w:val="006E6AAE"/>
    <w:rsid w:val="0072373E"/>
    <w:rsid w:val="00796C66"/>
    <w:rsid w:val="007A4471"/>
    <w:rsid w:val="0081016E"/>
    <w:rsid w:val="00811C92"/>
    <w:rsid w:val="008235BA"/>
    <w:rsid w:val="00823BAF"/>
    <w:rsid w:val="008463F2"/>
    <w:rsid w:val="00885D7F"/>
    <w:rsid w:val="008E192C"/>
    <w:rsid w:val="008F2489"/>
    <w:rsid w:val="008F3759"/>
    <w:rsid w:val="008F501F"/>
    <w:rsid w:val="009143FE"/>
    <w:rsid w:val="00917982"/>
    <w:rsid w:val="0093116E"/>
    <w:rsid w:val="009A36E9"/>
    <w:rsid w:val="009C277F"/>
    <w:rsid w:val="009E0836"/>
    <w:rsid w:val="00A52B4A"/>
    <w:rsid w:val="00A859AD"/>
    <w:rsid w:val="00A8681F"/>
    <w:rsid w:val="00A91484"/>
    <w:rsid w:val="00AE54B8"/>
    <w:rsid w:val="00B16C64"/>
    <w:rsid w:val="00B92AF0"/>
    <w:rsid w:val="00B935A3"/>
    <w:rsid w:val="00BC4AF8"/>
    <w:rsid w:val="00CA5237"/>
    <w:rsid w:val="00CF53F6"/>
    <w:rsid w:val="00D3691F"/>
    <w:rsid w:val="00D65E0E"/>
    <w:rsid w:val="00DA6608"/>
    <w:rsid w:val="00DB77D6"/>
    <w:rsid w:val="00DD0013"/>
    <w:rsid w:val="00DE0FD9"/>
    <w:rsid w:val="00E03CA9"/>
    <w:rsid w:val="00E34057"/>
    <w:rsid w:val="00E43866"/>
    <w:rsid w:val="00E45E9C"/>
    <w:rsid w:val="00E53F93"/>
    <w:rsid w:val="00E733E1"/>
    <w:rsid w:val="00EB006F"/>
    <w:rsid w:val="00EC2F68"/>
    <w:rsid w:val="00ED5E1E"/>
    <w:rsid w:val="00EE201E"/>
    <w:rsid w:val="00F14AD7"/>
    <w:rsid w:val="00F22B61"/>
    <w:rsid w:val="00F4008A"/>
    <w:rsid w:val="00F954A2"/>
    <w:rsid w:val="011D2710"/>
    <w:rsid w:val="019127B6"/>
    <w:rsid w:val="0332621A"/>
    <w:rsid w:val="038C2033"/>
    <w:rsid w:val="042C0EBC"/>
    <w:rsid w:val="07593D76"/>
    <w:rsid w:val="0A8C6210"/>
    <w:rsid w:val="0B536D2E"/>
    <w:rsid w:val="0E9C5834"/>
    <w:rsid w:val="146E4BD8"/>
    <w:rsid w:val="14976BA1"/>
    <w:rsid w:val="15437E13"/>
    <w:rsid w:val="1557566D"/>
    <w:rsid w:val="17B374D2"/>
    <w:rsid w:val="181D2B9D"/>
    <w:rsid w:val="18504D21"/>
    <w:rsid w:val="187D76D0"/>
    <w:rsid w:val="203E69B7"/>
    <w:rsid w:val="21A116FF"/>
    <w:rsid w:val="234541E4"/>
    <w:rsid w:val="261A4BC0"/>
    <w:rsid w:val="28A6098D"/>
    <w:rsid w:val="29F37C02"/>
    <w:rsid w:val="2B282AE0"/>
    <w:rsid w:val="2C4464F3"/>
    <w:rsid w:val="33A14C30"/>
    <w:rsid w:val="34305296"/>
    <w:rsid w:val="34D04DC8"/>
    <w:rsid w:val="37C26910"/>
    <w:rsid w:val="389D4FF1"/>
    <w:rsid w:val="3AA80595"/>
    <w:rsid w:val="3EC05EAD"/>
    <w:rsid w:val="3F6F78D3"/>
    <w:rsid w:val="40DF5CFE"/>
    <w:rsid w:val="42BA0A70"/>
    <w:rsid w:val="439E42E3"/>
    <w:rsid w:val="455B6133"/>
    <w:rsid w:val="477517FF"/>
    <w:rsid w:val="48F65926"/>
    <w:rsid w:val="4B9442EE"/>
    <w:rsid w:val="4DB72B71"/>
    <w:rsid w:val="4F495A4B"/>
    <w:rsid w:val="50D43A3A"/>
    <w:rsid w:val="52EC6E19"/>
    <w:rsid w:val="53C438F2"/>
    <w:rsid w:val="575E22AF"/>
    <w:rsid w:val="5B6F05E7"/>
    <w:rsid w:val="5BFC5BF3"/>
    <w:rsid w:val="5C694602"/>
    <w:rsid w:val="5E604B5F"/>
    <w:rsid w:val="60DC3536"/>
    <w:rsid w:val="6FC86C89"/>
    <w:rsid w:val="70100083"/>
    <w:rsid w:val="713E488C"/>
    <w:rsid w:val="72671BC0"/>
    <w:rsid w:val="74F61589"/>
    <w:rsid w:val="782D3123"/>
    <w:rsid w:val="7AAA4991"/>
    <w:rsid w:val="7BB9315F"/>
    <w:rsid w:val="7C9A5CF2"/>
    <w:rsid w:val="7DE8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ody Text"/>
    <w:basedOn w:val="1"/>
    <w:link w:val="13"/>
    <w:autoRedefine/>
    <w:semiHidden/>
    <w:unhideWhenUsed/>
    <w:qFormat/>
    <w:uiPriority w:val="99"/>
    <w:rPr>
      <w:rFonts w:ascii="仿宋" w:hAnsi="仿宋" w:eastAsia="仿宋" w:cs="宋体"/>
      <w:sz w:val="30"/>
      <w:szCs w:val="30"/>
    </w:r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3">
    <w:name w:val="正文文本 字符"/>
    <w:basedOn w:val="9"/>
    <w:link w:val="3"/>
    <w:semiHidden/>
    <w:qFormat/>
    <w:uiPriority w:val="99"/>
    <w:rPr>
      <w:rFonts w:ascii="仿宋" w:hAnsi="仿宋" w:eastAsia="仿宋" w:cs="宋体"/>
      <w:sz w:val="30"/>
      <w:szCs w:val="30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cs="宋体"/>
      <w:sz w:val="20"/>
      <w:szCs w:val="20"/>
    </w:rPr>
  </w:style>
  <w:style w:type="character" w:customStyle="1" w:styleId="15">
    <w:name w:val="批注框文本 字符"/>
    <w:basedOn w:val="9"/>
    <w:link w:val="4"/>
    <w:semiHidden/>
    <w:qFormat/>
    <w:uiPriority w:val="99"/>
    <w:rPr>
      <w:kern w:val="2"/>
      <w:sz w:val="18"/>
      <w:szCs w:val="18"/>
    </w:rPr>
  </w:style>
  <w:style w:type="character" w:customStyle="1" w:styleId="16">
    <w:name w:val="批注文字 字符"/>
    <w:basedOn w:val="9"/>
    <w:link w:val="2"/>
    <w:semiHidden/>
    <w:qFormat/>
    <w:uiPriority w:val="99"/>
    <w:rPr>
      <w:kern w:val="2"/>
      <w:sz w:val="21"/>
      <w:szCs w:val="21"/>
    </w:rPr>
  </w:style>
  <w:style w:type="character" w:customStyle="1" w:styleId="17">
    <w:name w:val="批注主题 字符"/>
    <w:basedOn w:val="16"/>
    <w:link w:val="7"/>
    <w:semiHidden/>
    <w:qFormat/>
    <w:uiPriority w:val="99"/>
    <w:rPr>
      <w:b/>
      <w:bCs/>
      <w:kern w:val="2"/>
      <w:sz w:val="21"/>
      <w:szCs w:val="21"/>
    </w:rPr>
  </w:style>
  <w:style w:type="paragraph" w:customStyle="1" w:styleId="18">
    <w:name w:val="正文首行缩进2个字 Char"/>
    <w:basedOn w:val="1"/>
    <w:autoRedefine/>
    <w:qFormat/>
    <w:uiPriority w:val="0"/>
    <w:pPr>
      <w:ind w:firstLine="480" w:firstLineChars="200"/>
    </w:pPr>
    <w:rPr>
      <w:rFonts w:ascii="Calibri" w:hAnsi="Calibri" w:eastAsia="楷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1186</Words>
  <Characters>1313</Characters>
  <Lines>13</Lines>
  <Paragraphs>3</Paragraphs>
  <TotalTime>19</TotalTime>
  <ScaleCrop>false</ScaleCrop>
  <LinksUpToDate>false</LinksUpToDate>
  <CharactersWithSpaces>1347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2024-04-23T10:23:00Z</dcterms:created>
  <dc:creator>H</dc:creator>
  <cp:lastModifiedBy>katty</cp:lastModifiedBy>
  <dcterms:modified xsi:type="dcterms:W3CDTF">2025-08-20T02:58:44Z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A50F09407E1540F9B9C6D3DC3FCF9653_13</vt:lpwstr>
  </property>
  <property fmtid="{D5CDD505-2E9C-101B-9397-08002B2CF9AE}" pid="4" name="KSOTemplateDocerSaveRecord">
    <vt:lpwstr>eyJoZGlkIjoiN2VlZTAzYWU4YjM4ODg0Zjg0YjE4ZjgyNGU5Yzg3ODAiLCJ1c2VySWQiOiIxMDEwOTYyOTU2In0=</vt:lpwstr>
  </property>
</Properties>
</file>