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emf" ContentType="image/x-emf"/>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C1B5B">
      <w:pPr>
        <w:adjustRightInd w:val="0"/>
        <w:snapToGrid w:val="0"/>
        <w:spacing w:line="360" w:lineRule="auto"/>
        <w:jc w:val="center"/>
        <w:rPr>
          <w:rFonts w:hint="default" w:ascii="Times New Roman" w:hAnsi="Times New Roman" w:eastAsia="宋体" w:cs="Times New Roman"/>
          <w:b/>
          <w:color w:val="auto"/>
          <w:kern w:val="2"/>
          <w:sz w:val="32"/>
          <w:szCs w:val="32"/>
          <w:highlight w:val="none"/>
          <w:lang w:val="en-US" w:eastAsia="zh-CN" w:bidi="ar-SA"/>
        </w:rPr>
      </w:pPr>
      <w:bookmarkStart w:id="0" w:name="_Toc32437"/>
      <w:bookmarkStart w:id="1" w:name="_Toc12651"/>
      <w:r>
        <w:rPr>
          <w:rFonts w:hint="default" w:ascii="Times New Roman" w:hAnsi="Times New Roman" w:eastAsia="宋体" w:cs="Times New Roman"/>
          <w:b/>
          <w:color w:val="auto"/>
          <w:kern w:val="2"/>
          <w:sz w:val="32"/>
          <w:szCs w:val="32"/>
          <w:highlight w:val="none"/>
          <w:lang w:val="en-US" w:eastAsia="zh-CN" w:bidi="ar-SA"/>
        </w:rPr>
        <w:t>宝鼎重工有限公司年产6000吨锻件生产线搬迁项目</w:t>
      </w:r>
    </w:p>
    <w:p w14:paraId="695942A6">
      <w:pPr>
        <w:adjustRightInd w:val="0"/>
        <w:snapToGrid w:val="0"/>
        <w:spacing w:line="360" w:lineRule="auto"/>
        <w:jc w:val="center"/>
        <w:rPr>
          <w:rFonts w:hint="default" w:ascii="Times New Roman" w:hAnsi="Times New Roman" w:cs="Times New Roman"/>
          <w:color w:val="auto"/>
          <w:highlight w:val="none"/>
        </w:rPr>
      </w:pPr>
      <w:r>
        <w:rPr>
          <w:rFonts w:hint="default" w:ascii="Times New Roman" w:hAnsi="Times New Roman" w:eastAsia="宋体" w:cs="Times New Roman"/>
          <w:b/>
          <w:color w:val="auto"/>
          <w:kern w:val="2"/>
          <w:sz w:val="32"/>
          <w:szCs w:val="32"/>
          <w:highlight w:val="none"/>
          <w:lang w:val="en-US" w:eastAsia="zh-CN" w:bidi="ar-SA"/>
        </w:rPr>
        <w:t>情况说明</w:t>
      </w:r>
      <w:bookmarkEnd w:id="0"/>
      <w:bookmarkEnd w:id="1"/>
      <w:r>
        <w:rPr>
          <w:rFonts w:hint="default" w:ascii="Times New Roman" w:hAnsi="Times New Roman" w:eastAsia="宋体" w:cs="Times New Roman"/>
          <w:b/>
          <w:color w:val="auto"/>
          <w:kern w:val="2"/>
          <w:sz w:val="32"/>
          <w:szCs w:val="32"/>
          <w:highlight w:val="none"/>
          <w:lang w:val="en-US" w:eastAsia="zh-CN" w:bidi="ar-SA"/>
        </w:rPr>
        <w:t xml:space="preserve">  </w:t>
      </w:r>
    </w:p>
    <w:p w14:paraId="56B1D9BD">
      <w:pPr>
        <w:pStyle w:val="2"/>
        <w:tabs>
          <w:tab w:val="left" w:pos="960"/>
        </w:tabs>
        <w:spacing w:line="360" w:lineRule="auto"/>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一、建设项目环境影响分类管理名录对照</w:t>
      </w:r>
    </w:p>
    <w:p w14:paraId="4B7E930D">
      <w:pPr>
        <w:pStyle w:val="8"/>
        <w:adjustRightInd w:val="0"/>
        <w:snapToGrid w:val="0"/>
        <w:spacing w:line="360" w:lineRule="auto"/>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根据建设项目环境影响评价分类管理名录（2021年版），</w:t>
      </w:r>
      <w:r>
        <w:rPr>
          <w:rFonts w:hint="default" w:ascii="Times New Roman" w:hAnsi="Times New Roman" w:eastAsia="宋体" w:cs="Times New Roman"/>
          <w:color w:val="auto"/>
          <w:highlight w:val="none"/>
          <w:lang w:val="en-US" w:eastAsia="zh-CN"/>
        </w:rPr>
        <w:t>本项目生产部分为</w:t>
      </w:r>
      <w:r>
        <w:rPr>
          <w:rFonts w:hint="default" w:ascii="Times New Roman" w:hAnsi="Times New Roman" w:cs="Times New Roman"/>
          <w:color w:val="auto"/>
          <w:highlight w:val="none"/>
        </w:rPr>
        <w:t>铸造及其他金属制品制造339</w:t>
      </w:r>
      <w:r>
        <w:rPr>
          <w:rFonts w:hint="default" w:ascii="Times New Roman" w:hAnsi="Times New Roman" w:eastAsia="宋体" w:cs="Times New Roman"/>
          <w:color w:val="auto"/>
          <w:highlight w:val="none"/>
          <w:lang w:val="en-US" w:eastAsia="zh-CN"/>
        </w:rPr>
        <w:t>，本项目不涉及</w:t>
      </w:r>
      <w:r>
        <w:rPr>
          <w:rFonts w:hint="default" w:ascii="Times New Roman" w:hAnsi="Times New Roman" w:cs="Times New Roman"/>
          <w:color w:val="auto"/>
          <w:highlight w:val="none"/>
        </w:rPr>
        <w:t>黑色金属铸造</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有色金属铸造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除</w:t>
      </w:r>
      <w:r>
        <w:rPr>
          <w:rFonts w:hint="default" w:ascii="Times New Roman" w:hAnsi="Times New Roman" w:cs="Times New Roman"/>
          <w:color w:val="auto"/>
          <w:highlight w:val="none"/>
        </w:rPr>
        <w:t>分割、焊接、组装</w:t>
      </w:r>
      <w:r>
        <w:rPr>
          <w:rFonts w:hint="default" w:ascii="Times New Roman" w:hAnsi="Times New Roman" w:cs="Times New Roman"/>
          <w:color w:val="auto"/>
          <w:highlight w:val="none"/>
          <w:lang w:val="en-US" w:eastAsia="zh-CN"/>
        </w:rPr>
        <w:t>外本项目涉及锻造工艺，</w:t>
      </w:r>
      <w:r>
        <w:rPr>
          <w:rFonts w:hint="default" w:ascii="Times New Roman" w:hAnsi="Times New Roman" w:eastAsia="宋体" w:cs="Times New Roman"/>
          <w:color w:val="auto"/>
          <w:highlight w:val="none"/>
          <w:lang w:val="en-US" w:eastAsia="zh-CN"/>
        </w:rPr>
        <w:t>由此判定本项目环评类别为报告表。</w:t>
      </w:r>
    </w:p>
    <w:p w14:paraId="047F09B9">
      <w:pPr>
        <w:pStyle w:val="19"/>
        <w:keepNext w:val="0"/>
        <w:keepLines w:val="0"/>
        <w:pageBreakBefore w:val="0"/>
        <w:widowControl w:val="0"/>
        <w:numPr>
          <w:ilvl w:val="0"/>
          <w:numId w:val="0"/>
        </w:numPr>
        <w:kinsoku/>
        <w:wordWrap/>
        <w:overflowPunct/>
        <w:topLinePunct w:val="0"/>
        <w:autoSpaceDE/>
        <w:autoSpaceDN/>
        <w:bidi w:val="0"/>
        <w:adjustRightInd w:val="0"/>
        <w:snapToGrid w:val="0"/>
        <w:spacing w:before="156"/>
        <w:ind w:leftChars="0"/>
        <w:jc w:val="center"/>
        <w:textAlignment w:val="auto"/>
        <w:rPr>
          <w:rFonts w:hint="default" w:ascii="Times New Roman" w:hAnsi="Times New Roman" w:cs="Times New Roman"/>
          <w:b w:val="0"/>
          <w:bCs/>
          <w:color w:val="auto"/>
          <w:highlight w:val="none"/>
        </w:rPr>
      </w:pPr>
      <w:r>
        <w:rPr>
          <w:rFonts w:hint="default" w:ascii="Times New Roman" w:hAnsi="Times New Roman" w:cs="Times New Roman"/>
          <w:color w:val="auto"/>
          <w:highlight w:val="none"/>
          <w:lang w:val="en-US" w:eastAsia="zh-CN"/>
        </w:rPr>
        <w:t>表1</w:t>
      </w:r>
      <w:r>
        <w:rPr>
          <w:rFonts w:hint="default" w:ascii="Times New Roman" w:hAnsi="Times New Roman" w:cs="Times New Roman"/>
          <w:color w:val="auto"/>
          <w:highlight w:val="none"/>
        </w:rPr>
        <w:t>建设项目环境影响评价分类管理名录（2021年版）</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2D607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3681BED1">
            <w:pPr>
              <w:ind w:left="-105" w:leftChars="-50" w:right="-105" w:rightChars="-50"/>
              <w:jc w:val="right"/>
              <w:rPr>
                <w:rFonts w:hint="default" w:ascii="Times New Roman" w:hAnsi="Times New Roman" w:cs="Times New Roman"/>
                <w:color w:val="auto"/>
                <w:highlight w:val="none"/>
              </w:rPr>
            </w:pPr>
            <w:r>
              <w:rPr>
                <w:rFonts w:hint="default" w:ascii="Times New Roman" w:hAnsi="Times New Roman" w:cs="Times New Roman"/>
                <w:color w:val="auto"/>
                <w:highlight w:val="none"/>
              </w:rPr>
              <w:t>环评类别</w:t>
            </w:r>
          </w:p>
          <w:p w14:paraId="32F55F03">
            <w:pPr>
              <w:ind w:left="-105" w:leftChars="-50"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项目类别</w:t>
            </w:r>
          </w:p>
        </w:tc>
        <w:tc>
          <w:tcPr>
            <w:tcW w:w="1922" w:type="dxa"/>
            <w:vAlign w:val="center"/>
          </w:tcPr>
          <w:p w14:paraId="5CA74AF2">
            <w:pPr>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报告书</w:t>
            </w:r>
          </w:p>
        </w:tc>
        <w:tc>
          <w:tcPr>
            <w:tcW w:w="2268" w:type="dxa"/>
            <w:vAlign w:val="center"/>
          </w:tcPr>
          <w:p w14:paraId="6026FBF6">
            <w:pPr>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报告表</w:t>
            </w:r>
          </w:p>
        </w:tc>
        <w:tc>
          <w:tcPr>
            <w:tcW w:w="788" w:type="dxa"/>
            <w:vAlign w:val="center"/>
          </w:tcPr>
          <w:p w14:paraId="68547CE0">
            <w:pPr>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登记表</w:t>
            </w:r>
          </w:p>
        </w:tc>
      </w:tr>
      <w:tr w14:paraId="2FCE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32F0CBCC">
            <w:pPr>
              <w:ind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三十、金属制品业 33</w:t>
            </w:r>
          </w:p>
        </w:tc>
      </w:tr>
      <w:tr w14:paraId="654A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5CCFFF17">
            <w:pPr>
              <w:ind w:right="-105" w:rightChars="-5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68</w:t>
            </w:r>
          </w:p>
        </w:tc>
        <w:tc>
          <w:tcPr>
            <w:tcW w:w="2892" w:type="dxa"/>
            <w:vAlign w:val="center"/>
          </w:tcPr>
          <w:p w14:paraId="0C1827AF">
            <w:pPr>
              <w:ind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铸造及其他金属制品制造339</w:t>
            </w:r>
          </w:p>
        </w:tc>
        <w:tc>
          <w:tcPr>
            <w:tcW w:w="1922" w:type="dxa"/>
            <w:vAlign w:val="center"/>
          </w:tcPr>
          <w:p w14:paraId="70C4E9E0">
            <w:pPr>
              <w:ind w:right="-105" w:rightChars="-5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黑色金属铸造年产10万吨及以上的；有色金属铸造年产10万吨及以上的</w:t>
            </w:r>
          </w:p>
        </w:tc>
        <w:tc>
          <w:tcPr>
            <w:tcW w:w="2268" w:type="dxa"/>
            <w:vAlign w:val="center"/>
          </w:tcPr>
          <w:p w14:paraId="4F00688F">
            <w:pPr>
              <w:ind w:right="-105" w:rightChars="-50"/>
              <w:rPr>
                <w:rFonts w:hint="default" w:ascii="Times New Roman" w:hAnsi="Times New Roman" w:cs="Times New Roman"/>
                <w:color w:val="auto"/>
                <w:highlight w:val="none"/>
              </w:rPr>
            </w:pPr>
            <w:r>
              <w:rPr>
                <w:rFonts w:hint="default" w:ascii="Times New Roman" w:hAnsi="Times New Roman" w:cs="Times New Roman"/>
                <w:color w:val="auto"/>
                <w:highlight w:val="none"/>
              </w:rPr>
              <w:t>其他（仅分割、焊接、组装的除外）</w:t>
            </w:r>
          </w:p>
        </w:tc>
        <w:tc>
          <w:tcPr>
            <w:tcW w:w="788" w:type="dxa"/>
            <w:vAlign w:val="center"/>
          </w:tcPr>
          <w:p w14:paraId="43EDCB51">
            <w:pPr>
              <w:ind w:left="-105" w:leftChars="-50" w:right="-105" w:rightChars="-5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w:t>
            </w:r>
          </w:p>
        </w:tc>
      </w:tr>
    </w:tbl>
    <w:p w14:paraId="6815B8F7">
      <w:pPr>
        <w:pStyle w:val="2"/>
        <w:numPr>
          <w:ilvl w:val="0"/>
          <w:numId w:val="3"/>
        </w:numPr>
        <w:tabs>
          <w:tab w:val="left" w:pos="960"/>
        </w:tabs>
        <w:spacing w:line="360" w:lineRule="auto"/>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许可证管理等级判定</w:t>
      </w:r>
    </w:p>
    <w:p w14:paraId="3B701E4B">
      <w:pPr>
        <w:pStyle w:val="22"/>
        <w:adjustRightInd w:val="0"/>
        <w:snapToGrid w:val="0"/>
        <w:spacing w:line="360" w:lineRule="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根据《固定污染源排污许可分类管理名录》（2019年版），本项目管理类别判定见下表。</w:t>
      </w:r>
    </w:p>
    <w:p w14:paraId="5F768BAB">
      <w:pPr>
        <w:pStyle w:val="19"/>
        <w:numPr>
          <w:ilvl w:val="0"/>
          <w:numId w:val="0"/>
        </w:numPr>
        <w:spacing w:before="156"/>
        <w:ind w:left="420" w:leftChars="0" w:hanging="420" w:firstLineChars="0"/>
        <w:rPr>
          <w:rFonts w:hint="default" w:ascii="Times New Roman" w:hAnsi="Times New Roman" w:cs="Times New Roman"/>
          <w:b w:val="0"/>
          <w:bCs/>
          <w:color w:val="auto"/>
          <w:highlight w:val="none"/>
        </w:rPr>
      </w:pPr>
      <w:r>
        <w:rPr>
          <w:rFonts w:hint="default" w:ascii="Times New Roman" w:hAnsi="Times New Roman" w:cs="Times New Roman" w:eastAsiaTheme="minorEastAsia"/>
          <w:b/>
          <w:bCs w:val="0"/>
          <w:i w:val="0"/>
          <w:iCs w:val="0"/>
          <w:caps w:val="0"/>
          <w:smallCaps w:val="0"/>
          <w:strike w:val="0"/>
          <w:dstrike w:val="0"/>
          <w:vanish w:val="0"/>
          <w:color w:val="auto"/>
          <w:spacing w:val="0"/>
          <w:kern w:val="2"/>
          <w:position w:val="0"/>
          <w:sz w:val="21"/>
          <w:szCs w:val="24"/>
          <w:highlight w:val="none"/>
          <w:u w:val="none"/>
          <w:vertAlign w:val="baseline"/>
          <w:lang w:val="zh-CN" w:eastAsia="zh-CN" w:bidi="ar-SA"/>
          <w14:shadow w14:blurRad="0" w14:dist="0" w14:dir="0" w14:sx="0" w14:sy="0" w14:kx="0" w14:ky="0" w14:algn="none">
            <w14:srgbClr w14:val="000000"/>
          </w14:shadow>
        </w:rPr>
        <w:t>表</w:t>
      </w:r>
      <w:r>
        <w:rPr>
          <w:rFonts w:hint="default" w:ascii="Times New Roman" w:hAnsi="Times New Roman" w:cs="Times New Roman"/>
          <w:b/>
          <w:bCs w:val="0"/>
          <w:i w:val="0"/>
          <w:iCs w:val="0"/>
          <w:caps w:val="0"/>
          <w:smallCaps w:val="0"/>
          <w:strike w:val="0"/>
          <w:dstrike w:val="0"/>
          <w:vanish w:val="0"/>
          <w:color w:val="auto"/>
          <w:spacing w:val="0"/>
          <w:kern w:val="2"/>
          <w:position w:val="0"/>
          <w:sz w:val="21"/>
          <w:szCs w:val="24"/>
          <w:highlight w:val="none"/>
          <w:u w:val="none"/>
          <w:vertAlign w:val="baseline"/>
          <w:lang w:val="en-US" w:eastAsia="zh-CN" w:bidi="ar-SA"/>
          <w14:shadow w14:blurRad="0" w14:dist="0" w14:dir="0" w14:sx="0" w14:sy="0" w14:kx="0" w14:ky="0" w14:algn="none">
            <w14:srgbClr w14:val="000000"/>
          </w14:shadow>
        </w:rPr>
        <w:t>2</w:t>
      </w:r>
      <w:r>
        <w:rPr>
          <w:rFonts w:hint="default" w:ascii="Times New Roman" w:hAnsi="Times New Roman" w:cs="Times New Roman"/>
          <w:color w:val="auto"/>
          <w:highlight w:val="none"/>
        </w:rPr>
        <w:t>企业排污许可管理类别归类表</w:t>
      </w:r>
    </w:p>
    <w:tbl>
      <w:tblPr>
        <w:tblStyle w:val="14"/>
        <w:tblW w:w="505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7"/>
        <w:gridCol w:w="2093"/>
        <w:gridCol w:w="1712"/>
        <w:gridCol w:w="1679"/>
        <w:gridCol w:w="1316"/>
        <w:gridCol w:w="1024"/>
      </w:tblGrid>
      <w:tr w14:paraId="5B145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6" w:type="dxa"/>
            <w:vAlign w:val="center"/>
          </w:tcPr>
          <w:p w14:paraId="716C9C87">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2091" w:type="dxa"/>
            <w:vAlign w:val="center"/>
          </w:tcPr>
          <w:p w14:paraId="26F28242">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行业类别</w:t>
            </w:r>
          </w:p>
        </w:tc>
        <w:tc>
          <w:tcPr>
            <w:tcW w:w="1710" w:type="dxa"/>
            <w:vAlign w:val="center"/>
          </w:tcPr>
          <w:p w14:paraId="1CC8321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重点管理</w:t>
            </w:r>
          </w:p>
        </w:tc>
        <w:tc>
          <w:tcPr>
            <w:tcW w:w="1677" w:type="dxa"/>
            <w:vAlign w:val="center"/>
          </w:tcPr>
          <w:p w14:paraId="40A762D6">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简化管理</w:t>
            </w:r>
          </w:p>
        </w:tc>
        <w:tc>
          <w:tcPr>
            <w:tcW w:w="1315" w:type="dxa"/>
            <w:vAlign w:val="center"/>
          </w:tcPr>
          <w:p w14:paraId="40B7F4DC">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登记管理</w:t>
            </w:r>
          </w:p>
        </w:tc>
        <w:tc>
          <w:tcPr>
            <w:tcW w:w="1023" w:type="dxa"/>
            <w:vAlign w:val="center"/>
          </w:tcPr>
          <w:p w14:paraId="399F79F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本项目管</w:t>
            </w:r>
          </w:p>
          <w:p w14:paraId="6D49849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理类别</w:t>
            </w:r>
          </w:p>
        </w:tc>
      </w:tr>
      <w:tr w14:paraId="61042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402" w:type="dxa"/>
            <w:gridSpan w:val="6"/>
            <w:vAlign w:val="center"/>
          </w:tcPr>
          <w:p w14:paraId="352EA4A8">
            <w:pPr>
              <w:adjustRightInd w:val="0"/>
              <w:snapToGrid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二十八、金属制品业33 </w:t>
            </w:r>
          </w:p>
        </w:tc>
      </w:tr>
      <w:tr w14:paraId="63568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6" w:type="dxa"/>
            <w:vAlign w:val="center"/>
          </w:tcPr>
          <w:p w14:paraId="3F0BDDF4">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80</w:t>
            </w:r>
          </w:p>
        </w:tc>
        <w:tc>
          <w:tcPr>
            <w:tcW w:w="2091" w:type="dxa"/>
            <w:vAlign w:val="center"/>
          </w:tcPr>
          <w:p w14:paraId="4B95DDB1">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结构性金属制品制造331，金属工具制造332，集装箱及金属包装容器制造333，金属丝绳及其制品制造334，建筑、安全用金属制品制造335，搪瓷制品制造337，金属制日用品制造338，铸造及其他金属制品制造339（除黑色金属铸造3391、有色金属铸造3392）</w:t>
            </w:r>
          </w:p>
        </w:tc>
        <w:tc>
          <w:tcPr>
            <w:tcW w:w="1710" w:type="dxa"/>
            <w:vAlign w:val="center"/>
          </w:tcPr>
          <w:p w14:paraId="73A65538">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涉及通用工序重点管理的</w:t>
            </w:r>
          </w:p>
        </w:tc>
        <w:tc>
          <w:tcPr>
            <w:tcW w:w="1677" w:type="dxa"/>
            <w:vAlign w:val="center"/>
          </w:tcPr>
          <w:p w14:paraId="173B1BA4">
            <w:pPr>
              <w:autoSpaceDE w:val="0"/>
              <w:autoSpaceDN w:val="0"/>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涉及通用工序简化管理的</w:t>
            </w:r>
          </w:p>
        </w:tc>
        <w:tc>
          <w:tcPr>
            <w:tcW w:w="1315" w:type="dxa"/>
            <w:vAlign w:val="center"/>
          </w:tcPr>
          <w:p w14:paraId="3FA784CC">
            <w:pPr>
              <w:adjustRightInd w:val="0"/>
              <w:snapToGrid w:val="0"/>
              <w:jc w:val="center"/>
              <w:rPr>
                <w:rFonts w:hint="default" w:ascii="Times New Roman" w:hAnsi="Times New Roman" w:eastAsia="宋体" w:cs="Times New Roman"/>
                <w:bCs/>
                <w:color w:val="auto"/>
                <w:highlight w:val="none"/>
                <w:lang w:eastAsia="zh-CN"/>
              </w:rPr>
            </w:pPr>
            <w:r>
              <w:rPr>
                <w:rFonts w:hint="default" w:ascii="Times New Roman" w:hAnsi="Times New Roman" w:eastAsia="宋体" w:cs="Times New Roman"/>
                <w:bCs/>
                <w:color w:val="auto"/>
                <w:highlight w:val="none"/>
                <w:lang w:eastAsia="zh-CN"/>
              </w:rPr>
              <w:t>其他</w:t>
            </w:r>
            <w:r>
              <w:rPr>
                <w:rFonts w:hint="default" w:ascii="Times New Roman" w:hAnsi="Times New Roman" w:eastAsia="宋体" w:cs="Times New Roman"/>
                <w:bCs/>
                <w:color w:val="auto"/>
                <w:highlight w:val="none"/>
                <w:vertAlign w:val="superscript"/>
                <w:lang w:eastAsia="zh-CN"/>
              </w:rPr>
              <w:t>﹡</w:t>
            </w:r>
          </w:p>
        </w:tc>
        <w:tc>
          <w:tcPr>
            <w:tcW w:w="1023" w:type="dxa"/>
            <w:vAlign w:val="center"/>
          </w:tcPr>
          <w:p w14:paraId="631E2BBA">
            <w:pPr>
              <w:adjustRightInd w:val="0"/>
              <w:snapToGrid w:val="0"/>
              <w:jc w:val="center"/>
              <w:rPr>
                <w:rFonts w:hint="default" w:ascii="Times New Roman" w:hAnsi="Times New Roman" w:eastAsia="宋体" w:cs="Times New Roman"/>
                <w:bCs/>
                <w:color w:val="auto"/>
                <w:highlight w:val="none"/>
                <w:lang w:val="en-US" w:eastAsia="zh-CN"/>
              </w:rPr>
            </w:pPr>
            <w:r>
              <w:rPr>
                <w:rFonts w:hint="default" w:ascii="Times New Roman" w:hAnsi="Times New Roman" w:eastAsia="宋体" w:cs="Times New Roman"/>
                <w:bCs/>
                <w:color w:val="auto"/>
                <w:highlight w:val="none"/>
                <w:lang w:val="en-US" w:eastAsia="zh-CN"/>
              </w:rPr>
              <w:t>登记管理</w:t>
            </w:r>
          </w:p>
        </w:tc>
      </w:tr>
      <w:tr w14:paraId="01705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402" w:type="dxa"/>
            <w:gridSpan w:val="6"/>
            <w:vAlign w:val="center"/>
          </w:tcPr>
          <w:p w14:paraId="70E519B9">
            <w:pPr>
              <w:adjustRightInd w:val="0"/>
              <w:snapToGrid w:val="0"/>
              <w:jc w:val="left"/>
              <w:rPr>
                <w:rFonts w:hint="default"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五十一、通用工序</w:t>
            </w:r>
          </w:p>
        </w:tc>
      </w:tr>
      <w:tr w14:paraId="6005A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86" w:type="dxa"/>
            <w:vAlign w:val="center"/>
          </w:tcPr>
          <w:p w14:paraId="767B1575">
            <w:pPr>
              <w:adjustRightInd w:val="0"/>
              <w:snapToGrid w:val="0"/>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110</w:t>
            </w:r>
          </w:p>
        </w:tc>
        <w:tc>
          <w:tcPr>
            <w:tcW w:w="2091" w:type="dxa"/>
            <w:vAlign w:val="center"/>
          </w:tcPr>
          <w:p w14:paraId="33C9C27F">
            <w:pPr>
              <w:adjustRightInd w:val="0"/>
              <w:snapToGrid w:val="0"/>
              <w:jc w:val="center"/>
              <w:rPr>
                <w:rFonts w:hint="eastAsia" w:ascii="Times New Roman" w:hAnsi="Times New Roman" w:cs="Times New Roman" w:eastAsiaTheme="minorEastAsia"/>
                <w:color w:val="auto"/>
                <w:highlight w:val="none"/>
                <w:lang w:val="en-US" w:eastAsia="zh-CN"/>
              </w:rPr>
            </w:pPr>
            <w:r>
              <w:rPr>
                <w:rFonts w:hint="eastAsia" w:ascii="Times New Roman" w:hAnsi="Times New Roman" w:cs="Times New Roman"/>
                <w:color w:val="auto"/>
                <w:highlight w:val="none"/>
                <w:lang w:val="en-US" w:eastAsia="zh-CN"/>
              </w:rPr>
              <w:t>工业炉窑</w:t>
            </w:r>
          </w:p>
        </w:tc>
        <w:tc>
          <w:tcPr>
            <w:tcW w:w="1710" w:type="dxa"/>
            <w:vAlign w:val="center"/>
          </w:tcPr>
          <w:p w14:paraId="134332E3">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纳入重点排污单位名录的</w:t>
            </w:r>
          </w:p>
        </w:tc>
        <w:tc>
          <w:tcPr>
            <w:tcW w:w="1677" w:type="dxa"/>
            <w:vAlign w:val="center"/>
          </w:tcPr>
          <w:p w14:paraId="34297DEA">
            <w:pPr>
              <w:autoSpaceDE w:val="0"/>
              <w:autoSpaceDN w:val="0"/>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除纳入重点排污单位名录的，除以天然气或者电为能源的加热炉、热处理炉、干燥炉（窑）以外的其他工业炉窑</w:t>
            </w:r>
          </w:p>
        </w:tc>
        <w:tc>
          <w:tcPr>
            <w:tcW w:w="1315" w:type="dxa"/>
            <w:vAlign w:val="center"/>
          </w:tcPr>
          <w:p w14:paraId="3329B05F">
            <w:pPr>
              <w:adjustRightInd w:val="0"/>
              <w:snapToGrid w:val="0"/>
              <w:jc w:val="center"/>
              <w:rPr>
                <w:rFonts w:hint="default" w:ascii="Times New Roman" w:hAnsi="Times New Roman" w:eastAsia="宋体" w:cs="Times New Roman"/>
                <w:bCs/>
                <w:color w:val="auto"/>
                <w:highlight w:val="none"/>
                <w:lang w:eastAsia="zh-CN"/>
              </w:rPr>
            </w:pPr>
            <w:r>
              <w:rPr>
                <w:rFonts w:hint="default" w:ascii="Times New Roman" w:hAnsi="Times New Roman" w:eastAsia="宋体" w:cs="Times New Roman"/>
                <w:bCs/>
                <w:color w:val="auto"/>
                <w:highlight w:val="none"/>
                <w:lang w:eastAsia="zh-CN"/>
              </w:rPr>
              <w:t>除纳入重点排污单位名录的，以天然气或者电为能源的加热炉、热处理炉或者干燥炉（窑）</w:t>
            </w:r>
          </w:p>
        </w:tc>
        <w:tc>
          <w:tcPr>
            <w:tcW w:w="1023" w:type="dxa"/>
            <w:vAlign w:val="center"/>
          </w:tcPr>
          <w:p w14:paraId="2CB6140F">
            <w:pPr>
              <w:adjustRightInd w:val="0"/>
              <w:snapToGrid w:val="0"/>
              <w:jc w:val="center"/>
              <w:rPr>
                <w:rFonts w:hint="default" w:ascii="Times New Roman" w:hAnsi="Times New Roman" w:eastAsia="宋体" w:cs="Times New Roman"/>
                <w:bCs/>
                <w:color w:val="auto"/>
                <w:highlight w:val="none"/>
                <w:lang w:val="en-US" w:eastAsia="zh-CN"/>
              </w:rPr>
            </w:pPr>
            <w:r>
              <w:rPr>
                <w:rFonts w:hint="eastAsia" w:ascii="Times New Roman" w:hAnsi="Times New Roman" w:eastAsia="宋体" w:cs="Times New Roman"/>
                <w:bCs/>
                <w:color w:val="auto"/>
                <w:highlight w:val="none"/>
                <w:lang w:val="en-US" w:eastAsia="zh-CN"/>
              </w:rPr>
              <w:t>登记管理</w:t>
            </w:r>
          </w:p>
        </w:tc>
      </w:tr>
    </w:tbl>
    <w:p w14:paraId="2E46519C">
      <w:pPr>
        <w:pStyle w:val="23"/>
        <w:adjustRightInd w:val="0"/>
        <w:snapToGrid w:val="0"/>
        <w:ind w:firstLine="480"/>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color w:val="auto"/>
          <w:highlight w:val="none"/>
        </w:rPr>
        <w:t>注1.表格中标“﹡”号者，是指在工业建筑中生产的排污单位。工业建筑的定义参见《工程结构设计基本术语标准》（GB/T 50083-2014），是指提供生产用的各种建筑物，如车间、厂前区建筑、生活间、动力站、库房和运输设施等</w:t>
      </w:r>
      <w:r>
        <w:rPr>
          <w:rFonts w:hint="default" w:ascii="Times New Roman" w:hAnsi="Times New Roman" w:cs="Times New Roman"/>
          <w:color w:val="auto"/>
          <w:highlight w:val="none"/>
          <w:lang w:eastAsia="zh-CN"/>
        </w:rPr>
        <w:t>。</w:t>
      </w:r>
    </w:p>
    <w:p w14:paraId="6E499E0D">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据上</w:t>
      </w:r>
      <w:r>
        <w:rPr>
          <w:rFonts w:hint="default" w:ascii="Times New Roman" w:hAnsi="Times New Roman" w:cs="Times New Roman"/>
          <w:color w:val="auto"/>
          <w:highlight w:val="none"/>
          <w:lang w:val="en-US" w:eastAsia="zh-CN"/>
        </w:rPr>
        <w:t>表判断</w:t>
      </w:r>
      <w:r>
        <w:rPr>
          <w:rFonts w:hint="default" w:ascii="Times New Roman" w:hAnsi="Times New Roman" w:cs="Times New Roman"/>
          <w:color w:val="auto"/>
          <w:highlight w:val="none"/>
        </w:rPr>
        <w:t>，本项目</w:t>
      </w:r>
      <w:r>
        <w:rPr>
          <w:rFonts w:hint="eastAsia" w:ascii="Times New Roman" w:hAnsi="Times New Roman" w:cs="Times New Roman"/>
          <w:color w:val="auto"/>
          <w:highlight w:val="none"/>
          <w:lang w:val="en-US" w:eastAsia="zh-CN"/>
        </w:rPr>
        <w:t>工艺涉及使用天然气加热炉，对照《固定污染源排污许可分类管理名录（2019年版）》，本项目涉及使用的为“</w:t>
      </w:r>
      <w:r>
        <w:rPr>
          <w:rFonts w:hint="default" w:ascii="Times New Roman" w:hAnsi="Times New Roman" w:eastAsia="宋体" w:cs="Times New Roman"/>
          <w:bCs/>
          <w:color w:val="auto"/>
          <w:highlight w:val="none"/>
          <w:lang w:eastAsia="zh-CN"/>
        </w:rPr>
        <w:t>以天然气为能源的加热炉</w:t>
      </w:r>
      <w:r>
        <w:rPr>
          <w:rFonts w:hint="eastAsia" w:ascii="Times New Roman" w:hAnsi="Times New Roman" w:cs="Times New Roman"/>
          <w:color w:val="auto"/>
          <w:highlight w:val="none"/>
          <w:lang w:val="en-US" w:eastAsia="zh-CN"/>
        </w:rPr>
        <w:t>”，因此</w:t>
      </w:r>
      <w:r>
        <w:rPr>
          <w:rFonts w:hint="default" w:ascii="Times New Roman" w:hAnsi="Times New Roman" w:cs="Times New Roman"/>
          <w:color w:val="auto"/>
          <w:highlight w:val="none"/>
        </w:rPr>
        <w:t>属于</w:t>
      </w:r>
      <w:r>
        <w:rPr>
          <w:rFonts w:hint="default" w:ascii="Times New Roman" w:hAnsi="Times New Roman" w:cs="Times New Roman"/>
          <w:color w:val="auto"/>
          <w:highlight w:val="none"/>
          <w:lang w:val="en-US" w:eastAsia="zh-CN"/>
        </w:rPr>
        <w:t>登记管理</w:t>
      </w:r>
      <w:r>
        <w:rPr>
          <w:rFonts w:hint="default" w:ascii="Times New Roman" w:hAnsi="Times New Roman" w:cs="Times New Roman"/>
          <w:color w:val="auto"/>
          <w:highlight w:val="none"/>
        </w:rPr>
        <w:t>类。</w:t>
      </w:r>
    </w:p>
    <w:p w14:paraId="6EE8824C">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宝鼎重工</w:t>
      </w:r>
      <w:r>
        <w:rPr>
          <w:rFonts w:hint="default" w:ascii="Times New Roman" w:hAnsi="Times New Roman" w:cs="Times New Roman"/>
          <w:color w:val="auto"/>
          <w:highlight w:val="none"/>
        </w:rPr>
        <w:t>有限公司现有项目</w:t>
      </w:r>
      <w:r>
        <w:rPr>
          <w:rFonts w:hint="default" w:ascii="Times New Roman" w:hAnsi="Times New Roman" w:cs="Times New Roman"/>
          <w:color w:val="auto"/>
          <w:highlight w:val="none"/>
          <w:lang w:val="en-US" w:eastAsia="zh-CN"/>
        </w:rPr>
        <w:t>已经于2023年12月18日完成</w:t>
      </w:r>
      <w:r>
        <w:rPr>
          <w:rFonts w:hint="default" w:ascii="Times New Roman" w:hAnsi="Times New Roman" w:cs="Times New Roman"/>
          <w:color w:val="auto"/>
          <w:highlight w:val="none"/>
        </w:rPr>
        <w:t>排污</w:t>
      </w:r>
      <w:r>
        <w:rPr>
          <w:rFonts w:hint="default" w:ascii="Times New Roman" w:hAnsi="Times New Roman" w:cs="Times New Roman"/>
          <w:color w:val="auto"/>
          <w:highlight w:val="none"/>
          <w:lang w:val="en-US" w:eastAsia="zh-CN"/>
        </w:rPr>
        <w:t>登记变更，登记</w:t>
      </w:r>
      <w:r>
        <w:rPr>
          <w:rFonts w:hint="default" w:ascii="Times New Roman" w:hAnsi="Times New Roman" w:cs="Times New Roman"/>
          <w:color w:val="auto"/>
          <w:highlight w:val="none"/>
        </w:rPr>
        <w:t>编号为91330110668005418F002P，本项目属于登记管理类。</w:t>
      </w:r>
      <w:r>
        <w:rPr>
          <w:rFonts w:hint="default" w:ascii="Times New Roman" w:hAnsi="Times New Roman" w:cs="Times New Roman"/>
          <w:color w:val="auto"/>
          <w:highlight w:val="none"/>
          <w:lang w:val="en-US" w:eastAsia="zh-CN"/>
        </w:rPr>
        <w:t>因此，</w:t>
      </w: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应在</w:t>
      </w:r>
      <w:r>
        <w:rPr>
          <w:rFonts w:hint="default" w:ascii="Times New Roman" w:hAnsi="Times New Roman" w:cs="Times New Roman"/>
          <w:color w:val="auto"/>
          <w:highlight w:val="none"/>
        </w:rPr>
        <w:t>启动</w:t>
      </w:r>
      <w:r>
        <w:rPr>
          <w:rFonts w:hint="default" w:ascii="Times New Roman" w:hAnsi="Times New Roman" w:cs="Times New Roman"/>
          <w:color w:val="auto"/>
          <w:highlight w:val="none"/>
          <w:lang w:val="en-US" w:eastAsia="zh-CN"/>
        </w:rPr>
        <w:t>相关生产</w:t>
      </w:r>
      <w:r>
        <w:rPr>
          <w:rFonts w:hint="default" w:ascii="Times New Roman" w:hAnsi="Times New Roman" w:cs="Times New Roman"/>
          <w:color w:val="auto"/>
          <w:highlight w:val="none"/>
        </w:rPr>
        <w:t>设备或者在实际排污之前在全国排污许可证管理平台进行排污许可</w:t>
      </w:r>
      <w:r>
        <w:rPr>
          <w:rFonts w:hint="default" w:ascii="Times New Roman" w:hAnsi="Times New Roman" w:cs="Times New Roman"/>
          <w:color w:val="auto"/>
          <w:highlight w:val="none"/>
          <w:lang w:val="en-US" w:eastAsia="zh-CN"/>
        </w:rPr>
        <w:t>登记</w:t>
      </w:r>
      <w:r>
        <w:rPr>
          <w:rFonts w:hint="default" w:ascii="Times New Roman" w:hAnsi="Times New Roman" w:cs="Times New Roman"/>
          <w:color w:val="auto"/>
          <w:highlight w:val="none"/>
        </w:rPr>
        <w:t>变更，将本项目内容补充</w:t>
      </w:r>
      <w:r>
        <w:rPr>
          <w:rFonts w:hint="default" w:ascii="Times New Roman" w:hAnsi="Times New Roman" w:cs="Times New Roman"/>
          <w:color w:val="auto"/>
          <w:highlight w:val="none"/>
          <w:lang w:val="en-US" w:eastAsia="zh-CN"/>
        </w:rPr>
        <w:t>至</w:t>
      </w:r>
      <w:r>
        <w:rPr>
          <w:rFonts w:hint="default" w:ascii="Times New Roman" w:hAnsi="Times New Roman" w:cs="Times New Roman"/>
          <w:color w:val="auto"/>
          <w:highlight w:val="none"/>
        </w:rPr>
        <w:t>登记信息中。</w:t>
      </w:r>
    </w:p>
    <w:p w14:paraId="2A4218D3">
      <w:pPr>
        <w:pStyle w:val="2"/>
        <w:tabs>
          <w:tab w:val="left" w:pos="960"/>
        </w:tabs>
        <w:spacing w:line="360" w:lineRule="auto"/>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三、位置图（具体见附图1、附图2、附图3、附图4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附图5</w:t>
      </w:r>
      <w:r>
        <w:rPr>
          <w:rFonts w:hint="default" w:ascii="Times New Roman" w:hAnsi="Times New Roman" w:cs="Times New Roman"/>
          <w:color w:val="auto"/>
          <w:highlight w:val="none"/>
        </w:rPr>
        <w:t>）</w:t>
      </w:r>
    </w:p>
    <w:p w14:paraId="7601CBCB">
      <w:pPr>
        <w:pStyle w:val="23"/>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（1）环境保护目标</w:t>
      </w:r>
    </w:p>
    <w:p w14:paraId="7C26C350">
      <w:pPr>
        <w:pStyle w:val="23"/>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1、大气环境</w:t>
      </w:r>
    </w:p>
    <w:p w14:paraId="77C73821">
      <w:pPr>
        <w:spacing w:line="360" w:lineRule="auto"/>
        <w:ind w:firstLine="480" w:firstLineChars="200"/>
        <w:rPr>
          <w:rFonts w:hint="default" w:ascii="Times New Roman" w:hAnsi="Times New Roman" w:cs="Times New Roman"/>
          <w:color w:val="auto"/>
          <w:sz w:val="24"/>
          <w:szCs w:val="24"/>
          <w:highlight w:val="none"/>
          <w:lang w:val="zh-CN"/>
        </w:rPr>
      </w:pPr>
      <w:r>
        <w:rPr>
          <w:rFonts w:hint="default" w:ascii="Times New Roman" w:hAnsi="Times New Roman" w:cs="Times New Roman"/>
          <w:color w:val="auto"/>
          <w:sz w:val="24"/>
          <w:szCs w:val="24"/>
          <w:highlight w:val="none"/>
        </w:rPr>
        <w:t>据调查，项目厂界外</w:t>
      </w:r>
      <w:r>
        <w:rPr>
          <w:rFonts w:hint="eastAsia" w:ascii="Times New Roman" w:hAnsi="Times New Roman" w:cs="Times New Roman"/>
          <w:color w:val="auto"/>
          <w:sz w:val="24"/>
          <w:szCs w:val="24"/>
          <w:highlight w:val="none"/>
          <w:lang w:val="en-US" w:eastAsia="zh-CN"/>
        </w:rPr>
        <w:t>东侧105m处西大坝自然村现已全部完成搬迁，因此厂界外</w:t>
      </w:r>
      <w:r>
        <w:rPr>
          <w:rFonts w:hint="default" w:ascii="Times New Roman" w:hAnsi="Times New Roman" w:cs="Times New Roman"/>
          <w:color w:val="auto"/>
          <w:sz w:val="24"/>
          <w:szCs w:val="24"/>
          <w:highlight w:val="none"/>
        </w:rPr>
        <w:t>500m范围内</w:t>
      </w:r>
      <w:r>
        <w:rPr>
          <w:rFonts w:hint="eastAsia" w:ascii="Times New Roman" w:hAnsi="Times New Roman" w:cs="Times New Roman"/>
          <w:color w:val="auto"/>
          <w:sz w:val="24"/>
          <w:szCs w:val="24"/>
          <w:highlight w:val="none"/>
          <w:lang w:val="en-US" w:eastAsia="zh-CN"/>
        </w:rPr>
        <w:t>无</w:t>
      </w:r>
      <w:r>
        <w:rPr>
          <w:rFonts w:hint="default" w:ascii="Times New Roman" w:hAnsi="Times New Roman" w:cs="Times New Roman"/>
          <w:color w:val="auto"/>
          <w:sz w:val="24"/>
          <w:szCs w:val="24"/>
          <w:highlight w:val="none"/>
        </w:rPr>
        <w:t>大气环境评价保护目标</w:t>
      </w:r>
      <w:r>
        <w:rPr>
          <w:rFonts w:hint="default" w:ascii="Times New Roman" w:hAnsi="Times New Roman" w:cs="Times New Roman"/>
          <w:color w:val="auto"/>
          <w:sz w:val="24"/>
          <w:szCs w:val="24"/>
          <w:highlight w:val="none"/>
          <w:lang w:val="zh-CN"/>
        </w:rPr>
        <w:t>。</w:t>
      </w:r>
    </w:p>
    <w:p w14:paraId="1FEADEDE">
      <w:pPr>
        <w:pStyle w:val="23"/>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2、声环境</w:t>
      </w:r>
    </w:p>
    <w:p w14:paraId="7292366F">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项目厂界外50m内无声环境保护目标。</w:t>
      </w:r>
    </w:p>
    <w:p w14:paraId="2F67E3CA">
      <w:pPr>
        <w:pStyle w:val="23"/>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3、地下水环境</w:t>
      </w:r>
    </w:p>
    <w:p w14:paraId="146D8784">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项目厂界外500 m无地下水集中式饮用水水源和热水、矿泉水、温泉等特殊地下水资源。</w:t>
      </w:r>
    </w:p>
    <w:p w14:paraId="7B34B9AE">
      <w:pPr>
        <w:pStyle w:val="23"/>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4、生态环境</w:t>
      </w:r>
    </w:p>
    <w:p w14:paraId="70D43E1F">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项目所在地不涉及生态环境保护目标。</w:t>
      </w:r>
    </w:p>
    <w:p w14:paraId="7C40E4E9">
      <w:pPr>
        <w:pStyle w:val="23"/>
        <w:ind w:firstLine="482"/>
        <w:jc w:val="left"/>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eastAsia="zh-CN"/>
        </w:rPr>
        <w:t>（</w:t>
      </w:r>
      <w:r>
        <w:rPr>
          <w:rFonts w:hint="default" w:ascii="Times New Roman" w:hAnsi="Times New Roman" w:eastAsia="宋体" w:cs="Times New Roman"/>
          <w:b/>
          <w:color w:val="auto"/>
          <w:highlight w:val="none"/>
          <w:lang w:val="en-US" w:eastAsia="zh-CN"/>
        </w:rPr>
        <w:t>二</w:t>
      </w:r>
      <w:r>
        <w:rPr>
          <w:rFonts w:hint="default" w:ascii="Times New Roman" w:hAnsi="Times New Roman" w:eastAsia="宋体" w:cs="Times New Roman"/>
          <w:b/>
          <w:color w:val="auto"/>
          <w:highlight w:val="none"/>
          <w:lang w:eastAsia="zh-CN"/>
        </w:rPr>
        <w:t>）</w:t>
      </w:r>
      <w:r>
        <w:rPr>
          <w:rFonts w:hint="default" w:ascii="Times New Roman" w:hAnsi="Times New Roman" w:eastAsia="宋体" w:cs="Times New Roman"/>
          <w:b/>
          <w:color w:val="auto"/>
          <w:highlight w:val="none"/>
        </w:rPr>
        <w:t>污染物排放标准</w:t>
      </w:r>
    </w:p>
    <w:p w14:paraId="7BDB2A4F">
      <w:pPr>
        <w:pStyle w:val="23"/>
        <w:ind w:firstLine="482"/>
        <w:jc w:val="left"/>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lang w:val="en-US" w:eastAsia="zh-CN"/>
        </w:rPr>
        <w:t>1、</w:t>
      </w:r>
      <w:r>
        <w:rPr>
          <w:rFonts w:hint="default" w:ascii="Times New Roman" w:hAnsi="Times New Roman" w:eastAsia="宋体" w:cs="Times New Roman"/>
          <w:b/>
          <w:color w:val="auto"/>
          <w:highlight w:val="none"/>
        </w:rPr>
        <w:t>废气</w:t>
      </w:r>
    </w:p>
    <w:p w14:paraId="2AD93F86">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1.1 有组织废气</w:t>
      </w:r>
    </w:p>
    <w:p w14:paraId="49708D1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本项目涉及</w:t>
      </w:r>
      <w:r>
        <w:rPr>
          <w:rFonts w:hint="default" w:ascii="Times New Roman" w:hAnsi="Times New Roman" w:eastAsia="宋体" w:cs="Times New Roman"/>
          <w:color w:val="auto"/>
          <w:sz w:val="24"/>
          <w:szCs w:val="24"/>
          <w:highlight w:val="none"/>
          <w:lang w:val="en-US" w:eastAsia="zh-CN"/>
        </w:rPr>
        <w:t>天然气燃烧有组织废气</w:t>
      </w:r>
      <w:r>
        <w:rPr>
          <w:rFonts w:hint="default" w:ascii="Times New Roman" w:hAnsi="Times New Roman" w:eastAsia="宋体" w:cs="Times New Roman"/>
          <w:color w:val="auto"/>
          <w:sz w:val="24"/>
          <w:szCs w:val="24"/>
          <w:highlight w:val="none"/>
        </w:rPr>
        <w:t>排放。</w:t>
      </w:r>
    </w:p>
    <w:p w14:paraId="1DFEC78D">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本项目涉及使用的天然气加热</w:t>
      </w:r>
      <w:r>
        <w:rPr>
          <w:rFonts w:hint="default" w:ascii="Times New Roman" w:hAnsi="Times New Roman" w:eastAsia="宋体" w:cs="Times New Roman"/>
          <w:color w:val="auto"/>
          <w:sz w:val="24"/>
          <w:szCs w:val="24"/>
          <w:highlight w:val="none"/>
        </w:rPr>
        <w:t>炉为天然气燃烧直接加热，属于工业炉窑，首先执行</w:t>
      </w:r>
      <w:r>
        <w:rPr>
          <w:rFonts w:hint="default" w:ascii="Times New Roman" w:hAnsi="Times New Roman" w:cs="Times New Roman"/>
          <w:color w:val="auto"/>
          <w:sz w:val="24"/>
          <w:szCs w:val="24"/>
          <w:highlight w:val="none"/>
          <w:lang w:eastAsia="zh-CN"/>
        </w:rPr>
        <w:t>《工业炉窑大气污染物排放标准》（</w:t>
      </w:r>
      <w:r>
        <w:rPr>
          <w:rFonts w:hint="default" w:ascii="Times New Roman" w:hAnsi="Times New Roman" w:cs="Times New Roman"/>
          <w:color w:val="auto"/>
          <w:sz w:val="24"/>
          <w:szCs w:val="24"/>
          <w:highlight w:val="none"/>
          <w:lang w:val="en-US" w:eastAsia="zh-CN"/>
        </w:rPr>
        <w:t>GB 9078-1996</w:t>
      </w:r>
      <w:r>
        <w:rPr>
          <w:rFonts w:hint="default" w:ascii="Times New Roman" w:hAnsi="Times New Roman" w:cs="Times New Roman"/>
          <w:color w:val="auto"/>
          <w:sz w:val="24"/>
          <w:szCs w:val="24"/>
          <w:highlight w:val="none"/>
          <w:lang w:eastAsia="zh-CN"/>
        </w:rPr>
        <w:t>），同时企业承诺按</w:t>
      </w:r>
      <w:r>
        <w:rPr>
          <w:rFonts w:hint="default" w:ascii="Times New Roman" w:hAnsi="Times New Roman" w:eastAsia="宋体" w:cs="Times New Roman"/>
          <w:color w:val="auto"/>
          <w:sz w:val="24"/>
          <w:szCs w:val="24"/>
          <w:highlight w:val="none"/>
        </w:rPr>
        <w:t>《关于印发&lt;工业炉窑大气污染综合治理方案&gt;的通知》(环大气</w:t>
      </w:r>
      <w:r>
        <w:rPr>
          <w:rFonts w:hint="default" w:ascii="Times New Roman" w:hAnsi="Times New Roman" w:cs="Times New Roman"/>
          <w:color w:val="auto"/>
          <w:sz w:val="24"/>
          <w:szCs w:val="24"/>
          <w:highlight w:val="none"/>
          <w:lang w:eastAsia="zh-CN"/>
        </w:rPr>
        <w:t>〔2019〕56号</w:t>
      </w:r>
      <w:r>
        <w:rPr>
          <w:rFonts w:hint="default" w:ascii="Times New Roman" w:hAnsi="Times New Roman" w:eastAsia="宋体" w:cs="Times New Roman"/>
          <w:color w:val="auto"/>
          <w:sz w:val="24"/>
          <w:szCs w:val="24"/>
          <w:highlight w:val="none"/>
        </w:rPr>
        <w:t>)相关要求</w:t>
      </w:r>
      <w:r>
        <w:rPr>
          <w:rFonts w:hint="default" w:ascii="Times New Roman" w:hAnsi="Times New Roman" w:cs="Times New Roman"/>
          <w:color w:val="auto"/>
          <w:sz w:val="24"/>
          <w:szCs w:val="24"/>
          <w:highlight w:val="none"/>
          <w:lang w:val="en-US" w:eastAsia="zh-CN"/>
        </w:rPr>
        <w:t>进行管控</w:t>
      </w:r>
      <w:r>
        <w:rPr>
          <w:rFonts w:hint="default" w:ascii="Times New Roman" w:hAnsi="Times New Roman" w:eastAsia="宋体" w:cs="Times New Roman"/>
          <w:color w:val="auto"/>
          <w:sz w:val="24"/>
          <w:szCs w:val="24"/>
          <w:highlight w:val="none"/>
        </w:rPr>
        <w:t>，即颗粒物、二氧化硫、氮氧化物排放限值分别不高于30 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、200mg/m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、300 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，具体详见下表。</w:t>
      </w:r>
    </w:p>
    <w:p w14:paraId="3A54C7FE">
      <w:pPr>
        <w:pStyle w:val="19"/>
        <w:numPr>
          <w:ilvl w:val="0"/>
          <w:numId w:val="4"/>
        </w:numPr>
        <w:spacing w:before="156"/>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天然气燃烧烟气排放标准</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151"/>
        <w:gridCol w:w="1858"/>
        <w:gridCol w:w="2326"/>
        <w:gridCol w:w="2085"/>
      </w:tblGrid>
      <w:tr w14:paraId="242B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C4D0696">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污染物项目</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152F43">
            <w:pPr>
              <w:spacing w:beforeLines="0" w:afterLines="0" w:line="240" w:lineRule="atLeast"/>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GB 9078-1996工业炉窑大气污染物排放标准</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eastAsia" w:ascii="Times New Roman" w:hAnsi="Times New Roman" w:cs="Times New Roman"/>
                <w:color w:val="auto"/>
                <w:sz w:val="21"/>
                <w:szCs w:val="21"/>
                <w:highlight w:val="none"/>
                <w:lang w:val="en-US" w:eastAsia="zh-CN"/>
              </w:rPr>
              <w:t>）</w:t>
            </w:r>
          </w:p>
        </w:tc>
        <w:tc>
          <w:tcPr>
            <w:tcW w:w="1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380AA1">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环大气</w:t>
            </w:r>
            <w:r>
              <w:rPr>
                <w:rFonts w:hint="default" w:ascii="Times New Roman" w:hAnsi="Times New Roman" w:cs="Times New Roman"/>
                <w:color w:val="auto"/>
                <w:sz w:val="21"/>
                <w:szCs w:val="21"/>
                <w:highlight w:val="none"/>
                <w:lang w:eastAsia="zh-CN"/>
              </w:rPr>
              <w:t>〔2019〕56号</w:t>
            </w:r>
          </w:p>
          <w:p w14:paraId="39EC30B6">
            <w:pPr>
              <w:spacing w:beforeLines="0" w:afterLines="0" w:line="240" w:lineRule="atLeas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企业承诺管控限值</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eastAsia" w:ascii="Times New Roman" w:hAnsi="Times New Roman" w:cs="Times New Roman"/>
                <w:color w:val="auto"/>
                <w:sz w:val="21"/>
                <w:szCs w:val="21"/>
                <w:highlight w:val="none"/>
                <w:lang w:val="en-US" w:eastAsia="zh-CN"/>
              </w:rPr>
              <w:t>）</w:t>
            </w:r>
          </w:p>
        </w:tc>
        <w:tc>
          <w:tcPr>
            <w:tcW w:w="123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2B4DC4">
            <w:pPr>
              <w:spacing w:beforeLines="0" w:afterLines="0" w:line="240" w:lineRule="atLeast"/>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污染物排放监控位置</w:t>
            </w:r>
          </w:p>
        </w:tc>
      </w:tr>
      <w:tr w14:paraId="40F6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05681B">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1047A3">
            <w:pPr>
              <w:spacing w:beforeLines="0" w:afterLines="0" w:line="240" w:lineRule="atLeas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300</w:t>
            </w:r>
          </w:p>
        </w:tc>
        <w:tc>
          <w:tcPr>
            <w:tcW w:w="138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7886118">
            <w:pPr>
              <w:spacing w:beforeLines="0" w:afterLines="0"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30</w:t>
            </w:r>
          </w:p>
        </w:tc>
        <w:tc>
          <w:tcPr>
            <w:tcW w:w="1237" w:type="pct"/>
            <w:vMerge w:val="restart"/>
            <w:tcBorders>
              <w:top w:val="single" w:color="auto" w:sz="4" w:space="0"/>
              <w:left w:val="single" w:color="auto" w:sz="4" w:space="0"/>
              <w:right w:val="single" w:color="auto" w:sz="4" w:space="0"/>
              <w:tl2br w:val="nil"/>
              <w:tr2bl w:val="nil"/>
            </w:tcBorders>
            <w:noWrap w:val="0"/>
            <w:vAlign w:val="center"/>
          </w:tcPr>
          <w:p w14:paraId="58C8FD37">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烟囱或烟道</w:t>
            </w:r>
          </w:p>
        </w:tc>
      </w:tr>
      <w:tr w14:paraId="32D9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9B504B">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二氧化硫</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B9AAC82">
            <w:pPr>
              <w:spacing w:beforeLines="0" w:afterLines="0" w:line="240" w:lineRule="atLeas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38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793BBAF">
            <w:pPr>
              <w:spacing w:beforeLines="0" w:afterLines="0"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200</w:t>
            </w:r>
          </w:p>
        </w:tc>
        <w:tc>
          <w:tcPr>
            <w:tcW w:w="1237" w:type="pct"/>
            <w:vMerge w:val="continue"/>
            <w:tcBorders>
              <w:left w:val="single" w:color="auto" w:sz="4" w:space="0"/>
              <w:right w:val="single" w:color="auto" w:sz="4" w:space="0"/>
              <w:tl2br w:val="nil"/>
              <w:tr2bl w:val="nil"/>
            </w:tcBorders>
            <w:noWrap w:val="0"/>
            <w:vAlign w:val="center"/>
          </w:tcPr>
          <w:p w14:paraId="668E433E">
            <w:pPr>
              <w:spacing w:beforeLines="0" w:afterLines="0" w:line="240" w:lineRule="atLeast"/>
              <w:jc w:val="center"/>
              <w:rPr>
                <w:rFonts w:hint="default" w:ascii="Times New Roman" w:hAnsi="Times New Roman" w:cs="Times New Roman"/>
                <w:color w:val="auto"/>
                <w:sz w:val="21"/>
                <w:szCs w:val="21"/>
                <w:highlight w:val="none"/>
              </w:rPr>
            </w:pPr>
          </w:p>
        </w:tc>
      </w:tr>
      <w:tr w14:paraId="71C2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DC6402">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氮氧化物</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71B42D">
            <w:pPr>
              <w:spacing w:beforeLines="0" w:afterLines="0" w:line="240" w:lineRule="atLeas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381"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69031E1">
            <w:pPr>
              <w:spacing w:beforeLines="0" w:afterLines="0" w:line="240" w:lineRule="atLeas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300</w:t>
            </w:r>
          </w:p>
        </w:tc>
        <w:tc>
          <w:tcPr>
            <w:tcW w:w="1237" w:type="pct"/>
            <w:vMerge w:val="continue"/>
            <w:tcBorders>
              <w:left w:val="single" w:color="auto" w:sz="4" w:space="0"/>
              <w:right w:val="single" w:color="auto" w:sz="4" w:space="0"/>
              <w:tl2br w:val="nil"/>
              <w:tr2bl w:val="nil"/>
            </w:tcBorders>
            <w:noWrap w:val="0"/>
            <w:vAlign w:val="center"/>
          </w:tcPr>
          <w:p w14:paraId="24483979">
            <w:pPr>
              <w:spacing w:beforeLines="0" w:afterLines="0" w:line="240" w:lineRule="atLeast"/>
              <w:jc w:val="center"/>
              <w:rPr>
                <w:rFonts w:hint="default" w:ascii="Times New Roman" w:hAnsi="Times New Roman" w:cs="Times New Roman"/>
                <w:color w:val="auto"/>
                <w:sz w:val="21"/>
                <w:szCs w:val="21"/>
                <w:highlight w:val="none"/>
                <w:lang w:val="en-US" w:eastAsia="zh-CN"/>
              </w:rPr>
            </w:pPr>
          </w:p>
        </w:tc>
      </w:tr>
      <w:tr w14:paraId="4658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4" w:hRule="atLeast"/>
          <w:jc w:val="center"/>
        </w:trPr>
        <w:tc>
          <w:tcPr>
            <w:tcW w:w="127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BD3315">
            <w:pPr>
              <w:spacing w:beforeLines="0" w:afterLines="0" w:line="240" w:lineRule="atLeast"/>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烟气黑度(格林曼黑度，级)</w:t>
            </w:r>
          </w:p>
        </w:tc>
        <w:tc>
          <w:tcPr>
            <w:tcW w:w="110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3DF66A">
            <w:pPr>
              <w:spacing w:beforeLines="0" w:afterLines="0" w:line="240" w:lineRule="atLeast"/>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（级）</w:t>
            </w:r>
          </w:p>
        </w:tc>
        <w:tc>
          <w:tcPr>
            <w:tcW w:w="1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6545C4">
            <w:pPr>
              <w:spacing w:beforeLines="0" w:afterLines="0" w:line="240" w:lineRule="atLeast"/>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237" w:type="pct"/>
            <w:vMerge w:val="continue"/>
            <w:tcBorders>
              <w:left w:val="single" w:color="auto" w:sz="4" w:space="0"/>
              <w:bottom w:val="single" w:color="auto" w:sz="4" w:space="0"/>
              <w:right w:val="single" w:color="auto" w:sz="4" w:space="0"/>
              <w:tl2br w:val="nil"/>
              <w:tr2bl w:val="nil"/>
            </w:tcBorders>
            <w:noWrap w:val="0"/>
            <w:vAlign w:val="center"/>
          </w:tcPr>
          <w:p w14:paraId="05190445">
            <w:pPr>
              <w:spacing w:beforeLines="0" w:afterLines="0" w:line="240" w:lineRule="atLeast"/>
              <w:jc w:val="center"/>
              <w:rPr>
                <w:rFonts w:hint="default" w:ascii="Times New Roman" w:hAnsi="Times New Roman" w:cs="Times New Roman"/>
                <w:color w:val="auto"/>
                <w:sz w:val="21"/>
                <w:szCs w:val="21"/>
                <w:highlight w:val="none"/>
              </w:rPr>
            </w:pPr>
          </w:p>
        </w:tc>
      </w:tr>
    </w:tbl>
    <w:p w14:paraId="7901E160">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1.2 无组织废气</w:t>
      </w:r>
    </w:p>
    <w:p w14:paraId="2A53BE4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本项目工业炉窑的无组织排放浓度执行</w:t>
      </w:r>
      <w:r>
        <w:rPr>
          <w:rFonts w:hint="default" w:ascii="Times New Roman" w:hAnsi="Times New Roman" w:cs="Times New Roman"/>
          <w:color w:val="auto"/>
          <w:sz w:val="24"/>
          <w:szCs w:val="24"/>
          <w:highlight w:val="none"/>
          <w:lang w:eastAsia="zh-CN"/>
        </w:rPr>
        <w:t>《工业炉窑大气污染物排放标准》（</w:t>
      </w:r>
      <w:r>
        <w:rPr>
          <w:rFonts w:hint="default" w:ascii="Times New Roman" w:hAnsi="Times New Roman" w:cs="Times New Roman"/>
          <w:color w:val="auto"/>
          <w:sz w:val="24"/>
          <w:szCs w:val="24"/>
          <w:highlight w:val="none"/>
          <w:lang w:val="en-US" w:eastAsia="zh-CN"/>
        </w:rPr>
        <w:t>GB 9078-1996</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中表3</w:t>
      </w:r>
      <w:r>
        <w:rPr>
          <w:rFonts w:hint="default" w:ascii="Times New Roman" w:hAnsi="Times New Roman" w:eastAsia="宋体" w:cs="Times New Roman"/>
          <w:color w:val="auto"/>
          <w:sz w:val="24"/>
          <w:szCs w:val="24"/>
          <w:highlight w:val="none"/>
          <w:lang w:val="en-US" w:eastAsia="zh-CN"/>
        </w:rPr>
        <w:t>限值要求，具体见下表。</w:t>
      </w:r>
    </w:p>
    <w:p w14:paraId="53DC0806">
      <w:pPr>
        <w:widowControl w:val="0"/>
        <w:numPr>
          <w:ilvl w:val="0"/>
          <w:numId w:val="0"/>
        </w:numPr>
        <w:tabs>
          <w:tab w:val="left" w:pos="0"/>
        </w:tabs>
        <w:adjustRightInd w:val="0"/>
        <w:snapToGrid w:val="0"/>
        <w:spacing w:before="156" w:beforeLines="50"/>
        <w:ind w:left="420" w:leftChars="0" w:hanging="42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bCs w:val="0"/>
          <w:i w:val="0"/>
          <w:iCs w:val="0"/>
          <w:caps w:val="0"/>
          <w:smallCaps w:val="0"/>
          <w:strike w:val="0"/>
          <w:dstrike w:val="0"/>
          <w:vanish w:val="0"/>
          <w:color w:val="auto"/>
          <w:spacing w:val="0"/>
          <w:kern w:val="2"/>
          <w:position w:val="0"/>
          <w:sz w:val="21"/>
          <w:szCs w:val="21"/>
          <w:highlight w:val="none"/>
          <w:u w:val="none"/>
          <w:vertAlign w:val="baseline"/>
          <w:lang w:val="zh-CN" w:eastAsia="zh-CN" w:bidi="ar-SA"/>
          <w14:shadow w14:blurRad="0" w14:dist="0" w14:dir="0" w14:sx="0" w14:sy="0" w14:kx="0" w14:ky="0" w14:algn="none">
            <w14:srgbClr w14:val="000000"/>
          </w14:shadow>
        </w:rPr>
        <w:t>表</w:t>
      </w:r>
      <w:r>
        <w:rPr>
          <w:rFonts w:hint="default" w:ascii="Times New Roman" w:hAnsi="Times New Roman" w:eastAsia="宋体" w:cs="Times New Roman"/>
          <w:b/>
          <w:bCs w:val="0"/>
          <w:i w:val="0"/>
          <w:iCs w:val="0"/>
          <w:caps w:val="0"/>
          <w:smallCaps w:val="0"/>
          <w:strike w:val="0"/>
          <w:dstrike w:val="0"/>
          <w:vanish w:val="0"/>
          <w:color w:val="auto"/>
          <w:spacing w:val="0"/>
          <w:kern w:val="2"/>
          <w:position w:val="0"/>
          <w:sz w:val="21"/>
          <w:szCs w:val="21"/>
          <w:highlight w:val="none"/>
          <w:u w:val="none"/>
          <w:vertAlign w:val="baseline"/>
          <w:lang w:val="en-US" w:eastAsia="zh-CN" w:bidi="ar-SA"/>
          <w14:shadow w14:blurRad="0" w14:dist="0" w14:dir="0" w14:sx="0" w14:sy="0" w14:kx="0" w14:ky="0" w14:algn="none">
            <w14:srgbClr w14:val="000000"/>
          </w14:shadow>
        </w:rPr>
        <w:t>8</w:t>
      </w:r>
      <w:r>
        <w:rPr>
          <w:rFonts w:hint="default" w:ascii="Times New Roman" w:hAnsi="Times New Roman" w:eastAsia="宋体" w:cs="Times New Roman"/>
          <w:b/>
          <w:color w:val="auto"/>
          <w:kern w:val="2"/>
          <w:sz w:val="21"/>
          <w:szCs w:val="21"/>
          <w:highlight w:val="none"/>
          <w:lang w:val="zh-CN" w:eastAsia="zh-CN" w:bidi="ar-SA"/>
        </w:rPr>
        <w:t>无组织</w:t>
      </w:r>
      <w:r>
        <w:rPr>
          <w:rFonts w:hint="default" w:ascii="Times New Roman" w:hAnsi="Times New Roman" w:eastAsia="宋体" w:cs="Times New Roman"/>
          <w:b/>
          <w:color w:val="auto"/>
          <w:kern w:val="2"/>
          <w:sz w:val="21"/>
          <w:szCs w:val="21"/>
          <w:highlight w:val="none"/>
          <w:lang w:val="en-US" w:eastAsia="zh-CN" w:bidi="ar-SA"/>
        </w:rPr>
        <w:t>排放烟（粉）尘最高允许浓度</w:t>
      </w:r>
    </w:p>
    <w:tbl>
      <w:tblPr>
        <w:tblStyle w:val="14"/>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502"/>
        <w:gridCol w:w="1720"/>
        <w:gridCol w:w="2851"/>
        <w:gridCol w:w="2449"/>
      </w:tblGrid>
      <w:tr w14:paraId="7454E4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1" w:type="pct"/>
            <w:tcBorders>
              <w:top w:val="single" w:color="auto" w:sz="2" w:space="0"/>
              <w:left w:val="single" w:color="auto" w:sz="2" w:space="0"/>
              <w:bottom w:val="single" w:color="auto" w:sz="2" w:space="0"/>
              <w:right w:val="single" w:color="auto" w:sz="2" w:space="0"/>
            </w:tcBorders>
            <w:vAlign w:val="center"/>
          </w:tcPr>
          <w:p w14:paraId="0F6ECBBA">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序号</w:t>
            </w:r>
          </w:p>
        </w:tc>
        <w:tc>
          <w:tcPr>
            <w:tcW w:w="1009" w:type="pct"/>
            <w:tcBorders>
              <w:top w:val="single" w:color="auto" w:sz="2" w:space="0"/>
              <w:left w:val="single" w:color="auto" w:sz="2" w:space="0"/>
              <w:bottom w:val="single" w:color="auto" w:sz="2" w:space="0"/>
              <w:right w:val="single" w:color="auto" w:sz="2" w:space="0"/>
            </w:tcBorders>
            <w:vAlign w:val="center"/>
          </w:tcPr>
          <w:p w14:paraId="1D1C701D">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设置方式</w:t>
            </w:r>
          </w:p>
        </w:tc>
        <w:tc>
          <w:tcPr>
            <w:tcW w:w="1672" w:type="pct"/>
            <w:tcBorders>
              <w:top w:val="single" w:color="auto" w:sz="2" w:space="0"/>
              <w:left w:val="single" w:color="auto" w:sz="2" w:space="0"/>
              <w:bottom w:val="single" w:color="auto" w:sz="2" w:space="0"/>
              <w:right w:val="single" w:color="auto" w:sz="2" w:space="0"/>
            </w:tcBorders>
            <w:vAlign w:val="center"/>
          </w:tcPr>
          <w:p w14:paraId="05E030E0">
            <w:pPr>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炉窑类别</w:t>
            </w:r>
          </w:p>
        </w:tc>
        <w:tc>
          <w:tcPr>
            <w:tcW w:w="1436" w:type="pct"/>
            <w:tcBorders>
              <w:top w:val="single" w:color="auto" w:sz="2" w:space="0"/>
              <w:left w:val="single" w:color="auto" w:sz="2" w:space="0"/>
              <w:bottom w:val="single" w:color="auto" w:sz="2" w:space="0"/>
              <w:right w:val="single" w:color="auto" w:sz="2" w:space="0"/>
            </w:tcBorders>
            <w:vAlign w:val="center"/>
          </w:tcPr>
          <w:p w14:paraId="1991076B">
            <w:pPr>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无组织排放烟（粉）尘最高允许浓度</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Cs w:val="21"/>
                <w:highlight w:val="none"/>
                <w:lang w:eastAsia="zh-CN"/>
              </w:rPr>
              <w:t>）</w:t>
            </w:r>
          </w:p>
        </w:tc>
      </w:tr>
      <w:tr w14:paraId="0BFBB1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81" w:type="pct"/>
            <w:tcBorders>
              <w:top w:val="single" w:color="auto" w:sz="2" w:space="0"/>
              <w:left w:val="single" w:color="auto" w:sz="2" w:space="0"/>
              <w:right w:val="single" w:color="auto" w:sz="2" w:space="0"/>
            </w:tcBorders>
            <w:vAlign w:val="center"/>
          </w:tcPr>
          <w:p w14:paraId="48F93121">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w:t>
            </w:r>
          </w:p>
        </w:tc>
        <w:tc>
          <w:tcPr>
            <w:tcW w:w="1009" w:type="pct"/>
            <w:tcBorders>
              <w:top w:val="single" w:color="auto" w:sz="2" w:space="0"/>
              <w:left w:val="single" w:color="auto" w:sz="2" w:space="0"/>
              <w:bottom w:val="single" w:color="auto" w:sz="2" w:space="0"/>
              <w:right w:val="single" w:color="auto" w:sz="2" w:space="0"/>
            </w:tcBorders>
            <w:vAlign w:val="center"/>
          </w:tcPr>
          <w:p w14:paraId="3063CC8C">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有车间厂房</w:t>
            </w:r>
          </w:p>
        </w:tc>
        <w:tc>
          <w:tcPr>
            <w:tcW w:w="1672" w:type="pct"/>
            <w:tcBorders>
              <w:top w:val="single" w:color="auto" w:sz="2" w:space="0"/>
              <w:left w:val="single" w:color="auto" w:sz="2" w:space="0"/>
              <w:right w:val="single" w:color="auto" w:sz="2" w:space="0"/>
            </w:tcBorders>
            <w:vAlign w:val="center"/>
          </w:tcPr>
          <w:p w14:paraId="08E482CC">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其他炉窑</w:t>
            </w:r>
          </w:p>
        </w:tc>
        <w:tc>
          <w:tcPr>
            <w:tcW w:w="1436" w:type="pct"/>
            <w:tcBorders>
              <w:top w:val="single" w:color="auto" w:sz="2" w:space="0"/>
              <w:left w:val="single" w:color="auto" w:sz="2" w:space="0"/>
              <w:right w:val="single" w:color="auto" w:sz="2" w:space="0"/>
            </w:tcBorders>
            <w:vAlign w:val="center"/>
          </w:tcPr>
          <w:p w14:paraId="65FED20B">
            <w:pPr>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5</w:t>
            </w:r>
          </w:p>
        </w:tc>
      </w:tr>
    </w:tbl>
    <w:p w14:paraId="001D0BBE">
      <w:pPr>
        <w:widowControl w:val="0"/>
        <w:spacing w:line="360" w:lineRule="auto"/>
        <w:ind w:firstLine="482" w:firstLineChars="200"/>
        <w:jc w:val="left"/>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2、废水</w:t>
      </w:r>
    </w:p>
    <w:p w14:paraId="7C12D432">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bookmarkStart w:id="2" w:name="_Hlk162365076"/>
      <w:r>
        <w:rPr>
          <w:rFonts w:hint="default" w:ascii="Times New Roman" w:hAnsi="Times New Roman" w:eastAsia="宋体" w:cs="Times New Roman"/>
          <w:color w:val="auto"/>
          <w:sz w:val="24"/>
          <w:szCs w:val="24"/>
          <w:highlight w:val="none"/>
          <w:lang w:val="en-US" w:eastAsia="zh-CN"/>
        </w:rPr>
        <w:t>本项目实施后，外排废水为员工生活污水。生活污水经隔油池、化粪池处理后纳管排放，生活污水纳管排放执行《污水综合排放标准》(GB8978-1996)中的三级标准(其中氨氮、总磷参照执行DB33/887-2013《工业企业废水氮、磷污染物间接排放限值》)。</w:t>
      </w:r>
      <w:r>
        <w:rPr>
          <w:rFonts w:hint="default" w:ascii="Times New Roman" w:hAnsi="Times New Roman" w:cs="Times New Roman"/>
          <w:color w:val="auto"/>
          <w:sz w:val="24"/>
          <w:highlight w:val="none"/>
          <w:lang w:val="en-US" w:eastAsia="zh-CN"/>
        </w:rPr>
        <w:t>塘栖污水处理厂</w:t>
      </w:r>
      <w:r>
        <w:rPr>
          <w:rFonts w:hint="default" w:ascii="Times New Roman" w:hAnsi="Times New Roman" w:eastAsia="宋体" w:cs="Times New Roman"/>
          <w:color w:val="auto"/>
          <w:sz w:val="24"/>
          <w:szCs w:val="24"/>
          <w:highlight w:val="none"/>
          <w:lang w:val="en-US" w:eastAsia="zh-CN"/>
        </w:rPr>
        <w:t>尾水中COD、氨氮、总氮、总磷排放执行《城镇污水处理厂主要水污染物排放标准》(DB33/2169-2018)表1中的排放限值，其余指标执行《城镇污水处理厂污染物排放标准》(GB18918-2002)中的一级A标准，具体详见下表。</w:t>
      </w:r>
    </w:p>
    <w:p w14:paraId="4BF4104B">
      <w:pPr>
        <w:pStyle w:val="19"/>
        <w:numPr>
          <w:ilvl w:val="0"/>
          <w:numId w:val="0"/>
        </w:numPr>
        <w:spacing w:before="156"/>
        <w:ind w:left="420" w:leftChars="0" w:hanging="42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val="0"/>
          <w:i w:val="0"/>
          <w:iCs w:val="0"/>
          <w:caps w:val="0"/>
          <w:smallCaps w:val="0"/>
          <w:strike w:val="0"/>
          <w:dstrike w:val="0"/>
          <w:vanish w:val="0"/>
          <w:color w:val="auto"/>
          <w:spacing w:val="0"/>
          <w:kern w:val="2"/>
          <w:position w:val="0"/>
          <w:sz w:val="21"/>
          <w:szCs w:val="21"/>
          <w:highlight w:val="none"/>
          <w:u w:val="none"/>
          <w:vertAlign w:val="baseline"/>
          <w:lang w:val="zh-CN" w:eastAsia="zh-CN" w:bidi="ar-SA"/>
          <w14:shadow w14:blurRad="0" w14:dist="0" w14:dir="0" w14:sx="0" w14:sy="0" w14:kx="0" w14:ky="0" w14:algn="none">
            <w14:srgbClr w14:val="000000"/>
          </w14:shadow>
        </w:rPr>
        <w:t>表</w:t>
      </w:r>
      <w:r>
        <w:rPr>
          <w:rFonts w:hint="default" w:ascii="Times New Roman" w:hAnsi="Times New Roman" w:eastAsia="宋体" w:cs="Times New Roman"/>
          <w:b/>
          <w:bCs w:val="0"/>
          <w:i w:val="0"/>
          <w:iCs w:val="0"/>
          <w:caps w:val="0"/>
          <w:smallCaps w:val="0"/>
          <w:strike w:val="0"/>
          <w:dstrike w:val="0"/>
          <w:vanish w:val="0"/>
          <w:color w:val="auto"/>
          <w:spacing w:val="0"/>
          <w:kern w:val="2"/>
          <w:position w:val="0"/>
          <w:sz w:val="21"/>
          <w:szCs w:val="21"/>
          <w:highlight w:val="none"/>
          <w:u w:val="none"/>
          <w:vertAlign w:val="baseline"/>
          <w:lang w:val="en-US" w:eastAsia="zh-CN" w:bidi="ar-SA"/>
          <w14:shadow w14:blurRad="0" w14:dist="0" w14:dir="0" w14:sx="0" w14:sy="0" w14:kx="0" w14:ky="0" w14:algn="none">
            <w14:srgbClr w14:val="000000"/>
          </w14:shadow>
        </w:rPr>
        <w:t>9</w:t>
      </w:r>
      <w:r>
        <w:rPr>
          <w:rFonts w:hint="default" w:ascii="Times New Roman" w:hAnsi="Times New Roman" w:eastAsia="宋体" w:cs="Times New Roman"/>
          <w:color w:val="auto"/>
          <w:sz w:val="21"/>
          <w:szCs w:val="21"/>
          <w:highlight w:val="none"/>
        </w:rPr>
        <w:t>废水排放标准  单位：mg/L，除pH外</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6"/>
        <w:gridCol w:w="823"/>
        <w:gridCol w:w="1249"/>
        <w:gridCol w:w="1170"/>
        <w:gridCol w:w="811"/>
        <w:gridCol w:w="1351"/>
        <w:gridCol w:w="1027"/>
      </w:tblGrid>
      <w:tr w14:paraId="474F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1225" w:type="pct"/>
            <w:noWrap w:val="0"/>
            <w:vAlign w:val="center"/>
          </w:tcPr>
          <w:p w14:paraId="0872E396">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指标</w:t>
            </w:r>
          </w:p>
        </w:tc>
        <w:tc>
          <w:tcPr>
            <w:tcW w:w="483" w:type="pct"/>
            <w:noWrap w:val="0"/>
            <w:vAlign w:val="center"/>
          </w:tcPr>
          <w:p w14:paraId="6DB525F3">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pH</w:t>
            </w:r>
          </w:p>
        </w:tc>
        <w:tc>
          <w:tcPr>
            <w:tcW w:w="733" w:type="pct"/>
            <w:noWrap w:val="0"/>
            <w:vAlign w:val="center"/>
          </w:tcPr>
          <w:p w14:paraId="6870F9C9">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COD</w:t>
            </w:r>
            <w:r>
              <w:rPr>
                <w:rFonts w:hint="default" w:ascii="Times New Roman" w:hAnsi="Times New Roman" w:eastAsia="宋体" w:cs="Times New Roman"/>
                <w:color w:val="auto"/>
                <w:highlight w:val="none"/>
                <w:vertAlign w:val="subscript"/>
              </w:rPr>
              <w:t>Cr</w:t>
            </w:r>
          </w:p>
        </w:tc>
        <w:tc>
          <w:tcPr>
            <w:tcW w:w="687" w:type="pct"/>
            <w:noWrap w:val="0"/>
            <w:vAlign w:val="center"/>
          </w:tcPr>
          <w:p w14:paraId="014DB5B5">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p>
        </w:tc>
        <w:tc>
          <w:tcPr>
            <w:tcW w:w="476" w:type="pct"/>
            <w:noWrap w:val="0"/>
            <w:vAlign w:val="center"/>
          </w:tcPr>
          <w:p w14:paraId="08C7D8C1">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SS</w:t>
            </w:r>
          </w:p>
        </w:tc>
        <w:tc>
          <w:tcPr>
            <w:tcW w:w="793" w:type="pct"/>
            <w:noWrap w:val="0"/>
            <w:vAlign w:val="center"/>
          </w:tcPr>
          <w:p w14:paraId="4A5CDDA7">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氨氮</w:t>
            </w:r>
          </w:p>
        </w:tc>
        <w:tc>
          <w:tcPr>
            <w:tcW w:w="599" w:type="pct"/>
            <w:shd w:val="clear" w:color="auto" w:fill="auto"/>
            <w:noWrap w:val="0"/>
            <w:vAlign w:val="center"/>
          </w:tcPr>
          <w:p w14:paraId="66CECA99">
            <w:pPr>
              <w:snapToGrid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rPr>
              <w:t>动植物油</w:t>
            </w:r>
          </w:p>
        </w:tc>
      </w:tr>
      <w:tr w14:paraId="4E97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blHeader/>
          <w:jc w:val="center"/>
        </w:trPr>
        <w:tc>
          <w:tcPr>
            <w:tcW w:w="1225" w:type="pct"/>
            <w:noWrap w:val="0"/>
            <w:vAlign w:val="center"/>
          </w:tcPr>
          <w:p w14:paraId="2CA10DB4">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纳管标准</w:t>
            </w:r>
          </w:p>
        </w:tc>
        <w:tc>
          <w:tcPr>
            <w:tcW w:w="483" w:type="pct"/>
            <w:vMerge w:val="restart"/>
            <w:noWrap w:val="0"/>
            <w:vAlign w:val="center"/>
          </w:tcPr>
          <w:p w14:paraId="610DC7F7">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6~9</w:t>
            </w:r>
          </w:p>
        </w:tc>
        <w:tc>
          <w:tcPr>
            <w:tcW w:w="733" w:type="pct"/>
            <w:noWrap w:val="0"/>
            <w:vAlign w:val="center"/>
          </w:tcPr>
          <w:p w14:paraId="1A586931">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500</w:t>
            </w:r>
          </w:p>
        </w:tc>
        <w:tc>
          <w:tcPr>
            <w:tcW w:w="687" w:type="pct"/>
            <w:noWrap w:val="0"/>
            <w:vAlign w:val="center"/>
          </w:tcPr>
          <w:p w14:paraId="3491D0AD">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300</w:t>
            </w:r>
          </w:p>
        </w:tc>
        <w:tc>
          <w:tcPr>
            <w:tcW w:w="476" w:type="pct"/>
            <w:noWrap w:val="0"/>
            <w:vAlign w:val="center"/>
          </w:tcPr>
          <w:p w14:paraId="7EE519C6">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400</w:t>
            </w:r>
          </w:p>
        </w:tc>
        <w:tc>
          <w:tcPr>
            <w:tcW w:w="793" w:type="pct"/>
            <w:noWrap w:val="0"/>
            <w:vAlign w:val="center"/>
          </w:tcPr>
          <w:p w14:paraId="33243D31">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35①</w:t>
            </w:r>
          </w:p>
        </w:tc>
        <w:tc>
          <w:tcPr>
            <w:tcW w:w="599" w:type="pct"/>
            <w:shd w:val="clear" w:color="auto" w:fill="auto"/>
            <w:noWrap w:val="0"/>
            <w:vAlign w:val="center"/>
          </w:tcPr>
          <w:p w14:paraId="7B226BF4">
            <w:pPr>
              <w:snapToGrid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rPr>
              <w:t>100</w:t>
            </w:r>
          </w:p>
        </w:tc>
      </w:tr>
      <w:tr w14:paraId="3CDF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1225" w:type="pct"/>
            <w:noWrap w:val="0"/>
            <w:vAlign w:val="center"/>
          </w:tcPr>
          <w:p w14:paraId="518EC66F">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污水厂出水标准</w:t>
            </w:r>
          </w:p>
        </w:tc>
        <w:tc>
          <w:tcPr>
            <w:tcW w:w="483" w:type="pct"/>
            <w:vMerge w:val="continue"/>
            <w:noWrap w:val="0"/>
            <w:vAlign w:val="center"/>
          </w:tcPr>
          <w:p w14:paraId="4B079ACE">
            <w:pPr>
              <w:snapToGrid w:val="0"/>
              <w:jc w:val="center"/>
              <w:rPr>
                <w:rFonts w:hint="default" w:ascii="Times New Roman" w:hAnsi="Times New Roman" w:eastAsia="宋体" w:cs="Times New Roman"/>
                <w:color w:val="auto"/>
                <w:highlight w:val="none"/>
              </w:rPr>
            </w:pPr>
          </w:p>
        </w:tc>
        <w:tc>
          <w:tcPr>
            <w:tcW w:w="733" w:type="pct"/>
            <w:noWrap w:val="0"/>
            <w:vAlign w:val="center"/>
          </w:tcPr>
          <w:p w14:paraId="3A811053">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40</w:t>
            </w:r>
          </w:p>
        </w:tc>
        <w:tc>
          <w:tcPr>
            <w:tcW w:w="687" w:type="pct"/>
            <w:noWrap w:val="0"/>
            <w:vAlign w:val="center"/>
          </w:tcPr>
          <w:p w14:paraId="23C69157">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w:t>
            </w:r>
          </w:p>
        </w:tc>
        <w:tc>
          <w:tcPr>
            <w:tcW w:w="476" w:type="pct"/>
            <w:noWrap w:val="0"/>
            <w:vAlign w:val="center"/>
          </w:tcPr>
          <w:p w14:paraId="3226784E">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w:t>
            </w:r>
          </w:p>
        </w:tc>
        <w:tc>
          <w:tcPr>
            <w:tcW w:w="793" w:type="pct"/>
            <w:noWrap w:val="0"/>
            <w:vAlign w:val="center"/>
          </w:tcPr>
          <w:p w14:paraId="131A943C">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rPr>
              <w:t>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rPr>
              <w:t>4</w:t>
            </w:r>
            <w:r>
              <w:rPr>
                <w:rFonts w:hint="default" w:ascii="Times New Roman" w:hAnsi="Times New Roman" w:eastAsia="宋体" w:cs="Times New Roman"/>
                <w:color w:val="auto"/>
                <w:highlight w:val="none"/>
              </w:rPr>
              <w:t>)②</w:t>
            </w:r>
          </w:p>
        </w:tc>
        <w:tc>
          <w:tcPr>
            <w:tcW w:w="599" w:type="pct"/>
            <w:shd w:val="clear" w:color="auto" w:fill="auto"/>
            <w:noWrap w:val="0"/>
            <w:vAlign w:val="center"/>
          </w:tcPr>
          <w:p w14:paraId="5B498AA3">
            <w:pPr>
              <w:snapToGrid w:val="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rPr>
              <w:t>1</w:t>
            </w:r>
          </w:p>
        </w:tc>
      </w:tr>
      <w:tr w14:paraId="25549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000" w:type="pct"/>
            <w:gridSpan w:val="7"/>
            <w:noWrap w:val="0"/>
            <w:vAlign w:val="center"/>
          </w:tcPr>
          <w:p w14:paraId="6EF84B28">
            <w:pPr>
              <w:snapToGrid w:val="0"/>
              <w:jc w:val="center"/>
              <w:rPr>
                <w:rFonts w:hint="default" w:ascii="Times New Roman" w:hAnsi="Times New Roman" w:eastAsia="宋体" w:cs="Times New Roman"/>
                <w:color w:val="auto"/>
                <w:highlight w:val="none"/>
                <w:lang w:val="en-US"/>
              </w:rPr>
            </w:pPr>
            <w:r>
              <w:rPr>
                <w:rFonts w:hint="default" w:ascii="Times New Roman" w:hAnsi="Times New Roman" w:eastAsia="宋体" w:cs="Times New Roman"/>
                <w:color w:val="auto"/>
                <w:highlight w:val="none"/>
              </w:rPr>
              <w:t>注：</w:t>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 1 \* GB3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①</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氨氮无三级排放标准，参照执行DB33/887-2013《工业企业废水氮磷污染物间接排放限值》；②括号内数值为每年11月1日至次年3月31日执行。</w:t>
            </w:r>
          </w:p>
        </w:tc>
      </w:tr>
      <w:bookmarkEnd w:id="2"/>
    </w:tbl>
    <w:p w14:paraId="23FCB67D">
      <w:pPr>
        <w:widowControl w:val="0"/>
        <w:spacing w:line="360" w:lineRule="auto"/>
        <w:ind w:firstLine="482" w:firstLineChars="200"/>
        <w:jc w:val="left"/>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3、噪声</w:t>
      </w:r>
    </w:p>
    <w:p w14:paraId="61D8D0A7">
      <w:pPr>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企业</w:t>
      </w:r>
      <w:r>
        <w:rPr>
          <w:rFonts w:hint="eastAsia" w:ascii="Times New Roman" w:hAnsi="Times New Roman" w:eastAsia="宋体" w:cs="Times New Roman"/>
          <w:color w:val="auto"/>
          <w:sz w:val="24"/>
          <w:szCs w:val="24"/>
          <w:highlight w:val="none"/>
          <w:lang w:val="en-US" w:eastAsia="zh-CN"/>
        </w:rPr>
        <w:t>东</w:t>
      </w:r>
      <w:r>
        <w:rPr>
          <w:rFonts w:hint="default" w:ascii="Times New Roman" w:hAnsi="Times New Roman" w:eastAsia="宋体" w:cs="Times New Roman"/>
          <w:color w:val="auto"/>
          <w:sz w:val="24"/>
          <w:szCs w:val="24"/>
          <w:highlight w:val="none"/>
          <w:lang w:val="en-US" w:eastAsia="zh-CN"/>
        </w:rPr>
        <w:t>厂界紧邻富塘路</w:t>
      </w:r>
      <w:r>
        <w:rPr>
          <w:rFonts w:hint="eastAsia" w:ascii="Times New Roman" w:hAnsi="Times New Roman" w:eastAsia="宋体" w:cs="Times New Roman"/>
          <w:color w:val="auto"/>
          <w:sz w:val="24"/>
          <w:szCs w:val="24"/>
          <w:highlight w:val="none"/>
          <w:lang w:val="en-US" w:eastAsia="zh-CN"/>
        </w:rPr>
        <w:t>，南厂界紧邻塘盛街</w:t>
      </w:r>
      <w:r>
        <w:rPr>
          <w:rFonts w:hint="default" w:ascii="Times New Roman" w:hAnsi="Times New Roman" w:eastAsia="宋体" w:cs="Times New Roman"/>
          <w:color w:val="auto"/>
          <w:sz w:val="24"/>
          <w:szCs w:val="24"/>
          <w:highlight w:val="none"/>
          <w:lang w:val="en-US" w:eastAsia="zh-CN"/>
        </w:rPr>
        <w:t>，根据《杭州市临平区声环境功能区划分方案（2021~2025）》方案将临平区“十三五”期间已建及“十四五”期间规划或在建的高速公路、一级公路、城市快速路、城市主次干路两侧区域划分为4a类区域，塘盛街和富塘路为城市次干道，因此</w:t>
      </w:r>
      <w:r>
        <w:rPr>
          <w:rFonts w:hint="default" w:ascii="Times New Roman" w:hAnsi="Times New Roman" w:eastAsia="宋体" w:cs="Times New Roman"/>
          <w:color w:val="auto"/>
          <w:sz w:val="24"/>
          <w:szCs w:val="24"/>
          <w:highlight w:val="none"/>
        </w:rPr>
        <w:t>项目营运期间，</w:t>
      </w:r>
      <w:r>
        <w:rPr>
          <w:rFonts w:hint="eastAsia" w:ascii="Times New Roman" w:hAnsi="Times New Roman" w:eastAsia="宋体" w:cs="Times New Roman"/>
          <w:color w:val="auto"/>
          <w:sz w:val="24"/>
          <w:szCs w:val="24"/>
          <w:highlight w:val="none"/>
          <w:lang w:val="en-US" w:eastAsia="zh-CN"/>
        </w:rPr>
        <w:t>西</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北</w:t>
      </w:r>
      <w:r>
        <w:rPr>
          <w:rFonts w:hint="default" w:ascii="Times New Roman" w:hAnsi="Times New Roman" w:eastAsia="宋体" w:cs="Times New Roman"/>
          <w:color w:val="auto"/>
          <w:sz w:val="24"/>
          <w:szCs w:val="24"/>
          <w:highlight w:val="none"/>
        </w:rPr>
        <w:t>厂界噪声执行《工业企业厂界环境噪声排放标准》</w:t>
      </w:r>
      <w:r>
        <w:rPr>
          <w:rFonts w:ascii="Times New Roman" w:hAnsi="Times New Roman" w:eastAsia="宋体" w:cs="Times New Roman"/>
          <w:color w:val="auto"/>
          <w:sz w:val="24"/>
          <w:szCs w:val="24"/>
          <w:highlight w:val="none"/>
        </w:rPr>
        <w:t>(GB12348-2008)</w:t>
      </w:r>
      <w:r>
        <w:rPr>
          <w:rFonts w:hint="default" w:ascii="Times New Roman" w:hAnsi="Times New Roman" w:eastAsia="宋体" w:cs="Times New Roman"/>
          <w:color w:val="auto"/>
          <w:sz w:val="24"/>
          <w:szCs w:val="24"/>
          <w:highlight w:val="none"/>
        </w:rPr>
        <w:t>中的</w:t>
      </w:r>
      <w:r>
        <w:rPr>
          <w:rFonts w:ascii="Times New Roman" w:hAnsi="Times New Roman" w:eastAsia="宋体" w:cs="Times New Roman"/>
          <w:color w:val="auto"/>
          <w:sz w:val="24"/>
          <w:szCs w:val="24"/>
          <w:highlight w:val="none"/>
        </w:rPr>
        <w:t>3</w:t>
      </w:r>
      <w:r>
        <w:rPr>
          <w:rFonts w:hint="default" w:ascii="Times New Roman" w:hAnsi="Times New Roman" w:eastAsia="宋体" w:cs="Times New Roman"/>
          <w:color w:val="auto"/>
          <w:sz w:val="24"/>
          <w:szCs w:val="24"/>
          <w:highlight w:val="none"/>
        </w:rPr>
        <w:t>类标准</w:t>
      </w:r>
      <w:r>
        <w:rPr>
          <w:rFonts w:hint="default"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东、南</w:t>
      </w:r>
      <w:r>
        <w:rPr>
          <w:rFonts w:hint="default" w:ascii="Times New Roman" w:hAnsi="Times New Roman" w:eastAsia="宋体" w:cs="Times New Roman"/>
          <w:color w:val="auto"/>
          <w:sz w:val="24"/>
          <w:szCs w:val="24"/>
          <w:highlight w:val="none"/>
          <w:lang w:val="en-US" w:eastAsia="zh-CN"/>
        </w:rPr>
        <w:t>厂界执行</w:t>
      </w:r>
      <w:r>
        <w:rPr>
          <w:rFonts w:hint="default" w:ascii="Times New Roman" w:hAnsi="Times New Roman" w:eastAsia="宋体" w:cs="Times New Roman"/>
          <w:color w:val="auto"/>
          <w:sz w:val="24"/>
          <w:szCs w:val="24"/>
          <w:highlight w:val="none"/>
        </w:rPr>
        <w:t>《工业企业厂界环境噪声排放标准》</w:t>
      </w:r>
      <w:r>
        <w:rPr>
          <w:rFonts w:ascii="Times New Roman" w:hAnsi="Times New Roman" w:eastAsia="宋体" w:cs="Times New Roman"/>
          <w:color w:val="auto"/>
          <w:sz w:val="24"/>
          <w:szCs w:val="24"/>
          <w:highlight w:val="none"/>
        </w:rPr>
        <w:t>(GB12348-2008)</w:t>
      </w:r>
      <w:r>
        <w:rPr>
          <w:rFonts w:hint="default" w:ascii="Times New Roman" w:hAnsi="Times New Roman" w:eastAsia="宋体" w:cs="Times New Roman"/>
          <w:color w:val="auto"/>
          <w:sz w:val="24"/>
          <w:szCs w:val="24"/>
          <w:highlight w:val="none"/>
        </w:rPr>
        <w:t>中的</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rPr>
        <w:t>类</w:t>
      </w:r>
      <w:r>
        <w:rPr>
          <w:rFonts w:hint="default" w:ascii="Times New Roman" w:hAnsi="Times New Roman" w:eastAsia="宋体" w:cs="Times New Roman"/>
          <w:color w:val="auto"/>
          <w:sz w:val="24"/>
          <w:szCs w:val="24"/>
          <w:highlight w:val="none"/>
          <w:lang w:val="en-US" w:eastAsia="zh-CN"/>
        </w:rPr>
        <w:t>标准</w:t>
      </w:r>
      <w:r>
        <w:rPr>
          <w:rFonts w:hint="default" w:ascii="Times New Roman" w:hAnsi="Times New Roman" w:eastAsia="宋体" w:cs="Times New Roman"/>
          <w:color w:val="auto"/>
          <w:sz w:val="24"/>
          <w:szCs w:val="24"/>
          <w:highlight w:val="none"/>
        </w:rPr>
        <w:t>，具体标准值见下表。</w:t>
      </w:r>
    </w:p>
    <w:p w14:paraId="62AF0E4B">
      <w:pPr>
        <w:widowControl w:val="0"/>
        <w:numPr>
          <w:ilvl w:val="0"/>
          <w:numId w:val="0"/>
        </w:numPr>
        <w:tabs>
          <w:tab w:val="left" w:pos="0"/>
        </w:tabs>
        <w:adjustRightInd w:val="0"/>
        <w:snapToGrid w:val="0"/>
        <w:spacing w:before="156" w:beforeLines="50"/>
        <w:ind w:left="420" w:leftChars="0" w:hanging="420" w:firstLineChars="0"/>
        <w:jc w:val="center"/>
        <w:rPr>
          <w:rFonts w:hint="default" w:ascii="Times New Roman" w:hAnsi="Times New Roman" w:eastAsia="宋体" w:cs="Times New Roman"/>
          <w:b/>
          <w:color w:val="auto"/>
          <w:kern w:val="2"/>
          <w:sz w:val="21"/>
          <w:szCs w:val="21"/>
          <w:highlight w:val="none"/>
          <w:lang w:val="zh-CN" w:eastAsia="zh-CN" w:bidi="ar-SA"/>
        </w:rPr>
      </w:pPr>
      <w:r>
        <w:rPr>
          <w:rFonts w:hint="default" w:ascii="Times New Roman" w:hAnsi="Times New Roman" w:eastAsia="宋体" w:cs="Times New Roman"/>
          <w:b/>
          <w:bCs w:val="0"/>
          <w:i w:val="0"/>
          <w:iCs w:val="0"/>
          <w:caps w:val="0"/>
          <w:smallCaps w:val="0"/>
          <w:strike w:val="0"/>
          <w:dstrike w:val="0"/>
          <w:vanish w:val="0"/>
          <w:color w:val="auto"/>
          <w:spacing w:val="0"/>
          <w:kern w:val="2"/>
          <w:position w:val="0"/>
          <w:sz w:val="21"/>
          <w:szCs w:val="21"/>
          <w:highlight w:val="none"/>
          <w:u w:val="none"/>
          <w:vertAlign w:val="baseline"/>
          <w:lang w:val="zh-CN" w:eastAsia="zh-CN" w:bidi="ar-SA"/>
          <w14:shadow w14:blurRad="0" w14:dist="0" w14:dir="0" w14:sx="0" w14:sy="0" w14:kx="0" w14:ky="0" w14:algn="none">
            <w14:srgbClr w14:val="000000"/>
          </w14:shadow>
        </w:rPr>
        <w:t>表</w:t>
      </w:r>
      <w:r>
        <w:rPr>
          <w:rFonts w:hint="default" w:ascii="Times New Roman" w:hAnsi="Times New Roman" w:eastAsia="宋体" w:cs="Times New Roman"/>
          <w:b/>
          <w:bCs w:val="0"/>
          <w:i w:val="0"/>
          <w:iCs w:val="0"/>
          <w:caps w:val="0"/>
          <w:smallCaps w:val="0"/>
          <w:strike w:val="0"/>
          <w:dstrike w:val="0"/>
          <w:vanish w:val="0"/>
          <w:color w:val="auto"/>
          <w:spacing w:val="0"/>
          <w:kern w:val="2"/>
          <w:position w:val="0"/>
          <w:sz w:val="21"/>
          <w:szCs w:val="21"/>
          <w:highlight w:val="none"/>
          <w:u w:val="none"/>
          <w:vertAlign w:val="baseline"/>
          <w:lang w:val="en-US" w:eastAsia="zh-CN" w:bidi="ar-SA"/>
          <w14:shadow w14:blurRad="0" w14:dist="0" w14:dir="0" w14:sx="0" w14:sy="0" w14:kx="0" w14:ky="0" w14:algn="none">
            <w14:srgbClr w14:val="000000"/>
          </w14:shadow>
        </w:rPr>
        <w:t>10 《声环境质量标准》（GB3096-2008）</w:t>
      </w:r>
      <w:r>
        <w:rPr>
          <w:rFonts w:hint="default" w:ascii="Times New Roman" w:hAnsi="Times New Roman" w:eastAsia="宋体" w:cs="Times New Roman"/>
          <w:b/>
          <w:color w:val="auto"/>
          <w:kern w:val="2"/>
          <w:sz w:val="21"/>
          <w:szCs w:val="21"/>
          <w:highlight w:val="none"/>
          <w:lang w:val="zh-CN" w:eastAsia="zh-CN" w:bidi="ar-SA"/>
        </w:rPr>
        <w:t xml:space="preserve"> 单位：dB(A)</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787"/>
        <w:gridCol w:w="2787"/>
        <w:gridCol w:w="2785"/>
      </w:tblGrid>
      <w:tr w14:paraId="7AA3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vMerge w:val="restart"/>
            <w:tcBorders>
              <w:top w:val="single" w:color="auto" w:sz="4" w:space="0"/>
              <w:left w:val="single" w:color="auto" w:sz="4" w:space="0"/>
              <w:bottom w:val="single" w:color="auto" w:sz="4" w:space="0"/>
              <w:right w:val="single" w:color="auto" w:sz="4" w:space="0"/>
            </w:tcBorders>
            <w:vAlign w:val="center"/>
          </w:tcPr>
          <w:p w14:paraId="7468AC0A">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类别</w:t>
            </w:r>
          </w:p>
        </w:tc>
        <w:tc>
          <w:tcPr>
            <w:tcW w:w="5572" w:type="dxa"/>
            <w:gridSpan w:val="2"/>
            <w:tcBorders>
              <w:top w:val="single" w:color="auto" w:sz="4" w:space="0"/>
              <w:left w:val="single" w:color="auto" w:sz="4" w:space="0"/>
              <w:bottom w:val="single" w:color="auto" w:sz="4" w:space="0"/>
              <w:right w:val="single" w:color="auto" w:sz="4" w:space="0"/>
            </w:tcBorders>
            <w:vAlign w:val="center"/>
          </w:tcPr>
          <w:p w14:paraId="66FA6AFC">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等效声级Leq</w:t>
            </w:r>
          </w:p>
        </w:tc>
      </w:tr>
      <w:tr w14:paraId="6AE0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38008C4">
            <w:pPr>
              <w:adjustRightInd w:val="0"/>
              <w:snapToGrid w:val="0"/>
              <w:jc w:val="center"/>
              <w:rPr>
                <w:rFonts w:hint="default" w:ascii="Times New Roman" w:hAnsi="Times New Roman" w:eastAsia="宋体" w:cs="Times New Roman"/>
                <w:color w:val="auto"/>
                <w:szCs w:val="21"/>
                <w:highlight w:val="none"/>
              </w:rPr>
            </w:pPr>
          </w:p>
        </w:tc>
        <w:tc>
          <w:tcPr>
            <w:tcW w:w="2787" w:type="dxa"/>
            <w:tcBorders>
              <w:top w:val="single" w:color="auto" w:sz="4" w:space="0"/>
              <w:left w:val="single" w:color="auto" w:sz="4" w:space="0"/>
              <w:bottom w:val="single" w:color="auto" w:sz="4" w:space="0"/>
              <w:right w:val="single" w:color="auto" w:sz="4" w:space="0"/>
            </w:tcBorders>
            <w:vAlign w:val="center"/>
          </w:tcPr>
          <w:p w14:paraId="4313F4EA">
            <w:pPr>
              <w:widowControl w:val="0"/>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昼间</w:t>
            </w:r>
          </w:p>
        </w:tc>
        <w:tc>
          <w:tcPr>
            <w:tcW w:w="2785" w:type="dxa"/>
            <w:tcBorders>
              <w:top w:val="single" w:color="auto" w:sz="4" w:space="0"/>
              <w:left w:val="single" w:color="auto" w:sz="4" w:space="0"/>
              <w:bottom w:val="single" w:color="auto" w:sz="4" w:space="0"/>
              <w:right w:val="single" w:color="auto" w:sz="4" w:space="0"/>
            </w:tcBorders>
            <w:vAlign w:val="center"/>
          </w:tcPr>
          <w:p w14:paraId="2E937717">
            <w:pPr>
              <w:widowControl w:val="0"/>
              <w:adjustRightInd w:val="0"/>
              <w:snapToGrid w:val="0"/>
              <w:ind w:left="360" w:hanging="36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夜间</w:t>
            </w:r>
          </w:p>
        </w:tc>
      </w:tr>
      <w:tr w14:paraId="6623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64ADBDBD">
            <w:pPr>
              <w:adjustRightInd w:val="0"/>
              <w:snapToGrid w:val="0"/>
              <w:jc w:val="center"/>
              <w:rPr>
                <w:rFonts w:hint="default" w:ascii="Times New Roman" w:hAnsi="Times New Roman" w:eastAsia="宋体" w:cs="Times New Roman"/>
                <w:color w:val="auto"/>
                <w:szCs w:val="21"/>
                <w:highlight w:val="none"/>
                <w:lang w:eastAsia="zh-CN"/>
              </w:rPr>
            </w:pPr>
            <w:r>
              <w:rPr>
                <w:rFonts w:ascii="Times New Roman" w:hAnsi="Times New Roman" w:cs="Times New Roman"/>
                <w:color w:val="auto"/>
              </w:rPr>
              <w:t>3</w:t>
            </w:r>
            <w:r>
              <w:rPr>
                <w:rFonts w:hint="default" w:ascii="Times New Roman" w:hAnsi="Times New Roman" w:cs="Times New Roman"/>
                <w:color w:val="auto"/>
              </w:rPr>
              <w:t>类</w:t>
            </w:r>
          </w:p>
        </w:tc>
        <w:tc>
          <w:tcPr>
            <w:tcW w:w="2787" w:type="dxa"/>
            <w:tcBorders>
              <w:top w:val="single" w:color="auto" w:sz="4" w:space="0"/>
              <w:left w:val="single" w:color="auto" w:sz="4" w:space="0"/>
              <w:bottom w:val="single" w:color="auto" w:sz="4" w:space="0"/>
              <w:right w:val="single" w:color="auto" w:sz="4" w:space="0"/>
            </w:tcBorders>
            <w:vAlign w:val="center"/>
          </w:tcPr>
          <w:p w14:paraId="3FC5C677">
            <w:pPr>
              <w:adjustRightInd w:val="0"/>
              <w:snapToGrid w:val="0"/>
              <w:jc w:val="center"/>
              <w:rPr>
                <w:rFonts w:hint="default" w:ascii="Times New Roman" w:hAnsi="Times New Roman" w:eastAsia="宋体" w:cs="Times New Roman"/>
                <w:color w:val="auto"/>
                <w:szCs w:val="21"/>
                <w:highlight w:val="none"/>
                <w:lang w:val="en-US" w:eastAsia="zh-CN"/>
              </w:rPr>
            </w:pPr>
            <w:r>
              <w:rPr>
                <w:rFonts w:ascii="Times New Roman" w:hAnsi="Times New Roman" w:cs="Times New Roman"/>
                <w:color w:val="auto"/>
              </w:rPr>
              <w:t>65</w:t>
            </w:r>
          </w:p>
        </w:tc>
        <w:tc>
          <w:tcPr>
            <w:tcW w:w="2785" w:type="dxa"/>
            <w:tcBorders>
              <w:top w:val="single" w:color="auto" w:sz="4" w:space="0"/>
              <w:left w:val="single" w:color="auto" w:sz="4" w:space="0"/>
              <w:bottom w:val="single" w:color="auto" w:sz="4" w:space="0"/>
              <w:right w:val="single" w:color="auto" w:sz="4" w:space="0"/>
            </w:tcBorders>
            <w:vAlign w:val="center"/>
          </w:tcPr>
          <w:p w14:paraId="2063A2D2">
            <w:pPr>
              <w:adjustRightInd w:val="0"/>
              <w:snapToGrid w:val="0"/>
              <w:jc w:val="center"/>
              <w:rPr>
                <w:rFonts w:hint="default" w:ascii="Times New Roman" w:hAnsi="Times New Roman" w:eastAsia="宋体" w:cs="Times New Roman"/>
                <w:color w:val="auto"/>
                <w:szCs w:val="21"/>
                <w:highlight w:val="none"/>
                <w:lang w:val="en-US" w:eastAsia="zh-CN"/>
              </w:rPr>
            </w:pPr>
            <w:r>
              <w:rPr>
                <w:rFonts w:ascii="Times New Roman" w:hAnsi="Times New Roman" w:cs="Times New Roman"/>
                <w:color w:val="auto"/>
              </w:rPr>
              <w:t>55</w:t>
            </w:r>
          </w:p>
        </w:tc>
      </w:tr>
      <w:tr w14:paraId="5EF0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2787" w:type="dxa"/>
            <w:tcBorders>
              <w:top w:val="single" w:color="auto" w:sz="4" w:space="0"/>
              <w:left w:val="single" w:color="auto" w:sz="4" w:space="0"/>
              <w:bottom w:val="single" w:color="auto" w:sz="4" w:space="0"/>
              <w:right w:val="single" w:color="auto" w:sz="4" w:space="0"/>
            </w:tcBorders>
            <w:vAlign w:val="center"/>
          </w:tcPr>
          <w:p w14:paraId="27876894">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lang w:val="en-US" w:eastAsia="zh-CN"/>
              </w:rPr>
              <w:t>4类</w:t>
            </w:r>
          </w:p>
        </w:tc>
        <w:tc>
          <w:tcPr>
            <w:tcW w:w="2787" w:type="dxa"/>
            <w:tcBorders>
              <w:top w:val="single" w:color="auto" w:sz="4" w:space="0"/>
              <w:left w:val="single" w:color="auto" w:sz="4" w:space="0"/>
              <w:bottom w:val="single" w:color="auto" w:sz="4" w:space="0"/>
              <w:right w:val="single" w:color="auto" w:sz="4" w:space="0"/>
            </w:tcBorders>
            <w:vAlign w:val="center"/>
          </w:tcPr>
          <w:p w14:paraId="6770BA5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lang w:val="en-US" w:eastAsia="zh-CN"/>
              </w:rPr>
              <w:t>70</w:t>
            </w:r>
          </w:p>
        </w:tc>
        <w:tc>
          <w:tcPr>
            <w:tcW w:w="2785" w:type="dxa"/>
            <w:tcBorders>
              <w:top w:val="single" w:color="auto" w:sz="4" w:space="0"/>
              <w:left w:val="single" w:color="auto" w:sz="4" w:space="0"/>
              <w:bottom w:val="single" w:color="auto" w:sz="4" w:space="0"/>
              <w:right w:val="single" w:color="auto" w:sz="4" w:space="0"/>
            </w:tcBorders>
            <w:vAlign w:val="center"/>
          </w:tcPr>
          <w:p w14:paraId="5FA0546C">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lang w:val="en-US" w:eastAsia="zh-CN"/>
              </w:rPr>
              <w:t>55</w:t>
            </w:r>
          </w:p>
        </w:tc>
      </w:tr>
    </w:tbl>
    <w:p w14:paraId="0C2BEA02">
      <w:pPr>
        <w:widowControl w:val="0"/>
        <w:spacing w:line="360" w:lineRule="auto"/>
        <w:ind w:firstLine="482" w:firstLineChars="200"/>
        <w:jc w:val="left"/>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4、固体废物控制标准</w:t>
      </w:r>
    </w:p>
    <w:p w14:paraId="5B6063A4">
      <w:pPr>
        <w:widowControl w:val="0"/>
        <w:spacing w:line="360" w:lineRule="auto"/>
        <w:ind w:firstLine="480" w:firstLineChars="200"/>
        <w:jc w:val="both"/>
        <w:rPr>
          <w:rFonts w:hint="default" w:ascii="Times New Roman" w:hAnsi="Times New Roman" w:cs="Times New Roman"/>
          <w:b/>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采用库房、包装工具（罐、桶、包装袋等）贮存一般工业固体废物过程的污染控制，其贮存过程应满足相应防渗漏、防雨淋、防扬尘等环境保护要求，其他形式存放的固废执行《一般工业固体废物贮存和填埋污染控制标准》（GB18599-2020）要求。</w:t>
      </w:r>
    </w:p>
    <w:p w14:paraId="78318958">
      <w:pPr>
        <w:pStyle w:val="2"/>
        <w:tabs>
          <w:tab w:val="left" w:pos="960"/>
        </w:tabs>
        <w:spacing w:line="360" w:lineRule="auto"/>
        <w:jc w:val="left"/>
        <w:rPr>
          <w:rFonts w:hint="default" w:ascii="Times New Roman" w:hAnsi="Times New Roman" w:cs="Times New Roman"/>
          <w:color w:val="auto"/>
          <w:highlight w:val="none"/>
        </w:rPr>
      </w:pPr>
      <w:bookmarkStart w:id="3" w:name="_Toc22266"/>
      <w:r>
        <w:rPr>
          <w:rFonts w:hint="default" w:ascii="Times New Roman" w:hAnsi="Times New Roman" w:cs="Times New Roman"/>
          <w:color w:val="auto"/>
          <w:highlight w:val="none"/>
        </w:rPr>
        <w:t>四、与《杭州市生态环境分区管控动态更新方案》及规划环评符合性分析</w:t>
      </w:r>
      <w:bookmarkEnd w:id="3"/>
    </w:p>
    <w:p w14:paraId="4662811C">
      <w:pPr>
        <w:pStyle w:val="23"/>
        <w:ind w:firstLine="482"/>
        <w:jc w:val="left"/>
        <w:outlineLvl w:val="1"/>
        <w:rPr>
          <w:rFonts w:hint="default" w:ascii="Times New Roman" w:hAnsi="Times New Roman" w:cs="Times New Roman"/>
          <w:b/>
          <w:color w:val="auto"/>
          <w:highlight w:val="none"/>
        </w:rPr>
      </w:pPr>
      <w:bookmarkStart w:id="4" w:name="_Toc31724"/>
      <w:r>
        <w:rPr>
          <w:rFonts w:hint="default" w:ascii="Times New Roman" w:hAnsi="Times New Roman" w:cs="Times New Roman"/>
          <w:b/>
          <w:color w:val="auto"/>
          <w:highlight w:val="none"/>
        </w:rPr>
        <w:t>（1）《杭州市生态环境分区管控动态更新方案》相符性分析</w:t>
      </w:r>
      <w:bookmarkEnd w:id="4"/>
    </w:p>
    <w:p w14:paraId="1109CD9C">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杭州市生态环境局关于印发《杭州市生态环境分区管控动态更新方案》的通知（杭环发〔2024〕49号）中附件1《杭州市生态环境分区管控动态更新方案》，本项目位于“临平区临平城区产业集聚重点管控单元（ZH33011320003）”，属于重点管控单元。本项目“三线一单”符合性分析如下：</w:t>
      </w:r>
    </w:p>
    <w:p w14:paraId="18DB9F7F">
      <w:pPr>
        <w:pStyle w:val="19"/>
        <w:numPr>
          <w:ilvl w:val="0"/>
          <w:numId w:val="4"/>
        </w:numPr>
        <w:spacing w:before="156"/>
        <w:rPr>
          <w:rFonts w:hint="default" w:ascii="Times New Roman" w:hAnsi="Times New Roman" w:cs="Times New Roman"/>
          <w:color w:val="auto"/>
          <w:highlight w:val="none"/>
        </w:rPr>
      </w:pPr>
      <w:r>
        <w:rPr>
          <w:rFonts w:hint="default" w:ascii="Times New Roman" w:hAnsi="Times New Roman" w:cs="Times New Roman"/>
          <w:color w:val="auto"/>
          <w:highlight w:val="none"/>
        </w:rPr>
        <w:t>项目“三线一单”符合性分析</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6"/>
        <w:gridCol w:w="443"/>
        <w:gridCol w:w="4190"/>
        <w:gridCol w:w="2693"/>
        <w:gridCol w:w="514"/>
      </w:tblGrid>
      <w:tr w14:paraId="5995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0A250DDC">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三线一单</w:t>
            </w:r>
          </w:p>
        </w:tc>
        <w:tc>
          <w:tcPr>
            <w:tcW w:w="4189" w:type="dxa"/>
            <w:vAlign w:val="center"/>
          </w:tcPr>
          <w:p w14:paraId="0874CDE4">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有关要求</w:t>
            </w:r>
          </w:p>
        </w:tc>
        <w:tc>
          <w:tcPr>
            <w:tcW w:w="2694" w:type="dxa"/>
            <w:vAlign w:val="center"/>
          </w:tcPr>
          <w:p w14:paraId="33A0989C">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本项目情况</w:t>
            </w:r>
          </w:p>
        </w:tc>
        <w:tc>
          <w:tcPr>
            <w:tcW w:w="514" w:type="dxa"/>
            <w:vAlign w:val="center"/>
          </w:tcPr>
          <w:p w14:paraId="794F9F2A">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符合性</w:t>
            </w:r>
          </w:p>
        </w:tc>
      </w:tr>
      <w:tr w14:paraId="67F3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6F473BA9">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生态保护红线</w:t>
            </w:r>
          </w:p>
        </w:tc>
        <w:tc>
          <w:tcPr>
            <w:tcW w:w="4189" w:type="dxa"/>
            <w:vAlign w:val="center"/>
          </w:tcPr>
          <w:p w14:paraId="578E6D25">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涉及的生态保护红线，严格按照国家和省生态保护红线管理相关规定进行管控。生态保护红线原则上按照禁止</w:t>
            </w:r>
            <w:r>
              <w:rPr>
                <w:rFonts w:hint="default" w:ascii="Times New Roman" w:hAnsi="Times New Roman" w:cs="Times New Roman"/>
                <w:color w:val="auto"/>
                <w:sz w:val="21"/>
                <w:highlight w:val="none"/>
                <w:lang w:eastAsia="zh-CN"/>
              </w:rPr>
              <w:t>园区</w:t>
            </w:r>
            <w:r>
              <w:rPr>
                <w:rFonts w:hint="default" w:ascii="Times New Roman" w:hAnsi="Times New Roman" w:cs="Times New Roman"/>
                <w:color w:val="auto"/>
                <w:sz w:val="21"/>
                <w:highlight w:val="none"/>
              </w:rPr>
              <w:t>域进行管理，禁止工业化和城镇化，确保生态保护红线内“生态功能不降低，面积不减少，性质不改变”。</w:t>
            </w:r>
          </w:p>
        </w:tc>
        <w:tc>
          <w:tcPr>
            <w:tcW w:w="2694" w:type="dxa"/>
            <w:vAlign w:val="center"/>
          </w:tcPr>
          <w:p w14:paraId="0943FEEE">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根据临平区三区三线图，本项目不涉及生态保护红线。</w:t>
            </w:r>
          </w:p>
        </w:tc>
        <w:tc>
          <w:tcPr>
            <w:tcW w:w="514" w:type="dxa"/>
            <w:vAlign w:val="center"/>
          </w:tcPr>
          <w:p w14:paraId="49F191C1">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48D67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7D867667">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环境质量底线</w:t>
            </w:r>
          </w:p>
        </w:tc>
        <w:tc>
          <w:tcPr>
            <w:tcW w:w="443" w:type="dxa"/>
            <w:vAlign w:val="center"/>
          </w:tcPr>
          <w:p w14:paraId="05B9600B">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大气环境质量底线目标</w:t>
            </w:r>
          </w:p>
        </w:tc>
        <w:tc>
          <w:tcPr>
            <w:tcW w:w="4189" w:type="dxa"/>
            <w:vAlign w:val="center"/>
          </w:tcPr>
          <w:p w14:paraId="672CFEC4">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2025年，全面消除重污染天气，基本消除中度污染天气，力争O</w:t>
            </w:r>
            <w:r>
              <w:rPr>
                <w:rFonts w:hint="default" w:ascii="Times New Roman" w:hAnsi="Times New Roman" w:cs="Times New Roman"/>
                <w:color w:val="auto"/>
                <w:sz w:val="21"/>
                <w:highlight w:val="none"/>
                <w:vertAlign w:val="subscript"/>
              </w:rPr>
              <w:t>3</w:t>
            </w:r>
            <w:r>
              <w:rPr>
                <w:rFonts w:hint="default" w:ascii="Times New Roman" w:hAnsi="Times New Roman" w:cs="Times New Roman"/>
                <w:color w:val="auto"/>
                <w:sz w:val="21"/>
                <w:highlight w:val="none"/>
              </w:rPr>
              <w:t>浓度达到拐点，PM</w:t>
            </w:r>
            <w:r>
              <w:rPr>
                <w:rFonts w:hint="default" w:ascii="Times New Roman" w:hAnsi="Times New Roman" w:cs="Times New Roman"/>
                <w:color w:val="auto"/>
                <w:sz w:val="21"/>
                <w:highlight w:val="none"/>
                <w:vertAlign w:val="subscript"/>
              </w:rPr>
              <w:t>2.5</w:t>
            </w:r>
            <w:r>
              <w:rPr>
                <w:rFonts w:hint="default" w:ascii="Times New Roman" w:hAnsi="Times New Roman" w:cs="Times New Roman"/>
                <w:color w:val="auto"/>
                <w:sz w:val="21"/>
                <w:highlight w:val="none"/>
              </w:rPr>
              <w:t>年均浓度稳定控制在28微克/立方米以下，努力实现环境空气质量稳定全面达标。</w:t>
            </w:r>
          </w:p>
        </w:tc>
        <w:tc>
          <w:tcPr>
            <w:tcW w:w="2694" w:type="dxa"/>
            <w:vAlign w:val="center"/>
          </w:tcPr>
          <w:p w14:paraId="1F8C5E92">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根据《</w:t>
            </w:r>
            <w:r>
              <w:rPr>
                <w:rFonts w:hint="default" w:ascii="Times New Roman" w:hAnsi="Times New Roman" w:cs="Times New Roman"/>
                <w:color w:val="auto"/>
                <w:sz w:val="21"/>
                <w:highlight w:val="none"/>
                <w:lang w:eastAsia="zh-CN"/>
              </w:rPr>
              <w:t>2024年杭州市临平区生态环境状况公报</w:t>
            </w:r>
            <w:r>
              <w:rPr>
                <w:rFonts w:hint="default" w:ascii="Times New Roman" w:hAnsi="Times New Roman" w:cs="Times New Roman"/>
                <w:color w:val="auto"/>
                <w:sz w:val="21"/>
                <w:highlight w:val="none"/>
              </w:rPr>
              <w:t>》，项目所在区域为</w:t>
            </w:r>
            <w:r>
              <w:rPr>
                <w:rFonts w:hint="default" w:ascii="Times New Roman" w:hAnsi="Times New Roman" w:cs="Times New Roman"/>
                <w:color w:val="auto"/>
                <w:sz w:val="21"/>
                <w:highlight w:val="none"/>
                <w:lang w:eastAsia="ko-KR"/>
              </w:rPr>
              <w:t>环境空气</w:t>
            </w:r>
            <w:r>
              <w:rPr>
                <w:rFonts w:hint="default" w:ascii="Times New Roman" w:hAnsi="Times New Roman" w:cs="Times New Roman"/>
                <w:color w:val="auto"/>
                <w:sz w:val="21"/>
                <w:highlight w:val="none"/>
              </w:rPr>
              <w:t>质量不达标区域，超标因子为臭氧，本项目不涉及臭氧排放。根据《临平区“十四五”生态环境保护规划》文件，临平区计划“十四五”期间加强大气污染综合治理，提升区域环境空气质量，采取 1）工业污染深度治理、2）推进移动源污染整治、3）加强扬尘污染防控、4）严格城乡废气精细化监管、5）做好重污染天气应对等措施，以改善空气质量为核心，全面深化“五气共治”，大力推进清新空气示范区建设，坚持精准治气、科学治气、依法治气、协同治气；以PM</w:t>
            </w:r>
            <w:r>
              <w:rPr>
                <w:rFonts w:hint="default" w:ascii="Times New Roman" w:hAnsi="Times New Roman" w:cs="Times New Roman"/>
                <w:color w:val="auto"/>
                <w:sz w:val="21"/>
                <w:highlight w:val="none"/>
                <w:vertAlign w:val="subscript"/>
              </w:rPr>
              <w:t>2.5</w:t>
            </w:r>
            <w:r>
              <w:rPr>
                <w:rFonts w:hint="default" w:ascii="Times New Roman" w:hAnsi="Times New Roman" w:cs="Times New Roman"/>
                <w:color w:val="auto"/>
                <w:sz w:val="21"/>
                <w:highlight w:val="none"/>
              </w:rPr>
              <w:t>和O</w:t>
            </w:r>
            <w:r>
              <w:rPr>
                <w:rFonts w:hint="default" w:ascii="Times New Roman" w:hAnsi="Times New Roman" w:cs="Times New Roman"/>
                <w:color w:val="auto"/>
                <w:sz w:val="21"/>
                <w:highlight w:val="none"/>
                <w:vertAlign w:val="subscript"/>
              </w:rPr>
              <w:t>3</w:t>
            </w:r>
            <w:r>
              <w:rPr>
                <w:rFonts w:hint="default" w:ascii="Times New Roman" w:hAnsi="Times New Roman" w:cs="Times New Roman"/>
                <w:color w:val="auto"/>
                <w:sz w:val="21"/>
                <w:highlight w:val="none"/>
              </w:rPr>
              <w:t>协同控制为主线，强化大气多污染物协同控制和区域协同治理，抓好VOCs和NOx协同减排，推进空气质量全面达标。</w:t>
            </w:r>
          </w:p>
        </w:tc>
        <w:tc>
          <w:tcPr>
            <w:tcW w:w="514" w:type="dxa"/>
            <w:vAlign w:val="center"/>
          </w:tcPr>
          <w:p w14:paraId="13F70129">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5BCF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3FE023D">
            <w:pPr>
              <w:pStyle w:val="32"/>
              <w:rPr>
                <w:rFonts w:hint="default" w:ascii="Times New Roman" w:hAnsi="Times New Roman" w:cs="Times New Roman"/>
                <w:color w:val="auto"/>
                <w:sz w:val="21"/>
                <w:highlight w:val="none"/>
              </w:rPr>
            </w:pPr>
          </w:p>
        </w:tc>
        <w:tc>
          <w:tcPr>
            <w:tcW w:w="443" w:type="dxa"/>
            <w:vAlign w:val="center"/>
          </w:tcPr>
          <w:p w14:paraId="4E69DEF7">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水环境质量底线目标</w:t>
            </w:r>
          </w:p>
        </w:tc>
        <w:tc>
          <w:tcPr>
            <w:tcW w:w="4189" w:type="dxa"/>
            <w:vAlign w:val="center"/>
          </w:tcPr>
          <w:p w14:paraId="34AE3238">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到2025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4" w:type="dxa"/>
            <w:vAlign w:val="center"/>
          </w:tcPr>
          <w:p w14:paraId="3861A3A2">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根据《</w:t>
            </w:r>
            <w:r>
              <w:rPr>
                <w:rFonts w:hint="default" w:ascii="Times New Roman" w:hAnsi="Times New Roman" w:cs="Times New Roman"/>
                <w:color w:val="auto"/>
                <w:sz w:val="21"/>
                <w:highlight w:val="none"/>
                <w:lang w:eastAsia="zh-CN"/>
              </w:rPr>
              <w:t>2024年杭州市临平区生态环境状况公报</w:t>
            </w:r>
            <w:r>
              <w:rPr>
                <w:rFonts w:hint="default" w:ascii="Times New Roman" w:hAnsi="Times New Roman" w:cs="Times New Roman"/>
                <w:color w:val="auto"/>
                <w:sz w:val="21"/>
                <w:highlight w:val="none"/>
              </w:rPr>
              <w:t>》，临平区运河流域塘栖大桥、武林头、五杭运河大桥、博陆-桐乡，上塘河流域保障桥、星桥等8个区控以上断面水质功能区达标率为100%；Ⅲ类水比例为100%，项目周边地表水及纳污水体水质可满足相应标准要求。本项目生活污水经预处理后纳管排放，不会突破水环境质量底线。</w:t>
            </w:r>
          </w:p>
        </w:tc>
        <w:tc>
          <w:tcPr>
            <w:tcW w:w="514" w:type="dxa"/>
            <w:vAlign w:val="center"/>
          </w:tcPr>
          <w:p w14:paraId="56ED1B17">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11E8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9A5A52E">
            <w:pPr>
              <w:pStyle w:val="32"/>
              <w:rPr>
                <w:rFonts w:hint="default" w:ascii="Times New Roman" w:hAnsi="Times New Roman" w:cs="Times New Roman"/>
                <w:color w:val="auto"/>
                <w:sz w:val="21"/>
                <w:highlight w:val="none"/>
              </w:rPr>
            </w:pPr>
          </w:p>
        </w:tc>
        <w:tc>
          <w:tcPr>
            <w:tcW w:w="443" w:type="dxa"/>
            <w:vAlign w:val="center"/>
          </w:tcPr>
          <w:p w14:paraId="65967D83">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土壤环境风险防控底线目标</w:t>
            </w:r>
          </w:p>
        </w:tc>
        <w:tc>
          <w:tcPr>
            <w:tcW w:w="4189" w:type="dxa"/>
            <w:vAlign w:val="center"/>
          </w:tcPr>
          <w:p w14:paraId="0BEE3C55">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2025 年，土壤环境质量稳中向好，受污染耕地安全利用率达到省下达目标，重点建设用地安全利用率达到 97%以上。</w:t>
            </w:r>
          </w:p>
        </w:tc>
        <w:tc>
          <w:tcPr>
            <w:tcW w:w="2694" w:type="dxa"/>
            <w:vAlign w:val="center"/>
          </w:tcPr>
          <w:p w14:paraId="763555B9">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车间内地面采取必要的防腐防渗措施，土壤环境污染风险可控，不会突破土壤环境质量底线。</w:t>
            </w:r>
          </w:p>
        </w:tc>
        <w:tc>
          <w:tcPr>
            <w:tcW w:w="514" w:type="dxa"/>
            <w:vAlign w:val="center"/>
          </w:tcPr>
          <w:p w14:paraId="2F55196C">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52FE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restart"/>
            <w:vAlign w:val="center"/>
          </w:tcPr>
          <w:p w14:paraId="30FA02B4">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资源利用上线</w:t>
            </w:r>
          </w:p>
        </w:tc>
        <w:tc>
          <w:tcPr>
            <w:tcW w:w="443" w:type="dxa"/>
            <w:vAlign w:val="center"/>
          </w:tcPr>
          <w:p w14:paraId="75CC0A0A">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能源（煤炭）资源上线目标</w:t>
            </w:r>
          </w:p>
        </w:tc>
        <w:tc>
          <w:tcPr>
            <w:tcW w:w="4189" w:type="dxa"/>
            <w:vAlign w:val="center"/>
          </w:tcPr>
          <w:p w14:paraId="7E2576A6">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 xml:space="preserve">通过一手抓能源供应保障，一手抓能源结构优化，到 2025年实现“三保两降两升”的主要发展目标。 </w:t>
            </w:r>
          </w:p>
          <w:p w14:paraId="691E7A5B">
            <w:pPr>
              <w:pStyle w:val="32"/>
              <w:ind w:firstLine="420" w:firstLineChars="20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 xml:space="preserve">——“三保”：电力、天然气、油品等能源供应保障能力持续增强。到2025年，全市电网110千伏及以上变电容量达到11268万千伏安，天然气供应能力不小于 44 亿立方米，汽柴油供应能力不小于 420 万吨。 </w:t>
            </w:r>
          </w:p>
          <w:p w14:paraId="506D81BF">
            <w:pPr>
              <w:pStyle w:val="32"/>
              <w:ind w:firstLine="420" w:firstLineChars="20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 xml:space="preserve">——“两降”：即单位 GDP 能耗、煤炭消费量进一步下降。“十四五”期间，全市单位 GDP 能耗累计降幅不低于 15%，煤炭消费下降目标达到省要求。 </w:t>
            </w:r>
          </w:p>
          <w:p w14:paraId="1C98B8D5">
            <w:pPr>
              <w:pStyle w:val="32"/>
              <w:ind w:firstLine="420" w:firstLineChars="20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 xml:space="preserve">——“两升”：即清洁能源占比、非化石能源占比进一步提升。到 2025 年，全市清洁能源占比不低于 68%，非化石能源占比不低于 20%。 </w:t>
            </w:r>
          </w:p>
        </w:tc>
        <w:tc>
          <w:tcPr>
            <w:tcW w:w="2694" w:type="dxa"/>
            <w:vAlign w:val="center"/>
          </w:tcPr>
          <w:p w14:paraId="59093C13">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本项目所需能源为电，用量不大，不会突破区域能源利用上线。</w:t>
            </w:r>
          </w:p>
        </w:tc>
        <w:tc>
          <w:tcPr>
            <w:tcW w:w="514" w:type="dxa"/>
            <w:vAlign w:val="center"/>
          </w:tcPr>
          <w:p w14:paraId="2A61A079">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72C3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0F8C3B5F">
            <w:pPr>
              <w:pStyle w:val="32"/>
              <w:rPr>
                <w:rFonts w:hint="default" w:ascii="Times New Roman" w:hAnsi="Times New Roman" w:cs="Times New Roman"/>
                <w:color w:val="auto"/>
                <w:sz w:val="21"/>
                <w:highlight w:val="none"/>
              </w:rPr>
            </w:pPr>
          </w:p>
        </w:tc>
        <w:tc>
          <w:tcPr>
            <w:tcW w:w="443" w:type="dxa"/>
            <w:vAlign w:val="center"/>
          </w:tcPr>
          <w:p w14:paraId="4EA8D60C">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水资源利用上线目标</w:t>
            </w:r>
          </w:p>
        </w:tc>
        <w:tc>
          <w:tcPr>
            <w:tcW w:w="4189" w:type="dxa"/>
            <w:vAlign w:val="center"/>
          </w:tcPr>
          <w:p w14:paraId="32486E69">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到2025年，用水总量目标为32.68亿立方米（含非常水0.48亿立方米）、万元 GDP 用水量比 2020年下降16%、万元工业增加值用水量比2020年下降17%，农田灌溉水有效利用系数达到0.614。</w:t>
            </w:r>
          </w:p>
        </w:tc>
        <w:tc>
          <w:tcPr>
            <w:tcW w:w="2694" w:type="dxa"/>
            <w:vAlign w:val="center"/>
          </w:tcPr>
          <w:p w14:paraId="498D12C9">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本项目用水量较小不会突破区域水资源利用上线。</w:t>
            </w:r>
          </w:p>
        </w:tc>
        <w:tc>
          <w:tcPr>
            <w:tcW w:w="514" w:type="dxa"/>
            <w:vAlign w:val="center"/>
          </w:tcPr>
          <w:p w14:paraId="17AD6183">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5A6ED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6" w:type="dxa"/>
            <w:vMerge w:val="continue"/>
            <w:vAlign w:val="center"/>
          </w:tcPr>
          <w:p w14:paraId="4A5039FD">
            <w:pPr>
              <w:pStyle w:val="32"/>
              <w:rPr>
                <w:rFonts w:hint="default" w:ascii="Times New Roman" w:hAnsi="Times New Roman" w:cs="Times New Roman"/>
                <w:color w:val="auto"/>
                <w:sz w:val="21"/>
                <w:highlight w:val="none"/>
              </w:rPr>
            </w:pPr>
          </w:p>
        </w:tc>
        <w:tc>
          <w:tcPr>
            <w:tcW w:w="443" w:type="dxa"/>
            <w:vAlign w:val="center"/>
          </w:tcPr>
          <w:p w14:paraId="64F373BF">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土地资源利用上线目标</w:t>
            </w:r>
          </w:p>
        </w:tc>
        <w:tc>
          <w:tcPr>
            <w:tcW w:w="4189" w:type="dxa"/>
            <w:vAlign w:val="center"/>
          </w:tcPr>
          <w:p w14:paraId="20872E9D">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到2025年，杭州市耕地保有量不少于1162.7 平方公里，永久基本农田面积控制在968平方公里以内，建设用地总规模不超过2152平方公里，城乡建设用地总规模不超过1752平方公里，人均城镇建设用地面积控制在94平方米以内，万元GDP 地耗不超过9.7平方米。</w:t>
            </w:r>
          </w:p>
        </w:tc>
        <w:tc>
          <w:tcPr>
            <w:tcW w:w="2694" w:type="dxa"/>
            <w:vAlign w:val="center"/>
          </w:tcPr>
          <w:p w14:paraId="69626285">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项目位于临平区塘栖装备机械产业园区，用地性质为工业用地。</w:t>
            </w:r>
          </w:p>
          <w:p w14:paraId="277662AC">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本项目在已建厂房内实施，无需新征用地。</w:t>
            </w:r>
          </w:p>
          <w:p w14:paraId="426BD18A">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项目用地不会突破土地利用资源上线。</w:t>
            </w:r>
          </w:p>
        </w:tc>
        <w:tc>
          <w:tcPr>
            <w:tcW w:w="514" w:type="dxa"/>
            <w:vAlign w:val="center"/>
          </w:tcPr>
          <w:p w14:paraId="2B72429E">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07F8F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19" w:type="dxa"/>
            <w:gridSpan w:val="2"/>
            <w:vAlign w:val="center"/>
          </w:tcPr>
          <w:p w14:paraId="401AB4AC">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生态环境准入清单</w:t>
            </w:r>
          </w:p>
        </w:tc>
        <w:tc>
          <w:tcPr>
            <w:tcW w:w="6883" w:type="dxa"/>
            <w:gridSpan w:val="2"/>
            <w:vAlign w:val="center"/>
          </w:tcPr>
          <w:p w14:paraId="3A208F85">
            <w:pPr>
              <w:pStyle w:val="32"/>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本项目位于“临平区临平城区产业集聚重点管控单元（ZH33011320003）”，符合环境管控单元准入清单要求，具体见下表。</w:t>
            </w:r>
          </w:p>
        </w:tc>
        <w:tc>
          <w:tcPr>
            <w:tcW w:w="514" w:type="dxa"/>
            <w:vAlign w:val="center"/>
          </w:tcPr>
          <w:p w14:paraId="13F7BC4E">
            <w:pPr>
              <w:pStyle w:val="32"/>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bl>
    <w:p w14:paraId="528F7BB7">
      <w:pPr>
        <w:pStyle w:val="19"/>
        <w:numPr>
          <w:ilvl w:val="0"/>
          <w:numId w:val="4"/>
        </w:numPr>
        <w:spacing w:before="156"/>
        <w:rPr>
          <w:rFonts w:hint="default" w:ascii="Times New Roman" w:hAnsi="Times New Roman" w:cs="Times New Roman"/>
          <w:color w:val="auto"/>
          <w:highlight w:val="none"/>
        </w:rPr>
      </w:pPr>
      <w:r>
        <w:rPr>
          <w:rFonts w:hint="default" w:ascii="Times New Roman" w:hAnsi="Times New Roman" w:cs="Times New Roman"/>
          <w:color w:val="auto"/>
          <w:highlight w:val="none"/>
        </w:rPr>
        <w:t>生态环境准入清单符合性分析</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588"/>
        <w:gridCol w:w="804"/>
        <w:gridCol w:w="787"/>
        <w:gridCol w:w="2616"/>
        <w:gridCol w:w="2386"/>
        <w:gridCol w:w="538"/>
      </w:tblGrid>
      <w:tr w14:paraId="5ECA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89" w:type="dxa"/>
            <w:gridSpan w:val="3"/>
            <w:vAlign w:val="center"/>
          </w:tcPr>
          <w:p w14:paraId="6296F8F5">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环境管控单元空间</w:t>
            </w:r>
          </w:p>
        </w:tc>
        <w:tc>
          <w:tcPr>
            <w:tcW w:w="3403" w:type="dxa"/>
            <w:gridSpan w:val="2"/>
            <w:vMerge w:val="restart"/>
            <w:vAlign w:val="center"/>
          </w:tcPr>
          <w:p w14:paraId="16D7711D">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管控要求</w:t>
            </w:r>
          </w:p>
        </w:tc>
        <w:tc>
          <w:tcPr>
            <w:tcW w:w="2386" w:type="dxa"/>
            <w:vMerge w:val="restart"/>
            <w:vAlign w:val="center"/>
          </w:tcPr>
          <w:p w14:paraId="1EC5DC6D">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本项目情况</w:t>
            </w:r>
          </w:p>
        </w:tc>
        <w:tc>
          <w:tcPr>
            <w:tcW w:w="538" w:type="dxa"/>
            <w:vMerge w:val="restart"/>
            <w:vAlign w:val="center"/>
          </w:tcPr>
          <w:p w14:paraId="04595DCB">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符合性</w:t>
            </w:r>
          </w:p>
        </w:tc>
      </w:tr>
      <w:tr w14:paraId="6610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Align w:val="center"/>
          </w:tcPr>
          <w:p w14:paraId="1DB67748">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编码</w:t>
            </w:r>
          </w:p>
        </w:tc>
        <w:tc>
          <w:tcPr>
            <w:tcW w:w="588" w:type="dxa"/>
            <w:vAlign w:val="center"/>
          </w:tcPr>
          <w:p w14:paraId="17EC779F">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名称</w:t>
            </w:r>
          </w:p>
        </w:tc>
        <w:tc>
          <w:tcPr>
            <w:tcW w:w="804" w:type="dxa"/>
            <w:vAlign w:val="center"/>
          </w:tcPr>
          <w:p w14:paraId="029D4CCE">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分类</w:t>
            </w:r>
          </w:p>
        </w:tc>
        <w:tc>
          <w:tcPr>
            <w:tcW w:w="3403" w:type="dxa"/>
            <w:gridSpan w:val="2"/>
            <w:vMerge w:val="continue"/>
            <w:vAlign w:val="center"/>
          </w:tcPr>
          <w:p w14:paraId="7A411E76">
            <w:pPr>
              <w:pStyle w:val="32"/>
              <w:adjustRightInd w:val="0"/>
              <w:snapToGrid w:val="0"/>
              <w:rPr>
                <w:rFonts w:hint="default" w:ascii="Times New Roman" w:hAnsi="Times New Roman" w:cs="Times New Roman"/>
                <w:color w:val="auto"/>
                <w:sz w:val="21"/>
                <w:highlight w:val="none"/>
              </w:rPr>
            </w:pPr>
          </w:p>
        </w:tc>
        <w:tc>
          <w:tcPr>
            <w:tcW w:w="2386" w:type="dxa"/>
            <w:vMerge w:val="continue"/>
            <w:vAlign w:val="center"/>
          </w:tcPr>
          <w:p w14:paraId="445D3CBA">
            <w:pPr>
              <w:pStyle w:val="32"/>
              <w:adjustRightInd w:val="0"/>
              <w:snapToGrid w:val="0"/>
              <w:rPr>
                <w:rFonts w:hint="default" w:ascii="Times New Roman" w:hAnsi="Times New Roman" w:cs="Times New Roman"/>
                <w:color w:val="auto"/>
                <w:sz w:val="21"/>
                <w:highlight w:val="none"/>
              </w:rPr>
            </w:pPr>
          </w:p>
        </w:tc>
        <w:tc>
          <w:tcPr>
            <w:tcW w:w="538" w:type="dxa"/>
            <w:vMerge w:val="continue"/>
            <w:vAlign w:val="center"/>
          </w:tcPr>
          <w:p w14:paraId="6DCF8C30">
            <w:pPr>
              <w:pStyle w:val="32"/>
              <w:adjustRightInd w:val="0"/>
              <w:snapToGrid w:val="0"/>
              <w:rPr>
                <w:rFonts w:hint="default" w:ascii="Times New Roman" w:hAnsi="Times New Roman" w:cs="Times New Roman"/>
                <w:color w:val="auto"/>
                <w:sz w:val="21"/>
                <w:highlight w:val="none"/>
              </w:rPr>
            </w:pPr>
          </w:p>
        </w:tc>
      </w:tr>
      <w:tr w14:paraId="463C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restart"/>
            <w:vAlign w:val="center"/>
          </w:tcPr>
          <w:p w14:paraId="6E76D8B3">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ZH33011320003</w:t>
            </w:r>
          </w:p>
        </w:tc>
        <w:tc>
          <w:tcPr>
            <w:tcW w:w="588" w:type="dxa"/>
            <w:vMerge w:val="restart"/>
            <w:vAlign w:val="center"/>
          </w:tcPr>
          <w:p w14:paraId="6B982D95">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临平区临平城区产业集聚重点管控单元</w:t>
            </w:r>
          </w:p>
        </w:tc>
        <w:tc>
          <w:tcPr>
            <w:tcW w:w="804" w:type="dxa"/>
            <w:vMerge w:val="restart"/>
            <w:vAlign w:val="center"/>
          </w:tcPr>
          <w:p w14:paraId="31189FA9">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重点管控单元</w:t>
            </w:r>
          </w:p>
        </w:tc>
        <w:tc>
          <w:tcPr>
            <w:tcW w:w="787" w:type="dxa"/>
            <w:vAlign w:val="center"/>
          </w:tcPr>
          <w:p w14:paraId="345070A3">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空间布局引导</w:t>
            </w:r>
          </w:p>
        </w:tc>
        <w:tc>
          <w:tcPr>
            <w:tcW w:w="2616" w:type="dxa"/>
            <w:vAlign w:val="center"/>
          </w:tcPr>
          <w:p w14:paraId="63C836AB">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根据产业集聚区块的功能定位，建立分区差别化的产业准入条件。合理规划布局居住、医疗卫生、文化教育等</w:t>
            </w:r>
          </w:p>
          <w:p w14:paraId="4DCCFDAE">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功能区块，与工业区块、工业企业之间设置防护绿地、生活绿地等隔离带。</w:t>
            </w:r>
          </w:p>
        </w:tc>
        <w:tc>
          <w:tcPr>
            <w:tcW w:w="2386" w:type="dxa"/>
            <w:vAlign w:val="center"/>
          </w:tcPr>
          <w:p w14:paraId="2BD72F36">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本项目主要</w:t>
            </w:r>
            <w:r>
              <w:rPr>
                <w:rFonts w:hint="default" w:ascii="Times New Roman" w:hAnsi="Times New Roman" w:cs="Times New Roman"/>
                <w:color w:val="auto"/>
                <w:sz w:val="21"/>
                <w:highlight w:val="none"/>
                <w:lang w:val="en-US" w:eastAsia="zh-CN"/>
              </w:rPr>
              <w:t>从事金属锻件制造</w:t>
            </w:r>
            <w:r>
              <w:rPr>
                <w:rFonts w:hint="default" w:ascii="Times New Roman" w:hAnsi="Times New Roman" w:cs="Times New Roman"/>
                <w:color w:val="auto"/>
                <w:sz w:val="21"/>
                <w:highlight w:val="none"/>
              </w:rPr>
              <w:t>，属于铸造及其他金属制品制造，符合园区准入清单要求。</w:t>
            </w:r>
          </w:p>
        </w:tc>
        <w:tc>
          <w:tcPr>
            <w:tcW w:w="538" w:type="dxa"/>
            <w:vAlign w:val="center"/>
          </w:tcPr>
          <w:p w14:paraId="57D8DB20">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7F7A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35BC33CE">
            <w:pPr>
              <w:pStyle w:val="32"/>
              <w:adjustRightInd w:val="0"/>
              <w:snapToGrid w:val="0"/>
              <w:rPr>
                <w:rFonts w:hint="default" w:ascii="Times New Roman" w:hAnsi="Times New Roman" w:cs="Times New Roman"/>
                <w:color w:val="auto"/>
                <w:sz w:val="21"/>
                <w:highlight w:val="none"/>
              </w:rPr>
            </w:pPr>
          </w:p>
        </w:tc>
        <w:tc>
          <w:tcPr>
            <w:tcW w:w="588" w:type="dxa"/>
            <w:vMerge w:val="continue"/>
            <w:vAlign w:val="center"/>
          </w:tcPr>
          <w:p w14:paraId="6EF2A8FD">
            <w:pPr>
              <w:pStyle w:val="32"/>
              <w:adjustRightInd w:val="0"/>
              <w:snapToGrid w:val="0"/>
              <w:rPr>
                <w:rFonts w:hint="default" w:ascii="Times New Roman" w:hAnsi="Times New Roman" w:cs="Times New Roman"/>
                <w:color w:val="auto"/>
                <w:sz w:val="21"/>
                <w:highlight w:val="none"/>
              </w:rPr>
            </w:pPr>
          </w:p>
        </w:tc>
        <w:tc>
          <w:tcPr>
            <w:tcW w:w="804" w:type="dxa"/>
            <w:vMerge w:val="continue"/>
            <w:vAlign w:val="center"/>
          </w:tcPr>
          <w:p w14:paraId="3413E180">
            <w:pPr>
              <w:pStyle w:val="32"/>
              <w:adjustRightInd w:val="0"/>
              <w:snapToGrid w:val="0"/>
              <w:rPr>
                <w:rFonts w:hint="default" w:ascii="Times New Roman" w:hAnsi="Times New Roman" w:cs="Times New Roman"/>
                <w:color w:val="auto"/>
                <w:sz w:val="21"/>
                <w:highlight w:val="none"/>
              </w:rPr>
            </w:pPr>
          </w:p>
        </w:tc>
        <w:tc>
          <w:tcPr>
            <w:tcW w:w="787" w:type="dxa"/>
            <w:vAlign w:val="center"/>
          </w:tcPr>
          <w:p w14:paraId="17D27F40">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污染物排放管控</w:t>
            </w:r>
          </w:p>
        </w:tc>
        <w:tc>
          <w:tcPr>
            <w:tcW w:w="2616" w:type="dxa"/>
            <w:vAlign w:val="center"/>
          </w:tcPr>
          <w:p w14:paraId="726C42DE">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严格实施污染物总量控制制</w:t>
            </w:r>
          </w:p>
          <w:p w14:paraId="76710777">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度，根据区域环境质量改善目标，削减污染物排放总量。所有企业实现雨污分流。</w:t>
            </w:r>
          </w:p>
        </w:tc>
        <w:tc>
          <w:tcPr>
            <w:tcW w:w="2386" w:type="dxa"/>
            <w:vAlign w:val="center"/>
          </w:tcPr>
          <w:p w14:paraId="036CD7EC">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本项目实施后</w:t>
            </w:r>
            <w:r>
              <w:rPr>
                <w:rFonts w:hint="default" w:ascii="Times New Roman" w:hAnsi="Times New Roman" w:cs="Times New Roman"/>
                <w:color w:val="auto"/>
                <w:sz w:val="21"/>
                <w:highlight w:val="none"/>
                <w:lang w:val="en-US" w:eastAsia="zh-CN"/>
              </w:rPr>
              <w:t>不</w:t>
            </w:r>
            <w:r>
              <w:rPr>
                <w:rFonts w:hint="default" w:ascii="Times New Roman" w:hAnsi="Times New Roman" w:cs="Times New Roman"/>
                <w:color w:val="auto"/>
                <w:sz w:val="21"/>
                <w:highlight w:val="none"/>
              </w:rPr>
              <w:t>新增</w:t>
            </w:r>
            <w:r>
              <w:rPr>
                <w:rFonts w:hint="default" w:ascii="Times New Roman" w:hAnsi="Times New Roman" w:cs="Times New Roman"/>
                <w:color w:val="auto"/>
                <w:sz w:val="21"/>
                <w:highlight w:val="none"/>
                <w:lang w:val="en-US" w:eastAsia="zh-CN"/>
              </w:rPr>
              <w:t>废气</w:t>
            </w:r>
            <w:r>
              <w:rPr>
                <w:rFonts w:hint="default" w:ascii="Times New Roman" w:hAnsi="Times New Roman" w:cs="Times New Roman"/>
                <w:color w:val="auto"/>
                <w:sz w:val="21"/>
                <w:highlight w:val="none"/>
              </w:rPr>
              <w:t>污染物总量指标</w:t>
            </w:r>
            <w:r>
              <w:rPr>
                <w:rFonts w:hint="default" w:ascii="Times New Roman" w:hAnsi="Times New Roman" w:cs="Times New Roman"/>
                <w:color w:val="auto"/>
                <w:sz w:val="21"/>
                <w:highlight w:val="none"/>
                <w:lang w:eastAsia="zh-CN"/>
              </w:rPr>
              <w:t>，</w:t>
            </w:r>
            <w:r>
              <w:rPr>
                <w:rFonts w:hint="default" w:ascii="Times New Roman" w:hAnsi="Times New Roman" w:cs="Times New Roman"/>
                <w:color w:val="auto"/>
                <w:sz w:val="21"/>
                <w:highlight w:val="none"/>
                <w:lang w:val="en-US" w:eastAsia="zh-CN"/>
              </w:rPr>
              <w:t>新增废水排放仅为生活污水无需申请新增水污染物总量指标，</w:t>
            </w:r>
            <w:r>
              <w:rPr>
                <w:rFonts w:hint="default" w:ascii="Times New Roman" w:hAnsi="Times New Roman" w:cs="Times New Roman"/>
                <w:color w:val="auto"/>
                <w:sz w:val="21"/>
                <w:highlight w:val="none"/>
              </w:rPr>
              <w:t>满足污染物总量控制和减排要求。项目实施雨污分流，生活污水经预处理后纳管，送至</w:t>
            </w:r>
            <w:r>
              <w:rPr>
                <w:rFonts w:hint="default" w:ascii="Times New Roman" w:hAnsi="Times New Roman" w:cs="Times New Roman"/>
                <w:color w:val="auto"/>
                <w:sz w:val="21"/>
                <w:highlight w:val="none"/>
                <w:lang w:val="en-US" w:eastAsia="zh-CN"/>
              </w:rPr>
              <w:t>塘栖</w:t>
            </w:r>
            <w:r>
              <w:rPr>
                <w:rFonts w:hint="default" w:ascii="Times New Roman" w:hAnsi="Times New Roman" w:cs="Times New Roman"/>
                <w:color w:val="auto"/>
                <w:sz w:val="21"/>
                <w:highlight w:val="none"/>
              </w:rPr>
              <w:t>污水处理厂集中处理。</w:t>
            </w:r>
          </w:p>
        </w:tc>
        <w:tc>
          <w:tcPr>
            <w:tcW w:w="538" w:type="dxa"/>
            <w:vAlign w:val="center"/>
          </w:tcPr>
          <w:p w14:paraId="689107B2">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3B33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6431EB7E">
            <w:pPr>
              <w:pStyle w:val="32"/>
              <w:adjustRightInd w:val="0"/>
              <w:snapToGrid w:val="0"/>
              <w:rPr>
                <w:rFonts w:hint="default" w:ascii="Times New Roman" w:hAnsi="Times New Roman" w:cs="Times New Roman"/>
                <w:color w:val="auto"/>
                <w:sz w:val="21"/>
                <w:highlight w:val="none"/>
              </w:rPr>
            </w:pPr>
          </w:p>
        </w:tc>
        <w:tc>
          <w:tcPr>
            <w:tcW w:w="588" w:type="dxa"/>
            <w:vMerge w:val="continue"/>
            <w:vAlign w:val="center"/>
          </w:tcPr>
          <w:p w14:paraId="63E5158C">
            <w:pPr>
              <w:pStyle w:val="32"/>
              <w:adjustRightInd w:val="0"/>
              <w:snapToGrid w:val="0"/>
              <w:rPr>
                <w:rFonts w:hint="default" w:ascii="Times New Roman" w:hAnsi="Times New Roman" w:cs="Times New Roman"/>
                <w:color w:val="auto"/>
                <w:sz w:val="21"/>
                <w:highlight w:val="none"/>
              </w:rPr>
            </w:pPr>
          </w:p>
        </w:tc>
        <w:tc>
          <w:tcPr>
            <w:tcW w:w="804" w:type="dxa"/>
            <w:vMerge w:val="continue"/>
            <w:vAlign w:val="center"/>
          </w:tcPr>
          <w:p w14:paraId="7E33916A">
            <w:pPr>
              <w:pStyle w:val="32"/>
              <w:adjustRightInd w:val="0"/>
              <w:snapToGrid w:val="0"/>
              <w:rPr>
                <w:rFonts w:hint="default" w:ascii="Times New Roman" w:hAnsi="Times New Roman" w:cs="Times New Roman"/>
                <w:color w:val="auto"/>
                <w:sz w:val="21"/>
                <w:highlight w:val="none"/>
              </w:rPr>
            </w:pPr>
          </w:p>
        </w:tc>
        <w:tc>
          <w:tcPr>
            <w:tcW w:w="787" w:type="dxa"/>
            <w:vAlign w:val="center"/>
          </w:tcPr>
          <w:p w14:paraId="407F5276">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环境风险防控</w:t>
            </w:r>
          </w:p>
        </w:tc>
        <w:tc>
          <w:tcPr>
            <w:tcW w:w="2616" w:type="dxa"/>
            <w:vAlign w:val="center"/>
          </w:tcPr>
          <w:p w14:paraId="3C54046E">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强化工业集聚区企业环境风险防范设施设备建设和正常运行监管，加强重点环境风险管控企业应急预案制定，建立常态化的企业隐患排查整治监管机制，加强风险防控体系建设。</w:t>
            </w:r>
          </w:p>
        </w:tc>
        <w:tc>
          <w:tcPr>
            <w:tcW w:w="2386" w:type="dxa"/>
            <w:vAlign w:val="center"/>
          </w:tcPr>
          <w:p w14:paraId="15AD25C7">
            <w:pPr>
              <w:pStyle w:val="32"/>
              <w:adjustRightInd w:val="0"/>
              <w:snapToGrid w:val="0"/>
              <w:jc w:val="both"/>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项目不涉及使用化学品，项目位于工业区，企业已经强化环境风险防范设施设备建设和正常运行监管，加强环境风险管控，制定应急预案，建立常态化的企业隐患排查整治监管机制，风险防控体系。符合环境风险防控要求。</w:t>
            </w:r>
          </w:p>
        </w:tc>
        <w:tc>
          <w:tcPr>
            <w:tcW w:w="538" w:type="dxa"/>
            <w:vAlign w:val="center"/>
          </w:tcPr>
          <w:p w14:paraId="58DD064A">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107A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97" w:type="dxa"/>
            <w:vMerge w:val="continue"/>
            <w:vAlign w:val="center"/>
          </w:tcPr>
          <w:p w14:paraId="71008523">
            <w:pPr>
              <w:pStyle w:val="32"/>
              <w:adjustRightInd w:val="0"/>
              <w:snapToGrid w:val="0"/>
              <w:rPr>
                <w:rFonts w:hint="default" w:ascii="Times New Roman" w:hAnsi="Times New Roman" w:cs="Times New Roman"/>
                <w:color w:val="auto"/>
                <w:sz w:val="21"/>
                <w:highlight w:val="none"/>
              </w:rPr>
            </w:pPr>
          </w:p>
        </w:tc>
        <w:tc>
          <w:tcPr>
            <w:tcW w:w="588" w:type="dxa"/>
            <w:vMerge w:val="continue"/>
            <w:vAlign w:val="center"/>
          </w:tcPr>
          <w:p w14:paraId="7D2A66D7">
            <w:pPr>
              <w:pStyle w:val="32"/>
              <w:adjustRightInd w:val="0"/>
              <w:snapToGrid w:val="0"/>
              <w:rPr>
                <w:rFonts w:hint="default" w:ascii="Times New Roman" w:hAnsi="Times New Roman" w:cs="Times New Roman"/>
                <w:color w:val="auto"/>
                <w:sz w:val="21"/>
                <w:highlight w:val="none"/>
              </w:rPr>
            </w:pPr>
          </w:p>
        </w:tc>
        <w:tc>
          <w:tcPr>
            <w:tcW w:w="804" w:type="dxa"/>
            <w:vMerge w:val="continue"/>
            <w:vAlign w:val="center"/>
          </w:tcPr>
          <w:p w14:paraId="332CC31A">
            <w:pPr>
              <w:pStyle w:val="32"/>
              <w:adjustRightInd w:val="0"/>
              <w:snapToGrid w:val="0"/>
              <w:rPr>
                <w:rFonts w:hint="default" w:ascii="Times New Roman" w:hAnsi="Times New Roman" w:cs="Times New Roman"/>
                <w:color w:val="auto"/>
                <w:sz w:val="21"/>
                <w:highlight w:val="none"/>
              </w:rPr>
            </w:pPr>
          </w:p>
        </w:tc>
        <w:tc>
          <w:tcPr>
            <w:tcW w:w="787" w:type="dxa"/>
            <w:vAlign w:val="center"/>
          </w:tcPr>
          <w:p w14:paraId="1E3CB7D2">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资源开发效率要求</w:t>
            </w:r>
          </w:p>
        </w:tc>
        <w:tc>
          <w:tcPr>
            <w:tcW w:w="2616" w:type="dxa"/>
            <w:vAlign w:val="center"/>
          </w:tcPr>
          <w:p w14:paraId="01950859">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2386" w:type="dxa"/>
            <w:vAlign w:val="center"/>
          </w:tcPr>
          <w:p w14:paraId="235F50A6">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c>
          <w:tcPr>
            <w:tcW w:w="538" w:type="dxa"/>
            <w:vAlign w:val="center"/>
          </w:tcPr>
          <w:p w14:paraId="2694E010">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r>
    </w:tbl>
    <w:p w14:paraId="2079B32A">
      <w:pPr>
        <w:adjustRightInd w:val="0"/>
        <w:snapToGrid w:val="0"/>
        <w:spacing w:line="360" w:lineRule="auto"/>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综上分析，项目建设符合《杭州市“三线一单”生态环境分区管控方案》管控要求。</w:t>
      </w:r>
    </w:p>
    <w:p w14:paraId="0E3DACA7">
      <w:pPr>
        <w:pStyle w:val="23"/>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（2）《塘栖装备机械产业园区控制性详细规划环境影响报告书》（余环函</w:t>
      </w:r>
      <w:r>
        <w:rPr>
          <w:rFonts w:hint="default" w:ascii="Times New Roman" w:hAnsi="Times New Roman" w:eastAsia="微软雅黑" w:cs="Times New Roman"/>
          <w:b/>
          <w:color w:val="auto"/>
          <w:highlight w:val="none"/>
        </w:rPr>
        <w:t>〔</w:t>
      </w:r>
      <w:r>
        <w:rPr>
          <w:rFonts w:hint="default" w:ascii="Times New Roman" w:hAnsi="Times New Roman" w:cs="Times New Roman"/>
          <w:b/>
          <w:color w:val="auto"/>
          <w:highlight w:val="none"/>
        </w:rPr>
        <w:t>2018</w:t>
      </w:r>
      <w:r>
        <w:rPr>
          <w:rFonts w:hint="default" w:ascii="Times New Roman" w:hAnsi="Times New Roman" w:eastAsia="微软雅黑" w:cs="Times New Roman"/>
          <w:b/>
          <w:color w:val="auto"/>
          <w:highlight w:val="none"/>
        </w:rPr>
        <w:t>〕</w:t>
      </w:r>
      <w:r>
        <w:rPr>
          <w:rFonts w:hint="default" w:ascii="Times New Roman" w:hAnsi="Times New Roman" w:cs="Times New Roman"/>
          <w:b/>
          <w:color w:val="auto"/>
          <w:highlight w:val="none"/>
        </w:rPr>
        <w:t>13号）及《塘栖装备机械产业园区控制性详细规划环境影响报告书“六张清单”修订说明》符合性分析</w:t>
      </w:r>
    </w:p>
    <w:p w14:paraId="7F3DA803">
      <w:pPr>
        <w:pStyle w:val="23"/>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本报告根据《塘栖装备机械产业园区控制性详细规划环境影响报告书》（余环函〔2018〕13号）及《塘栖装备机械产业园区控制性详细规划环境影响报告书“六张清单”修订说明》对规划环评相关内容进行分析。</w:t>
      </w:r>
    </w:p>
    <w:p w14:paraId="7CB3F194">
      <w:pPr>
        <w:pStyle w:val="23"/>
        <w:ind w:firstLine="482"/>
        <w:outlineLvl w:val="2"/>
        <w:rPr>
          <w:rFonts w:hint="default" w:ascii="Times New Roman" w:hAnsi="Times New Roman" w:cs="Times New Roman"/>
          <w:b/>
          <w:color w:val="auto"/>
          <w:highlight w:val="none"/>
        </w:rPr>
      </w:pPr>
      <w:bookmarkStart w:id="5" w:name="_Toc4838"/>
      <w:r>
        <w:rPr>
          <w:rFonts w:hint="default" w:ascii="Times New Roman" w:hAnsi="Times New Roman" w:cs="Times New Roman"/>
          <w:b/>
          <w:color w:val="auto"/>
          <w:highlight w:val="none"/>
        </w:rPr>
        <w:t>1、塘栖装备机械产业园区生态空间清单符合性分析</w:t>
      </w:r>
      <w:bookmarkEnd w:id="5"/>
    </w:p>
    <w:p w14:paraId="0694D341">
      <w:pPr>
        <w:adjustRightInd w:val="0"/>
        <w:snapToGrid w:val="0"/>
        <w:spacing w:line="360" w:lineRule="auto"/>
        <w:ind w:firstLine="480" w:firstLineChars="200"/>
        <w:rPr>
          <w:rFonts w:hint="default" w:ascii="Times New Roman" w:hAnsi="Times New Roman" w:cs="Times New Roman"/>
          <w:snapToGrid w:val="0"/>
          <w:color w:val="auto"/>
          <w:sz w:val="24"/>
          <w:highlight w:val="none"/>
        </w:rPr>
      </w:pPr>
      <w:r>
        <w:rPr>
          <w:rFonts w:hint="default" w:ascii="Times New Roman" w:hAnsi="Times New Roman" w:cs="Times New Roman"/>
          <w:snapToGrid w:val="0"/>
          <w:color w:val="auto"/>
          <w:sz w:val="24"/>
          <w:highlight w:val="none"/>
        </w:rPr>
        <w:t>根据《杭州市生态环境分区管控动态更新方案》，本项目位于“临平区临平城区产业集聚重点管控单元（ZH33011320003）”即原规划环评中“余杭区临平副城产业集聚重点管控单元（ZH33011020008）”，符合园区生态空间管控清单的要求。</w:t>
      </w:r>
    </w:p>
    <w:p w14:paraId="431D6783">
      <w:pPr>
        <w:pStyle w:val="23"/>
        <w:ind w:firstLine="482"/>
        <w:outlineLvl w:val="2"/>
        <w:rPr>
          <w:rFonts w:hint="default" w:ascii="Times New Roman" w:hAnsi="Times New Roman" w:cs="Times New Roman"/>
          <w:b/>
          <w:color w:val="auto"/>
          <w:highlight w:val="none"/>
        </w:rPr>
      </w:pPr>
      <w:bookmarkStart w:id="6" w:name="_Toc15860"/>
      <w:r>
        <w:rPr>
          <w:rFonts w:hint="default" w:ascii="Times New Roman" w:hAnsi="Times New Roman" w:cs="Times New Roman"/>
          <w:b/>
          <w:color w:val="auto"/>
          <w:highlight w:val="none"/>
        </w:rPr>
        <w:t>2、塘栖装备机械产业园区</w:t>
      </w:r>
      <w:bookmarkEnd w:id="6"/>
      <w:r>
        <w:rPr>
          <w:rFonts w:hint="default" w:ascii="Times New Roman" w:hAnsi="Times New Roman" w:cs="Times New Roman"/>
          <w:b/>
          <w:color w:val="auto"/>
          <w:highlight w:val="none"/>
        </w:rPr>
        <w:t>现有企业整治提升要求</w:t>
      </w:r>
    </w:p>
    <w:p w14:paraId="115AA8A8">
      <w:pPr>
        <w:pStyle w:val="23"/>
        <w:adjustRightInd w:val="0"/>
        <w:snapToGrid w:val="0"/>
        <w:ind w:firstLine="480"/>
        <w:rPr>
          <w:rFonts w:hint="default" w:ascii="Times New Roman" w:hAnsi="Times New Roman" w:cs="Times New Roman"/>
          <w:snapToGrid w:val="0"/>
          <w:color w:val="auto"/>
          <w:szCs w:val="21"/>
          <w:highlight w:val="none"/>
          <w:lang w:val="en-US" w:eastAsia="zh-CN"/>
        </w:rPr>
      </w:pPr>
      <w:r>
        <w:rPr>
          <w:rFonts w:hint="default" w:ascii="Times New Roman" w:hAnsi="Times New Roman" w:cs="Times New Roman"/>
          <w:snapToGrid w:val="0"/>
          <w:color w:val="auto"/>
          <w:szCs w:val="21"/>
          <w:highlight w:val="none"/>
        </w:rPr>
        <w:t>本项目不新增用地，</w:t>
      </w:r>
      <w:r>
        <w:rPr>
          <w:rFonts w:hint="default" w:ascii="Times New Roman" w:hAnsi="Times New Roman" w:cs="Times New Roman"/>
          <w:snapToGrid w:val="0"/>
          <w:color w:val="auto"/>
          <w:szCs w:val="21"/>
          <w:highlight w:val="none"/>
          <w:lang w:val="en-US" w:eastAsia="zh-CN"/>
        </w:rPr>
        <w:t>针对宝鼎重工有限公司，规划要求“该企业禁止在原场地扩大产能，有条件时，可在园区另行选址搬迁技改。”</w:t>
      </w:r>
    </w:p>
    <w:p w14:paraId="0FA71E5C">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snapToGrid w:val="0"/>
          <w:color w:val="auto"/>
          <w:szCs w:val="21"/>
          <w:highlight w:val="none"/>
          <w:lang w:val="en-US" w:eastAsia="zh-CN"/>
        </w:rPr>
        <w:t>本项目不涉及扩大产能，将位于塘栖镇工业园区（河西埭村）的老厂区搬迁至塘栖镇塘盛街7号的新厂区内，能够</w:t>
      </w:r>
      <w:r>
        <w:rPr>
          <w:rFonts w:hint="default" w:ascii="Times New Roman" w:hAnsi="Times New Roman" w:cs="Times New Roman"/>
          <w:snapToGrid w:val="0"/>
          <w:color w:val="auto"/>
          <w:szCs w:val="21"/>
          <w:highlight w:val="none"/>
        </w:rPr>
        <w:t>符合</w:t>
      </w:r>
      <w:r>
        <w:rPr>
          <w:rFonts w:hint="default" w:ascii="Times New Roman" w:hAnsi="Times New Roman" w:cs="Times New Roman"/>
          <w:snapToGrid w:val="0"/>
          <w:color w:val="auto"/>
          <w:szCs w:val="21"/>
          <w:highlight w:val="none"/>
          <w:lang w:val="en-US" w:eastAsia="zh-CN"/>
        </w:rPr>
        <w:t>整治提升</w:t>
      </w:r>
      <w:r>
        <w:rPr>
          <w:rFonts w:hint="default" w:ascii="Times New Roman" w:hAnsi="Times New Roman" w:cs="Times New Roman"/>
          <w:snapToGrid w:val="0"/>
          <w:color w:val="auto"/>
          <w:szCs w:val="21"/>
          <w:highlight w:val="none"/>
        </w:rPr>
        <w:t>要求</w:t>
      </w:r>
      <w:r>
        <w:rPr>
          <w:rFonts w:hint="default" w:ascii="Times New Roman" w:hAnsi="Times New Roman" w:cs="Times New Roman"/>
          <w:color w:val="auto"/>
          <w:highlight w:val="none"/>
        </w:rPr>
        <w:t>。</w:t>
      </w:r>
    </w:p>
    <w:p w14:paraId="441704D3">
      <w:pPr>
        <w:pStyle w:val="23"/>
        <w:adjustRightInd w:val="0"/>
        <w:snapToGrid w:val="0"/>
        <w:ind w:firstLine="482"/>
        <w:outlineLvl w:val="2"/>
        <w:rPr>
          <w:rFonts w:hint="default" w:ascii="Times New Roman" w:hAnsi="Times New Roman" w:cs="Times New Roman"/>
          <w:b/>
          <w:color w:val="auto"/>
          <w:highlight w:val="none"/>
        </w:rPr>
      </w:pPr>
      <w:bookmarkStart w:id="7" w:name="_Toc10375"/>
      <w:r>
        <w:rPr>
          <w:rFonts w:hint="default" w:ascii="Times New Roman" w:hAnsi="Times New Roman" w:cs="Times New Roman"/>
          <w:b/>
          <w:color w:val="auto"/>
          <w:highlight w:val="none"/>
        </w:rPr>
        <w:t>3、污染物排放总量管控限值清单符合性分析</w:t>
      </w:r>
      <w:bookmarkEnd w:id="7"/>
    </w:p>
    <w:p w14:paraId="02C3053F">
      <w:pPr>
        <w:adjustRightInd w:val="0"/>
        <w:snapToGrid w:val="0"/>
        <w:spacing w:line="360" w:lineRule="auto"/>
        <w:ind w:firstLine="482" w:firstLineChars="200"/>
        <w:rPr>
          <w:rFonts w:hint="default" w:ascii="Times New Roman" w:hAnsi="Times New Roman" w:cs="Times New Roman"/>
          <w:color w:val="auto"/>
          <w:highlight w:val="none"/>
        </w:rPr>
      </w:pPr>
      <w:r>
        <w:rPr>
          <w:rFonts w:hint="default" w:ascii="Times New Roman" w:hAnsi="Times New Roman" w:cs="Times New Roman"/>
          <w:b/>
          <w:snapToGrid w:val="0"/>
          <w:color w:val="auto"/>
          <w:sz w:val="24"/>
          <w:highlight w:val="none"/>
        </w:rPr>
        <w:t>符合性分析：</w:t>
      </w:r>
      <w:r>
        <w:rPr>
          <w:rFonts w:hint="default" w:ascii="Times New Roman" w:hAnsi="Times New Roman" w:cs="Times New Roman"/>
          <w:snapToGrid w:val="0"/>
          <w:color w:val="auto"/>
          <w:sz w:val="24"/>
          <w:szCs w:val="24"/>
          <w:highlight w:val="none"/>
        </w:rPr>
        <w:t>本项目建成后，</w:t>
      </w:r>
      <w:r>
        <w:rPr>
          <w:rFonts w:hint="default" w:ascii="Times New Roman" w:hAnsi="Times New Roman" w:cs="Times New Roman"/>
          <w:color w:val="auto"/>
          <w:sz w:val="24"/>
          <w:szCs w:val="24"/>
          <w:highlight w:val="none"/>
        </w:rPr>
        <w:t>全厂污染</w:t>
      </w:r>
      <w:r>
        <w:rPr>
          <w:rFonts w:hint="default" w:ascii="Times New Roman" w:hAnsi="Times New Roman" w:cs="Times New Roman"/>
          <w:snapToGrid w:val="0"/>
          <w:color w:val="auto"/>
          <w:sz w:val="24"/>
          <w:szCs w:val="24"/>
          <w:highlight w:val="none"/>
        </w:rPr>
        <w:t>排放量</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vertAlign w:val="baseline"/>
          <w:lang w:val="en-US" w:eastAsia="zh-CN"/>
        </w:rPr>
        <w:t>排放量1.302t/a、NOx排放量12.172t/a、</w:t>
      </w:r>
      <w:r>
        <w:rPr>
          <w:rFonts w:hint="default" w:ascii="Times New Roman" w:hAnsi="Times New Roman" w:eastAsia="宋体" w:cs="Times New Roman"/>
          <w:color w:val="auto"/>
          <w:sz w:val="24"/>
          <w:szCs w:val="24"/>
          <w:highlight w:val="none"/>
          <w:lang w:val="en-US" w:eastAsia="zh-CN"/>
        </w:rPr>
        <w:t>颗粒物排放量1.862t/a、COD排放量0.</w:t>
      </w:r>
      <w:r>
        <w:rPr>
          <w:rFonts w:hint="eastAsia" w:ascii="Times New Roman" w:hAnsi="Times New Roman" w:eastAsia="宋体" w:cs="Times New Roman"/>
          <w:color w:val="auto"/>
          <w:sz w:val="24"/>
          <w:szCs w:val="24"/>
          <w:highlight w:val="none"/>
          <w:lang w:val="en-US" w:eastAsia="zh-CN"/>
        </w:rPr>
        <w:t>31</w:t>
      </w:r>
      <w:r>
        <w:rPr>
          <w:rFonts w:hint="default" w:ascii="Times New Roman" w:hAnsi="Times New Roman" w:eastAsia="宋体" w:cs="Times New Roman"/>
          <w:color w:val="auto"/>
          <w:sz w:val="24"/>
          <w:szCs w:val="24"/>
          <w:highlight w:val="none"/>
          <w:lang w:val="en-US" w:eastAsia="zh-CN"/>
        </w:rPr>
        <w:t>t/a、氨氮排放量0.</w:t>
      </w:r>
      <w:r>
        <w:rPr>
          <w:rFonts w:hint="eastAsia" w:ascii="Times New Roman" w:hAnsi="Times New Roman" w:eastAsia="宋体" w:cs="Times New Roman"/>
          <w:color w:val="auto"/>
          <w:sz w:val="24"/>
          <w:szCs w:val="24"/>
          <w:highlight w:val="none"/>
          <w:lang w:val="en-US" w:eastAsia="zh-CN"/>
        </w:rPr>
        <w:t>015</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cs="Times New Roman"/>
          <w:snapToGrid w:val="0"/>
          <w:color w:val="auto"/>
          <w:sz w:val="24"/>
          <w:szCs w:val="24"/>
          <w:highlight w:val="none"/>
        </w:rPr>
        <w:t>。</w:t>
      </w:r>
      <w:r>
        <w:rPr>
          <w:rFonts w:hint="default" w:ascii="Times New Roman" w:hAnsi="Times New Roman" w:cs="Times New Roman"/>
          <w:snapToGrid w:val="0"/>
          <w:color w:val="auto"/>
          <w:sz w:val="24"/>
          <w:szCs w:val="24"/>
          <w:highlight w:val="none"/>
          <w:lang w:val="en-US" w:eastAsia="zh-CN"/>
        </w:rPr>
        <w:t>不</w:t>
      </w:r>
      <w:r>
        <w:rPr>
          <w:rFonts w:hint="default" w:ascii="Times New Roman" w:hAnsi="Times New Roman" w:cs="Times New Roman"/>
          <w:color w:val="auto"/>
          <w:sz w:val="24"/>
          <w:szCs w:val="24"/>
          <w:highlight w:val="none"/>
        </w:rPr>
        <w:t>新增</w:t>
      </w:r>
      <w:r>
        <w:rPr>
          <w:rFonts w:hint="default" w:ascii="Times New Roman" w:hAnsi="Times New Roman" w:cs="Times New Roman"/>
          <w:color w:val="auto"/>
          <w:sz w:val="24"/>
          <w:szCs w:val="24"/>
          <w:highlight w:val="none"/>
          <w:lang w:val="en-US" w:eastAsia="zh-CN"/>
        </w:rPr>
        <w:t>废气</w:t>
      </w:r>
      <w:r>
        <w:rPr>
          <w:rFonts w:hint="default" w:ascii="Times New Roman" w:hAnsi="Times New Roman" w:cs="Times New Roman"/>
          <w:color w:val="auto"/>
          <w:sz w:val="24"/>
          <w:szCs w:val="24"/>
          <w:highlight w:val="none"/>
        </w:rPr>
        <w:t>污染物总量指标</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新增废水污染物总量控制指标仅为生活污水无需申请新增总量</w:t>
      </w:r>
      <w:r>
        <w:rPr>
          <w:rFonts w:hint="default" w:ascii="Times New Roman" w:hAnsi="Times New Roman" w:cs="Times New Roman"/>
          <w:color w:val="auto"/>
          <w:sz w:val="24"/>
          <w:szCs w:val="24"/>
          <w:highlight w:val="none"/>
        </w:rPr>
        <w:t>，不会突破</w:t>
      </w:r>
      <w:r>
        <w:rPr>
          <w:rFonts w:hint="default" w:ascii="Times New Roman" w:hAnsi="Times New Roman" w:cs="Times New Roman"/>
          <w:color w:val="auto"/>
          <w:sz w:val="24"/>
          <w:szCs w:val="24"/>
          <w:highlight w:val="none"/>
          <w:lang w:val="en-US" w:eastAsia="zh-CN"/>
        </w:rPr>
        <w:t>园</w:t>
      </w:r>
      <w:r>
        <w:rPr>
          <w:rFonts w:hint="default" w:ascii="Times New Roman" w:hAnsi="Times New Roman" w:cs="Times New Roman"/>
          <w:color w:val="auto"/>
          <w:sz w:val="24"/>
          <w:szCs w:val="24"/>
          <w:highlight w:val="none"/>
        </w:rPr>
        <w:t>区污染物排放总量管控限值。</w:t>
      </w:r>
    </w:p>
    <w:p w14:paraId="0B220E4E">
      <w:pPr>
        <w:pStyle w:val="23"/>
        <w:ind w:firstLine="482"/>
        <w:outlineLvl w:val="2"/>
        <w:rPr>
          <w:rFonts w:hint="default" w:ascii="Times New Roman" w:hAnsi="Times New Roman" w:cs="Times New Roman"/>
          <w:b/>
          <w:color w:val="auto"/>
          <w:highlight w:val="none"/>
        </w:rPr>
      </w:pPr>
      <w:bookmarkStart w:id="8" w:name="_Toc12931"/>
      <w:r>
        <w:rPr>
          <w:rFonts w:hint="default" w:ascii="Times New Roman" w:hAnsi="Times New Roman" w:cs="Times New Roman"/>
          <w:b/>
          <w:color w:val="auto"/>
          <w:highlight w:val="none"/>
        </w:rPr>
        <w:t>4、塘栖装备机械产业园区规划优化调整建议清单符合性分析</w:t>
      </w:r>
      <w:bookmarkEnd w:id="8"/>
    </w:p>
    <w:p w14:paraId="62070785">
      <w:pPr>
        <w:pStyle w:val="23"/>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本项目在现有已建厂房内实施，不新增用地，用地性质符合区域用地规划，项目位于集中的工业区内</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不涉及环境敏感保护目标</w:t>
      </w:r>
      <w:r>
        <w:rPr>
          <w:rFonts w:hint="default" w:ascii="Times New Roman" w:hAnsi="Times New Roman" w:cs="Times New Roman"/>
          <w:color w:val="auto"/>
          <w:highlight w:val="none"/>
        </w:rPr>
        <w:t>；项目用地范围内不涉及永久基本农田，不在禁建区和限建区。本项目主要进行铸造及其他金属制品制造，不涉及黑色金属铸造和有色金属铸造。因此不涉及园区规划优化调整建议相关内容，符合相关要求。</w:t>
      </w:r>
    </w:p>
    <w:p w14:paraId="2DA64992">
      <w:pPr>
        <w:pStyle w:val="23"/>
        <w:ind w:firstLine="482"/>
        <w:outlineLvl w:val="2"/>
        <w:rPr>
          <w:rFonts w:hint="default" w:ascii="Times New Roman" w:hAnsi="Times New Roman" w:cs="Times New Roman"/>
          <w:b/>
          <w:bCs/>
          <w:color w:val="auto"/>
          <w:kern w:val="0"/>
          <w:highlight w:val="none"/>
        </w:rPr>
      </w:pPr>
      <w:bookmarkStart w:id="9" w:name="_Toc20642"/>
      <w:r>
        <w:rPr>
          <w:rFonts w:hint="default" w:ascii="Times New Roman" w:hAnsi="Times New Roman" w:cs="Times New Roman"/>
          <w:b/>
          <w:bCs/>
          <w:color w:val="auto"/>
          <w:kern w:val="0"/>
          <w:highlight w:val="none"/>
        </w:rPr>
        <w:t>5、环境准入条件清单符合性分析</w:t>
      </w:r>
      <w:bookmarkEnd w:id="9"/>
    </w:p>
    <w:p w14:paraId="6955BE5C">
      <w:pPr>
        <w:pStyle w:val="19"/>
        <w:numPr>
          <w:ilvl w:val="0"/>
          <w:numId w:val="4"/>
        </w:numPr>
        <w:spacing w:before="156"/>
        <w:rPr>
          <w:rFonts w:hint="default" w:ascii="Times New Roman" w:hAnsi="Times New Roman" w:cs="Times New Roman"/>
          <w:color w:val="auto"/>
          <w:highlight w:val="none"/>
        </w:rPr>
      </w:pPr>
      <w:r>
        <w:rPr>
          <w:rFonts w:hint="default" w:ascii="Times New Roman" w:hAnsi="Times New Roman" w:cs="Times New Roman"/>
          <w:color w:val="auto"/>
          <w:highlight w:val="none"/>
        </w:rPr>
        <w:t>环境准入条件清单</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042"/>
        <w:gridCol w:w="730"/>
        <w:gridCol w:w="1212"/>
        <w:gridCol w:w="3589"/>
        <w:gridCol w:w="1224"/>
      </w:tblGrid>
      <w:tr w14:paraId="2A0A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036" w:type="pct"/>
            <w:gridSpan w:val="2"/>
            <w:vAlign w:val="center"/>
          </w:tcPr>
          <w:p w14:paraId="264FE110">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分类</w:t>
            </w:r>
          </w:p>
        </w:tc>
        <w:tc>
          <w:tcPr>
            <w:tcW w:w="1139" w:type="pct"/>
            <w:gridSpan w:val="2"/>
            <w:vAlign w:val="center"/>
          </w:tcPr>
          <w:p w14:paraId="5D417C79">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项目类别</w:t>
            </w:r>
          </w:p>
        </w:tc>
        <w:tc>
          <w:tcPr>
            <w:tcW w:w="2105" w:type="pct"/>
            <w:vAlign w:val="center"/>
          </w:tcPr>
          <w:p w14:paraId="461A60C1">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工艺清单</w:t>
            </w:r>
          </w:p>
        </w:tc>
        <w:tc>
          <w:tcPr>
            <w:tcW w:w="718" w:type="pct"/>
            <w:vAlign w:val="center"/>
          </w:tcPr>
          <w:p w14:paraId="5DC0E290">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产品</w:t>
            </w:r>
          </w:p>
          <w:p w14:paraId="2B180FC4">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清单</w:t>
            </w:r>
          </w:p>
        </w:tc>
      </w:tr>
      <w:tr w14:paraId="4A5D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25" w:type="pct"/>
            <w:vMerge w:val="restart"/>
            <w:vAlign w:val="center"/>
          </w:tcPr>
          <w:p w14:paraId="2B9CF93D">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其他非主导产业</w:t>
            </w:r>
          </w:p>
        </w:tc>
        <w:tc>
          <w:tcPr>
            <w:tcW w:w="610" w:type="pct"/>
            <w:vAlign w:val="center"/>
          </w:tcPr>
          <w:p w14:paraId="6E8DF1F3">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禁止准入类</w:t>
            </w:r>
          </w:p>
        </w:tc>
        <w:tc>
          <w:tcPr>
            <w:tcW w:w="428" w:type="pct"/>
            <w:vAlign w:val="center"/>
          </w:tcPr>
          <w:p w14:paraId="50775EAB">
            <w:pPr>
              <w:pStyle w:val="32"/>
              <w:adjustRightInd w:val="0"/>
              <w:snapToGrid w:val="0"/>
              <w:rPr>
                <w:rFonts w:hint="default" w:ascii="Times New Roman" w:hAnsi="Times New Roman" w:cs="Times New Roman"/>
                <w:color w:val="auto"/>
                <w:sz w:val="21"/>
                <w:highlight w:val="none"/>
                <w:lang w:eastAsia="zh-CN"/>
              </w:rPr>
            </w:pPr>
            <w:r>
              <w:rPr>
                <w:rFonts w:hint="default" w:ascii="Times New Roman" w:hAnsi="Times New Roman" w:cs="Times New Roman"/>
                <w:color w:val="auto"/>
                <w:sz w:val="21"/>
                <w:highlight w:val="none"/>
                <w:lang w:val="en-US" w:eastAsia="zh-CN"/>
              </w:rPr>
              <w:t>三十</w:t>
            </w:r>
          </w:p>
        </w:tc>
        <w:tc>
          <w:tcPr>
            <w:tcW w:w="710" w:type="pct"/>
            <w:vAlign w:val="center"/>
          </w:tcPr>
          <w:p w14:paraId="09476AA6">
            <w:pPr>
              <w:pStyle w:val="32"/>
              <w:adjustRightInd w:val="0"/>
              <w:snapToGrid w:val="0"/>
              <w:rPr>
                <w:rFonts w:hint="default" w:ascii="Times New Roman" w:hAnsi="Times New Roman"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金属制品业33</w:t>
            </w:r>
          </w:p>
        </w:tc>
        <w:tc>
          <w:tcPr>
            <w:tcW w:w="2105" w:type="pct"/>
            <w:vAlign w:val="center"/>
          </w:tcPr>
          <w:p w14:paraId="5D058293">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电镀、发蓝、酸洗、磷化金属表面处理工艺；</w:t>
            </w:r>
          </w:p>
          <w:p w14:paraId="6A0268D1">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铸造（现有已审批项目不增产前提下技改除外）；</w:t>
            </w:r>
          </w:p>
          <w:p w14:paraId="786DEF7E">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纯表面涂装（喷漆、浸漆）加工建设项目。</w:t>
            </w:r>
          </w:p>
        </w:tc>
        <w:tc>
          <w:tcPr>
            <w:tcW w:w="718" w:type="pct"/>
            <w:vAlign w:val="center"/>
          </w:tcPr>
          <w:p w14:paraId="23E00CF4">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1、普通铸锻件项目</w:t>
            </w:r>
          </w:p>
        </w:tc>
      </w:tr>
      <w:tr w14:paraId="1957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25" w:type="pct"/>
            <w:vMerge w:val="continue"/>
            <w:vAlign w:val="center"/>
          </w:tcPr>
          <w:p w14:paraId="748E0B4D">
            <w:pPr>
              <w:pStyle w:val="32"/>
              <w:adjustRightInd w:val="0"/>
              <w:snapToGrid w:val="0"/>
              <w:rPr>
                <w:rFonts w:hint="default" w:ascii="Times New Roman" w:hAnsi="Times New Roman" w:cs="Times New Roman"/>
                <w:color w:val="auto"/>
                <w:sz w:val="21"/>
                <w:highlight w:val="none"/>
              </w:rPr>
            </w:pPr>
          </w:p>
        </w:tc>
        <w:tc>
          <w:tcPr>
            <w:tcW w:w="610" w:type="pct"/>
            <w:vAlign w:val="center"/>
          </w:tcPr>
          <w:p w14:paraId="4B4A5724">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限制准入类</w:t>
            </w:r>
          </w:p>
        </w:tc>
        <w:tc>
          <w:tcPr>
            <w:tcW w:w="428" w:type="pct"/>
            <w:vAlign w:val="center"/>
          </w:tcPr>
          <w:p w14:paraId="73EC6CBA">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lang w:val="en-US" w:eastAsia="zh-CN"/>
              </w:rPr>
              <w:t>三十</w:t>
            </w:r>
          </w:p>
        </w:tc>
        <w:tc>
          <w:tcPr>
            <w:tcW w:w="710" w:type="pct"/>
            <w:vAlign w:val="center"/>
          </w:tcPr>
          <w:p w14:paraId="763B21FB">
            <w:pPr>
              <w:pStyle w:val="32"/>
              <w:adjustRightInd w:val="0"/>
              <w:snapToGrid w:val="0"/>
              <w:rPr>
                <w:rFonts w:hint="default" w:ascii="Times New Roman" w:hAnsi="Times New Roman" w:cs="Times New Roman"/>
                <w:color w:val="auto"/>
                <w:sz w:val="21"/>
                <w:highlight w:val="none"/>
                <w:lang w:val="en-US"/>
              </w:rPr>
            </w:pPr>
            <w:r>
              <w:rPr>
                <w:rFonts w:hint="default" w:ascii="Times New Roman" w:hAnsi="Times New Roman" w:cs="Times New Roman"/>
                <w:color w:val="auto"/>
                <w:sz w:val="21"/>
                <w:highlight w:val="none"/>
                <w:lang w:val="en-US" w:eastAsia="zh-CN"/>
              </w:rPr>
              <w:t>金属制品业33</w:t>
            </w:r>
          </w:p>
        </w:tc>
        <w:tc>
          <w:tcPr>
            <w:tcW w:w="2105" w:type="pct"/>
            <w:tcBorders>
              <w:bottom w:val="single" w:color="auto" w:sz="4" w:space="0"/>
            </w:tcBorders>
            <w:vAlign w:val="center"/>
          </w:tcPr>
          <w:p w14:paraId="45C198B7">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1、年使用有机溶剂型涂料（含稀释剂）10 吨及以上的；</w:t>
            </w:r>
          </w:p>
          <w:p w14:paraId="440B2898">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2、涉及属 GB8978 中规定的第一类污染物的重金属排放的</w:t>
            </w:r>
          </w:p>
        </w:tc>
        <w:tc>
          <w:tcPr>
            <w:tcW w:w="718" w:type="pct"/>
            <w:tcBorders>
              <w:bottom w:val="single" w:color="auto" w:sz="4" w:space="0"/>
            </w:tcBorders>
            <w:vAlign w:val="center"/>
          </w:tcPr>
          <w:p w14:paraId="2D89DE23">
            <w:pPr>
              <w:pStyle w:val="32"/>
              <w:adjustRightInd w:val="0"/>
              <w:snapToGrid w:val="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w:t>
            </w:r>
          </w:p>
        </w:tc>
      </w:tr>
    </w:tbl>
    <w:p w14:paraId="0E77EF3D">
      <w:pPr>
        <w:pStyle w:val="23"/>
        <w:adjustRightInd w:val="0"/>
        <w:snapToGrid w:val="0"/>
        <w:ind w:firstLine="482"/>
        <w:rPr>
          <w:rFonts w:hint="default" w:ascii="Times New Roman" w:hAnsi="Times New Roman" w:cs="Times New Roman"/>
          <w:color w:val="auto"/>
          <w:highlight w:val="none"/>
        </w:rPr>
      </w:pPr>
      <w:r>
        <w:rPr>
          <w:rFonts w:hint="default" w:ascii="Times New Roman" w:hAnsi="Times New Roman" w:cs="Times New Roman"/>
          <w:b/>
          <w:color w:val="auto"/>
          <w:highlight w:val="none"/>
        </w:rPr>
        <w:t>符合性分析：</w:t>
      </w:r>
      <w:r>
        <w:rPr>
          <w:rFonts w:hint="default" w:ascii="Times New Roman" w:hAnsi="Times New Roman" w:cs="Times New Roman"/>
          <w:color w:val="auto"/>
          <w:highlight w:val="none"/>
        </w:rPr>
        <w:t>本项目符合塘栖装备机械产业园区环境准入指标限值要求。项目生产部分主要进行铸造及其他金属制品制造</w:t>
      </w:r>
      <w:r>
        <w:rPr>
          <w:rFonts w:hint="default" w:ascii="Times New Roman" w:hAnsi="Times New Roman" w:cs="Times New Roman"/>
          <w:color w:val="auto"/>
          <w:highlight w:val="none"/>
          <w:lang w:val="en-US" w:eastAsia="zh-CN"/>
        </w:rPr>
        <w:t>339</w:t>
      </w:r>
      <w:r>
        <w:rPr>
          <w:rFonts w:hint="default" w:ascii="Times New Roman" w:hAnsi="Times New Roman" w:cs="Times New Roman"/>
          <w:color w:val="auto"/>
          <w:highlight w:val="none"/>
        </w:rPr>
        <w:t>，属于</w:t>
      </w:r>
      <w:r>
        <w:rPr>
          <w:rFonts w:hint="default" w:ascii="Times New Roman" w:hAnsi="Times New Roman" w:cs="Times New Roman"/>
          <w:color w:val="auto"/>
          <w:highlight w:val="none"/>
          <w:lang w:val="en-US" w:eastAsia="zh-CN"/>
        </w:rPr>
        <w:t>三十金属制品业33</w:t>
      </w:r>
      <w:r>
        <w:rPr>
          <w:rFonts w:hint="default" w:ascii="Times New Roman" w:hAnsi="Times New Roman" w:cs="Times New Roman"/>
          <w:color w:val="auto"/>
          <w:highlight w:val="none"/>
        </w:rPr>
        <w:t>，为塘栖装备机械产业园区其他非主导产业，生产工艺不涉及电镀、发蓝、酸洗、磷化金属表面处理工艺；</w:t>
      </w:r>
      <w:r>
        <w:rPr>
          <w:rFonts w:hint="default" w:ascii="Times New Roman" w:hAnsi="Times New Roman" w:cs="Times New Roman"/>
          <w:color w:val="auto"/>
          <w:highlight w:val="none"/>
          <w:lang w:val="en-US" w:eastAsia="zh-CN"/>
        </w:rPr>
        <w:t>不涉及铸造（本项目仅锻造工艺）；不涉及</w:t>
      </w:r>
      <w:r>
        <w:rPr>
          <w:rFonts w:hint="default" w:ascii="Times New Roman" w:hAnsi="Times New Roman" w:cs="Times New Roman"/>
          <w:color w:val="auto"/>
          <w:highlight w:val="none"/>
        </w:rPr>
        <w:t>纯表面涂装（喷漆、浸漆）加工建设项目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不涉及使用</w:t>
      </w:r>
      <w:bookmarkStart w:id="23" w:name="_GoBack"/>
      <w:bookmarkEnd w:id="23"/>
      <w:r>
        <w:rPr>
          <w:rFonts w:hint="default" w:ascii="Times New Roman" w:hAnsi="Times New Roman" w:cs="Times New Roman"/>
          <w:color w:val="auto"/>
          <w:highlight w:val="none"/>
          <w:lang w:val="en-US" w:eastAsia="zh-CN"/>
        </w:rPr>
        <w:t>有机溶剂型涂料；不涉及GB8978中规定的第一类污染物的重金属排放</w:t>
      </w:r>
      <w:r>
        <w:rPr>
          <w:rFonts w:hint="default" w:ascii="Times New Roman" w:hAnsi="Times New Roman" w:cs="Times New Roman"/>
          <w:color w:val="auto"/>
          <w:highlight w:val="none"/>
        </w:rPr>
        <w:t>。产品</w:t>
      </w:r>
      <w:r>
        <w:rPr>
          <w:rFonts w:hint="default" w:ascii="Times New Roman" w:hAnsi="Times New Roman" w:cs="Times New Roman"/>
          <w:color w:val="auto"/>
          <w:highlight w:val="none"/>
          <w:lang w:val="en-US" w:eastAsia="zh-CN"/>
        </w:rPr>
        <w:t>仅为普通锻件不属于</w:t>
      </w:r>
      <w:r>
        <w:rPr>
          <w:rFonts w:hint="default" w:ascii="Times New Roman" w:hAnsi="Times New Roman" w:cs="Times New Roman"/>
          <w:color w:val="auto"/>
          <w:highlight w:val="none"/>
        </w:rPr>
        <w:t>普通铸锻件项目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因此项目生产部分不涉及禁止准入类和限制准入类行业工艺清单及产品清单。</w:t>
      </w:r>
    </w:p>
    <w:p w14:paraId="2D3D8F07">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综上，本项目的建设符合环境准入条件清单要求。</w:t>
      </w:r>
    </w:p>
    <w:p w14:paraId="6517903C">
      <w:pPr>
        <w:pStyle w:val="23"/>
        <w:ind w:firstLine="482"/>
        <w:outlineLvl w:val="2"/>
        <w:rPr>
          <w:rFonts w:hint="default" w:ascii="Times New Roman" w:hAnsi="Times New Roman" w:cs="Times New Roman"/>
          <w:b/>
          <w:color w:val="auto"/>
          <w:highlight w:val="none"/>
        </w:rPr>
      </w:pPr>
      <w:bookmarkStart w:id="10" w:name="_Toc13950"/>
      <w:r>
        <w:rPr>
          <w:rFonts w:hint="default" w:ascii="Times New Roman" w:hAnsi="Times New Roman" w:cs="Times New Roman"/>
          <w:b/>
          <w:color w:val="auto"/>
          <w:highlight w:val="none"/>
        </w:rPr>
        <w:t>6、环境标准清单符合性分析</w:t>
      </w:r>
      <w:bookmarkEnd w:id="10"/>
    </w:p>
    <w:p w14:paraId="0132374C">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本项目产生的废气主要为</w:t>
      </w:r>
      <w:r>
        <w:rPr>
          <w:rFonts w:hint="default" w:ascii="Times New Roman" w:hAnsi="Times New Roman" w:cs="Times New Roman"/>
          <w:color w:val="auto"/>
          <w:highlight w:val="none"/>
          <w:lang w:val="en-US" w:eastAsia="zh-CN"/>
        </w:rPr>
        <w:t>天然气加热炉燃烧天然气产生的</w:t>
      </w:r>
      <w:r>
        <w:rPr>
          <w:rFonts w:hint="default" w:ascii="Times New Roman" w:hAnsi="Times New Roman" w:cs="Times New Roman"/>
          <w:color w:val="auto"/>
          <w:highlight w:val="none"/>
        </w:rPr>
        <w:t>废气。首先执行《工业炉窑大气污染物排放标准》（GB 9078-1996），同时企业承诺按《关于印发&lt;工业炉窑大气污染综合治理方案&gt;的通知》(环大气〔2019〕56号)相关要求进行管控，即颗粒物、二氧化硫、氮氧化物排放限值分别不高于30 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、200mg/m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、300 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。本项目生活污水经化粪池预处理后纳管，经</w:t>
      </w:r>
      <w:r>
        <w:rPr>
          <w:rFonts w:hint="default" w:ascii="Times New Roman" w:hAnsi="Times New Roman" w:cs="Times New Roman"/>
          <w:color w:val="auto"/>
          <w:highlight w:val="none"/>
          <w:lang w:eastAsia="zh-CN"/>
        </w:rPr>
        <w:t>塘栖</w:t>
      </w:r>
      <w:r>
        <w:rPr>
          <w:rFonts w:hint="default" w:ascii="Times New Roman" w:hAnsi="Times New Roman" w:cs="Times New Roman"/>
          <w:color w:val="auto"/>
          <w:highlight w:val="none"/>
        </w:rPr>
        <w:t>污水处理厂处理达到《城镇污水处理厂主要水污染物排放标准》（DB 33/2169-2018）</w:t>
      </w:r>
      <w:r>
        <w:rPr>
          <w:rFonts w:hint="eastAsia" w:ascii="Times New Roman" w:hAnsi="Times New Roman" w:cs="Times New Roman"/>
          <w:color w:val="auto"/>
          <w:highlight w:val="none"/>
          <w:lang w:val="en-US" w:eastAsia="zh-CN"/>
        </w:rPr>
        <w:t>表1标准</w:t>
      </w:r>
      <w:r>
        <w:rPr>
          <w:rFonts w:hint="default" w:ascii="Times New Roman" w:hAnsi="Times New Roman" w:cs="Times New Roman"/>
          <w:color w:val="auto"/>
          <w:highlight w:val="none"/>
        </w:rPr>
        <w:t>排放；本项目厂界环境噪声排放执行《工业企业厂界环境噪声排放标准》（GB12348-2008）中的</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标准；本项目中固体废物鉴别执行《固体废物鉴别标准通则》（GB34330-2017），一般工业固体废物按照《一般工业固体废物贮存和填埋污染控制标准》(GB18599-2020)中明确，“采用库房、包装工具(罐、桶、包装袋等)贮存一般工业固体废物过程的污染控制，不适用本标准，其贮存过程应满足相应防渗漏、防雨淋、防扬尘等环境保护要求”；</w:t>
      </w:r>
      <w:r>
        <w:rPr>
          <w:rFonts w:hint="default" w:ascii="Times New Roman" w:hAnsi="Times New Roman" w:cs="Times New Roman"/>
          <w:color w:val="auto"/>
          <w:highlight w:val="none"/>
          <w:lang w:val="en-US" w:eastAsia="zh-CN"/>
        </w:rPr>
        <w:t>本项目不涉及</w:t>
      </w:r>
      <w:r>
        <w:rPr>
          <w:rFonts w:hint="default" w:ascii="Times New Roman" w:hAnsi="Times New Roman" w:cs="Times New Roman"/>
          <w:color w:val="auto"/>
          <w:highlight w:val="none"/>
        </w:rPr>
        <w:t>危险废物的</w:t>
      </w:r>
      <w:r>
        <w:rPr>
          <w:rFonts w:hint="default" w:ascii="Times New Roman" w:hAnsi="Times New Roman" w:cs="Times New Roman"/>
          <w:color w:val="auto"/>
          <w:highlight w:val="none"/>
          <w:lang w:val="en-US" w:eastAsia="zh-CN"/>
        </w:rPr>
        <w:t>产生及贮存</w:t>
      </w:r>
      <w:r>
        <w:rPr>
          <w:rFonts w:hint="default" w:ascii="Times New Roman" w:hAnsi="Times New Roman" w:cs="Times New Roman"/>
          <w:color w:val="auto"/>
          <w:highlight w:val="none"/>
        </w:rPr>
        <w:t>。</w:t>
      </w:r>
    </w:p>
    <w:p w14:paraId="12F58073">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实施后废水、废气、噪声等均能达标排放，各类固废均能得到妥善处理，不会导致区域环境质量等级发生，同时随着区域环境整治提升计划的实施以及严格总量控制等措施，预计区域环境质量可逐步达到环境质量底线要求。污染物采取相应措施后可达到相应标准限值要求。</w:t>
      </w:r>
    </w:p>
    <w:p w14:paraId="4B717860">
      <w:pPr>
        <w:pStyle w:val="23"/>
        <w:adjustRightInd w:val="0"/>
        <w:snapToGri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因此，本项目符合规划修编后</w:t>
      </w:r>
      <w:r>
        <w:rPr>
          <w:rFonts w:hint="default" w:ascii="Times New Roman" w:hAnsi="Times New Roman" w:cs="Times New Roman"/>
          <w:color w:val="auto"/>
          <w:highlight w:val="none"/>
          <w:lang w:eastAsia="zh-CN"/>
        </w:rPr>
        <w:t>园区</w:t>
      </w:r>
      <w:r>
        <w:rPr>
          <w:rFonts w:hint="default" w:ascii="Times New Roman" w:hAnsi="Times New Roman" w:cs="Times New Roman"/>
          <w:color w:val="auto"/>
          <w:highlight w:val="none"/>
        </w:rPr>
        <w:t>环境标准清单要求。</w:t>
      </w:r>
    </w:p>
    <w:p w14:paraId="4F7CF25D">
      <w:pPr>
        <w:pStyle w:val="23"/>
        <w:ind w:firstLine="482"/>
        <w:outlineLvl w:val="2"/>
        <w:rPr>
          <w:rFonts w:hint="default" w:ascii="Times New Roman" w:hAnsi="Times New Roman" w:cs="Times New Roman"/>
          <w:b/>
          <w:color w:val="auto"/>
          <w:highlight w:val="none"/>
        </w:rPr>
      </w:pPr>
      <w:bookmarkStart w:id="11" w:name="_Toc9968"/>
      <w:r>
        <w:rPr>
          <w:rFonts w:hint="default" w:ascii="Times New Roman" w:hAnsi="Times New Roman" w:cs="Times New Roman"/>
          <w:b/>
          <w:color w:val="auto"/>
          <w:highlight w:val="none"/>
        </w:rPr>
        <w:t>7、规划环评审查意见符合性分析</w:t>
      </w:r>
      <w:bookmarkEnd w:id="11"/>
    </w:p>
    <w:p w14:paraId="31314D88">
      <w:pPr>
        <w:pStyle w:val="23"/>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塘栖装备机械产业园区控制性详细规划环境影响报告书》于2018年11月20日获得由杭州市余杭区环境保护局出具的审查意见的函（余环函〔2018〕13号），经对照，项目符合塘栖装备机械产业园区规划用地布局要求及塘栖装备机械产业园区规划产业定位要求，符合“三线一单”(生态保护红线、环境质量底线、资源利用上线、生态环境准入清单)生态环境分区管控要求，用地性质为工业用地，不涉及林地、永久基本农田，符合区域规划用地性质。本项目属于铸造及其他金属制品制造，生产工艺及产品均不属于规划环评环境准入负面清单中的禁止类和限制类，因此项目满足环境准入条件清单要求；项目实施后，经采取污染防治措施后，废水、废气、噪声均能达标排放，不会对区域环境造成明显影响。本项目的实施符合规划环评审查意见相关要求。</w:t>
      </w:r>
    </w:p>
    <w:p w14:paraId="56F63292">
      <w:pPr>
        <w:pStyle w:val="2"/>
        <w:tabs>
          <w:tab w:val="left" w:pos="960"/>
        </w:tabs>
        <w:spacing w:line="360" w:lineRule="auto"/>
        <w:jc w:val="left"/>
        <w:rPr>
          <w:rFonts w:hint="default" w:ascii="Times New Roman" w:hAnsi="Times New Roman" w:cs="Times New Roman"/>
          <w:color w:val="auto"/>
          <w:highlight w:val="none"/>
        </w:rPr>
      </w:pPr>
      <w:bookmarkStart w:id="12" w:name="_Toc1915"/>
      <w:r>
        <w:rPr>
          <w:rFonts w:hint="default" w:ascii="Times New Roman" w:hAnsi="Times New Roman" w:cs="Times New Roman"/>
          <w:color w:val="auto"/>
          <w:highlight w:val="none"/>
        </w:rPr>
        <w:t>五、环评审批降级相关要求的匹配性分析</w:t>
      </w:r>
      <w:bookmarkEnd w:id="12"/>
    </w:p>
    <w:p w14:paraId="3A007B10">
      <w:pPr>
        <w:pStyle w:val="23"/>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临平区“区域环评+环境标准”改革实施方案》（临平政办〔2022〕48号），临平区塘栖装备机械产业园区已列入“区域环评+环境标准”改革实施方案区域。对环评审批负面清单外且符合准入环境标准的项目，原要求编制环境影响报告书的，可以编制环境影响报告表；原要求编制环境影响报告表的，可以填报环境影响登记表。本项目不在《</w:t>
      </w:r>
      <w:r>
        <w:rPr>
          <w:rFonts w:hint="default" w:ascii="Times New Roman" w:hAnsi="Times New Roman" w:cs="Times New Roman"/>
          <w:color w:val="auto"/>
          <w:kern w:val="0"/>
          <w:szCs w:val="32"/>
          <w:highlight w:val="none"/>
        </w:rPr>
        <w:t>临平区塘栖装备机械产业园区</w:t>
      </w:r>
      <w:r>
        <w:rPr>
          <w:rFonts w:hint="default" w:ascii="Times New Roman" w:hAnsi="Times New Roman" w:cs="Times New Roman"/>
          <w:color w:val="auto"/>
          <w:highlight w:val="none"/>
        </w:rPr>
        <w:t>“区域环评+环境标准”改革实施方案》环评审批负面清单内，故可降级为登记表。</w:t>
      </w:r>
    </w:p>
    <w:p w14:paraId="533A0D0B">
      <w:pPr>
        <w:pStyle w:val="19"/>
        <w:numPr>
          <w:ilvl w:val="0"/>
          <w:numId w:val="4"/>
        </w:numPr>
        <w:spacing w:before="156"/>
        <w:rPr>
          <w:rFonts w:hint="default" w:ascii="Times New Roman" w:hAnsi="Times New Roman" w:cs="Times New Roman"/>
          <w:color w:val="auto"/>
          <w:highlight w:val="none"/>
        </w:rPr>
      </w:pPr>
      <w:r>
        <w:rPr>
          <w:rFonts w:hint="default" w:ascii="Times New Roman" w:hAnsi="Times New Roman" w:cs="Times New Roman"/>
          <w:color w:val="auto"/>
          <w:highlight w:val="none"/>
        </w:rPr>
        <w:t>临平区塘栖装备机械产业园区环评审批负面清单</w:t>
      </w:r>
    </w:p>
    <w:tbl>
      <w:tblPr>
        <w:tblStyle w:val="14"/>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3934"/>
        <w:gridCol w:w="2834"/>
        <w:gridCol w:w="920"/>
      </w:tblGrid>
      <w:tr w14:paraId="5177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09308C98">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2376" w:type="pct"/>
            <w:tcBorders>
              <w:top w:val="single" w:color="auto" w:sz="4" w:space="0"/>
              <w:left w:val="single" w:color="auto" w:sz="4" w:space="0"/>
              <w:bottom w:val="single" w:color="auto" w:sz="4" w:space="0"/>
              <w:right w:val="single" w:color="auto" w:sz="4" w:space="0"/>
            </w:tcBorders>
            <w:vAlign w:val="center"/>
          </w:tcPr>
          <w:p w14:paraId="034050CE">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负面清单</w:t>
            </w:r>
          </w:p>
        </w:tc>
        <w:tc>
          <w:tcPr>
            <w:tcW w:w="1711" w:type="pct"/>
            <w:tcBorders>
              <w:top w:val="single" w:color="auto" w:sz="4" w:space="0"/>
              <w:left w:val="single" w:color="auto" w:sz="4" w:space="0"/>
              <w:bottom w:val="single" w:color="auto" w:sz="4" w:space="0"/>
              <w:right w:val="single" w:color="auto" w:sz="4" w:space="0"/>
            </w:tcBorders>
            <w:vAlign w:val="center"/>
          </w:tcPr>
          <w:p w14:paraId="67594E06">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p>
        </w:tc>
        <w:tc>
          <w:tcPr>
            <w:tcW w:w="555" w:type="pct"/>
            <w:tcBorders>
              <w:top w:val="single" w:color="auto" w:sz="4" w:space="0"/>
              <w:left w:val="single" w:color="auto" w:sz="4" w:space="0"/>
              <w:bottom w:val="single" w:color="auto" w:sz="4" w:space="0"/>
              <w:right w:val="single" w:color="auto" w:sz="4" w:space="0"/>
            </w:tcBorders>
            <w:vAlign w:val="center"/>
          </w:tcPr>
          <w:p w14:paraId="5600264F">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符合性</w:t>
            </w:r>
          </w:p>
        </w:tc>
      </w:tr>
      <w:tr w14:paraId="28A0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AEAACA0">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2376" w:type="pct"/>
            <w:tcBorders>
              <w:top w:val="single" w:color="auto" w:sz="4" w:space="0"/>
              <w:left w:val="single" w:color="auto" w:sz="4" w:space="0"/>
              <w:bottom w:val="single" w:color="auto" w:sz="4" w:space="0"/>
              <w:right w:val="single" w:color="auto" w:sz="4" w:space="0"/>
            </w:tcBorders>
            <w:vAlign w:val="center"/>
          </w:tcPr>
          <w:p w14:paraId="72BE492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环评审批权限在生态环境部的项目；</w:t>
            </w:r>
          </w:p>
        </w:tc>
        <w:tc>
          <w:tcPr>
            <w:tcW w:w="1711" w:type="pct"/>
            <w:tcBorders>
              <w:top w:val="single" w:color="auto" w:sz="4" w:space="0"/>
              <w:left w:val="single" w:color="auto" w:sz="4" w:space="0"/>
              <w:bottom w:val="single" w:color="auto" w:sz="4" w:space="0"/>
              <w:right w:val="single" w:color="auto" w:sz="4" w:space="0"/>
            </w:tcBorders>
            <w:vAlign w:val="center"/>
          </w:tcPr>
          <w:p w14:paraId="3F01291B">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项目审批权限不在生态环境部</w:t>
            </w:r>
          </w:p>
        </w:tc>
        <w:tc>
          <w:tcPr>
            <w:tcW w:w="555" w:type="pct"/>
            <w:tcBorders>
              <w:top w:val="single" w:color="auto" w:sz="4" w:space="0"/>
              <w:left w:val="single" w:color="auto" w:sz="4" w:space="0"/>
              <w:bottom w:val="single" w:color="auto" w:sz="4" w:space="0"/>
              <w:right w:val="single" w:color="auto" w:sz="4" w:space="0"/>
            </w:tcBorders>
            <w:vAlign w:val="center"/>
          </w:tcPr>
          <w:p w14:paraId="537105EF">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3EAA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252FB8C">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2376" w:type="pct"/>
            <w:tcBorders>
              <w:top w:val="single" w:color="auto" w:sz="4" w:space="0"/>
              <w:left w:val="single" w:color="auto" w:sz="4" w:space="0"/>
              <w:bottom w:val="single" w:color="auto" w:sz="4" w:space="0"/>
              <w:right w:val="single" w:color="auto" w:sz="4" w:space="0"/>
            </w:tcBorders>
            <w:vAlign w:val="center"/>
          </w:tcPr>
          <w:p w14:paraId="7CC096DB">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需编制报告书的电磁类项目和核技术利用项目；</w:t>
            </w:r>
          </w:p>
        </w:tc>
        <w:tc>
          <w:tcPr>
            <w:tcW w:w="1711" w:type="pct"/>
            <w:tcBorders>
              <w:top w:val="single" w:color="auto" w:sz="4" w:space="0"/>
              <w:left w:val="single" w:color="auto" w:sz="4" w:space="0"/>
              <w:bottom w:val="single" w:color="auto" w:sz="4" w:space="0"/>
              <w:right w:val="single" w:color="auto" w:sz="4" w:space="0"/>
            </w:tcBorders>
            <w:vAlign w:val="center"/>
          </w:tcPr>
          <w:p w14:paraId="03175417">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705C46BD">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3F43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75385FC9">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2376" w:type="pct"/>
            <w:tcBorders>
              <w:top w:val="single" w:color="auto" w:sz="4" w:space="0"/>
              <w:left w:val="single" w:color="auto" w:sz="4" w:space="0"/>
              <w:bottom w:val="single" w:color="auto" w:sz="4" w:space="0"/>
              <w:right w:val="single" w:color="auto" w:sz="4" w:space="0"/>
            </w:tcBorders>
            <w:vAlign w:val="center"/>
          </w:tcPr>
          <w:p w14:paraId="4B48B1F0">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有化学合成反应的石化、化工、医药项目；</w:t>
            </w:r>
          </w:p>
        </w:tc>
        <w:tc>
          <w:tcPr>
            <w:tcW w:w="1711" w:type="pct"/>
            <w:tcBorders>
              <w:top w:val="single" w:color="auto" w:sz="4" w:space="0"/>
              <w:left w:val="single" w:color="auto" w:sz="4" w:space="0"/>
              <w:bottom w:val="single" w:color="auto" w:sz="4" w:space="0"/>
              <w:right w:val="single" w:color="auto" w:sz="4" w:space="0"/>
            </w:tcBorders>
            <w:vAlign w:val="center"/>
          </w:tcPr>
          <w:p w14:paraId="6ADB6A05">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3E1830EC">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4943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28A74E7C">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2376" w:type="pct"/>
            <w:tcBorders>
              <w:top w:val="single" w:color="auto" w:sz="4" w:space="0"/>
              <w:left w:val="single" w:color="auto" w:sz="4" w:space="0"/>
              <w:bottom w:val="single" w:color="auto" w:sz="4" w:space="0"/>
              <w:right w:val="single" w:color="auto" w:sz="4" w:space="0"/>
            </w:tcBorders>
            <w:vAlign w:val="center"/>
          </w:tcPr>
          <w:p w14:paraId="7A3D7020">
            <w:pPr>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生活垃圾焚烧发电等高污染、高风险建设项目</w:t>
            </w:r>
            <w:r>
              <w:rPr>
                <w:rFonts w:hint="default" w:ascii="Times New Roman" w:hAnsi="Times New Roman" w:cs="Times New Roman"/>
                <w:color w:val="auto"/>
                <w:highlight w:val="none"/>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4AD61F9C">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51A23C9A">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5936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4CFC27A8">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2376" w:type="pct"/>
            <w:tcBorders>
              <w:top w:val="single" w:color="auto" w:sz="4" w:space="0"/>
              <w:left w:val="single" w:color="auto" w:sz="4" w:space="0"/>
              <w:bottom w:val="single" w:color="auto" w:sz="4" w:space="0"/>
              <w:right w:val="single" w:color="auto" w:sz="4" w:space="0"/>
            </w:tcBorders>
            <w:vAlign w:val="center"/>
          </w:tcPr>
          <w:p w14:paraId="45375ECA">
            <w:pPr>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szCs w:val="32"/>
                <w:highlight w:val="none"/>
              </w:rPr>
              <w:t>有提炼、发酵工艺的生物医药项目</w:t>
            </w:r>
            <w:r>
              <w:rPr>
                <w:rFonts w:hint="default" w:ascii="Times New Roman" w:hAnsi="Times New Roman" w:cs="Times New Roman"/>
                <w:color w:val="auto"/>
                <w:szCs w:val="32"/>
                <w:highlight w:val="none"/>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3DA84BF3">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335BB3D9">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47A8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13AC6784">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2376" w:type="pct"/>
            <w:tcBorders>
              <w:top w:val="single" w:color="auto" w:sz="4" w:space="0"/>
              <w:left w:val="single" w:color="auto" w:sz="4" w:space="0"/>
              <w:bottom w:val="single" w:color="auto" w:sz="4" w:space="0"/>
              <w:right w:val="single" w:color="auto" w:sz="4" w:space="0"/>
            </w:tcBorders>
            <w:vAlign w:val="center"/>
          </w:tcPr>
          <w:p w14:paraId="61B45771">
            <w:pPr>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szCs w:val="32"/>
                <w:highlight w:val="none"/>
              </w:rPr>
              <w:t>半导体材料、电子陶瓷、有机薄膜、荧光粉、贵金属粉等电子专用材料生产项目</w:t>
            </w:r>
            <w:r>
              <w:rPr>
                <w:rFonts w:hint="default" w:ascii="Times New Roman" w:hAnsi="Times New Roman" w:cs="Times New Roman"/>
                <w:color w:val="auto"/>
                <w:szCs w:val="32"/>
                <w:highlight w:val="none"/>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3A777D47">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0590D5B2">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001E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56" w:type="pct"/>
            <w:tcBorders>
              <w:top w:val="single" w:color="auto" w:sz="4" w:space="0"/>
              <w:left w:val="single" w:color="auto" w:sz="4" w:space="0"/>
              <w:bottom w:val="single" w:color="auto" w:sz="4" w:space="0"/>
              <w:right w:val="single" w:color="auto" w:sz="4" w:space="0"/>
            </w:tcBorders>
            <w:vAlign w:val="center"/>
          </w:tcPr>
          <w:p w14:paraId="3323742D">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2376" w:type="pct"/>
            <w:tcBorders>
              <w:top w:val="single" w:color="auto" w:sz="4" w:space="0"/>
              <w:left w:val="single" w:color="auto" w:sz="4" w:space="0"/>
              <w:bottom w:val="single" w:color="auto" w:sz="4" w:space="0"/>
              <w:right w:val="single" w:color="auto" w:sz="4" w:space="0"/>
            </w:tcBorders>
            <w:vAlign w:val="center"/>
          </w:tcPr>
          <w:p w14:paraId="329D1FC4">
            <w:pPr>
              <w:jc w:val="center"/>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涉及喷漆工艺且使用油性漆(含稀释剂）10吨/年及以上的项目</w:t>
            </w:r>
            <w:r>
              <w:rPr>
                <w:rFonts w:hint="default" w:ascii="Times New Roman" w:hAnsi="Times New Roman" w:cs="Times New Roman"/>
                <w:color w:val="auto"/>
                <w:highlight w:val="none"/>
                <w:lang w:eastAsia="zh-CN"/>
              </w:rPr>
              <w:t>；</w:t>
            </w:r>
          </w:p>
        </w:tc>
        <w:tc>
          <w:tcPr>
            <w:tcW w:w="1711" w:type="pct"/>
            <w:tcBorders>
              <w:top w:val="single" w:color="auto" w:sz="4" w:space="0"/>
              <w:left w:val="single" w:color="auto" w:sz="4" w:space="0"/>
              <w:bottom w:val="single" w:color="auto" w:sz="4" w:space="0"/>
              <w:right w:val="single" w:color="auto" w:sz="4" w:space="0"/>
            </w:tcBorders>
            <w:vAlign w:val="center"/>
          </w:tcPr>
          <w:p w14:paraId="7B386B89">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不涉及</w:t>
            </w:r>
          </w:p>
        </w:tc>
        <w:tc>
          <w:tcPr>
            <w:tcW w:w="555" w:type="pct"/>
            <w:tcBorders>
              <w:top w:val="single" w:color="auto" w:sz="4" w:space="0"/>
              <w:left w:val="single" w:color="auto" w:sz="4" w:space="0"/>
              <w:bottom w:val="single" w:color="auto" w:sz="4" w:space="0"/>
              <w:right w:val="single" w:color="auto" w:sz="4" w:space="0"/>
            </w:tcBorders>
            <w:vAlign w:val="center"/>
          </w:tcPr>
          <w:p w14:paraId="6A43987A">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bl>
    <w:p w14:paraId="4B5545C1">
      <w:pPr>
        <w:rPr>
          <w:rFonts w:hint="default" w:ascii="Times New Roman" w:hAnsi="Times New Roman" w:cs="Times New Roman"/>
          <w:color w:val="auto"/>
          <w:highlight w:val="none"/>
          <w:lang w:val="en-US" w:eastAsia="zh-CN"/>
        </w:rPr>
        <w:sectPr>
          <w:pgSz w:w="11906" w:h="16838"/>
          <w:pgMar w:top="1440" w:right="1800" w:bottom="1440" w:left="1800" w:header="851" w:footer="992" w:gutter="0"/>
          <w:cols w:space="425" w:num="1"/>
          <w:docGrid w:type="lines" w:linePitch="312" w:charSpace="0"/>
        </w:sectPr>
      </w:pPr>
    </w:p>
    <w:p w14:paraId="4847BB38">
      <w:pPr>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3410585</wp:posOffset>
                </wp:positionH>
                <wp:positionV relativeFrom="paragraph">
                  <wp:posOffset>957580</wp:posOffset>
                </wp:positionV>
                <wp:extent cx="904875" cy="291465"/>
                <wp:effectExtent l="5080" t="5080" r="4445" b="370205"/>
                <wp:wrapNone/>
                <wp:docPr id="51" name="对话气泡: 矩形 9"/>
                <wp:cNvGraphicFramePr/>
                <a:graphic xmlns:a="http://schemas.openxmlformats.org/drawingml/2006/main">
                  <a:graphicData uri="http://schemas.microsoft.com/office/word/2010/wordprocessingShape">
                    <wps:wsp>
                      <wps:cNvSpPr>
                        <a:spLocks noChangeArrowheads="1"/>
                      </wps:cNvSpPr>
                      <wps:spPr bwMode="auto">
                        <a:xfrm>
                          <a:off x="0" y="0"/>
                          <a:ext cx="904875" cy="291465"/>
                        </a:xfrm>
                        <a:prstGeom prst="wedgeRectCallout">
                          <a:avLst>
                            <a:gd name="adj1" fmla="val -39894"/>
                            <a:gd name="adj2" fmla="val 171352"/>
                          </a:avLst>
                        </a:prstGeom>
                        <a:solidFill>
                          <a:srgbClr val="FFFFFF">
                            <a:alpha val="50195"/>
                          </a:srgbClr>
                        </a:solidFill>
                        <a:ln w="9525">
                          <a:solidFill>
                            <a:srgbClr val="FF0000"/>
                          </a:solidFill>
                          <a:miter lim="800000"/>
                        </a:ln>
                      </wps:spPr>
                      <wps:txbx>
                        <w:txbxContent>
                          <w:p w14:paraId="504BFAD4">
                            <w:pPr>
                              <w:rPr>
                                <w:color w:val="FF0000"/>
                                <w:szCs w:val="28"/>
                              </w:rPr>
                            </w:pPr>
                            <w:r>
                              <w:rPr>
                                <w:rFonts w:hint="eastAsia"/>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9" o:spid="_x0000_s1026" o:spt="61" type="#_x0000_t61" style="position:absolute;left:0pt;margin-left:268.55pt;margin-top:75.4pt;height:22.95pt;width:71.25pt;z-index:251661312;mso-width-relative:page;mso-height-relative:page;" fillcolor="#FFFFFF" filled="t" stroked="t" coordsize="21600,21600" o:gfxdata="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53oeCdkAAAAL&#10;AQAADwAAAAAAAAABACAAAAAiAAAAZHJzL2Rvd25yZXYueG1sUEsBAhQAFAAAAAgAh07iQEV79rWN&#10;AgAACAUAAA4AAAAAAAAAAQAgAAAAKAEAAGRycy9lMm9Eb2MueG1sUEsFBgAAAAAGAAYAWQEAACcG&#10;AAAAAA==&#10;" adj="2183,47812">
                <v:fill on="t" opacity="32895f" focussize="0,0"/>
                <v:stroke color="#FF0000" miterlimit="8" joinstyle="miter"/>
                <v:imagedata o:title=""/>
                <o:lock v:ext="edit" aspectratio="f"/>
                <v:textbox>
                  <w:txbxContent>
                    <w:p w14:paraId="504BFAD4">
                      <w:pPr>
                        <w:rPr>
                          <w:color w:val="FF0000"/>
                          <w:szCs w:val="28"/>
                        </w:rPr>
                      </w:pPr>
                      <w:r>
                        <w:rPr>
                          <w:rFonts w:hint="eastAsia"/>
                          <w:color w:val="FF0000"/>
                          <w:szCs w:val="28"/>
                        </w:rPr>
                        <w:t>项目所在地</w:t>
                      </w:r>
                    </w:p>
                  </w:txbxContent>
                </v:textbox>
              </v:shape>
            </w:pict>
          </mc:Fallback>
        </mc:AlternateContent>
      </w:r>
      <w:r>
        <w:rPr>
          <w:rFonts w:hint="default" w:ascii="Times New Roman" w:hAnsi="Times New Roman" w:cs="Times New Roman"/>
          <w:color w:val="auto"/>
          <w:highlight w:val="none"/>
        </w:rPr>
        <w:drawing>
          <wp:inline distT="0" distB="0" distL="0" distR="0">
            <wp:extent cx="6760210" cy="4742180"/>
            <wp:effectExtent l="0" t="0" r="2540" b="1270"/>
            <wp:docPr id="5" name="图片 5" descr="临平区全要素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临平区全要素地图"/>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760210" cy="4742180"/>
                    </a:xfrm>
                    <a:prstGeom prst="rect">
                      <a:avLst/>
                    </a:prstGeom>
                    <a:noFill/>
                    <a:ln>
                      <a:noFill/>
                    </a:ln>
                  </pic:spPr>
                </pic:pic>
              </a:graphicData>
            </a:graphic>
          </wp:inline>
        </w:drawing>
      </w:r>
    </w:p>
    <w:p w14:paraId="72014E0F">
      <w:pPr>
        <w:keepLines/>
        <w:widowControl w:val="0"/>
        <w:tabs>
          <w:tab w:val="left" w:pos="960"/>
        </w:tabs>
        <w:jc w:val="center"/>
        <w:outlineLvl w:val="0"/>
        <w:rPr>
          <w:rFonts w:hint="default" w:ascii="Times New Roman" w:hAnsi="Times New Roman" w:eastAsia="宋体" w:cs="Times New Roman"/>
          <w:b/>
          <w:bCs/>
          <w:color w:val="auto"/>
          <w:kern w:val="44"/>
          <w:sz w:val="21"/>
          <w:szCs w:val="21"/>
          <w:highlight w:val="none"/>
          <w:lang w:val="en-US" w:eastAsia="zh-CN" w:bidi="ar-SA"/>
        </w:rPr>
      </w:pPr>
      <w:r>
        <w:rPr>
          <w:rFonts w:hint="default" w:ascii="Times New Roman" w:hAnsi="Times New Roman" w:eastAsia="宋体" w:cs="Times New Roman"/>
          <w:b/>
          <w:bCs/>
          <w:color w:val="auto"/>
          <w:kern w:val="44"/>
          <w:sz w:val="21"/>
          <w:szCs w:val="21"/>
          <w:highlight w:val="none"/>
          <w:lang w:val="en-US" w:eastAsia="zh-CN" w:bidi="ar-SA"/>
        </w:rPr>
        <w:t>附图1  建设项目地理位置图</w:t>
      </w:r>
    </w:p>
    <w:p w14:paraId="19A83A10">
      <w:pPr>
        <w:rPr>
          <w:rFonts w:hint="default" w:ascii="Times New Roman" w:hAnsi="Times New Roman" w:cs="Times New Roman"/>
          <w:color w:val="auto"/>
          <w:highlight w:val="none"/>
        </w:rPr>
      </w:pPr>
    </w:p>
    <w:p w14:paraId="08259D36">
      <w:pPr>
        <w:jc w:val="center"/>
        <w:rPr>
          <w:rFonts w:hint="default" w:ascii="Times New Roman" w:hAnsi="Times New Roman" w:cs="Times New Roman"/>
          <w:color w:val="auto"/>
          <w:highlight w:val="none"/>
        </w:rPr>
      </w:pPr>
      <w:r>
        <w:rPr>
          <w:rFonts w:hint="default" w:ascii="Times New Roman" w:hAnsi="Times New Roman" w:cs="Times New Roman"/>
          <w:color w:val="auto"/>
          <w:sz w:val="21"/>
          <w:highlight w:val="none"/>
        </w:rPr>
        <mc:AlternateContent>
          <mc:Choice Requires="wps">
            <w:drawing>
              <wp:anchor distT="0" distB="0" distL="114300" distR="114300" simplePos="0" relativeHeight="251664384" behindDoc="0" locked="0" layoutInCell="1" allowOverlap="1">
                <wp:simplePos x="0" y="0"/>
                <wp:positionH relativeFrom="column">
                  <wp:posOffset>5547360</wp:posOffset>
                </wp:positionH>
                <wp:positionV relativeFrom="paragraph">
                  <wp:posOffset>2478405</wp:posOffset>
                </wp:positionV>
                <wp:extent cx="525780" cy="30099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525780" cy="3009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307F7D">
                            <w:pPr>
                              <w:rPr>
                                <w:rFonts w:hint="default" w:eastAsiaTheme="minorEastAsia"/>
                                <w:b/>
                                <w:bCs/>
                                <w:color w:val="FFFF00"/>
                                <w:lang w:val="en-US" w:eastAsia="zh-CN"/>
                              </w:rPr>
                            </w:pPr>
                            <w:r>
                              <w:rPr>
                                <w:rFonts w:hint="eastAsia"/>
                                <w:b/>
                                <w:bCs/>
                                <w:color w:val="FFFF00"/>
                                <w:lang w:val="en-US" w:eastAsia="zh-CN"/>
                              </w:rPr>
                              <w:t>500m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8pt;margin-top:195.15pt;height:23.7pt;width:41.4pt;z-index:251664384;mso-width-relative:page;mso-height-relative:page;" filled="f" stroked="f" coordsize="21600,21600" o:gfxdata="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31zxQ3gAAAAsBAAAPAAAAAAAAAAEAIAAAACIA&#10;AABkcnMvZG93bnJldi54bWxQSwECFAAUAAAACACHTuJAuGdVQTwCAABnBAAADgAAAAAAAAABACAA&#10;AAAtAQAAZHJzL2Uyb0RvYy54bWxQSwUGAAAAAAYABgBZAQAA2wUAAAAA&#10;">
                <v:fill on="f" focussize="0,0"/>
                <v:stroke on="f" weight="0.5pt"/>
                <v:imagedata o:title=""/>
                <o:lock v:ext="edit" aspectratio="f"/>
                <v:textbox>
                  <w:txbxContent>
                    <w:p w14:paraId="49307F7D">
                      <w:pPr>
                        <w:rPr>
                          <w:rFonts w:hint="default" w:eastAsiaTheme="minorEastAsia"/>
                          <w:b/>
                          <w:bCs/>
                          <w:color w:val="FFFF00"/>
                          <w:lang w:val="en-US" w:eastAsia="zh-CN"/>
                        </w:rPr>
                      </w:pPr>
                      <w:r>
                        <w:rPr>
                          <w:rFonts w:hint="eastAsia"/>
                          <w:b/>
                          <w:bCs/>
                          <w:color w:val="FFFF00"/>
                          <w:lang w:val="en-US" w:eastAsia="zh-CN"/>
                        </w:rPr>
                        <w:t>500m</w:t>
                      </w:r>
                    </w:p>
                  </w:txbxContent>
                </v:textbox>
              </v:shape>
            </w:pict>
          </mc:Fallback>
        </mc:AlternateContent>
      </w:r>
      <w:r>
        <w:rPr>
          <w:rFonts w:hint="default" w:ascii="Times New Roman" w:hAnsi="Times New Roman" w:cs="Times New Roman"/>
          <w:color w:val="auto"/>
          <w:sz w:val="21"/>
          <w:highlight w:val="none"/>
        </w:rPr>
        <mc:AlternateContent>
          <mc:Choice Requires="wps">
            <w:drawing>
              <wp:anchor distT="0" distB="0" distL="114300" distR="114300" simplePos="0" relativeHeight="251663360" behindDoc="0" locked="0" layoutInCell="1" allowOverlap="1">
                <wp:simplePos x="0" y="0"/>
                <wp:positionH relativeFrom="column">
                  <wp:posOffset>4842510</wp:posOffset>
                </wp:positionH>
                <wp:positionV relativeFrom="paragraph">
                  <wp:posOffset>2487930</wp:posOffset>
                </wp:positionV>
                <wp:extent cx="2105660" cy="635"/>
                <wp:effectExtent l="0" t="63500" r="12700" b="73025"/>
                <wp:wrapNone/>
                <wp:docPr id="11" name="直接箭头连接符 11"/>
                <wp:cNvGraphicFramePr/>
                <a:graphic xmlns:a="http://schemas.openxmlformats.org/drawingml/2006/main">
                  <a:graphicData uri="http://schemas.microsoft.com/office/word/2010/wordprocessingShape">
                    <wps:wsp>
                      <wps:cNvCnPr/>
                      <wps:spPr>
                        <a:xfrm>
                          <a:off x="5715000" y="3672205"/>
                          <a:ext cx="2105660" cy="635"/>
                        </a:xfrm>
                        <a:prstGeom prst="straightConnector1">
                          <a:avLst/>
                        </a:prstGeom>
                        <a:ln w="28575">
                          <a:solidFill>
                            <a:srgbClr val="FFFF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81.3pt;margin-top:195.9pt;height:0.05pt;width:165.8pt;z-index:251663360;mso-width-relative:page;mso-height-relative:page;" filled="f" stroked="t" coordsize="21600,21600" o:gfxdata="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IL0bV2QAAAAwBAAAP&#10;AAAAAAAAAAEAIAAAACIAAABkcnMvZG93bnJldi54bWxQSwECFAAUAAAACACHTuJAyfhyGhcCAADv&#10;AwAADgAAAAAAAAABACAAAAAoAQAAZHJzL2Uyb0RvYy54bWxQSwUGAAAAAAYABgBZAQAAsQUAAAAA&#10;">
                <v:fill on="f" focussize="0,0"/>
                <v:stroke weight="2.25pt" color="#FFFF00 [3204]" miterlimit="8" joinstyle="miter" endarrow="open"/>
                <v:imagedata o:title=""/>
                <o:lock v:ext="edit" aspectratio="f"/>
              </v:shape>
            </w:pict>
          </mc:Fallback>
        </mc:AlternateContent>
      </w:r>
      <w:r>
        <w:rPr>
          <w:rFonts w:hint="default" w:ascii="Times New Roman" w:hAnsi="Times New Roman" w:cs="Times New Roman"/>
          <w:color w:val="auto"/>
          <w:sz w:val="21"/>
          <w:highlight w:val="none"/>
        </w:rPr>
        <mc:AlternateContent>
          <mc:Choice Requires="wps">
            <w:drawing>
              <wp:anchor distT="0" distB="0" distL="114300" distR="114300" simplePos="0" relativeHeight="251662336" behindDoc="0" locked="0" layoutInCell="1" allowOverlap="1">
                <wp:simplePos x="0" y="0"/>
                <wp:positionH relativeFrom="column">
                  <wp:posOffset>3259455</wp:posOffset>
                </wp:positionH>
                <wp:positionV relativeFrom="paragraph">
                  <wp:posOffset>1241425</wp:posOffset>
                </wp:positionV>
                <wp:extent cx="883920" cy="525780"/>
                <wp:effectExtent l="6350" t="6350" r="146050" b="336550"/>
                <wp:wrapNone/>
                <wp:docPr id="10" name="矩形标注 10"/>
                <wp:cNvGraphicFramePr/>
                <a:graphic xmlns:a="http://schemas.openxmlformats.org/drawingml/2006/main">
                  <a:graphicData uri="http://schemas.microsoft.com/office/word/2010/wordprocessingShape">
                    <wps:wsp>
                      <wps:cNvSpPr/>
                      <wps:spPr>
                        <a:xfrm>
                          <a:off x="4173855" y="2384425"/>
                          <a:ext cx="883920" cy="525780"/>
                        </a:xfrm>
                        <a:prstGeom prst="wedgeRectCallout">
                          <a:avLst>
                            <a:gd name="adj1" fmla="val 61925"/>
                            <a:gd name="adj2" fmla="val 106038"/>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BB6D2D4">
                            <w:pPr>
                              <w:jc w:val="center"/>
                              <w:rPr>
                                <w:rFonts w:hint="eastAsia" w:eastAsiaTheme="minorEastAsia"/>
                                <w:b/>
                                <w:bCs/>
                                <w:color w:val="FFFF00"/>
                                <w:lang w:val="en-US" w:eastAsia="zh-CN"/>
                              </w:rPr>
                            </w:pPr>
                            <w:r>
                              <w:rPr>
                                <w:rFonts w:hint="eastAsia"/>
                                <w:b/>
                                <w:bCs/>
                                <w:color w:val="FFFF00"/>
                                <w:lang w:val="en-US" w:eastAsia="zh-CN"/>
                              </w:rPr>
                              <w:t>本项目所在车间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56.65pt;margin-top:97.75pt;height:41.4pt;width:69.6pt;z-index:251662336;v-text-anchor:middle;mso-width-relative:page;mso-height-relative:page;" filled="f" stroked="t" coordsize="21600,21600" o:gfxdata="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jhgYh2QAAAAsBAAAPAAAAAAAAAAEAIAAA&#10;ACIAAABkcnMvZG93bnJldi54bWxQSwECFAAUAAAACACHTuJAHhPqPbYCAABHBQAADgAAAAAAAAAB&#10;ACAAAAAoAQAAZHJzL2Uyb0RvYy54bWxQSwUGAAAAAAYABgBZAQAAUAYAAAAA&#10;" adj="24176,33704">
                <v:fill on="f" focussize="0,0"/>
                <v:stroke weight="1pt" color="#FF0000 [2404]" miterlimit="8" joinstyle="miter"/>
                <v:imagedata o:title=""/>
                <o:lock v:ext="edit" aspectratio="f"/>
                <v:textbox>
                  <w:txbxContent>
                    <w:p w14:paraId="1BB6D2D4">
                      <w:pPr>
                        <w:jc w:val="center"/>
                        <w:rPr>
                          <w:rFonts w:hint="eastAsia" w:eastAsiaTheme="minorEastAsia"/>
                          <w:b/>
                          <w:bCs/>
                          <w:color w:val="FFFF00"/>
                          <w:lang w:val="en-US" w:eastAsia="zh-CN"/>
                        </w:rPr>
                      </w:pPr>
                      <w:r>
                        <w:rPr>
                          <w:rFonts w:hint="eastAsia"/>
                          <w:b/>
                          <w:bCs/>
                          <w:color w:val="FFFF00"/>
                          <w:lang w:val="en-US" w:eastAsia="zh-CN"/>
                        </w:rPr>
                        <w:t>本项目所在车间</w:t>
                      </w:r>
                    </w:p>
                  </w:txbxContent>
                </v:textbox>
              </v:shape>
            </w:pict>
          </mc:Fallback>
        </mc:AlternateContent>
      </w:r>
      <w:r>
        <w:rPr>
          <w:color w:val="auto"/>
        </w:rPr>
        <w:drawing>
          <wp:inline distT="0" distB="0" distL="114300" distR="114300">
            <wp:extent cx="5854065" cy="4891405"/>
            <wp:effectExtent l="0" t="0" r="13335" b="63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5"/>
                    <a:stretch>
                      <a:fillRect/>
                    </a:stretch>
                  </pic:blipFill>
                  <pic:spPr>
                    <a:xfrm>
                      <a:off x="0" y="0"/>
                      <a:ext cx="5854065" cy="4891405"/>
                    </a:xfrm>
                    <a:prstGeom prst="rect">
                      <a:avLst/>
                    </a:prstGeom>
                    <a:noFill/>
                    <a:ln>
                      <a:noFill/>
                    </a:ln>
                  </pic:spPr>
                </pic:pic>
              </a:graphicData>
            </a:graphic>
          </wp:inline>
        </w:drawing>
      </w:r>
    </w:p>
    <w:p w14:paraId="0BE811E1">
      <w:pPr>
        <w:pStyle w:val="2"/>
        <w:tabs>
          <w:tab w:val="left" w:pos="960"/>
        </w:tabs>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附图2  建设项目周边环境示意图</w:t>
      </w:r>
    </w:p>
    <w:p w14:paraId="37E6BF4B">
      <w:pPr>
        <w:jc w:val="center"/>
        <w:rPr>
          <w:rFonts w:hint="eastAsia" w:eastAsia="宋体"/>
          <w:b/>
          <w:bCs/>
          <w:color w:val="auto"/>
          <w:highlight w:val="none"/>
          <w:lang w:eastAsia="zh-CN"/>
        </w:rPr>
      </w:pP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2536825</wp:posOffset>
                </wp:positionH>
                <wp:positionV relativeFrom="paragraph">
                  <wp:posOffset>753745</wp:posOffset>
                </wp:positionV>
                <wp:extent cx="1024255" cy="291465"/>
                <wp:effectExtent l="4445" t="4445" r="7620" b="511810"/>
                <wp:wrapNone/>
                <wp:docPr id="1" name="对话气泡: 矩形 24"/>
                <wp:cNvGraphicFramePr/>
                <a:graphic xmlns:a="http://schemas.openxmlformats.org/drawingml/2006/main">
                  <a:graphicData uri="http://schemas.microsoft.com/office/word/2010/wordprocessingShape">
                    <wps:wsp>
                      <wps:cNvSpPr>
                        <a:spLocks noChangeArrowheads="1"/>
                      </wps:cNvSpPr>
                      <wps:spPr bwMode="auto">
                        <a:xfrm>
                          <a:off x="0" y="0"/>
                          <a:ext cx="1024255" cy="291465"/>
                        </a:xfrm>
                        <a:prstGeom prst="wedgeRectCallout">
                          <a:avLst>
                            <a:gd name="adj1" fmla="val -40576"/>
                            <a:gd name="adj2" fmla="val 215577"/>
                          </a:avLst>
                        </a:prstGeom>
                        <a:solidFill>
                          <a:srgbClr val="FFFFFF">
                            <a:alpha val="50195"/>
                          </a:srgbClr>
                        </a:solidFill>
                        <a:ln w="9525">
                          <a:solidFill>
                            <a:srgbClr val="FF0000"/>
                          </a:solidFill>
                          <a:miter lim="800000"/>
                        </a:ln>
                      </wps:spPr>
                      <wps:txbx>
                        <w:txbxContent>
                          <w:p w14:paraId="6B963257">
                            <w:pPr>
                              <w:rPr>
                                <w:b/>
                                <w:color w:val="FF0000"/>
                                <w:szCs w:val="28"/>
                              </w:rPr>
                            </w:pPr>
                            <w:r>
                              <w:rPr>
                                <w:rFonts w:hint="eastAsia"/>
                                <w:b/>
                                <w:color w:val="FF0000"/>
                                <w:szCs w:val="28"/>
                              </w:rPr>
                              <w:t>项目所在地</w:t>
                            </w:r>
                          </w:p>
                        </w:txbxContent>
                      </wps:txbx>
                      <wps:bodyPr rot="0" vert="horz" wrap="square" lIns="91440" tIns="45720" rIns="91440" bIns="45720" anchor="t" anchorCtr="0" upright="1">
                        <a:noAutofit/>
                      </wps:bodyPr>
                    </wps:wsp>
                  </a:graphicData>
                </a:graphic>
              </wp:anchor>
            </w:drawing>
          </mc:Choice>
          <mc:Fallback>
            <w:pict>
              <v:shape id="对话气泡: 矩形 24" o:spid="_x0000_s1026" o:spt="61" type="#_x0000_t61" style="position:absolute;left:0pt;margin-left:199.75pt;margin-top:59.35pt;height:22.95pt;width:80.65pt;z-index:251665408;mso-width-relative:page;mso-height-relative:page;" fillcolor="#FFFFFF" filled="t" stroked="t" coordsize="21600,21600" o:gfxdata="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fOD3g2AAAAAsB&#10;AAAPAAAAAAAAAAEAIAAAACIAAABkcnMvZG93bnJldi54bWxQSwECFAAUAAAACACHTuJAewHs1Y0C&#10;AAAJBQAADgAAAAAAAAABACAAAAAnAQAAZHJzL2Uyb0RvYy54bWxQSwUGAAAAAAYABgBZAQAAJgYA&#10;AAAA&#10;" adj="2036,57365">
                <v:fill on="t" opacity="32895f" focussize="0,0"/>
                <v:stroke color="#FF0000" miterlimit="8" joinstyle="miter"/>
                <v:imagedata o:title=""/>
                <o:lock v:ext="edit" aspectratio="f"/>
                <v:textbox>
                  <w:txbxContent>
                    <w:p w14:paraId="6B963257">
                      <w:pPr>
                        <w:rPr>
                          <w:b/>
                          <w:color w:val="FF0000"/>
                          <w:szCs w:val="28"/>
                        </w:rPr>
                      </w:pPr>
                      <w:r>
                        <w:rPr>
                          <w:rFonts w:hint="eastAsia"/>
                          <w:b/>
                          <w:color w:val="FF0000"/>
                          <w:szCs w:val="28"/>
                        </w:rPr>
                        <w:t>项目所在地</w:t>
                      </w:r>
                    </w:p>
                  </w:txbxContent>
                </v:textbox>
              </v:shape>
            </w:pict>
          </mc:Fallback>
        </mc:AlternateContent>
      </w:r>
      <w:r>
        <w:rPr>
          <w:rFonts w:hint="eastAsia" w:eastAsia="宋体"/>
          <w:b/>
          <w:bCs/>
          <w:color w:val="auto"/>
          <w:highlight w:val="none"/>
          <w:lang w:eastAsia="zh-CN"/>
        </w:rPr>
        <w:drawing>
          <wp:inline distT="0" distB="0" distL="114300" distR="114300">
            <wp:extent cx="6440805" cy="4556760"/>
            <wp:effectExtent l="0" t="0" r="5715" b="0"/>
            <wp:docPr id="7" name="图片 7" descr="临平区三线一单环境管控单元分类图含产业集聚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临平区三线一单环境管控单元分类图含产业集聚点"/>
                    <pic:cNvPicPr>
                      <a:picLocks noChangeAspect="1"/>
                    </pic:cNvPicPr>
                  </pic:nvPicPr>
                  <pic:blipFill>
                    <a:blip r:embed="rId6"/>
                    <a:stretch>
                      <a:fillRect/>
                    </a:stretch>
                  </pic:blipFill>
                  <pic:spPr>
                    <a:xfrm>
                      <a:off x="0" y="0"/>
                      <a:ext cx="6440805" cy="4556760"/>
                    </a:xfrm>
                    <a:prstGeom prst="rect">
                      <a:avLst/>
                    </a:prstGeom>
                  </pic:spPr>
                </pic:pic>
              </a:graphicData>
            </a:graphic>
          </wp:inline>
        </w:drawing>
      </w:r>
    </w:p>
    <w:p w14:paraId="06BDE8F9">
      <w:pPr>
        <w:pStyle w:val="2"/>
        <w:tabs>
          <w:tab w:val="left" w:pos="960"/>
        </w:tabs>
        <w:rPr>
          <w:color w:val="auto"/>
          <w:highlight w:val="none"/>
        </w:rPr>
      </w:pPr>
      <w:bookmarkStart w:id="13" w:name="_Hlk149211883"/>
      <w:r>
        <w:rPr>
          <w:color w:val="auto"/>
          <w:highlight w:val="none"/>
        </w:rPr>
        <w:t xml:space="preserve">附图3  </w:t>
      </w:r>
      <w:r>
        <w:rPr>
          <w:rFonts w:hint="eastAsia"/>
          <w:color w:val="auto"/>
          <w:highlight w:val="none"/>
        </w:rPr>
        <w:t>临平区</w:t>
      </w:r>
      <w:r>
        <w:rPr>
          <w:color w:val="auto"/>
          <w:highlight w:val="none"/>
        </w:rPr>
        <w:t>三线一单环境管控单元图</w:t>
      </w:r>
      <w:bookmarkEnd w:id="13"/>
    </w:p>
    <w:p w14:paraId="66956B73">
      <w:pPr>
        <w:rPr>
          <w:rFonts w:hint="default"/>
          <w:color w:val="auto"/>
        </w:rPr>
      </w:pPr>
    </w:p>
    <w:p w14:paraId="0DEBAB9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highlight w:val="none"/>
        </w:rPr>
      </w:pPr>
      <w:r>
        <w:rPr>
          <w:rFonts w:hint="default" w:ascii="Times New Roman" w:hAnsi="Times New Roman" w:cs="Times New Roman"/>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4110355</wp:posOffset>
                </wp:positionH>
                <wp:positionV relativeFrom="paragraph">
                  <wp:posOffset>429895</wp:posOffset>
                </wp:positionV>
                <wp:extent cx="737235" cy="304800"/>
                <wp:effectExtent l="154305" t="6350" r="7620" b="1029970"/>
                <wp:wrapNone/>
                <wp:docPr id="4" name="矩形标注 4"/>
                <wp:cNvGraphicFramePr/>
                <a:graphic xmlns:a="http://schemas.openxmlformats.org/drawingml/2006/main">
                  <a:graphicData uri="http://schemas.microsoft.com/office/word/2010/wordprocessingShape">
                    <wps:wsp>
                      <wps:cNvSpPr/>
                      <wps:spPr>
                        <a:xfrm>
                          <a:off x="0" y="0"/>
                          <a:ext cx="737235" cy="304800"/>
                        </a:xfrm>
                        <a:prstGeom prst="wedgeRectCallout">
                          <a:avLst>
                            <a:gd name="adj1" fmla="val -68346"/>
                            <a:gd name="adj2" fmla="val 367708"/>
                          </a:avLst>
                        </a:prstGeom>
                        <a:noFill/>
                        <a:ln w="12700" cap="flat" cmpd="sng">
                          <a:solidFill>
                            <a:srgbClr val="000000"/>
                          </a:solidFill>
                          <a:prstDash val="solid"/>
                          <a:miter/>
                          <a:headEnd type="none" w="med" len="med"/>
                          <a:tailEnd type="none" w="med" len="med"/>
                        </a:ln>
                      </wps:spPr>
                      <wps:txbx>
                        <w:txbxContent>
                          <w:p w14:paraId="416A74F4">
                            <w:pPr>
                              <w:rPr>
                                <w:rFonts w:hint="eastAsia" w:eastAsiaTheme="minorEastAsia"/>
                                <w:lang w:val="en-US" w:eastAsia="zh-CN"/>
                              </w:rPr>
                            </w:pPr>
                            <w:r>
                              <w:rPr>
                                <w:rFonts w:hint="eastAsia"/>
                              </w:rPr>
                              <w:t>项目</w:t>
                            </w:r>
                            <w:r>
                              <w:rPr>
                                <w:rFonts w:hint="eastAsia"/>
                                <w:lang w:val="en-US" w:eastAsia="zh-CN"/>
                              </w:rPr>
                              <w:t>厂址</w:t>
                            </w:r>
                          </w:p>
                        </w:txbxContent>
                      </wps:txbx>
                      <wps:bodyPr upright="1"/>
                    </wps:wsp>
                  </a:graphicData>
                </a:graphic>
              </wp:anchor>
            </w:drawing>
          </mc:Choice>
          <mc:Fallback>
            <w:pict>
              <v:shape id="_x0000_s1026" o:spid="_x0000_s1026" o:spt="61" type="#_x0000_t61" style="position:absolute;left:0pt;margin-left:323.65pt;margin-top:33.85pt;height:24pt;width:58.05pt;z-index:251659264;mso-width-relative:page;mso-height-relative:page;" filled="f" stroked="t" coordsize="21600,21600" o:gfxdata="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uXG9zZAAAACgEAAA8AAAAAAAAAAQAgAAAAIgAAAGRycy9kb3ducmV2&#10;LnhtbFBLAQIUABQAAAAIAIdO4kDsYgFtNAIAAGUEAAAOAAAAAAAAAAEAIAAAACgBAABkcnMvZTJv&#10;RG9jLnhtbFBLBQYAAAAABgAGAFkBAADOBQAAAAA=&#10;" adj="-3963,90225">
                <v:fill on="f" focussize="0,0"/>
                <v:stroke weight="1pt" color="#000000" joinstyle="miter"/>
                <v:imagedata o:title=""/>
                <o:lock v:ext="edit" aspectratio="f"/>
                <v:textbox>
                  <w:txbxContent>
                    <w:p w14:paraId="416A74F4">
                      <w:pPr>
                        <w:rPr>
                          <w:rFonts w:hint="eastAsia" w:eastAsiaTheme="minorEastAsia"/>
                          <w:lang w:val="en-US" w:eastAsia="zh-CN"/>
                        </w:rPr>
                      </w:pPr>
                      <w:r>
                        <w:rPr>
                          <w:rFonts w:hint="eastAsia"/>
                        </w:rPr>
                        <w:t>项目</w:t>
                      </w:r>
                      <w:r>
                        <w:rPr>
                          <w:rFonts w:hint="eastAsia"/>
                          <w:lang w:val="en-US" w:eastAsia="zh-CN"/>
                        </w:rPr>
                        <w:t>厂址</w:t>
                      </w:r>
                    </w:p>
                  </w:txbxContent>
                </v:textbox>
              </v:shape>
            </w:pict>
          </mc:Fallback>
        </mc:AlternateContent>
      </w:r>
      <w:r>
        <w:rPr>
          <w:rFonts w:hint="default" w:ascii="Times New Roman" w:hAnsi="Times New Roman" w:cs="Times New Roman"/>
          <w:color w:val="auto"/>
          <w:sz w:val="24"/>
          <w:highlight w:val="none"/>
          <w:lang w:val="en-US" w:eastAsia="zh-CN"/>
        </w:rPr>
        <w:drawing>
          <wp:inline distT="0" distB="0" distL="114300" distR="114300">
            <wp:extent cx="3404235" cy="4814570"/>
            <wp:effectExtent l="0" t="0" r="5715" b="5080"/>
            <wp:docPr id="3" name="图片 3" descr="临平区三区三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临平区三区三线图"/>
                    <pic:cNvPicPr>
                      <a:picLocks noChangeAspect="1"/>
                    </pic:cNvPicPr>
                  </pic:nvPicPr>
                  <pic:blipFill>
                    <a:blip r:embed="rId7"/>
                    <a:stretch>
                      <a:fillRect/>
                    </a:stretch>
                  </pic:blipFill>
                  <pic:spPr>
                    <a:xfrm>
                      <a:off x="0" y="0"/>
                      <a:ext cx="3404235" cy="4814570"/>
                    </a:xfrm>
                    <a:prstGeom prst="rect">
                      <a:avLst/>
                    </a:prstGeom>
                  </pic:spPr>
                </pic:pic>
              </a:graphicData>
            </a:graphic>
          </wp:inline>
        </w:drawing>
      </w:r>
    </w:p>
    <w:p w14:paraId="3E865C82">
      <w:pPr>
        <w:pStyle w:val="2"/>
        <w:tabs>
          <w:tab w:val="left" w:pos="960"/>
        </w:tabs>
        <w:rPr>
          <w:rFonts w:hint="default" w:ascii="Times New Roman" w:hAnsi="Times New Roman" w:cs="Times New Roman"/>
          <w:color w:val="auto"/>
          <w:sz w:val="21"/>
          <w:szCs w:val="21"/>
          <w:highlight w:val="none"/>
        </w:rPr>
      </w:pPr>
      <w:bookmarkStart w:id="14" w:name="_Hlk149211906"/>
      <w:r>
        <w:rPr>
          <w:rFonts w:hint="default" w:ascii="Times New Roman" w:hAnsi="Times New Roman" w:cs="Times New Roman"/>
          <w:color w:val="auto"/>
          <w:sz w:val="21"/>
          <w:szCs w:val="21"/>
          <w:highlight w:val="none"/>
        </w:rPr>
        <w:t>附图4  杭州市临平区三区三线图</w:t>
      </w:r>
    </w:p>
    <w:bookmarkEnd w:id="14"/>
    <w:p w14:paraId="5D48A64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2859405</wp:posOffset>
                </wp:positionH>
                <wp:positionV relativeFrom="paragraph">
                  <wp:posOffset>899795</wp:posOffset>
                </wp:positionV>
                <wp:extent cx="831215" cy="291465"/>
                <wp:effectExtent l="4445" t="5080" r="17780" b="434975"/>
                <wp:wrapNone/>
                <wp:docPr id="16" name="对话气泡: 矩形 35"/>
                <wp:cNvGraphicFramePr/>
                <a:graphic xmlns:a="http://schemas.openxmlformats.org/drawingml/2006/main">
                  <a:graphicData uri="http://schemas.microsoft.com/office/word/2010/wordprocessingShape">
                    <wps:wsp>
                      <wps:cNvSpPr>
                        <a:spLocks noChangeArrowheads="1"/>
                      </wps:cNvSpPr>
                      <wps:spPr bwMode="auto">
                        <a:xfrm>
                          <a:off x="0" y="0"/>
                          <a:ext cx="831215" cy="291465"/>
                        </a:xfrm>
                        <a:prstGeom prst="wedgeRectCallout">
                          <a:avLst>
                            <a:gd name="adj1" fmla="val -22956"/>
                            <a:gd name="adj2" fmla="val 189433"/>
                          </a:avLst>
                        </a:prstGeom>
                        <a:solidFill>
                          <a:srgbClr val="FFFFFF">
                            <a:alpha val="50195"/>
                          </a:srgbClr>
                        </a:solidFill>
                        <a:ln w="9525">
                          <a:solidFill>
                            <a:srgbClr val="FF0000"/>
                          </a:solidFill>
                          <a:miter lim="800000"/>
                        </a:ln>
                      </wps:spPr>
                      <wps:txbx>
                        <w:txbxContent>
                          <w:p w14:paraId="76DFC144">
                            <w:pPr>
                              <w:rPr>
                                <w:rFonts w:hint="eastAsia" w:eastAsiaTheme="minorEastAsia"/>
                                <w:b/>
                                <w:color w:val="FF0000"/>
                                <w:szCs w:val="28"/>
                                <w:lang w:eastAsia="zh-CN"/>
                              </w:rPr>
                            </w:pPr>
                            <w:r>
                              <w:rPr>
                                <w:rFonts w:hint="eastAsia"/>
                                <w:b/>
                                <w:color w:val="FF0000"/>
                                <w:szCs w:val="28"/>
                              </w:rPr>
                              <w:t>项目</w:t>
                            </w:r>
                            <w:r>
                              <w:rPr>
                                <w:rFonts w:hint="eastAsia"/>
                                <w:b/>
                                <w:color w:val="FF0000"/>
                                <w:szCs w:val="28"/>
                                <w:lang w:val="en-US" w:eastAsia="zh-CN"/>
                              </w:rPr>
                              <w:t>厂址</w:t>
                            </w:r>
                          </w:p>
                        </w:txbxContent>
                      </wps:txbx>
                      <wps:bodyPr rot="0" vert="horz" wrap="square" lIns="91440" tIns="45720" rIns="91440" bIns="45720" anchor="t" anchorCtr="0" upright="1">
                        <a:noAutofit/>
                      </wps:bodyPr>
                    </wps:wsp>
                  </a:graphicData>
                </a:graphic>
              </wp:anchor>
            </w:drawing>
          </mc:Choice>
          <mc:Fallback>
            <w:pict>
              <v:shape id="对话气泡: 矩形 35" o:spid="_x0000_s1026" o:spt="61" type="#_x0000_t61" style="position:absolute;left:0pt;margin-left:225.15pt;margin-top:70.85pt;height:22.95pt;width:65.45pt;z-index:251660288;mso-width-relative:page;mso-height-relative:page;" fillcolor="#FFFFFF" filled="t" stroked="t" coordsize="21600,21600" o:gfxdata="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Jv3cDfYAAAA&#10;CwEAAA8AAAAAAAAAAQAgAAAAIgAAAGRycy9kb3ducmV2LnhtbFBLAQIUABQAAAAIAIdO4kA9lzbc&#10;jwIAAAkFAAAOAAAAAAAAAAEAIAAAACcBAABkcnMvZTJvRG9jLnhtbFBLBQYAAAAABgAGAFkBAAAo&#10;BgAAAAA=&#10;" adj="5842,51718">
                <v:fill on="t" opacity="32895f" focussize="0,0"/>
                <v:stroke color="#FF0000" miterlimit="8" joinstyle="miter"/>
                <v:imagedata o:title=""/>
                <o:lock v:ext="edit" aspectratio="f"/>
                <v:textbox>
                  <w:txbxContent>
                    <w:p w14:paraId="76DFC144">
                      <w:pPr>
                        <w:rPr>
                          <w:rFonts w:hint="eastAsia" w:eastAsiaTheme="minorEastAsia"/>
                          <w:b/>
                          <w:color w:val="FF0000"/>
                          <w:szCs w:val="28"/>
                          <w:lang w:eastAsia="zh-CN"/>
                        </w:rPr>
                      </w:pPr>
                      <w:r>
                        <w:rPr>
                          <w:rFonts w:hint="eastAsia"/>
                          <w:b/>
                          <w:color w:val="FF0000"/>
                          <w:szCs w:val="28"/>
                        </w:rPr>
                        <w:t>项目</w:t>
                      </w:r>
                      <w:r>
                        <w:rPr>
                          <w:rFonts w:hint="eastAsia"/>
                          <w:b/>
                          <w:color w:val="FF0000"/>
                          <w:szCs w:val="28"/>
                          <w:lang w:val="en-US" w:eastAsia="zh-CN"/>
                        </w:rPr>
                        <w:t>厂址</w:t>
                      </w:r>
                    </w:p>
                  </w:txbxContent>
                </v:textbox>
              </v:shape>
            </w:pict>
          </mc:Fallback>
        </mc:AlternateContent>
      </w:r>
      <w:r>
        <w:rPr>
          <w:rFonts w:hint="default" w:ascii="Times New Roman" w:hAnsi="Times New Roman" w:cs="Times New Roman"/>
          <w:color w:val="auto"/>
          <w:sz w:val="32"/>
          <w:szCs w:val="32"/>
          <w:highlight w:val="none"/>
        </w:rPr>
        <w:drawing>
          <wp:inline distT="0" distB="0" distL="114300" distR="114300">
            <wp:extent cx="6578600" cy="4653280"/>
            <wp:effectExtent l="0" t="0" r="5080" b="1016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8"/>
                    <a:stretch>
                      <a:fillRect/>
                    </a:stretch>
                  </pic:blipFill>
                  <pic:spPr>
                    <a:xfrm>
                      <a:off x="0" y="0"/>
                      <a:ext cx="6578600" cy="4653280"/>
                    </a:xfrm>
                    <a:prstGeom prst="rect">
                      <a:avLst/>
                    </a:prstGeom>
                    <a:noFill/>
                    <a:ln>
                      <a:noFill/>
                    </a:ln>
                  </pic:spPr>
                </pic:pic>
              </a:graphicData>
            </a:graphic>
          </wp:inline>
        </w:drawing>
      </w:r>
    </w:p>
    <w:p w14:paraId="32FB30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color w:val="auto"/>
          <w:sz w:val="24"/>
          <w:highlight w:val="none"/>
        </w:rPr>
      </w:pPr>
    </w:p>
    <w:p w14:paraId="7D9F91FE">
      <w:pPr>
        <w:pStyle w:val="2"/>
        <w:tabs>
          <w:tab w:val="left" w:pos="960"/>
        </w:tabs>
        <w:jc w:val="center"/>
        <w:rPr>
          <w:rFonts w:hint="default" w:ascii="Times New Roman" w:hAnsi="Times New Roman" w:cs="Times New Roman"/>
          <w:color w:val="auto"/>
          <w:sz w:val="24"/>
          <w:highlight w:val="none"/>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cs="Times New Roman"/>
          <w:color w:val="auto"/>
          <w:sz w:val="21"/>
          <w:szCs w:val="21"/>
          <w:highlight w:val="none"/>
        </w:rPr>
        <w:t>附图</w:t>
      </w: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 xml:space="preserve">  临平区</w:t>
      </w:r>
      <w:r>
        <w:rPr>
          <w:rFonts w:hint="default" w:ascii="Times New Roman" w:hAnsi="Times New Roman" w:cs="Times New Roman"/>
          <w:color w:val="auto"/>
          <w:sz w:val="21"/>
          <w:szCs w:val="21"/>
          <w:highlight w:val="none"/>
          <w:lang w:val="en-US" w:eastAsia="zh-CN"/>
        </w:rPr>
        <w:t>声环境功能区划图</w:t>
      </w:r>
    </w:p>
    <w:p w14:paraId="3AEC83BD">
      <w:pPr>
        <w:pStyle w:val="2"/>
        <w:tabs>
          <w:tab w:val="left" w:pos="960"/>
        </w:tabs>
        <w:spacing w:line="360" w:lineRule="auto"/>
        <w:jc w:val="left"/>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附件1 项目基本情况</w:t>
      </w:r>
    </w:p>
    <w:p w14:paraId="6A3FE0A5">
      <w:pPr>
        <w:pStyle w:val="23"/>
        <w:outlineLvl w:val="1"/>
        <w:rPr>
          <w:rFonts w:hint="default" w:ascii="Times New Roman" w:hAnsi="Times New Roman" w:cs="Times New Roman" w:eastAsiaTheme="minorEastAsia"/>
          <w:b/>
          <w:bCs w:val="0"/>
          <w:color w:val="auto"/>
          <w:highlight w:val="none"/>
          <w:lang w:val="en-US" w:eastAsia="zh-CN"/>
        </w:rPr>
      </w:pPr>
      <w:r>
        <w:rPr>
          <w:rFonts w:hint="default" w:ascii="Times New Roman" w:hAnsi="Times New Roman" w:cs="Times New Roman" w:eastAsiaTheme="minorEastAsia"/>
          <w:b/>
          <w:bCs w:val="0"/>
          <w:color w:val="auto"/>
          <w:kern w:val="2"/>
          <w:sz w:val="24"/>
          <w:szCs w:val="24"/>
          <w:highlight w:val="none"/>
          <w:lang w:val="en-US" w:eastAsia="zh-CN" w:bidi="ar-SA"/>
        </w:rPr>
        <w:t>1、</w:t>
      </w:r>
      <w:r>
        <w:rPr>
          <w:rFonts w:hint="default" w:ascii="Times New Roman" w:hAnsi="Times New Roman" w:cs="Times New Roman"/>
          <w:b/>
          <w:bCs w:val="0"/>
          <w:color w:val="auto"/>
          <w:highlight w:val="none"/>
          <w:lang w:val="en-US" w:eastAsia="zh-CN"/>
        </w:rPr>
        <w:t>现有项目内容介绍</w:t>
      </w:r>
    </w:p>
    <w:p w14:paraId="19702305">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color w:val="auto"/>
          <w:highlight w:val="none"/>
          <w:lang w:val="en-US" w:eastAsia="zh-CN"/>
        </w:rPr>
        <w:t>1.1企业现有审批项目</w:t>
      </w:r>
    </w:p>
    <w:p w14:paraId="5FAA16B2">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ascii="Times New Roman" w:hAnsi="Times New Roman" w:cs="Times New Roman"/>
          <w:color w:val="auto"/>
        </w:rPr>
        <w:t>宝鼎重工有限公司（前身为杭州宝鼎铸锻有限公司，宝鼎</w:t>
      </w:r>
      <w:r>
        <w:rPr>
          <w:rFonts w:hint="eastAsia" w:ascii="Times New Roman" w:hAnsi="Times New Roman" w:cs="Times New Roman"/>
          <w:color w:val="auto"/>
        </w:rPr>
        <w:t>重</w:t>
      </w:r>
      <w:r>
        <w:rPr>
          <w:rFonts w:ascii="Times New Roman" w:hAnsi="Times New Roman" w:cs="Times New Roman"/>
          <w:color w:val="auto"/>
        </w:rPr>
        <w:t>工股份有限公司</w:t>
      </w:r>
      <w:r>
        <w:rPr>
          <w:rFonts w:hint="eastAsia" w:ascii="Times New Roman" w:hAnsi="Times New Roman" w:cs="Times New Roman"/>
          <w:color w:val="auto"/>
        </w:rPr>
        <w:t>、</w:t>
      </w:r>
      <w:r>
        <w:rPr>
          <w:rFonts w:ascii="Times New Roman" w:hAnsi="Times New Roman" w:cs="Times New Roman"/>
          <w:color w:val="auto"/>
        </w:rPr>
        <w:t>宝鼎科技股份有限公司</w:t>
      </w:r>
      <w:r>
        <w:rPr>
          <w:rFonts w:hint="eastAsia" w:ascii="Times New Roman" w:hAnsi="Times New Roman" w:cs="Times New Roman"/>
          <w:color w:val="auto"/>
        </w:rPr>
        <w:t>）</w:t>
      </w:r>
      <w:r>
        <w:rPr>
          <w:rFonts w:ascii="Times New Roman" w:hAnsi="Times New Roman" w:cs="Times New Roman"/>
          <w:color w:val="auto"/>
        </w:rPr>
        <w:t>全资子公司，于2024.1</w:t>
      </w:r>
      <w:r>
        <w:rPr>
          <w:rFonts w:hint="eastAsia" w:ascii="Times New Roman" w:hAnsi="Times New Roman" w:cs="Times New Roman"/>
          <w:color w:val="auto"/>
        </w:rPr>
        <w:t>产</w:t>
      </w:r>
      <w:r>
        <w:rPr>
          <w:rFonts w:ascii="Times New Roman" w:hAnsi="Times New Roman" w:cs="Times New Roman"/>
          <w:color w:val="auto"/>
        </w:rPr>
        <w:t>权</w:t>
      </w:r>
      <w:r>
        <w:rPr>
          <w:rFonts w:hint="eastAsia" w:ascii="Times New Roman" w:hAnsi="Times New Roman" w:cs="Times New Roman"/>
          <w:color w:val="auto"/>
        </w:rPr>
        <w:t>交</w:t>
      </w:r>
      <w:r>
        <w:rPr>
          <w:rFonts w:ascii="Times New Roman" w:hAnsi="Times New Roman" w:cs="Times New Roman"/>
          <w:color w:val="auto"/>
        </w:rPr>
        <w:t>易</w:t>
      </w:r>
      <w:r>
        <w:rPr>
          <w:rFonts w:hint="eastAsia" w:ascii="Times New Roman" w:hAnsi="Times New Roman" w:cs="Times New Roman"/>
          <w:color w:val="auto"/>
        </w:rPr>
        <w:t>到</w:t>
      </w:r>
      <w:r>
        <w:rPr>
          <w:rFonts w:ascii="Times New Roman" w:hAnsi="Times New Roman" w:cs="Times New Roman"/>
          <w:color w:val="auto"/>
        </w:rPr>
        <w:t>宝鼎万</w:t>
      </w:r>
      <w:r>
        <w:rPr>
          <w:rFonts w:hint="eastAsia" w:ascii="Times New Roman" w:hAnsi="Times New Roman" w:cs="Times New Roman"/>
          <w:color w:val="auto"/>
        </w:rPr>
        <w:t>企集</w:t>
      </w:r>
      <w:r>
        <w:rPr>
          <w:rFonts w:ascii="Times New Roman" w:hAnsi="Times New Roman" w:cs="Times New Roman"/>
          <w:color w:val="auto"/>
        </w:rPr>
        <w:t>团有限公司，成为宝鼎万</w:t>
      </w:r>
      <w:r>
        <w:rPr>
          <w:rFonts w:hint="eastAsia" w:ascii="Times New Roman" w:hAnsi="Times New Roman" w:cs="Times New Roman"/>
          <w:color w:val="auto"/>
        </w:rPr>
        <w:t>企集</w:t>
      </w:r>
      <w:r>
        <w:rPr>
          <w:rFonts w:ascii="Times New Roman" w:hAnsi="Times New Roman" w:cs="Times New Roman"/>
          <w:color w:val="auto"/>
        </w:rPr>
        <w:t>团有限公司</w:t>
      </w:r>
      <w:r>
        <w:rPr>
          <w:rFonts w:hint="eastAsia" w:ascii="Times New Roman" w:hAnsi="Times New Roman" w:cs="Times New Roman"/>
          <w:color w:val="auto"/>
        </w:rPr>
        <w:t>全</w:t>
      </w:r>
      <w:r>
        <w:rPr>
          <w:rFonts w:ascii="Times New Roman" w:hAnsi="Times New Roman" w:cs="Times New Roman"/>
          <w:color w:val="auto"/>
        </w:rPr>
        <w:t>资子公司）是一家主要从事各类大型铸锻件产品研发、生产和销售的高新技术企业，成立于2007年，企业共设有两个厂区，一个厂区位于</w:t>
      </w:r>
      <w:r>
        <w:rPr>
          <w:rFonts w:hint="eastAsia" w:ascii="Times New Roman" w:hAnsi="Times New Roman" w:cs="Times New Roman"/>
          <w:color w:val="auto"/>
        </w:rPr>
        <w:t>杭州市临平区</w:t>
      </w:r>
      <w:r>
        <w:rPr>
          <w:rFonts w:ascii="Times New Roman" w:hAnsi="Times New Roman" w:cs="Times New Roman"/>
          <w:color w:val="auto"/>
        </w:rPr>
        <w:t>塘栖镇</w:t>
      </w:r>
      <w:r>
        <w:rPr>
          <w:rFonts w:hint="eastAsia" w:ascii="Times New Roman" w:hAnsi="Times New Roman" w:cs="Times New Roman"/>
          <w:color w:val="auto"/>
        </w:rPr>
        <w:t>唐</w:t>
      </w:r>
      <w:r>
        <w:rPr>
          <w:rFonts w:ascii="Times New Roman" w:hAnsi="Times New Roman" w:cs="Times New Roman"/>
          <w:color w:val="auto"/>
        </w:rPr>
        <w:t>家埭村（以下简称老厂区</w:t>
      </w:r>
      <w:r>
        <w:rPr>
          <w:rFonts w:hint="eastAsia" w:ascii="Times New Roman" w:hAnsi="Times New Roman" w:cs="Times New Roman"/>
          <w:color w:val="auto"/>
        </w:rPr>
        <w:t>，</w:t>
      </w:r>
      <w:r>
        <w:rPr>
          <w:rFonts w:ascii="Times New Roman" w:hAnsi="Times New Roman" w:cs="Times New Roman"/>
          <w:color w:val="auto"/>
        </w:rPr>
        <w:t>现已征</w:t>
      </w:r>
      <w:r>
        <w:rPr>
          <w:rFonts w:hint="eastAsia" w:ascii="Times New Roman" w:hAnsi="Times New Roman" w:cs="Times New Roman"/>
          <w:color w:val="auto"/>
        </w:rPr>
        <w:t>迁</w:t>
      </w:r>
      <w:r>
        <w:rPr>
          <w:rFonts w:ascii="Times New Roman" w:hAnsi="Times New Roman" w:cs="Times New Roman"/>
          <w:color w:val="auto"/>
        </w:rPr>
        <w:t>拆除），一个厂区位于</w:t>
      </w:r>
      <w:r>
        <w:rPr>
          <w:rFonts w:hint="eastAsia" w:ascii="Times New Roman" w:hAnsi="Times New Roman" w:cs="Times New Roman"/>
          <w:color w:val="auto"/>
        </w:rPr>
        <w:t>杭州市临平区</w:t>
      </w:r>
      <w:r>
        <w:rPr>
          <w:rFonts w:ascii="Times New Roman" w:hAnsi="Times New Roman" w:cs="Times New Roman"/>
          <w:color w:val="auto"/>
        </w:rPr>
        <w:t>塘栖镇塘盛街7号</w:t>
      </w:r>
      <w:r>
        <w:rPr>
          <w:rFonts w:hint="eastAsia" w:ascii="Times New Roman" w:hAnsi="Times New Roman" w:cs="Times New Roman"/>
          <w:color w:val="auto"/>
        </w:rPr>
        <w:t>和富</w:t>
      </w:r>
      <w:r>
        <w:rPr>
          <w:rFonts w:ascii="Times New Roman" w:hAnsi="Times New Roman" w:cs="Times New Roman"/>
          <w:color w:val="auto"/>
        </w:rPr>
        <w:t>塘路</w:t>
      </w:r>
      <w:r>
        <w:rPr>
          <w:rFonts w:hint="eastAsia" w:ascii="Times New Roman" w:hAnsi="Times New Roman" w:cs="Times New Roman"/>
          <w:color w:val="auto"/>
        </w:rPr>
        <w:t>12号</w:t>
      </w:r>
      <w:r>
        <w:rPr>
          <w:rFonts w:ascii="Times New Roman" w:hAnsi="Times New Roman" w:cs="Times New Roman"/>
          <w:color w:val="auto"/>
        </w:rPr>
        <w:t>（以下简称新厂区）</w:t>
      </w:r>
      <w:r>
        <w:rPr>
          <w:rFonts w:hint="default" w:ascii="Times New Roman" w:hAnsi="Times New Roman" w:cs="Times New Roman"/>
          <w:color w:val="auto"/>
          <w:highlight w:val="none"/>
        </w:rPr>
        <w:t>。</w:t>
      </w:r>
    </w:p>
    <w:p w14:paraId="10BCF0B8">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（一）老厂区实施项目情况：</w:t>
      </w:r>
    </w:p>
    <w:p w14:paraId="5BF6862B">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1999年7月，企业委托浙江农业大学环境保护系编制了《杭州宝鼎铸锻有限公司年产6000吨模锻件生产线项目环境影响报告表》，于同年7月9日通过了原余杭市环境保护局的审批----余环保[1999]第68号。</w:t>
      </w:r>
    </w:p>
    <w:p w14:paraId="5330291F">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2004年11月，企业委托浙江大学环境影响评价研究室编制了《杭州宝鼎铸锻有限公司铸钢车间搬迁项目环境影响报告表》，于同年11月15日通过了杭州市余杭区环境保护局的审批----环评批复[2004]253号。</w:t>
      </w:r>
    </w:p>
    <w:p w14:paraId="698B067A">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上述两个项目于2004年委托杭州市余杭区环境监测站进行了竣工环保验收监测，并于2005年通过了杭州市余杭区环境保护局建设项目竣工环境保护验收----编号[2005]047号。</w:t>
      </w:r>
    </w:p>
    <w:p w14:paraId="28080099">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现状“环评批复[2004]253号”铸钢项目</w:t>
      </w:r>
      <w:r>
        <w:rPr>
          <w:rFonts w:ascii="Times New Roman" w:hAnsi="Times New Roman" w:cs="Times New Roman"/>
          <w:color w:val="auto"/>
        </w:rPr>
        <w:t>位于</w:t>
      </w:r>
      <w:r>
        <w:rPr>
          <w:rFonts w:hint="eastAsia" w:ascii="Times New Roman" w:hAnsi="Times New Roman" w:cs="Times New Roman"/>
          <w:color w:val="auto"/>
        </w:rPr>
        <w:t>杭州市临平区</w:t>
      </w:r>
      <w:r>
        <w:rPr>
          <w:rFonts w:ascii="Times New Roman" w:hAnsi="Times New Roman" w:cs="Times New Roman"/>
          <w:color w:val="auto"/>
        </w:rPr>
        <w:t>塘栖镇</w:t>
      </w:r>
      <w:r>
        <w:rPr>
          <w:rFonts w:hint="eastAsia" w:ascii="Times New Roman" w:hAnsi="Times New Roman" w:cs="Times New Roman"/>
          <w:color w:val="auto"/>
        </w:rPr>
        <w:t>唐</w:t>
      </w:r>
      <w:r>
        <w:rPr>
          <w:rFonts w:ascii="Times New Roman" w:hAnsi="Times New Roman" w:cs="Times New Roman"/>
          <w:color w:val="auto"/>
        </w:rPr>
        <w:t>家埭村</w:t>
      </w:r>
      <w:r>
        <w:rPr>
          <w:rFonts w:hint="eastAsia" w:ascii="Times New Roman" w:hAnsi="Times New Roman" w:cs="Times New Roman"/>
          <w:color w:val="auto"/>
        </w:rPr>
        <w:t>，2025年3月因</w:t>
      </w:r>
      <w:r>
        <w:rPr>
          <w:rFonts w:ascii="Times New Roman" w:hAnsi="Times New Roman" w:cs="Times New Roman"/>
          <w:color w:val="auto"/>
        </w:rPr>
        <w:t>政府征</w:t>
      </w:r>
      <w:r>
        <w:rPr>
          <w:rFonts w:hint="eastAsia" w:ascii="Times New Roman" w:hAnsi="Times New Roman" w:cs="Times New Roman"/>
          <w:color w:val="auto"/>
        </w:rPr>
        <w:t>迁已</w:t>
      </w:r>
      <w:r>
        <w:rPr>
          <w:rFonts w:ascii="Times New Roman" w:hAnsi="Times New Roman" w:cs="Times New Roman"/>
          <w:color w:val="auto"/>
        </w:rPr>
        <w:t>关闭并腾空，</w:t>
      </w:r>
      <w:r>
        <w:rPr>
          <w:rFonts w:hint="eastAsia" w:ascii="Times New Roman" w:hAnsi="Times New Roman" w:cs="Times New Roman"/>
          <w:color w:val="auto"/>
        </w:rPr>
        <w:t>企业</w:t>
      </w:r>
      <w:r>
        <w:rPr>
          <w:rFonts w:ascii="Times New Roman" w:hAnsi="Times New Roman" w:cs="Times New Roman"/>
          <w:color w:val="auto"/>
        </w:rPr>
        <w:t>不再从事铸造生产。</w:t>
      </w:r>
      <w:r>
        <w:rPr>
          <w:rFonts w:hint="eastAsia" w:ascii="Times New Roman" w:hAnsi="Times New Roman" w:cs="Times New Roman"/>
          <w:color w:val="auto"/>
        </w:rPr>
        <w:t>故</w:t>
      </w:r>
      <w:r>
        <w:rPr>
          <w:rFonts w:ascii="Times New Roman" w:hAnsi="Times New Roman" w:cs="Times New Roman"/>
          <w:color w:val="auto"/>
        </w:rPr>
        <w:t>报告不再对此项目进行分析</w:t>
      </w:r>
      <w:r>
        <w:rPr>
          <w:rFonts w:hint="default" w:ascii="Times New Roman" w:hAnsi="Times New Roman" w:cs="Times New Roman"/>
          <w:color w:val="auto"/>
          <w:highlight w:val="none"/>
        </w:rPr>
        <w:t>。</w:t>
      </w:r>
    </w:p>
    <w:p w14:paraId="62B964C8">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（二）新厂区实施项目情况：</w:t>
      </w:r>
    </w:p>
    <w:p w14:paraId="689405EE">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2004年12月，企业委托浙江大学环境影响评价研究室编制了《杭州宝鼎铸锻有限公司20000吨/年锻造件项目环境影响报告表》，于同年12月31日通过了杭州市余杭区环境保护局的审批----环评批复[2004]290号；2008年5月22日通过了杭州市余杭区环境保护局建设项目竣工环境保护验收----杭余环验[2008]2-026号。</w:t>
      </w:r>
    </w:p>
    <w:p w14:paraId="0921FCDA">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2007年12月，企业委托浙江大学环境影响评价研究室编制了《杭州宝鼎铸锻有限公司新增年产8000吨锻件金加工技改项目环境影响报告表》，于12月07日通过了杭州市余杭区环境保护局的审批----环评批复[2007]503号；2013年4月08日通过了杭州市余杭区环境保护局建设项目竣工环境保护验收----余环验[2013]2-24号。</w:t>
      </w:r>
    </w:p>
    <w:p w14:paraId="7107A3E4">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2008年，企业先后分别编制了《杭州宝鼎铸锻有限公司新建生产用辅助房建设项目环境影响登记表》、《杭州宝鼎铸锻有限公司新建厂房建设项目环境影响登记表》，分别于同年9月9日、12月4日通过了杭州市余杭区环境保护局的审批----登记表批复[2008]1758号、登记表批复[2008]2396号；2013年3月26日通过了杭州市余杭区环境保护局建设项目竣工环境保护验收----余环验[2013]2-25号。</w:t>
      </w:r>
    </w:p>
    <w:p w14:paraId="1A3B9363">
      <w:pPr>
        <w:pStyle w:val="8"/>
        <w:adjustRightInd w:val="0"/>
        <w:snapToGrid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2010年，企业先后委托浙江省环境保护科学设计研究院编制了《宝鼎重工股份有限公司年精加工20000吨大型铸锻件建设项目环境影响报告表》、《宝鼎重工股份有限公司年产2000套起重机吊钩总成建设项目环境影响报告表》，于同年3月10日通过了杭州市余杭区环境保护局的审批----环评批复[2010]114号、环评批复[2010]115号，</w:t>
      </w:r>
      <w:r>
        <w:rPr>
          <w:rFonts w:hint="eastAsia" w:ascii="Times New Roman" w:hAnsi="Times New Roman" w:cs="Times New Roman"/>
          <w:color w:val="auto"/>
        </w:rPr>
        <w:t>2014年8月18日</w:t>
      </w:r>
      <w:r>
        <w:rPr>
          <w:rFonts w:ascii="Times New Roman" w:hAnsi="Times New Roman" w:cs="Times New Roman"/>
          <w:color w:val="auto"/>
        </w:rPr>
        <w:t>，通过</w:t>
      </w:r>
      <w:r>
        <w:rPr>
          <w:rFonts w:hint="eastAsia" w:ascii="Times New Roman" w:hAnsi="Times New Roman" w:cs="Times New Roman"/>
          <w:color w:val="auto"/>
        </w:rPr>
        <w:t>了</w:t>
      </w:r>
      <w:r>
        <w:rPr>
          <w:rFonts w:ascii="Times New Roman" w:hAnsi="Times New Roman" w:cs="Times New Roman"/>
          <w:color w:val="auto"/>
        </w:rPr>
        <w:t>杭州市余杭区环境保护局建设项目竣工环境保护验收----余环验[2014]2-66号。</w:t>
      </w:r>
    </w:p>
    <w:p w14:paraId="68FEFDCC">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2012年11月，企业编制了《宝鼎重工股份有限公司天然气替代煤气发生炉技术改造项目环境影响登记表》，于同年11月20日通过了杭州市余杭区环境保护局的审批----登记表批复[2012]1885号；2013年3月26日通过了杭州市余杭区环境保护局建设项目竣工环境保护验收----余环验[2013]2-26号。</w:t>
      </w:r>
    </w:p>
    <w:p w14:paraId="05708F58">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color w:val="auto"/>
          <w:highlight w:val="none"/>
          <w:lang w:val="en-US" w:eastAsia="zh-CN"/>
        </w:rPr>
        <w:t>2014年，企业委托浙江环耀环境建设有限公司编制了《年产5000吨海洋钻井平台弦管技改项目环境影响评价报告表》，于2015年2月28日</w:t>
      </w:r>
      <w:r>
        <w:rPr>
          <w:rFonts w:hint="default" w:ascii="Times New Roman" w:hAnsi="Times New Roman" w:cs="Times New Roman"/>
          <w:color w:val="auto"/>
          <w:highlight w:val="none"/>
        </w:rPr>
        <w:t>通过了杭州市余杭区环境保护局的审批----环评批复[2015]230号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2020年10月29日完成项目整体自主验收，验收监测期间各污染物均达标排放。</w:t>
      </w:r>
    </w:p>
    <w:p w14:paraId="6015B302">
      <w:pPr>
        <w:pStyle w:val="8"/>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highlight w:val="none"/>
          <w:lang w:eastAsia="zh-CN"/>
        </w:rPr>
      </w:pPr>
      <w:r>
        <w:rPr>
          <w:rFonts w:hint="default" w:ascii="Times New Roman" w:hAnsi="Times New Roman" w:cs="Times New Roman"/>
          <w:bCs/>
          <w:color w:val="auto"/>
          <w:highlight w:val="none"/>
          <w:lang w:val="en-US" w:eastAsia="zh-CN"/>
        </w:rPr>
        <w:t>企业现有</w:t>
      </w:r>
      <w:r>
        <w:rPr>
          <w:rFonts w:hint="default" w:ascii="Times New Roman" w:hAnsi="Times New Roman" w:cs="Times New Roman"/>
          <w:bCs/>
          <w:color w:val="auto"/>
          <w:highlight w:val="none"/>
        </w:rPr>
        <w:t>审批项目及验收情况</w:t>
      </w:r>
      <w:r>
        <w:rPr>
          <w:rFonts w:hint="default" w:ascii="Times New Roman" w:hAnsi="Times New Roman" w:cs="Times New Roman"/>
          <w:bCs/>
          <w:color w:val="auto"/>
          <w:highlight w:val="none"/>
          <w:lang w:val="en-US" w:eastAsia="zh-CN"/>
        </w:rPr>
        <w:t>(含产品方案）</w:t>
      </w:r>
      <w:r>
        <w:rPr>
          <w:rFonts w:hint="default" w:ascii="Times New Roman" w:hAnsi="Times New Roman" w:cs="Times New Roman"/>
          <w:bCs/>
          <w:color w:val="auto"/>
          <w:highlight w:val="none"/>
        </w:rPr>
        <w:t>见下表</w:t>
      </w:r>
      <w:r>
        <w:rPr>
          <w:rFonts w:hint="default" w:ascii="Times New Roman" w:hAnsi="Times New Roman" w:cs="Times New Roman"/>
          <w:bCs/>
          <w:color w:val="auto"/>
          <w:highlight w:val="none"/>
          <w:lang w:eastAsia="zh-CN"/>
        </w:rPr>
        <w:t>。</w:t>
      </w:r>
    </w:p>
    <w:p w14:paraId="459A9800">
      <w:pPr>
        <w:pStyle w:val="11"/>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sz w:val="24"/>
          <w:szCs w:val="24"/>
          <w:highlight w:val="none"/>
          <w:lang w:val="en-US"/>
        </w:rPr>
        <w:t>表1</w:t>
      </w:r>
      <w:r>
        <w:rPr>
          <w:rFonts w:hint="default" w:ascii="Times New Roman" w:hAnsi="Times New Roman" w:cs="Times New Roman"/>
          <w:b/>
          <w:bCs/>
          <w:color w:val="auto"/>
          <w:sz w:val="24"/>
          <w:szCs w:val="24"/>
          <w:highlight w:val="none"/>
        </w:rPr>
        <w:t xml:space="preserve">  企业相关项目环保审批、验收情况汇总表</w:t>
      </w:r>
    </w:p>
    <w:tbl>
      <w:tblPr>
        <w:tblStyle w:val="1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2029"/>
        <w:gridCol w:w="1524"/>
        <w:gridCol w:w="1439"/>
        <w:gridCol w:w="701"/>
        <w:gridCol w:w="738"/>
        <w:gridCol w:w="1439"/>
      </w:tblGrid>
      <w:tr w14:paraId="74DB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Align w:val="center"/>
          </w:tcPr>
          <w:p w14:paraId="0B4FBE98">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厂区</w:t>
            </w:r>
          </w:p>
        </w:tc>
        <w:tc>
          <w:tcPr>
            <w:tcW w:w="1191" w:type="pct"/>
            <w:vAlign w:val="center"/>
          </w:tcPr>
          <w:p w14:paraId="4F10380E">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项目名称</w:t>
            </w:r>
          </w:p>
        </w:tc>
        <w:tc>
          <w:tcPr>
            <w:tcW w:w="894" w:type="pct"/>
            <w:vAlign w:val="center"/>
          </w:tcPr>
          <w:p w14:paraId="1B693A4B">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审批情况</w:t>
            </w:r>
          </w:p>
        </w:tc>
        <w:tc>
          <w:tcPr>
            <w:tcW w:w="844" w:type="pct"/>
            <w:vAlign w:val="center"/>
          </w:tcPr>
          <w:p w14:paraId="7FBF7E70">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验收情况</w:t>
            </w:r>
          </w:p>
        </w:tc>
        <w:tc>
          <w:tcPr>
            <w:tcW w:w="844" w:type="pct"/>
            <w:gridSpan w:val="2"/>
            <w:vAlign w:val="center"/>
          </w:tcPr>
          <w:p w14:paraId="32A85D6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产品名称</w:t>
            </w:r>
          </w:p>
        </w:tc>
        <w:tc>
          <w:tcPr>
            <w:tcW w:w="844" w:type="pct"/>
            <w:vAlign w:val="center"/>
          </w:tcPr>
          <w:p w14:paraId="07DF267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年产量</w:t>
            </w:r>
          </w:p>
        </w:tc>
      </w:tr>
      <w:tr w14:paraId="507F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Align w:val="center"/>
          </w:tcPr>
          <w:p w14:paraId="708075BB">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老厂区</w:t>
            </w:r>
          </w:p>
        </w:tc>
        <w:tc>
          <w:tcPr>
            <w:tcW w:w="1191" w:type="pct"/>
            <w:vAlign w:val="center"/>
          </w:tcPr>
          <w:p w14:paraId="4FF2A0A9">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val="en-US" w:eastAsia="zh-CN"/>
              </w:rPr>
              <w:t>杭州宝鼎铸锻有限公司年产6000吨模锻件生产线</w:t>
            </w:r>
          </w:p>
        </w:tc>
        <w:tc>
          <w:tcPr>
            <w:tcW w:w="894" w:type="pct"/>
            <w:vAlign w:val="center"/>
          </w:tcPr>
          <w:p w14:paraId="167845E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余环保[1999]第68号</w:t>
            </w:r>
          </w:p>
        </w:tc>
        <w:tc>
          <w:tcPr>
            <w:tcW w:w="844" w:type="pct"/>
            <w:vAlign w:val="center"/>
          </w:tcPr>
          <w:p w14:paraId="544E2013">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编号[2005]047号</w:t>
            </w:r>
          </w:p>
        </w:tc>
        <w:tc>
          <w:tcPr>
            <w:tcW w:w="844" w:type="pct"/>
            <w:gridSpan w:val="2"/>
            <w:vAlign w:val="center"/>
          </w:tcPr>
          <w:p w14:paraId="365F2F0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模锻件</w:t>
            </w:r>
          </w:p>
        </w:tc>
        <w:tc>
          <w:tcPr>
            <w:tcW w:w="844" w:type="pct"/>
            <w:vAlign w:val="center"/>
          </w:tcPr>
          <w:p w14:paraId="2976ECC4">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6000</w:t>
            </w:r>
            <w:r>
              <w:rPr>
                <w:rFonts w:hint="default" w:ascii="Times New Roman" w:hAnsi="Times New Roman" w:eastAsia="宋体" w:cs="Times New Roman"/>
                <w:color w:val="auto"/>
                <w:sz w:val="21"/>
                <w:szCs w:val="21"/>
                <w:highlight w:val="none"/>
                <w:vertAlign w:val="baseline"/>
                <w:lang w:val="en-US" w:eastAsia="zh-CN"/>
              </w:rPr>
              <w:t>t</w:t>
            </w:r>
          </w:p>
        </w:tc>
      </w:tr>
      <w:tr w14:paraId="6E97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Merge w:val="restart"/>
            <w:vAlign w:val="center"/>
          </w:tcPr>
          <w:p w14:paraId="78657065">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新厂区</w:t>
            </w:r>
          </w:p>
        </w:tc>
        <w:tc>
          <w:tcPr>
            <w:tcW w:w="1191" w:type="pct"/>
            <w:vAlign w:val="center"/>
          </w:tcPr>
          <w:p w14:paraId="00C1FE86">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杭州宝鼎铸锻有限公司20000吨/年锻造件项目</w:t>
            </w:r>
          </w:p>
        </w:tc>
        <w:tc>
          <w:tcPr>
            <w:tcW w:w="894" w:type="pct"/>
            <w:vAlign w:val="center"/>
          </w:tcPr>
          <w:p w14:paraId="75CC3346">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环评批复[2004]290号</w:t>
            </w:r>
          </w:p>
        </w:tc>
        <w:tc>
          <w:tcPr>
            <w:tcW w:w="844" w:type="pct"/>
            <w:vAlign w:val="center"/>
          </w:tcPr>
          <w:p w14:paraId="47E9797D">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杭余环验[2008]2-026号</w:t>
            </w:r>
          </w:p>
        </w:tc>
        <w:tc>
          <w:tcPr>
            <w:tcW w:w="844" w:type="pct"/>
            <w:gridSpan w:val="2"/>
            <w:vAlign w:val="center"/>
          </w:tcPr>
          <w:p w14:paraId="431354B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锻造件</w:t>
            </w:r>
          </w:p>
        </w:tc>
        <w:tc>
          <w:tcPr>
            <w:tcW w:w="844" w:type="pct"/>
            <w:vAlign w:val="center"/>
          </w:tcPr>
          <w:p w14:paraId="2A9B7E6B">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20000</w:t>
            </w:r>
            <w:r>
              <w:rPr>
                <w:rFonts w:hint="default" w:ascii="Times New Roman" w:hAnsi="Times New Roman" w:eastAsia="宋体" w:cs="Times New Roman"/>
                <w:color w:val="auto"/>
                <w:sz w:val="21"/>
                <w:szCs w:val="21"/>
                <w:highlight w:val="none"/>
                <w:vertAlign w:val="baseline"/>
                <w:lang w:val="en-US" w:eastAsia="zh-CN"/>
              </w:rPr>
              <w:t>t</w:t>
            </w:r>
          </w:p>
        </w:tc>
      </w:tr>
      <w:tr w14:paraId="4CC03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Merge w:val="continue"/>
            <w:vAlign w:val="center"/>
          </w:tcPr>
          <w:p w14:paraId="25CDF85E">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Align w:val="center"/>
          </w:tcPr>
          <w:p w14:paraId="145DE194">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杭州宝鼎铸锻有限公司新增年产8000吨锻件金加工技改项目</w:t>
            </w:r>
          </w:p>
        </w:tc>
        <w:tc>
          <w:tcPr>
            <w:tcW w:w="894" w:type="pct"/>
            <w:vAlign w:val="center"/>
          </w:tcPr>
          <w:p w14:paraId="319B6739">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环评批复[2007]503号</w:t>
            </w:r>
          </w:p>
        </w:tc>
        <w:tc>
          <w:tcPr>
            <w:tcW w:w="844" w:type="pct"/>
            <w:vAlign w:val="center"/>
          </w:tcPr>
          <w:p w14:paraId="520275D2">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余环验[2013]2-24号</w:t>
            </w:r>
          </w:p>
        </w:tc>
        <w:tc>
          <w:tcPr>
            <w:tcW w:w="844" w:type="pct"/>
            <w:gridSpan w:val="2"/>
            <w:vAlign w:val="center"/>
          </w:tcPr>
          <w:p w14:paraId="099C21F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锻件（金加工）</w:t>
            </w:r>
          </w:p>
        </w:tc>
        <w:tc>
          <w:tcPr>
            <w:tcW w:w="844" w:type="pct"/>
            <w:vAlign w:val="center"/>
          </w:tcPr>
          <w:p w14:paraId="2CF60C1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8000</w:t>
            </w:r>
            <w:r>
              <w:rPr>
                <w:rFonts w:hint="default" w:ascii="Times New Roman" w:hAnsi="Times New Roman" w:eastAsia="宋体" w:cs="Times New Roman"/>
                <w:color w:val="auto"/>
                <w:sz w:val="21"/>
                <w:szCs w:val="21"/>
                <w:highlight w:val="none"/>
                <w:vertAlign w:val="baseline"/>
                <w:lang w:val="en-US" w:eastAsia="zh-CN"/>
              </w:rPr>
              <w:t>t</w:t>
            </w:r>
          </w:p>
        </w:tc>
      </w:tr>
      <w:tr w14:paraId="6E7A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Merge w:val="continue"/>
            <w:vAlign w:val="center"/>
          </w:tcPr>
          <w:p w14:paraId="1141A1A7">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Align w:val="center"/>
          </w:tcPr>
          <w:p w14:paraId="5C234A48">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杭州宝鼎铸锻有限公司新建生产用辅助房建设项目</w:t>
            </w:r>
          </w:p>
        </w:tc>
        <w:tc>
          <w:tcPr>
            <w:tcW w:w="894" w:type="pct"/>
            <w:vAlign w:val="center"/>
          </w:tcPr>
          <w:p w14:paraId="32C89644">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登记表批复[2008]1758号</w:t>
            </w:r>
          </w:p>
        </w:tc>
        <w:tc>
          <w:tcPr>
            <w:tcW w:w="844" w:type="pct"/>
            <w:vMerge w:val="restart"/>
            <w:vAlign w:val="center"/>
          </w:tcPr>
          <w:p w14:paraId="06F3F072">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余环验[2013]2-25号</w:t>
            </w:r>
          </w:p>
        </w:tc>
        <w:tc>
          <w:tcPr>
            <w:tcW w:w="844" w:type="pct"/>
            <w:gridSpan w:val="2"/>
            <w:vAlign w:val="center"/>
          </w:tcPr>
          <w:p w14:paraId="0B5DF58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w:t>
            </w:r>
          </w:p>
        </w:tc>
        <w:tc>
          <w:tcPr>
            <w:tcW w:w="844" w:type="pct"/>
            <w:vAlign w:val="center"/>
          </w:tcPr>
          <w:p w14:paraId="049734B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w:t>
            </w:r>
          </w:p>
        </w:tc>
      </w:tr>
      <w:tr w14:paraId="005F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Merge w:val="continue"/>
            <w:vAlign w:val="center"/>
          </w:tcPr>
          <w:p w14:paraId="29301A5F">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Align w:val="center"/>
          </w:tcPr>
          <w:p w14:paraId="0D5694A0">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杭州宝鼎铸锻有限公司新建厂房建设项目</w:t>
            </w:r>
          </w:p>
        </w:tc>
        <w:tc>
          <w:tcPr>
            <w:tcW w:w="894" w:type="pct"/>
            <w:vAlign w:val="center"/>
          </w:tcPr>
          <w:p w14:paraId="617FB3CB">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登记表批复[2008]2396号</w:t>
            </w:r>
          </w:p>
        </w:tc>
        <w:tc>
          <w:tcPr>
            <w:tcW w:w="844" w:type="pct"/>
            <w:vMerge w:val="continue"/>
            <w:vAlign w:val="center"/>
          </w:tcPr>
          <w:p w14:paraId="1FCD63EC">
            <w:pPr>
              <w:jc w:val="center"/>
              <w:rPr>
                <w:rFonts w:hint="default" w:ascii="Times New Roman" w:hAnsi="Times New Roman" w:eastAsia="宋体" w:cs="Times New Roman"/>
                <w:color w:val="auto"/>
                <w:sz w:val="21"/>
                <w:szCs w:val="21"/>
                <w:highlight w:val="none"/>
                <w:vertAlign w:val="baseline"/>
                <w:lang w:eastAsia="zh-CN"/>
              </w:rPr>
            </w:pPr>
          </w:p>
        </w:tc>
        <w:tc>
          <w:tcPr>
            <w:tcW w:w="844" w:type="pct"/>
            <w:gridSpan w:val="2"/>
            <w:vAlign w:val="center"/>
          </w:tcPr>
          <w:p w14:paraId="7DAD66BA">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w:t>
            </w:r>
          </w:p>
        </w:tc>
        <w:tc>
          <w:tcPr>
            <w:tcW w:w="844" w:type="pct"/>
            <w:vAlign w:val="center"/>
          </w:tcPr>
          <w:p w14:paraId="690A05E8">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w:t>
            </w:r>
          </w:p>
        </w:tc>
      </w:tr>
      <w:tr w14:paraId="4688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80" w:type="pct"/>
            <w:vMerge w:val="continue"/>
            <w:vAlign w:val="center"/>
          </w:tcPr>
          <w:p w14:paraId="62F3B51A">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Merge w:val="restart"/>
            <w:vAlign w:val="center"/>
          </w:tcPr>
          <w:p w14:paraId="1EF5A97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宝鼎重工股份有限公司年精加工20000吨大型铸锻件建设项目</w:t>
            </w:r>
          </w:p>
        </w:tc>
        <w:tc>
          <w:tcPr>
            <w:tcW w:w="894" w:type="pct"/>
            <w:vMerge w:val="restart"/>
            <w:vAlign w:val="center"/>
          </w:tcPr>
          <w:p w14:paraId="0212F8C9">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环评批复[2010]114号</w:t>
            </w:r>
          </w:p>
        </w:tc>
        <w:tc>
          <w:tcPr>
            <w:tcW w:w="844" w:type="pct"/>
            <w:vMerge w:val="restart"/>
            <w:vAlign w:val="center"/>
          </w:tcPr>
          <w:p w14:paraId="41CB41A0">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余环验[2014]2-66号</w:t>
            </w:r>
          </w:p>
        </w:tc>
        <w:tc>
          <w:tcPr>
            <w:tcW w:w="411" w:type="pct"/>
            <w:vMerge w:val="restart"/>
            <w:vAlign w:val="center"/>
          </w:tcPr>
          <w:p w14:paraId="56B2F57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大型铸锻</w:t>
            </w:r>
          </w:p>
          <w:p w14:paraId="550BDA5C">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件（精加工）</w:t>
            </w:r>
          </w:p>
        </w:tc>
        <w:tc>
          <w:tcPr>
            <w:tcW w:w="433" w:type="pct"/>
            <w:vAlign w:val="center"/>
          </w:tcPr>
          <w:p w14:paraId="0220B1D1">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轴类</w:t>
            </w:r>
          </w:p>
        </w:tc>
        <w:tc>
          <w:tcPr>
            <w:tcW w:w="844" w:type="pct"/>
            <w:vAlign w:val="center"/>
          </w:tcPr>
          <w:p w14:paraId="303F9BF2">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10000</w:t>
            </w:r>
            <w:r>
              <w:rPr>
                <w:rFonts w:hint="default" w:ascii="Times New Roman" w:hAnsi="Times New Roman" w:eastAsia="宋体" w:cs="Times New Roman"/>
                <w:color w:val="auto"/>
                <w:sz w:val="21"/>
                <w:szCs w:val="21"/>
                <w:highlight w:val="none"/>
                <w:vertAlign w:val="baseline"/>
                <w:lang w:val="en-US" w:eastAsia="zh-CN"/>
              </w:rPr>
              <w:t>t</w:t>
            </w:r>
          </w:p>
        </w:tc>
      </w:tr>
      <w:tr w14:paraId="1177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80" w:type="pct"/>
            <w:vMerge w:val="continue"/>
            <w:vAlign w:val="center"/>
          </w:tcPr>
          <w:p w14:paraId="7939A3E6">
            <w:pPr>
              <w:jc w:val="center"/>
              <w:rPr>
                <w:rFonts w:hint="default" w:ascii="Times New Roman" w:hAnsi="Times New Roman" w:eastAsia="宋体" w:cs="Times New Roman"/>
                <w:color w:val="auto"/>
                <w:sz w:val="21"/>
                <w:szCs w:val="21"/>
                <w:highlight w:val="none"/>
                <w:vertAlign w:val="baseline"/>
              </w:rPr>
            </w:pPr>
          </w:p>
        </w:tc>
        <w:tc>
          <w:tcPr>
            <w:tcW w:w="1191" w:type="pct"/>
            <w:vMerge w:val="continue"/>
            <w:vAlign w:val="center"/>
          </w:tcPr>
          <w:p w14:paraId="0E1B735C">
            <w:pPr>
              <w:jc w:val="center"/>
              <w:rPr>
                <w:rFonts w:hint="default" w:ascii="Times New Roman" w:hAnsi="Times New Roman" w:eastAsia="宋体" w:cs="Times New Roman"/>
                <w:color w:val="auto"/>
                <w:sz w:val="21"/>
                <w:szCs w:val="21"/>
                <w:highlight w:val="none"/>
                <w:vertAlign w:val="baseline"/>
              </w:rPr>
            </w:pPr>
          </w:p>
        </w:tc>
        <w:tc>
          <w:tcPr>
            <w:tcW w:w="894" w:type="pct"/>
            <w:vMerge w:val="continue"/>
            <w:vAlign w:val="center"/>
          </w:tcPr>
          <w:p w14:paraId="68A26E96">
            <w:pPr>
              <w:jc w:val="center"/>
              <w:rPr>
                <w:rFonts w:hint="default" w:ascii="Times New Roman" w:hAnsi="Times New Roman" w:eastAsia="宋体" w:cs="Times New Roman"/>
                <w:color w:val="auto"/>
                <w:sz w:val="21"/>
                <w:szCs w:val="21"/>
                <w:highlight w:val="none"/>
                <w:vertAlign w:val="baseline"/>
              </w:rPr>
            </w:pPr>
          </w:p>
        </w:tc>
        <w:tc>
          <w:tcPr>
            <w:tcW w:w="844" w:type="pct"/>
            <w:vMerge w:val="continue"/>
            <w:vAlign w:val="center"/>
          </w:tcPr>
          <w:p w14:paraId="6E9BAF85">
            <w:pPr>
              <w:jc w:val="center"/>
              <w:rPr>
                <w:rFonts w:hint="default" w:ascii="Times New Roman" w:hAnsi="Times New Roman" w:eastAsia="宋体" w:cs="Times New Roman"/>
                <w:color w:val="auto"/>
                <w:sz w:val="21"/>
                <w:szCs w:val="21"/>
                <w:highlight w:val="none"/>
                <w:vertAlign w:val="baseline"/>
              </w:rPr>
            </w:pPr>
          </w:p>
        </w:tc>
        <w:tc>
          <w:tcPr>
            <w:tcW w:w="411" w:type="pct"/>
            <w:vMerge w:val="continue"/>
            <w:vAlign w:val="center"/>
          </w:tcPr>
          <w:p w14:paraId="6FBC15D5">
            <w:pPr>
              <w:jc w:val="center"/>
              <w:rPr>
                <w:rFonts w:hint="default" w:ascii="Times New Roman" w:hAnsi="Times New Roman" w:eastAsia="宋体" w:cs="Times New Roman"/>
                <w:color w:val="auto"/>
                <w:sz w:val="21"/>
                <w:szCs w:val="21"/>
                <w:highlight w:val="none"/>
                <w:vertAlign w:val="baseline"/>
              </w:rPr>
            </w:pPr>
          </w:p>
        </w:tc>
        <w:tc>
          <w:tcPr>
            <w:tcW w:w="433" w:type="pct"/>
            <w:vAlign w:val="center"/>
          </w:tcPr>
          <w:p w14:paraId="760E6CE3">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盘类</w:t>
            </w:r>
          </w:p>
        </w:tc>
        <w:tc>
          <w:tcPr>
            <w:tcW w:w="844" w:type="pct"/>
            <w:vAlign w:val="center"/>
          </w:tcPr>
          <w:p w14:paraId="2C12DDFD">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6000</w:t>
            </w:r>
            <w:r>
              <w:rPr>
                <w:rFonts w:hint="default" w:ascii="Times New Roman" w:hAnsi="Times New Roman" w:eastAsia="宋体" w:cs="Times New Roman"/>
                <w:color w:val="auto"/>
                <w:sz w:val="21"/>
                <w:szCs w:val="21"/>
                <w:highlight w:val="none"/>
                <w:vertAlign w:val="baseline"/>
                <w:lang w:val="en-US" w:eastAsia="zh-CN"/>
              </w:rPr>
              <w:t>t</w:t>
            </w:r>
          </w:p>
        </w:tc>
      </w:tr>
      <w:tr w14:paraId="1BEE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380" w:type="pct"/>
            <w:vMerge w:val="continue"/>
            <w:vAlign w:val="center"/>
          </w:tcPr>
          <w:p w14:paraId="06B3E125">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Merge w:val="continue"/>
            <w:vAlign w:val="center"/>
          </w:tcPr>
          <w:p w14:paraId="253CD5CF">
            <w:pPr>
              <w:jc w:val="center"/>
              <w:rPr>
                <w:rFonts w:hint="default" w:ascii="Times New Roman" w:hAnsi="Times New Roman" w:eastAsia="宋体" w:cs="Times New Roman"/>
                <w:color w:val="auto"/>
                <w:sz w:val="21"/>
                <w:szCs w:val="21"/>
                <w:highlight w:val="none"/>
                <w:vertAlign w:val="baseline"/>
                <w:lang w:eastAsia="zh-CN"/>
              </w:rPr>
            </w:pPr>
          </w:p>
        </w:tc>
        <w:tc>
          <w:tcPr>
            <w:tcW w:w="894" w:type="pct"/>
            <w:vMerge w:val="continue"/>
            <w:vAlign w:val="center"/>
          </w:tcPr>
          <w:p w14:paraId="3A77C9A5">
            <w:pPr>
              <w:jc w:val="center"/>
              <w:rPr>
                <w:rFonts w:hint="default" w:ascii="Times New Roman" w:hAnsi="Times New Roman" w:eastAsia="宋体" w:cs="Times New Roman"/>
                <w:color w:val="auto"/>
                <w:sz w:val="21"/>
                <w:szCs w:val="21"/>
                <w:highlight w:val="none"/>
                <w:vertAlign w:val="baseline"/>
                <w:lang w:eastAsia="zh-CN"/>
              </w:rPr>
            </w:pPr>
          </w:p>
        </w:tc>
        <w:tc>
          <w:tcPr>
            <w:tcW w:w="844" w:type="pct"/>
            <w:vMerge w:val="continue"/>
            <w:vAlign w:val="center"/>
          </w:tcPr>
          <w:p w14:paraId="6D594058">
            <w:pPr>
              <w:jc w:val="center"/>
              <w:rPr>
                <w:rFonts w:hint="default" w:ascii="Times New Roman" w:hAnsi="Times New Roman" w:eastAsia="宋体" w:cs="Times New Roman"/>
                <w:color w:val="auto"/>
                <w:sz w:val="21"/>
                <w:szCs w:val="21"/>
                <w:highlight w:val="none"/>
                <w:vertAlign w:val="baseline"/>
                <w:lang w:eastAsia="zh-CN"/>
              </w:rPr>
            </w:pPr>
          </w:p>
        </w:tc>
        <w:tc>
          <w:tcPr>
            <w:tcW w:w="411" w:type="pct"/>
            <w:vMerge w:val="continue"/>
            <w:vAlign w:val="center"/>
          </w:tcPr>
          <w:p w14:paraId="45708AE4">
            <w:pPr>
              <w:jc w:val="center"/>
              <w:rPr>
                <w:rFonts w:hint="default" w:ascii="Times New Roman" w:hAnsi="Times New Roman" w:eastAsia="宋体" w:cs="Times New Roman"/>
                <w:color w:val="auto"/>
                <w:sz w:val="21"/>
                <w:szCs w:val="21"/>
                <w:highlight w:val="none"/>
                <w:vertAlign w:val="baseline"/>
                <w:lang w:eastAsia="zh-CN"/>
              </w:rPr>
            </w:pPr>
          </w:p>
        </w:tc>
        <w:tc>
          <w:tcPr>
            <w:tcW w:w="433" w:type="pct"/>
            <w:vAlign w:val="center"/>
          </w:tcPr>
          <w:p w14:paraId="712447A2">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异形件</w:t>
            </w:r>
          </w:p>
        </w:tc>
        <w:tc>
          <w:tcPr>
            <w:tcW w:w="844" w:type="pct"/>
            <w:vAlign w:val="center"/>
          </w:tcPr>
          <w:p w14:paraId="0CE3E58A">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4000</w:t>
            </w:r>
            <w:r>
              <w:rPr>
                <w:rFonts w:hint="default" w:ascii="Times New Roman" w:hAnsi="Times New Roman" w:eastAsia="宋体" w:cs="Times New Roman"/>
                <w:color w:val="auto"/>
                <w:sz w:val="21"/>
                <w:szCs w:val="21"/>
                <w:highlight w:val="none"/>
                <w:vertAlign w:val="baseline"/>
                <w:lang w:val="en-US" w:eastAsia="zh-CN"/>
              </w:rPr>
              <w:t>t</w:t>
            </w:r>
          </w:p>
        </w:tc>
      </w:tr>
      <w:tr w14:paraId="32A1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Merge w:val="continue"/>
            <w:vAlign w:val="center"/>
          </w:tcPr>
          <w:p w14:paraId="222CBAC4">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Align w:val="center"/>
          </w:tcPr>
          <w:p w14:paraId="2DDA994F">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宝鼎重工股份有限公司年产2000套起重机吊钩总成建设项目</w:t>
            </w:r>
          </w:p>
        </w:tc>
        <w:tc>
          <w:tcPr>
            <w:tcW w:w="894" w:type="pct"/>
            <w:vAlign w:val="center"/>
          </w:tcPr>
          <w:p w14:paraId="0F011EF6">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环评批复[2010]115号</w:t>
            </w:r>
          </w:p>
        </w:tc>
        <w:tc>
          <w:tcPr>
            <w:tcW w:w="844" w:type="pct"/>
            <w:vMerge w:val="continue"/>
            <w:vAlign w:val="center"/>
          </w:tcPr>
          <w:p w14:paraId="74586C09">
            <w:pPr>
              <w:jc w:val="center"/>
              <w:rPr>
                <w:rFonts w:hint="default" w:ascii="Times New Roman" w:hAnsi="Times New Roman" w:eastAsia="宋体" w:cs="Times New Roman"/>
                <w:color w:val="auto"/>
                <w:sz w:val="21"/>
                <w:szCs w:val="21"/>
                <w:highlight w:val="none"/>
                <w:vertAlign w:val="baseline"/>
                <w:lang w:eastAsia="zh-CN"/>
              </w:rPr>
            </w:pPr>
          </w:p>
        </w:tc>
        <w:tc>
          <w:tcPr>
            <w:tcW w:w="844" w:type="pct"/>
            <w:gridSpan w:val="2"/>
            <w:vAlign w:val="center"/>
          </w:tcPr>
          <w:p w14:paraId="11AEB962">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起重机吊钩</w:t>
            </w:r>
          </w:p>
        </w:tc>
        <w:tc>
          <w:tcPr>
            <w:tcW w:w="844" w:type="pct"/>
            <w:vAlign w:val="center"/>
          </w:tcPr>
          <w:p w14:paraId="67BE48FC">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2000套</w:t>
            </w:r>
          </w:p>
        </w:tc>
      </w:tr>
      <w:tr w14:paraId="515E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vMerge w:val="continue"/>
            <w:vAlign w:val="center"/>
          </w:tcPr>
          <w:p w14:paraId="4B1232DB">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Align w:val="center"/>
          </w:tcPr>
          <w:p w14:paraId="03376CE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宝鼎重工股份有限公司天然气替代煤气发生炉技术改造项目</w:t>
            </w:r>
          </w:p>
        </w:tc>
        <w:tc>
          <w:tcPr>
            <w:tcW w:w="894" w:type="pct"/>
            <w:vAlign w:val="center"/>
          </w:tcPr>
          <w:p w14:paraId="462A36E6">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登记表批复[2012]1885号</w:t>
            </w:r>
          </w:p>
        </w:tc>
        <w:tc>
          <w:tcPr>
            <w:tcW w:w="844" w:type="pct"/>
            <w:vAlign w:val="center"/>
          </w:tcPr>
          <w:p w14:paraId="222CEA1E">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余环验[2013]2-26号</w:t>
            </w:r>
          </w:p>
        </w:tc>
        <w:tc>
          <w:tcPr>
            <w:tcW w:w="844" w:type="pct"/>
            <w:gridSpan w:val="2"/>
            <w:vAlign w:val="center"/>
          </w:tcPr>
          <w:p w14:paraId="2B1A0D18">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w:t>
            </w:r>
          </w:p>
        </w:tc>
        <w:tc>
          <w:tcPr>
            <w:tcW w:w="844" w:type="pct"/>
            <w:vAlign w:val="center"/>
          </w:tcPr>
          <w:p w14:paraId="4740F8BD">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w:t>
            </w:r>
          </w:p>
        </w:tc>
      </w:tr>
      <w:tr w14:paraId="0C0D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80" w:type="pct"/>
            <w:vMerge w:val="continue"/>
            <w:vAlign w:val="center"/>
          </w:tcPr>
          <w:p w14:paraId="2BC421ED">
            <w:pPr>
              <w:jc w:val="center"/>
              <w:rPr>
                <w:rFonts w:hint="default" w:ascii="Times New Roman" w:hAnsi="Times New Roman" w:eastAsia="宋体" w:cs="Times New Roman"/>
                <w:color w:val="auto"/>
                <w:sz w:val="21"/>
                <w:szCs w:val="21"/>
                <w:highlight w:val="none"/>
                <w:vertAlign w:val="baseline"/>
                <w:lang w:eastAsia="zh-CN"/>
              </w:rPr>
            </w:pPr>
          </w:p>
        </w:tc>
        <w:tc>
          <w:tcPr>
            <w:tcW w:w="1191" w:type="pct"/>
            <w:vMerge w:val="restart"/>
            <w:vAlign w:val="center"/>
          </w:tcPr>
          <w:p w14:paraId="426C9F98">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年产5000吨海洋钻井平台弦管技改项目</w:t>
            </w:r>
          </w:p>
        </w:tc>
        <w:tc>
          <w:tcPr>
            <w:tcW w:w="894" w:type="pct"/>
            <w:vMerge w:val="restart"/>
            <w:vAlign w:val="center"/>
          </w:tcPr>
          <w:p w14:paraId="7CC9239D">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环评批复[2015]230号</w:t>
            </w:r>
          </w:p>
        </w:tc>
        <w:tc>
          <w:tcPr>
            <w:tcW w:w="844" w:type="pct"/>
            <w:vMerge w:val="restart"/>
            <w:vAlign w:val="center"/>
          </w:tcPr>
          <w:p w14:paraId="576C056F">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自主验收2020年10月29日</w:t>
            </w:r>
          </w:p>
        </w:tc>
        <w:tc>
          <w:tcPr>
            <w:tcW w:w="844" w:type="pct"/>
            <w:gridSpan w:val="2"/>
            <w:vAlign w:val="center"/>
          </w:tcPr>
          <w:p w14:paraId="708B7DD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一般锻件金加工产品</w:t>
            </w:r>
          </w:p>
        </w:tc>
        <w:tc>
          <w:tcPr>
            <w:tcW w:w="844" w:type="pct"/>
            <w:vAlign w:val="center"/>
          </w:tcPr>
          <w:p w14:paraId="0B626AF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rPr>
              <w:t>3000</w:t>
            </w:r>
            <w:r>
              <w:rPr>
                <w:rFonts w:hint="default" w:ascii="Times New Roman" w:hAnsi="Times New Roman" w:eastAsia="宋体" w:cs="Times New Roman"/>
                <w:color w:val="auto"/>
                <w:sz w:val="21"/>
                <w:szCs w:val="21"/>
                <w:highlight w:val="none"/>
                <w:vertAlign w:val="baseline"/>
                <w:lang w:val="en-US" w:eastAsia="zh-CN"/>
              </w:rPr>
              <w:t>t</w:t>
            </w:r>
          </w:p>
        </w:tc>
      </w:tr>
      <w:tr w14:paraId="3DB2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380" w:type="pct"/>
            <w:vMerge w:val="continue"/>
            <w:vAlign w:val="center"/>
          </w:tcPr>
          <w:p w14:paraId="67BFBF66">
            <w:pPr>
              <w:jc w:val="center"/>
              <w:rPr>
                <w:rFonts w:hint="default" w:ascii="Times New Roman" w:hAnsi="Times New Roman" w:eastAsia="宋体" w:cs="Times New Roman"/>
                <w:color w:val="auto"/>
                <w:sz w:val="21"/>
                <w:szCs w:val="21"/>
                <w:highlight w:val="none"/>
                <w:vertAlign w:val="baseline"/>
              </w:rPr>
            </w:pPr>
          </w:p>
        </w:tc>
        <w:tc>
          <w:tcPr>
            <w:tcW w:w="1191" w:type="pct"/>
            <w:vMerge w:val="continue"/>
            <w:vAlign w:val="center"/>
          </w:tcPr>
          <w:p w14:paraId="0FBFB25B">
            <w:pPr>
              <w:jc w:val="center"/>
              <w:rPr>
                <w:rFonts w:hint="default" w:ascii="Times New Roman" w:hAnsi="Times New Roman" w:eastAsia="宋体" w:cs="Times New Roman"/>
                <w:color w:val="auto"/>
                <w:sz w:val="21"/>
                <w:szCs w:val="21"/>
                <w:highlight w:val="none"/>
                <w:vertAlign w:val="baseline"/>
              </w:rPr>
            </w:pPr>
          </w:p>
        </w:tc>
        <w:tc>
          <w:tcPr>
            <w:tcW w:w="894" w:type="pct"/>
            <w:vMerge w:val="continue"/>
            <w:vAlign w:val="center"/>
          </w:tcPr>
          <w:p w14:paraId="7773963B">
            <w:pPr>
              <w:jc w:val="center"/>
              <w:rPr>
                <w:rFonts w:hint="default" w:ascii="Times New Roman" w:hAnsi="Times New Roman" w:eastAsia="宋体" w:cs="Times New Roman"/>
                <w:color w:val="auto"/>
                <w:sz w:val="21"/>
                <w:szCs w:val="21"/>
                <w:highlight w:val="none"/>
                <w:vertAlign w:val="baseline"/>
              </w:rPr>
            </w:pPr>
          </w:p>
        </w:tc>
        <w:tc>
          <w:tcPr>
            <w:tcW w:w="844" w:type="pct"/>
            <w:vMerge w:val="continue"/>
            <w:vAlign w:val="center"/>
          </w:tcPr>
          <w:p w14:paraId="51070269">
            <w:pPr>
              <w:jc w:val="center"/>
              <w:rPr>
                <w:rFonts w:hint="default" w:ascii="Times New Roman" w:hAnsi="Times New Roman" w:eastAsia="宋体" w:cs="Times New Roman"/>
                <w:color w:val="auto"/>
                <w:sz w:val="21"/>
                <w:szCs w:val="21"/>
                <w:highlight w:val="none"/>
                <w:vertAlign w:val="baseline"/>
              </w:rPr>
            </w:pPr>
          </w:p>
        </w:tc>
        <w:tc>
          <w:tcPr>
            <w:tcW w:w="844" w:type="pct"/>
            <w:gridSpan w:val="2"/>
            <w:vAlign w:val="center"/>
          </w:tcPr>
          <w:p w14:paraId="667DF103">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海洋钻井平台弦管锻件</w:t>
            </w:r>
          </w:p>
        </w:tc>
        <w:tc>
          <w:tcPr>
            <w:tcW w:w="844" w:type="pct"/>
            <w:vAlign w:val="center"/>
          </w:tcPr>
          <w:p w14:paraId="5439EB34">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rPr>
              <w:t>5000</w:t>
            </w:r>
            <w:r>
              <w:rPr>
                <w:rFonts w:hint="default" w:ascii="Times New Roman" w:hAnsi="Times New Roman" w:eastAsia="宋体" w:cs="Times New Roman"/>
                <w:color w:val="auto"/>
                <w:sz w:val="21"/>
                <w:szCs w:val="21"/>
                <w:highlight w:val="none"/>
                <w:vertAlign w:val="baseline"/>
                <w:lang w:val="en-US" w:eastAsia="zh-CN"/>
              </w:rPr>
              <w:t>t</w:t>
            </w:r>
          </w:p>
        </w:tc>
      </w:tr>
    </w:tbl>
    <w:p w14:paraId="4FC100BD">
      <w:pPr>
        <w:widowControl w:val="0"/>
        <w:spacing w:line="360" w:lineRule="auto"/>
        <w:ind w:left="0" w:leftChars="0" w:firstLine="480" w:firstLineChars="200"/>
        <w:jc w:val="both"/>
        <w:rPr>
          <w:rFonts w:hint="default" w:ascii="Times New Roman" w:hAnsi="Times New Roman" w:eastAsia="宋体" w:cs="Times New Roman"/>
          <w:bCs/>
          <w:color w:val="auto"/>
          <w:kern w:val="2"/>
          <w:sz w:val="24"/>
          <w:szCs w:val="24"/>
          <w:highlight w:val="none"/>
          <w:lang w:val="en-US" w:eastAsia="zh-CN" w:bidi="ar-SA"/>
        </w:rPr>
      </w:pPr>
      <w:bookmarkStart w:id="15" w:name="_Hlk161921546"/>
      <w:r>
        <w:rPr>
          <w:rFonts w:ascii="Times New Roman" w:hAnsi="Times New Roman" w:eastAsia="宋体" w:cs="Times New Roman"/>
          <w:bCs/>
          <w:color w:val="auto"/>
          <w:sz w:val="24"/>
        </w:rPr>
        <w:t>本次项目</w:t>
      </w:r>
      <w:r>
        <w:rPr>
          <w:rFonts w:ascii="Times New Roman" w:hAnsi="Times New Roman" w:cs="Times New Roman"/>
          <w:color w:val="auto"/>
          <w:sz w:val="24"/>
        </w:rPr>
        <w:t>位于浙江省杭州市临平区塘栖镇塘盛街7号</w:t>
      </w:r>
      <w:r>
        <w:rPr>
          <w:rFonts w:ascii="Times New Roman" w:hAnsi="Times New Roman" w:eastAsia="宋体" w:cs="Times New Roman"/>
          <w:bCs/>
          <w:color w:val="auto"/>
          <w:sz w:val="24"/>
        </w:rPr>
        <w:t>，</w:t>
      </w:r>
      <w:r>
        <w:rPr>
          <w:rFonts w:hint="eastAsia" w:ascii="Times New Roman" w:hAnsi="Times New Roman" w:eastAsia="宋体" w:cs="Times New Roman"/>
          <w:bCs/>
          <w:color w:val="auto"/>
          <w:sz w:val="24"/>
          <w:lang w:val="en-US" w:eastAsia="zh-CN"/>
        </w:rPr>
        <w:t>由于政府征拆，老厂区现已拆迁腾空，故</w:t>
      </w:r>
      <w:r>
        <w:rPr>
          <w:rFonts w:ascii="Times New Roman" w:hAnsi="Times New Roman" w:eastAsia="宋体" w:cs="Times New Roman"/>
          <w:bCs/>
          <w:color w:val="auto"/>
          <w:sz w:val="24"/>
        </w:rPr>
        <w:t>将老厂区的</w:t>
      </w:r>
      <w:r>
        <w:rPr>
          <w:rFonts w:ascii="Times New Roman" w:hAnsi="Times New Roman" w:eastAsia="宋体" w:cs="Times New Roman"/>
          <w:color w:val="auto"/>
          <w:sz w:val="24"/>
        </w:rPr>
        <w:t>年产6000吨锻件生产线搬迁至新厂区内</w:t>
      </w:r>
      <w:r>
        <w:rPr>
          <w:rFonts w:ascii="Times New Roman" w:hAnsi="Times New Roman" w:eastAsia="宋体" w:cs="Times New Roman"/>
          <w:bCs/>
          <w:color w:val="auto"/>
          <w:sz w:val="24"/>
        </w:rPr>
        <w:t>，厂界四至范围为：东至</w:t>
      </w:r>
      <w:r>
        <w:rPr>
          <w:rFonts w:ascii="Times New Roman" w:hAnsi="Times New Roman" w:eastAsia="宋体" w:cs="Times New Roman"/>
          <w:color w:val="auto"/>
          <w:sz w:val="24"/>
        </w:rPr>
        <w:t>富塘路</w:t>
      </w:r>
      <w:r>
        <w:rPr>
          <w:rFonts w:ascii="Times New Roman" w:hAnsi="Times New Roman" w:eastAsia="宋体" w:cs="Times New Roman"/>
          <w:bCs/>
          <w:color w:val="auto"/>
          <w:sz w:val="24"/>
        </w:rPr>
        <w:t>，南至</w:t>
      </w:r>
      <w:r>
        <w:rPr>
          <w:rFonts w:hint="eastAsia" w:ascii="Times New Roman" w:hAnsi="Times New Roman" w:cs="Times New Roman"/>
          <w:color w:val="auto"/>
          <w:sz w:val="24"/>
        </w:rPr>
        <w:t>塘</w:t>
      </w:r>
      <w:r>
        <w:rPr>
          <w:rFonts w:ascii="Times New Roman" w:hAnsi="Times New Roman" w:cs="Times New Roman"/>
          <w:color w:val="auto"/>
          <w:sz w:val="24"/>
        </w:rPr>
        <w:t>盛</w:t>
      </w:r>
      <w:r>
        <w:rPr>
          <w:rFonts w:hint="eastAsia" w:ascii="Times New Roman" w:hAnsi="Times New Roman" w:cs="Times New Roman"/>
          <w:color w:val="auto"/>
          <w:sz w:val="24"/>
        </w:rPr>
        <w:t>街</w:t>
      </w:r>
      <w:r>
        <w:rPr>
          <w:rFonts w:ascii="Times New Roman" w:hAnsi="Times New Roman" w:eastAsia="宋体" w:cs="Times New Roman"/>
          <w:bCs/>
          <w:color w:val="auto"/>
          <w:sz w:val="24"/>
        </w:rPr>
        <w:t>，西至</w:t>
      </w:r>
      <w:r>
        <w:rPr>
          <w:rFonts w:ascii="Times New Roman" w:hAnsi="Times New Roman" w:cs="Times New Roman"/>
          <w:color w:val="auto"/>
          <w:sz w:val="24"/>
        </w:rPr>
        <w:t>杭州汽轮铸锻股份</w:t>
      </w:r>
      <w:r>
        <w:rPr>
          <w:rFonts w:hint="eastAsia" w:ascii="Times New Roman" w:hAnsi="Times New Roman" w:cs="Times New Roman"/>
          <w:color w:val="auto"/>
          <w:sz w:val="24"/>
          <w:lang w:val="en-US" w:eastAsia="zh-CN"/>
        </w:rPr>
        <w:t>有限公司</w:t>
      </w:r>
      <w:r>
        <w:rPr>
          <w:rFonts w:ascii="Times New Roman" w:hAnsi="Times New Roman" w:eastAsia="宋体" w:cs="Times New Roman"/>
          <w:bCs/>
          <w:color w:val="auto"/>
          <w:sz w:val="24"/>
        </w:rPr>
        <w:t>，北至</w:t>
      </w:r>
      <w:r>
        <w:rPr>
          <w:rFonts w:ascii="Times New Roman" w:hAnsi="Times New Roman" w:cs="Times New Roman"/>
          <w:color w:val="auto"/>
          <w:sz w:val="24"/>
        </w:rPr>
        <w:t>杭州华星实业有限公司</w:t>
      </w:r>
      <w:r>
        <w:rPr>
          <w:rFonts w:ascii="Times New Roman" w:hAnsi="Times New Roman" w:eastAsia="宋体" w:cs="Times New Roman"/>
          <w:bCs/>
          <w:color w:val="auto"/>
          <w:sz w:val="24"/>
        </w:rPr>
        <w:t>。本次项目在现有厂房内实施，不新增用地、不新建厂房等</w:t>
      </w:r>
      <w:r>
        <w:rPr>
          <w:rFonts w:hint="default" w:ascii="Times New Roman" w:hAnsi="Times New Roman" w:eastAsia="宋体" w:cs="Times New Roman"/>
          <w:bCs/>
          <w:color w:val="auto"/>
          <w:kern w:val="2"/>
          <w:sz w:val="24"/>
          <w:szCs w:val="24"/>
          <w:highlight w:val="none"/>
          <w:lang w:val="en-US" w:eastAsia="zh-CN" w:bidi="ar-SA"/>
        </w:rPr>
        <w:t>。</w:t>
      </w:r>
    </w:p>
    <w:p w14:paraId="1225083A">
      <w:pPr>
        <w:adjustRightInd w:val="0"/>
        <w:snapToGrid w:val="0"/>
        <w:spacing w:line="360" w:lineRule="auto"/>
        <w:ind w:firstLine="482" w:firstLineChars="200"/>
        <w:rPr>
          <w:rFonts w:hint="default" w:ascii="Times New Roman" w:hAnsi="Times New Roman" w:cs="Times New Roman"/>
          <w:color w:val="auto"/>
          <w:sz w:val="24"/>
          <w:highlight w:val="none"/>
        </w:rPr>
      </w:pPr>
      <w:r>
        <w:rPr>
          <w:rFonts w:hint="default" w:ascii="Times New Roman" w:hAnsi="Times New Roman" w:cs="Times New Roman"/>
          <w:b/>
          <w:color w:val="auto"/>
          <w:sz w:val="24"/>
          <w:highlight w:val="none"/>
          <w:lang w:val="en-US" w:eastAsia="zh-CN"/>
        </w:rPr>
        <w:t>1.2</w:t>
      </w:r>
      <w:r>
        <w:rPr>
          <w:rFonts w:hint="default" w:ascii="Times New Roman" w:hAnsi="Times New Roman" w:cs="Times New Roman"/>
          <w:b/>
          <w:color w:val="auto"/>
          <w:sz w:val="24"/>
          <w:highlight w:val="none"/>
        </w:rPr>
        <w:t>现有项目劳动定员及生产制度</w:t>
      </w:r>
    </w:p>
    <w:p w14:paraId="2C231852">
      <w:pPr>
        <w:adjustRightInd/>
        <w:snapToGrid/>
        <w:spacing w:line="360" w:lineRule="auto"/>
        <w:ind w:firstLine="480" w:firstLineChars="200"/>
        <w:rPr>
          <w:rFonts w:hint="default" w:ascii="Times New Roman" w:hAnsi="Times New Roman" w:eastAsia="宋体" w:cs="Times New Roman"/>
          <w:b w:val="0"/>
          <w:bCs/>
          <w:color w:val="auto"/>
          <w:sz w:val="24"/>
          <w:highlight w:val="none"/>
          <w:lang w:val="en-US" w:eastAsia="zh-CN"/>
        </w:rPr>
      </w:pPr>
      <w:r>
        <w:rPr>
          <w:rFonts w:hint="default" w:ascii="Times New Roman" w:hAnsi="Times New Roman" w:eastAsia="宋体" w:cs="Times New Roman"/>
          <w:bCs/>
          <w:color w:val="auto"/>
          <w:sz w:val="24"/>
          <w:highlight w:val="none"/>
        </w:rPr>
        <w:t>企业现有员工</w:t>
      </w:r>
      <w:r>
        <w:rPr>
          <w:rFonts w:hint="eastAsia" w:ascii="Times New Roman" w:hAnsi="Times New Roman" w:eastAsia="宋体" w:cs="Times New Roman"/>
          <w:bCs/>
          <w:color w:val="auto"/>
          <w:sz w:val="24"/>
          <w:highlight w:val="none"/>
          <w:lang w:val="en-US" w:eastAsia="zh-CN"/>
        </w:rPr>
        <w:t>共计400人</w:t>
      </w:r>
      <w:r>
        <w:rPr>
          <w:rFonts w:hint="default" w:ascii="Times New Roman" w:hAnsi="Times New Roman" w:eastAsia="宋体" w:cs="Times New Roman"/>
          <w:bCs/>
          <w:color w:val="auto"/>
          <w:sz w:val="24"/>
          <w:highlight w:val="none"/>
        </w:rPr>
        <w:t>，</w:t>
      </w:r>
      <w:r>
        <w:rPr>
          <w:rFonts w:hint="eastAsia" w:ascii="Times New Roman" w:hAnsi="Times New Roman" w:eastAsia="宋体" w:cs="Times New Roman"/>
          <w:bCs/>
          <w:color w:val="auto"/>
          <w:sz w:val="24"/>
        </w:rPr>
        <w:t>锻</w:t>
      </w:r>
      <w:r>
        <w:rPr>
          <w:rFonts w:ascii="Times New Roman" w:hAnsi="Times New Roman" w:eastAsia="宋体" w:cs="Times New Roman"/>
          <w:bCs/>
          <w:color w:val="auto"/>
          <w:sz w:val="24"/>
        </w:rPr>
        <w:t>造</w:t>
      </w:r>
      <w:r>
        <w:rPr>
          <w:rFonts w:hint="eastAsia" w:ascii="Times New Roman" w:hAnsi="Times New Roman" w:eastAsia="宋体" w:cs="Times New Roman"/>
          <w:bCs/>
          <w:color w:val="auto"/>
          <w:sz w:val="24"/>
        </w:rPr>
        <w:t>及</w:t>
      </w:r>
      <w:r>
        <w:rPr>
          <w:rFonts w:ascii="Times New Roman" w:hAnsi="Times New Roman" w:eastAsia="宋体" w:cs="Times New Roman"/>
          <w:bCs/>
          <w:color w:val="auto"/>
          <w:sz w:val="24"/>
        </w:rPr>
        <w:t>辅助工</w:t>
      </w:r>
      <w:r>
        <w:rPr>
          <w:rFonts w:hint="eastAsia" w:ascii="Times New Roman" w:hAnsi="Times New Roman" w:eastAsia="宋体" w:cs="Times New Roman"/>
          <w:bCs/>
          <w:color w:val="auto"/>
          <w:sz w:val="24"/>
        </w:rPr>
        <w:t>种、检</w:t>
      </w:r>
      <w:r>
        <w:rPr>
          <w:rFonts w:ascii="Times New Roman" w:hAnsi="Times New Roman" w:eastAsia="宋体" w:cs="Times New Roman"/>
          <w:bCs/>
          <w:color w:val="auto"/>
          <w:sz w:val="24"/>
        </w:rPr>
        <w:t>试验等生产实行常日班制生产（08：00-17：00或08：00-16：30）；现有其他</w:t>
      </w:r>
      <w:r>
        <w:rPr>
          <w:rFonts w:hint="eastAsia" w:ascii="Times New Roman" w:hAnsi="Times New Roman" w:eastAsia="宋体" w:cs="Times New Roman"/>
          <w:bCs/>
          <w:color w:val="auto"/>
          <w:sz w:val="24"/>
        </w:rPr>
        <w:t>机械</w:t>
      </w:r>
      <w:r>
        <w:rPr>
          <w:rFonts w:ascii="Times New Roman" w:hAnsi="Times New Roman" w:eastAsia="宋体" w:cs="Times New Roman"/>
          <w:bCs/>
          <w:color w:val="auto"/>
          <w:sz w:val="24"/>
        </w:rPr>
        <w:t>加工</w:t>
      </w:r>
      <w:r>
        <w:rPr>
          <w:rFonts w:hint="eastAsia" w:ascii="Times New Roman" w:hAnsi="Times New Roman" w:eastAsia="宋体" w:cs="Times New Roman"/>
          <w:bCs/>
          <w:color w:val="auto"/>
          <w:sz w:val="24"/>
        </w:rPr>
        <w:t>、</w:t>
      </w:r>
      <w:r>
        <w:rPr>
          <w:rFonts w:ascii="Times New Roman" w:hAnsi="Times New Roman" w:eastAsia="宋体" w:cs="Times New Roman"/>
          <w:bCs/>
          <w:color w:val="auto"/>
          <w:sz w:val="24"/>
        </w:rPr>
        <w:t>炉子工仍实行16h二班制生产。年工作天数330d，厂区内均设员工食堂，供应中餐和晚餐</w:t>
      </w:r>
      <w:r>
        <w:rPr>
          <w:rFonts w:hint="default" w:ascii="Times New Roman" w:hAnsi="Times New Roman" w:eastAsia="宋体" w:cs="Times New Roman"/>
          <w:bCs/>
          <w:color w:val="auto"/>
          <w:sz w:val="24"/>
          <w:highlight w:val="none"/>
        </w:rPr>
        <w:t>。</w:t>
      </w:r>
    </w:p>
    <w:p w14:paraId="5212093E">
      <w:pPr>
        <w:widowControl w:val="0"/>
        <w:spacing w:line="360" w:lineRule="auto"/>
        <w:ind w:left="0" w:leftChars="0" w:firstLine="482" w:firstLineChars="200"/>
        <w:jc w:val="both"/>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cs="Times New Roman"/>
          <w:b/>
          <w:color w:val="auto"/>
          <w:sz w:val="24"/>
          <w:highlight w:val="none"/>
          <w:lang w:val="en-US" w:eastAsia="zh-CN"/>
        </w:rPr>
        <w:t>1.3</w:t>
      </w:r>
      <w:r>
        <w:rPr>
          <w:rFonts w:hint="default" w:ascii="Times New Roman" w:hAnsi="Times New Roman" w:cs="Times New Roman"/>
          <w:b/>
          <w:color w:val="auto"/>
          <w:sz w:val="24"/>
          <w:highlight w:val="none"/>
        </w:rPr>
        <w:t>现有项目生产设备清单</w:t>
      </w:r>
    </w:p>
    <w:p w14:paraId="0C664496">
      <w:pPr>
        <w:widowControl w:val="0"/>
        <w:spacing w:line="360" w:lineRule="auto"/>
        <w:ind w:left="0" w:leftChars="0" w:firstLine="480" w:firstLineChars="200"/>
        <w:jc w:val="both"/>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现有项目已批已验设备见下表。</w:t>
      </w:r>
    </w:p>
    <w:p w14:paraId="76E66E32">
      <w:pPr>
        <w:pStyle w:val="19"/>
        <w:numPr>
          <w:ilvl w:val="0"/>
          <w:numId w:val="0"/>
        </w:numPr>
        <w:spacing w:before="156"/>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表</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rPr>
        <w:t>现有项目</w:t>
      </w:r>
      <w:r>
        <w:rPr>
          <w:rFonts w:hint="default" w:ascii="Times New Roman" w:hAnsi="Times New Roman" w:cs="Times New Roman"/>
          <w:color w:val="auto"/>
          <w:sz w:val="24"/>
          <w:szCs w:val="24"/>
          <w:highlight w:val="none"/>
        </w:rPr>
        <w:t>设备</w:t>
      </w:r>
      <w:r>
        <w:rPr>
          <w:rFonts w:hint="default" w:ascii="Times New Roman" w:hAnsi="Times New Roman" w:cs="Times New Roman"/>
          <w:color w:val="auto"/>
          <w:sz w:val="24"/>
          <w:szCs w:val="24"/>
          <w:highlight w:val="none"/>
          <w:lang w:val="en-US"/>
        </w:rPr>
        <w:t>情况</w:t>
      </w:r>
      <w:r>
        <w:rPr>
          <w:rFonts w:hint="default" w:ascii="Times New Roman" w:hAnsi="Times New Roman" w:cs="Times New Roman"/>
          <w:color w:val="auto"/>
          <w:sz w:val="24"/>
          <w:szCs w:val="24"/>
          <w:highlight w:val="none"/>
        </w:rPr>
        <w:t>一览表</w:t>
      </w:r>
    </w:p>
    <w:tbl>
      <w:tblPr>
        <w:tblStyle w:val="15"/>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2955"/>
        <w:gridCol w:w="2155"/>
        <w:gridCol w:w="1658"/>
        <w:gridCol w:w="1077"/>
      </w:tblGrid>
      <w:tr w14:paraId="5C52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4DCBE27">
            <w:pPr>
              <w:spacing w:line="300" w:lineRule="exact"/>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序号</w:t>
            </w:r>
          </w:p>
        </w:tc>
        <w:tc>
          <w:tcPr>
            <w:tcW w:w="1736" w:type="pct"/>
            <w:vAlign w:val="center"/>
          </w:tcPr>
          <w:p w14:paraId="56096FD9">
            <w:pPr>
              <w:spacing w:line="300" w:lineRule="exact"/>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rPr>
              <w:t>设备名称</w:t>
            </w:r>
          </w:p>
        </w:tc>
        <w:tc>
          <w:tcPr>
            <w:tcW w:w="1266" w:type="pct"/>
            <w:vAlign w:val="center"/>
          </w:tcPr>
          <w:p w14:paraId="3831A947">
            <w:pPr>
              <w:spacing w:line="300" w:lineRule="exact"/>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rPr>
              <w:t>设备型号</w:t>
            </w:r>
          </w:p>
        </w:tc>
        <w:tc>
          <w:tcPr>
            <w:tcW w:w="974" w:type="pct"/>
            <w:vAlign w:val="center"/>
          </w:tcPr>
          <w:p w14:paraId="3B8A6A0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已批已验设备数量</w:t>
            </w:r>
          </w:p>
        </w:tc>
        <w:tc>
          <w:tcPr>
            <w:tcW w:w="633" w:type="pct"/>
            <w:vAlign w:val="center"/>
          </w:tcPr>
          <w:p w14:paraId="7E155684">
            <w:pPr>
              <w:spacing w:line="300" w:lineRule="exact"/>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lang w:val="en-US" w:eastAsia="zh-CN"/>
              </w:rPr>
              <w:t>备注</w:t>
            </w:r>
          </w:p>
        </w:tc>
      </w:tr>
      <w:tr w14:paraId="2D6D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1374A73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1736" w:type="pct"/>
            <w:vMerge w:val="restart"/>
            <w:shd w:val="clear" w:color="auto" w:fill="auto"/>
            <w:vAlign w:val="center"/>
          </w:tcPr>
          <w:p w14:paraId="25F6D34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蓄热式加热炉</w:t>
            </w:r>
          </w:p>
        </w:tc>
        <w:tc>
          <w:tcPr>
            <w:tcW w:w="1266" w:type="pct"/>
            <w:shd w:val="clear" w:color="auto" w:fill="auto"/>
            <w:vAlign w:val="center"/>
          </w:tcPr>
          <w:p w14:paraId="05F14F8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3*8M</w:t>
            </w:r>
          </w:p>
        </w:tc>
        <w:tc>
          <w:tcPr>
            <w:tcW w:w="974" w:type="pct"/>
            <w:vAlign w:val="center"/>
          </w:tcPr>
          <w:p w14:paraId="09E7B48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633" w:type="pct"/>
            <w:vMerge w:val="restart"/>
            <w:shd w:val="clear" w:color="auto" w:fill="auto"/>
            <w:vAlign w:val="center"/>
          </w:tcPr>
          <w:p w14:paraId="5B36FBD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锻造水压机车间</w:t>
            </w:r>
          </w:p>
        </w:tc>
      </w:tr>
      <w:tr w14:paraId="7120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FE9276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vAlign w:val="center"/>
          </w:tcPr>
          <w:p w14:paraId="5F5F40A1">
            <w:pPr>
              <w:rPr>
                <w:rFonts w:hint="default" w:ascii="Times New Roman" w:hAnsi="Times New Roman" w:eastAsia="宋体" w:cs="Times New Roman"/>
                <w:color w:val="auto"/>
                <w:sz w:val="21"/>
                <w:szCs w:val="21"/>
                <w:highlight w:val="none"/>
                <w:vertAlign w:val="baseline"/>
              </w:rPr>
            </w:pPr>
          </w:p>
        </w:tc>
        <w:tc>
          <w:tcPr>
            <w:tcW w:w="1266" w:type="pct"/>
            <w:shd w:val="clear" w:color="auto" w:fill="auto"/>
            <w:vAlign w:val="center"/>
          </w:tcPr>
          <w:p w14:paraId="5D05242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6.5*2.5*2</w:t>
            </w:r>
          </w:p>
        </w:tc>
        <w:tc>
          <w:tcPr>
            <w:tcW w:w="974" w:type="pct"/>
            <w:vAlign w:val="center"/>
          </w:tcPr>
          <w:p w14:paraId="004B3AF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729E052C">
            <w:pPr>
              <w:jc w:val="center"/>
              <w:rPr>
                <w:rFonts w:hint="default" w:ascii="Times New Roman" w:hAnsi="Times New Roman" w:eastAsia="宋体" w:cs="Times New Roman"/>
                <w:color w:val="auto"/>
                <w:sz w:val="21"/>
                <w:szCs w:val="21"/>
                <w:highlight w:val="none"/>
                <w:vertAlign w:val="baseline"/>
              </w:rPr>
            </w:pPr>
          </w:p>
        </w:tc>
      </w:tr>
      <w:tr w14:paraId="5D1B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6F619BC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1736" w:type="pct"/>
            <w:vMerge w:val="restart"/>
            <w:shd w:val="clear" w:color="auto" w:fill="auto"/>
            <w:vAlign w:val="center"/>
          </w:tcPr>
          <w:p w14:paraId="6E480EC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热处理炉</w:t>
            </w:r>
          </w:p>
        </w:tc>
        <w:tc>
          <w:tcPr>
            <w:tcW w:w="1266" w:type="pct"/>
            <w:shd w:val="clear" w:color="auto" w:fill="auto"/>
            <w:vAlign w:val="center"/>
          </w:tcPr>
          <w:p w14:paraId="6AD98A3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2.5*10M</w:t>
            </w:r>
          </w:p>
        </w:tc>
        <w:tc>
          <w:tcPr>
            <w:tcW w:w="974" w:type="pct"/>
            <w:vAlign w:val="center"/>
          </w:tcPr>
          <w:p w14:paraId="35C142C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633" w:type="pct"/>
            <w:vMerge w:val="continue"/>
            <w:vAlign w:val="center"/>
          </w:tcPr>
          <w:p w14:paraId="1F81C43D">
            <w:pPr>
              <w:jc w:val="center"/>
              <w:rPr>
                <w:rFonts w:hint="default" w:ascii="Times New Roman" w:hAnsi="Times New Roman" w:eastAsia="宋体" w:cs="Times New Roman"/>
                <w:color w:val="auto"/>
                <w:sz w:val="21"/>
                <w:szCs w:val="21"/>
                <w:highlight w:val="none"/>
                <w:vertAlign w:val="baseline"/>
              </w:rPr>
            </w:pPr>
          </w:p>
        </w:tc>
      </w:tr>
      <w:tr w14:paraId="200F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646889C">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vAlign w:val="center"/>
          </w:tcPr>
          <w:p w14:paraId="27F5D912">
            <w:pPr>
              <w:rPr>
                <w:rFonts w:hint="default" w:ascii="Times New Roman" w:hAnsi="Times New Roman" w:eastAsia="宋体" w:cs="Times New Roman"/>
                <w:color w:val="auto"/>
                <w:sz w:val="21"/>
                <w:szCs w:val="21"/>
                <w:highlight w:val="none"/>
                <w:vertAlign w:val="baseline"/>
              </w:rPr>
            </w:pPr>
          </w:p>
        </w:tc>
        <w:tc>
          <w:tcPr>
            <w:tcW w:w="1266" w:type="pct"/>
            <w:shd w:val="clear" w:color="auto" w:fill="auto"/>
            <w:vAlign w:val="center"/>
          </w:tcPr>
          <w:p w14:paraId="08711E1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4*9M</w:t>
            </w:r>
          </w:p>
        </w:tc>
        <w:tc>
          <w:tcPr>
            <w:tcW w:w="974" w:type="pct"/>
            <w:vAlign w:val="center"/>
          </w:tcPr>
          <w:p w14:paraId="6EE35C2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E2D2500">
            <w:pPr>
              <w:jc w:val="center"/>
              <w:rPr>
                <w:rFonts w:hint="default" w:ascii="Times New Roman" w:hAnsi="Times New Roman" w:eastAsia="宋体" w:cs="Times New Roman"/>
                <w:color w:val="auto"/>
                <w:sz w:val="21"/>
                <w:szCs w:val="21"/>
                <w:highlight w:val="none"/>
                <w:vertAlign w:val="baseline"/>
              </w:rPr>
            </w:pPr>
          </w:p>
        </w:tc>
      </w:tr>
      <w:tr w14:paraId="71D2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CA7BDE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1736" w:type="pct"/>
            <w:vMerge w:val="restart"/>
            <w:shd w:val="clear" w:color="auto" w:fill="auto"/>
            <w:vAlign w:val="center"/>
          </w:tcPr>
          <w:p w14:paraId="62657A6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蓄热式热处理炉</w:t>
            </w:r>
          </w:p>
        </w:tc>
        <w:tc>
          <w:tcPr>
            <w:tcW w:w="1266" w:type="pct"/>
            <w:shd w:val="clear" w:color="auto" w:fill="auto"/>
            <w:vAlign w:val="center"/>
          </w:tcPr>
          <w:p w14:paraId="3C2236D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4*9M</w:t>
            </w:r>
          </w:p>
        </w:tc>
        <w:tc>
          <w:tcPr>
            <w:tcW w:w="974" w:type="pct"/>
            <w:vAlign w:val="center"/>
          </w:tcPr>
          <w:p w14:paraId="51511B6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809CE11">
            <w:pPr>
              <w:jc w:val="center"/>
              <w:rPr>
                <w:rFonts w:hint="default" w:ascii="Times New Roman" w:hAnsi="Times New Roman" w:eastAsia="宋体" w:cs="Times New Roman"/>
                <w:color w:val="auto"/>
                <w:sz w:val="21"/>
                <w:szCs w:val="21"/>
                <w:highlight w:val="none"/>
                <w:vertAlign w:val="baseline"/>
              </w:rPr>
            </w:pPr>
          </w:p>
        </w:tc>
      </w:tr>
      <w:tr w14:paraId="4273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148AD83">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37757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61D87CD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3*12M</w:t>
            </w:r>
          </w:p>
        </w:tc>
        <w:tc>
          <w:tcPr>
            <w:tcW w:w="974" w:type="pct"/>
            <w:vAlign w:val="center"/>
          </w:tcPr>
          <w:p w14:paraId="45E2BD8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65F9F21">
            <w:pPr>
              <w:jc w:val="center"/>
              <w:rPr>
                <w:rFonts w:hint="default" w:ascii="Times New Roman" w:hAnsi="Times New Roman" w:eastAsia="宋体" w:cs="Times New Roman"/>
                <w:color w:val="auto"/>
                <w:sz w:val="21"/>
                <w:szCs w:val="21"/>
                <w:highlight w:val="none"/>
                <w:vertAlign w:val="baseline"/>
              </w:rPr>
            </w:pPr>
          </w:p>
        </w:tc>
      </w:tr>
      <w:tr w14:paraId="60BC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C9AE0D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28BA9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24B3771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2*20M</w:t>
            </w:r>
          </w:p>
        </w:tc>
        <w:tc>
          <w:tcPr>
            <w:tcW w:w="974" w:type="pct"/>
            <w:vAlign w:val="center"/>
          </w:tcPr>
          <w:p w14:paraId="3ABB765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1AD59F6">
            <w:pPr>
              <w:jc w:val="center"/>
              <w:rPr>
                <w:rFonts w:hint="default" w:ascii="Times New Roman" w:hAnsi="Times New Roman" w:eastAsia="宋体" w:cs="Times New Roman"/>
                <w:color w:val="auto"/>
                <w:sz w:val="21"/>
                <w:szCs w:val="21"/>
                <w:highlight w:val="none"/>
                <w:vertAlign w:val="baseline"/>
              </w:rPr>
            </w:pPr>
          </w:p>
        </w:tc>
      </w:tr>
      <w:tr w14:paraId="3279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54ED7D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1736" w:type="pct"/>
            <w:shd w:val="clear" w:color="auto" w:fill="auto"/>
            <w:vAlign w:val="center"/>
          </w:tcPr>
          <w:p w14:paraId="1D5F8BE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3150T水压机</w:t>
            </w:r>
          </w:p>
        </w:tc>
        <w:tc>
          <w:tcPr>
            <w:tcW w:w="1266" w:type="pct"/>
            <w:shd w:val="clear" w:color="auto" w:fill="auto"/>
            <w:vAlign w:val="center"/>
          </w:tcPr>
          <w:p w14:paraId="05F42F3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31.5MN</w:t>
            </w:r>
          </w:p>
        </w:tc>
        <w:tc>
          <w:tcPr>
            <w:tcW w:w="974" w:type="pct"/>
            <w:vAlign w:val="center"/>
          </w:tcPr>
          <w:p w14:paraId="133C605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A1AF82E">
            <w:pPr>
              <w:jc w:val="center"/>
              <w:rPr>
                <w:rFonts w:hint="default" w:ascii="Times New Roman" w:hAnsi="Times New Roman" w:eastAsia="宋体" w:cs="Times New Roman"/>
                <w:color w:val="auto"/>
                <w:sz w:val="21"/>
                <w:szCs w:val="21"/>
                <w:highlight w:val="none"/>
                <w:vertAlign w:val="baseline"/>
              </w:rPr>
            </w:pPr>
          </w:p>
        </w:tc>
      </w:tr>
      <w:tr w14:paraId="6453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6A345F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w:t>
            </w:r>
          </w:p>
        </w:tc>
        <w:tc>
          <w:tcPr>
            <w:tcW w:w="1736" w:type="pct"/>
            <w:shd w:val="clear" w:color="auto" w:fill="auto"/>
            <w:vAlign w:val="center"/>
          </w:tcPr>
          <w:p w14:paraId="7381EDE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60T锻造操作机</w:t>
            </w:r>
          </w:p>
        </w:tc>
        <w:tc>
          <w:tcPr>
            <w:tcW w:w="1266" w:type="pct"/>
            <w:shd w:val="clear" w:color="auto" w:fill="auto"/>
            <w:vAlign w:val="center"/>
          </w:tcPr>
          <w:p w14:paraId="1463A03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DHZ60T</w:t>
            </w:r>
          </w:p>
        </w:tc>
        <w:tc>
          <w:tcPr>
            <w:tcW w:w="974" w:type="pct"/>
            <w:vAlign w:val="center"/>
          </w:tcPr>
          <w:p w14:paraId="5F8AA3F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4370B98">
            <w:pPr>
              <w:jc w:val="center"/>
              <w:rPr>
                <w:rFonts w:hint="default" w:ascii="Times New Roman" w:hAnsi="Times New Roman" w:eastAsia="宋体" w:cs="Times New Roman"/>
                <w:color w:val="auto"/>
                <w:sz w:val="21"/>
                <w:szCs w:val="21"/>
                <w:highlight w:val="none"/>
                <w:vertAlign w:val="baseline"/>
              </w:rPr>
            </w:pPr>
          </w:p>
        </w:tc>
      </w:tr>
      <w:tr w14:paraId="015B1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B6C985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w:t>
            </w:r>
          </w:p>
        </w:tc>
        <w:tc>
          <w:tcPr>
            <w:tcW w:w="1736" w:type="pct"/>
            <w:shd w:val="clear" w:color="auto" w:fill="auto"/>
            <w:vAlign w:val="center"/>
          </w:tcPr>
          <w:p w14:paraId="7A62600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井式电阻炉</w:t>
            </w:r>
          </w:p>
        </w:tc>
        <w:tc>
          <w:tcPr>
            <w:tcW w:w="1266" w:type="pct"/>
            <w:vAlign w:val="center"/>
          </w:tcPr>
          <w:p w14:paraId="50DD0BD0">
            <w:pPr>
              <w:jc w:val="center"/>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rPr>
              <w:t>RJ3</w:t>
            </w:r>
            <w:r>
              <w:rPr>
                <w:rFonts w:hint="default" w:ascii="Times New Roman" w:hAnsi="Times New Roman" w:eastAsia="宋体" w:cs="Times New Roman"/>
                <w:color w:val="auto"/>
                <w:sz w:val="21"/>
                <w:szCs w:val="21"/>
                <w:highlight w:val="none"/>
                <w:vertAlign w:val="baseline"/>
                <w:lang w:eastAsia="zh-CN"/>
              </w:rPr>
              <w:t>、RJ2</w:t>
            </w:r>
          </w:p>
        </w:tc>
        <w:tc>
          <w:tcPr>
            <w:tcW w:w="974" w:type="pct"/>
            <w:vAlign w:val="center"/>
          </w:tcPr>
          <w:p w14:paraId="6A80636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w:t>
            </w:r>
          </w:p>
        </w:tc>
        <w:tc>
          <w:tcPr>
            <w:tcW w:w="633" w:type="pct"/>
            <w:vMerge w:val="continue"/>
            <w:vAlign w:val="center"/>
          </w:tcPr>
          <w:p w14:paraId="06156C07">
            <w:pPr>
              <w:jc w:val="center"/>
              <w:rPr>
                <w:rFonts w:hint="default" w:ascii="Times New Roman" w:hAnsi="Times New Roman" w:eastAsia="宋体" w:cs="Times New Roman"/>
                <w:color w:val="auto"/>
                <w:sz w:val="21"/>
                <w:szCs w:val="21"/>
                <w:highlight w:val="none"/>
                <w:vertAlign w:val="baseline"/>
              </w:rPr>
            </w:pPr>
          </w:p>
        </w:tc>
      </w:tr>
      <w:tr w14:paraId="408E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5EBCBE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w:t>
            </w:r>
          </w:p>
        </w:tc>
        <w:tc>
          <w:tcPr>
            <w:tcW w:w="1736" w:type="pct"/>
            <w:shd w:val="clear" w:color="auto" w:fill="auto"/>
            <w:vAlign w:val="center"/>
          </w:tcPr>
          <w:p w14:paraId="1A1EEE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台式电阻炉</w:t>
            </w:r>
          </w:p>
        </w:tc>
        <w:tc>
          <w:tcPr>
            <w:tcW w:w="1266" w:type="pct"/>
            <w:shd w:val="clear" w:color="auto" w:fill="auto"/>
            <w:vAlign w:val="center"/>
          </w:tcPr>
          <w:p w14:paraId="4A115BF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RJ</w:t>
            </w:r>
            <w:r>
              <w:rPr>
                <w:rStyle w:val="25"/>
                <w:rFonts w:hint="default" w:ascii="Times New Roman" w:hAnsi="Times New Roman" w:eastAsia="宋体" w:cs="Times New Roman"/>
                <w:color w:val="auto"/>
                <w:sz w:val="21"/>
                <w:szCs w:val="21"/>
                <w:highlight w:val="none"/>
                <w:lang w:val="en-US" w:eastAsia="zh-CN" w:bidi="ar"/>
              </w:rPr>
              <w:t>2</w:t>
            </w:r>
            <w:r>
              <w:rPr>
                <w:rStyle w:val="26"/>
                <w:rFonts w:hint="default" w:ascii="Times New Roman" w:hAnsi="Times New Roman" w:eastAsia="宋体" w:cs="Times New Roman"/>
                <w:color w:val="auto"/>
                <w:sz w:val="21"/>
                <w:szCs w:val="21"/>
                <w:highlight w:val="none"/>
                <w:lang w:val="en-US" w:eastAsia="zh-CN" w:bidi="ar"/>
              </w:rPr>
              <w:t>-800-9</w:t>
            </w:r>
          </w:p>
        </w:tc>
        <w:tc>
          <w:tcPr>
            <w:tcW w:w="974" w:type="pct"/>
            <w:vAlign w:val="center"/>
          </w:tcPr>
          <w:p w14:paraId="1D0FA6A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7ADC9CC">
            <w:pPr>
              <w:jc w:val="center"/>
              <w:rPr>
                <w:rFonts w:hint="default" w:ascii="Times New Roman" w:hAnsi="Times New Roman" w:eastAsia="宋体" w:cs="Times New Roman"/>
                <w:color w:val="auto"/>
                <w:sz w:val="21"/>
                <w:szCs w:val="21"/>
                <w:highlight w:val="none"/>
                <w:vertAlign w:val="baseline"/>
              </w:rPr>
            </w:pPr>
          </w:p>
        </w:tc>
      </w:tr>
      <w:tr w14:paraId="2385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8C7190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w:t>
            </w:r>
          </w:p>
        </w:tc>
        <w:tc>
          <w:tcPr>
            <w:tcW w:w="1736" w:type="pct"/>
            <w:vMerge w:val="restart"/>
            <w:shd w:val="clear" w:color="auto" w:fill="auto"/>
            <w:vAlign w:val="center"/>
          </w:tcPr>
          <w:p w14:paraId="2699929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立式带锯床</w:t>
            </w:r>
          </w:p>
        </w:tc>
        <w:tc>
          <w:tcPr>
            <w:tcW w:w="1266" w:type="pct"/>
            <w:vAlign w:val="center"/>
          </w:tcPr>
          <w:p w14:paraId="013C856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GB51180180-250</w:t>
            </w:r>
          </w:p>
        </w:tc>
        <w:tc>
          <w:tcPr>
            <w:tcW w:w="974" w:type="pct"/>
            <w:vAlign w:val="center"/>
          </w:tcPr>
          <w:p w14:paraId="4BEDAFA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2DA694F7">
            <w:pPr>
              <w:jc w:val="center"/>
              <w:rPr>
                <w:rFonts w:hint="default" w:ascii="Times New Roman" w:hAnsi="Times New Roman" w:eastAsia="宋体" w:cs="Times New Roman"/>
                <w:color w:val="auto"/>
                <w:sz w:val="21"/>
                <w:szCs w:val="21"/>
                <w:highlight w:val="none"/>
                <w:vertAlign w:val="baseline"/>
              </w:rPr>
            </w:pPr>
          </w:p>
        </w:tc>
      </w:tr>
      <w:tr w14:paraId="761C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225DD5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D6540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61E8152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GB51100150-300</w:t>
            </w:r>
          </w:p>
        </w:tc>
        <w:tc>
          <w:tcPr>
            <w:tcW w:w="974" w:type="pct"/>
            <w:vAlign w:val="center"/>
          </w:tcPr>
          <w:p w14:paraId="2ECE4FB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6F25834">
            <w:pPr>
              <w:jc w:val="center"/>
              <w:rPr>
                <w:rFonts w:hint="default" w:ascii="Times New Roman" w:hAnsi="Times New Roman" w:eastAsia="宋体" w:cs="Times New Roman"/>
                <w:color w:val="auto"/>
                <w:sz w:val="21"/>
                <w:szCs w:val="21"/>
                <w:highlight w:val="none"/>
                <w:vertAlign w:val="baseline"/>
              </w:rPr>
            </w:pPr>
          </w:p>
        </w:tc>
      </w:tr>
      <w:tr w14:paraId="081EA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F430A59">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9E6B4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DBC5EC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GB51150170</w:t>
            </w:r>
          </w:p>
        </w:tc>
        <w:tc>
          <w:tcPr>
            <w:tcW w:w="974" w:type="pct"/>
            <w:vAlign w:val="center"/>
          </w:tcPr>
          <w:p w14:paraId="6DD51A6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E6E1240">
            <w:pPr>
              <w:jc w:val="center"/>
              <w:rPr>
                <w:rFonts w:hint="default" w:ascii="Times New Roman" w:hAnsi="Times New Roman" w:eastAsia="宋体" w:cs="Times New Roman"/>
                <w:color w:val="auto"/>
                <w:sz w:val="21"/>
                <w:szCs w:val="21"/>
                <w:highlight w:val="none"/>
                <w:vertAlign w:val="baseline"/>
              </w:rPr>
            </w:pPr>
          </w:p>
        </w:tc>
      </w:tr>
      <w:tr w14:paraId="7AFF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3F8EC9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w:t>
            </w:r>
          </w:p>
        </w:tc>
        <w:tc>
          <w:tcPr>
            <w:tcW w:w="1736" w:type="pct"/>
            <w:shd w:val="clear" w:color="auto" w:fill="auto"/>
            <w:vAlign w:val="center"/>
          </w:tcPr>
          <w:p w14:paraId="76A0099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金属带锯床</w:t>
            </w:r>
          </w:p>
        </w:tc>
        <w:tc>
          <w:tcPr>
            <w:tcW w:w="1266" w:type="pct"/>
            <w:shd w:val="clear" w:color="auto" w:fill="auto"/>
            <w:vAlign w:val="center"/>
          </w:tcPr>
          <w:p w14:paraId="7F17467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GB4240*60Ⅱ</w:t>
            </w:r>
          </w:p>
        </w:tc>
        <w:tc>
          <w:tcPr>
            <w:tcW w:w="974" w:type="pct"/>
            <w:vAlign w:val="center"/>
          </w:tcPr>
          <w:p w14:paraId="5B7DD56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633" w:type="pct"/>
            <w:vMerge w:val="continue"/>
            <w:vAlign w:val="center"/>
          </w:tcPr>
          <w:p w14:paraId="5F6B7D0F">
            <w:pPr>
              <w:jc w:val="center"/>
              <w:rPr>
                <w:rFonts w:hint="default" w:ascii="Times New Roman" w:hAnsi="Times New Roman" w:eastAsia="宋体" w:cs="Times New Roman"/>
                <w:color w:val="auto"/>
                <w:sz w:val="21"/>
                <w:szCs w:val="21"/>
                <w:highlight w:val="none"/>
                <w:vertAlign w:val="baseline"/>
              </w:rPr>
            </w:pPr>
          </w:p>
        </w:tc>
      </w:tr>
      <w:tr w14:paraId="64AF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82ACC9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w:t>
            </w:r>
          </w:p>
        </w:tc>
        <w:tc>
          <w:tcPr>
            <w:tcW w:w="1736" w:type="pct"/>
            <w:vMerge w:val="restart"/>
            <w:shd w:val="clear" w:color="auto" w:fill="auto"/>
            <w:vAlign w:val="center"/>
          </w:tcPr>
          <w:p w14:paraId="43F2CEC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卧式带锯床</w:t>
            </w:r>
          </w:p>
        </w:tc>
        <w:tc>
          <w:tcPr>
            <w:tcW w:w="1266" w:type="pct"/>
            <w:shd w:val="clear" w:color="auto" w:fill="auto"/>
            <w:vAlign w:val="center"/>
          </w:tcPr>
          <w:p w14:paraId="724ECAC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GB42-700*800</w:t>
            </w:r>
          </w:p>
        </w:tc>
        <w:tc>
          <w:tcPr>
            <w:tcW w:w="974" w:type="pct"/>
            <w:vAlign w:val="center"/>
          </w:tcPr>
          <w:p w14:paraId="41304B1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F7FDAA1">
            <w:pPr>
              <w:jc w:val="center"/>
              <w:rPr>
                <w:rFonts w:hint="default" w:ascii="Times New Roman" w:hAnsi="Times New Roman" w:eastAsia="宋体" w:cs="Times New Roman"/>
                <w:color w:val="auto"/>
                <w:sz w:val="21"/>
                <w:szCs w:val="21"/>
                <w:highlight w:val="none"/>
                <w:vertAlign w:val="baseline"/>
              </w:rPr>
            </w:pPr>
          </w:p>
        </w:tc>
      </w:tr>
      <w:tr w14:paraId="46AB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4548D73">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A8032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5E31FA4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w:t>
            </w:r>
          </w:p>
        </w:tc>
        <w:tc>
          <w:tcPr>
            <w:tcW w:w="974" w:type="pct"/>
            <w:vAlign w:val="center"/>
          </w:tcPr>
          <w:p w14:paraId="3BF9C2F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309FF082">
            <w:pPr>
              <w:jc w:val="center"/>
              <w:rPr>
                <w:rFonts w:hint="default" w:ascii="Times New Roman" w:hAnsi="Times New Roman" w:eastAsia="宋体" w:cs="Times New Roman"/>
                <w:color w:val="auto"/>
                <w:sz w:val="21"/>
                <w:szCs w:val="21"/>
                <w:highlight w:val="none"/>
                <w:vertAlign w:val="baseline"/>
              </w:rPr>
            </w:pPr>
          </w:p>
        </w:tc>
      </w:tr>
      <w:tr w14:paraId="63C1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D37BE1D">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0F927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0EF4EA5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GB4040C</w:t>
            </w:r>
          </w:p>
        </w:tc>
        <w:tc>
          <w:tcPr>
            <w:tcW w:w="974" w:type="pct"/>
            <w:vAlign w:val="center"/>
          </w:tcPr>
          <w:p w14:paraId="7E106DB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07CD65A">
            <w:pPr>
              <w:jc w:val="center"/>
              <w:rPr>
                <w:rFonts w:hint="default" w:ascii="Times New Roman" w:hAnsi="Times New Roman" w:eastAsia="宋体" w:cs="Times New Roman"/>
                <w:color w:val="auto"/>
                <w:sz w:val="21"/>
                <w:szCs w:val="21"/>
                <w:highlight w:val="none"/>
                <w:vertAlign w:val="baseline"/>
              </w:rPr>
            </w:pPr>
          </w:p>
        </w:tc>
      </w:tr>
      <w:tr w14:paraId="5F30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63CA37C">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3389C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16BB405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GB4250</w:t>
            </w:r>
          </w:p>
        </w:tc>
        <w:tc>
          <w:tcPr>
            <w:tcW w:w="974" w:type="pct"/>
            <w:vAlign w:val="center"/>
          </w:tcPr>
          <w:p w14:paraId="395599E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3F15049">
            <w:pPr>
              <w:jc w:val="center"/>
              <w:rPr>
                <w:rFonts w:hint="default" w:ascii="Times New Roman" w:hAnsi="Times New Roman" w:eastAsia="宋体" w:cs="Times New Roman"/>
                <w:color w:val="auto"/>
                <w:sz w:val="21"/>
                <w:szCs w:val="21"/>
                <w:highlight w:val="none"/>
                <w:vertAlign w:val="baseline"/>
              </w:rPr>
            </w:pPr>
          </w:p>
        </w:tc>
      </w:tr>
      <w:tr w14:paraId="3A1C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67698A5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w:t>
            </w:r>
          </w:p>
        </w:tc>
        <w:tc>
          <w:tcPr>
            <w:tcW w:w="1736" w:type="pct"/>
            <w:shd w:val="clear" w:color="auto" w:fill="auto"/>
            <w:vAlign w:val="center"/>
          </w:tcPr>
          <w:p w14:paraId="4B58BE4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带式锯床</w:t>
            </w:r>
          </w:p>
        </w:tc>
        <w:tc>
          <w:tcPr>
            <w:tcW w:w="1266" w:type="pct"/>
            <w:vAlign w:val="center"/>
          </w:tcPr>
          <w:p w14:paraId="5A677C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GB4240×60</w:t>
            </w:r>
          </w:p>
        </w:tc>
        <w:tc>
          <w:tcPr>
            <w:tcW w:w="974" w:type="pct"/>
            <w:vAlign w:val="center"/>
          </w:tcPr>
          <w:p w14:paraId="4B09E33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150ADE6">
            <w:pPr>
              <w:jc w:val="center"/>
              <w:rPr>
                <w:rFonts w:hint="default" w:ascii="Times New Roman" w:hAnsi="Times New Roman" w:eastAsia="宋体" w:cs="Times New Roman"/>
                <w:color w:val="auto"/>
                <w:sz w:val="21"/>
                <w:szCs w:val="21"/>
                <w:highlight w:val="none"/>
                <w:vertAlign w:val="baseline"/>
              </w:rPr>
            </w:pPr>
          </w:p>
        </w:tc>
      </w:tr>
      <w:tr w14:paraId="6E0A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270971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w:t>
            </w:r>
          </w:p>
        </w:tc>
        <w:tc>
          <w:tcPr>
            <w:tcW w:w="1736" w:type="pct"/>
            <w:shd w:val="clear" w:color="auto" w:fill="auto"/>
            <w:vAlign w:val="center"/>
          </w:tcPr>
          <w:p w14:paraId="5DB2CF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电动平车</w:t>
            </w:r>
          </w:p>
        </w:tc>
        <w:tc>
          <w:tcPr>
            <w:tcW w:w="1266" w:type="pct"/>
            <w:shd w:val="clear" w:color="auto" w:fill="auto"/>
            <w:vAlign w:val="center"/>
          </w:tcPr>
          <w:p w14:paraId="3242148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KPD-100-1S</w:t>
            </w:r>
          </w:p>
        </w:tc>
        <w:tc>
          <w:tcPr>
            <w:tcW w:w="974" w:type="pct"/>
            <w:vAlign w:val="center"/>
          </w:tcPr>
          <w:p w14:paraId="76B36E7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4DBD7313">
            <w:pPr>
              <w:jc w:val="center"/>
              <w:rPr>
                <w:rFonts w:hint="default" w:ascii="Times New Roman" w:hAnsi="Times New Roman" w:eastAsia="宋体" w:cs="Times New Roman"/>
                <w:color w:val="auto"/>
                <w:sz w:val="21"/>
                <w:szCs w:val="21"/>
                <w:highlight w:val="none"/>
                <w:vertAlign w:val="baseline"/>
              </w:rPr>
            </w:pPr>
          </w:p>
        </w:tc>
      </w:tr>
      <w:tr w14:paraId="3DBC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1C8C3F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w:t>
            </w:r>
          </w:p>
        </w:tc>
        <w:tc>
          <w:tcPr>
            <w:tcW w:w="1736" w:type="pct"/>
            <w:shd w:val="clear" w:color="auto" w:fill="auto"/>
            <w:vAlign w:val="center"/>
          </w:tcPr>
          <w:p w14:paraId="3B0707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油罐</w:t>
            </w:r>
          </w:p>
        </w:tc>
        <w:tc>
          <w:tcPr>
            <w:tcW w:w="1266" w:type="pct"/>
            <w:vAlign w:val="center"/>
          </w:tcPr>
          <w:p w14:paraId="3CB5056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ф4.5*13.6</w:t>
            </w:r>
          </w:p>
        </w:tc>
        <w:tc>
          <w:tcPr>
            <w:tcW w:w="974" w:type="pct"/>
            <w:vAlign w:val="center"/>
          </w:tcPr>
          <w:p w14:paraId="4857D4F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89067A7">
            <w:pPr>
              <w:jc w:val="center"/>
              <w:rPr>
                <w:rFonts w:hint="default" w:ascii="Times New Roman" w:hAnsi="Times New Roman" w:eastAsia="宋体" w:cs="Times New Roman"/>
                <w:color w:val="auto"/>
                <w:sz w:val="21"/>
                <w:szCs w:val="21"/>
                <w:highlight w:val="none"/>
                <w:vertAlign w:val="baseline"/>
              </w:rPr>
            </w:pPr>
          </w:p>
        </w:tc>
      </w:tr>
      <w:tr w14:paraId="1D53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D40DCF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14</w:t>
            </w:r>
          </w:p>
        </w:tc>
        <w:tc>
          <w:tcPr>
            <w:tcW w:w="1736" w:type="pct"/>
            <w:shd w:val="clear" w:color="auto" w:fill="auto"/>
            <w:vAlign w:val="center"/>
          </w:tcPr>
          <w:p w14:paraId="4B7D1D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水罐</w:t>
            </w:r>
          </w:p>
        </w:tc>
        <w:tc>
          <w:tcPr>
            <w:tcW w:w="1266" w:type="pct"/>
            <w:vAlign w:val="center"/>
          </w:tcPr>
          <w:p w14:paraId="14166A9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ф4.5*13.6</w:t>
            </w:r>
          </w:p>
        </w:tc>
        <w:tc>
          <w:tcPr>
            <w:tcW w:w="974" w:type="pct"/>
            <w:vAlign w:val="center"/>
          </w:tcPr>
          <w:p w14:paraId="0B13285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8D81085">
            <w:pPr>
              <w:jc w:val="center"/>
              <w:rPr>
                <w:rFonts w:hint="default" w:ascii="Times New Roman" w:hAnsi="Times New Roman" w:eastAsia="宋体" w:cs="Times New Roman"/>
                <w:color w:val="auto"/>
                <w:sz w:val="21"/>
                <w:szCs w:val="21"/>
                <w:highlight w:val="none"/>
                <w:vertAlign w:val="baseline"/>
              </w:rPr>
            </w:pPr>
          </w:p>
        </w:tc>
      </w:tr>
      <w:tr w14:paraId="14D4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4D2CA0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15</w:t>
            </w:r>
          </w:p>
        </w:tc>
        <w:tc>
          <w:tcPr>
            <w:tcW w:w="1736" w:type="pct"/>
            <w:shd w:val="clear" w:color="auto" w:fill="auto"/>
            <w:vAlign w:val="center"/>
          </w:tcPr>
          <w:p w14:paraId="4F5F4A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冶金桥式起重机</w:t>
            </w:r>
          </w:p>
        </w:tc>
        <w:tc>
          <w:tcPr>
            <w:tcW w:w="1266" w:type="pct"/>
            <w:vAlign w:val="center"/>
          </w:tcPr>
          <w:p w14:paraId="50E3AA9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50/10*22.5M</w:t>
            </w:r>
          </w:p>
        </w:tc>
        <w:tc>
          <w:tcPr>
            <w:tcW w:w="974" w:type="pct"/>
            <w:vAlign w:val="center"/>
          </w:tcPr>
          <w:p w14:paraId="3A6A1A7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BB3B5D0">
            <w:pPr>
              <w:jc w:val="center"/>
              <w:rPr>
                <w:rFonts w:hint="default" w:ascii="Times New Roman" w:hAnsi="Times New Roman" w:eastAsia="宋体" w:cs="Times New Roman"/>
                <w:color w:val="auto"/>
                <w:sz w:val="21"/>
                <w:szCs w:val="21"/>
                <w:highlight w:val="none"/>
                <w:vertAlign w:val="baseline"/>
              </w:rPr>
            </w:pPr>
          </w:p>
        </w:tc>
      </w:tr>
      <w:tr w14:paraId="3B3E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995133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16</w:t>
            </w:r>
          </w:p>
        </w:tc>
        <w:tc>
          <w:tcPr>
            <w:tcW w:w="1736" w:type="pct"/>
            <w:shd w:val="clear" w:color="auto" w:fill="auto"/>
            <w:vAlign w:val="center"/>
          </w:tcPr>
          <w:p w14:paraId="5D7160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通用桥式起重机</w:t>
            </w:r>
          </w:p>
        </w:tc>
        <w:tc>
          <w:tcPr>
            <w:tcW w:w="1266" w:type="pct"/>
            <w:vAlign w:val="center"/>
          </w:tcPr>
          <w:p w14:paraId="3A284D1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50/10T*22.5M</w:t>
            </w:r>
          </w:p>
        </w:tc>
        <w:tc>
          <w:tcPr>
            <w:tcW w:w="974" w:type="pct"/>
            <w:vAlign w:val="center"/>
          </w:tcPr>
          <w:p w14:paraId="3ACC7EF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104678D">
            <w:pPr>
              <w:jc w:val="center"/>
              <w:rPr>
                <w:rFonts w:hint="default" w:ascii="Times New Roman" w:hAnsi="Times New Roman" w:eastAsia="宋体" w:cs="Times New Roman"/>
                <w:color w:val="auto"/>
                <w:sz w:val="21"/>
                <w:szCs w:val="21"/>
                <w:highlight w:val="none"/>
                <w:vertAlign w:val="baseline"/>
              </w:rPr>
            </w:pPr>
          </w:p>
        </w:tc>
      </w:tr>
      <w:tr w14:paraId="4CEC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710E4F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17</w:t>
            </w:r>
          </w:p>
        </w:tc>
        <w:tc>
          <w:tcPr>
            <w:tcW w:w="1736" w:type="pct"/>
            <w:vMerge w:val="restart"/>
            <w:shd w:val="clear" w:color="auto" w:fill="auto"/>
            <w:vAlign w:val="center"/>
          </w:tcPr>
          <w:p w14:paraId="12FF686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吊钩桥式起重机</w:t>
            </w:r>
          </w:p>
        </w:tc>
        <w:tc>
          <w:tcPr>
            <w:tcW w:w="1266" w:type="pct"/>
            <w:shd w:val="clear" w:color="auto" w:fill="auto"/>
            <w:vAlign w:val="center"/>
          </w:tcPr>
          <w:p w14:paraId="28190A4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50/10T*22.5M</w:t>
            </w:r>
          </w:p>
        </w:tc>
        <w:tc>
          <w:tcPr>
            <w:tcW w:w="974" w:type="pct"/>
            <w:vAlign w:val="center"/>
          </w:tcPr>
          <w:p w14:paraId="5CA0D79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36840C4E">
            <w:pPr>
              <w:jc w:val="center"/>
              <w:rPr>
                <w:rFonts w:hint="default" w:ascii="Times New Roman" w:hAnsi="Times New Roman" w:eastAsia="宋体" w:cs="Times New Roman"/>
                <w:color w:val="auto"/>
                <w:sz w:val="21"/>
                <w:szCs w:val="21"/>
                <w:highlight w:val="none"/>
                <w:vertAlign w:val="baseline"/>
              </w:rPr>
            </w:pPr>
          </w:p>
        </w:tc>
      </w:tr>
      <w:tr w14:paraId="77CD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F23E786">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3B5C20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7323D7E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50/10T*28.5M</w:t>
            </w:r>
          </w:p>
        </w:tc>
        <w:tc>
          <w:tcPr>
            <w:tcW w:w="974" w:type="pct"/>
            <w:vAlign w:val="center"/>
          </w:tcPr>
          <w:p w14:paraId="64F8BDB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066005F">
            <w:pPr>
              <w:jc w:val="center"/>
              <w:rPr>
                <w:rFonts w:hint="default" w:ascii="Times New Roman" w:hAnsi="Times New Roman" w:eastAsia="宋体" w:cs="Times New Roman"/>
                <w:color w:val="auto"/>
                <w:sz w:val="21"/>
                <w:szCs w:val="21"/>
                <w:highlight w:val="none"/>
                <w:vertAlign w:val="baseline"/>
              </w:rPr>
            </w:pPr>
          </w:p>
        </w:tc>
      </w:tr>
      <w:tr w14:paraId="57D6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048E33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FA44B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35B8BCC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20/5T*16.5M</w:t>
            </w:r>
          </w:p>
        </w:tc>
        <w:tc>
          <w:tcPr>
            <w:tcW w:w="974" w:type="pct"/>
            <w:vAlign w:val="center"/>
          </w:tcPr>
          <w:p w14:paraId="3DA41DF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9CE0532">
            <w:pPr>
              <w:jc w:val="center"/>
              <w:rPr>
                <w:rFonts w:hint="default" w:ascii="Times New Roman" w:hAnsi="Times New Roman" w:eastAsia="宋体" w:cs="Times New Roman"/>
                <w:color w:val="auto"/>
                <w:sz w:val="21"/>
                <w:szCs w:val="21"/>
                <w:highlight w:val="none"/>
                <w:vertAlign w:val="baseline"/>
              </w:rPr>
            </w:pPr>
          </w:p>
        </w:tc>
      </w:tr>
      <w:tr w14:paraId="07F6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F6E81B8">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34B707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3EC0A01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32/5T*15.7M</w:t>
            </w:r>
          </w:p>
        </w:tc>
        <w:tc>
          <w:tcPr>
            <w:tcW w:w="974" w:type="pct"/>
            <w:vAlign w:val="center"/>
          </w:tcPr>
          <w:p w14:paraId="1145CDA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1F17742">
            <w:pPr>
              <w:jc w:val="center"/>
              <w:rPr>
                <w:rFonts w:hint="default" w:ascii="Times New Roman" w:hAnsi="Times New Roman" w:eastAsia="宋体" w:cs="Times New Roman"/>
                <w:color w:val="auto"/>
                <w:sz w:val="21"/>
                <w:szCs w:val="21"/>
                <w:highlight w:val="none"/>
                <w:vertAlign w:val="baseline"/>
              </w:rPr>
            </w:pPr>
          </w:p>
        </w:tc>
      </w:tr>
      <w:tr w14:paraId="74D6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505D0F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98729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6279A7E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20/5T*28.5M</w:t>
            </w:r>
          </w:p>
        </w:tc>
        <w:tc>
          <w:tcPr>
            <w:tcW w:w="974" w:type="pct"/>
            <w:vAlign w:val="center"/>
          </w:tcPr>
          <w:p w14:paraId="0AAE8D3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6AAE2EA">
            <w:pPr>
              <w:jc w:val="center"/>
              <w:rPr>
                <w:rFonts w:hint="default" w:ascii="Times New Roman" w:hAnsi="Times New Roman" w:eastAsia="宋体" w:cs="Times New Roman"/>
                <w:color w:val="auto"/>
                <w:sz w:val="21"/>
                <w:szCs w:val="21"/>
                <w:highlight w:val="none"/>
                <w:vertAlign w:val="baseline"/>
              </w:rPr>
            </w:pPr>
          </w:p>
        </w:tc>
      </w:tr>
      <w:tr w14:paraId="108CD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19DFD94">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7CD45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3C8BB3D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20/10T*28.5M</w:t>
            </w:r>
          </w:p>
        </w:tc>
        <w:tc>
          <w:tcPr>
            <w:tcW w:w="974" w:type="pct"/>
            <w:vAlign w:val="center"/>
          </w:tcPr>
          <w:p w14:paraId="6DCBCFF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70703B3">
            <w:pPr>
              <w:jc w:val="center"/>
              <w:rPr>
                <w:rFonts w:hint="default" w:ascii="Times New Roman" w:hAnsi="Times New Roman" w:eastAsia="宋体" w:cs="Times New Roman"/>
                <w:color w:val="auto"/>
                <w:sz w:val="21"/>
                <w:szCs w:val="21"/>
                <w:highlight w:val="none"/>
                <w:vertAlign w:val="baseline"/>
              </w:rPr>
            </w:pPr>
          </w:p>
        </w:tc>
      </w:tr>
      <w:tr w14:paraId="5F2C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9D26831">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81BD7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968C69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50/10T*20M</w:t>
            </w:r>
          </w:p>
        </w:tc>
        <w:tc>
          <w:tcPr>
            <w:tcW w:w="974" w:type="pct"/>
            <w:vAlign w:val="center"/>
          </w:tcPr>
          <w:p w14:paraId="0BC49F4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826D74A">
            <w:pPr>
              <w:jc w:val="center"/>
              <w:rPr>
                <w:rFonts w:hint="default" w:ascii="Times New Roman" w:hAnsi="Times New Roman" w:eastAsia="宋体" w:cs="Times New Roman"/>
                <w:color w:val="auto"/>
                <w:sz w:val="21"/>
                <w:szCs w:val="21"/>
                <w:highlight w:val="none"/>
                <w:vertAlign w:val="baseline"/>
              </w:rPr>
            </w:pPr>
          </w:p>
        </w:tc>
      </w:tr>
      <w:tr w14:paraId="7849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5F23E1B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18</w:t>
            </w:r>
          </w:p>
        </w:tc>
        <w:tc>
          <w:tcPr>
            <w:tcW w:w="1736" w:type="pct"/>
            <w:vMerge w:val="restart"/>
            <w:shd w:val="clear" w:color="auto" w:fill="auto"/>
            <w:vAlign w:val="center"/>
          </w:tcPr>
          <w:p w14:paraId="644CFF1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交流电焊机</w:t>
            </w:r>
          </w:p>
        </w:tc>
        <w:tc>
          <w:tcPr>
            <w:tcW w:w="1266" w:type="pct"/>
            <w:shd w:val="clear" w:color="auto" w:fill="auto"/>
            <w:vAlign w:val="center"/>
          </w:tcPr>
          <w:p w14:paraId="68A4A8C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BX6-300</w:t>
            </w:r>
          </w:p>
        </w:tc>
        <w:tc>
          <w:tcPr>
            <w:tcW w:w="974" w:type="pct"/>
            <w:vAlign w:val="center"/>
          </w:tcPr>
          <w:p w14:paraId="76E1422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9F15839">
            <w:pPr>
              <w:jc w:val="center"/>
              <w:rPr>
                <w:rFonts w:hint="default" w:ascii="Times New Roman" w:hAnsi="Times New Roman" w:eastAsia="宋体" w:cs="Times New Roman"/>
                <w:color w:val="auto"/>
                <w:sz w:val="21"/>
                <w:szCs w:val="21"/>
                <w:highlight w:val="none"/>
                <w:vertAlign w:val="baseline"/>
              </w:rPr>
            </w:pPr>
          </w:p>
        </w:tc>
      </w:tr>
      <w:tr w14:paraId="5BF1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665701E">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6C4E6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6024CB8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BX1-400F-3A</w:t>
            </w:r>
          </w:p>
        </w:tc>
        <w:tc>
          <w:tcPr>
            <w:tcW w:w="974" w:type="pct"/>
            <w:vAlign w:val="center"/>
          </w:tcPr>
          <w:p w14:paraId="0F1A142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7A52D86">
            <w:pPr>
              <w:jc w:val="center"/>
              <w:rPr>
                <w:rFonts w:hint="default" w:ascii="Times New Roman" w:hAnsi="Times New Roman" w:eastAsia="宋体" w:cs="Times New Roman"/>
                <w:color w:val="auto"/>
                <w:sz w:val="21"/>
                <w:szCs w:val="21"/>
                <w:highlight w:val="none"/>
                <w:vertAlign w:val="baseline"/>
              </w:rPr>
            </w:pPr>
          </w:p>
        </w:tc>
      </w:tr>
      <w:tr w14:paraId="5628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7BC7C5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19</w:t>
            </w:r>
          </w:p>
        </w:tc>
        <w:tc>
          <w:tcPr>
            <w:tcW w:w="1736" w:type="pct"/>
            <w:shd w:val="clear" w:color="auto" w:fill="auto"/>
            <w:vAlign w:val="center"/>
          </w:tcPr>
          <w:p w14:paraId="0579FAC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直流电焊机</w:t>
            </w:r>
          </w:p>
        </w:tc>
        <w:tc>
          <w:tcPr>
            <w:tcW w:w="1266" w:type="pct"/>
            <w:shd w:val="clear" w:color="auto" w:fill="auto"/>
            <w:vAlign w:val="center"/>
          </w:tcPr>
          <w:p w14:paraId="61C8350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ZX5-1000</w:t>
            </w:r>
          </w:p>
        </w:tc>
        <w:tc>
          <w:tcPr>
            <w:tcW w:w="974" w:type="pct"/>
            <w:vAlign w:val="center"/>
          </w:tcPr>
          <w:p w14:paraId="5041AE9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EA5BC15">
            <w:pPr>
              <w:jc w:val="center"/>
              <w:rPr>
                <w:rFonts w:hint="default" w:ascii="Times New Roman" w:hAnsi="Times New Roman" w:eastAsia="宋体" w:cs="Times New Roman"/>
                <w:color w:val="auto"/>
                <w:sz w:val="21"/>
                <w:szCs w:val="21"/>
                <w:highlight w:val="none"/>
                <w:vertAlign w:val="baseline"/>
              </w:rPr>
            </w:pPr>
          </w:p>
        </w:tc>
      </w:tr>
      <w:tr w14:paraId="67A7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43EDF1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20</w:t>
            </w:r>
          </w:p>
        </w:tc>
        <w:tc>
          <w:tcPr>
            <w:tcW w:w="1736" w:type="pct"/>
            <w:shd w:val="clear" w:color="auto" w:fill="auto"/>
            <w:vAlign w:val="center"/>
          </w:tcPr>
          <w:p w14:paraId="4ABB220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逆变焊机</w:t>
            </w:r>
          </w:p>
        </w:tc>
        <w:tc>
          <w:tcPr>
            <w:tcW w:w="1266" w:type="pct"/>
            <w:shd w:val="clear" w:color="auto" w:fill="auto"/>
            <w:vAlign w:val="center"/>
          </w:tcPr>
          <w:p w14:paraId="07560CE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ST-500</w:t>
            </w:r>
          </w:p>
        </w:tc>
        <w:tc>
          <w:tcPr>
            <w:tcW w:w="974" w:type="pct"/>
            <w:vAlign w:val="center"/>
          </w:tcPr>
          <w:p w14:paraId="78F68F3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CB4A381">
            <w:pPr>
              <w:jc w:val="center"/>
              <w:rPr>
                <w:rFonts w:hint="default" w:ascii="Times New Roman" w:hAnsi="Times New Roman" w:eastAsia="宋体" w:cs="Times New Roman"/>
                <w:color w:val="auto"/>
                <w:sz w:val="21"/>
                <w:szCs w:val="21"/>
                <w:highlight w:val="none"/>
                <w:vertAlign w:val="baseline"/>
              </w:rPr>
            </w:pPr>
          </w:p>
        </w:tc>
      </w:tr>
      <w:tr w14:paraId="49AF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CE8358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21</w:t>
            </w:r>
          </w:p>
        </w:tc>
        <w:tc>
          <w:tcPr>
            <w:tcW w:w="1736" w:type="pct"/>
            <w:vMerge w:val="restart"/>
            <w:shd w:val="clear" w:color="auto" w:fill="auto"/>
            <w:vAlign w:val="center"/>
          </w:tcPr>
          <w:p w14:paraId="3038617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螺杆空压机</w:t>
            </w:r>
          </w:p>
        </w:tc>
        <w:tc>
          <w:tcPr>
            <w:tcW w:w="1266" w:type="pct"/>
            <w:vAlign w:val="center"/>
          </w:tcPr>
          <w:p w14:paraId="74081EC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SA22A</w:t>
            </w:r>
          </w:p>
        </w:tc>
        <w:tc>
          <w:tcPr>
            <w:tcW w:w="974" w:type="pct"/>
            <w:vAlign w:val="center"/>
          </w:tcPr>
          <w:p w14:paraId="284AC67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38A3AFB">
            <w:pPr>
              <w:jc w:val="center"/>
              <w:rPr>
                <w:rFonts w:hint="default" w:ascii="Times New Roman" w:hAnsi="Times New Roman" w:eastAsia="宋体" w:cs="Times New Roman"/>
                <w:color w:val="auto"/>
                <w:sz w:val="21"/>
                <w:szCs w:val="21"/>
                <w:highlight w:val="none"/>
                <w:vertAlign w:val="baseline"/>
              </w:rPr>
            </w:pPr>
          </w:p>
        </w:tc>
      </w:tr>
      <w:tr w14:paraId="167E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D20FC10">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B5C1A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C2F95C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SA55A</w:t>
            </w:r>
          </w:p>
        </w:tc>
        <w:tc>
          <w:tcPr>
            <w:tcW w:w="974" w:type="pct"/>
            <w:vAlign w:val="center"/>
          </w:tcPr>
          <w:p w14:paraId="604524B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A6FCE74">
            <w:pPr>
              <w:jc w:val="center"/>
              <w:rPr>
                <w:rFonts w:hint="default" w:ascii="Times New Roman" w:hAnsi="Times New Roman" w:eastAsia="宋体" w:cs="Times New Roman"/>
                <w:color w:val="auto"/>
                <w:sz w:val="21"/>
                <w:szCs w:val="21"/>
                <w:highlight w:val="none"/>
                <w:vertAlign w:val="baseline"/>
              </w:rPr>
            </w:pPr>
          </w:p>
        </w:tc>
      </w:tr>
      <w:tr w14:paraId="7D3B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ABAA2E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22</w:t>
            </w:r>
          </w:p>
        </w:tc>
        <w:tc>
          <w:tcPr>
            <w:tcW w:w="1736" w:type="pct"/>
            <w:vMerge w:val="restart"/>
            <w:shd w:val="clear" w:color="auto" w:fill="auto"/>
            <w:vAlign w:val="center"/>
          </w:tcPr>
          <w:p w14:paraId="2DFFCAC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卧式带锯床</w:t>
            </w:r>
          </w:p>
        </w:tc>
        <w:tc>
          <w:tcPr>
            <w:tcW w:w="1266" w:type="pct"/>
            <w:vAlign w:val="center"/>
          </w:tcPr>
          <w:p w14:paraId="26F7E6D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GB42-400*700</w:t>
            </w:r>
          </w:p>
        </w:tc>
        <w:tc>
          <w:tcPr>
            <w:tcW w:w="974" w:type="pct"/>
            <w:vAlign w:val="center"/>
          </w:tcPr>
          <w:p w14:paraId="5E817C4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restart"/>
            <w:shd w:val="clear" w:color="auto" w:fill="auto"/>
            <w:vAlign w:val="center"/>
          </w:tcPr>
          <w:p w14:paraId="22D72687">
            <w:pPr>
              <w:keepNext w:val="0"/>
              <w:keepLines w:val="0"/>
              <w:widowControl/>
              <w:suppressLineNumbers w:val="0"/>
              <w:jc w:val="center"/>
              <w:textAlignment w:val="top"/>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锻造油压机车间</w:t>
            </w:r>
          </w:p>
        </w:tc>
      </w:tr>
      <w:tr w14:paraId="1116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pct"/>
            <w:vMerge w:val="continue"/>
            <w:vAlign w:val="center"/>
          </w:tcPr>
          <w:p w14:paraId="470101E4">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6D88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049EA3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WS-700*800</w:t>
            </w:r>
          </w:p>
        </w:tc>
        <w:tc>
          <w:tcPr>
            <w:tcW w:w="974" w:type="pct"/>
            <w:vAlign w:val="center"/>
          </w:tcPr>
          <w:p w14:paraId="1A5C5E6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7AF20F9">
            <w:pPr>
              <w:jc w:val="center"/>
              <w:rPr>
                <w:rFonts w:hint="default" w:ascii="Times New Roman" w:hAnsi="Times New Roman" w:eastAsia="宋体" w:cs="Times New Roman"/>
                <w:color w:val="auto"/>
                <w:sz w:val="21"/>
                <w:szCs w:val="21"/>
                <w:highlight w:val="none"/>
                <w:vertAlign w:val="baseline"/>
              </w:rPr>
            </w:pPr>
          </w:p>
        </w:tc>
      </w:tr>
      <w:tr w14:paraId="0DC0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pct"/>
            <w:vMerge w:val="restart"/>
            <w:vAlign w:val="center"/>
          </w:tcPr>
          <w:p w14:paraId="1EC7351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23</w:t>
            </w:r>
          </w:p>
        </w:tc>
        <w:tc>
          <w:tcPr>
            <w:tcW w:w="1736" w:type="pct"/>
            <w:vMerge w:val="restart"/>
            <w:shd w:val="clear" w:color="auto" w:fill="auto"/>
            <w:vAlign w:val="center"/>
          </w:tcPr>
          <w:p w14:paraId="4596FB2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双柱卧式带锯床</w:t>
            </w:r>
          </w:p>
        </w:tc>
        <w:tc>
          <w:tcPr>
            <w:tcW w:w="1266" w:type="pct"/>
            <w:vAlign w:val="center"/>
          </w:tcPr>
          <w:p w14:paraId="36110BE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GB4240*60</w:t>
            </w:r>
          </w:p>
        </w:tc>
        <w:tc>
          <w:tcPr>
            <w:tcW w:w="974" w:type="pct"/>
            <w:vAlign w:val="center"/>
          </w:tcPr>
          <w:p w14:paraId="4D1F65B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F286BAB">
            <w:pPr>
              <w:jc w:val="center"/>
              <w:rPr>
                <w:rFonts w:hint="default" w:ascii="Times New Roman" w:hAnsi="Times New Roman" w:eastAsia="宋体" w:cs="Times New Roman"/>
                <w:color w:val="auto"/>
                <w:sz w:val="21"/>
                <w:szCs w:val="21"/>
                <w:highlight w:val="none"/>
                <w:vertAlign w:val="baseline"/>
              </w:rPr>
            </w:pPr>
          </w:p>
        </w:tc>
      </w:tr>
      <w:tr w14:paraId="6CD77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F7123E2">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27D5F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53422C1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GB4240*80</w:t>
            </w:r>
          </w:p>
        </w:tc>
        <w:tc>
          <w:tcPr>
            <w:tcW w:w="974" w:type="pct"/>
            <w:vAlign w:val="center"/>
          </w:tcPr>
          <w:p w14:paraId="7CF23CC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C1F0256">
            <w:pPr>
              <w:jc w:val="center"/>
              <w:rPr>
                <w:rFonts w:hint="default" w:ascii="Times New Roman" w:hAnsi="Times New Roman" w:eastAsia="宋体" w:cs="Times New Roman"/>
                <w:color w:val="auto"/>
                <w:sz w:val="21"/>
                <w:szCs w:val="21"/>
                <w:highlight w:val="none"/>
                <w:vertAlign w:val="baseline"/>
              </w:rPr>
            </w:pPr>
          </w:p>
        </w:tc>
      </w:tr>
      <w:tr w14:paraId="7C0B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914222D">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6585B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325BD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GB4280*100</w:t>
            </w:r>
          </w:p>
        </w:tc>
        <w:tc>
          <w:tcPr>
            <w:tcW w:w="974" w:type="pct"/>
            <w:vAlign w:val="center"/>
          </w:tcPr>
          <w:p w14:paraId="77E765C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D716C23">
            <w:pPr>
              <w:jc w:val="center"/>
              <w:rPr>
                <w:rFonts w:hint="default" w:ascii="Times New Roman" w:hAnsi="Times New Roman" w:eastAsia="宋体" w:cs="Times New Roman"/>
                <w:color w:val="auto"/>
                <w:sz w:val="21"/>
                <w:szCs w:val="21"/>
                <w:highlight w:val="none"/>
                <w:vertAlign w:val="baseline"/>
              </w:rPr>
            </w:pPr>
          </w:p>
        </w:tc>
      </w:tr>
      <w:tr w14:paraId="1985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784E34C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24</w:t>
            </w:r>
          </w:p>
        </w:tc>
        <w:tc>
          <w:tcPr>
            <w:tcW w:w="1736" w:type="pct"/>
            <w:vMerge w:val="restart"/>
            <w:shd w:val="clear" w:color="auto" w:fill="auto"/>
            <w:vAlign w:val="center"/>
          </w:tcPr>
          <w:p w14:paraId="1DCE7E5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金属带锯床</w:t>
            </w:r>
          </w:p>
        </w:tc>
        <w:tc>
          <w:tcPr>
            <w:tcW w:w="1266" w:type="pct"/>
            <w:vAlign w:val="center"/>
          </w:tcPr>
          <w:p w14:paraId="02092ED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GB4240*60</w:t>
            </w:r>
          </w:p>
        </w:tc>
        <w:tc>
          <w:tcPr>
            <w:tcW w:w="974" w:type="pct"/>
            <w:vAlign w:val="center"/>
          </w:tcPr>
          <w:p w14:paraId="4550DBC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C2292AA">
            <w:pPr>
              <w:jc w:val="center"/>
              <w:rPr>
                <w:rFonts w:hint="default" w:ascii="Times New Roman" w:hAnsi="Times New Roman" w:eastAsia="宋体" w:cs="Times New Roman"/>
                <w:color w:val="auto"/>
                <w:sz w:val="21"/>
                <w:szCs w:val="21"/>
                <w:highlight w:val="none"/>
                <w:vertAlign w:val="baseline"/>
              </w:rPr>
            </w:pPr>
          </w:p>
        </w:tc>
      </w:tr>
      <w:tr w14:paraId="46F6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CF9C58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FB5F3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39CC0FA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GB4240*60Ⅱ</w:t>
            </w:r>
          </w:p>
        </w:tc>
        <w:tc>
          <w:tcPr>
            <w:tcW w:w="974" w:type="pct"/>
            <w:vAlign w:val="center"/>
          </w:tcPr>
          <w:p w14:paraId="7E52841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1A4EC7A">
            <w:pPr>
              <w:jc w:val="center"/>
              <w:rPr>
                <w:rFonts w:hint="default" w:ascii="Times New Roman" w:hAnsi="Times New Roman" w:eastAsia="宋体" w:cs="Times New Roman"/>
                <w:color w:val="auto"/>
                <w:sz w:val="21"/>
                <w:szCs w:val="21"/>
                <w:highlight w:val="none"/>
                <w:vertAlign w:val="baseline"/>
              </w:rPr>
            </w:pPr>
          </w:p>
        </w:tc>
      </w:tr>
      <w:tr w14:paraId="50A3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B0257E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25</w:t>
            </w:r>
          </w:p>
        </w:tc>
        <w:tc>
          <w:tcPr>
            <w:tcW w:w="1736" w:type="pct"/>
            <w:shd w:val="clear" w:color="auto" w:fill="auto"/>
            <w:vAlign w:val="center"/>
          </w:tcPr>
          <w:p w14:paraId="1ABD7A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大型带锯床</w:t>
            </w:r>
          </w:p>
        </w:tc>
        <w:tc>
          <w:tcPr>
            <w:tcW w:w="1266" w:type="pct"/>
            <w:vAlign w:val="center"/>
          </w:tcPr>
          <w:p w14:paraId="06D46C7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GB51120160-250</w:t>
            </w:r>
          </w:p>
        </w:tc>
        <w:tc>
          <w:tcPr>
            <w:tcW w:w="974" w:type="pct"/>
            <w:vAlign w:val="center"/>
          </w:tcPr>
          <w:p w14:paraId="16799EA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8A8425D">
            <w:pPr>
              <w:jc w:val="center"/>
              <w:rPr>
                <w:rFonts w:hint="default" w:ascii="Times New Roman" w:hAnsi="Times New Roman" w:eastAsia="宋体" w:cs="Times New Roman"/>
                <w:color w:val="auto"/>
                <w:sz w:val="21"/>
                <w:szCs w:val="21"/>
                <w:highlight w:val="none"/>
                <w:vertAlign w:val="baseline"/>
              </w:rPr>
            </w:pPr>
          </w:p>
        </w:tc>
      </w:tr>
      <w:tr w14:paraId="066A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640C5FC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26</w:t>
            </w:r>
          </w:p>
        </w:tc>
        <w:tc>
          <w:tcPr>
            <w:tcW w:w="1736" w:type="pct"/>
            <w:vMerge w:val="restart"/>
            <w:shd w:val="clear" w:color="auto" w:fill="auto"/>
            <w:vAlign w:val="center"/>
          </w:tcPr>
          <w:p w14:paraId="5FF2038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进出料机</w:t>
            </w:r>
          </w:p>
        </w:tc>
        <w:tc>
          <w:tcPr>
            <w:tcW w:w="1266" w:type="pct"/>
            <w:vAlign w:val="center"/>
          </w:tcPr>
          <w:p w14:paraId="61BB007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2T</w:t>
            </w:r>
          </w:p>
        </w:tc>
        <w:tc>
          <w:tcPr>
            <w:tcW w:w="974" w:type="pct"/>
            <w:vAlign w:val="center"/>
          </w:tcPr>
          <w:p w14:paraId="24C8E63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BDA1EE8">
            <w:pPr>
              <w:jc w:val="center"/>
              <w:rPr>
                <w:rFonts w:hint="default" w:ascii="Times New Roman" w:hAnsi="Times New Roman" w:eastAsia="宋体" w:cs="Times New Roman"/>
                <w:color w:val="auto"/>
                <w:sz w:val="21"/>
                <w:szCs w:val="21"/>
                <w:highlight w:val="none"/>
                <w:vertAlign w:val="baseline"/>
              </w:rPr>
            </w:pPr>
          </w:p>
        </w:tc>
      </w:tr>
      <w:tr w14:paraId="70EF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E1CBE7A">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93200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0168B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5T</w:t>
            </w:r>
          </w:p>
        </w:tc>
        <w:tc>
          <w:tcPr>
            <w:tcW w:w="974" w:type="pct"/>
            <w:vAlign w:val="center"/>
          </w:tcPr>
          <w:p w14:paraId="26A74DE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7026C00">
            <w:pPr>
              <w:jc w:val="center"/>
              <w:rPr>
                <w:rFonts w:hint="default" w:ascii="Times New Roman" w:hAnsi="Times New Roman" w:eastAsia="宋体" w:cs="Times New Roman"/>
                <w:color w:val="auto"/>
                <w:sz w:val="21"/>
                <w:szCs w:val="21"/>
                <w:highlight w:val="none"/>
                <w:vertAlign w:val="baseline"/>
              </w:rPr>
            </w:pPr>
          </w:p>
        </w:tc>
      </w:tr>
      <w:tr w14:paraId="4504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624DDD9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27</w:t>
            </w:r>
          </w:p>
        </w:tc>
        <w:tc>
          <w:tcPr>
            <w:tcW w:w="1736" w:type="pct"/>
            <w:vMerge w:val="restart"/>
            <w:shd w:val="clear" w:color="auto" w:fill="auto"/>
            <w:vAlign w:val="center"/>
          </w:tcPr>
          <w:p w14:paraId="643DFFE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电液锤</w:t>
            </w:r>
          </w:p>
        </w:tc>
        <w:tc>
          <w:tcPr>
            <w:tcW w:w="1266" w:type="pct"/>
            <w:vAlign w:val="center"/>
          </w:tcPr>
          <w:p w14:paraId="0B74833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3T</w:t>
            </w:r>
          </w:p>
        </w:tc>
        <w:tc>
          <w:tcPr>
            <w:tcW w:w="974" w:type="pct"/>
            <w:vAlign w:val="center"/>
          </w:tcPr>
          <w:p w14:paraId="431323D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3A12DA9">
            <w:pPr>
              <w:jc w:val="center"/>
              <w:rPr>
                <w:rFonts w:hint="default" w:ascii="Times New Roman" w:hAnsi="Times New Roman" w:eastAsia="宋体" w:cs="Times New Roman"/>
                <w:color w:val="auto"/>
                <w:sz w:val="21"/>
                <w:szCs w:val="21"/>
                <w:highlight w:val="none"/>
                <w:vertAlign w:val="baseline"/>
              </w:rPr>
            </w:pPr>
          </w:p>
        </w:tc>
      </w:tr>
      <w:tr w14:paraId="6A01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D95D216">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9E136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A389CB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8T</w:t>
            </w:r>
          </w:p>
        </w:tc>
        <w:tc>
          <w:tcPr>
            <w:tcW w:w="974" w:type="pct"/>
            <w:vAlign w:val="center"/>
          </w:tcPr>
          <w:p w14:paraId="69DBBD7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445FA94">
            <w:pPr>
              <w:jc w:val="center"/>
              <w:rPr>
                <w:rFonts w:hint="default" w:ascii="Times New Roman" w:hAnsi="Times New Roman" w:eastAsia="宋体" w:cs="Times New Roman"/>
                <w:color w:val="auto"/>
                <w:sz w:val="21"/>
                <w:szCs w:val="21"/>
                <w:highlight w:val="none"/>
                <w:vertAlign w:val="baseline"/>
              </w:rPr>
            </w:pPr>
          </w:p>
        </w:tc>
      </w:tr>
      <w:tr w14:paraId="0745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AC7A2B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28</w:t>
            </w:r>
          </w:p>
        </w:tc>
        <w:tc>
          <w:tcPr>
            <w:tcW w:w="1736" w:type="pct"/>
            <w:shd w:val="clear" w:color="auto" w:fill="auto"/>
            <w:vAlign w:val="center"/>
          </w:tcPr>
          <w:p w14:paraId="50BB72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8T操作机</w:t>
            </w:r>
          </w:p>
        </w:tc>
        <w:tc>
          <w:tcPr>
            <w:tcW w:w="1266" w:type="pct"/>
            <w:vAlign w:val="center"/>
          </w:tcPr>
          <w:p w14:paraId="49915A5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DHZ8T</w:t>
            </w:r>
          </w:p>
        </w:tc>
        <w:tc>
          <w:tcPr>
            <w:tcW w:w="974" w:type="pct"/>
            <w:vAlign w:val="center"/>
          </w:tcPr>
          <w:p w14:paraId="4A8D679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DFD3080">
            <w:pPr>
              <w:jc w:val="center"/>
              <w:rPr>
                <w:rFonts w:hint="default" w:ascii="Times New Roman" w:hAnsi="Times New Roman" w:eastAsia="宋体" w:cs="Times New Roman"/>
                <w:color w:val="auto"/>
                <w:sz w:val="21"/>
                <w:szCs w:val="21"/>
                <w:highlight w:val="none"/>
                <w:vertAlign w:val="baseline"/>
              </w:rPr>
            </w:pPr>
          </w:p>
        </w:tc>
      </w:tr>
      <w:tr w14:paraId="7812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776E8E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29</w:t>
            </w:r>
          </w:p>
        </w:tc>
        <w:tc>
          <w:tcPr>
            <w:tcW w:w="1736" w:type="pct"/>
            <w:shd w:val="clear" w:color="auto" w:fill="auto"/>
            <w:vAlign w:val="center"/>
          </w:tcPr>
          <w:p w14:paraId="0B39A8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锻造液压机</w:t>
            </w:r>
          </w:p>
        </w:tc>
        <w:tc>
          <w:tcPr>
            <w:tcW w:w="1266" w:type="pct"/>
            <w:vAlign w:val="center"/>
          </w:tcPr>
          <w:p w14:paraId="68610AF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THP-2000F-ZM</w:t>
            </w:r>
          </w:p>
        </w:tc>
        <w:tc>
          <w:tcPr>
            <w:tcW w:w="974" w:type="pct"/>
            <w:vAlign w:val="center"/>
          </w:tcPr>
          <w:p w14:paraId="50673CE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EAC3190">
            <w:pPr>
              <w:jc w:val="center"/>
              <w:rPr>
                <w:rFonts w:hint="default" w:ascii="Times New Roman" w:hAnsi="Times New Roman" w:eastAsia="宋体" w:cs="Times New Roman"/>
                <w:color w:val="auto"/>
                <w:sz w:val="21"/>
                <w:szCs w:val="21"/>
                <w:highlight w:val="none"/>
                <w:vertAlign w:val="baseline"/>
              </w:rPr>
            </w:pPr>
          </w:p>
        </w:tc>
      </w:tr>
      <w:tr w14:paraId="68F0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959A8F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30</w:t>
            </w:r>
          </w:p>
        </w:tc>
        <w:tc>
          <w:tcPr>
            <w:tcW w:w="1736" w:type="pct"/>
            <w:shd w:val="clear" w:color="auto" w:fill="auto"/>
            <w:vAlign w:val="center"/>
          </w:tcPr>
          <w:p w14:paraId="4F11E9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锻造操作机</w:t>
            </w:r>
          </w:p>
        </w:tc>
        <w:tc>
          <w:tcPr>
            <w:tcW w:w="1266" w:type="pct"/>
            <w:vAlign w:val="center"/>
          </w:tcPr>
          <w:p w14:paraId="668243E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15T</w:t>
            </w:r>
          </w:p>
        </w:tc>
        <w:tc>
          <w:tcPr>
            <w:tcW w:w="974" w:type="pct"/>
            <w:vAlign w:val="center"/>
          </w:tcPr>
          <w:p w14:paraId="5CB2A22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F86D044">
            <w:pPr>
              <w:jc w:val="center"/>
              <w:rPr>
                <w:rFonts w:hint="default" w:ascii="Times New Roman" w:hAnsi="Times New Roman" w:eastAsia="宋体" w:cs="Times New Roman"/>
                <w:color w:val="auto"/>
                <w:sz w:val="21"/>
                <w:szCs w:val="21"/>
                <w:highlight w:val="none"/>
                <w:vertAlign w:val="baseline"/>
              </w:rPr>
            </w:pPr>
          </w:p>
        </w:tc>
      </w:tr>
      <w:tr w14:paraId="4B09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3C6678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31</w:t>
            </w:r>
          </w:p>
        </w:tc>
        <w:tc>
          <w:tcPr>
            <w:tcW w:w="1736" w:type="pct"/>
            <w:shd w:val="clear" w:color="auto" w:fill="auto"/>
            <w:vAlign w:val="center"/>
          </w:tcPr>
          <w:p w14:paraId="0F9D00C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蓄热室式加热炉</w:t>
            </w:r>
          </w:p>
        </w:tc>
        <w:tc>
          <w:tcPr>
            <w:tcW w:w="1266" w:type="pct"/>
            <w:shd w:val="clear" w:color="auto" w:fill="auto"/>
            <w:vAlign w:val="center"/>
          </w:tcPr>
          <w:p w14:paraId="0F87513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3.5*2.5*1.5</w:t>
            </w:r>
          </w:p>
        </w:tc>
        <w:tc>
          <w:tcPr>
            <w:tcW w:w="974" w:type="pct"/>
            <w:shd w:val="clear" w:color="auto" w:fill="auto"/>
            <w:vAlign w:val="center"/>
          </w:tcPr>
          <w:p w14:paraId="265D2D6A">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55355378">
            <w:pPr>
              <w:jc w:val="center"/>
              <w:rPr>
                <w:rFonts w:hint="default" w:ascii="Times New Roman" w:hAnsi="Times New Roman" w:eastAsia="宋体" w:cs="Times New Roman"/>
                <w:color w:val="auto"/>
                <w:sz w:val="21"/>
                <w:szCs w:val="21"/>
                <w:highlight w:val="none"/>
                <w:vertAlign w:val="baseline"/>
              </w:rPr>
            </w:pPr>
          </w:p>
        </w:tc>
      </w:tr>
      <w:tr w14:paraId="0A8D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389" w:type="pct"/>
            <w:vAlign w:val="center"/>
          </w:tcPr>
          <w:p w14:paraId="41DE87B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32</w:t>
            </w:r>
          </w:p>
        </w:tc>
        <w:tc>
          <w:tcPr>
            <w:tcW w:w="1736" w:type="pct"/>
            <w:shd w:val="clear" w:color="auto" w:fill="auto"/>
            <w:vAlign w:val="center"/>
          </w:tcPr>
          <w:p w14:paraId="2C3BC6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蓄热室式加热炉</w:t>
            </w:r>
          </w:p>
        </w:tc>
        <w:tc>
          <w:tcPr>
            <w:tcW w:w="1266" w:type="pct"/>
            <w:vAlign w:val="center"/>
          </w:tcPr>
          <w:p w14:paraId="6DA7BA2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4*2.5*1.5</w:t>
            </w:r>
          </w:p>
        </w:tc>
        <w:tc>
          <w:tcPr>
            <w:tcW w:w="974" w:type="pct"/>
            <w:vAlign w:val="center"/>
          </w:tcPr>
          <w:p w14:paraId="39E8A1B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5BB430DB">
            <w:pPr>
              <w:jc w:val="center"/>
              <w:rPr>
                <w:rFonts w:hint="default" w:ascii="Times New Roman" w:hAnsi="Times New Roman" w:eastAsia="宋体" w:cs="Times New Roman"/>
                <w:color w:val="auto"/>
                <w:sz w:val="21"/>
                <w:szCs w:val="21"/>
                <w:highlight w:val="none"/>
                <w:vertAlign w:val="baseline"/>
              </w:rPr>
            </w:pPr>
          </w:p>
        </w:tc>
      </w:tr>
      <w:tr w14:paraId="5E85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F98792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33</w:t>
            </w:r>
          </w:p>
        </w:tc>
        <w:tc>
          <w:tcPr>
            <w:tcW w:w="1736" w:type="pct"/>
            <w:shd w:val="clear" w:color="auto" w:fill="auto"/>
            <w:vAlign w:val="center"/>
          </w:tcPr>
          <w:p w14:paraId="1F6598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箱式电阻炉</w:t>
            </w:r>
          </w:p>
        </w:tc>
        <w:tc>
          <w:tcPr>
            <w:tcW w:w="1266" w:type="pct"/>
            <w:vAlign w:val="center"/>
          </w:tcPr>
          <w:p w14:paraId="1FF12B0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400KW</w:t>
            </w:r>
          </w:p>
        </w:tc>
        <w:tc>
          <w:tcPr>
            <w:tcW w:w="974" w:type="pct"/>
            <w:vAlign w:val="center"/>
          </w:tcPr>
          <w:p w14:paraId="7717E78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EA957C2">
            <w:pPr>
              <w:jc w:val="center"/>
              <w:rPr>
                <w:rFonts w:hint="default" w:ascii="Times New Roman" w:hAnsi="Times New Roman" w:eastAsia="宋体" w:cs="Times New Roman"/>
                <w:color w:val="auto"/>
                <w:sz w:val="21"/>
                <w:szCs w:val="21"/>
                <w:highlight w:val="none"/>
                <w:vertAlign w:val="baseline"/>
              </w:rPr>
            </w:pPr>
          </w:p>
        </w:tc>
      </w:tr>
      <w:tr w14:paraId="49F1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9392DB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34</w:t>
            </w:r>
          </w:p>
        </w:tc>
        <w:tc>
          <w:tcPr>
            <w:tcW w:w="1736" w:type="pct"/>
            <w:shd w:val="clear" w:color="auto" w:fill="auto"/>
            <w:vAlign w:val="center"/>
          </w:tcPr>
          <w:p w14:paraId="13C9C5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坑式电阻炉</w:t>
            </w:r>
          </w:p>
        </w:tc>
        <w:tc>
          <w:tcPr>
            <w:tcW w:w="1266" w:type="pct"/>
            <w:vAlign w:val="center"/>
          </w:tcPr>
          <w:p w14:paraId="187937D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Ø1.8*2M</w:t>
            </w:r>
          </w:p>
        </w:tc>
        <w:tc>
          <w:tcPr>
            <w:tcW w:w="974" w:type="pct"/>
            <w:vAlign w:val="center"/>
          </w:tcPr>
          <w:p w14:paraId="73831C2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AE572A6">
            <w:pPr>
              <w:jc w:val="center"/>
              <w:rPr>
                <w:rFonts w:hint="default" w:ascii="Times New Roman" w:hAnsi="Times New Roman" w:eastAsia="宋体" w:cs="Times New Roman"/>
                <w:color w:val="auto"/>
                <w:sz w:val="21"/>
                <w:szCs w:val="21"/>
                <w:highlight w:val="none"/>
                <w:vertAlign w:val="baseline"/>
              </w:rPr>
            </w:pPr>
          </w:p>
        </w:tc>
      </w:tr>
      <w:tr w14:paraId="36B1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F237E6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35</w:t>
            </w:r>
          </w:p>
        </w:tc>
        <w:tc>
          <w:tcPr>
            <w:tcW w:w="1736" w:type="pct"/>
            <w:shd w:val="clear" w:color="auto" w:fill="auto"/>
            <w:vAlign w:val="center"/>
          </w:tcPr>
          <w:p w14:paraId="15BBA39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电动平车</w:t>
            </w:r>
          </w:p>
        </w:tc>
        <w:tc>
          <w:tcPr>
            <w:tcW w:w="1266" w:type="pct"/>
            <w:vAlign w:val="center"/>
          </w:tcPr>
          <w:p w14:paraId="0095CC8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25T</w:t>
            </w:r>
          </w:p>
        </w:tc>
        <w:tc>
          <w:tcPr>
            <w:tcW w:w="974" w:type="pct"/>
            <w:vAlign w:val="center"/>
          </w:tcPr>
          <w:p w14:paraId="56187D1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567AA5C">
            <w:pPr>
              <w:jc w:val="center"/>
              <w:rPr>
                <w:rFonts w:hint="default" w:ascii="Times New Roman" w:hAnsi="Times New Roman" w:eastAsia="宋体" w:cs="Times New Roman"/>
                <w:color w:val="auto"/>
                <w:sz w:val="21"/>
                <w:szCs w:val="21"/>
                <w:highlight w:val="none"/>
                <w:vertAlign w:val="baseline"/>
              </w:rPr>
            </w:pPr>
          </w:p>
        </w:tc>
      </w:tr>
      <w:tr w14:paraId="5FEC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0FBEB1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36</w:t>
            </w:r>
          </w:p>
        </w:tc>
        <w:tc>
          <w:tcPr>
            <w:tcW w:w="1736" w:type="pct"/>
            <w:shd w:val="clear" w:color="auto" w:fill="auto"/>
            <w:vAlign w:val="center"/>
          </w:tcPr>
          <w:p w14:paraId="5507B3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蓄电池电动平车</w:t>
            </w:r>
          </w:p>
        </w:tc>
        <w:tc>
          <w:tcPr>
            <w:tcW w:w="1266" w:type="pct"/>
            <w:vAlign w:val="center"/>
          </w:tcPr>
          <w:p w14:paraId="7D87A94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25T</w:t>
            </w:r>
          </w:p>
        </w:tc>
        <w:tc>
          <w:tcPr>
            <w:tcW w:w="974" w:type="pct"/>
            <w:vAlign w:val="center"/>
          </w:tcPr>
          <w:p w14:paraId="2B6344A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CC7AA6C">
            <w:pPr>
              <w:jc w:val="center"/>
              <w:rPr>
                <w:rFonts w:hint="default" w:ascii="Times New Roman" w:hAnsi="Times New Roman" w:eastAsia="宋体" w:cs="Times New Roman"/>
                <w:color w:val="auto"/>
                <w:sz w:val="21"/>
                <w:szCs w:val="21"/>
                <w:highlight w:val="none"/>
                <w:vertAlign w:val="baseline"/>
              </w:rPr>
            </w:pPr>
          </w:p>
        </w:tc>
      </w:tr>
      <w:tr w14:paraId="4F4A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6BB38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37</w:t>
            </w:r>
          </w:p>
        </w:tc>
        <w:tc>
          <w:tcPr>
            <w:tcW w:w="1736" w:type="pct"/>
            <w:shd w:val="clear" w:color="auto" w:fill="auto"/>
            <w:vAlign w:val="center"/>
          </w:tcPr>
          <w:p w14:paraId="719C76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电制冷机</w:t>
            </w:r>
          </w:p>
        </w:tc>
        <w:tc>
          <w:tcPr>
            <w:tcW w:w="1266" w:type="pct"/>
            <w:vAlign w:val="center"/>
          </w:tcPr>
          <w:p w14:paraId="731C0D9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DZL-1000</w:t>
            </w:r>
          </w:p>
        </w:tc>
        <w:tc>
          <w:tcPr>
            <w:tcW w:w="974" w:type="pct"/>
            <w:vAlign w:val="center"/>
          </w:tcPr>
          <w:p w14:paraId="0918F8E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0BE7FBE">
            <w:pPr>
              <w:jc w:val="center"/>
              <w:rPr>
                <w:rFonts w:hint="default" w:ascii="Times New Roman" w:hAnsi="Times New Roman" w:eastAsia="宋体" w:cs="Times New Roman"/>
                <w:color w:val="auto"/>
                <w:sz w:val="21"/>
                <w:szCs w:val="21"/>
                <w:highlight w:val="none"/>
                <w:vertAlign w:val="baseline"/>
              </w:rPr>
            </w:pPr>
          </w:p>
        </w:tc>
      </w:tr>
      <w:tr w14:paraId="7435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773DC09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38</w:t>
            </w:r>
          </w:p>
        </w:tc>
        <w:tc>
          <w:tcPr>
            <w:tcW w:w="1736" w:type="pct"/>
            <w:vMerge w:val="restart"/>
            <w:shd w:val="clear" w:color="auto" w:fill="auto"/>
            <w:vAlign w:val="center"/>
          </w:tcPr>
          <w:p w14:paraId="7C6FF4B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油液冷却控温装置</w:t>
            </w:r>
          </w:p>
        </w:tc>
        <w:tc>
          <w:tcPr>
            <w:tcW w:w="1266" w:type="pct"/>
            <w:vAlign w:val="center"/>
          </w:tcPr>
          <w:p w14:paraId="6BB1AFD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YLD800PA</w:t>
            </w:r>
          </w:p>
        </w:tc>
        <w:tc>
          <w:tcPr>
            <w:tcW w:w="974" w:type="pct"/>
            <w:vAlign w:val="center"/>
          </w:tcPr>
          <w:p w14:paraId="0A634BE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6DFB0EF">
            <w:pPr>
              <w:jc w:val="center"/>
              <w:rPr>
                <w:rFonts w:hint="default" w:ascii="Times New Roman" w:hAnsi="Times New Roman" w:eastAsia="宋体" w:cs="Times New Roman"/>
                <w:color w:val="auto"/>
                <w:sz w:val="21"/>
                <w:szCs w:val="21"/>
                <w:highlight w:val="none"/>
                <w:vertAlign w:val="baseline"/>
              </w:rPr>
            </w:pPr>
          </w:p>
        </w:tc>
      </w:tr>
      <w:tr w14:paraId="2C84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C94A73E">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BE62D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3E484C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YLD1200PA</w:t>
            </w:r>
          </w:p>
        </w:tc>
        <w:tc>
          <w:tcPr>
            <w:tcW w:w="974" w:type="pct"/>
            <w:vAlign w:val="center"/>
          </w:tcPr>
          <w:p w14:paraId="4B45F96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EA5F8CD">
            <w:pPr>
              <w:jc w:val="center"/>
              <w:rPr>
                <w:rFonts w:hint="default" w:ascii="Times New Roman" w:hAnsi="Times New Roman" w:eastAsia="宋体" w:cs="Times New Roman"/>
                <w:color w:val="auto"/>
                <w:sz w:val="21"/>
                <w:szCs w:val="21"/>
                <w:highlight w:val="none"/>
                <w:vertAlign w:val="baseline"/>
              </w:rPr>
            </w:pPr>
          </w:p>
        </w:tc>
      </w:tr>
      <w:tr w14:paraId="65C0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DB5038F">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A591A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18587D5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YLD1000PA</w:t>
            </w:r>
          </w:p>
        </w:tc>
        <w:tc>
          <w:tcPr>
            <w:tcW w:w="974" w:type="pct"/>
            <w:vAlign w:val="center"/>
          </w:tcPr>
          <w:p w14:paraId="529EB85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2F392FC9">
            <w:pPr>
              <w:jc w:val="center"/>
              <w:rPr>
                <w:rFonts w:hint="default" w:ascii="Times New Roman" w:hAnsi="Times New Roman" w:eastAsia="宋体" w:cs="Times New Roman"/>
                <w:color w:val="auto"/>
                <w:sz w:val="21"/>
                <w:szCs w:val="21"/>
                <w:highlight w:val="none"/>
                <w:vertAlign w:val="baseline"/>
              </w:rPr>
            </w:pPr>
          </w:p>
        </w:tc>
      </w:tr>
      <w:tr w14:paraId="5C6F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374CC1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39</w:t>
            </w:r>
          </w:p>
        </w:tc>
        <w:tc>
          <w:tcPr>
            <w:tcW w:w="1736" w:type="pct"/>
            <w:shd w:val="clear" w:color="auto" w:fill="auto"/>
            <w:vAlign w:val="center"/>
          </w:tcPr>
          <w:p w14:paraId="1FCB1E6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金属带锯条退火机</w:t>
            </w:r>
          </w:p>
        </w:tc>
        <w:tc>
          <w:tcPr>
            <w:tcW w:w="1266" w:type="pct"/>
            <w:vAlign w:val="center"/>
          </w:tcPr>
          <w:p w14:paraId="682458D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974" w:type="pct"/>
            <w:vAlign w:val="center"/>
          </w:tcPr>
          <w:p w14:paraId="48A63B3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AD956DE">
            <w:pPr>
              <w:jc w:val="center"/>
              <w:rPr>
                <w:rFonts w:hint="default" w:ascii="Times New Roman" w:hAnsi="Times New Roman" w:eastAsia="宋体" w:cs="Times New Roman"/>
                <w:color w:val="auto"/>
                <w:sz w:val="21"/>
                <w:szCs w:val="21"/>
                <w:highlight w:val="none"/>
                <w:vertAlign w:val="baseline"/>
              </w:rPr>
            </w:pPr>
          </w:p>
        </w:tc>
      </w:tr>
      <w:tr w14:paraId="0DB3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120D44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40</w:t>
            </w:r>
          </w:p>
        </w:tc>
        <w:tc>
          <w:tcPr>
            <w:tcW w:w="1736" w:type="pct"/>
            <w:shd w:val="clear" w:color="auto" w:fill="auto"/>
            <w:vAlign w:val="center"/>
          </w:tcPr>
          <w:p w14:paraId="4416D8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高效真空滤油器</w:t>
            </w:r>
          </w:p>
        </w:tc>
        <w:tc>
          <w:tcPr>
            <w:tcW w:w="1266" w:type="pct"/>
            <w:vAlign w:val="center"/>
          </w:tcPr>
          <w:p w14:paraId="4942D98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ZR-80</w:t>
            </w:r>
          </w:p>
        </w:tc>
        <w:tc>
          <w:tcPr>
            <w:tcW w:w="974" w:type="pct"/>
            <w:vAlign w:val="center"/>
          </w:tcPr>
          <w:p w14:paraId="6AEF280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C20CE60">
            <w:pPr>
              <w:jc w:val="center"/>
              <w:rPr>
                <w:rFonts w:hint="default" w:ascii="Times New Roman" w:hAnsi="Times New Roman" w:eastAsia="宋体" w:cs="Times New Roman"/>
                <w:color w:val="auto"/>
                <w:sz w:val="21"/>
                <w:szCs w:val="21"/>
                <w:highlight w:val="none"/>
                <w:vertAlign w:val="baseline"/>
              </w:rPr>
            </w:pPr>
          </w:p>
        </w:tc>
      </w:tr>
      <w:tr w14:paraId="3BE1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1CF549B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41</w:t>
            </w:r>
          </w:p>
        </w:tc>
        <w:tc>
          <w:tcPr>
            <w:tcW w:w="1736" w:type="pct"/>
            <w:vMerge w:val="restart"/>
            <w:shd w:val="clear" w:color="auto" w:fill="auto"/>
            <w:vAlign w:val="center"/>
          </w:tcPr>
          <w:p w14:paraId="55C60B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直流电焊机</w:t>
            </w:r>
          </w:p>
        </w:tc>
        <w:tc>
          <w:tcPr>
            <w:tcW w:w="1266" w:type="pct"/>
            <w:vAlign w:val="center"/>
          </w:tcPr>
          <w:p w14:paraId="13077E7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ZX7-315DS</w:t>
            </w:r>
          </w:p>
        </w:tc>
        <w:tc>
          <w:tcPr>
            <w:tcW w:w="974" w:type="pct"/>
            <w:vAlign w:val="center"/>
          </w:tcPr>
          <w:p w14:paraId="66A4554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9B943AC">
            <w:pPr>
              <w:jc w:val="center"/>
              <w:rPr>
                <w:rFonts w:hint="default" w:ascii="Times New Roman" w:hAnsi="Times New Roman" w:eastAsia="宋体" w:cs="Times New Roman"/>
                <w:color w:val="auto"/>
                <w:sz w:val="21"/>
                <w:szCs w:val="21"/>
                <w:highlight w:val="none"/>
                <w:vertAlign w:val="baseline"/>
              </w:rPr>
            </w:pPr>
          </w:p>
        </w:tc>
      </w:tr>
      <w:tr w14:paraId="4A14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0F13993">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36764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0AB1A31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ZX5-630</w:t>
            </w:r>
          </w:p>
        </w:tc>
        <w:tc>
          <w:tcPr>
            <w:tcW w:w="974" w:type="pct"/>
            <w:vAlign w:val="center"/>
          </w:tcPr>
          <w:p w14:paraId="714944C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6210AFA">
            <w:pPr>
              <w:jc w:val="center"/>
              <w:rPr>
                <w:rFonts w:hint="default" w:ascii="Times New Roman" w:hAnsi="Times New Roman" w:eastAsia="宋体" w:cs="Times New Roman"/>
                <w:color w:val="auto"/>
                <w:sz w:val="21"/>
                <w:szCs w:val="21"/>
                <w:highlight w:val="none"/>
                <w:vertAlign w:val="baseline"/>
              </w:rPr>
            </w:pPr>
          </w:p>
        </w:tc>
      </w:tr>
      <w:tr w14:paraId="28F4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0012F9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42</w:t>
            </w:r>
          </w:p>
        </w:tc>
        <w:tc>
          <w:tcPr>
            <w:tcW w:w="1736" w:type="pct"/>
            <w:shd w:val="clear" w:color="auto" w:fill="auto"/>
            <w:vAlign w:val="center"/>
          </w:tcPr>
          <w:p w14:paraId="7B199E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自动埋弧焊机</w:t>
            </w:r>
          </w:p>
        </w:tc>
        <w:tc>
          <w:tcPr>
            <w:tcW w:w="1266" w:type="pct"/>
            <w:vAlign w:val="center"/>
          </w:tcPr>
          <w:p w14:paraId="2AF5DF0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MZ-1--1250</w:t>
            </w:r>
          </w:p>
        </w:tc>
        <w:tc>
          <w:tcPr>
            <w:tcW w:w="974" w:type="pct"/>
            <w:vAlign w:val="center"/>
          </w:tcPr>
          <w:p w14:paraId="40DCA86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8F0EE4B">
            <w:pPr>
              <w:jc w:val="center"/>
              <w:rPr>
                <w:rFonts w:hint="default" w:ascii="Times New Roman" w:hAnsi="Times New Roman" w:eastAsia="宋体" w:cs="Times New Roman"/>
                <w:color w:val="auto"/>
                <w:sz w:val="21"/>
                <w:szCs w:val="21"/>
                <w:highlight w:val="none"/>
                <w:vertAlign w:val="baseline"/>
              </w:rPr>
            </w:pPr>
          </w:p>
        </w:tc>
      </w:tr>
      <w:tr w14:paraId="76098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9" w:type="pct"/>
            <w:vMerge w:val="restart"/>
            <w:vAlign w:val="center"/>
          </w:tcPr>
          <w:p w14:paraId="168A558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43</w:t>
            </w:r>
          </w:p>
        </w:tc>
        <w:tc>
          <w:tcPr>
            <w:tcW w:w="1736" w:type="pct"/>
            <w:vMerge w:val="restart"/>
            <w:shd w:val="clear" w:color="auto" w:fill="auto"/>
            <w:vAlign w:val="center"/>
          </w:tcPr>
          <w:p w14:paraId="4663D1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逆变弧焊机</w:t>
            </w:r>
          </w:p>
        </w:tc>
        <w:tc>
          <w:tcPr>
            <w:tcW w:w="1266" w:type="pct"/>
            <w:shd w:val="clear" w:color="auto" w:fill="auto"/>
            <w:vAlign w:val="center"/>
          </w:tcPr>
          <w:p w14:paraId="0488FD6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NB-500</w:t>
            </w:r>
          </w:p>
        </w:tc>
        <w:tc>
          <w:tcPr>
            <w:tcW w:w="974" w:type="pct"/>
            <w:vAlign w:val="center"/>
          </w:tcPr>
          <w:p w14:paraId="319B12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18</w:t>
            </w:r>
          </w:p>
        </w:tc>
        <w:tc>
          <w:tcPr>
            <w:tcW w:w="633" w:type="pct"/>
            <w:vMerge w:val="continue"/>
            <w:vAlign w:val="center"/>
          </w:tcPr>
          <w:p w14:paraId="5AB6BC93">
            <w:pPr>
              <w:jc w:val="center"/>
              <w:rPr>
                <w:rFonts w:hint="default" w:ascii="Times New Roman" w:hAnsi="Times New Roman" w:eastAsia="宋体" w:cs="Times New Roman"/>
                <w:color w:val="auto"/>
                <w:sz w:val="21"/>
                <w:szCs w:val="21"/>
                <w:highlight w:val="none"/>
                <w:vertAlign w:val="baseline"/>
              </w:rPr>
            </w:pPr>
          </w:p>
        </w:tc>
      </w:tr>
      <w:tr w14:paraId="1C13F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70173A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BB6D3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318C6F8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NBC-630</w:t>
            </w:r>
          </w:p>
        </w:tc>
        <w:tc>
          <w:tcPr>
            <w:tcW w:w="974" w:type="pct"/>
            <w:vAlign w:val="center"/>
          </w:tcPr>
          <w:p w14:paraId="2D90D71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1390CA07">
            <w:pPr>
              <w:jc w:val="center"/>
              <w:rPr>
                <w:rFonts w:hint="default" w:ascii="Times New Roman" w:hAnsi="Times New Roman" w:eastAsia="宋体" w:cs="Times New Roman"/>
                <w:color w:val="auto"/>
                <w:sz w:val="21"/>
                <w:szCs w:val="21"/>
                <w:highlight w:val="none"/>
                <w:vertAlign w:val="baseline"/>
              </w:rPr>
            </w:pPr>
          </w:p>
        </w:tc>
      </w:tr>
      <w:tr w14:paraId="0098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79B505E">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B206C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2ED1E9A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CM500C</w:t>
            </w:r>
          </w:p>
        </w:tc>
        <w:tc>
          <w:tcPr>
            <w:tcW w:w="974" w:type="pct"/>
            <w:vAlign w:val="center"/>
          </w:tcPr>
          <w:p w14:paraId="41D920D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79EF8A0">
            <w:pPr>
              <w:jc w:val="center"/>
              <w:rPr>
                <w:rFonts w:hint="default" w:ascii="Times New Roman" w:hAnsi="Times New Roman" w:eastAsia="宋体" w:cs="Times New Roman"/>
                <w:color w:val="auto"/>
                <w:sz w:val="21"/>
                <w:szCs w:val="21"/>
                <w:highlight w:val="none"/>
                <w:vertAlign w:val="baseline"/>
              </w:rPr>
            </w:pPr>
          </w:p>
        </w:tc>
      </w:tr>
      <w:tr w14:paraId="317D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8D065A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657BD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735D01F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XZ7-500</w:t>
            </w:r>
          </w:p>
        </w:tc>
        <w:tc>
          <w:tcPr>
            <w:tcW w:w="974" w:type="pct"/>
            <w:vAlign w:val="center"/>
          </w:tcPr>
          <w:p w14:paraId="189A73D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41F737A">
            <w:pPr>
              <w:jc w:val="center"/>
              <w:rPr>
                <w:rFonts w:hint="default" w:ascii="Times New Roman" w:hAnsi="Times New Roman" w:eastAsia="宋体" w:cs="Times New Roman"/>
                <w:color w:val="auto"/>
                <w:sz w:val="21"/>
                <w:szCs w:val="21"/>
                <w:highlight w:val="none"/>
                <w:vertAlign w:val="baseline"/>
              </w:rPr>
            </w:pPr>
          </w:p>
        </w:tc>
      </w:tr>
      <w:tr w14:paraId="4B95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3B5055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44</w:t>
            </w:r>
          </w:p>
        </w:tc>
        <w:tc>
          <w:tcPr>
            <w:tcW w:w="1736" w:type="pct"/>
            <w:vMerge w:val="restart"/>
            <w:shd w:val="clear" w:color="auto" w:fill="auto"/>
            <w:vAlign w:val="center"/>
          </w:tcPr>
          <w:p w14:paraId="3928A3A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吊钩桥式起重机</w:t>
            </w:r>
          </w:p>
        </w:tc>
        <w:tc>
          <w:tcPr>
            <w:tcW w:w="1266" w:type="pct"/>
            <w:shd w:val="clear" w:color="auto" w:fill="auto"/>
            <w:vAlign w:val="center"/>
          </w:tcPr>
          <w:p w14:paraId="0A926E7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20T*22.5M</w:t>
            </w:r>
          </w:p>
        </w:tc>
        <w:tc>
          <w:tcPr>
            <w:tcW w:w="974" w:type="pct"/>
            <w:vAlign w:val="center"/>
          </w:tcPr>
          <w:p w14:paraId="007BE77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45195F68">
            <w:pPr>
              <w:jc w:val="center"/>
              <w:rPr>
                <w:rFonts w:hint="default" w:ascii="Times New Roman" w:hAnsi="Times New Roman" w:eastAsia="宋体" w:cs="Times New Roman"/>
                <w:color w:val="auto"/>
                <w:sz w:val="21"/>
                <w:szCs w:val="21"/>
                <w:highlight w:val="none"/>
                <w:vertAlign w:val="baseline"/>
              </w:rPr>
            </w:pPr>
          </w:p>
        </w:tc>
      </w:tr>
      <w:tr w14:paraId="0630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AA97704">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C23F2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1A7FA6B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5/20T</w:t>
            </w:r>
          </w:p>
        </w:tc>
        <w:tc>
          <w:tcPr>
            <w:tcW w:w="974" w:type="pct"/>
            <w:vAlign w:val="center"/>
          </w:tcPr>
          <w:p w14:paraId="56F5A41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B4E74F3">
            <w:pPr>
              <w:jc w:val="center"/>
              <w:rPr>
                <w:rFonts w:hint="default" w:ascii="Times New Roman" w:hAnsi="Times New Roman" w:eastAsia="宋体" w:cs="Times New Roman"/>
                <w:color w:val="auto"/>
                <w:sz w:val="21"/>
                <w:szCs w:val="21"/>
                <w:highlight w:val="none"/>
                <w:vertAlign w:val="baseline"/>
              </w:rPr>
            </w:pPr>
          </w:p>
        </w:tc>
      </w:tr>
      <w:tr w14:paraId="3573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A311C9F">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277EE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A6D304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20/5T*22.5M</w:t>
            </w:r>
          </w:p>
        </w:tc>
        <w:tc>
          <w:tcPr>
            <w:tcW w:w="974" w:type="pct"/>
            <w:vAlign w:val="center"/>
          </w:tcPr>
          <w:p w14:paraId="6642CC4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F048388">
            <w:pPr>
              <w:jc w:val="center"/>
              <w:rPr>
                <w:rFonts w:hint="default" w:ascii="Times New Roman" w:hAnsi="Times New Roman" w:eastAsia="宋体" w:cs="Times New Roman"/>
                <w:color w:val="auto"/>
                <w:sz w:val="21"/>
                <w:szCs w:val="21"/>
                <w:highlight w:val="none"/>
                <w:vertAlign w:val="baseline"/>
              </w:rPr>
            </w:pPr>
          </w:p>
        </w:tc>
      </w:tr>
      <w:tr w14:paraId="548E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CB5614A">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5FD12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B28627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50/10T*22.5M</w:t>
            </w:r>
          </w:p>
        </w:tc>
        <w:tc>
          <w:tcPr>
            <w:tcW w:w="974" w:type="pct"/>
            <w:vAlign w:val="center"/>
          </w:tcPr>
          <w:p w14:paraId="0B6689F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4644FD6">
            <w:pPr>
              <w:jc w:val="center"/>
              <w:rPr>
                <w:rFonts w:hint="default" w:ascii="Times New Roman" w:hAnsi="Times New Roman" w:eastAsia="宋体" w:cs="Times New Roman"/>
                <w:color w:val="auto"/>
                <w:sz w:val="21"/>
                <w:szCs w:val="21"/>
                <w:highlight w:val="none"/>
                <w:vertAlign w:val="baseline"/>
              </w:rPr>
            </w:pPr>
          </w:p>
        </w:tc>
      </w:tr>
      <w:tr w14:paraId="6305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EB4FE90">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E90DA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1D647EE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32/5T*22.5M</w:t>
            </w:r>
          </w:p>
        </w:tc>
        <w:tc>
          <w:tcPr>
            <w:tcW w:w="974" w:type="pct"/>
            <w:vAlign w:val="center"/>
          </w:tcPr>
          <w:p w14:paraId="1609AA0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6FD6D665">
            <w:pPr>
              <w:jc w:val="center"/>
              <w:rPr>
                <w:rFonts w:hint="default" w:ascii="Times New Roman" w:hAnsi="Times New Roman" w:eastAsia="宋体" w:cs="Times New Roman"/>
                <w:color w:val="auto"/>
                <w:sz w:val="21"/>
                <w:szCs w:val="21"/>
                <w:highlight w:val="none"/>
                <w:vertAlign w:val="baseline"/>
              </w:rPr>
            </w:pPr>
          </w:p>
        </w:tc>
      </w:tr>
      <w:tr w14:paraId="4ABD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E07158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45</w:t>
            </w:r>
          </w:p>
        </w:tc>
        <w:tc>
          <w:tcPr>
            <w:tcW w:w="1736" w:type="pct"/>
            <w:shd w:val="clear" w:color="auto" w:fill="auto"/>
            <w:vAlign w:val="center"/>
          </w:tcPr>
          <w:p w14:paraId="137B82F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螺旋式空气压缩机</w:t>
            </w:r>
          </w:p>
        </w:tc>
        <w:tc>
          <w:tcPr>
            <w:tcW w:w="1266" w:type="pct"/>
            <w:shd w:val="clear" w:color="auto" w:fill="auto"/>
            <w:vAlign w:val="center"/>
          </w:tcPr>
          <w:p w14:paraId="06E40AD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SA22A</w:t>
            </w:r>
          </w:p>
        </w:tc>
        <w:tc>
          <w:tcPr>
            <w:tcW w:w="974" w:type="pct"/>
            <w:vAlign w:val="center"/>
          </w:tcPr>
          <w:p w14:paraId="0FFE1F5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65FFBDD2">
            <w:pPr>
              <w:jc w:val="center"/>
              <w:rPr>
                <w:rFonts w:hint="default" w:ascii="Times New Roman" w:hAnsi="Times New Roman" w:eastAsia="宋体" w:cs="Times New Roman"/>
                <w:color w:val="auto"/>
                <w:sz w:val="21"/>
                <w:szCs w:val="21"/>
                <w:highlight w:val="none"/>
                <w:vertAlign w:val="baseline"/>
              </w:rPr>
            </w:pPr>
          </w:p>
        </w:tc>
      </w:tr>
      <w:tr w14:paraId="3F23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BDAB56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46</w:t>
            </w:r>
          </w:p>
        </w:tc>
        <w:tc>
          <w:tcPr>
            <w:tcW w:w="1736" w:type="pct"/>
            <w:shd w:val="clear" w:color="auto" w:fill="auto"/>
            <w:vAlign w:val="center"/>
          </w:tcPr>
          <w:p w14:paraId="38CD49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碳弧气刨机</w:t>
            </w:r>
          </w:p>
        </w:tc>
        <w:tc>
          <w:tcPr>
            <w:tcW w:w="1266" w:type="pct"/>
            <w:vAlign w:val="center"/>
          </w:tcPr>
          <w:p w14:paraId="3F3ED98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ZD5-1250</w:t>
            </w:r>
          </w:p>
        </w:tc>
        <w:tc>
          <w:tcPr>
            <w:tcW w:w="974" w:type="pct"/>
            <w:vAlign w:val="center"/>
          </w:tcPr>
          <w:p w14:paraId="39FE3F2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F42DEDA">
            <w:pPr>
              <w:jc w:val="center"/>
              <w:rPr>
                <w:rFonts w:hint="default" w:ascii="Times New Roman" w:hAnsi="Times New Roman" w:eastAsia="宋体" w:cs="Times New Roman"/>
                <w:color w:val="auto"/>
                <w:sz w:val="21"/>
                <w:szCs w:val="21"/>
                <w:highlight w:val="none"/>
                <w:vertAlign w:val="baseline"/>
              </w:rPr>
            </w:pPr>
          </w:p>
        </w:tc>
      </w:tr>
      <w:tr w14:paraId="6377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325A9E6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47</w:t>
            </w:r>
          </w:p>
        </w:tc>
        <w:tc>
          <w:tcPr>
            <w:tcW w:w="1736" w:type="pct"/>
            <w:vMerge w:val="restart"/>
            <w:shd w:val="clear" w:color="auto" w:fill="auto"/>
            <w:vAlign w:val="center"/>
          </w:tcPr>
          <w:p w14:paraId="680309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螺杆空压机</w:t>
            </w:r>
          </w:p>
        </w:tc>
        <w:tc>
          <w:tcPr>
            <w:tcW w:w="1266" w:type="pct"/>
            <w:vAlign w:val="center"/>
          </w:tcPr>
          <w:p w14:paraId="1411448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SA60A</w:t>
            </w:r>
          </w:p>
        </w:tc>
        <w:tc>
          <w:tcPr>
            <w:tcW w:w="974" w:type="pct"/>
            <w:vAlign w:val="center"/>
          </w:tcPr>
          <w:p w14:paraId="0A85055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39C4F1B2">
            <w:pPr>
              <w:jc w:val="center"/>
              <w:rPr>
                <w:rFonts w:hint="default" w:ascii="Times New Roman" w:hAnsi="Times New Roman" w:eastAsia="宋体" w:cs="Times New Roman"/>
                <w:color w:val="auto"/>
                <w:sz w:val="21"/>
                <w:szCs w:val="21"/>
                <w:highlight w:val="none"/>
                <w:vertAlign w:val="baseline"/>
              </w:rPr>
            </w:pPr>
          </w:p>
        </w:tc>
      </w:tr>
      <w:tr w14:paraId="27B2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pct"/>
            <w:vMerge w:val="continue"/>
            <w:vAlign w:val="center"/>
          </w:tcPr>
          <w:p w14:paraId="46A15EE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75326E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5944508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GTL-55</w:t>
            </w:r>
          </w:p>
        </w:tc>
        <w:tc>
          <w:tcPr>
            <w:tcW w:w="974" w:type="pct"/>
            <w:vAlign w:val="center"/>
          </w:tcPr>
          <w:p w14:paraId="5240D33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8413E9D">
            <w:pPr>
              <w:jc w:val="center"/>
              <w:rPr>
                <w:rFonts w:hint="default" w:ascii="Times New Roman" w:hAnsi="Times New Roman" w:eastAsia="宋体" w:cs="Times New Roman"/>
                <w:color w:val="auto"/>
                <w:sz w:val="21"/>
                <w:szCs w:val="21"/>
                <w:highlight w:val="none"/>
                <w:vertAlign w:val="baseline"/>
              </w:rPr>
            </w:pPr>
          </w:p>
        </w:tc>
      </w:tr>
      <w:tr w14:paraId="66A2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14BA74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48</w:t>
            </w:r>
          </w:p>
        </w:tc>
        <w:tc>
          <w:tcPr>
            <w:tcW w:w="1736" w:type="pct"/>
            <w:shd w:val="clear" w:color="auto" w:fill="auto"/>
            <w:vAlign w:val="center"/>
          </w:tcPr>
          <w:p w14:paraId="7288EF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带式锯床</w:t>
            </w:r>
          </w:p>
        </w:tc>
        <w:tc>
          <w:tcPr>
            <w:tcW w:w="1266" w:type="pct"/>
            <w:vAlign w:val="center"/>
          </w:tcPr>
          <w:p w14:paraId="7556371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GB4240×60</w:t>
            </w:r>
          </w:p>
        </w:tc>
        <w:tc>
          <w:tcPr>
            <w:tcW w:w="974" w:type="pct"/>
            <w:vAlign w:val="center"/>
          </w:tcPr>
          <w:p w14:paraId="483617E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2A5C2F9">
            <w:pPr>
              <w:jc w:val="center"/>
              <w:rPr>
                <w:rFonts w:hint="default" w:ascii="Times New Roman" w:hAnsi="Times New Roman" w:eastAsia="宋体" w:cs="Times New Roman"/>
                <w:color w:val="auto"/>
                <w:sz w:val="21"/>
                <w:szCs w:val="21"/>
                <w:highlight w:val="none"/>
                <w:vertAlign w:val="baseline"/>
              </w:rPr>
            </w:pPr>
          </w:p>
        </w:tc>
      </w:tr>
      <w:tr w14:paraId="48CE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584C466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49</w:t>
            </w:r>
          </w:p>
        </w:tc>
        <w:tc>
          <w:tcPr>
            <w:tcW w:w="1736" w:type="pct"/>
            <w:vMerge w:val="restart"/>
            <w:shd w:val="clear" w:color="auto" w:fill="auto"/>
            <w:vAlign w:val="center"/>
          </w:tcPr>
          <w:p w14:paraId="272B83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木工裁口安全平刨床</w:t>
            </w:r>
          </w:p>
        </w:tc>
        <w:tc>
          <w:tcPr>
            <w:tcW w:w="1266" w:type="pct"/>
            <w:vAlign w:val="center"/>
          </w:tcPr>
          <w:p w14:paraId="2953EC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MB574</w:t>
            </w:r>
          </w:p>
        </w:tc>
        <w:tc>
          <w:tcPr>
            <w:tcW w:w="974" w:type="pct"/>
            <w:vAlign w:val="center"/>
          </w:tcPr>
          <w:p w14:paraId="1019FF8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F503B89">
            <w:pPr>
              <w:jc w:val="center"/>
              <w:rPr>
                <w:rFonts w:hint="default" w:ascii="Times New Roman" w:hAnsi="Times New Roman" w:eastAsia="宋体" w:cs="Times New Roman"/>
                <w:color w:val="auto"/>
                <w:sz w:val="21"/>
                <w:szCs w:val="21"/>
                <w:highlight w:val="none"/>
                <w:vertAlign w:val="baseline"/>
              </w:rPr>
            </w:pPr>
          </w:p>
        </w:tc>
      </w:tr>
      <w:tr w14:paraId="71C6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77BD30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14D0C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153B5A5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JJ574</w:t>
            </w:r>
          </w:p>
        </w:tc>
        <w:tc>
          <w:tcPr>
            <w:tcW w:w="974" w:type="pct"/>
            <w:vAlign w:val="center"/>
          </w:tcPr>
          <w:p w14:paraId="490A6A2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BAACC9B">
            <w:pPr>
              <w:jc w:val="center"/>
              <w:rPr>
                <w:rFonts w:hint="default" w:ascii="Times New Roman" w:hAnsi="Times New Roman" w:eastAsia="宋体" w:cs="Times New Roman"/>
                <w:color w:val="auto"/>
                <w:sz w:val="21"/>
                <w:szCs w:val="21"/>
                <w:highlight w:val="none"/>
                <w:vertAlign w:val="baseline"/>
              </w:rPr>
            </w:pPr>
          </w:p>
        </w:tc>
      </w:tr>
      <w:tr w14:paraId="1E21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5B854F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50</w:t>
            </w:r>
          </w:p>
        </w:tc>
        <w:tc>
          <w:tcPr>
            <w:tcW w:w="1736" w:type="pct"/>
            <w:shd w:val="clear" w:color="auto" w:fill="auto"/>
            <w:vAlign w:val="center"/>
          </w:tcPr>
          <w:p w14:paraId="448DF3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细木工带锯床</w:t>
            </w:r>
          </w:p>
        </w:tc>
        <w:tc>
          <w:tcPr>
            <w:tcW w:w="1266" w:type="pct"/>
            <w:vAlign w:val="center"/>
          </w:tcPr>
          <w:p w14:paraId="2AF9414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MJ346</w:t>
            </w:r>
          </w:p>
        </w:tc>
        <w:tc>
          <w:tcPr>
            <w:tcW w:w="974" w:type="pct"/>
            <w:vAlign w:val="center"/>
          </w:tcPr>
          <w:p w14:paraId="52E4EF0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4BBFB822">
            <w:pPr>
              <w:jc w:val="center"/>
              <w:rPr>
                <w:rFonts w:hint="default" w:ascii="Times New Roman" w:hAnsi="Times New Roman" w:eastAsia="宋体" w:cs="Times New Roman"/>
                <w:color w:val="auto"/>
                <w:sz w:val="21"/>
                <w:szCs w:val="21"/>
                <w:highlight w:val="none"/>
                <w:vertAlign w:val="baseline"/>
              </w:rPr>
            </w:pPr>
          </w:p>
        </w:tc>
      </w:tr>
      <w:tr w14:paraId="3F45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195B27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51</w:t>
            </w:r>
          </w:p>
        </w:tc>
        <w:tc>
          <w:tcPr>
            <w:tcW w:w="1736" w:type="pct"/>
            <w:shd w:val="clear" w:color="auto" w:fill="auto"/>
            <w:vAlign w:val="center"/>
          </w:tcPr>
          <w:p w14:paraId="7E9794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布袋除尘器</w:t>
            </w:r>
          </w:p>
        </w:tc>
        <w:tc>
          <w:tcPr>
            <w:tcW w:w="1266" w:type="pct"/>
            <w:vAlign w:val="center"/>
          </w:tcPr>
          <w:p w14:paraId="17A68A2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974" w:type="pct"/>
            <w:vAlign w:val="center"/>
          </w:tcPr>
          <w:p w14:paraId="4451159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314A81A">
            <w:pPr>
              <w:jc w:val="center"/>
              <w:rPr>
                <w:rFonts w:hint="default" w:ascii="Times New Roman" w:hAnsi="Times New Roman" w:eastAsia="宋体" w:cs="Times New Roman"/>
                <w:color w:val="auto"/>
                <w:sz w:val="21"/>
                <w:szCs w:val="21"/>
                <w:highlight w:val="none"/>
                <w:vertAlign w:val="baseline"/>
              </w:rPr>
            </w:pPr>
          </w:p>
        </w:tc>
      </w:tr>
      <w:tr w14:paraId="720D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694F13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52</w:t>
            </w:r>
          </w:p>
        </w:tc>
        <w:tc>
          <w:tcPr>
            <w:tcW w:w="1736" w:type="pct"/>
            <w:shd w:val="clear" w:color="auto" w:fill="auto"/>
            <w:vAlign w:val="center"/>
          </w:tcPr>
          <w:p w14:paraId="5CDA25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压刨</w:t>
            </w:r>
          </w:p>
        </w:tc>
        <w:tc>
          <w:tcPr>
            <w:tcW w:w="1266" w:type="pct"/>
            <w:vAlign w:val="center"/>
          </w:tcPr>
          <w:p w14:paraId="19AE1E0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CM-20K</w:t>
            </w:r>
          </w:p>
        </w:tc>
        <w:tc>
          <w:tcPr>
            <w:tcW w:w="974" w:type="pct"/>
            <w:vAlign w:val="center"/>
          </w:tcPr>
          <w:p w14:paraId="6C1915E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CDDED8B">
            <w:pPr>
              <w:jc w:val="center"/>
              <w:rPr>
                <w:rFonts w:hint="default" w:ascii="Times New Roman" w:hAnsi="Times New Roman" w:eastAsia="宋体" w:cs="Times New Roman"/>
                <w:color w:val="auto"/>
                <w:sz w:val="21"/>
                <w:szCs w:val="21"/>
                <w:highlight w:val="none"/>
                <w:vertAlign w:val="baseline"/>
              </w:rPr>
            </w:pPr>
          </w:p>
        </w:tc>
      </w:tr>
      <w:tr w14:paraId="2B38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4C7714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53</w:t>
            </w:r>
          </w:p>
        </w:tc>
        <w:tc>
          <w:tcPr>
            <w:tcW w:w="1736" w:type="pct"/>
            <w:shd w:val="clear" w:color="auto" w:fill="auto"/>
            <w:vAlign w:val="center"/>
          </w:tcPr>
          <w:p w14:paraId="2787A1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数控切割机</w:t>
            </w:r>
          </w:p>
        </w:tc>
        <w:tc>
          <w:tcPr>
            <w:tcW w:w="1266" w:type="pct"/>
            <w:vAlign w:val="center"/>
          </w:tcPr>
          <w:p w14:paraId="0854FE2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OMNIMAT-T</w:t>
            </w:r>
          </w:p>
        </w:tc>
        <w:tc>
          <w:tcPr>
            <w:tcW w:w="974" w:type="pct"/>
            <w:vAlign w:val="center"/>
          </w:tcPr>
          <w:p w14:paraId="079609A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EA11D39">
            <w:pPr>
              <w:jc w:val="center"/>
              <w:rPr>
                <w:rFonts w:hint="default" w:ascii="Times New Roman" w:hAnsi="Times New Roman" w:eastAsia="宋体" w:cs="Times New Roman"/>
                <w:color w:val="auto"/>
                <w:sz w:val="21"/>
                <w:szCs w:val="21"/>
                <w:highlight w:val="none"/>
                <w:vertAlign w:val="baseline"/>
              </w:rPr>
            </w:pPr>
          </w:p>
        </w:tc>
      </w:tr>
      <w:tr w14:paraId="71C2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AE7262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54</w:t>
            </w:r>
          </w:p>
        </w:tc>
        <w:tc>
          <w:tcPr>
            <w:tcW w:w="1736" w:type="pct"/>
            <w:shd w:val="clear" w:color="auto" w:fill="auto"/>
            <w:vAlign w:val="center"/>
          </w:tcPr>
          <w:p w14:paraId="6F73E0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厚钢板成型液压机</w:t>
            </w:r>
          </w:p>
        </w:tc>
        <w:tc>
          <w:tcPr>
            <w:tcW w:w="1266" w:type="pct"/>
            <w:vAlign w:val="center"/>
          </w:tcPr>
          <w:p w14:paraId="023B77D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TPYHB-400H</w:t>
            </w:r>
          </w:p>
        </w:tc>
        <w:tc>
          <w:tcPr>
            <w:tcW w:w="974" w:type="pct"/>
            <w:vAlign w:val="center"/>
          </w:tcPr>
          <w:p w14:paraId="651DD8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01FAF5A">
            <w:pPr>
              <w:jc w:val="center"/>
              <w:rPr>
                <w:rFonts w:hint="default" w:ascii="Times New Roman" w:hAnsi="Times New Roman" w:eastAsia="宋体" w:cs="Times New Roman"/>
                <w:color w:val="auto"/>
                <w:sz w:val="21"/>
                <w:szCs w:val="21"/>
                <w:highlight w:val="none"/>
                <w:vertAlign w:val="baseline"/>
              </w:rPr>
            </w:pPr>
          </w:p>
        </w:tc>
      </w:tr>
      <w:tr w14:paraId="6CB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634C78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55</w:t>
            </w:r>
          </w:p>
        </w:tc>
        <w:tc>
          <w:tcPr>
            <w:tcW w:w="1736" w:type="pct"/>
            <w:shd w:val="clear" w:color="auto" w:fill="auto"/>
            <w:vAlign w:val="center"/>
          </w:tcPr>
          <w:p w14:paraId="446173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电动轨道平车</w:t>
            </w:r>
          </w:p>
        </w:tc>
        <w:tc>
          <w:tcPr>
            <w:tcW w:w="1266" w:type="pct"/>
            <w:vAlign w:val="center"/>
          </w:tcPr>
          <w:p w14:paraId="2CDC5C8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KPD-100-1S</w:t>
            </w:r>
          </w:p>
        </w:tc>
        <w:tc>
          <w:tcPr>
            <w:tcW w:w="974" w:type="pct"/>
            <w:vAlign w:val="center"/>
          </w:tcPr>
          <w:p w14:paraId="173CAA6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A832946">
            <w:pPr>
              <w:jc w:val="center"/>
              <w:rPr>
                <w:rFonts w:hint="default" w:ascii="Times New Roman" w:hAnsi="Times New Roman" w:eastAsia="宋体" w:cs="Times New Roman"/>
                <w:color w:val="auto"/>
                <w:sz w:val="21"/>
                <w:szCs w:val="21"/>
                <w:highlight w:val="none"/>
                <w:vertAlign w:val="baseline"/>
              </w:rPr>
            </w:pPr>
          </w:p>
        </w:tc>
      </w:tr>
      <w:tr w14:paraId="072B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DFC790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56</w:t>
            </w:r>
          </w:p>
        </w:tc>
        <w:tc>
          <w:tcPr>
            <w:tcW w:w="1736" w:type="pct"/>
            <w:shd w:val="clear" w:color="auto" w:fill="auto"/>
            <w:vAlign w:val="center"/>
          </w:tcPr>
          <w:p w14:paraId="658D25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单柱液压机</w:t>
            </w:r>
          </w:p>
        </w:tc>
        <w:tc>
          <w:tcPr>
            <w:tcW w:w="1266" w:type="pct"/>
            <w:vAlign w:val="center"/>
          </w:tcPr>
          <w:p w14:paraId="51FC69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YF30-1000</w:t>
            </w:r>
          </w:p>
        </w:tc>
        <w:tc>
          <w:tcPr>
            <w:tcW w:w="974" w:type="pct"/>
            <w:vAlign w:val="center"/>
          </w:tcPr>
          <w:p w14:paraId="5E623BA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852C5C4">
            <w:pPr>
              <w:jc w:val="center"/>
              <w:rPr>
                <w:rFonts w:hint="default" w:ascii="Times New Roman" w:hAnsi="Times New Roman" w:eastAsia="宋体" w:cs="Times New Roman"/>
                <w:color w:val="auto"/>
                <w:sz w:val="21"/>
                <w:szCs w:val="21"/>
                <w:highlight w:val="none"/>
                <w:vertAlign w:val="baseline"/>
              </w:rPr>
            </w:pPr>
          </w:p>
        </w:tc>
      </w:tr>
      <w:tr w14:paraId="5612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76BD3C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57</w:t>
            </w:r>
          </w:p>
        </w:tc>
        <w:tc>
          <w:tcPr>
            <w:tcW w:w="1736" w:type="pct"/>
            <w:shd w:val="clear" w:color="auto" w:fill="auto"/>
            <w:vAlign w:val="center"/>
          </w:tcPr>
          <w:p w14:paraId="363E96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通过式抛丸机</w:t>
            </w:r>
          </w:p>
        </w:tc>
        <w:tc>
          <w:tcPr>
            <w:tcW w:w="1266" w:type="pct"/>
            <w:vAlign w:val="center"/>
          </w:tcPr>
          <w:p w14:paraId="01ECCC9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Q6915BD</w:t>
            </w:r>
          </w:p>
        </w:tc>
        <w:tc>
          <w:tcPr>
            <w:tcW w:w="974" w:type="pct"/>
            <w:vAlign w:val="center"/>
          </w:tcPr>
          <w:p w14:paraId="392271F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212DB92">
            <w:pPr>
              <w:jc w:val="center"/>
              <w:rPr>
                <w:rFonts w:hint="default" w:ascii="Times New Roman" w:hAnsi="Times New Roman" w:eastAsia="宋体" w:cs="Times New Roman"/>
                <w:color w:val="auto"/>
                <w:sz w:val="21"/>
                <w:szCs w:val="21"/>
                <w:highlight w:val="none"/>
                <w:vertAlign w:val="baseline"/>
              </w:rPr>
            </w:pPr>
          </w:p>
        </w:tc>
      </w:tr>
      <w:tr w14:paraId="48B9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880CB0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58</w:t>
            </w:r>
          </w:p>
        </w:tc>
        <w:tc>
          <w:tcPr>
            <w:tcW w:w="1736" w:type="pct"/>
            <w:shd w:val="clear" w:color="auto" w:fill="auto"/>
            <w:vAlign w:val="center"/>
          </w:tcPr>
          <w:p w14:paraId="6F8AB00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电动管子坡口机</w:t>
            </w:r>
          </w:p>
        </w:tc>
        <w:tc>
          <w:tcPr>
            <w:tcW w:w="1266" w:type="pct"/>
            <w:vAlign w:val="center"/>
          </w:tcPr>
          <w:p w14:paraId="04C203F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SDJ-800</w:t>
            </w:r>
          </w:p>
        </w:tc>
        <w:tc>
          <w:tcPr>
            <w:tcW w:w="974" w:type="pct"/>
            <w:vAlign w:val="center"/>
          </w:tcPr>
          <w:p w14:paraId="5E263B7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9F5FD2E">
            <w:pPr>
              <w:jc w:val="center"/>
              <w:rPr>
                <w:rFonts w:hint="default" w:ascii="Times New Roman" w:hAnsi="Times New Roman" w:eastAsia="宋体" w:cs="Times New Roman"/>
                <w:color w:val="auto"/>
                <w:sz w:val="21"/>
                <w:szCs w:val="21"/>
                <w:highlight w:val="none"/>
                <w:vertAlign w:val="baseline"/>
              </w:rPr>
            </w:pPr>
          </w:p>
        </w:tc>
      </w:tr>
      <w:tr w14:paraId="384F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2BA7E4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59</w:t>
            </w:r>
          </w:p>
        </w:tc>
        <w:tc>
          <w:tcPr>
            <w:tcW w:w="1736" w:type="pct"/>
            <w:vMerge w:val="restart"/>
            <w:shd w:val="clear" w:color="auto" w:fill="auto"/>
            <w:vAlign w:val="center"/>
          </w:tcPr>
          <w:p w14:paraId="3AD11A5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上辊万能式卷板机</w:t>
            </w:r>
          </w:p>
        </w:tc>
        <w:tc>
          <w:tcPr>
            <w:tcW w:w="1266" w:type="pct"/>
            <w:vAlign w:val="center"/>
          </w:tcPr>
          <w:p w14:paraId="6E04FB3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W11S-12*2000</w:t>
            </w:r>
          </w:p>
        </w:tc>
        <w:tc>
          <w:tcPr>
            <w:tcW w:w="974" w:type="pct"/>
            <w:vAlign w:val="center"/>
          </w:tcPr>
          <w:p w14:paraId="3D6757B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23BA4CB">
            <w:pPr>
              <w:jc w:val="center"/>
              <w:rPr>
                <w:rFonts w:hint="default" w:ascii="Times New Roman" w:hAnsi="Times New Roman" w:eastAsia="宋体" w:cs="Times New Roman"/>
                <w:color w:val="auto"/>
                <w:sz w:val="21"/>
                <w:szCs w:val="21"/>
                <w:highlight w:val="none"/>
                <w:vertAlign w:val="baseline"/>
              </w:rPr>
            </w:pPr>
          </w:p>
        </w:tc>
      </w:tr>
      <w:tr w14:paraId="36D5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C9DBF1D">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65E2F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F0530B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W11S-30*2500</w:t>
            </w:r>
          </w:p>
        </w:tc>
        <w:tc>
          <w:tcPr>
            <w:tcW w:w="974" w:type="pct"/>
            <w:vAlign w:val="center"/>
          </w:tcPr>
          <w:p w14:paraId="25DD2BF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B59FB94">
            <w:pPr>
              <w:jc w:val="center"/>
              <w:rPr>
                <w:rFonts w:hint="default" w:ascii="Times New Roman" w:hAnsi="Times New Roman" w:eastAsia="宋体" w:cs="Times New Roman"/>
                <w:color w:val="auto"/>
                <w:sz w:val="21"/>
                <w:szCs w:val="21"/>
                <w:highlight w:val="none"/>
                <w:vertAlign w:val="baseline"/>
              </w:rPr>
            </w:pPr>
          </w:p>
        </w:tc>
      </w:tr>
      <w:tr w14:paraId="7094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950D31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60</w:t>
            </w:r>
          </w:p>
        </w:tc>
        <w:tc>
          <w:tcPr>
            <w:tcW w:w="1736" w:type="pct"/>
            <w:shd w:val="clear" w:color="auto" w:fill="auto"/>
            <w:vAlign w:val="center"/>
          </w:tcPr>
          <w:p w14:paraId="75AF9E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焊剂烘干机</w:t>
            </w:r>
          </w:p>
        </w:tc>
        <w:tc>
          <w:tcPr>
            <w:tcW w:w="1266" w:type="pct"/>
            <w:vAlign w:val="center"/>
          </w:tcPr>
          <w:p w14:paraId="3479CF3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YJJ-A-200</w:t>
            </w:r>
          </w:p>
        </w:tc>
        <w:tc>
          <w:tcPr>
            <w:tcW w:w="974" w:type="pct"/>
            <w:vAlign w:val="center"/>
          </w:tcPr>
          <w:p w14:paraId="29918A1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F08BF6A">
            <w:pPr>
              <w:jc w:val="center"/>
              <w:rPr>
                <w:rFonts w:hint="default" w:ascii="Times New Roman" w:hAnsi="Times New Roman" w:eastAsia="宋体" w:cs="Times New Roman"/>
                <w:color w:val="auto"/>
                <w:sz w:val="21"/>
                <w:szCs w:val="21"/>
                <w:highlight w:val="none"/>
                <w:vertAlign w:val="baseline"/>
              </w:rPr>
            </w:pPr>
          </w:p>
        </w:tc>
      </w:tr>
      <w:tr w14:paraId="3E2C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2CFC2D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61</w:t>
            </w:r>
          </w:p>
        </w:tc>
        <w:tc>
          <w:tcPr>
            <w:tcW w:w="1736" w:type="pct"/>
            <w:vMerge w:val="restart"/>
            <w:shd w:val="clear" w:color="auto" w:fill="auto"/>
            <w:vAlign w:val="center"/>
          </w:tcPr>
          <w:p w14:paraId="4FF06E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自调式滚轮架</w:t>
            </w:r>
          </w:p>
        </w:tc>
        <w:tc>
          <w:tcPr>
            <w:tcW w:w="1266" w:type="pct"/>
            <w:vAlign w:val="center"/>
          </w:tcPr>
          <w:p w14:paraId="180BC8B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HGZ-40</w:t>
            </w:r>
          </w:p>
        </w:tc>
        <w:tc>
          <w:tcPr>
            <w:tcW w:w="974" w:type="pct"/>
            <w:vAlign w:val="center"/>
          </w:tcPr>
          <w:p w14:paraId="49D852C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5</w:t>
            </w:r>
          </w:p>
        </w:tc>
        <w:tc>
          <w:tcPr>
            <w:tcW w:w="633" w:type="pct"/>
            <w:vMerge w:val="continue"/>
            <w:vAlign w:val="center"/>
          </w:tcPr>
          <w:p w14:paraId="3E99EED9">
            <w:pPr>
              <w:jc w:val="center"/>
              <w:rPr>
                <w:rFonts w:hint="default" w:ascii="Times New Roman" w:hAnsi="Times New Roman" w:eastAsia="宋体" w:cs="Times New Roman"/>
                <w:color w:val="auto"/>
                <w:sz w:val="21"/>
                <w:szCs w:val="21"/>
                <w:highlight w:val="none"/>
                <w:vertAlign w:val="baseline"/>
              </w:rPr>
            </w:pPr>
          </w:p>
        </w:tc>
      </w:tr>
      <w:tr w14:paraId="611C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FD0F895">
            <w:pPr>
              <w:jc w:val="center"/>
              <w:rPr>
                <w:rFonts w:hint="default" w:ascii="Times New Roman" w:hAnsi="Times New Roman" w:eastAsia="宋体" w:cs="Times New Roman"/>
                <w:color w:val="auto"/>
                <w:sz w:val="21"/>
                <w:szCs w:val="21"/>
                <w:highlight w:val="none"/>
                <w:vertAlign w:val="baseline"/>
                <w:lang w:val="en-US" w:eastAsia="zh-CN"/>
              </w:rPr>
            </w:pPr>
          </w:p>
        </w:tc>
        <w:tc>
          <w:tcPr>
            <w:tcW w:w="1736" w:type="pct"/>
            <w:vMerge w:val="continue"/>
            <w:shd w:val="clear" w:color="auto" w:fill="auto"/>
            <w:vAlign w:val="center"/>
          </w:tcPr>
          <w:p w14:paraId="1B361B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62F6BA4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HGK-60</w:t>
            </w:r>
          </w:p>
        </w:tc>
        <w:tc>
          <w:tcPr>
            <w:tcW w:w="974" w:type="pct"/>
            <w:vAlign w:val="center"/>
          </w:tcPr>
          <w:p w14:paraId="19F029F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AC68171">
            <w:pPr>
              <w:jc w:val="center"/>
              <w:rPr>
                <w:rFonts w:hint="default" w:ascii="Times New Roman" w:hAnsi="Times New Roman" w:eastAsia="宋体" w:cs="Times New Roman"/>
                <w:color w:val="auto"/>
                <w:sz w:val="21"/>
                <w:szCs w:val="21"/>
                <w:highlight w:val="none"/>
                <w:vertAlign w:val="baseline"/>
              </w:rPr>
            </w:pPr>
          </w:p>
        </w:tc>
      </w:tr>
      <w:tr w14:paraId="1052B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41FB41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62</w:t>
            </w:r>
          </w:p>
        </w:tc>
        <w:tc>
          <w:tcPr>
            <w:tcW w:w="1736" w:type="pct"/>
            <w:shd w:val="clear" w:color="auto" w:fill="auto"/>
            <w:vAlign w:val="center"/>
          </w:tcPr>
          <w:p w14:paraId="0FA381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作业平台</w:t>
            </w:r>
          </w:p>
        </w:tc>
        <w:tc>
          <w:tcPr>
            <w:tcW w:w="1266" w:type="pct"/>
            <w:vAlign w:val="center"/>
          </w:tcPr>
          <w:p w14:paraId="3F89A29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2*3M</w:t>
            </w:r>
          </w:p>
        </w:tc>
        <w:tc>
          <w:tcPr>
            <w:tcW w:w="974" w:type="pct"/>
            <w:vAlign w:val="center"/>
          </w:tcPr>
          <w:p w14:paraId="082AC1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7B655FF9">
            <w:pPr>
              <w:jc w:val="center"/>
              <w:rPr>
                <w:rFonts w:hint="default" w:ascii="Times New Roman" w:hAnsi="Times New Roman" w:eastAsia="宋体" w:cs="Times New Roman"/>
                <w:color w:val="auto"/>
                <w:sz w:val="21"/>
                <w:szCs w:val="21"/>
                <w:highlight w:val="none"/>
                <w:vertAlign w:val="baseline"/>
              </w:rPr>
            </w:pPr>
          </w:p>
        </w:tc>
      </w:tr>
      <w:tr w14:paraId="2EA4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034C39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63</w:t>
            </w:r>
          </w:p>
        </w:tc>
        <w:tc>
          <w:tcPr>
            <w:tcW w:w="1736" w:type="pct"/>
            <w:shd w:val="clear" w:color="auto" w:fill="auto"/>
            <w:vAlign w:val="center"/>
          </w:tcPr>
          <w:p w14:paraId="4C7376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焊接操作机</w:t>
            </w:r>
          </w:p>
        </w:tc>
        <w:tc>
          <w:tcPr>
            <w:tcW w:w="1266" w:type="pct"/>
            <w:vAlign w:val="center"/>
          </w:tcPr>
          <w:p w14:paraId="08102B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MZK-1250</w:t>
            </w:r>
          </w:p>
        </w:tc>
        <w:tc>
          <w:tcPr>
            <w:tcW w:w="974" w:type="pct"/>
            <w:vAlign w:val="center"/>
          </w:tcPr>
          <w:p w14:paraId="42C7E06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F91A079">
            <w:pPr>
              <w:jc w:val="center"/>
              <w:rPr>
                <w:rFonts w:hint="default" w:ascii="Times New Roman" w:hAnsi="Times New Roman" w:eastAsia="宋体" w:cs="Times New Roman"/>
                <w:color w:val="auto"/>
                <w:sz w:val="21"/>
                <w:szCs w:val="21"/>
                <w:highlight w:val="none"/>
                <w:vertAlign w:val="baseline"/>
              </w:rPr>
            </w:pPr>
          </w:p>
        </w:tc>
      </w:tr>
      <w:tr w14:paraId="401C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1B3B5E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64</w:t>
            </w:r>
          </w:p>
        </w:tc>
        <w:tc>
          <w:tcPr>
            <w:tcW w:w="1736" w:type="pct"/>
            <w:shd w:val="clear" w:color="auto" w:fill="auto"/>
            <w:vAlign w:val="center"/>
          </w:tcPr>
          <w:p w14:paraId="692263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远红外电焊条烘干炉</w:t>
            </w:r>
          </w:p>
        </w:tc>
        <w:tc>
          <w:tcPr>
            <w:tcW w:w="1266" w:type="pct"/>
            <w:vAlign w:val="center"/>
          </w:tcPr>
          <w:p w14:paraId="3F36A71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ZYHC-20</w:t>
            </w:r>
          </w:p>
        </w:tc>
        <w:tc>
          <w:tcPr>
            <w:tcW w:w="974" w:type="pct"/>
            <w:vAlign w:val="center"/>
          </w:tcPr>
          <w:p w14:paraId="4EBE1DB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A1EBD96">
            <w:pPr>
              <w:jc w:val="center"/>
              <w:rPr>
                <w:rFonts w:hint="default" w:ascii="Times New Roman" w:hAnsi="Times New Roman" w:eastAsia="宋体" w:cs="Times New Roman"/>
                <w:color w:val="auto"/>
                <w:sz w:val="21"/>
                <w:szCs w:val="21"/>
                <w:highlight w:val="none"/>
                <w:vertAlign w:val="baseline"/>
              </w:rPr>
            </w:pPr>
          </w:p>
        </w:tc>
      </w:tr>
      <w:tr w14:paraId="64BF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D17982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65</w:t>
            </w:r>
          </w:p>
        </w:tc>
        <w:tc>
          <w:tcPr>
            <w:tcW w:w="1736" w:type="pct"/>
            <w:shd w:val="clear" w:color="auto" w:fill="auto"/>
            <w:vAlign w:val="center"/>
          </w:tcPr>
          <w:p w14:paraId="3881E8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高低温自控焊条烘干箱</w:t>
            </w:r>
          </w:p>
        </w:tc>
        <w:tc>
          <w:tcPr>
            <w:tcW w:w="1266" w:type="pct"/>
            <w:vAlign w:val="center"/>
          </w:tcPr>
          <w:p w14:paraId="5AF0028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YGCH-6-150</w:t>
            </w:r>
          </w:p>
        </w:tc>
        <w:tc>
          <w:tcPr>
            <w:tcW w:w="974" w:type="pct"/>
            <w:vAlign w:val="center"/>
          </w:tcPr>
          <w:p w14:paraId="2B3B81A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716747A">
            <w:pPr>
              <w:jc w:val="center"/>
              <w:rPr>
                <w:rFonts w:hint="default" w:ascii="Times New Roman" w:hAnsi="Times New Roman" w:eastAsia="宋体" w:cs="Times New Roman"/>
                <w:color w:val="auto"/>
                <w:sz w:val="21"/>
                <w:szCs w:val="21"/>
                <w:highlight w:val="none"/>
                <w:vertAlign w:val="baseline"/>
              </w:rPr>
            </w:pPr>
          </w:p>
        </w:tc>
      </w:tr>
      <w:tr w14:paraId="01B4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168278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66</w:t>
            </w:r>
          </w:p>
        </w:tc>
        <w:tc>
          <w:tcPr>
            <w:tcW w:w="1736" w:type="pct"/>
            <w:shd w:val="clear" w:color="auto" w:fill="auto"/>
            <w:vAlign w:val="center"/>
          </w:tcPr>
          <w:p w14:paraId="428C3E0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数控火焰等离子切割机</w:t>
            </w:r>
          </w:p>
        </w:tc>
        <w:tc>
          <w:tcPr>
            <w:tcW w:w="1266" w:type="pct"/>
            <w:vAlign w:val="center"/>
          </w:tcPr>
          <w:p w14:paraId="095560C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EC40</w:t>
            </w:r>
          </w:p>
        </w:tc>
        <w:tc>
          <w:tcPr>
            <w:tcW w:w="974" w:type="pct"/>
            <w:vAlign w:val="center"/>
          </w:tcPr>
          <w:p w14:paraId="1CCAF10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CE45F38">
            <w:pPr>
              <w:jc w:val="center"/>
              <w:rPr>
                <w:rFonts w:hint="default" w:ascii="Times New Roman" w:hAnsi="Times New Roman" w:eastAsia="宋体" w:cs="Times New Roman"/>
                <w:color w:val="auto"/>
                <w:sz w:val="21"/>
                <w:szCs w:val="21"/>
                <w:highlight w:val="none"/>
                <w:vertAlign w:val="baseline"/>
              </w:rPr>
            </w:pPr>
          </w:p>
        </w:tc>
      </w:tr>
      <w:tr w14:paraId="7EA98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072ACD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67</w:t>
            </w:r>
          </w:p>
        </w:tc>
        <w:tc>
          <w:tcPr>
            <w:tcW w:w="1736" w:type="pct"/>
            <w:shd w:val="clear" w:color="auto" w:fill="auto"/>
            <w:vAlign w:val="center"/>
          </w:tcPr>
          <w:p w14:paraId="135C33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液压板料折弯机</w:t>
            </w:r>
          </w:p>
        </w:tc>
        <w:tc>
          <w:tcPr>
            <w:tcW w:w="1266" w:type="pct"/>
            <w:vAlign w:val="center"/>
          </w:tcPr>
          <w:p w14:paraId="296C1A1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WC67Y-460/3200</w:t>
            </w:r>
          </w:p>
        </w:tc>
        <w:tc>
          <w:tcPr>
            <w:tcW w:w="974" w:type="pct"/>
            <w:vAlign w:val="center"/>
          </w:tcPr>
          <w:p w14:paraId="2999182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7A3E8CE">
            <w:pPr>
              <w:jc w:val="center"/>
              <w:rPr>
                <w:rFonts w:hint="default" w:ascii="Times New Roman" w:hAnsi="Times New Roman" w:eastAsia="宋体" w:cs="Times New Roman"/>
                <w:color w:val="auto"/>
                <w:sz w:val="21"/>
                <w:szCs w:val="21"/>
                <w:highlight w:val="none"/>
                <w:vertAlign w:val="baseline"/>
              </w:rPr>
            </w:pPr>
          </w:p>
        </w:tc>
      </w:tr>
      <w:tr w14:paraId="2F747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3456AF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68</w:t>
            </w:r>
          </w:p>
        </w:tc>
        <w:tc>
          <w:tcPr>
            <w:tcW w:w="1736" w:type="pct"/>
            <w:shd w:val="clear" w:color="auto" w:fill="auto"/>
            <w:vAlign w:val="center"/>
          </w:tcPr>
          <w:p w14:paraId="630898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液压闸式剪板机</w:t>
            </w:r>
          </w:p>
        </w:tc>
        <w:tc>
          <w:tcPr>
            <w:tcW w:w="1266" w:type="pct"/>
            <w:vAlign w:val="center"/>
          </w:tcPr>
          <w:p w14:paraId="243B4C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QC11Y-16/2500</w:t>
            </w:r>
          </w:p>
        </w:tc>
        <w:tc>
          <w:tcPr>
            <w:tcW w:w="974" w:type="pct"/>
            <w:vAlign w:val="center"/>
          </w:tcPr>
          <w:p w14:paraId="621A064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3B8AE7F">
            <w:pPr>
              <w:jc w:val="center"/>
              <w:rPr>
                <w:rFonts w:hint="default" w:ascii="Times New Roman" w:hAnsi="Times New Roman" w:eastAsia="宋体" w:cs="Times New Roman"/>
                <w:color w:val="auto"/>
                <w:sz w:val="21"/>
                <w:szCs w:val="21"/>
                <w:highlight w:val="none"/>
                <w:vertAlign w:val="baseline"/>
              </w:rPr>
            </w:pPr>
          </w:p>
        </w:tc>
      </w:tr>
      <w:tr w14:paraId="4D02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52E7C4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69</w:t>
            </w:r>
          </w:p>
        </w:tc>
        <w:tc>
          <w:tcPr>
            <w:tcW w:w="1736" w:type="pct"/>
            <w:shd w:val="clear" w:color="auto" w:fill="auto"/>
            <w:vAlign w:val="center"/>
          </w:tcPr>
          <w:p w14:paraId="3129A1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箱形电阻炉</w:t>
            </w:r>
          </w:p>
        </w:tc>
        <w:tc>
          <w:tcPr>
            <w:tcW w:w="1266" w:type="pct"/>
            <w:vAlign w:val="center"/>
          </w:tcPr>
          <w:p w14:paraId="5C1A628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RX3-75-9</w:t>
            </w:r>
          </w:p>
        </w:tc>
        <w:tc>
          <w:tcPr>
            <w:tcW w:w="974" w:type="pct"/>
            <w:vAlign w:val="center"/>
          </w:tcPr>
          <w:p w14:paraId="106ED05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380C843">
            <w:pPr>
              <w:jc w:val="center"/>
              <w:rPr>
                <w:rFonts w:hint="default" w:ascii="Times New Roman" w:hAnsi="Times New Roman" w:eastAsia="宋体" w:cs="Times New Roman"/>
                <w:color w:val="auto"/>
                <w:sz w:val="21"/>
                <w:szCs w:val="21"/>
                <w:highlight w:val="none"/>
                <w:vertAlign w:val="baseline"/>
              </w:rPr>
            </w:pPr>
          </w:p>
        </w:tc>
      </w:tr>
      <w:tr w14:paraId="5EC5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89" w:type="pct"/>
            <w:vMerge w:val="restart"/>
            <w:vAlign w:val="center"/>
          </w:tcPr>
          <w:p w14:paraId="705713C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70</w:t>
            </w:r>
          </w:p>
        </w:tc>
        <w:tc>
          <w:tcPr>
            <w:tcW w:w="1736" w:type="pct"/>
            <w:vMerge w:val="restart"/>
            <w:shd w:val="clear" w:color="auto" w:fill="auto"/>
            <w:vAlign w:val="center"/>
          </w:tcPr>
          <w:p w14:paraId="1E59AE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弧焊机</w:t>
            </w:r>
          </w:p>
        </w:tc>
        <w:tc>
          <w:tcPr>
            <w:tcW w:w="1266" w:type="pct"/>
            <w:vAlign w:val="center"/>
          </w:tcPr>
          <w:p w14:paraId="1C198E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YC-315TX</w:t>
            </w:r>
          </w:p>
        </w:tc>
        <w:tc>
          <w:tcPr>
            <w:tcW w:w="974" w:type="pct"/>
            <w:vAlign w:val="center"/>
          </w:tcPr>
          <w:p w14:paraId="5B04129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633" w:type="pct"/>
            <w:vMerge w:val="continue"/>
            <w:vAlign w:val="center"/>
          </w:tcPr>
          <w:p w14:paraId="6A7B62F1">
            <w:pPr>
              <w:jc w:val="center"/>
              <w:rPr>
                <w:rFonts w:hint="default" w:ascii="Times New Roman" w:hAnsi="Times New Roman" w:eastAsia="宋体" w:cs="Times New Roman"/>
                <w:color w:val="auto"/>
                <w:sz w:val="21"/>
                <w:szCs w:val="21"/>
                <w:highlight w:val="none"/>
                <w:vertAlign w:val="baseline"/>
              </w:rPr>
            </w:pPr>
          </w:p>
        </w:tc>
      </w:tr>
      <w:tr w14:paraId="56A5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1D1818C">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8A40B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6ED8DFF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YC-500WX</w:t>
            </w:r>
          </w:p>
        </w:tc>
        <w:tc>
          <w:tcPr>
            <w:tcW w:w="974" w:type="pct"/>
            <w:vAlign w:val="center"/>
          </w:tcPr>
          <w:p w14:paraId="12277B1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08EB6E0">
            <w:pPr>
              <w:jc w:val="center"/>
              <w:rPr>
                <w:rFonts w:hint="default" w:ascii="Times New Roman" w:hAnsi="Times New Roman" w:eastAsia="宋体" w:cs="Times New Roman"/>
                <w:color w:val="auto"/>
                <w:sz w:val="21"/>
                <w:szCs w:val="21"/>
                <w:highlight w:val="none"/>
                <w:vertAlign w:val="baseline"/>
              </w:rPr>
            </w:pPr>
          </w:p>
        </w:tc>
      </w:tr>
      <w:tr w14:paraId="01DC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CFFA57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71</w:t>
            </w:r>
          </w:p>
        </w:tc>
        <w:tc>
          <w:tcPr>
            <w:tcW w:w="1736" w:type="pct"/>
            <w:shd w:val="clear" w:color="auto" w:fill="auto"/>
            <w:vAlign w:val="center"/>
          </w:tcPr>
          <w:p w14:paraId="5195F4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二保焊机</w:t>
            </w:r>
          </w:p>
        </w:tc>
        <w:tc>
          <w:tcPr>
            <w:tcW w:w="1266" w:type="pct"/>
            <w:vAlign w:val="center"/>
          </w:tcPr>
          <w:p w14:paraId="75747D8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YD-500KR</w:t>
            </w:r>
          </w:p>
        </w:tc>
        <w:tc>
          <w:tcPr>
            <w:tcW w:w="974" w:type="pct"/>
            <w:vAlign w:val="center"/>
          </w:tcPr>
          <w:p w14:paraId="4BDCFE2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2D65CC4">
            <w:pPr>
              <w:jc w:val="center"/>
              <w:rPr>
                <w:rFonts w:hint="default" w:ascii="Times New Roman" w:hAnsi="Times New Roman" w:eastAsia="宋体" w:cs="Times New Roman"/>
                <w:color w:val="auto"/>
                <w:sz w:val="21"/>
                <w:szCs w:val="21"/>
                <w:highlight w:val="none"/>
                <w:vertAlign w:val="baseline"/>
              </w:rPr>
            </w:pPr>
          </w:p>
        </w:tc>
      </w:tr>
      <w:tr w14:paraId="0A3E1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892155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72</w:t>
            </w:r>
          </w:p>
        </w:tc>
        <w:tc>
          <w:tcPr>
            <w:tcW w:w="1736" w:type="pct"/>
            <w:shd w:val="clear" w:color="auto" w:fill="auto"/>
            <w:vAlign w:val="center"/>
          </w:tcPr>
          <w:p w14:paraId="1A6792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逆变焊机</w:t>
            </w:r>
          </w:p>
        </w:tc>
        <w:tc>
          <w:tcPr>
            <w:tcW w:w="1266" w:type="pct"/>
            <w:vAlign w:val="center"/>
          </w:tcPr>
          <w:p w14:paraId="7D04985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WS-400</w:t>
            </w:r>
          </w:p>
        </w:tc>
        <w:tc>
          <w:tcPr>
            <w:tcW w:w="974" w:type="pct"/>
            <w:vAlign w:val="center"/>
          </w:tcPr>
          <w:p w14:paraId="388C975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1C55142B">
            <w:pPr>
              <w:jc w:val="center"/>
              <w:rPr>
                <w:rFonts w:hint="default" w:ascii="Times New Roman" w:hAnsi="Times New Roman" w:eastAsia="宋体" w:cs="Times New Roman"/>
                <w:color w:val="auto"/>
                <w:sz w:val="21"/>
                <w:szCs w:val="21"/>
                <w:highlight w:val="none"/>
                <w:vertAlign w:val="baseline"/>
              </w:rPr>
            </w:pPr>
          </w:p>
        </w:tc>
      </w:tr>
      <w:tr w14:paraId="7391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3EAEDE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73</w:t>
            </w:r>
          </w:p>
        </w:tc>
        <w:tc>
          <w:tcPr>
            <w:tcW w:w="1736" w:type="pct"/>
            <w:vMerge w:val="restart"/>
            <w:shd w:val="clear" w:color="auto" w:fill="auto"/>
            <w:vAlign w:val="center"/>
          </w:tcPr>
          <w:p w14:paraId="165904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埋弧焊机</w:t>
            </w:r>
          </w:p>
        </w:tc>
        <w:tc>
          <w:tcPr>
            <w:tcW w:w="1266" w:type="pct"/>
            <w:vAlign w:val="center"/>
          </w:tcPr>
          <w:p w14:paraId="34C5AE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MZ-1000</w:t>
            </w:r>
          </w:p>
        </w:tc>
        <w:tc>
          <w:tcPr>
            <w:tcW w:w="974" w:type="pct"/>
            <w:vAlign w:val="center"/>
          </w:tcPr>
          <w:p w14:paraId="205FBC6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3084D209">
            <w:pPr>
              <w:jc w:val="center"/>
              <w:rPr>
                <w:rFonts w:hint="default" w:ascii="Times New Roman" w:hAnsi="Times New Roman" w:eastAsia="宋体" w:cs="Times New Roman"/>
                <w:color w:val="auto"/>
                <w:sz w:val="21"/>
                <w:szCs w:val="21"/>
                <w:highlight w:val="none"/>
                <w:vertAlign w:val="baseline"/>
              </w:rPr>
            </w:pPr>
          </w:p>
        </w:tc>
      </w:tr>
      <w:tr w14:paraId="356A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E2C109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3C6C39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2C49D86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MZ-1250</w:t>
            </w:r>
          </w:p>
        </w:tc>
        <w:tc>
          <w:tcPr>
            <w:tcW w:w="974" w:type="pct"/>
            <w:vAlign w:val="center"/>
          </w:tcPr>
          <w:p w14:paraId="03E283F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C468E49">
            <w:pPr>
              <w:jc w:val="center"/>
              <w:rPr>
                <w:rFonts w:hint="default" w:ascii="Times New Roman" w:hAnsi="Times New Roman" w:eastAsia="宋体" w:cs="Times New Roman"/>
                <w:color w:val="auto"/>
                <w:sz w:val="21"/>
                <w:szCs w:val="21"/>
                <w:highlight w:val="none"/>
                <w:vertAlign w:val="baseline"/>
              </w:rPr>
            </w:pPr>
          </w:p>
        </w:tc>
      </w:tr>
      <w:tr w14:paraId="204C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D8057B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74</w:t>
            </w:r>
          </w:p>
        </w:tc>
        <w:tc>
          <w:tcPr>
            <w:tcW w:w="1736" w:type="pct"/>
            <w:shd w:val="clear" w:color="auto" w:fill="auto"/>
            <w:vAlign w:val="center"/>
          </w:tcPr>
          <w:p w14:paraId="678EC5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操作机</w:t>
            </w:r>
          </w:p>
        </w:tc>
        <w:tc>
          <w:tcPr>
            <w:tcW w:w="1266" w:type="pct"/>
            <w:vAlign w:val="center"/>
          </w:tcPr>
          <w:p w14:paraId="1BA97B8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3T</w:t>
            </w:r>
          </w:p>
        </w:tc>
        <w:tc>
          <w:tcPr>
            <w:tcW w:w="974" w:type="pct"/>
            <w:vAlign w:val="center"/>
          </w:tcPr>
          <w:p w14:paraId="1CDDEED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BDBA907">
            <w:pPr>
              <w:jc w:val="center"/>
              <w:rPr>
                <w:rFonts w:hint="default" w:ascii="Times New Roman" w:hAnsi="Times New Roman" w:eastAsia="宋体" w:cs="Times New Roman"/>
                <w:color w:val="auto"/>
                <w:sz w:val="21"/>
                <w:szCs w:val="21"/>
                <w:highlight w:val="none"/>
                <w:vertAlign w:val="baseline"/>
              </w:rPr>
            </w:pPr>
          </w:p>
        </w:tc>
      </w:tr>
      <w:tr w14:paraId="1725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1AB6E5B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75</w:t>
            </w:r>
          </w:p>
        </w:tc>
        <w:tc>
          <w:tcPr>
            <w:tcW w:w="1736" w:type="pct"/>
            <w:vMerge w:val="restart"/>
            <w:shd w:val="clear" w:color="auto" w:fill="auto"/>
            <w:vAlign w:val="center"/>
          </w:tcPr>
          <w:p w14:paraId="35D9E7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除尘式砂轮机</w:t>
            </w:r>
          </w:p>
        </w:tc>
        <w:tc>
          <w:tcPr>
            <w:tcW w:w="1266" w:type="pct"/>
            <w:vAlign w:val="center"/>
          </w:tcPr>
          <w:p w14:paraId="0E3AC2E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MC3025</w:t>
            </w:r>
          </w:p>
        </w:tc>
        <w:tc>
          <w:tcPr>
            <w:tcW w:w="974" w:type="pct"/>
            <w:vAlign w:val="center"/>
          </w:tcPr>
          <w:p w14:paraId="5EA2854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restart"/>
            <w:vAlign w:val="center"/>
          </w:tcPr>
          <w:p w14:paraId="33CFA72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机加工</w:t>
            </w:r>
          </w:p>
        </w:tc>
      </w:tr>
      <w:tr w14:paraId="19B5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87D6702">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0F3B1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17F9785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MC3030</w:t>
            </w:r>
          </w:p>
        </w:tc>
        <w:tc>
          <w:tcPr>
            <w:tcW w:w="974" w:type="pct"/>
            <w:vAlign w:val="center"/>
          </w:tcPr>
          <w:p w14:paraId="005DD73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2614A306">
            <w:pPr>
              <w:jc w:val="center"/>
              <w:rPr>
                <w:rFonts w:hint="default" w:ascii="Times New Roman" w:hAnsi="Times New Roman" w:eastAsia="宋体" w:cs="Times New Roman"/>
                <w:color w:val="auto"/>
                <w:sz w:val="21"/>
                <w:szCs w:val="21"/>
                <w:highlight w:val="none"/>
                <w:vertAlign w:val="baseline"/>
              </w:rPr>
            </w:pPr>
          </w:p>
        </w:tc>
      </w:tr>
      <w:tr w14:paraId="70F2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C5134B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76</w:t>
            </w:r>
          </w:p>
        </w:tc>
        <w:tc>
          <w:tcPr>
            <w:tcW w:w="1736" w:type="pct"/>
            <w:shd w:val="clear" w:color="auto" w:fill="auto"/>
            <w:vAlign w:val="center"/>
          </w:tcPr>
          <w:p w14:paraId="5C8DEE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单柱立式车床</w:t>
            </w:r>
          </w:p>
        </w:tc>
        <w:tc>
          <w:tcPr>
            <w:tcW w:w="1266" w:type="pct"/>
            <w:vAlign w:val="center"/>
          </w:tcPr>
          <w:p w14:paraId="0F6B56B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CA5116E*10/5</w:t>
            </w:r>
          </w:p>
        </w:tc>
        <w:tc>
          <w:tcPr>
            <w:tcW w:w="974" w:type="pct"/>
            <w:vAlign w:val="center"/>
          </w:tcPr>
          <w:p w14:paraId="035338C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633" w:type="pct"/>
            <w:vMerge w:val="continue"/>
            <w:vAlign w:val="center"/>
          </w:tcPr>
          <w:p w14:paraId="0287BB53">
            <w:pPr>
              <w:jc w:val="center"/>
              <w:rPr>
                <w:rFonts w:hint="default" w:ascii="Times New Roman" w:hAnsi="Times New Roman" w:eastAsia="宋体" w:cs="Times New Roman"/>
                <w:color w:val="auto"/>
                <w:sz w:val="21"/>
                <w:szCs w:val="21"/>
                <w:highlight w:val="none"/>
                <w:vertAlign w:val="baseline"/>
              </w:rPr>
            </w:pPr>
          </w:p>
        </w:tc>
      </w:tr>
      <w:tr w14:paraId="5471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B3EC16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77</w:t>
            </w:r>
          </w:p>
        </w:tc>
        <w:tc>
          <w:tcPr>
            <w:tcW w:w="1736" w:type="pct"/>
            <w:shd w:val="clear" w:color="auto" w:fill="auto"/>
            <w:vAlign w:val="center"/>
          </w:tcPr>
          <w:p w14:paraId="3028DA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电动葫芦桥式起重机</w:t>
            </w:r>
          </w:p>
        </w:tc>
        <w:tc>
          <w:tcPr>
            <w:tcW w:w="1266" w:type="pct"/>
            <w:vAlign w:val="center"/>
          </w:tcPr>
          <w:p w14:paraId="1BB8140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10*22.5M</w:t>
            </w:r>
          </w:p>
        </w:tc>
        <w:tc>
          <w:tcPr>
            <w:tcW w:w="974" w:type="pct"/>
            <w:vAlign w:val="center"/>
          </w:tcPr>
          <w:p w14:paraId="3AC88AD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8897FF6">
            <w:pPr>
              <w:jc w:val="center"/>
              <w:rPr>
                <w:rFonts w:hint="default" w:ascii="Times New Roman" w:hAnsi="Times New Roman" w:eastAsia="宋体" w:cs="Times New Roman"/>
                <w:color w:val="auto"/>
                <w:sz w:val="21"/>
                <w:szCs w:val="21"/>
                <w:highlight w:val="none"/>
                <w:vertAlign w:val="baseline"/>
              </w:rPr>
            </w:pPr>
          </w:p>
        </w:tc>
      </w:tr>
      <w:tr w14:paraId="27C1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0FCE0E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78</w:t>
            </w:r>
          </w:p>
        </w:tc>
        <w:tc>
          <w:tcPr>
            <w:tcW w:w="1736" w:type="pct"/>
            <w:vMerge w:val="restart"/>
            <w:shd w:val="clear" w:color="auto" w:fill="auto"/>
            <w:vAlign w:val="center"/>
          </w:tcPr>
          <w:p w14:paraId="097701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电焊机</w:t>
            </w:r>
          </w:p>
        </w:tc>
        <w:tc>
          <w:tcPr>
            <w:tcW w:w="1266" w:type="pct"/>
            <w:vAlign w:val="center"/>
          </w:tcPr>
          <w:p w14:paraId="59A89B0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BX6-300</w:t>
            </w:r>
          </w:p>
        </w:tc>
        <w:tc>
          <w:tcPr>
            <w:tcW w:w="974" w:type="pct"/>
            <w:vAlign w:val="center"/>
          </w:tcPr>
          <w:p w14:paraId="6B6E442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EA6E6E5">
            <w:pPr>
              <w:jc w:val="center"/>
              <w:rPr>
                <w:rFonts w:hint="default" w:ascii="Times New Roman" w:hAnsi="Times New Roman" w:eastAsia="宋体" w:cs="Times New Roman"/>
                <w:color w:val="auto"/>
                <w:sz w:val="21"/>
                <w:szCs w:val="21"/>
                <w:highlight w:val="none"/>
                <w:vertAlign w:val="baseline"/>
              </w:rPr>
            </w:pPr>
          </w:p>
        </w:tc>
      </w:tr>
      <w:tr w14:paraId="5C0E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C0D91E4">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11562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480C5DB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BX6-250</w:t>
            </w:r>
          </w:p>
        </w:tc>
        <w:tc>
          <w:tcPr>
            <w:tcW w:w="974" w:type="pct"/>
            <w:vAlign w:val="center"/>
          </w:tcPr>
          <w:p w14:paraId="3D95E38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BA9F835">
            <w:pPr>
              <w:jc w:val="center"/>
              <w:rPr>
                <w:rFonts w:hint="default" w:ascii="Times New Roman" w:hAnsi="Times New Roman" w:eastAsia="宋体" w:cs="Times New Roman"/>
                <w:color w:val="auto"/>
                <w:sz w:val="21"/>
                <w:szCs w:val="21"/>
                <w:highlight w:val="none"/>
                <w:vertAlign w:val="baseline"/>
              </w:rPr>
            </w:pPr>
          </w:p>
        </w:tc>
      </w:tr>
      <w:tr w14:paraId="28E6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8B0E43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79</w:t>
            </w:r>
          </w:p>
        </w:tc>
        <w:tc>
          <w:tcPr>
            <w:tcW w:w="1736" w:type="pct"/>
            <w:shd w:val="clear" w:color="auto" w:fill="auto"/>
            <w:vAlign w:val="center"/>
          </w:tcPr>
          <w:p w14:paraId="04ABC2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吊钩桥式起重机</w:t>
            </w:r>
          </w:p>
        </w:tc>
        <w:tc>
          <w:tcPr>
            <w:tcW w:w="1266" w:type="pct"/>
            <w:vAlign w:val="center"/>
          </w:tcPr>
          <w:p w14:paraId="790924F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32/5T*22.5M</w:t>
            </w:r>
          </w:p>
        </w:tc>
        <w:tc>
          <w:tcPr>
            <w:tcW w:w="974" w:type="pct"/>
            <w:vAlign w:val="center"/>
          </w:tcPr>
          <w:p w14:paraId="7782CAA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03A7F00">
            <w:pPr>
              <w:jc w:val="center"/>
              <w:rPr>
                <w:rFonts w:hint="default" w:ascii="Times New Roman" w:hAnsi="Times New Roman" w:eastAsia="宋体" w:cs="Times New Roman"/>
                <w:color w:val="auto"/>
                <w:sz w:val="21"/>
                <w:szCs w:val="21"/>
                <w:highlight w:val="none"/>
                <w:vertAlign w:val="baseline"/>
              </w:rPr>
            </w:pPr>
          </w:p>
        </w:tc>
      </w:tr>
      <w:tr w14:paraId="4A8C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F016BE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80</w:t>
            </w:r>
          </w:p>
        </w:tc>
        <w:tc>
          <w:tcPr>
            <w:tcW w:w="1736" w:type="pct"/>
            <w:shd w:val="clear" w:color="auto" w:fill="auto"/>
            <w:vAlign w:val="center"/>
          </w:tcPr>
          <w:p w14:paraId="39B87D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定梁龙门数控镗铣床</w:t>
            </w:r>
          </w:p>
        </w:tc>
        <w:tc>
          <w:tcPr>
            <w:tcW w:w="1266" w:type="pct"/>
            <w:vAlign w:val="center"/>
          </w:tcPr>
          <w:p w14:paraId="3FFA689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XK4220</w:t>
            </w:r>
          </w:p>
        </w:tc>
        <w:tc>
          <w:tcPr>
            <w:tcW w:w="974" w:type="pct"/>
            <w:vAlign w:val="center"/>
          </w:tcPr>
          <w:p w14:paraId="3A776D4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633" w:type="pct"/>
            <w:vMerge w:val="continue"/>
            <w:vAlign w:val="center"/>
          </w:tcPr>
          <w:p w14:paraId="60531109">
            <w:pPr>
              <w:jc w:val="center"/>
              <w:rPr>
                <w:rFonts w:hint="default" w:ascii="Times New Roman" w:hAnsi="Times New Roman" w:eastAsia="宋体" w:cs="Times New Roman"/>
                <w:color w:val="auto"/>
                <w:sz w:val="21"/>
                <w:szCs w:val="21"/>
                <w:highlight w:val="none"/>
                <w:vertAlign w:val="baseline"/>
              </w:rPr>
            </w:pPr>
          </w:p>
        </w:tc>
      </w:tr>
      <w:tr w14:paraId="40ED9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pct"/>
            <w:vAlign w:val="center"/>
          </w:tcPr>
          <w:p w14:paraId="3D837E0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81</w:t>
            </w:r>
          </w:p>
        </w:tc>
        <w:tc>
          <w:tcPr>
            <w:tcW w:w="1736" w:type="pct"/>
            <w:shd w:val="clear" w:color="auto" w:fill="auto"/>
            <w:vAlign w:val="center"/>
          </w:tcPr>
          <w:p w14:paraId="577A3E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仿形铣床</w:t>
            </w:r>
          </w:p>
        </w:tc>
        <w:tc>
          <w:tcPr>
            <w:tcW w:w="1266" w:type="pct"/>
            <w:vAlign w:val="center"/>
          </w:tcPr>
          <w:p w14:paraId="4C60585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FX100</w:t>
            </w:r>
          </w:p>
        </w:tc>
        <w:tc>
          <w:tcPr>
            <w:tcW w:w="974" w:type="pct"/>
            <w:vAlign w:val="center"/>
          </w:tcPr>
          <w:p w14:paraId="14FBE0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50C2ED8">
            <w:pPr>
              <w:jc w:val="center"/>
              <w:rPr>
                <w:rFonts w:hint="default" w:ascii="Times New Roman" w:hAnsi="Times New Roman" w:eastAsia="宋体" w:cs="Times New Roman"/>
                <w:color w:val="auto"/>
                <w:sz w:val="21"/>
                <w:szCs w:val="21"/>
                <w:highlight w:val="none"/>
                <w:vertAlign w:val="baseline"/>
              </w:rPr>
            </w:pPr>
          </w:p>
        </w:tc>
      </w:tr>
      <w:tr w14:paraId="7583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E4448D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82</w:t>
            </w:r>
          </w:p>
        </w:tc>
        <w:tc>
          <w:tcPr>
            <w:tcW w:w="1736" w:type="pct"/>
            <w:vMerge w:val="restart"/>
            <w:shd w:val="clear" w:color="auto" w:fill="auto"/>
            <w:vAlign w:val="center"/>
          </w:tcPr>
          <w:p w14:paraId="101B86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立式升降台铣床</w:t>
            </w:r>
          </w:p>
        </w:tc>
        <w:tc>
          <w:tcPr>
            <w:tcW w:w="1266" w:type="pct"/>
            <w:vAlign w:val="center"/>
          </w:tcPr>
          <w:p w14:paraId="2C90430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XA5032</w:t>
            </w:r>
          </w:p>
        </w:tc>
        <w:tc>
          <w:tcPr>
            <w:tcW w:w="974" w:type="pct"/>
            <w:vAlign w:val="center"/>
          </w:tcPr>
          <w:p w14:paraId="095EB7A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E8AD671">
            <w:pPr>
              <w:jc w:val="center"/>
              <w:rPr>
                <w:rFonts w:hint="default" w:ascii="Times New Roman" w:hAnsi="Times New Roman" w:eastAsia="宋体" w:cs="Times New Roman"/>
                <w:color w:val="auto"/>
                <w:sz w:val="21"/>
                <w:szCs w:val="21"/>
                <w:highlight w:val="none"/>
                <w:vertAlign w:val="baseline"/>
              </w:rPr>
            </w:pPr>
          </w:p>
        </w:tc>
      </w:tr>
      <w:tr w14:paraId="6A3A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393496C">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5D4A9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3A5476D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XA3032</w:t>
            </w:r>
          </w:p>
        </w:tc>
        <w:tc>
          <w:tcPr>
            <w:tcW w:w="974" w:type="pct"/>
            <w:vAlign w:val="center"/>
          </w:tcPr>
          <w:p w14:paraId="5213E8A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49B9352">
            <w:pPr>
              <w:jc w:val="center"/>
              <w:rPr>
                <w:rFonts w:hint="default" w:ascii="Times New Roman" w:hAnsi="Times New Roman" w:eastAsia="宋体" w:cs="Times New Roman"/>
                <w:color w:val="auto"/>
                <w:sz w:val="21"/>
                <w:szCs w:val="21"/>
                <w:highlight w:val="none"/>
                <w:vertAlign w:val="baseline"/>
              </w:rPr>
            </w:pPr>
          </w:p>
        </w:tc>
      </w:tr>
      <w:tr w14:paraId="7FDE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70FD3A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83</w:t>
            </w:r>
          </w:p>
        </w:tc>
        <w:tc>
          <w:tcPr>
            <w:tcW w:w="1736" w:type="pct"/>
            <w:vMerge w:val="restart"/>
            <w:shd w:val="clear" w:color="auto" w:fill="auto"/>
            <w:vAlign w:val="center"/>
          </w:tcPr>
          <w:p w14:paraId="1486D2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牛头刨床</w:t>
            </w:r>
          </w:p>
        </w:tc>
        <w:tc>
          <w:tcPr>
            <w:tcW w:w="1266" w:type="pct"/>
            <w:vAlign w:val="center"/>
          </w:tcPr>
          <w:p w14:paraId="12D3AFB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BC6085</w:t>
            </w:r>
          </w:p>
        </w:tc>
        <w:tc>
          <w:tcPr>
            <w:tcW w:w="974" w:type="pct"/>
            <w:vAlign w:val="center"/>
          </w:tcPr>
          <w:p w14:paraId="2A33381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32EF7AF">
            <w:pPr>
              <w:jc w:val="center"/>
              <w:rPr>
                <w:rFonts w:hint="default" w:ascii="Times New Roman" w:hAnsi="Times New Roman" w:eastAsia="宋体" w:cs="Times New Roman"/>
                <w:color w:val="auto"/>
                <w:sz w:val="21"/>
                <w:szCs w:val="21"/>
                <w:highlight w:val="none"/>
                <w:vertAlign w:val="baseline"/>
              </w:rPr>
            </w:pPr>
          </w:p>
        </w:tc>
      </w:tr>
      <w:tr w14:paraId="3311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FDE0858">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2EC09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032FB07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BC6068B</w:t>
            </w:r>
          </w:p>
        </w:tc>
        <w:tc>
          <w:tcPr>
            <w:tcW w:w="974" w:type="pct"/>
            <w:vAlign w:val="center"/>
          </w:tcPr>
          <w:p w14:paraId="24CF5C0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0D62E352">
            <w:pPr>
              <w:jc w:val="center"/>
              <w:rPr>
                <w:rFonts w:hint="default" w:ascii="Times New Roman" w:hAnsi="Times New Roman" w:eastAsia="宋体" w:cs="Times New Roman"/>
                <w:color w:val="auto"/>
                <w:sz w:val="21"/>
                <w:szCs w:val="21"/>
                <w:highlight w:val="none"/>
                <w:vertAlign w:val="baseline"/>
              </w:rPr>
            </w:pPr>
          </w:p>
        </w:tc>
      </w:tr>
      <w:tr w14:paraId="63EF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367DA90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84</w:t>
            </w:r>
          </w:p>
        </w:tc>
        <w:tc>
          <w:tcPr>
            <w:tcW w:w="1736" w:type="pct"/>
            <w:vMerge w:val="restart"/>
            <w:shd w:val="clear" w:color="auto" w:fill="auto"/>
            <w:vAlign w:val="center"/>
          </w:tcPr>
          <w:p w14:paraId="47EE03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普通车床</w:t>
            </w:r>
          </w:p>
        </w:tc>
        <w:tc>
          <w:tcPr>
            <w:tcW w:w="1266" w:type="pct"/>
            <w:vAlign w:val="center"/>
          </w:tcPr>
          <w:p w14:paraId="5B0617C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CA6140A</w:t>
            </w:r>
          </w:p>
        </w:tc>
        <w:tc>
          <w:tcPr>
            <w:tcW w:w="974" w:type="pct"/>
            <w:vAlign w:val="center"/>
          </w:tcPr>
          <w:p w14:paraId="745543C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70AEB75E">
            <w:pPr>
              <w:jc w:val="center"/>
              <w:rPr>
                <w:rFonts w:hint="default" w:ascii="Times New Roman" w:hAnsi="Times New Roman" w:eastAsia="宋体" w:cs="Times New Roman"/>
                <w:color w:val="auto"/>
                <w:sz w:val="21"/>
                <w:szCs w:val="21"/>
                <w:highlight w:val="none"/>
                <w:vertAlign w:val="baseline"/>
              </w:rPr>
            </w:pPr>
          </w:p>
        </w:tc>
      </w:tr>
      <w:tr w14:paraId="28A8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78EA933">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0E781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7FBE0ED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CA6136</w:t>
            </w:r>
          </w:p>
        </w:tc>
        <w:tc>
          <w:tcPr>
            <w:tcW w:w="974" w:type="pct"/>
            <w:vAlign w:val="center"/>
          </w:tcPr>
          <w:p w14:paraId="15C4ADB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51579E7">
            <w:pPr>
              <w:jc w:val="center"/>
              <w:rPr>
                <w:rFonts w:hint="default" w:ascii="Times New Roman" w:hAnsi="Times New Roman" w:eastAsia="宋体" w:cs="Times New Roman"/>
                <w:color w:val="auto"/>
                <w:sz w:val="21"/>
                <w:szCs w:val="21"/>
                <w:highlight w:val="none"/>
                <w:vertAlign w:val="baseline"/>
              </w:rPr>
            </w:pPr>
          </w:p>
        </w:tc>
      </w:tr>
      <w:tr w14:paraId="55B1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C450AC2">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DF904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42999C8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CW6163B</w:t>
            </w:r>
          </w:p>
        </w:tc>
        <w:tc>
          <w:tcPr>
            <w:tcW w:w="974" w:type="pct"/>
            <w:vAlign w:val="center"/>
          </w:tcPr>
          <w:p w14:paraId="0BFC1D2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D5A7841">
            <w:pPr>
              <w:jc w:val="center"/>
              <w:rPr>
                <w:rFonts w:hint="default" w:ascii="Times New Roman" w:hAnsi="Times New Roman" w:eastAsia="宋体" w:cs="Times New Roman"/>
                <w:color w:val="auto"/>
                <w:sz w:val="21"/>
                <w:szCs w:val="21"/>
                <w:highlight w:val="none"/>
                <w:vertAlign w:val="baseline"/>
              </w:rPr>
            </w:pPr>
          </w:p>
        </w:tc>
      </w:tr>
      <w:tr w14:paraId="16A6C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7B57E8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85</w:t>
            </w:r>
          </w:p>
        </w:tc>
        <w:tc>
          <w:tcPr>
            <w:tcW w:w="1736" w:type="pct"/>
            <w:shd w:val="clear" w:color="auto" w:fill="auto"/>
            <w:vAlign w:val="center"/>
          </w:tcPr>
          <w:p w14:paraId="188767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普通车床（加长）</w:t>
            </w:r>
          </w:p>
        </w:tc>
        <w:tc>
          <w:tcPr>
            <w:tcW w:w="1266" w:type="pct"/>
            <w:vAlign w:val="center"/>
          </w:tcPr>
          <w:p w14:paraId="05D1F4E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CA6140A</w:t>
            </w:r>
          </w:p>
        </w:tc>
        <w:tc>
          <w:tcPr>
            <w:tcW w:w="974" w:type="pct"/>
            <w:vAlign w:val="center"/>
          </w:tcPr>
          <w:p w14:paraId="72B0F1B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C18A725">
            <w:pPr>
              <w:jc w:val="center"/>
              <w:rPr>
                <w:rFonts w:hint="default" w:ascii="Times New Roman" w:hAnsi="Times New Roman" w:eastAsia="宋体" w:cs="Times New Roman"/>
                <w:color w:val="auto"/>
                <w:sz w:val="21"/>
                <w:szCs w:val="21"/>
                <w:highlight w:val="none"/>
                <w:vertAlign w:val="baseline"/>
              </w:rPr>
            </w:pPr>
          </w:p>
        </w:tc>
      </w:tr>
      <w:tr w14:paraId="2EFBB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2452C2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86</w:t>
            </w:r>
          </w:p>
        </w:tc>
        <w:tc>
          <w:tcPr>
            <w:tcW w:w="1736" w:type="pct"/>
            <w:vMerge w:val="restart"/>
            <w:shd w:val="clear" w:color="auto" w:fill="auto"/>
            <w:vAlign w:val="center"/>
          </w:tcPr>
          <w:p w14:paraId="3DC055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普通卧式车床</w:t>
            </w:r>
          </w:p>
        </w:tc>
        <w:tc>
          <w:tcPr>
            <w:tcW w:w="1266" w:type="pct"/>
            <w:vAlign w:val="center"/>
          </w:tcPr>
          <w:p w14:paraId="3758055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CW6180</w:t>
            </w:r>
          </w:p>
        </w:tc>
        <w:tc>
          <w:tcPr>
            <w:tcW w:w="974" w:type="pct"/>
            <w:vAlign w:val="center"/>
          </w:tcPr>
          <w:p w14:paraId="07EBA21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0C4C040">
            <w:pPr>
              <w:jc w:val="center"/>
              <w:rPr>
                <w:rFonts w:hint="default" w:ascii="Times New Roman" w:hAnsi="Times New Roman" w:eastAsia="宋体" w:cs="Times New Roman"/>
                <w:color w:val="auto"/>
                <w:sz w:val="21"/>
                <w:szCs w:val="21"/>
                <w:highlight w:val="none"/>
                <w:vertAlign w:val="baseline"/>
              </w:rPr>
            </w:pPr>
          </w:p>
        </w:tc>
      </w:tr>
      <w:tr w14:paraId="2C711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2CD72B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A8B37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49A4811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HT100*60/6</w:t>
            </w:r>
          </w:p>
        </w:tc>
        <w:tc>
          <w:tcPr>
            <w:tcW w:w="974" w:type="pct"/>
            <w:vAlign w:val="center"/>
          </w:tcPr>
          <w:p w14:paraId="1D75BAE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2C7B382">
            <w:pPr>
              <w:jc w:val="center"/>
              <w:rPr>
                <w:rFonts w:hint="default" w:ascii="Times New Roman" w:hAnsi="Times New Roman" w:eastAsia="宋体" w:cs="Times New Roman"/>
                <w:color w:val="auto"/>
                <w:sz w:val="21"/>
                <w:szCs w:val="21"/>
                <w:highlight w:val="none"/>
                <w:vertAlign w:val="baseline"/>
              </w:rPr>
            </w:pPr>
          </w:p>
        </w:tc>
      </w:tr>
      <w:tr w14:paraId="40EC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89579C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87</w:t>
            </w:r>
          </w:p>
        </w:tc>
        <w:tc>
          <w:tcPr>
            <w:tcW w:w="1736" w:type="pct"/>
            <w:shd w:val="clear" w:color="auto" w:fill="auto"/>
            <w:vAlign w:val="center"/>
          </w:tcPr>
          <w:p w14:paraId="34C8C2C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深孔钻镗床</w:t>
            </w:r>
          </w:p>
        </w:tc>
        <w:tc>
          <w:tcPr>
            <w:tcW w:w="1266" w:type="pct"/>
            <w:vAlign w:val="center"/>
          </w:tcPr>
          <w:p w14:paraId="17CD1E8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T2180</w:t>
            </w:r>
          </w:p>
        </w:tc>
        <w:tc>
          <w:tcPr>
            <w:tcW w:w="974" w:type="pct"/>
            <w:vAlign w:val="center"/>
          </w:tcPr>
          <w:p w14:paraId="1C0D9B3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F53B563">
            <w:pPr>
              <w:jc w:val="center"/>
              <w:rPr>
                <w:rFonts w:hint="default" w:ascii="Times New Roman" w:hAnsi="Times New Roman" w:eastAsia="宋体" w:cs="Times New Roman"/>
                <w:color w:val="auto"/>
                <w:sz w:val="21"/>
                <w:szCs w:val="21"/>
                <w:highlight w:val="none"/>
                <w:vertAlign w:val="baseline"/>
              </w:rPr>
            </w:pPr>
          </w:p>
        </w:tc>
      </w:tr>
      <w:tr w14:paraId="6A3E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6DD32D8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88</w:t>
            </w:r>
          </w:p>
        </w:tc>
        <w:tc>
          <w:tcPr>
            <w:tcW w:w="1736" w:type="pct"/>
            <w:shd w:val="clear" w:color="auto" w:fill="auto"/>
            <w:vAlign w:val="center"/>
          </w:tcPr>
          <w:p w14:paraId="384FDBD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数控铣床</w:t>
            </w:r>
          </w:p>
        </w:tc>
        <w:tc>
          <w:tcPr>
            <w:tcW w:w="1266" w:type="pct"/>
            <w:vAlign w:val="center"/>
          </w:tcPr>
          <w:p w14:paraId="1B63434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XK3000</w:t>
            </w:r>
          </w:p>
        </w:tc>
        <w:tc>
          <w:tcPr>
            <w:tcW w:w="974" w:type="pct"/>
            <w:vAlign w:val="center"/>
          </w:tcPr>
          <w:p w14:paraId="21566D4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9997E18">
            <w:pPr>
              <w:jc w:val="center"/>
              <w:rPr>
                <w:rFonts w:hint="default" w:ascii="Times New Roman" w:hAnsi="Times New Roman" w:eastAsia="宋体" w:cs="Times New Roman"/>
                <w:color w:val="auto"/>
                <w:sz w:val="21"/>
                <w:szCs w:val="21"/>
                <w:highlight w:val="none"/>
                <w:vertAlign w:val="baseline"/>
              </w:rPr>
            </w:pPr>
          </w:p>
        </w:tc>
      </w:tr>
      <w:tr w14:paraId="4D71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75F384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89</w:t>
            </w:r>
          </w:p>
        </w:tc>
        <w:tc>
          <w:tcPr>
            <w:tcW w:w="1736" w:type="pct"/>
            <w:shd w:val="clear" w:color="auto" w:fill="auto"/>
            <w:vAlign w:val="center"/>
          </w:tcPr>
          <w:p w14:paraId="7D5131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数显卧式镗铣床</w:t>
            </w:r>
          </w:p>
        </w:tc>
        <w:tc>
          <w:tcPr>
            <w:tcW w:w="1266" w:type="pct"/>
            <w:vAlign w:val="center"/>
          </w:tcPr>
          <w:p w14:paraId="7A605DB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TX68</w:t>
            </w:r>
          </w:p>
        </w:tc>
        <w:tc>
          <w:tcPr>
            <w:tcW w:w="974" w:type="pct"/>
            <w:vAlign w:val="center"/>
          </w:tcPr>
          <w:p w14:paraId="3DF3D4B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6D98DE0">
            <w:pPr>
              <w:jc w:val="center"/>
              <w:rPr>
                <w:rFonts w:hint="default" w:ascii="Times New Roman" w:hAnsi="Times New Roman" w:eastAsia="宋体" w:cs="Times New Roman"/>
                <w:color w:val="auto"/>
                <w:sz w:val="21"/>
                <w:szCs w:val="21"/>
                <w:highlight w:val="none"/>
                <w:vertAlign w:val="baseline"/>
              </w:rPr>
            </w:pPr>
          </w:p>
        </w:tc>
      </w:tr>
      <w:tr w14:paraId="3E24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1D88C5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90</w:t>
            </w:r>
          </w:p>
        </w:tc>
        <w:tc>
          <w:tcPr>
            <w:tcW w:w="1736" w:type="pct"/>
            <w:vMerge w:val="restart"/>
            <w:shd w:val="clear" w:color="auto" w:fill="auto"/>
            <w:vAlign w:val="center"/>
          </w:tcPr>
          <w:p w14:paraId="3F7499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双柱立式车床</w:t>
            </w:r>
          </w:p>
        </w:tc>
        <w:tc>
          <w:tcPr>
            <w:tcW w:w="1266" w:type="pct"/>
            <w:vAlign w:val="center"/>
          </w:tcPr>
          <w:p w14:paraId="0B4FDCE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DVT350*25/32</w:t>
            </w:r>
          </w:p>
        </w:tc>
        <w:tc>
          <w:tcPr>
            <w:tcW w:w="974" w:type="pct"/>
            <w:vAlign w:val="center"/>
          </w:tcPr>
          <w:p w14:paraId="41365DC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EDBF00F">
            <w:pPr>
              <w:jc w:val="center"/>
              <w:rPr>
                <w:rFonts w:hint="default" w:ascii="Times New Roman" w:hAnsi="Times New Roman" w:eastAsia="宋体" w:cs="Times New Roman"/>
                <w:color w:val="auto"/>
                <w:sz w:val="21"/>
                <w:szCs w:val="21"/>
                <w:highlight w:val="none"/>
                <w:vertAlign w:val="baseline"/>
              </w:rPr>
            </w:pPr>
          </w:p>
        </w:tc>
      </w:tr>
      <w:tr w14:paraId="2156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AA1BB3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E08C6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26AC74E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C5225E*16/10</w:t>
            </w:r>
          </w:p>
        </w:tc>
        <w:tc>
          <w:tcPr>
            <w:tcW w:w="974" w:type="pct"/>
            <w:vAlign w:val="center"/>
          </w:tcPr>
          <w:p w14:paraId="74FD889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5CB513B0">
            <w:pPr>
              <w:jc w:val="center"/>
              <w:rPr>
                <w:rFonts w:hint="default" w:ascii="Times New Roman" w:hAnsi="Times New Roman" w:eastAsia="宋体" w:cs="Times New Roman"/>
                <w:color w:val="auto"/>
                <w:sz w:val="21"/>
                <w:szCs w:val="21"/>
                <w:highlight w:val="none"/>
                <w:vertAlign w:val="baseline"/>
              </w:rPr>
            </w:pPr>
          </w:p>
        </w:tc>
      </w:tr>
      <w:tr w14:paraId="4348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B7D7E1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91</w:t>
            </w:r>
          </w:p>
        </w:tc>
        <w:tc>
          <w:tcPr>
            <w:tcW w:w="1736" w:type="pct"/>
            <w:shd w:val="clear" w:color="auto" w:fill="auto"/>
            <w:vAlign w:val="center"/>
          </w:tcPr>
          <w:p w14:paraId="3E3ADC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台湾小锯床</w:t>
            </w:r>
          </w:p>
        </w:tc>
        <w:tc>
          <w:tcPr>
            <w:tcW w:w="1266" w:type="pct"/>
            <w:vAlign w:val="center"/>
          </w:tcPr>
          <w:p w14:paraId="40DBA3E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DLY-18F1</w:t>
            </w:r>
          </w:p>
        </w:tc>
        <w:tc>
          <w:tcPr>
            <w:tcW w:w="974" w:type="pct"/>
            <w:vAlign w:val="center"/>
          </w:tcPr>
          <w:p w14:paraId="24B6996C">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7CFA9E9">
            <w:pPr>
              <w:jc w:val="center"/>
              <w:rPr>
                <w:rFonts w:hint="default" w:ascii="Times New Roman" w:hAnsi="Times New Roman" w:eastAsia="宋体" w:cs="Times New Roman"/>
                <w:color w:val="auto"/>
                <w:sz w:val="21"/>
                <w:szCs w:val="21"/>
                <w:highlight w:val="none"/>
                <w:vertAlign w:val="baseline"/>
              </w:rPr>
            </w:pPr>
          </w:p>
        </w:tc>
      </w:tr>
      <w:tr w14:paraId="2C77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FC89A2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92</w:t>
            </w:r>
          </w:p>
        </w:tc>
        <w:tc>
          <w:tcPr>
            <w:tcW w:w="1736" w:type="pct"/>
            <w:shd w:val="clear" w:color="auto" w:fill="auto"/>
            <w:vAlign w:val="center"/>
          </w:tcPr>
          <w:p w14:paraId="15C35F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镗铣加工中心</w:t>
            </w:r>
          </w:p>
        </w:tc>
        <w:tc>
          <w:tcPr>
            <w:tcW w:w="1266" w:type="pct"/>
            <w:vAlign w:val="center"/>
          </w:tcPr>
          <w:p w14:paraId="2258616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TH6216</w:t>
            </w:r>
          </w:p>
        </w:tc>
        <w:tc>
          <w:tcPr>
            <w:tcW w:w="974" w:type="pct"/>
            <w:vAlign w:val="center"/>
          </w:tcPr>
          <w:p w14:paraId="3F3F31A5">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380F729">
            <w:pPr>
              <w:jc w:val="center"/>
              <w:rPr>
                <w:rFonts w:hint="default" w:ascii="Times New Roman" w:hAnsi="Times New Roman" w:eastAsia="宋体" w:cs="Times New Roman"/>
                <w:color w:val="auto"/>
                <w:sz w:val="21"/>
                <w:szCs w:val="21"/>
                <w:highlight w:val="none"/>
                <w:vertAlign w:val="baseline"/>
              </w:rPr>
            </w:pPr>
          </w:p>
        </w:tc>
      </w:tr>
      <w:tr w14:paraId="76D5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EA9AF0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93</w:t>
            </w:r>
          </w:p>
        </w:tc>
        <w:tc>
          <w:tcPr>
            <w:tcW w:w="1736" w:type="pct"/>
            <w:shd w:val="clear" w:color="auto" w:fill="auto"/>
            <w:vAlign w:val="center"/>
          </w:tcPr>
          <w:p w14:paraId="64B365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通用桥式起重机</w:t>
            </w:r>
          </w:p>
        </w:tc>
        <w:tc>
          <w:tcPr>
            <w:tcW w:w="1266" w:type="pct"/>
            <w:vAlign w:val="center"/>
          </w:tcPr>
          <w:p w14:paraId="307ADAD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20*22.5M</w:t>
            </w:r>
          </w:p>
        </w:tc>
        <w:tc>
          <w:tcPr>
            <w:tcW w:w="974" w:type="pct"/>
            <w:vAlign w:val="center"/>
          </w:tcPr>
          <w:p w14:paraId="5ED892D4">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6DF0877">
            <w:pPr>
              <w:jc w:val="center"/>
              <w:rPr>
                <w:rFonts w:hint="default" w:ascii="Times New Roman" w:hAnsi="Times New Roman" w:eastAsia="宋体" w:cs="Times New Roman"/>
                <w:color w:val="auto"/>
                <w:sz w:val="21"/>
                <w:szCs w:val="21"/>
                <w:highlight w:val="none"/>
                <w:vertAlign w:val="baseline"/>
              </w:rPr>
            </w:pPr>
          </w:p>
        </w:tc>
      </w:tr>
      <w:tr w14:paraId="7CC8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7FE5DC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94</w:t>
            </w:r>
          </w:p>
        </w:tc>
        <w:tc>
          <w:tcPr>
            <w:tcW w:w="1736" w:type="pct"/>
            <w:shd w:val="clear" w:color="auto" w:fill="auto"/>
            <w:vAlign w:val="center"/>
          </w:tcPr>
          <w:p w14:paraId="1F6C2E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万能升降台铣床</w:t>
            </w:r>
          </w:p>
        </w:tc>
        <w:tc>
          <w:tcPr>
            <w:tcW w:w="1266" w:type="pct"/>
            <w:vAlign w:val="center"/>
          </w:tcPr>
          <w:p w14:paraId="16F4F25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X6132C</w:t>
            </w:r>
          </w:p>
        </w:tc>
        <w:tc>
          <w:tcPr>
            <w:tcW w:w="974" w:type="pct"/>
            <w:shd w:val="clear" w:color="auto" w:fill="auto"/>
            <w:vAlign w:val="center"/>
          </w:tcPr>
          <w:p w14:paraId="1658B4A2">
            <w:pPr>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B79FCF0">
            <w:pPr>
              <w:jc w:val="center"/>
              <w:rPr>
                <w:rFonts w:hint="default" w:ascii="Times New Roman" w:hAnsi="Times New Roman" w:eastAsia="宋体" w:cs="Times New Roman"/>
                <w:color w:val="auto"/>
                <w:sz w:val="21"/>
                <w:szCs w:val="21"/>
                <w:highlight w:val="none"/>
                <w:vertAlign w:val="baseline"/>
              </w:rPr>
            </w:pPr>
          </w:p>
        </w:tc>
      </w:tr>
      <w:tr w14:paraId="38E9C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249AC1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95</w:t>
            </w:r>
          </w:p>
        </w:tc>
        <w:tc>
          <w:tcPr>
            <w:tcW w:w="1736" w:type="pct"/>
            <w:shd w:val="clear" w:color="auto" w:fill="auto"/>
            <w:vAlign w:val="center"/>
          </w:tcPr>
          <w:p w14:paraId="397309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万向摇臂钻床</w:t>
            </w:r>
          </w:p>
        </w:tc>
        <w:tc>
          <w:tcPr>
            <w:tcW w:w="1266" w:type="pct"/>
            <w:vAlign w:val="center"/>
          </w:tcPr>
          <w:p w14:paraId="6426648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Z3725</w:t>
            </w:r>
          </w:p>
        </w:tc>
        <w:tc>
          <w:tcPr>
            <w:tcW w:w="974" w:type="pct"/>
            <w:vAlign w:val="center"/>
          </w:tcPr>
          <w:p w14:paraId="37E7A76B">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186BC63">
            <w:pPr>
              <w:jc w:val="center"/>
              <w:rPr>
                <w:rFonts w:hint="default" w:ascii="Times New Roman" w:hAnsi="Times New Roman" w:eastAsia="宋体" w:cs="Times New Roman"/>
                <w:color w:val="auto"/>
                <w:sz w:val="21"/>
                <w:szCs w:val="21"/>
                <w:highlight w:val="none"/>
                <w:vertAlign w:val="baseline"/>
              </w:rPr>
            </w:pPr>
          </w:p>
        </w:tc>
      </w:tr>
      <w:tr w14:paraId="36C49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5B45E8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96</w:t>
            </w:r>
          </w:p>
        </w:tc>
        <w:tc>
          <w:tcPr>
            <w:tcW w:w="1736" w:type="pct"/>
            <w:shd w:val="clear" w:color="auto" w:fill="auto"/>
            <w:vAlign w:val="center"/>
          </w:tcPr>
          <w:p w14:paraId="6372B7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摇臂钻床</w:t>
            </w:r>
          </w:p>
        </w:tc>
        <w:tc>
          <w:tcPr>
            <w:tcW w:w="1266" w:type="pct"/>
            <w:vAlign w:val="center"/>
          </w:tcPr>
          <w:p w14:paraId="42BAE96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Z3035</w:t>
            </w:r>
          </w:p>
        </w:tc>
        <w:tc>
          <w:tcPr>
            <w:tcW w:w="974" w:type="pct"/>
            <w:vAlign w:val="center"/>
          </w:tcPr>
          <w:p w14:paraId="7E3700A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18E3253E">
            <w:pPr>
              <w:jc w:val="center"/>
              <w:rPr>
                <w:rFonts w:hint="default" w:ascii="Times New Roman" w:hAnsi="Times New Roman" w:eastAsia="宋体" w:cs="Times New Roman"/>
                <w:color w:val="auto"/>
                <w:sz w:val="21"/>
                <w:szCs w:val="21"/>
                <w:highlight w:val="none"/>
                <w:vertAlign w:val="baseline"/>
              </w:rPr>
            </w:pPr>
          </w:p>
        </w:tc>
      </w:tr>
      <w:tr w14:paraId="06E4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8184EA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97</w:t>
            </w:r>
          </w:p>
        </w:tc>
        <w:tc>
          <w:tcPr>
            <w:tcW w:w="1736" w:type="pct"/>
            <w:shd w:val="clear" w:color="auto" w:fill="auto"/>
            <w:vAlign w:val="center"/>
          </w:tcPr>
          <w:p w14:paraId="47408C7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铡床</w:t>
            </w:r>
          </w:p>
        </w:tc>
        <w:tc>
          <w:tcPr>
            <w:tcW w:w="1266" w:type="pct"/>
            <w:vAlign w:val="center"/>
          </w:tcPr>
          <w:p w14:paraId="4391E35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B5032</w:t>
            </w:r>
          </w:p>
        </w:tc>
        <w:tc>
          <w:tcPr>
            <w:tcW w:w="974" w:type="pct"/>
            <w:vAlign w:val="center"/>
          </w:tcPr>
          <w:p w14:paraId="7947ADA4">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582FA1E">
            <w:pPr>
              <w:jc w:val="center"/>
              <w:rPr>
                <w:rFonts w:hint="default" w:ascii="Times New Roman" w:hAnsi="Times New Roman" w:eastAsia="宋体" w:cs="Times New Roman"/>
                <w:color w:val="auto"/>
                <w:sz w:val="21"/>
                <w:szCs w:val="21"/>
                <w:highlight w:val="none"/>
                <w:vertAlign w:val="baseline"/>
              </w:rPr>
            </w:pPr>
          </w:p>
        </w:tc>
      </w:tr>
      <w:tr w14:paraId="17C0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AA5FB8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98</w:t>
            </w:r>
          </w:p>
        </w:tc>
        <w:tc>
          <w:tcPr>
            <w:tcW w:w="1736" w:type="pct"/>
            <w:shd w:val="clear" w:color="auto" w:fill="auto"/>
            <w:vAlign w:val="center"/>
          </w:tcPr>
          <w:p w14:paraId="6736CE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重型卧车</w:t>
            </w:r>
          </w:p>
        </w:tc>
        <w:tc>
          <w:tcPr>
            <w:tcW w:w="1266" w:type="pct"/>
            <w:vAlign w:val="center"/>
          </w:tcPr>
          <w:p w14:paraId="7BB42E7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C61200*16-63</w:t>
            </w:r>
          </w:p>
        </w:tc>
        <w:tc>
          <w:tcPr>
            <w:tcW w:w="974" w:type="pct"/>
            <w:vAlign w:val="center"/>
          </w:tcPr>
          <w:p w14:paraId="30AC610B">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B5822BA">
            <w:pPr>
              <w:jc w:val="center"/>
              <w:rPr>
                <w:rFonts w:hint="default" w:ascii="Times New Roman" w:hAnsi="Times New Roman" w:eastAsia="宋体" w:cs="Times New Roman"/>
                <w:color w:val="auto"/>
                <w:sz w:val="21"/>
                <w:szCs w:val="21"/>
                <w:highlight w:val="none"/>
                <w:vertAlign w:val="baseline"/>
              </w:rPr>
            </w:pPr>
          </w:p>
        </w:tc>
      </w:tr>
      <w:tr w14:paraId="20BF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35BCFD2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99</w:t>
            </w:r>
          </w:p>
        </w:tc>
        <w:tc>
          <w:tcPr>
            <w:tcW w:w="1736" w:type="pct"/>
            <w:vMerge w:val="restart"/>
            <w:shd w:val="clear" w:color="auto" w:fill="auto"/>
            <w:vAlign w:val="center"/>
          </w:tcPr>
          <w:p w14:paraId="75377EF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重型卧式车床</w:t>
            </w:r>
          </w:p>
        </w:tc>
        <w:tc>
          <w:tcPr>
            <w:tcW w:w="1266" w:type="pct"/>
            <w:vAlign w:val="center"/>
          </w:tcPr>
          <w:p w14:paraId="7651352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HT125*120/20</w:t>
            </w:r>
          </w:p>
        </w:tc>
        <w:tc>
          <w:tcPr>
            <w:tcW w:w="974" w:type="pct"/>
            <w:vAlign w:val="center"/>
          </w:tcPr>
          <w:p w14:paraId="3C05A152">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8EFD236">
            <w:pPr>
              <w:jc w:val="center"/>
              <w:rPr>
                <w:rFonts w:hint="default" w:ascii="Times New Roman" w:hAnsi="Times New Roman" w:eastAsia="宋体" w:cs="Times New Roman"/>
                <w:color w:val="auto"/>
                <w:sz w:val="21"/>
                <w:szCs w:val="21"/>
                <w:highlight w:val="none"/>
                <w:vertAlign w:val="baseline"/>
              </w:rPr>
            </w:pPr>
          </w:p>
        </w:tc>
      </w:tr>
      <w:tr w14:paraId="0065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16BDC20">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DEC96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400B31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HT160*120/32</w:t>
            </w:r>
          </w:p>
        </w:tc>
        <w:tc>
          <w:tcPr>
            <w:tcW w:w="974" w:type="pct"/>
            <w:vAlign w:val="center"/>
          </w:tcPr>
          <w:p w14:paraId="10D52B33">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C05080C">
            <w:pPr>
              <w:jc w:val="center"/>
              <w:rPr>
                <w:rFonts w:hint="default" w:ascii="Times New Roman" w:hAnsi="Times New Roman" w:eastAsia="宋体" w:cs="Times New Roman"/>
                <w:color w:val="auto"/>
                <w:sz w:val="21"/>
                <w:szCs w:val="21"/>
                <w:highlight w:val="none"/>
                <w:vertAlign w:val="baseline"/>
              </w:rPr>
            </w:pPr>
          </w:p>
        </w:tc>
      </w:tr>
      <w:tr w14:paraId="2379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308120D">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AB7A2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768583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C61200*10/40</w:t>
            </w:r>
          </w:p>
        </w:tc>
        <w:tc>
          <w:tcPr>
            <w:tcW w:w="974" w:type="pct"/>
            <w:vAlign w:val="center"/>
          </w:tcPr>
          <w:p w14:paraId="6F3DC423">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CFB441A">
            <w:pPr>
              <w:jc w:val="center"/>
              <w:rPr>
                <w:rFonts w:hint="default" w:ascii="Times New Roman" w:hAnsi="Times New Roman" w:eastAsia="宋体" w:cs="Times New Roman"/>
                <w:color w:val="auto"/>
                <w:sz w:val="21"/>
                <w:szCs w:val="21"/>
                <w:highlight w:val="none"/>
                <w:vertAlign w:val="baseline"/>
              </w:rPr>
            </w:pPr>
          </w:p>
        </w:tc>
      </w:tr>
      <w:tr w14:paraId="3962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7452AB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69E00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41559F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R310</w:t>
            </w:r>
          </w:p>
        </w:tc>
        <w:tc>
          <w:tcPr>
            <w:tcW w:w="974" w:type="pct"/>
            <w:vAlign w:val="center"/>
          </w:tcPr>
          <w:p w14:paraId="1F5EC02B">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030F9AB">
            <w:pPr>
              <w:jc w:val="center"/>
              <w:rPr>
                <w:rFonts w:hint="default" w:ascii="Times New Roman" w:hAnsi="Times New Roman" w:eastAsia="宋体" w:cs="Times New Roman"/>
                <w:color w:val="auto"/>
                <w:sz w:val="21"/>
                <w:szCs w:val="21"/>
                <w:highlight w:val="none"/>
                <w:vertAlign w:val="baseline"/>
              </w:rPr>
            </w:pPr>
          </w:p>
        </w:tc>
      </w:tr>
      <w:tr w14:paraId="4BEA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44A3286">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B7608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7F1EFE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C61100/1</w:t>
            </w:r>
          </w:p>
        </w:tc>
        <w:tc>
          <w:tcPr>
            <w:tcW w:w="974" w:type="pct"/>
            <w:vAlign w:val="center"/>
          </w:tcPr>
          <w:p w14:paraId="727D94AC">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10EA4AC">
            <w:pPr>
              <w:jc w:val="center"/>
              <w:rPr>
                <w:rFonts w:hint="default" w:ascii="Times New Roman" w:hAnsi="Times New Roman" w:eastAsia="宋体" w:cs="Times New Roman"/>
                <w:color w:val="auto"/>
                <w:sz w:val="21"/>
                <w:szCs w:val="21"/>
                <w:highlight w:val="none"/>
                <w:vertAlign w:val="baseline"/>
              </w:rPr>
            </w:pPr>
          </w:p>
        </w:tc>
      </w:tr>
      <w:tr w14:paraId="7946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8E5868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100</w:t>
            </w:r>
          </w:p>
        </w:tc>
        <w:tc>
          <w:tcPr>
            <w:tcW w:w="1736" w:type="pct"/>
            <w:shd w:val="clear" w:color="auto" w:fill="auto"/>
            <w:vAlign w:val="center"/>
          </w:tcPr>
          <w:p w14:paraId="2913A9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卧轴短台平面磨床</w:t>
            </w:r>
          </w:p>
        </w:tc>
        <w:tc>
          <w:tcPr>
            <w:tcW w:w="1266" w:type="pct"/>
            <w:vAlign w:val="center"/>
          </w:tcPr>
          <w:p w14:paraId="47B515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M7120</w:t>
            </w:r>
          </w:p>
        </w:tc>
        <w:tc>
          <w:tcPr>
            <w:tcW w:w="974" w:type="pct"/>
            <w:vAlign w:val="center"/>
          </w:tcPr>
          <w:p w14:paraId="74E8AB7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46EE1FF">
            <w:pPr>
              <w:jc w:val="center"/>
              <w:rPr>
                <w:rFonts w:hint="default" w:ascii="Times New Roman" w:hAnsi="Times New Roman" w:eastAsia="宋体" w:cs="Times New Roman"/>
                <w:color w:val="auto"/>
                <w:sz w:val="21"/>
                <w:szCs w:val="21"/>
                <w:highlight w:val="none"/>
                <w:vertAlign w:val="baseline"/>
              </w:rPr>
            </w:pPr>
          </w:p>
        </w:tc>
      </w:tr>
      <w:tr w14:paraId="0CD1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655B734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101</w:t>
            </w:r>
          </w:p>
        </w:tc>
        <w:tc>
          <w:tcPr>
            <w:tcW w:w="1736" w:type="pct"/>
            <w:shd w:val="clear" w:color="auto" w:fill="auto"/>
            <w:vAlign w:val="center"/>
          </w:tcPr>
          <w:p w14:paraId="162237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变频式螺旋式空气压缩机</w:t>
            </w:r>
          </w:p>
        </w:tc>
        <w:tc>
          <w:tcPr>
            <w:tcW w:w="1266" w:type="pct"/>
            <w:vAlign w:val="center"/>
          </w:tcPr>
          <w:p w14:paraId="1C09F76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SAV55A-8</w:t>
            </w:r>
          </w:p>
        </w:tc>
        <w:tc>
          <w:tcPr>
            <w:tcW w:w="974" w:type="pct"/>
            <w:vAlign w:val="center"/>
          </w:tcPr>
          <w:p w14:paraId="2A5D4A9F">
            <w:pPr>
              <w:jc w:val="center"/>
              <w:rPr>
                <w:rFonts w:hint="default" w:ascii="Times New Roman" w:hAnsi="Times New Roman" w:eastAsia="宋体" w:cs="Times New Roman"/>
                <w:color w:val="auto"/>
                <w:sz w:val="21"/>
                <w:szCs w:val="21"/>
                <w:highlight w:val="none"/>
                <w:vertAlign w:val="baseline"/>
              </w:rPr>
            </w:pPr>
          </w:p>
        </w:tc>
        <w:tc>
          <w:tcPr>
            <w:tcW w:w="633" w:type="pct"/>
            <w:vMerge w:val="restart"/>
            <w:shd w:val="clear" w:color="auto" w:fill="auto"/>
            <w:vAlign w:val="center"/>
          </w:tcPr>
          <w:p w14:paraId="547411B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机械厂</w:t>
            </w:r>
          </w:p>
        </w:tc>
      </w:tr>
      <w:tr w14:paraId="7B15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9B925D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102</w:t>
            </w:r>
          </w:p>
        </w:tc>
        <w:tc>
          <w:tcPr>
            <w:tcW w:w="1736" w:type="pct"/>
            <w:vMerge w:val="restart"/>
            <w:shd w:val="clear" w:color="auto" w:fill="auto"/>
            <w:vAlign w:val="center"/>
          </w:tcPr>
          <w:p w14:paraId="7E0071C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除尘式砂轮机</w:t>
            </w:r>
          </w:p>
        </w:tc>
        <w:tc>
          <w:tcPr>
            <w:tcW w:w="1266" w:type="pct"/>
            <w:shd w:val="clear" w:color="auto" w:fill="auto"/>
            <w:vAlign w:val="center"/>
          </w:tcPr>
          <w:p w14:paraId="2F54330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MC30407</w:t>
            </w:r>
          </w:p>
        </w:tc>
        <w:tc>
          <w:tcPr>
            <w:tcW w:w="974" w:type="pct"/>
            <w:vAlign w:val="center"/>
          </w:tcPr>
          <w:p w14:paraId="2C05973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8140194">
            <w:pPr>
              <w:rPr>
                <w:rFonts w:hint="default" w:ascii="Times New Roman" w:hAnsi="Times New Roman" w:eastAsia="宋体" w:cs="Times New Roman"/>
                <w:color w:val="auto"/>
                <w:sz w:val="21"/>
                <w:szCs w:val="21"/>
                <w:highlight w:val="none"/>
                <w:vertAlign w:val="baseline"/>
              </w:rPr>
            </w:pPr>
          </w:p>
        </w:tc>
      </w:tr>
      <w:tr w14:paraId="59AE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7B9B258">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BC8D0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7115AE8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MC30307</w:t>
            </w:r>
          </w:p>
        </w:tc>
        <w:tc>
          <w:tcPr>
            <w:tcW w:w="974" w:type="pct"/>
            <w:vAlign w:val="center"/>
          </w:tcPr>
          <w:p w14:paraId="4778F87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17466666">
            <w:pPr>
              <w:rPr>
                <w:rFonts w:hint="default" w:ascii="Times New Roman" w:hAnsi="Times New Roman" w:eastAsia="宋体" w:cs="Times New Roman"/>
                <w:color w:val="auto"/>
                <w:sz w:val="21"/>
                <w:szCs w:val="21"/>
                <w:highlight w:val="none"/>
                <w:vertAlign w:val="baseline"/>
              </w:rPr>
            </w:pPr>
          </w:p>
        </w:tc>
      </w:tr>
      <w:tr w14:paraId="4254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DEF782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6B0A4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574D264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MC30157</w:t>
            </w:r>
          </w:p>
        </w:tc>
        <w:tc>
          <w:tcPr>
            <w:tcW w:w="974" w:type="pct"/>
            <w:vAlign w:val="center"/>
          </w:tcPr>
          <w:p w14:paraId="0E9380A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3BE4674">
            <w:pPr>
              <w:rPr>
                <w:rFonts w:hint="default" w:ascii="Times New Roman" w:hAnsi="Times New Roman" w:eastAsia="宋体" w:cs="Times New Roman"/>
                <w:color w:val="auto"/>
                <w:sz w:val="21"/>
                <w:szCs w:val="21"/>
                <w:highlight w:val="none"/>
                <w:vertAlign w:val="baseline"/>
              </w:rPr>
            </w:pPr>
          </w:p>
        </w:tc>
      </w:tr>
      <w:tr w14:paraId="03A9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5F5FD662">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79105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6F3B569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MC30257</w:t>
            </w:r>
          </w:p>
        </w:tc>
        <w:tc>
          <w:tcPr>
            <w:tcW w:w="974" w:type="pct"/>
            <w:vAlign w:val="center"/>
          </w:tcPr>
          <w:p w14:paraId="2F8938E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7BE6B2F">
            <w:pPr>
              <w:rPr>
                <w:rFonts w:hint="default" w:ascii="Times New Roman" w:hAnsi="Times New Roman" w:eastAsia="宋体" w:cs="Times New Roman"/>
                <w:color w:val="auto"/>
                <w:sz w:val="21"/>
                <w:szCs w:val="21"/>
                <w:highlight w:val="none"/>
                <w:vertAlign w:val="baseline"/>
              </w:rPr>
            </w:pPr>
          </w:p>
        </w:tc>
      </w:tr>
      <w:tr w14:paraId="553D6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74A315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103</w:t>
            </w:r>
          </w:p>
        </w:tc>
        <w:tc>
          <w:tcPr>
            <w:tcW w:w="1736" w:type="pct"/>
            <w:shd w:val="clear" w:color="auto" w:fill="auto"/>
            <w:vAlign w:val="center"/>
          </w:tcPr>
          <w:p w14:paraId="45040F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带式锯床</w:t>
            </w:r>
          </w:p>
        </w:tc>
        <w:tc>
          <w:tcPr>
            <w:tcW w:w="1266" w:type="pct"/>
            <w:vAlign w:val="center"/>
          </w:tcPr>
          <w:p w14:paraId="15A6714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GB4240×60</w:t>
            </w:r>
          </w:p>
        </w:tc>
        <w:tc>
          <w:tcPr>
            <w:tcW w:w="974" w:type="pct"/>
            <w:vAlign w:val="center"/>
          </w:tcPr>
          <w:p w14:paraId="5B84E1F8">
            <w:pPr>
              <w:jc w:val="center"/>
              <w:rPr>
                <w:rFonts w:hint="default" w:ascii="Times New Roman" w:hAnsi="Times New Roman" w:eastAsia="宋体" w:cs="Times New Roman"/>
                <w:color w:val="auto"/>
                <w:sz w:val="21"/>
                <w:szCs w:val="21"/>
                <w:highlight w:val="none"/>
                <w:vertAlign w:val="baseline"/>
              </w:rPr>
            </w:pPr>
          </w:p>
        </w:tc>
        <w:tc>
          <w:tcPr>
            <w:tcW w:w="633" w:type="pct"/>
            <w:vMerge w:val="continue"/>
            <w:vAlign w:val="center"/>
          </w:tcPr>
          <w:p w14:paraId="67850B01">
            <w:pPr>
              <w:rPr>
                <w:rFonts w:hint="default" w:ascii="Times New Roman" w:hAnsi="Times New Roman" w:eastAsia="宋体" w:cs="Times New Roman"/>
                <w:color w:val="auto"/>
                <w:sz w:val="21"/>
                <w:szCs w:val="21"/>
                <w:highlight w:val="none"/>
                <w:vertAlign w:val="baseline"/>
              </w:rPr>
            </w:pPr>
          </w:p>
        </w:tc>
      </w:tr>
      <w:tr w14:paraId="6F14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E4D9BF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104</w:t>
            </w:r>
          </w:p>
        </w:tc>
        <w:tc>
          <w:tcPr>
            <w:tcW w:w="1736" w:type="pct"/>
            <w:shd w:val="clear" w:color="auto" w:fill="auto"/>
            <w:vAlign w:val="center"/>
          </w:tcPr>
          <w:p w14:paraId="6667AB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单柱立式车床</w:t>
            </w:r>
          </w:p>
        </w:tc>
        <w:tc>
          <w:tcPr>
            <w:tcW w:w="1266" w:type="pct"/>
            <w:vAlign w:val="center"/>
          </w:tcPr>
          <w:p w14:paraId="26D0CEE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CA5116E×10/5</w:t>
            </w:r>
          </w:p>
        </w:tc>
        <w:tc>
          <w:tcPr>
            <w:tcW w:w="974" w:type="pct"/>
            <w:vAlign w:val="center"/>
          </w:tcPr>
          <w:p w14:paraId="6B6928F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3</w:t>
            </w:r>
          </w:p>
        </w:tc>
        <w:tc>
          <w:tcPr>
            <w:tcW w:w="633" w:type="pct"/>
            <w:vMerge w:val="continue"/>
            <w:vAlign w:val="center"/>
          </w:tcPr>
          <w:p w14:paraId="4F0B3DA4">
            <w:pPr>
              <w:rPr>
                <w:rFonts w:hint="default" w:ascii="Times New Roman" w:hAnsi="Times New Roman" w:eastAsia="宋体" w:cs="Times New Roman"/>
                <w:color w:val="auto"/>
                <w:sz w:val="21"/>
                <w:szCs w:val="21"/>
                <w:highlight w:val="none"/>
                <w:vertAlign w:val="baseline"/>
              </w:rPr>
            </w:pPr>
          </w:p>
        </w:tc>
      </w:tr>
      <w:tr w14:paraId="467FD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9765CF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105</w:t>
            </w:r>
          </w:p>
        </w:tc>
        <w:tc>
          <w:tcPr>
            <w:tcW w:w="1736" w:type="pct"/>
            <w:vMerge w:val="restart"/>
            <w:shd w:val="clear" w:color="auto" w:fill="auto"/>
            <w:vAlign w:val="center"/>
          </w:tcPr>
          <w:p w14:paraId="748BCC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电动平车</w:t>
            </w:r>
          </w:p>
        </w:tc>
        <w:tc>
          <w:tcPr>
            <w:tcW w:w="1266" w:type="pct"/>
            <w:vAlign w:val="center"/>
          </w:tcPr>
          <w:p w14:paraId="06CF2FA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KPX-150非</w:t>
            </w:r>
          </w:p>
        </w:tc>
        <w:tc>
          <w:tcPr>
            <w:tcW w:w="974" w:type="pct"/>
            <w:vAlign w:val="center"/>
          </w:tcPr>
          <w:p w14:paraId="4CCF74A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C5BEAD4">
            <w:pPr>
              <w:rPr>
                <w:rFonts w:hint="default" w:ascii="Times New Roman" w:hAnsi="Times New Roman" w:eastAsia="宋体" w:cs="Times New Roman"/>
                <w:color w:val="auto"/>
                <w:sz w:val="21"/>
                <w:szCs w:val="21"/>
                <w:highlight w:val="none"/>
                <w:vertAlign w:val="baseline"/>
              </w:rPr>
            </w:pPr>
          </w:p>
        </w:tc>
      </w:tr>
      <w:tr w14:paraId="36F1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CEC6C4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E3690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4714307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KPX-100非</w:t>
            </w:r>
          </w:p>
        </w:tc>
        <w:tc>
          <w:tcPr>
            <w:tcW w:w="974" w:type="pct"/>
            <w:vAlign w:val="center"/>
          </w:tcPr>
          <w:p w14:paraId="5B20FBC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5B4311F6">
            <w:pPr>
              <w:rPr>
                <w:rFonts w:hint="default" w:ascii="Times New Roman" w:hAnsi="Times New Roman" w:eastAsia="宋体" w:cs="Times New Roman"/>
                <w:color w:val="auto"/>
                <w:sz w:val="21"/>
                <w:szCs w:val="21"/>
                <w:highlight w:val="none"/>
                <w:vertAlign w:val="baseline"/>
              </w:rPr>
            </w:pPr>
          </w:p>
        </w:tc>
      </w:tr>
      <w:tr w14:paraId="69F5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pct"/>
            <w:vAlign w:val="center"/>
          </w:tcPr>
          <w:p w14:paraId="498797A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106</w:t>
            </w:r>
          </w:p>
        </w:tc>
        <w:tc>
          <w:tcPr>
            <w:tcW w:w="1736" w:type="pct"/>
            <w:shd w:val="clear" w:color="auto" w:fill="auto"/>
            <w:vAlign w:val="center"/>
          </w:tcPr>
          <w:p w14:paraId="6DA9D3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定梁龙门加工中心</w:t>
            </w:r>
          </w:p>
        </w:tc>
        <w:tc>
          <w:tcPr>
            <w:tcW w:w="1266" w:type="pct"/>
            <w:vAlign w:val="center"/>
          </w:tcPr>
          <w:p w14:paraId="4CDA071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XHAE2425×40</w:t>
            </w:r>
          </w:p>
        </w:tc>
        <w:tc>
          <w:tcPr>
            <w:tcW w:w="974" w:type="pct"/>
            <w:vAlign w:val="center"/>
          </w:tcPr>
          <w:p w14:paraId="1D20479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6B2AF5F">
            <w:pPr>
              <w:rPr>
                <w:rFonts w:hint="default" w:ascii="Times New Roman" w:hAnsi="Times New Roman" w:eastAsia="宋体" w:cs="Times New Roman"/>
                <w:color w:val="auto"/>
                <w:sz w:val="21"/>
                <w:szCs w:val="21"/>
                <w:highlight w:val="none"/>
                <w:vertAlign w:val="baseline"/>
              </w:rPr>
            </w:pPr>
          </w:p>
        </w:tc>
      </w:tr>
      <w:tr w14:paraId="7A3A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A406D9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107</w:t>
            </w:r>
          </w:p>
        </w:tc>
        <w:tc>
          <w:tcPr>
            <w:tcW w:w="1736" w:type="pct"/>
            <w:shd w:val="clear" w:color="auto" w:fill="auto"/>
            <w:vAlign w:val="center"/>
          </w:tcPr>
          <w:p w14:paraId="4ACF89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交流弧焊机</w:t>
            </w:r>
          </w:p>
        </w:tc>
        <w:tc>
          <w:tcPr>
            <w:tcW w:w="1266" w:type="pct"/>
            <w:vAlign w:val="center"/>
          </w:tcPr>
          <w:p w14:paraId="27C2A57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RX3-400-3</w:t>
            </w:r>
          </w:p>
        </w:tc>
        <w:tc>
          <w:tcPr>
            <w:tcW w:w="974" w:type="pct"/>
            <w:vAlign w:val="center"/>
          </w:tcPr>
          <w:p w14:paraId="53973680">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0122284">
            <w:pPr>
              <w:rPr>
                <w:rFonts w:hint="default" w:ascii="Times New Roman" w:hAnsi="Times New Roman" w:eastAsia="宋体" w:cs="Times New Roman"/>
                <w:color w:val="auto"/>
                <w:sz w:val="21"/>
                <w:szCs w:val="21"/>
                <w:highlight w:val="none"/>
                <w:vertAlign w:val="baseline"/>
              </w:rPr>
            </w:pPr>
          </w:p>
        </w:tc>
      </w:tr>
      <w:tr w14:paraId="0EEA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63C1F25">
            <w:pPr>
              <w:tabs>
                <w:tab w:val="center" w:pos="727"/>
              </w:tabs>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108</w:t>
            </w:r>
          </w:p>
        </w:tc>
        <w:tc>
          <w:tcPr>
            <w:tcW w:w="1736" w:type="pct"/>
            <w:shd w:val="clear" w:color="auto" w:fill="auto"/>
            <w:vAlign w:val="center"/>
          </w:tcPr>
          <w:p w14:paraId="08FAA8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立式升降台铣床</w:t>
            </w:r>
          </w:p>
        </w:tc>
        <w:tc>
          <w:tcPr>
            <w:tcW w:w="1266" w:type="pct"/>
            <w:vAlign w:val="center"/>
          </w:tcPr>
          <w:p w14:paraId="399A971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XA5032</w:t>
            </w:r>
          </w:p>
        </w:tc>
        <w:tc>
          <w:tcPr>
            <w:tcW w:w="974" w:type="pct"/>
            <w:vAlign w:val="center"/>
          </w:tcPr>
          <w:p w14:paraId="4D2C895F">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9B4CEC4">
            <w:pPr>
              <w:rPr>
                <w:rFonts w:hint="default" w:ascii="Times New Roman" w:hAnsi="Times New Roman" w:eastAsia="宋体" w:cs="Times New Roman"/>
                <w:color w:val="auto"/>
                <w:sz w:val="21"/>
                <w:szCs w:val="21"/>
                <w:highlight w:val="none"/>
                <w:vertAlign w:val="baseline"/>
              </w:rPr>
            </w:pPr>
          </w:p>
        </w:tc>
      </w:tr>
      <w:tr w14:paraId="41DF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6F5C490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109</w:t>
            </w:r>
          </w:p>
        </w:tc>
        <w:tc>
          <w:tcPr>
            <w:tcW w:w="1736" w:type="pct"/>
            <w:shd w:val="clear" w:color="auto" w:fill="auto"/>
            <w:vAlign w:val="center"/>
          </w:tcPr>
          <w:p w14:paraId="04C64B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立柱移动式数控铣床</w:t>
            </w:r>
          </w:p>
        </w:tc>
        <w:tc>
          <w:tcPr>
            <w:tcW w:w="1266" w:type="pct"/>
            <w:vAlign w:val="center"/>
          </w:tcPr>
          <w:p w14:paraId="3508689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XKA7310C×30</w:t>
            </w:r>
          </w:p>
        </w:tc>
        <w:tc>
          <w:tcPr>
            <w:tcW w:w="974" w:type="pct"/>
            <w:vAlign w:val="center"/>
          </w:tcPr>
          <w:p w14:paraId="424C8A7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AB51FFA">
            <w:pPr>
              <w:rPr>
                <w:rFonts w:hint="default" w:ascii="Times New Roman" w:hAnsi="Times New Roman" w:eastAsia="宋体" w:cs="Times New Roman"/>
                <w:color w:val="auto"/>
                <w:sz w:val="21"/>
                <w:szCs w:val="21"/>
                <w:highlight w:val="none"/>
                <w:vertAlign w:val="baseline"/>
              </w:rPr>
            </w:pPr>
          </w:p>
        </w:tc>
      </w:tr>
      <w:tr w14:paraId="1493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D342A5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110</w:t>
            </w:r>
          </w:p>
        </w:tc>
        <w:tc>
          <w:tcPr>
            <w:tcW w:w="1736" w:type="pct"/>
            <w:shd w:val="clear" w:color="auto" w:fill="auto"/>
            <w:vAlign w:val="center"/>
          </w:tcPr>
          <w:p w14:paraId="59298F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螺旋式空气压缩机</w:t>
            </w:r>
          </w:p>
        </w:tc>
        <w:tc>
          <w:tcPr>
            <w:tcW w:w="1266" w:type="pct"/>
            <w:vAlign w:val="center"/>
          </w:tcPr>
          <w:p w14:paraId="0B21261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SA22A</w:t>
            </w:r>
          </w:p>
        </w:tc>
        <w:tc>
          <w:tcPr>
            <w:tcW w:w="974" w:type="pct"/>
            <w:vAlign w:val="center"/>
          </w:tcPr>
          <w:p w14:paraId="3A5A26B9">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1E5619B">
            <w:pPr>
              <w:rPr>
                <w:rFonts w:hint="default" w:ascii="Times New Roman" w:hAnsi="Times New Roman" w:eastAsia="宋体" w:cs="Times New Roman"/>
                <w:color w:val="auto"/>
                <w:sz w:val="21"/>
                <w:szCs w:val="21"/>
                <w:highlight w:val="none"/>
                <w:vertAlign w:val="baseline"/>
              </w:rPr>
            </w:pPr>
          </w:p>
        </w:tc>
      </w:tr>
      <w:tr w14:paraId="301A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D4406D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111</w:t>
            </w:r>
          </w:p>
        </w:tc>
        <w:tc>
          <w:tcPr>
            <w:tcW w:w="1736" w:type="pct"/>
            <w:shd w:val="clear" w:color="auto" w:fill="auto"/>
            <w:vAlign w:val="center"/>
          </w:tcPr>
          <w:p w14:paraId="4D2F11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逆变式手工直流氩弧焊机</w:t>
            </w:r>
          </w:p>
        </w:tc>
        <w:tc>
          <w:tcPr>
            <w:tcW w:w="1266" w:type="pct"/>
            <w:vAlign w:val="center"/>
          </w:tcPr>
          <w:p w14:paraId="72B2E5D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WS-400T</w:t>
            </w:r>
          </w:p>
        </w:tc>
        <w:tc>
          <w:tcPr>
            <w:tcW w:w="974" w:type="pct"/>
            <w:vAlign w:val="center"/>
          </w:tcPr>
          <w:p w14:paraId="61099D20">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7EBD3A4">
            <w:pPr>
              <w:rPr>
                <w:rFonts w:hint="default" w:ascii="Times New Roman" w:hAnsi="Times New Roman" w:eastAsia="宋体" w:cs="Times New Roman"/>
                <w:color w:val="auto"/>
                <w:sz w:val="21"/>
                <w:szCs w:val="21"/>
                <w:highlight w:val="none"/>
                <w:vertAlign w:val="baseline"/>
              </w:rPr>
            </w:pPr>
          </w:p>
        </w:tc>
      </w:tr>
      <w:tr w14:paraId="4EC4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611A6A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112</w:t>
            </w:r>
          </w:p>
        </w:tc>
        <w:tc>
          <w:tcPr>
            <w:tcW w:w="1736" w:type="pct"/>
            <w:shd w:val="clear" w:color="auto" w:fill="auto"/>
            <w:vAlign w:val="center"/>
          </w:tcPr>
          <w:p w14:paraId="2E5FA1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普通车床</w:t>
            </w:r>
          </w:p>
        </w:tc>
        <w:tc>
          <w:tcPr>
            <w:tcW w:w="1266" w:type="pct"/>
            <w:vAlign w:val="center"/>
          </w:tcPr>
          <w:p w14:paraId="32D2B9D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CA6140</w:t>
            </w:r>
          </w:p>
        </w:tc>
        <w:tc>
          <w:tcPr>
            <w:tcW w:w="974" w:type="pct"/>
            <w:vAlign w:val="center"/>
          </w:tcPr>
          <w:p w14:paraId="0822EA85">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802D1E9">
            <w:pPr>
              <w:rPr>
                <w:rFonts w:hint="default" w:ascii="Times New Roman" w:hAnsi="Times New Roman" w:eastAsia="宋体" w:cs="Times New Roman"/>
                <w:color w:val="auto"/>
                <w:sz w:val="21"/>
                <w:szCs w:val="21"/>
                <w:highlight w:val="none"/>
                <w:vertAlign w:val="baseline"/>
              </w:rPr>
            </w:pPr>
          </w:p>
        </w:tc>
      </w:tr>
      <w:tr w14:paraId="78826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7FFCE4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113</w:t>
            </w:r>
          </w:p>
        </w:tc>
        <w:tc>
          <w:tcPr>
            <w:tcW w:w="1736" w:type="pct"/>
            <w:vMerge w:val="restart"/>
            <w:shd w:val="clear" w:color="auto" w:fill="auto"/>
            <w:vAlign w:val="center"/>
          </w:tcPr>
          <w:p w14:paraId="18BA91D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深孔钻镗床</w:t>
            </w:r>
          </w:p>
        </w:tc>
        <w:tc>
          <w:tcPr>
            <w:tcW w:w="1266" w:type="pct"/>
            <w:vAlign w:val="center"/>
          </w:tcPr>
          <w:p w14:paraId="61E2F21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T2150×10</w:t>
            </w:r>
          </w:p>
        </w:tc>
        <w:tc>
          <w:tcPr>
            <w:tcW w:w="974" w:type="pct"/>
            <w:vAlign w:val="center"/>
          </w:tcPr>
          <w:p w14:paraId="0DF4426F">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0489163">
            <w:pPr>
              <w:rPr>
                <w:rFonts w:hint="default" w:ascii="Times New Roman" w:hAnsi="Times New Roman" w:eastAsia="宋体" w:cs="Times New Roman"/>
                <w:color w:val="auto"/>
                <w:sz w:val="21"/>
                <w:szCs w:val="21"/>
                <w:highlight w:val="none"/>
                <w:vertAlign w:val="baseline"/>
              </w:rPr>
            </w:pPr>
          </w:p>
        </w:tc>
      </w:tr>
      <w:tr w14:paraId="510B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1EB0FE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DBBA9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54190B2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T21100×16</w:t>
            </w:r>
          </w:p>
        </w:tc>
        <w:tc>
          <w:tcPr>
            <w:tcW w:w="974" w:type="pct"/>
            <w:vAlign w:val="center"/>
          </w:tcPr>
          <w:p w14:paraId="346FB899">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58BA212">
            <w:pPr>
              <w:rPr>
                <w:rFonts w:hint="default" w:ascii="Times New Roman" w:hAnsi="Times New Roman" w:eastAsia="宋体" w:cs="Times New Roman"/>
                <w:color w:val="auto"/>
                <w:sz w:val="21"/>
                <w:szCs w:val="21"/>
                <w:highlight w:val="none"/>
                <w:vertAlign w:val="baseline"/>
              </w:rPr>
            </w:pPr>
          </w:p>
        </w:tc>
      </w:tr>
      <w:tr w14:paraId="3209A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D98B37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114</w:t>
            </w:r>
          </w:p>
        </w:tc>
        <w:tc>
          <w:tcPr>
            <w:tcW w:w="1736" w:type="pct"/>
            <w:shd w:val="clear" w:color="auto" w:fill="auto"/>
            <w:vAlign w:val="center"/>
          </w:tcPr>
          <w:p w14:paraId="20E061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手工焊机</w:t>
            </w:r>
          </w:p>
        </w:tc>
        <w:tc>
          <w:tcPr>
            <w:tcW w:w="1266" w:type="pct"/>
            <w:vAlign w:val="center"/>
          </w:tcPr>
          <w:p w14:paraId="7A5C991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ZX7-315D</w:t>
            </w:r>
          </w:p>
        </w:tc>
        <w:tc>
          <w:tcPr>
            <w:tcW w:w="974" w:type="pct"/>
            <w:vAlign w:val="center"/>
          </w:tcPr>
          <w:p w14:paraId="3B5D9CB0">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1FE207C">
            <w:pPr>
              <w:rPr>
                <w:rFonts w:hint="default" w:ascii="Times New Roman" w:hAnsi="Times New Roman" w:eastAsia="宋体" w:cs="Times New Roman"/>
                <w:color w:val="auto"/>
                <w:sz w:val="21"/>
                <w:szCs w:val="21"/>
                <w:highlight w:val="none"/>
                <w:vertAlign w:val="baseline"/>
              </w:rPr>
            </w:pPr>
          </w:p>
        </w:tc>
      </w:tr>
      <w:tr w14:paraId="3AA49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44834D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115</w:t>
            </w:r>
          </w:p>
        </w:tc>
        <w:tc>
          <w:tcPr>
            <w:tcW w:w="1736" w:type="pct"/>
            <w:shd w:val="clear" w:color="auto" w:fill="auto"/>
            <w:vAlign w:val="center"/>
          </w:tcPr>
          <w:p w14:paraId="0188A4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数控单柱立式车削加工中心</w:t>
            </w:r>
          </w:p>
        </w:tc>
        <w:tc>
          <w:tcPr>
            <w:tcW w:w="1266" w:type="pct"/>
            <w:vAlign w:val="center"/>
          </w:tcPr>
          <w:p w14:paraId="180D45B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SVT160×10/8L-MC</w:t>
            </w:r>
          </w:p>
        </w:tc>
        <w:tc>
          <w:tcPr>
            <w:tcW w:w="974" w:type="pct"/>
            <w:vAlign w:val="center"/>
          </w:tcPr>
          <w:p w14:paraId="4299736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063686A">
            <w:pPr>
              <w:rPr>
                <w:rFonts w:hint="default" w:ascii="Times New Roman" w:hAnsi="Times New Roman" w:eastAsia="宋体" w:cs="Times New Roman"/>
                <w:color w:val="auto"/>
                <w:sz w:val="21"/>
                <w:szCs w:val="21"/>
                <w:highlight w:val="none"/>
                <w:vertAlign w:val="baseline"/>
              </w:rPr>
            </w:pPr>
          </w:p>
        </w:tc>
      </w:tr>
      <w:tr w14:paraId="48AA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0051C7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116</w:t>
            </w:r>
          </w:p>
        </w:tc>
        <w:tc>
          <w:tcPr>
            <w:tcW w:w="1736" w:type="pct"/>
            <w:shd w:val="clear" w:color="auto" w:fill="auto"/>
            <w:vAlign w:val="center"/>
          </w:tcPr>
          <w:p w14:paraId="50B280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数控动梁龙门镗铣床</w:t>
            </w:r>
          </w:p>
        </w:tc>
        <w:tc>
          <w:tcPr>
            <w:tcW w:w="1266" w:type="pct"/>
            <w:vAlign w:val="center"/>
          </w:tcPr>
          <w:p w14:paraId="5ADB81E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XKA2140×120</w:t>
            </w:r>
          </w:p>
        </w:tc>
        <w:tc>
          <w:tcPr>
            <w:tcW w:w="974" w:type="pct"/>
            <w:vAlign w:val="center"/>
          </w:tcPr>
          <w:p w14:paraId="22DD7363">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BF641FE">
            <w:pPr>
              <w:rPr>
                <w:rFonts w:hint="default" w:ascii="Times New Roman" w:hAnsi="Times New Roman" w:eastAsia="宋体" w:cs="Times New Roman"/>
                <w:color w:val="auto"/>
                <w:sz w:val="21"/>
                <w:szCs w:val="21"/>
                <w:highlight w:val="none"/>
                <w:vertAlign w:val="baseline"/>
              </w:rPr>
            </w:pPr>
          </w:p>
        </w:tc>
      </w:tr>
      <w:tr w14:paraId="06360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32A7F5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117</w:t>
            </w:r>
          </w:p>
        </w:tc>
        <w:tc>
          <w:tcPr>
            <w:tcW w:w="1736" w:type="pct"/>
            <w:shd w:val="clear" w:color="auto" w:fill="auto"/>
            <w:vAlign w:val="center"/>
          </w:tcPr>
          <w:p w14:paraId="4043BF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数控高速单柱立式车床</w:t>
            </w:r>
          </w:p>
        </w:tc>
        <w:tc>
          <w:tcPr>
            <w:tcW w:w="1266" w:type="pct"/>
            <w:vAlign w:val="center"/>
          </w:tcPr>
          <w:p w14:paraId="145C2C7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SVT160×10/8L-NC</w:t>
            </w:r>
          </w:p>
        </w:tc>
        <w:tc>
          <w:tcPr>
            <w:tcW w:w="974" w:type="pct"/>
            <w:vAlign w:val="center"/>
          </w:tcPr>
          <w:p w14:paraId="49FA7D6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3C7817D6">
            <w:pPr>
              <w:rPr>
                <w:rFonts w:hint="default" w:ascii="Times New Roman" w:hAnsi="Times New Roman" w:eastAsia="宋体" w:cs="Times New Roman"/>
                <w:color w:val="auto"/>
                <w:sz w:val="21"/>
                <w:szCs w:val="21"/>
                <w:highlight w:val="none"/>
                <w:vertAlign w:val="baseline"/>
              </w:rPr>
            </w:pPr>
          </w:p>
        </w:tc>
      </w:tr>
      <w:tr w14:paraId="58B7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0822B2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118</w:t>
            </w:r>
          </w:p>
        </w:tc>
        <w:tc>
          <w:tcPr>
            <w:tcW w:w="1736" w:type="pct"/>
            <w:shd w:val="clear" w:color="auto" w:fill="auto"/>
            <w:vAlign w:val="center"/>
          </w:tcPr>
          <w:p w14:paraId="7CC964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数控龙门镗铣床</w:t>
            </w:r>
          </w:p>
        </w:tc>
        <w:tc>
          <w:tcPr>
            <w:tcW w:w="1266" w:type="pct"/>
            <w:vAlign w:val="center"/>
          </w:tcPr>
          <w:p w14:paraId="311585C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XKAE2425×60</w:t>
            </w:r>
          </w:p>
        </w:tc>
        <w:tc>
          <w:tcPr>
            <w:tcW w:w="974" w:type="pct"/>
            <w:vAlign w:val="center"/>
          </w:tcPr>
          <w:p w14:paraId="3755C3EC">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C745657">
            <w:pPr>
              <w:rPr>
                <w:rFonts w:hint="default" w:ascii="Times New Roman" w:hAnsi="Times New Roman" w:eastAsia="宋体" w:cs="Times New Roman"/>
                <w:color w:val="auto"/>
                <w:sz w:val="21"/>
                <w:szCs w:val="21"/>
                <w:highlight w:val="none"/>
                <w:vertAlign w:val="baseline"/>
              </w:rPr>
            </w:pPr>
          </w:p>
        </w:tc>
      </w:tr>
      <w:tr w14:paraId="7929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8940DD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119</w:t>
            </w:r>
          </w:p>
        </w:tc>
        <w:tc>
          <w:tcPr>
            <w:tcW w:w="1736" w:type="pct"/>
            <w:vMerge w:val="restart"/>
            <w:shd w:val="clear" w:color="auto" w:fill="auto"/>
            <w:vAlign w:val="center"/>
          </w:tcPr>
          <w:p w14:paraId="1AB3CC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数控落地铣镗床</w:t>
            </w:r>
          </w:p>
        </w:tc>
        <w:tc>
          <w:tcPr>
            <w:tcW w:w="1266" w:type="pct"/>
            <w:vAlign w:val="center"/>
          </w:tcPr>
          <w:p w14:paraId="7506DEE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TK6913</w:t>
            </w:r>
          </w:p>
        </w:tc>
        <w:tc>
          <w:tcPr>
            <w:tcW w:w="974" w:type="pct"/>
            <w:vAlign w:val="center"/>
          </w:tcPr>
          <w:p w14:paraId="53DC5BD0">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0803C3D">
            <w:pPr>
              <w:rPr>
                <w:rFonts w:hint="default" w:ascii="Times New Roman" w:hAnsi="Times New Roman" w:eastAsia="宋体" w:cs="Times New Roman"/>
                <w:color w:val="auto"/>
                <w:sz w:val="21"/>
                <w:szCs w:val="21"/>
                <w:highlight w:val="none"/>
                <w:vertAlign w:val="baseline"/>
              </w:rPr>
            </w:pPr>
          </w:p>
        </w:tc>
      </w:tr>
      <w:tr w14:paraId="0877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DC28828">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8A002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4ABDDB9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TK6916A</w:t>
            </w:r>
          </w:p>
        </w:tc>
        <w:tc>
          <w:tcPr>
            <w:tcW w:w="974" w:type="pct"/>
            <w:vAlign w:val="center"/>
          </w:tcPr>
          <w:p w14:paraId="6296A96A">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F768E58">
            <w:pPr>
              <w:rPr>
                <w:rFonts w:hint="default" w:ascii="Times New Roman" w:hAnsi="Times New Roman" w:eastAsia="宋体" w:cs="Times New Roman"/>
                <w:color w:val="auto"/>
                <w:sz w:val="21"/>
                <w:szCs w:val="21"/>
                <w:highlight w:val="none"/>
                <w:vertAlign w:val="baseline"/>
              </w:rPr>
            </w:pPr>
          </w:p>
        </w:tc>
      </w:tr>
      <w:tr w14:paraId="40F1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0EC3B5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F2356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81C559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TK6920A</w:t>
            </w:r>
          </w:p>
        </w:tc>
        <w:tc>
          <w:tcPr>
            <w:tcW w:w="974" w:type="pct"/>
            <w:vAlign w:val="center"/>
          </w:tcPr>
          <w:p w14:paraId="2BB32EDE">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39671107">
            <w:pPr>
              <w:rPr>
                <w:rFonts w:hint="default" w:ascii="Times New Roman" w:hAnsi="Times New Roman" w:eastAsia="宋体" w:cs="Times New Roman"/>
                <w:color w:val="auto"/>
                <w:sz w:val="21"/>
                <w:szCs w:val="21"/>
                <w:highlight w:val="none"/>
                <w:vertAlign w:val="baseline"/>
              </w:rPr>
            </w:pPr>
          </w:p>
        </w:tc>
      </w:tr>
      <w:tr w14:paraId="509D5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49F6D7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120</w:t>
            </w:r>
          </w:p>
        </w:tc>
        <w:tc>
          <w:tcPr>
            <w:tcW w:w="1736" w:type="pct"/>
            <w:vMerge w:val="restart"/>
            <w:shd w:val="clear" w:color="auto" w:fill="auto"/>
            <w:vAlign w:val="center"/>
          </w:tcPr>
          <w:p w14:paraId="38B383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数控双柱立式车床</w:t>
            </w:r>
          </w:p>
        </w:tc>
        <w:tc>
          <w:tcPr>
            <w:tcW w:w="1266" w:type="pct"/>
            <w:vAlign w:val="center"/>
          </w:tcPr>
          <w:p w14:paraId="56DED29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DVT250×16/16L-NC</w:t>
            </w:r>
          </w:p>
        </w:tc>
        <w:tc>
          <w:tcPr>
            <w:tcW w:w="974" w:type="pct"/>
            <w:vAlign w:val="center"/>
          </w:tcPr>
          <w:p w14:paraId="20260B3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7009C83E">
            <w:pPr>
              <w:rPr>
                <w:rFonts w:hint="default" w:ascii="Times New Roman" w:hAnsi="Times New Roman" w:eastAsia="宋体" w:cs="Times New Roman"/>
                <w:color w:val="auto"/>
                <w:sz w:val="21"/>
                <w:szCs w:val="21"/>
                <w:highlight w:val="none"/>
                <w:vertAlign w:val="baseline"/>
              </w:rPr>
            </w:pPr>
          </w:p>
        </w:tc>
      </w:tr>
      <w:tr w14:paraId="24DF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905AEB0">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B1410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EB364C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DVT350×25/40L-NC</w:t>
            </w:r>
          </w:p>
        </w:tc>
        <w:tc>
          <w:tcPr>
            <w:tcW w:w="974" w:type="pct"/>
            <w:vAlign w:val="center"/>
          </w:tcPr>
          <w:p w14:paraId="02B7B2E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19A0D6F">
            <w:pPr>
              <w:rPr>
                <w:rFonts w:hint="default" w:ascii="Times New Roman" w:hAnsi="Times New Roman" w:eastAsia="宋体" w:cs="Times New Roman"/>
                <w:color w:val="auto"/>
                <w:sz w:val="21"/>
                <w:szCs w:val="21"/>
                <w:highlight w:val="none"/>
                <w:vertAlign w:val="baseline"/>
              </w:rPr>
            </w:pPr>
          </w:p>
        </w:tc>
      </w:tr>
      <w:tr w14:paraId="72B1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616E9E3">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99D07E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4D5751C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DVT800×50/150L-NC</w:t>
            </w:r>
          </w:p>
        </w:tc>
        <w:tc>
          <w:tcPr>
            <w:tcW w:w="974" w:type="pct"/>
            <w:vAlign w:val="center"/>
          </w:tcPr>
          <w:p w14:paraId="35E58A3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B3D66C0">
            <w:pPr>
              <w:rPr>
                <w:rFonts w:hint="default" w:ascii="Times New Roman" w:hAnsi="Times New Roman" w:eastAsia="宋体" w:cs="Times New Roman"/>
                <w:color w:val="auto"/>
                <w:sz w:val="21"/>
                <w:szCs w:val="21"/>
                <w:highlight w:val="none"/>
                <w:vertAlign w:val="baseline"/>
              </w:rPr>
            </w:pPr>
          </w:p>
        </w:tc>
      </w:tr>
      <w:tr w14:paraId="447D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058EC4B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121</w:t>
            </w:r>
          </w:p>
        </w:tc>
        <w:tc>
          <w:tcPr>
            <w:tcW w:w="1736" w:type="pct"/>
            <w:vMerge w:val="restart"/>
            <w:shd w:val="clear" w:color="auto" w:fill="auto"/>
            <w:vAlign w:val="center"/>
          </w:tcPr>
          <w:p w14:paraId="187E5AA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数控外圆磨</w:t>
            </w:r>
          </w:p>
        </w:tc>
        <w:tc>
          <w:tcPr>
            <w:tcW w:w="1266" w:type="pct"/>
            <w:vAlign w:val="center"/>
          </w:tcPr>
          <w:p w14:paraId="246C0B3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MK1350/3000-H</w:t>
            </w:r>
          </w:p>
        </w:tc>
        <w:tc>
          <w:tcPr>
            <w:tcW w:w="974" w:type="pct"/>
            <w:vAlign w:val="center"/>
          </w:tcPr>
          <w:p w14:paraId="753D630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9B56564">
            <w:pPr>
              <w:rPr>
                <w:rFonts w:hint="default" w:ascii="Times New Roman" w:hAnsi="Times New Roman" w:eastAsia="宋体" w:cs="Times New Roman"/>
                <w:color w:val="auto"/>
                <w:sz w:val="21"/>
                <w:szCs w:val="21"/>
                <w:highlight w:val="none"/>
                <w:vertAlign w:val="baseline"/>
              </w:rPr>
            </w:pPr>
          </w:p>
        </w:tc>
      </w:tr>
      <w:tr w14:paraId="6766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9BCCDEB">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37DD6E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0C38432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MKD1363/6000-H</w:t>
            </w:r>
          </w:p>
        </w:tc>
        <w:tc>
          <w:tcPr>
            <w:tcW w:w="974" w:type="pct"/>
            <w:vAlign w:val="center"/>
          </w:tcPr>
          <w:p w14:paraId="1B9FBCF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B2A8109">
            <w:pPr>
              <w:rPr>
                <w:rFonts w:hint="default" w:ascii="Times New Roman" w:hAnsi="Times New Roman" w:eastAsia="宋体" w:cs="Times New Roman"/>
                <w:color w:val="auto"/>
                <w:sz w:val="21"/>
                <w:szCs w:val="21"/>
                <w:highlight w:val="none"/>
                <w:vertAlign w:val="baseline"/>
              </w:rPr>
            </w:pPr>
          </w:p>
        </w:tc>
      </w:tr>
      <w:tr w14:paraId="3A0D8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17E1D2E">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4A767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63E64CA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MK13200/16000-H</w:t>
            </w:r>
          </w:p>
        </w:tc>
        <w:tc>
          <w:tcPr>
            <w:tcW w:w="974" w:type="pct"/>
            <w:vAlign w:val="center"/>
          </w:tcPr>
          <w:p w14:paraId="386E070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B79910D">
            <w:pPr>
              <w:rPr>
                <w:rFonts w:hint="default" w:ascii="Times New Roman" w:hAnsi="Times New Roman" w:eastAsia="宋体" w:cs="Times New Roman"/>
                <w:color w:val="auto"/>
                <w:sz w:val="21"/>
                <w:szCs w:val="21"/>
                <w:highlight w:val="none"/>
                <w:vertAlign w:val="baseline"/>
              </w:rPr>
            </w:pPr>
          </w:p>
        </w:tc>
      </w:tr>
      <w:tr w14:paraId="197C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1CBE50B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122</w:t>
            </w:r>
          </w:p>
        </w:tc>
        <w:tc>
          <w:tcPr>
            <w:tcW w:w="1736" w:type="pct"/>
            <w:vMerge w:val="restart"/>
            <w:shd w:val="clear" w:color="auto" w:fill="auto"/>
            <w:vAlign w:val="center"/>
          </w:tcPr>
          <w:p w14:paraId="6B13537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数控卧式车床</w:t>
            </w:r>
          </w:p>
        </w:tc>
        <w:tc>
          <w:tcPr>
            <w:tcW w:w="1266" w:type="pct"/>
            <w:shd w:val="clear" w:color="auto" w:fill="auto"/>
            <w:vAlign w:val="center"/>
          </w:tcPr>
          <w:p w14:paraId="1827641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CK6185×6000</w:t>
            </w:r>
          </w:p>
        </w:tc>
        <w:tc>
          <w:tcPr>
            <w:tcW w:w="974" w:type="pct"/>
            <w:vAlign w:val="center"/>
          </w:tcPr>
          <w:p w14:paraId="7E3E70E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154B557">
            <w:pPr>
              <w:rPr>
                <w:rFonts w:hint="default" w:ascii="Times New Roman" w:hAnsi="Times New Roman" w:eastAsia="宋体" w:cs="Times New Roman"/>
                <w:color w:val="auto"/>
                <w:sz w:val="21"/>
                <w:szCs w:val="21"/>
                <w:highlight w:val="none"/>
                <w:vertAlign w:val="baseline"/>
              </w:rPr>
            </w:pPr>
          </w:p>
        </w:tc>
      </w:tr>
      <w:tr w14:paraId="7619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AE6B8C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11F62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54DDE87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CK61125T2/30t×12m</w:t>
            </w:r>
          </w:p>
        </w:tc>
        <w:tc>
          <w:tcPr>
            <w:tcW w:w="974" w:type="pct"/>
            <w:vAlign w:val="center"/>
          </w:tcPr>
          <w:p w14:paraId="5E5A9EF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103093F9">
            <w:pPr>
              <w:rPr>
                <w:rFonts w:hint="default" w:ascii="Times New Roman" w:hAnsi="Times New Roman" w:eastAsia="宋体" w:cs="Times New Roman"/>
                <w:color w:val="auto"/>
                <w:sz w:val="21"/>
                <w:szCs w:val="21"/>
                <w:highlight w:val="none"/>
                <w:vertAlign w:val="baseline"/>
              </w:rPr>
            </w:pPr>
          </w:p>
        </w:tc>
      </w:tr>
      <w:tr w14:paraId="1F44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EA2C064">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04BFD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76B40B6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CK61250T4/80t×16m</w:t>
            </w:r>
          </w:p>
        </w:tc>
        <w:tc>
          <w:tcPr>
            <w:tcW w:w="974" w:type="pct"/>
            <w:vAlign w:val="center"/>
          </w:tcPr>
          <w:p w14:paraId="052F760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56CAE0E">
            <w:pPr>
              <w:rPr>
                <w:rFonts w:hint="default" w:ascii="Times New Roman" w:hAnsi="Times New Roman" w:eastAsia="宋体" w:cs="Times New Roman"/>
                <w:color w:val="auto"/>
                <w:sz w:val="21"/>
                <w:szCs w:val="21"/>
                <w:highlight w:val="none"/>
                <w:vertAlign w:val="baseline"/>
              </w:rPr>
            </w:pPr>
          </w:p>
        </w:tc>
      </w:tr>
      <w:tr w14:paraId="7251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6980BB1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123</w:t>
            </w:r>
          </w:p>
        </w:tc>
        <w:tc>
          <w:tcPr>
            <w:tcW w:w="1736" w:type="pct"/>
            <w:vMerge w:val="restart"/>
            <w:shd w:val="clear" w:color="auto" w:fill="auto"/>
            <w:vAlign w:val="center"/>
          </w:tcPr>
          <w:p w14:paraId="7C2950F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数控卧式镗铣床</w:t>
            </w:r>
          </w:p>
        </w:tc>
        <w:tc>
          <w:tcPr>
            <w:tcW w:w="1266" w:type="pct"/>
            <w:vAlign w:val="center"/>
          </w:tcPr>
          <w:p w14:paraId="12056E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TK6113</w:t>
            </w:r>
          </w:p>
        </w:tc>
        <w:tc>
          <w:tcPr>
            <w:tcW w:w="974" w:type="pct"/>
            <w:vAlign w:val="center"/>
          </w:tcPr>
          <w:p w14:paraId="4391123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C0C67E0">
            <w:pPr>
              <w:rPr>
                <w:rFonts w:hint="default" w:ascii="Times New Roman" w:hAnsi="Times New Roman" w:eastAsia="宋体" w:cs="Times New Roman"/>
                <w:color w:val="auto"/>
                <w:sz w:val="21"/>
                <w:szCs w:val="21"/>
                <w:highlight w:val="none"/>
                <w:vertAlign w:val="baseline"/>
              </w:rPr>
            </w:pPr>
          </w:p>
        </w:tc>
      </w:tr>
      <w:tr w14:paraId="7BCC3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08A6E0A">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3BF134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625B9FC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SPEEDRAM4000</w:t>
            </w:r>
          </w:p>
        </w:tc>
        <w:tc>
          <w:tcPr>
            <w:tcW w:w="974" w:type="pct"/>
            <w:vAlign w:val="center"/>
          </w:tcPr>
          <w:p w14:paraId="75C0048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5DE2AB8">
            <w:pPr>
              <w:rPr>
                <w:rFonts w:hint="default" w:ascii="Times New Roman" w:hAnsi="Times New Roman" w:eastAsia="宋体" w:cs="Times New Roman"/>
                <w:color w:val="auto"/>
                <w:sz w:val="21"/>
                <w:szCs w:val="21"/>
                <w:highlight w:val="none"/>
                <w:vertAlign w:val="baseline"/>
              </w:rPr>
            </w:pPr>
          </w:p>
        </w:tc>
      </w:tr>
      <w:tr w14:paraId="7EFF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1C66AC0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124</w:t>
            </w:r>
          </w:p>
        </w:tc>
        <w:tc>
          <w:tcPr>
            <w:tcW w:w="1736" w:type="pct"/>
            <w:vMerge w:val="restart"/>
            <w:shd w:val="clear" w:color="auto" w:fill="auto"/>
            <w:vAlign w:val="center"/>
          </w:tcPr>
          <w:p w14:paraId="164378E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数控重型卧式车床</w:t>
            </w:r>
          </w:p>
        </w:tc>
        <w:tc>
          <w:tcPr>
            <w:tcW w:w="1266" w:type="pct"/>
            <w:vAlign w:val="center"/>
          </w:tcPr>
          <w:p w14:paraId="792B3A7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CK61160×12/40</w:t>
            </w:r>
          </w:p>
        </w:tc>
        <w:tc>
          <w:tcPr>
            <w:tcW w:w="974" w:type="pct"/>
            <w:vAlign w:val="center"/>
          </w:tcPr>
          <w:p w14:paraId="6326577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190A155">
            <w:pPr>
              <w:rPr>
                <w:rFonts w:hint="default" w:ascii="Times New Roman" w:hAnsi="Times New Roman" w:eastAsia="宋体" w:cs="Times New Roman"/>
                <w:color w:val="auto"/>
                <w:sz w:val="21"/>
                <w:szCs w:val="21"/>
                <w:highlight w:val="none"/>
                <w:vertAlign w:val="baseline"/>
              </w:rPr>
            </w:pPr>
          </w:p>
        </w:tc>
      </w:tr>
      <w:tr w14:paraId="4B8A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35C2D31">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3614E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5570AF3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CK61125×12/25</w:t>
            </w:r>
          </w:p>
        </w:tc>
        <w:tc>
          <w:tcPr>
            <w:tcW w:w="974" w:type="pct"/>
            <w:vAlign w:val="center"/>
          </w:tcPr>
          <w:p w14:paraId="44DAD85D">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037621AA">
            <w:pPr>
              <w:rPr>
                <w:rFonts w:hint="default" w:ascii="Times New Roman" w:hAnsi="Times New Roman" w:eastAsia="宋体" w:cs="Times New Roman"/>
                <w:color w:val="auto"/>
                <w:sz w:val="21"/>
                <w:szCs w:val="21"/>
                <w:highlight w:val="none"/>
                <w:vertAlign w:val="baseline"/>
              </w:rPr>
            </w:pPr>
          </w:p>
        </w:tc>
      </w:tr>
      <w:tr w14:paraId="25EAA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719D3D3">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36DD77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0C1314E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CK61200×20/63</w:t>
            </w:r>
          </w:p>
        </w:tc>
        <w:tc>
          <w:tcPr>
            <w:tcW w:w="974" w:type="pct"/>
            <w:vAlign w:val="center"/>
          </w:tcPr>
          <w:p w14:paraId="0EB65D1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1544D714">
            <w:pPr>
              <w:rPr>
                <w:rFonts w:hint="default" w:ascii="Times New Roman" w:hAnsi="Times New Roman" w:eastAsia="宋体" w:cs="Times New Roman"/>
                <w:color w:val="auto"/>
                <w:sz w:val="21"/>
                <w:szCs w:val="21"/>
                <w:highlight w:val="none"/>
                <w:vertAlign w:val="baseline"/>
              </w:rPr>
            </w:pPr>
          </w:p>
        </w:tc>
      </w:tr>
      <w:tr w14:paraId="33367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89" w:type="pct"/>
            <w:vMerge w:val="restart"/>
            <w:vAlign w:val="center"/>
          </w:tcPr>
          <w:p w14:paraId="7ED94F7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125</w:t>
            </w:r>
          </w:p>
        </w:tc>
        <w:tc>
          <w:tcPr>
            <w:tcW w:w="1736" w:type="pct"/>
            <w:vMerge w:val="restart"/>
            <w:shd w:val="clear" w:color="auto" w:fill="auto"/>
            <w:vAlign w:val="center"/>
          </w:tcPr>
          <w:p w14:paraId="066264B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数显龙门镗铣床</w:t>
            </w:r>
          </w:p>
        </w:tc>
        <w:tc>
          <w:tcPr>
            <w:tcW w:w="1266" w:type="pct"/>
            <w:vAlign w:val="center"/>
          </w:tcPr>
          <w:p w14:paraId="0772143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XA2130×100A/4</w:t>
            </w:r>
          </w:p>
        </w:tc>
        <w:tc>
          <w:tcPr>
            <w:tcW w:w="974" w:type="pct"/>
            <w:vAlign w:val="center"/>
          </w:tcPr>
          <w:p w14:paraId="036629D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2A5DD73A">
            <w:pPr>
              <w:rPr>
                <w:rFonts w:hint="default" w:ascii="Times New Roman" w:hAnsi="Times New Roman" w:eastAsia="宋体" w:cs="Times New Roman"/>
                <w:color w:val="auto"/>
                <w:sz w:val="21"/>
                <w:szCs w:val="21"/>
                <w:highlight w:val="none"/>
                <w:vertAlign w:val="baseline"/>
              </w:rPr>
            </w:pPr>
          </w:p>
        </w:tc>
      </w:tr>
      <w:tr w14:paraId="4F87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B18177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DEBD3D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BB77B4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X2020×60A/4</w:t>
            </w:r>
          </w:p>
        </w:tc>
        <w:tc>
          <w:tcPr>
            <w:tcW w:w="974" w:type="pct"/>
            <w:vAlign w:val="center"/>
          </w:tcPr>
          <w:p w14:paraId="43B9B249">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555B12C">
            <w:pPr>
              <w:rPr>
                <w:rFonts w:hint="default" w:ascii="Times New Roman" w:hAnsi="Times New Roman" w:eastAsia="宋体" w:cs="Times New Roman"/>
                <w:color w:val="auto"/>
                <w:sz w:val="21"/>
                <w:szCs w:val="21"/>
                <w:highlight w:val="none"/>
                <w:vertAlign w:val="baseline"/>
              </w:rPr>
            </w:pPr>
          </w:p>
        </w:tc>
      </w:tr>
      <w:tr w14:paraId="2C2B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1B9F220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126</w:t>
            </w:r>
          </w:p>
        </w:tc>
        <w:tc>
          <w:tcPr>
            <w:tcW w:w="1736" w:type="pct"/>
            <w:shd w:val="clear" w:color="auto" w:fill="auto"/>
            <w:vAlign w:val="center"/>
          </w:tcPr>
          <w:p w14:paraId="5622FB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数显卧式镗铣床</w:t>
            </w:r>
          </w:p>
        </w:tc>
        <w:tc>
          <w:tcPr>
            <w:tcW w:w="1266" w:type="pct"/>
            <w:vAlign w:val="center"/>
          </w:tcPr>
          <w:p w14:paraId="58C9FED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TX6111C/2</w:t>
            </w:r>
          </w:p>
        </w:tc>
        <w:tc>
          <w:tcPr>
            <w:tcW w:w="974" w:type="pct"/>
            <w:vAlign w:val="center"/>
          </w:tcPr>
          <w:p w14:paraId="27B0F786">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7BD79A11">
            <w:pPr>
              <w:rPr>
                <w:rFonts w:hint="default" w:ascii="Times New Roman" w:hAnsi="Times New Roman" w:eastAsia="宋体" w:cs="Times New Roman"/>
                <w:color w:val="auto"/>
                <w:sz w:val="21"/>
                <w:szCs w:val="21"/>
                <w:highlight w:val="none"/>
                <w:vertAlign w:val="baseline"/>
              </w:rPr>
            </w:pPr>
          </w:p>
        </w:tc>
      </w:tr>
      <w:tr w14:paraId="2B17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1CDF466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127</w:t>
            </w:r>
          </w:p>
        </w:tc>
        <w:tc>
          <w:tcPr>
            <w:tcW w:w="1736" w:type="pct"/>
            <w:vMerge w:val="restart"/>
            <w:shd w:val="clear" w:color="auto" w:fill="auto"/>
            <w:vAlign w:val="center"/>
          </w:tcPr>
          <w:p w14:paraId="013E8E0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双柱立式车床</w:t>
            </w:r>
          </w:p>
        </w:tc>
        <w:tc>
          <w:tcPr>
            <w:tcW w:w="1266" w:type="pct"/>
            <w:vAlign w:val="center"/>
          </w:tcPr>
          <w:p w14:paraId="68706EE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C5225E×16/12</w:t>
            </w:r>
          </w:p>
        </w:tc>
        <w:tc>
          <w:tcPr>
            <w:tcW w:w="974" w:type="pct"/>
            <w:vAlign w:val="center"/>
          </w:tcPr>
          <w:p w14:paraId="058F542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049694C9">
            <w:pPr>
              <w:rPr>
                <w:rFonts w:hint="default" w:ascii="Times New Roman" w:hAnsi="Times New Roman" w:eastAsia="宋体" w:cs="Times New Roman"/>
                <w:color w:val="auto"/>
                <w:sz w:val="21"/>
                <w:szCs w:val="21"/>
                <w:highlight w:val="none"/>
                <w:vertAlign w:val="baseline"/>
              </w:rPr>
            </w:pPr>
          </w:p>
        </w:tc>
      </w:tr>
      <w:tr w14:paraId="061D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E5541DC">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30AE2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5C5AD4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DVT350×25/40</w:t>
            </w:r>
          </w:p>
        </w:tc>
        <w:tc>
          <w:tcPr>
            <w:tcW w:w="974" w:type="pct"/>
            <w:vAlign w:val="center"/>
          </w:tcPr>
          <w:p w14:paraId="743BF3CE">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63066D3">
            <w:pPr>
              <w:rPr>
                <w:rFonts w:hint="default" w:ascii="Times New Roman" w:hAnsi="Times New Roman" w:eastAsia="宋体" w:cs="Times New Roman"/>
                <w:color w:val="auto"/>
                <w:sz w:val="21"/>
                <w:szCs w:val="21"/>
                <w:highlight w:val="none"/>
                <w:vertAlign w:val="baseline"/>
              </w:rPr>
            </w:pPr>
          </w:p>
        </w:tc>
      </w:tr>
      <w:tr w14:paraId="2735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A891299">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7FBAE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9345A6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DVT500×31/63</w:t>
            </w:r>
          </w:p>
        </w:tc>
        <w:tc>
          <w:tcPr>
            <w:tcW w:w="974" w:type="pct"/>
            <w:vAlign w:val="center"/>
          </w:tcPr>
          <w:p w14:paraId="32BBA548">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7DA8079">
            <w:pPr>
              <w:rPr>
                <w:rFonts w:hint="default" w:ascii="Times New Roman" w:hAnsi="Times New Roman" w:eastAsia="宋体" w:cs="Times New Roman"/>
                <w:color w:val="auto"/>
                <w:sz w:val="21"/>
                <w:szCs w:val="21"/>
                <w:highlight w:val="none"/>
                <w:vertAlign w:val="baseline"/>
              </w:rPr>
            </w:pPr>
          </w:p>
        </w:tc>
      </w:tr>
      <w:tr w14:paraId="70523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2C3ECF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128</w:t>
            </w:r>
          </w:p>
        </w:tc>
        <w:tc>
          <w:tcPr>
            <w:tcW w:w="1736" w:type="pct"/>
            <w:shd w:val="clear" w:color="auto" w:fill="auto"/>
            <w:vAlign w:val="center"/>
          </w:tcPr>
          <w:p w14:paraId="1571D3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双柱立式车铣复合加工中心</w:t>
            </w:r>
          </w:p>
        </w:tc>
        <w:tc>
          <w:tcPr>
            <w:tcW w:w="1266" w:type="pct"/>
            <w:vAlign w:val="center"/>
          </w:tcPr>
          <w:p w14:paraId="7A9CDFC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BVTM5500</w:t>
            </w:r>
          </w:p>
        </w:tc>
        <w:tc>
          <w:tcPr>
            <w:tcW w:w="974" w:type="pct"/>
            <w:vAlign w:val="center"/>
          </w:tcPr>
          <w:p w14:paraId="374E89B5">
            <w:pPr>
              <w:jc w:val="center"/>
              <w:rPr>
                <w:rFonts w:hint="default" w:ascii="Times New Roman" w:hAnsi="Times New Roman" w:eastAsia="宋体" w:cs="Times New Roman"/>
                <w:color w:val="auto"/>
                <w:sz w:val="21"/>
                <w:szCs w:val="21"/>
                <w:highlight w:val="none"/>
                <w:vertAlign w:val="baseline"/>
              </w:rPr>
            </w:pPr>
          </w:p>
        </w:tc>
        <w:tc>
          <w:tcPr>
            <w:tcW w:w="633" w:type="pct"/>
            <w:vMerge w:val="continue"/>
            <w:vAlign w:val="center"/>
          </w:tcPr>
          <w:p w14:paraId="45E2D8DA">
            <w:pPr>
              <w:rPr>
                <w:rFonts w:hint="default" w:ascii="Times New Roman" w:hAnsi="Times New Roman" w:eastAsia="宋体" w:cs="Times New Roman"/>
                <w:color w:val="auto"/>
                <w:sz w:val="21"/>
                <w:szCs w:val="21"/>
                <w:highlight w:val="none"/>
                <w:vertAlign w:val="baseline"/>
              </w:rPr>
            </w:pPr>
          </w:p>
        </w:tc>
      </w:tr>
      <w:tr w14:paraId="7EB7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448532F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129</w:t>
            </w:r>
          </w:p>
        </w:tc>
        <w:tc>
          <w:tcPr>
            <w:tcW w:w="1736" w:type="pct"/>
            <w:vMerge w:val="restart"/>
            <w:shd w:val="clear" w:color="auto" w:fill="auto"/>
            <w:vAlign w:val="center"/>
          </w:tcPr>
          <w:p w14:paraId="450613D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通用桥式起重机</w:t>
            </w:r>
          </w:p>
        </w:tc>
        <w:tc>
          <w:tcPr>
            <w:tcW w:w="1266" w:type="pct"/>
            <w:shd w:val="clear" w:color="auto" w:fill="auto"/>
            <w:vAlign w:val="center"/>
          </w:tcPr>
          <w:p w14:paraId="46A6833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QD32/5-22.5</w:t>
            </w:r>
          </w:p>
        </w:tc>
        <w:tc>
          <w:tcPr>
            <w:tcW w:w="974" w:type="pct"/>
            <w:vAlign w:val="center"/>
          </w:tcPr>
          <w:p w14:paraId="3AF80C2B">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w:t>
            </w:r>
          </w:p>
        </w:tc>
        <w:tc>
          <w:tcPr>
            <w:tcW w:w="633" w:type="pct"/>
            <w:vMerge w:val="continue"/>
            <w:vAlign w:val="center"/>
          </w:tcPr>
          <w:p w14:paraId="17F271B0">
            <w:pPr>
              <w:rPr>
                <w:rFonts w:hint="default" w:ascii="Times New Roman" w:hAnsi="Times New Roman" w:eastAsia="宋体" w:cs="Times New Roman"/>
                <w:color w:val="auto"/>
                <w:sz w:val="21"/>
                <w:szCs w:val="21"/>
                <w:highlight w:val="none"/>
                <w:vertAlign w:val="baseline"/>
              </w:rPr>
            </w:pPr>
          </w:p>
        </w:tc>
      </w:tr>
      <w:tr w14:paraId="6E7B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D009B84">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ABC3F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429E343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QD100/20-24.5</w:t>
            </w:r>
          </w:p>
        </w:tc>
        <w:tc>
          <w:tcPr>
            <w:tcW w:w="974" w:type="pct"/>
            <w:vAlign w:val="center"/>
          </w:tcPr>
          <w:p w14:paraId="419C515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5439D9E0">
            <w:pPr>
              <w:rPr>
                <w:rFonts w:hint="default" w:ascii="Times New Roman" w:hAnsi="Times New Roman" w:eastAsia="宋体" w:cs="Times New Roman"/>
                <w:color w:val="auto"/>
                <w:sz w:val="21"/>
                <w:szCs w:val="21"/>
                <w:highlight w:val="none"/>
                <w:vertAlign w:val="baseline"/>
              </w:rPr>
            </w:pPr>
          </w:p>
        </w:tc>
      </w:tr>
      <w:tr w14:paraId="647B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A8DB5B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1AE25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7EAB6C3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QD32/5-24.5</w:t>
            </w:r>
          </w:p>
        </w:tc>
        <w:tc>
          <w:tcPr>
            <w:tcW w:w="974" w:type="pct"/>
            <w:vAlign w:val="center"/>
          </w:tcPr>
          <w:p w14:paraId="6297E79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06D28487">
            <w:pPr>
              <w:rPr>
                <w:rFonts w:hint="default" w:ascii="Times New Roman" w:hAnsi="Times New Roman" w:eastAsia="宋体" w:cs="Times New Roman"/>
                <w:color w:val="auto"/>
                <w:sz w:val="21"/>
                <w:szCs w:val="21"/>
                <w:highlight w:val="none"/>
                <w:vertAlign w:val="baseline"/>
              </w:rPr>
            </w:pPr>
          </w:p>
        </w:tc>
      </w:tr>
      <w:tr w14:paraId="54C2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35AF5327">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42FD6D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5A22AF3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50/10T-18.89</w:t>
            </w:r>
          </w:p>
        </w:tc>
        <w:tc>
          <w:tcPr>
            <w:tcW w:w="974" w:type="pct"/>
            <w:vAlign w:val="center"/>
          </w:tcPr>
          <w:p w14:paraId="75354FA2">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1BFBAE4">
            <w:pPr>
              <w:rPr>
                <w:rFonts w:hint="default" w:ascii="Times New Roman" w:hAnsi="Times New Roman" w:eastAsia="宋体" w:cs="Times New Roman"/>
                <w:color w:val="auto"/>
                <w:sz w:val="21"/>
                <w:szCs w:val="21"/>
                <w:highlight w:val="none"/>
                <w:vertAlign w:val="baseline"/>
              </w:rPr>
            </w:pPr>
          </w:p>
        </w:tc>
      </w:tr>
      <w:tr w14:paraId="69B9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9DB6EF1">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2C25F9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4F4905A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QD75/20-24.5</w:t>
            </w:r>
          </w:p>
        </w:tc>
        <w:tc>
          <w:tcPr>
            <w:tcW w:w="974" w:type="pct"/>
            <w:vAlign w:val="center"/>
          </w:tcPr>
          <w:p w14:paraId="3AB5A33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4D26BAEA">
            <w:pPr>
              <w:rPr>
                <w:rFonts w:hint="default" w:ascii="Times New Roman" w:hAnsi="Times New Roman" w:eastAsia="宋体" w:cs="Times New Roman"/>
                <w:color w:val="auto"/>
                <w:sz w:val="21"/>
                <w:szCs w:val="21"/>
                <w:highlight w:val="none"/>
                <w:vertAlign w:val="baseline"/>
              </w:rPr>
            </w:pPr>
          </w:p>
        </w:tc>
      </w:tr>
      <w:tr w14:paraId="64CA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6805B169">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EF62A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shd w:val="clear" w:color="auto" w:fill="auto"/>
            <w:vAlign w:val="center"/>
          </w:tcPr>
          <w:p w14:paraId="0D397962">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QD50/10-24.5</w:t>
            </w:r>
          </w:p>
        </w:tc>
        <w:tc>
          <w:tcPr>
            <w:tcW w:w="974" w:type="pct"/>
            <w:vAlign w:val="center"/>
          </w:tcPr>
          <w:p w14:paraId="000EAAFF">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2</w:t>
            </w:r>
          </w:p>
        </w:tc>
        <w:tc>
          <w:tcPr>
            <w:tcW w:w="633" w:type="pct"/>
            <w:vMerge w:val="continue"/>
            <w:vAlign w:val="center"/>
          </w:tcPr>
          <w:p w14:paraId="668516FB">
            <w:pPr>
              <w:rPr>
                <w:rFonts w:hint="default" w:ascii="Times New Roman" w:hAnsi="Times New Roman" w:eastAsia="宋体" w:cs="Times New Roman"/>
                <w:color w:val="auto"/>
                <w:sz w:val="21"/>
                <w:szCs w:val="21"/>
                <w:highlight w:val="none"/>
                <w:vertAlign w:val="baseline"/>
              </w:rPr>
            </w:pPr>
          </w:p>
        </w:tc>
      </w:tr>
      <w:tr w14:paraId="0D5E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2D3A02D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130</w:t>
            </w:r>
          </w:p>
        </w:tc>
        <w:tc>
          <w:tcPr>
            <w:tcW w:w="1736" w:type="pct"/>
            <w:vMerge w:val="restart"/>
            <w:shd w:val="clear" w:color="auto" w:fill="auto"/>
            <w:vAlign w:val="center"/>
          </w:tcPr>
          <w:p w14:paraId="7B1C35B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外圆磨</w:t>
            </w:r>
          </w:p>
        </w:tc>
        <w:tc>
          <w:tcPr>
            <w:tcW w:w="1266" w:type="pct"/>
            <w:vAlign w:val="center"/>
          </w:tcPr>
          <w:p w14:paraId="5476F37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ML1332B/1500</w:t>
            </w:r>
          </w:p>
        </w:tc>
        <w:tc>
          <w:tcPr>
            <w:tcW w:w="974" w:type="pct"/>
            <w:vAlign w:val="center"/>
          </w:tcPr>
          <w:p w14:paraId="41BC7ED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CAC3887">
            <w:pPr>
              <w:rPr>
                <w:rFonts w:hint="default" w:ascii="Times New Roman" w:hAnsi="Times New Roman" w:eastAsia="宋体" w:cs="Times New Roman"/>
                <w:color w:val="auto"/>
                <w:sz w:val="21"/>
                <w:szCs w:val="21"/>
                <w:highlight w:val="none"/>
                <w:vertAlign w:val="baseline"/>
              </w:rPr>
            </w:pPr>
          </w:p>
        </w:tc>
      </w:tr>
      <w:tr w14:paraId="299C4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418B0D7F">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6F4153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43ADB7C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MC1363/5000</w:t>
            </w:r>
          </w:p>
        </w:tc>
        <w:tc>
          <w:tcPr>
            <w:tcW w:w="974" w:type="pct"/>
            <w:vAlign w:val="center"/>
          </w:tcPr>
          <w:p w14:paraId="705E6FA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49A482E">
            <w:pPr>
              <w:rPr>
                <w:rFonts w:hint="default" w:ascii="Times New Roman" w:hAnsi="Times New Roman" w:eastAsia="宋体" w:cs="Times New Roman"/>
                <w:color w:val="auto"/>
                <w:sz w:val="21"/>
                <w:szCs w:val="21"/>
                <w:highlight w:val="none"/>
                <w:vertAlign w:val="baseline"/>
              </w:rPr>
            </w:pPr>
          </w:p>
        </w:tc>
      </w:tr>
      <w:tr w14:paraId="3731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76B06B1C">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131</w:t>
            </w:r>
          </w:p>
        </w:tc>
        <w:tc>
          <w:tcPr>
            <w:tcW w:w="1736" w:type="pct"/>
            <w:shd w:val="clear" w:color="auto" w:fill="auto"/>
            <w:vAlign w:val="center"/>
          </w:tcPr>
          <w:p w14:paraId="17EDD5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万能工具磨床</w:t>
            </w:r>
          </w:p>
        </w:tc>
        <w:tc>
          <w:tcPr>
            <w:tcW w:w="1266" w:type="pct"/>
            <w:vAlign w:val="center"/>
          </w:tcPr>
          <w:p w14:paraId="3B5E809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MQ6025A</w:t>
            </w:r>
          </w:p>
        </w:tc>
        <w:tc>
          <w:tcPr>
            <w:tcW w:w="974" w:type="pct"/>
            <w:vAlign w:val="center"/>
          </w:tcPr>
          <w:p w14:paraId="3F585A7D">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EA9C0E9">
            <w:pPr>
              <w:rPr>
                <w:rFonts w:hint="default" w:ascii="Times New Roman" w:hAnsi="Times New Roman" w:eastAsia="宋体" w:cs="Times New Roman"/>
                <w:color w:val="auto"/>
                <w:sz w:val="21"/>
                <w:szCs w:val="21"/>
                <w:highlight w:val="none"/>
                <w:vertAlign w:val="baseline"/>
              </w:rPr>
            </w:pPr>
          </w:p>
        </w:tc>
      </w:tr>
      <w:tr w14:paraId="47504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A15FB43">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132</w:t>
            </w:r>
          </w:p>
        </w:tc>
        <w:tc>
          <w:tcPr>
            <w:tcW w:w="1736" w:type="pct"/>
            <w:shd w:val="clear" w:color="auto" w:fill="auto"/>
            <w:vAlign w:val="center"/>
          </w:tcPr>
          <w:p w14:paraId="2A5CF4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线切割</w:t>
            </w:r>
          </w:p>
        </w:tc>
        <w:tc>
          <w:tcPr>
            <w:tcW w:w="1266" w:type="pct"/>
            <w:vAlign w:val="center"/>
          </w:tcPr>
          <w:p w14:paraId="1575D29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DK7732-6°</w:t>
            </w:r>
          </w:p>
        </w:tc>
        <w:tc>
          <w:tcPr>
            <w:tcW w:w="974" w:type="pct"/>
            <w:vAlign w:val="center"/>
          </w:tcPr>
          <w:p w14:paraId="41EB526D">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6CEABFF2">
            <w:pPr>
              <w:rPr>
                <w:rFonts w:hint="default" w:ascii="Times New Roman" w:hAnsi="Times New Roman" w:eastAsia="宋体" w:cs="Times New Roman"/>
                <w:color w:val="auto"/>
                <w:sz w:val="21"/>
                <w:szCs w:val="21"/>
                <w:highlight w:val="none"/>
                <w:vertAlign w:val="baseline"/>
              </w:rPr>
            </w:pPr>
          </w:p>
        </w:tc>
      </w:tr>
      <w:tr w14:paraId="6544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5D139FD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133</w:t>
            </w:r>
          </w:p>
        </w:tc>
        <w:tc>
          <w:tcPr>
            <w:tcW w:w="1736" w:type="pct"/>
            <w:vMerge w:val="restart"/>
            <w:shd w:val="clear" w:color="auto" w:fill="auto"/>
            <w:vAlign w:val="center"/>
          </w:tcPr>
          <w:p w14:paraId="3A7BC57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摇臂钻床</w:t>
            </w:r>
          </w:p>
        </w:tc>
        <w:tc>
          <w:tcPr>
            <w:tcW w:w="1266" w:type="pct"/>
            <w:vAlign w:val="center"/>
          </w:tcPr>
          <w:p w14:paraId="0FF1228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Z3050×16/1</w:t>
            </w:r>
          </w:p>
        </w:tc>
        <w:tc>
          <w:tcPr>
            <w:tcW w:w="974" w:type="pct"/>
            <w:vAlign w:val="center"/>
          </w:tcPr>
          <w:p w14:paraId="38387C77">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EC48639">
            <w:pPr>
              <w:rPr>
                <w:rFonts w:hint="default" w:ascii="Times New Roman" w:hAnsi="Times New Roman" w:eastAsia="宋体" w:cs="Times New Roman"/>
                <w:color w:val="auto"/>
                <w:sz w:val="21"/>
                <w:szCs w:val="21"/>
                <w:highlight w:val="none"/>
                <w:vertAlign w:val="baseline"/>
              </w:rPr>
            </w:pPr>
          </w:p>
        </w:tc>
      </w:tr>
      <w:tr w14:paraId="63D1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815B91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73696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6306C7A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Z3080×25</w:t>
            </w:r>
          </w:p>
        </w:tc>
        <w:tc>
          <w:tcPr>
            <w:tcW w:w="974" w:type="pct"/>
            <w:vAlign w:val="center"/>
          </w:tcPr>
          <w:p w14:paraId="77F9744A">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37308E2">
            <w:pPr>
              <w:rPr>
                <w:rFonts w:hint="default" w:ascii="Times New Roman" w:hAnsi="Times New Roman" w:eastAsia="宋体" w:cs="Times New Roman"/>
                <w:color w:val="auto"/>
                <w:sz w:val="21"/>
                <w:szCs w:val="21"/>
                <w:highlight w:val="none"/>
                <w:vertAlign w:val="baseline"/>
              </w:rPr>
            </w:pPr>
          </w:p>
        </w:tc>
      </w:tr>
      <w:tr w14:paraId="3E7C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7E6E01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134</w:t>
            </w:r>
          </w:p>
        </w:tc>
        <w:tc>
          <w:tcPr>
            <w:tcW w:w="1736" w:type="pct"/>
            <w:shd w:val="clear" w:color="auto" w:fill="auto"/>
            <w:vAlign w:val="center"/>
          </w:tcPr>
          <w:p w14:paraId="0153BA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移动式升降机</w:t>
            </w:r>
          </w:p>
        </w:tc>
        <w:tc>
          <w:tcPr>
            <w:tcW w:w="1266" w:type="pct"/>
            <w:vAlign w:val="center"/>
          </w:tcPr>
          <w:p w14:paraId="03CCF3E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SJY0.5-18</w:t>
            </w:r>
          </w:p>
        </w:tc>
        <w:tc>
          <w:tcPr>
            <w:tcW w:w="974" w:type="pct"/>
            <w:vAlign w:val="center"/>
          </w:tcPr>
          <w:p w14:paraId="2CB9C6C5">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57FEBB3C">
            <w:pPr>
              <w:rPr>
                <w:rFonts w:hint="default" w:ascii="Times New Roman" w:hAnsi="Times New Roman" w:eastAsia="宋体" w:cs="Times New Roman"/>
                <w:color w:val="auto"/>
                <w:sz w:val="21"/>
                <w:szCs w:val="21"/>
                <w:highlight w:val="none"/>
                <w:vertAlign w:val="baseline"/>
              </w:rPr>
            </w:pPr>
          </w:p>
        </w:tc>
      </w:tr>
      <w:tr w14:paraId="15A7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6EBB85C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135</w:t>
            </w:r>
          </w:p>
        </w:tc>
        <w:tc>
          <w:tcPr>
            <w:tcW w:w="1736" w:type="pct"/>
            <w:vMerge w:val="restart"/>
            <w:shd w:val="clear" w:color="auto" w:fill="auto"/>
            <w:vAlign w:val="center"/>
          </w:tcPr>
          <w:p w14:paraId="727D12A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移动式万向摇臂钻床</w:t>
            </w:r>
          </w:p>
        </w:tc>
        <w:tc>
          <w:tcPr>
            <w:tcW w:w="1266" w:type="pct"/>
            <w:vAlign w:val="center"/>
          </w:tcPr>
          <w:p w14:paraId="130A04B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Z3732</w:t>
            </w:r>
          </w:p>
        </w:tc>
        <w:tc>
          <w:tcPr>
            <w:tcW w:w="974" w:type="pct"/>
            <w:vAlign w:val="center"/>
          </w:tcPr>
          <w:p w14:paraId="05D029BA">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1D8397F8">
            <w:pPr>
              <w:rPr>
                <w:rFonts w:hint="default" w:ascii="Times New Roman" w:hAnsi="Times New Roman" w:eastAsia="宋体" w:cs="Times New Roman"/>
                <w:color w:val="auto"/>
                <w:sz w:val="21"/>
                <w:szCs w:val="21"/>
                <w:highlight w:val="none"/>
                <w:vertAlign w:val="baseline"/>
              </w:rPr>
            </w:pPr>
          </w:p>
        </w:tc>
      </w:tr>
      <w:tr w14:paraId="3433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807AEF5">
            <w:pPr>
              <w:jc w:val="cente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5088B11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1F873EE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Z3725</w:t>
            </w:r>
          </w:p>
        </w:tc>
        <w:tc>
          <w:tcPr>
            <w:tcW w:w="974" w:type="pct"/>
            <w:vAlign w:val="center"/>
          </w:tcPr>
          <w:p w14:paraId="39A16B20">
            <w:pPr>
              <w:jc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auto"/>
                <w:sz w:val="21"/>
                <w:szCs w:val="21"/>
                <w:highlight w:val="none"/>
                <w:vertAlign w:val="baseline"/>
                <w:lang w:val="en-US" w:eastAsia="zh-CN"/>
              </w:rPr>
              <w:t>1</w:t>
            </w:r>
          </w:p>
        </w:tc>
        <w:tc>
          <w:tcPr>
            <w:tcW w:w="633" w:type="pct"/>
            <w:vMerge w:val="continue"/>
            <w:vAlign w:val="center"/>
          </w:tcPr>
          <w:p w14:paraId="4E18BF14">
            <w:pPr>
              <w:rPr>
                <w:rFonts w:hint="default" w:ascii="Times New Roman" w:hAnsi="Times New Roman" w:eastAsia="宋体" w:cs="Times New Roman"/>
                <w:color w:val="auto"/>
                <w:sz w:val="21"/>
                <w:szCs w:val="21"/>
                <w:highlight w:val="none"/>
                <w:vertAlign w:val="baseline"/>
              </w:rPr>
            </w:pPr>
          </w:p>
        </w:tc>
      </w:tr>
      <w:tr w14:paraId="692A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restart"/>
            <w:vAlign w:val="center"/>
          </w:tcPr>
          <w:p w14:paraId="316886F4">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136</w:t>
            </w:r>
          </w:p>
        </w:tc>
        <w:tc>
          <w:tcPr>
            <w:tcW w:w="1736" w:type="pct"/>
            <w:vMerge w:val="restart"/>
            <w:shd w:val="clear" w:color="auto" w:fill="auto"/>
            <w:vAlign w:val="center"/>
          </w:tcPr>
          <w:p w14:paraId="1E98A1D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重型卧式车床</w:t>
            </w:r>
          </w:p>
        </w:tc>
        <w:tc>
          <w:tcPr>
            <w:tcW w:w="1266" w:type="pct"/>
            <w:vAlign w:val="center"/>
          </w:tcPr>
          <w:p w14:paraId="6FBC755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C61100/1×8000</w:t>
            </w:r>
          </w:p>
        </w:tc>
        <w:tc>
          <w:tcPr>
            <w:tcW w:w="974" w:type="pct"/>
            <w:vAlign w:val="center"/>
          </w:tcPr>
          <w:p w14:paraId="2B927BE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633" w:type="pct"/>
            <w:vMerge w:val="continue"/>
            <w:vAlign w:val="center"/>
          </w:tcPr>
          <w:p w14:paraId="321FDF96">
            <w:pPr>
              <w:rPr>
                <w:rFonts w:hint="default" w:ascii="Times New Roman" w:hAnsi="Times New Roman" w:eastAsia="宋体" w:cs="Times New Roman"/>
                <w:color w:val="auto"/>
                <w:sz w:val="21"/>
                <w:szCs w:val="21"/>
                <w:highlight w:val="none"/>
                <w:vertAlign w:val="baseline"/>
              </w:rPr>
            </w:pPr>
          </w:p>
        </w:tc>
      </w:tr>
      <w:tr w14:paraId="0F90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76D722FC">
            <w:pP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1EED52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477A399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C61125A×12/20</w:t>
            </w:r>
          </w:p>
        </w:tc>
        <w:tc>
          <w:tcPr>
            <w:tcW w:w="974" w:type="pct"/>
            <w:vAlign w:val="center"/>
          </w:tcPr>
          <w:p w14:paraId="268E41B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633" w:type="pct"/>
            <w:vMerge w:val="continue"/>
            <w:vAlign w:val="center"/>
          </w:tcPr>
          <w:p w14:paraId="7CBDEA2F">
            <w:pPr>
              <w:rPr>
                <w:rFonts w:hint="default" w:ascii="Times New Roman" w:hAnsi="Times New Roman" w:eastAsia="宋体" w:cs="Times New Roman"/>
                <w:color w:val="auto"/>
                <w:sz w:val="21"/>
                <w:szCs w:val="21"/>
                <w:highlight w:val="none"/>
                <w:vertAlign w:val="baseline"/>
              </w:rPr>
            </w:pPr>
          </w:p>
        </w:tc>
      </w:tr>
      <w:tr w14:paraId="04BC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06B785C1">
            <w:pP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E1F0F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21FCB41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C61160C×12/40</w:t>
            </w:r>
          </w:p>
        </w:tc>
        <w:tc>
          <w:tcPr>
            <w:tcW w:w="974" w:type="pct"/>
            <w:vAlign w:val="center"/>
          </w:tcPr>
          <w:p w14:paraId="6856DA2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633" w:type="pct"/>
            <w:vMerge w:val="continue"/>
            <w:vAlign w:val="center"/>
          </w:tcPr>
          <w:p w14:paraId="170B16D8">
            <w:pPr>
              <w:rPr>
                <w:rFonts w:hint="default" w:ascii="Times New Roman" w:hAnsi="Times New Roman" w:eastAsia="宋体" w:cs="Times New Roman"/>
                <w:color w:val="auto"/>
                <w:sz w:val="21"/>
                <w:szCs w:val="21"/>
                <w:highlight w:val="none"/>
                <w:vertAlign w:val="baseline"/>
              </w:rPr>
            </w:pPr>
          </w:p>
        </w:tc>
      </w:tr>
      <w:tr w14:paraId="47EB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27642E0F">
            <w:pP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7493F5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761504B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C61160C×16/40</w:t>
            </w:r>
          </w:p>
        </w:tc>
        <w:tc>
          <w:tcPr>
            <w:tcW w:w="974" w:type="pct"/>
            <w:vAlign w:val="center"/>
          </w:tcPr>
          <w:p w14:paraId="461E07C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633" w:type="pct"/>
            <w:vMerge w:val="continue"/>
            <w:vAlign w:val="center"/>
          </w:tcPr>
          <w:p w14:paraId="4CF6599B">
            <w:pPr>
              <w:rPr>
                <w:rFonts w:hint="default" w:ascii="Times New Roman" w:hAnsi="Times New Roman" w:eastAsia="宋体" w:cs="Times New Roman"/>
                <w:color w:val="auto"/>
                <w:sz w:val="21"/>
                <w:szCs w:val="21"/>
                <w:highlight w:val="none"/>
                <w:vertAlign w:val="baseline"/>
              </w:rPr>
            </w:pPr>
          </w:p>
        </w:tc>
      </w:tr>
      <w:tr w14:paraId="1027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Merge w:val="continue"/>
            <w:vAlign w:val="center"/>
          </w:tcPr>
          <w:p w14:paraId="12096544">
            <w:pP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33C3B3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3EE5B23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C61200×20/63</w:t>
            </w:r>
          </w:p>
        </w:tc>
        <w:tc>
          <w:tcPr>
            <w:tcW w:w="974" w:type="pct"/>
            <w:vAlign w:val="center"/>
          </w:tcPr>
          <w:p w14:paraId="44B011A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633" w:type="pct"/>
            <w:vMerge w:val="continue"/>
            <w:vAlign w:val="center"/>
          </w:tcPr>
          <w:p w14:paraId="08AD274F">
            <w:pPr>
              <w:rPr>
                <w:rFonts w:hint="default" w:ascii="Times New Roman" w:hAnsi="Times New Roman" w:eastAsia="宋体" w:cs="Times New Roman"/>
                <w:color w:val="auto"/>
                <w:sz w:val="21"/>
                <w:szCs w:val="21"/>
                <w:highlight w:val="none"/>
                <w:vertAlign w:val="baseline"/>
              </w:rPr>
            </w:pPr>
          </w:p>
        </w:tc>
      </w:tr>
      <w:tr w14:paraId="745B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pct"/>
            <w:vMerge w:val="continue"/>
            <w:vAlign w:val="center"/>
          </w:tcPr>
          <w:p w14:paraId="05B86DC1">
            <w:pPr>
              <w:rPr>
                <w:rFonts w:hint="default" w:ascii="Times New Roman" w:hAnsi="Times New Roman" w:eastAsia="宋体" w:cs="Times New Roman"/>
                <w:color w:val="auto"/>
                <w:sz w:val="21"/>
                <w:szCs w:val="21"/>
                <w:highlight w:val="none"/>
                <w:vertAlign w:val="baseline"/>
              </w:rPr>
            </w:pPr>
          </w:p>
        </w:tc>
        <w:tc>
          <w:tcPr>
            <w:tcW w:w="1736" w:type="pct"/>
            <w:vMerge w:val="continue"/>
            <w:shd w:val="clear" w:color="auto" w:fill="auto"/>
            <w:vAlign w:val="center"/>
          </w:tcPr>
          <w:p w14:paraId="0C9983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66" w:type="pct"/>
            <w:vAlign w:val="center"/>
          </w:tcPr>
          <w:p w14:paraId="43AC627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C61250×16/80</w:t>
            </w:r>
          </w:p>
        </w:tc>
        <w:tc>
          <w:tcPr>
            <w:tcW w:w="974" w:type="pct"/>
            <w:vAlign w:val="center"/>
          </w:tcPr>
          <w:p w14:paraId="53ACF88D">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633" w:type="pct"/>
            <w:vMerge w:val="continue"/>
            <w:vAlign w:val="center"/>
          </w:tcPr>
          <w:p w14:paraId="2A96FD60">
            <w:pPr>
              <w:rPr>
                <w:rFonts w:hint="default" w:ascii="Times New Roman" w:hAnsi="Times New Roman" w:eastAsia="宋体" w:cs="Times New Roman"/>
                <w:color w:val="auto"/>
                <w:sz w:val="21"/>
                <w:szCs w:val="21"/>
                <w:highlight w:val="none"/>
                <w:vertAlign w:val="baseline"/>
              </w:rPr>
            </w:pPr>
          </w:p>
        </w:tc>
      </w:tr>
      <w:tr w14:paraId="30E7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44AE224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137</w:t>
            </w:r>
          </w:p>
        </w:tc>
        <w:tc>
          <w:tcPr>
            <w:tcW w:w="1736" w:type="pct"/>
            <w:shd w:val="clear" w:color="auto" w:fill="auto"/>
            <w:vAlign w:val="center"/>
          </w:tcPr>
          <w:p w14:paraId="22A37118">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3吨电液锤</w:t>
            </w:r>
          </w:p>
        </w:tc>
        <w:tc>
          <w:tcPr>
            <w:tcW w:w="1266" w:type="pct"/>
            <w:shd w:val="clear" w:color="auto" w:fill="auto"/>
            <w:vAlign w:val="center"/>
          </w:tcPr>
          <w:p w14:paraId="46107069">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bCs/>
                <w:color w:val="auto"/>
                <w:kern w:val="0"/>
                <w:sz w:val="24"/>
                <w:highlight w:val="none"/>
                <w:lang w:val="en-US" w:eastAsia="zh-CN" w:bidi="ar-SA"/>
              </w:rPr>
            </w:pPr>
            <w:r>
              <w:rPr>
                <w:rFonts w:hint="default" w:ascii="Times New Roman" w:hAnsi="Times New Roman" w:cs="Times New Roman"/>
                <w:bCs/>
                <w:color w:val="auto"/>
                <w:kern w:val="0"/>
                <w:sz w:val="24"/>
                <w:highlight w:val="none"/>
                <w:lang w:val="en-US" w:eastAsia="zh-CN" w:bidi="ar-SA"/>
              </w:rPr>
              <w:t>3t</w:t>
            </w:r>
          </w:p>
        </w:tc>
        <w:tc>
          <w:tcPr>
            <w:tcW w:w="974" w:type="pct"/>
            <w:shd w:val="clear" w:color="auto" w:fill="auto"/>
            <w:vAlign w:val="center"/>
          </w:tcPr>
          <w:p w14:paraId="2DD88017">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bCs/>
                <w:color w:val="auto"/>
                <w:kern w:val="0"/>
                <w:sz w:val="24"/>
                <w:highlight w:val="none"/>
                <w:lang w:val="en-US" w:eastAsia="zh-CN" w:bidi="ar-SA"/>
              </w:rPr>
            </w:pPr>
            <w:r>
              <w:rPr>
                <w:rFonts w:hint="default" w:ascii="Times New Roman" w:hAnsi="Times New Roman" w:cs="Times New Roman"/>
                <w:color w:val="auto"/>
                <w:sz w:val="21"/>
                <w:szCs w:val="21"/>
                <w:highlight w:val="none"/>
                <w:lang w:val="en-US" w:eastAsia="zh-CN"/>
              </w:rPr>
              <w:t>1</w:t>
            </w:r>
          </w:p>
        </w:tc>
        <w:tc>
          <w:tcPr>
            <w:tcW w:w="633" w:type="pct"/>
            <w:vMerge w:val="restart"/>
            <w:vAlign w:val="center"/>
          </w:tcPr>
          <w:p w14:paraId="50488687">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老厂区，本次拟搬迁设备</w:t>
            </w:r>
          </w:p>
        </w:tc>
      </w:tr>
      <w:tr w14:paraId="4770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2C5B96F1">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138</w:t>
            </w:r>
          </w:p>
        </w:tc>
        <w:tc>
          <w:tcPr>
            <w:tcW w:w="1736" w:type="pct"/>
            <w:shd w:val="clear" w:color="auto" w:fill="auto"/>
            <w:vAlign w:val="center"/>
          </w:tcPr>
          <w:p w14:paraId="12DCFC97">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8吨电液锤</w:t>
            </w:r>
          </w:p>
        </w:tc>
        <w:tc>
          <w:tcPr>
            <w:tcW w:w="1266" w:type="pct"/>
            <w:shd w:val="clear" w:color="auto" w:fill="auto"/>
            <w:vAlign w:val="center"/>
          </w:tcPr>
          <w:p w14:paraId="2B2ED00A">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bCs/>
                <w:color w:val="auto"/>
                <w:kern w:val="0"/>
                <w:sz w:val="24"/>
                <w:highlight w:val="none"/>
                <w:lang w:val="en-US" w:eastAsia="zh-CN" w:bidi="ar-SA"/>
              </w:rPr>
            </w:pPr>
            <w:r>
              <w:rPr>
                <w:rFonts w:hint="default" w:ascii="Times New Roman" w:hAnsi="Times New Roman" w:cs="Times New Roman"/>
                <w:bCs/>
                <w:color w:val="auto"/>
                <w:kern w:val="0"/>
                <w:sz w:val="24"/>
                <w:highlight w:val="none"/>
                <w:lang w:val="en-US" w:eastAsia="zh-CN" w:bidi="ar-SA"/>
              </w:rPr>
              <w:t>8t</w:t>
            </w:r>
          </w:p>
        </w:tc>
        <w:tc>
          <w:tcPr>
            <w:tcW w:w="974" w:type="pct"/>
            <w:shd w:val="clear" w:color="auto" w:fill="auto"/>
            <w:vAlign w:val="center"/>
          </w:tcPr>
          <w:p w14:paraId="4D07E87E">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bCs/>
                <w:color w:val="auto"/>
                <w:kern w:val="0"/>
                <w:sz w:val="24"/>
                <w:highlight w:val="none"/>
                <w:lang w:val="en-US" w:eastAsia="zh-CN" w:bidi="ar-SA"/>
              </w:rPr>
            </w:pPr>
            <w:r>
              <w:rPr>
                <w:rFonts w:hint="default" w:ascii="Times New Roman" w:hAnsi="Times New Roman" w:cs="Times New Roman"/>
                <w:color w:val="auto"/>
                <w:sz w:val="21"/>
                <w:szCs w:val="21"/>
                <w:highlight w:val="none"/>
              </w:rPr>
              <w:t>1</w:t>
            </w:r>
          </w:p>
        </w:tc>
        <w:tc>
          <w:tcPr>
            <w:tcW w:w="633" w:type="pct"/>
            <w:vMerge w:val="continue"/>
            <w:vAlign w:val="center"/>
          </w:tcPr>
          <w:p w14:paraId="24634B0A">
            <w:pPr>
              <w:rPr>
                <w:rFonts w:hint="default" w:ascii="Times New Roman" w:hAnsi="Times New Roman" w:eastAsia="宋体" w:cs="Times New Roman"/>
                <w:color w:val="auto"/>
                <w:sz w:val="21"/>
                <w:szCs w:val="21"/>
                <w:highlight w:val="none"/>
                <w:vertAlign w:val="baseline"/>
              </w:rPr>
            </w:pPr>
          </w:p>
        </w:tc>
      </w:tr>
      <w:tr w14:paraId="0615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0E095C25">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139</w:t>
            </w:r>
          </w:p>
        </w:tc>
        <w:tc>
          <w:tcPr>
            <w:tcW w:w="1736" w:type="pct"/>
            <w:shd w:val="clear" w:color="auto" w:fill="auto"/>
            <w:vAlign w:val="center"/>
          </w:tcPr>
          <w:p w14:paraId="13AA86D7">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天然气加热炉</w:t>
            </w:r>
          </w:p>
        </w:tc>
        <w:tc>
          <w:tcPr>
            <w:tcW w:w="1266" w:type="pct"/>
            <w:shd w:val="clear" w:color="auto" w:fill="auto"/>
            <w:vAlign w:val="center"/>
          </w:tcPr>
          <w:p w14:paraId="34856B4E">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6.5*2.5*2</w:t>
            </w:r>
          </w:p>
        </w:tc>
        <w:tc>
          <w:tcPr>
            <w:tcW w:w="974" w:type="pct"/>
            <w:shd w:val="clear" w:color="auto" w:fill="auto"/>
            <w:vAlign w:val="center"/>
          </w:tcPr>
          <w:p w14:paraId="4C85B087">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4</w:t>
            </w:r>
          </w:p>
        </w:tc>
        <w:tc>
          <w:tcPr>
            <w:tcW w:w="633" w:type="pct"/>
            <w:vMerge w:val="continue"/>
            <w:vAlign w:val="center"/>
          </w:tcPr>
          <w:p w14:paraId="5EBFEE42">
            <w:pPr>
              <w:rPr>
                <w:rFonts w:hint="default" w:ascii="Times New Roman" w:hAnsi="Times New Roman" w:eastAsia="宋体" w:cs="Times New Roman"/>
                <w:color w:val="auto"/>
                <w:sz w:val="21"/>
                <w:szCs w:val="21"/>
                <w:highlight w:val="none"/>
                <w:vertAlign w:val="baseline"/>
              </w:rPr>
            </w:pPr>
          </w:p>
        </w:tc>
      </w:tr>
      <w:tr w14:paraId="0D78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341EB00">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140</w:t>
            </w:r>
          </w:p>
        </w:tc>
        <w:tc>
          <w:tcPr>
            <w:tcW w:w="1736" w:type="pct"/>
            <w:shd w:val="clear" w:color="auto" w:fill="auto"/>
            <w:vAlign w:val="center"/>
          </w:tcPr>
          <w:p w14:paraId="4DF2E8B8">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3吨进出料机</w:t>
            </w:r>
          </w:p>
        </w:tc>
        <w:tc>
          <w:tcPr>
            <w:tcW w:w="1266" w:type="pct"/>
            <w:shd w:val="clear" w:color="auto" w:fill="auto"/>
            <w:vAlign w:val="center"/>
          </w:tcPr>
          <w:p w14:paraId="7EADB6B7">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3t</w:t>
            </w:r>
          </w:p>
        </w:tc>
        <w:tc>
          <w:tcPr>
            <w:tcW w:w="974" w:type="pct"/>
            <w:shd w:val="clear" w:color="auto" w:fill="auto"/>
            <w:vAlign w:val="center"/>
          </w:tcPr>
          <w:p w14:paraId="6B75F336">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1</w:t>
            </w:r>
          </w:p>
        </w:tc>
        <w:tc>
          <w:tcPr>
            <w:tcW w:w="633" w:type="pct"/>
            <w:vMerge w:val="continue"/>
            <w:vAlign w:val="center"/>
          </w:tcPr>
          <w:p w14:paraId="06CA8539">
            <w:pPr>
              <w:rPr>
                <w:rFonts w:hint="default" w:ascii="Times New Roman" w:hAnsi="Times New Roman" w:eastAsia="宋体" w:cs="Times New Roman"/>
                <w:color w:val="auto"/>
                <w:sz w:val="21"/>
                <w:szCs w:val="21"/>
                <w:highlight w:val="none"/>
                <w:vertAlign w:val="baseline"/>
              </w:rPr>
            </w:pPr>
          </w:p>
        </w:tc>
      </w:tr>
      <w:tr w14:paraId="24AD7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5D5090BA">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141</w:t>
            </w:r>
          </w:p>
        </w:tc>
        <w:tc>
          <w:tcPr>
            <w:tcW w:w="1736" w:type="pct"/>
            <w:shd w:val="clear" w:color="auto" w:fill="auto"/>
            <w:vAlign w:val="center"/>
          </w:tcPr>
          <w:p w14:paraId="56D02EA7">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8吨进出料机</w:t>
            </w:r>
          </w:p>
        </w:tc>
        <w:tc>
          <w:tcPr>
            <w:tcW w:w="1266" w:type="pct"/>
            <w:shd w:val="clear" w:color="auto" w:fill="auto"/>
            <w:vAlign w:val="center"/>
          </w:tcPr>
          <w:p w14:paraId="79BFC3EC">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8t</w:t>
            </w:r>
          </w:p>
        </w:tc>
        <w:tc>
          <w:tcPr>
            <w:tcW w:w="974" w:type="pct"/>
            <w:shd w:val="clear" w:color="auto" w:fill="auto"/>
            <w:vAlign w:val="center"/>
          </w:tcPr>
          <w:p w14:paraId="6B2FF23A">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1</w:t>
            </w:r>
          </w:p>
        </w:tc>
        <w:tc>
          <w:tcPr>
            <w:tcW w:w="633" w:type="pct"/>
            <w:vMerge w:val="continue"/>
            <w:vAlign w:val="center"/>
          </w:tcPr>
          <w:p w14:paraId="719A01CE">
            <w:pPr>
              <w:rPr>
                <w:rFonts w:hint="default" w:ascii="Times New Roman" w:hAnsi="Times New Roman" w:eastAsia="宋体" w:cs="Times New Roman"/>
                <w:color w:val="auto"/>
                <w:sz w:val="21"/>
                <w:szCs w:val="21"/>
                <w:highlight w:val="none"/>
                <w:vertAlign w:val="baseline"/>
              </w:rPr>
            </w:pPr>
          </w:p>
        </w:tc>
      </w:tr>
      <w:tr w14:paraId="12EA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14:paraId="318F4CB7">
            <w:pPr>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142</w:t>
            </w:r>
          </w:p>
        </w:tc>
        <w:tc>
          <w:tcPr>
            <w:tcW w:w="1736" w:type="pct"/>
            <w:shd w:val="clear" w:color="auto" w:fill="auto"/>
            <w:vAlign w:val="center"/>
          </w:tcPr>
          <w:p w14:paraId="1E74A696">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锯床</w:t>
            </w:r>
          </w:p>
        </w:tc>
        <w:tc>
          <w:tcPr>
            <w:tcW w:w="1266" w:type="pct"/>
            <w:shd w:val="clear" w:color="auto" w:fill="auto"/>
            <w:vAlign w:val="center"/>
          </w:tcPr>
          <w:p w14:paraId="6B71B51B">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w:t>
            </w:r>
          </w:p>
        </w:tc>
        <w:tc>
          <w:tcPr>
            <w:tcW w:w="974" w:type="pct"/>
            <w:shd w:val="clear" w:color="auto" w:fill="auto"/>
            <w:vAlign w:val="center"/>
          </w:tcPr>
          <w:p w14:paraId="59AB62BA">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3</w:t>
            </w:r>
          </w:p>
        </w:tc>
        <w:tc>
          <w:tcPr>
            <w:tcW w:w="633" w:type="pct"/>
            <w:vMerge w:val="continue"/>
            <w:vAlign w:val="center"/>
          </w:tcPr>
          <w:p w14:paraId="420F7BFC">
            <w:pPr>
              <w:rPr>
                <w:rFonts w:hint="default" w:ascii="Times New Roman" w:hAnsi="Times New Roman" w:eastAsia="宋体" w:cs="Times New Roman"/>
                <w:color w:val="auto"/>
                <w:sz w:val="21"/>
                <w:szCs w:val="21"/>
                <w:highlight w:val="none"/>
                <w:vertAlign w:val="baseline"/>
              </w:rPr>
            </w:pPr>
          </w:p>
        </w:tc>
      </w:tr>
    </w:tbl>
    <w:p w14:paraId="6A159252">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Times New Roman" w:hAnsi="Times New Roman" w:cs="Times New Roman"/>
          <w:b/>
          <w:color w:val="auto"/>
          <w:sz w:val="24"/>
          <w:highlight w:val="none"/>
        </w:rPr>
      </w:pPr>
      <w:r>
        <w:rPr>
          <w:rFonts w:hint="default" w:ascii="Times New Roman" w:hAnsi="Times New Roman" w:eastAsia="宋体" w:cs="Times New Roman"/>
          <w:b/>
          <w:bCs w:val="0"/>
          <w:color w:val="auto"/>
          <w:kern w:val="2"/>
          <w:sz w:val="24"/>
          <w:szCs w:val="24"/>
          <w:highlight w:val="none"/>
          <w:lang w:val="en-US" w:eastAsia="zh-CN" w:bidi="ar-SA"/>
        </w:rPr>
        <w:t>1.4</w:t>
      </w:r>
      <w:r>
        <w:rPr>
          <w:rFonts w:hint="default" w:ascii="Times New Roman" w:hAnsi="Times New Roman" w:eastAsia="宋体" w:cs="Times New Roman"/>
          <w:bCs/>
          <w:color w:val="auto"/>
          <w:kern w:val="2"/>
          <w:sz w:val="24"/>
          <w:szCs w:val="24"/>
          <w:highlight w:val="none"/>
          <w:lang w:val="en-US" w:eastAsia="zh-CN" w:bidi="ar-SA"/>
        </w:rPr>
        <w:t xml:space="preserve"> </w:t>
      </w:r>
      <w:r>
        <w:rPr>
          <w:rFonts w:hint="default" w:ascii="Times New Roman" w:hAnsi="Times New Roman" w:cs="Times New Roman"/>
          <w:b/>
          <w:color w:val="auto"/>
          <w:sz w:val="24"/>
          <w:highlight w:val="none"/>
        </w:rPr>
        <w:t>主要原辅材料清单</w:t>
      </w:r>
    </w:p>
    <w:p w14:paraId="6E101DE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bCs/>
          <w:color w:val="auto"/>
          <w:kern w:val="2"/>
          <w:sz w:val="24"/>
          <w:szCs w:val="24"/>
          <w:highlight w:val="none"/>
          <w:lang w:val="en-US" w:eastAsia="zh-CN" w:bidi="ar-SA"/>
        </w:rPr>
      </w:pPr>
      <w:r>
        <w:rPr>
          <w:rFonts w:hint="default" w:ascii="Times New Roman" w:hAnsi="Times New Roman" w:eastAsia="宋体" w:cs="Times New Roman"/>
          <w:bCs/>
          <w:color w:val="auto"/>
          <w:kern w:val="2"/>
          <w:sz w:val="24"/>
          <w:szCs w:val="24"/>
          <w:highlight w:val="none"/>
          <w:lang w:val="en-US" w:eastAsia="zh-CN" w:bidi="ar-SA"/>
        </w:rPr>
        <w:t>现有项目主要原辅材料见下表</w:t>
      </w:r>
    </w:p>
    <w:p w14:paraId="108B7122">
      <w:pPr>
        <w:pStyle w:val="19"/>
        <w:numPr>
          <w:ilvl w:val="0"/>
          <w:numId w:val="0"/>
        </w:numPr>
        <w:spacing w:before="0" w:beforeLines="0"/>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rPr>
        <w:t>表</w:t>
      </w:r>
      <w:r>
        <w:rPr>
          <w:rFonts w:hint="default" w:ascii="Times New Roman" w:hAnsi="Times New Roman" w:cs="Times New Roman"/>
          <w:color w:val="auto"/>
          <w:sz w:val="24"/>
          <w:szCs w:val="24"/>
          <w:highlight w:val="none"/>
          <w:lang w:val="en-US"/>
        </w:rPr>
        <w:t>3现有</w:t>
      </w:r>
      <w:r>
        <w:rPr>
          <w:rFonts w:hint="default" w:ascii="Times New Roman" w:hAnsi="Times New Roman" w:cs="Times New Roman"/>
          <w:color w:val="auto"/>
          <w:sz w:val="24"/>
          <w:szCs w:val="24"/>
          <w:highlight w:val="none"/>
        </w:rPr>
        <w:t>项目原辅材料消耗汇总表</w:t>
      </w:r>
    </w:p>
    <w:tbl>
      <w:tblPr>
        <w:tblStyle w:val="14"/>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2965"/>
        <w:gridCol w:w="2276"/>
        <w:gridCol w:w="2276"/>
      </w:tblGrid>
      <w:tr w14:paraId="06FB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197C9A3B">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1742" w:type="pct"/>
            <w:noWrap w:val="0"/>
            <w:vAlign w:val="center"/>
          </w:tcPr>
          <w:p w14:paraId="273A766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物料名称</w:t>
            </w:r>
          </w:p>
        </w:tc>
        <w:tc>
          <w:tcPr>
            <w:tcW w:w="1337" w:type="pct"/>
            <w:noWrap w:val="0"/>
            <w:vAlign w:val="center"/>
          </w:tcPr>
          <w:p w14:paraId="2471A757">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已批已验原辅料</w:t>
            </w:r>
            <w:r>
              <w:rPr>
                <w:rFonts w:hint="default" w:ascii="Times New Roman" w:hAnsi="Times New Roman" w:cs="Times New Roman"/>
                <w:color w:val="auto"/>
                <w:sz w:val="21"/>
                <w:szCs w:val="21"/>
                <w:highlight w:val="none"/>
              </w:rPr>
              <w:t>用量</w:t>
            </w:r>
          </w:p>
        </w:tc>
        <w:tc>
          <w:tcPr>
            <w:tcW w:w="1337" w:type="pct"/>
            <w:noWrap w:val="0"/>
            <w:vAlign w:val="center"/>
          </w:tcPr>
          <w:p w14:paraId="05382215">
            <w:pPr>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备注</w:t>
            </w:r>
          </w:p>
        </w:tc>
      </w:tr>
      <w:tr w14:paraId="05E90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627B845A">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742" w:type="pct"/>
            <w:noWrap w:val="0"/>
            <w:vAlign w:val="center"/>
          </w:tcPr>
          <w:p w14:paraId="0378D04D">
            <w:pPr>
              <w:pStyle w:val="7"/>
              <w:adjustRightInd w:val="0"/>
              <w:snapToGrid w:val="0"/>
              <w:spacing w:before="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钢锭</w:t>
            </w:r>
          </w:p>
        </w:tc>
        <w:tc>
          <w:tcPr>
            <w:tcW w:w="1337" w:type="pct"/>
            <w:noWrap w:val="0"/>
            <w:vAlign w:val="center"/>
          </w:tcPr>
          <w:p w14:paraId="1782EDC2">
            <w:pPr>
              <w:snapToGrid w:val="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30006</w:t>
            </w:r>
            <w:r>
              <w:rPr>
                <w:rFonts w:hint="default" w:ascii="Times New Roman" w:hAnsi="Times New Roman" w:cs="Times New Roman"/>
                <w:color w:val="auto"/>
                <w:kern w:val="0"/>
                <w:sz w:val="21"/>
                <w:szCs w:val="21"/>
                <w:highlight w:val="none"/>
              </w:rPr>
              <w:t>t/a</w:t>
            </w:r>
          </w:p>
        </w:tc>
        <w:tc>
          <w:tcPr>
            <w:tcW w:w="1337" w:type="pct"/>
            <w:vMerge w:val="restart"/>
            <w:noWrap w:val="0"/>
            <w:vAlign w:val="center"/>
          </w:tcPr>
          <w:p w14:paraId="51697E34">
            <w:pPr>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新老厂区合计</w:t>
            </w:r>
          </w:p>
        </w:tc>
      </w:tr>
      <w:tr w14:paraId="7F96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shd w:val="clear" w:color="auto" w:fill="auto"/>
            <w:noWrap w:val="0"/>
            <w:vAlign w:val="center"/>
          </w:tcPr>
          <w:p w14:paraId="57F4D53B">
            <w:pPr>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w:t>
            </w:r>
          </w:p>
        </w:tc>
        <w:tc>
          <w:tcPr>
            <w:tcW w:w="1742" w:type="pct"/>
            <w:noWrap w:val="0"/>
            <w:vAlign w:val="center"/>
          </w:tcPr>
          <w:p w14:paraId="0B22F800">
            <w:pPr>
              <w:pStyle w:val="7"/>
              <w:adjustRightInd w:val="0"/>
              <w:snapToGrid w:val="0"/>
              <w:spacing w:before="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天然气</w:t>
            </w:r>
          </w:p>
        </w:tc>
        <w:tc>
          <w:tcPr>
            <w:tcW w:w="1337" w:type="pct"/>
            <w:noWrap w:val="0"/>
            <w:vAlign w:val="center"/>
          </w:tcPr>
          <w:p w14:paraId="3EF31488">
            <w:pPr>
              <w:snapToGrid w:val="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650.9</w:t>
            </w:r>
            <w:r>
              <w:rPr>
                <w:rFonts w:hint="default" w:ascii="Times New Roman" w:hAnsi="Times New Roman" w:cs="Times New Roman"/>
                <w:color w:val="auto"/>
                <w:sz w:val="21"/>
                <w:szCs w:val="21"/>
                <w:highlight w:val="none"/>
              </w:rPr>
              <w:t>万m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/a</w:t>
            </w:r>
          </w:p>
        </w:tc>
        <w:tc>
          <w:tcPr>
            <w:tcW w:w="1337" w:type="pct"/>
            <w:vMerge w:val="continue"/>
            <w:noWrap w:val="0"/>
            <w:vAlign w:val="center"/>
          </w:tcPr>
          <w:p w14:paraId="7150C314">
            <w:pPr>
              <w:snapToGrid w:val="0"/>
              <w:jc w:val="center"/>
              <w:rPr>
                <w:rFonts w:hint="default" w:ascii="Times New Roman" w:hAnsi="Times New Roman" w:cs="Times New Roman"/>
                <w:color w:val="auto"/>
                <w:sz w:val="21"/>
                <w:szCs w:val="21"/>
                <w:highlight w:val="none"/>
                <w:lang w:val="en-US" w:eastAsia="zh-CN"/>
              </w:rPr>
            </w:pPr>
          </w:p>
        </w:tc>
      </w:tr>
      <w:tr w14:paraId="79A4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shd w:val="clear" w:color="auto" w:fill="auto"/>
            <w:noWrap w:val="0"/>
            <w:vAlign w:val="center"/>
          </w:tcPr>
          <w:p w14:paraId="6455CAB2">
            <w:pPr>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3</w:t>
            </w:r>
          </w:p>
        </w:tc>
        <w:tc>
          <w:tcPr>
            <w:tcW w:w="1742" w:type="pct"/>
            <w:noWrap w:val="0"/>
            <w:vAlign w:val="center"/>
          </w:tcPr>
          <w:p w14:paraId="1DE9EEAA">
            <w:pPr>
              <w:pStyle w:val="7"/>
              <w:adjustRightInd w:val="0"/>
              <w:snapToGrid w:val="0"/>
              <w:spacing w:before="0"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钢板</w:t>
            </w:r>
          </w:p>
        </w:tc>
        <w:tc>
          <w:tcPr>
            <w:tcW w:w="1337" w:type="pct"/>
            <w:noWrap w:val="0"/>
            <w:vAlign w:val="center"/>
          </w:tcPr>
          <w:p w14:paraId="4274ABC0">
            <w:pPr>
              <w:snapToGrid w:val="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7144</w:t>
            </w:r>
            <w:r>
              <w:rPr>
                <w:rFonts w:hint="default" w:ascii="Times New Roman" w:hAnsi="Times New Roman" w:cs="Times New Roman"/>
                <w:color w:val="auto"/>
                <w:kern w:val="0"/>
                <w:sz w:val="21"/>
                <w:szCs w:val="21"/>
                <w:highlight w:val="none"/>
              </w:rPr>
              <w:t>t/a</w:t>
            </w:r>
          </w:p>
        </w:tc>
        <w:tc>
          <w:tcPr>
            <w:tcW w:w="1337" w:type="pct"/>
            <w:vMerge w:val="restart"/>
            <w:noWrap w:val="0"/>
            <w:vAlign w:val="center"/>
          </w:tcPr>
          <w:p w14:paraId="79AA1B4E">
            <w:pPr>
              <w:snapToGrid w:val="0"/>
              <w:jc w:val="center"/>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新厂区</w:t>
            </w:r>
          </w:p>
        </w:tc>
      </w:tr>
      <w:tr w14:paraId="53BD6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751DAD3F">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1742" w:type="pct"/>
            <w:noWrap w:val="0"/>
            <w:vAlign w:val="center"/>
          </w:tcPr>
          <w:p w14:paraId="12495629">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吊钩（毛坯）</w:t>
            </w:r>
          </w:p>
        </w:tc>
        <w:tc>
          <w:tcPr>
            <w:tcW w:w="1337" w:type="pct"/>
            <w:noWrap w:val="0"/>
            <w:vAlign w:val="center"/>
          </w:tcPr>
          <w:p w14:paraId="19E2282A">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0A7A50A4">
            <w:pPr>
              <w:snapToGrid w:val="0"/>
              <w:jc w:val="center"/>
              <w:rPr>
                <w:rFonts w:hint="default" w:ascii="Times New Roman" w:hAnsi="Times New Roman" w:cs="Times New Roman"/>
                <w:color w:val="auto"/>
                <w:kern w:val="0"/>
                <w:sz w:val="21"/>
                <w:szCs w:val="21"/>
                <w:highlight w:val="none"/>
              </w:rPr>
            </w:pPr>
          </w:p>
        </w:tc>
      </w:tr>
      <w:tr w14:paraId="4AF8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27FD309F">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1742" w:type="pct"/>
            <w:noWrap w:val="0"/>
            <w:vAlign w:val="center"/>
          </w:tcPr>
          <w:p w14:paraId="570204C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吊钩螺母（毛坯）</w:t>
            </w:r>
          </w:p>
        </w:tc>
        <w:tc>
          <w:tcPr>
            <w:tcW w:w="1337" w:type="pct"/>
            <w:noWrap w:val="0"/>
            <w:vAlign w:val="center"/>
          </w:tcPr>
          <w:p w14:paraId="4B8DF97D">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715926E4">
            <w:pPr>
              <w:snapToGrid w:val="0"/>
              <w:jc w:val="center"/>
              <w:rPr>
                <w:rFonts w:hint="default" w:ascii="Times New Roman" w:hAnsi="Times New Roman" w:cs="Times New Roman"/>
                <w:color w:val="auto"/>
                <w:kern w:val="0"/>
                <w:sz w:val="21"/>
                <w:szCs w:val="21"/>
                <w:highlight w:val="none"/>
              </w:rPr>
            </w:pPr>
          </w:p>
        </w:tc>
      </w:tr>
      <w:tr w14:paraId="2E58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1A649E6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742" w:type="pct"/>
            <w:noWrap w:val="0"/>
            <w:vAlign w:val="center"/>
          </w:tcPr>
          <w:p w14:paraId="3649CDCA">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吊钩横梁（毛坯）</w:t>
            </w:r>
          </w:p>
        </w:tc>
        <w:tc>
          <w:tcPr>
            <w:tcW w:w="1337" w:type="pct"/>
            <w:noWrap w:val="0"/>
            <w:vAlign w:val="center"/>
          </w:tcPr>
          <w:p w14:paraId="0546F0E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617F1BEC">
            <w:pPr>
              <w:snapToGrid w:val="0"/>
              <w:jc w:val="center"/>
              <w:rPr>
                <w:rFonts w:hint="default" w:ascii="Times New Roman" w:hAnsi="Times New Roman" w:cs="Times New Roman"/>
                <w:color w:val="auto"/>
                <w:kern w:val="0"/>
                <w:sz w:val="21"/>
                <w:szCs w:val="21"/>
                <w:highlight w:val="none"/>
              </w:rPr>
            </w:pPr>
          </w:p>
        </w:tc>
      </w:tr>
      <w:tr w14:paraId="19DF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234FAEF6">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1742" w:type="pct"/>
            <w:noWrap w:val="0"/>
            <w:vAlign w:val="center"/>
          </w:tcPr>
          <w:p w14:paraId="6D66E347">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滑轮</w:t>
            </w:r>
          </w:p>
        </w:tc>
        <w:tc>
          <w:tcPr>
            <w:tcW w:w="1337" w:type="pct"/>
            <w:noWrap w:val="0"/>
            <w:vAlign w:val="center"/>
          </w:tcPr>
          <w:p w14:paraId="2011A233">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8000个/a</w:t>
            </w:r>
          </w:p>
        </w:tc>
        <w:tc>
          <w:tcPr>
            <w:tcW w:w="1337" w:type="pct"/>
            <w:vMerge w:val="continue"/>
            <w:noWrap w:val="0"/>
            <w:vAlign w:val="center"/>
          </w:tcPr>
          <w:p w14:paraId="4F463917">
            <w:pPr>
              <w:snapToGrid w:val="0"/>
              <w:jc w:val="center"/>
              <w:rPr>
                <w:rFonts w:hint="default" w:ascii="Times New Roman" w:hAnsi="Times New Roman" w:cs="Times New Roman"/>
                <w:color w:val="auto"/>
                <w:kern w:val="0"/>
                <w:sz w:val="21"/>
                <w:szCs w:val="21"/>
                <w:highlight w:val="none"/>
              </w:rPr>
            </w:pPr>
          </w:p>
        </w:tc>
      </w:tr>
      <w:tr w14:paraId="23D1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56DBC791">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1742" w:type="pct"/>
            <w:noWrap w:val="0"/>
            <w:vAlign w:val="center"/>
          </w:tcPr>
          <w:p w14:paraId="74109AEF">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滑轮轴</w:t>
            </w:r>
          </w:p>
        </w:tc>
        <w:tc>
          <w:tcPr>
            <w:tcW w:w="1337" w:type="pct"/>
            <w:noWrap w:val="0"/>
            <w:vAlign w:val="center"/>
          </w:tcPr>
          <w:p w14:paraId="7D03E9E6">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5772CC45">
            <w:pPr>
              <w:snapToGrid w:val="0"/>
              <w:jc w:val="center"/>
              <w:rPr>
                <w:rFonts w:hint="default" w:ascii="Times New Roman" w:hAnsi="Times New Roman" w:cs="Times New Roman"/>
                <w:color w:val="auto"/>
                <w:kern w:val="0"/>
                <w:sz w:val="21"/>
                <w:szCs w:val="21"/>
                <w:highlight w:val="none"/>
              </w:rPr>
            </w:pPr>
          </w:p>
        </w:tc>
      </w:tr>
      <w:tr w14:paraId="1958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63E5AB5F">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1742" w:type="pct"/>
            <w:noWrap w:val="0"/>
            <w:vAlign w:val="center"/>
          </w:tcPr>
          <w:p w14:paraId="09484474">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轭板</w:t>
            </w:r>
          </w:p>
        </w:tc>
        <w:tc>
          <w:tcPr>
            <w:tcW w:w="1337" w:type="pct"/>
            <w:noWrap w:val="0"/>
            <w:vAlign w:val="center"/>
          </w:tcPr>
          <w:p w14:paraId="0623CFA7">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4000个/a</w:t>
            </w:r>
          </w:p>
        </w:tc>
        <w:tc>
          <w:tcPr>
            <w:tcW w:w="1337" w:type="pct"/>
            <w:vMerge w:val="continue"/>
            <w:noWrap w:val="0"/>
            <w:vAlign w:val="center"/>
          </w:tcPr>
          <w:p w14:paraId="5ED668C7">
            <w:pPr>
              <w:snapToGrid w:val="0"/>
              <w:jc w:val="center"/>
              <w:rPr>
                <w:rFonts w:hint="default" w:ascii="Times New Roman" w:hAnsi="Times New Roman" w:cs="Times New Roman"/>
                <w:color w:val="auto"/>
                <w:kern w:val="0"/>
                <w:sz w:val="21"/>
                <w:szCs w:val="21"/>
                <w:highlight w:val="none"/>
              </w:rPr>
            </w:pPr>
          </w:p>
        </w:tc>
      </w:tr>
      <w:tr w14:paraId="4A15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3DB9D8F5">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1742" w:type="pct"/>
            <w:noWrap w:val="0"/>
            <w:vAlign w:val="center"/>
          </w:tcPr>
          <w:p w14:paraId="1D13F25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滑轮罩</w:t>
            </w:r>
          </w:p>
        </w:tc>
        <w:tc>
          <w:tcPr>
            <w:tcW w:w="1337" w:type="pct"/>
            <w:noWrap w:val="0"/>
            <w:vAlign w:val="center"/>
          </w:tcPr>
          <w:p w14:paraId="1B2C182E">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61628446">
            <w:pPr>
              <w:snapToGrid w:val="0"/>
              <w:jc w:val="center"/>
              <w:rPr>
                <w:rFonts w:hint="default" w:ascii="Times New Roman" w:hAnsi="Times New Roman" w:cs="Times New Roman"/>
                <w:color w:val="auto"/>
                <w:kern w:val="0"/>
                <w:sz w:val="21"/>
                <w:szCs w:val="21"/>
                <w:highlight w:val="none"/>
              </w:rPr>
            </w:pPr>
          </w:p>
        </w:tc>
      </w:tr>
      <w:tr w14:paraId="0E1F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4D6448A3">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1742" w:type="pct"/>
            <w:noWrap w:val="0"/>
            <w:vAlign w:val="center"/>
          </w:tcPr>
          <w:p w14:paraId="1DA5BDC4">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防脱钩装置</w:t>
            </w:r>
          </w:p>
        </w:tc>
        <w:tc>
          <w:tcPr>
            <w:tcW w:w="1337" w:type="pct"/>
            <w:noWrap w:val="0"/>
            <w:vAlign w:val="center"/>
          </w:tcPr>
          <w:p w14:paraId="45FE151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62116159">
            <w:pPr>
              <w:snapToGrid w:val="0"/>
              <w:jc w:val="center"/>
              <w:rPr>
                <w:rFonts w:hint="default" w:ascii="Times New Roman" w:hAnsi="Times New Roman" w:cs="Times New Roman"/>
                <w:color w:val="auto"/>
                <w:kern w:val="0"/>
                <w:sz w:val="21"/>
                <w:szCs w:val="21"/>
                <w:highlight w:val="none"/>
              </w:rPr>
            </w:pPr>
          </w:p>
        </w:tc>
      </w:tr>
      <w:tr w14:paraId="11C3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6091B83F">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1742" w:type="pct"/>
            <w:noWrap w:val="0"/>
            <w:vAlign w:val="center"/>
          </w:tcPr>
          <w:p w14:paraId="088D0667">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其他零部件</w:t>
            </w:r>
          </w:p>
        </w:tc>
        <w:tc>
          <w:tcPr>
            <w:tcW w:w="1337" w:type="pct"/>
            <w:noWrap w:val="0"/>
            <w:vAlign w:val="center"/>
          </w:tcPr>
          <w:p w14:paraId="164098CC">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2000个/a</w:t>
            </w:r>
          </w:p>
        </w:tc>
        <w:tc>
          <w:tcPr>
            <w:tcW w:w="1337" w:type="pct"/>
            <w:vMerge w:val="continue"/>
            <w:noWrap w:val="0"/>
            <w:vAlign w:val="center"/>
          </w:tcPr>
          <w:p w14:paraId="6CD05DFB">
            <w:pPr>
              <w:snapToGrid w:val="0"/>
              <w:jc w:val="center"/>
              <w:rPr>
                <w:rFonts w:hint="default" w:ascii="Times New Roman" w:hAnsi="Times New Roman" w:cs="Times New Roman"/>
                <w:color w:val="auto"/>
                <w:kern w:val="0"/>
                <w:sz w:val="21"/>
                <w:szCs w:val="21"/>
                <w:highlight w:val="none"/>
              </w:rPr>
            </w:pPr>
          </w:p>
        </w:tc>
      </w:tr>
      <w:tr w14:paraId="42A1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noWrap w:val="0"/>
            <w:vAlign w:val="center"/>
          </w:tcPr>
          <w:p w14:paraId="42C8ABD6">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w:t>
            </w:r>
          </w:p>
        </w:tc>
        <w:tc>
          <w:tcPr>
            <w:tcW w:w="1742" w:type="pct"/>
            <w:shd w:val="clear" w:color="auto" w:fill="auto"/>
            <w:noWrap w:val="0"/>
            <w:vAlign w:val="center"/>
          </w:tcPr>
          <w:p w14:paraId="188C608F">
            <w:pPr>
              <w:snapToGrid w:val="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sz w:val="21"/>
                <w:szCs w:val="21"/>
                <w:highlight w:val="none"/>
              </w:rPr>
              <w:t>机械润滑油</w:t>
            </w:r>
          </w:p>
        </w:tc>
        <w:tc>
          <w:tcPr>
            <w:tcW w:w="1337" w:type="pct"/>
            <w:shd w:val="clear" w:color="auto" w:fill="auto"/>
            <w:noWrap w:val="0"/>
            <w:vAlign w:val="center"/>
          </w:tcPr>
          <w:p w14:paraId="01B7DDD6">
            <w:pPr>
              <w:snapToGrid w:val="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0.3</w:t>
            </w:r>
            <w:r>
              <w:rPr>
                <w:rFonts w:hint="default" w:ascii="Times New Roman" w:hAnsi="Times New Roman" w:cs="Times New Roman"/>
                <w:color w:val="auto"/>
                <w:kern w:val="0"/>
                <w:sz w:val="21"/>
                <w:szCs w:val="21"/>
                <w:highlight w:val="none"/>
              </w:rPr>
              <w:t>t/a</w:t>
            </w:r>
          </w:p>
        </w:tc>
        <w:tc>
          <w:tcPr>
            <w:tcW w:w="1337" w:type="pct"/>
            <w:vMerge w:val="continue"/>
            <w:shd w:val="clear" w:color="auto" w:fill="auto"/>
            <w:noWrap w:val="0"/>
            <w:vAlign w:val="center"/>
          </w:tcPr>
          <w:p w14:paraId="4530F2FA">
            <w:pPr>
              <w:snapToGrid w:val="0"/>
              <w:jc w:val="center"/>
              <w:rPr>
                <w:rFonts w:hint="default" w:ascii="Times New Roman" w:hAnsi="Times New Roman" w:cs="Times New Roman"/>
                <w:color w:val="auto"/>
                <w:kern w:val="0"/>
                <w:sz w:val="21"/>
                <w:szCs w:val="21"/>
                <w:highlight w:val="none"/>
                <w:lang w:val="en-US" w:eastAsia="zh-CN"/>
              </w:rPr>
            </w:pPr>
          </w:p>
        </w:tc>
      </w:tr>
      <w:tr w14:paraId="56DB6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vMerge w:val="restart"/>
            <w:noWrap w:val="0"/>
            <w:vAlign w:val="center"/>
          </w:tcPr>
          <w:p w14:paraId="6E2C9020">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w:t>
            </w:r>
          </w:p>
        </w:tc>
        <w:tc>
          <w:tcPr>
            <w:tcW w:w="1742" w:type="pct"/>
            <w:vMerge w:val="restart"/>
            <w:shd w:val="clear" w:color="auto" w:fill="auto"/>
            <w:noWrap w:val="0"/>
            <w:vAlign w:val="center"/>
          </w:tcPr>
          <w:p w14:paraId="6F727B4A">
            <w:pPr>
              <w:snapToGrid w:val="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乳化液</w:t>
            </w:r>
          </w:p>
        </w:tc>
        <w:tc>
          <w:tcPr>
            <w:tcW w:w="1337" w:type="pct"/>
            <w:shd w:val="clear" w:color="auto" w:fill="auto"/>
            <w:noWrap w:val="0"/>
            <w:vAlign w:val="center"/>
          </w:tcPr>
          <w:p w14:paraId="3F8CDD27">
            <w:pPr>
              <w:snapToGrid w:val="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8</w:t>
            </w:r>
            <w:r>
              <w:rPr>
                <w:rFonts w:hint="default" w:ascii="Times New Roman" w:hAnsi="Times New Roman" w:cs="Times New Roman"/>
                <w:color w:val="auto"/>
                <w:kern w:val="0"/>
                <w:sz w:val="21"/>
                <w:szCs w:val="21"/>
                <w:highlight w:val="none"/>
              </w:rPr>
              <w:t>t/a</w:t>
            </w:r>
          </w:p>
        </w:tc>
        <w:tc>
          <w:tcPr>
            <w:tcW w:w="1337" w:type="pct"/>
            <w:shd w:val="clear" w:color="auto" w:fill="auto"/>
            <w:noWrap w:val="0"/>
            <w:vAlign w:val="center"/>
          </w:tcPr>
          <w:p w14:paraId="3D59BD84">
            <w:pPr>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新厂区</w:t>
            </w:r>
          </w:p>
        </w:tc>
      </w:tr>
      <w:tr w14:paraId="49C4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vMerge w:val="continue"/>
            <w:noWrap w:val="0"/>
            <w:vAlign w:val="center"/>
          </w:tcPr>
          <w:p w14:paraId="07979380">
            <w:pPr>
              <w:snapToGrid w:val="0"/>
              <w:jc w:val="center"/>
              <w:rPr>
                <w:rFonts w:hint="default" w:ascii="Times New Roman" w:hAnsi="Times New Roman" w:cs="Times New Roman"/>
                <w:color w:val="auto"/>
                <w:sz w:val="21"/>
                <w:szCs w:val="21"/>
                <w:highlight w:val="none"/>
              </w:rPr>
            </w:pPr>
          </w:p>
        </w:tc>
        <w:tc>
          <w:tcPr>
            <w:tcW w:w="1742" w:type="pct"/>
            <w:vMerge w:val="continue"/>
            <w:shd w:val="clear" w:color="auto" w:fill="auto"/>
            <w:noWrap w:val="0"/>
            <w:vAlign w:val="center"/>
          </w:tcPr>
          <w:p w14:paraId="5C7FD6C4">
            <w:pPr>
              <w:snapToGrid w:val="0"/>
              <w:jc w:val="center"/>
              <w:rPr>
                <w:rFonts w:hint="default" w:ascii="Times New Roman" w:hAnsi="Times New Roman" w:cs="Times New Roman"/>
                <w:color w:val="auto"/>
                <w:kern w:val="0"/>
                <w:sz w:val="21"/>
                <w:szCs w:val="21"/>
                <w:highlight w:val="none"/>
              </w:rPr>
            </w:pPr>
          </w:p>
        </w:tc>
        <w:tc>
          <w:tcPr>
            <w:tcW w:w="1337" w:type="pct"/>
            <w:shd w:val="clear" w:color="auto" w:fill="auto"/>
            <w:noWrap w:val="0"/>
            <w:vAlign w:val="center"/>
          </w:tcPr>
          <w:p w14:paraId="63E051D7">
            <w:pPr>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0.4t/a</w:t>
            </w:r>
          </w:p>
        </w:tc>
        <w:tc>
          <w:tcPr>
            <w:tcW w:w="1337" w:type="pct"/>
            <w:shd w:val="clear" w:color="auto" w:fill="auto"/>
            <w:noWrap w:val="0"/>
            <w:vAlign w:val="center"/>
          </w:tcPr>
          <w:p w14:paraId="5F973617">
            <w:pPr>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老厂区（后续不再使用）</w:t>
            </w:r>
          </w:p>
        </w:tc>
      </w:tr>
      <w:tr w14:paraId="0600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vMerge w:val="restart"/>
            <w:noWrap w:val="0"/>
            <w:vAlign w:val="center"/>
          </w:tcPr>
          <w:p w14:paraId="19F1816D">
            <w:pPr>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w:t>
            </w:r>
          </w:p>
        </w:tc>
        <w:tc>
          <w:tcPr>
            <w:tcW w:w="1742" w:type="pct"/>
            <w:vMerge w:val="restart"/>
            <w:shd w:val="clear" w:color="auto" w:fill="auto"/>
            <w:noWrap w:val="0"/>
            <w:vAlign w:val="center"/>
          </w:tcPr>
          <w:p w14:paraId="75715C7A">
            <w:pPr>
              <w:snapToGrid w:val="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机油</w:t>
            </w:r>
          </w:p>
        </w:tc>
        <w:tc>
          <w:tcPr>
            <w:tcW w:w="1337" w:type="pct"/>
            <w:shd w:val="clear" w:color="auto" w:fill="auto"/>
            <w:noWrap w:val="0"/>
            <w:vAlign w:val="center"/>
          </w:tcPr>
          <w:p w14:paraId="0983364C">
            <w:pPr>
              <w:snapToGrid w:val="0"/>
              <w:jc w:val="center"/>
              <w:rPr>
                <w:rFonts w:hint="default" w:ascii="Times New Roman" w:hAnsi="Times New Roman" w:cs="Times New Roman" w:eastAsiaTheme="minorEastAsia"/>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27t</w:t>
            </w:r>
            <w:r>
              <w:rPr>
                <w:rFonts w:hint="default" w:ascii="Times New Roman" w:hAnsi="Times New Roman" w:cs="Times New Roman"/>
                <w:color w:val="auto"/>
                <w:kern w:val="0"/>
                <w:sz w:val="21"/>
                <w:szCs w:val="21"/>
                <w:highlight w:val="none"/>
              </w:rPr>
              <w:t>/a</w:t>
            </w:r>
          </w:p>
        </w:tc>
        <w:tc>
          <w:tcPr>
            <w:tcW w:w="1337" w:type="pct"/>
            <w:shd w:val="clear" w:color="auto" w:fill="auto"/>
            <w:noWrap w:val="0"/>
            <w:vAlign w:val="center"/>
          </w:tcPr>
          <w:p w14:paraId="502759C0">
            <w:pPr>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新厂区</w:t>
            </w:r>
          </w:p>
        </w:tc>
      </w:tr>
      <w:tr w14:paraId="5A98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582" w:type="pct"/>
            <w:vMerge w:val="continue"/>
            <w:noWrap w:val="0"/>
            <w:vAlign w:val="center"/>
          </w:tcPr>
          <w:p w14:paraId="41B30D83">
            <w:pPr>
              <w:snapToGrid w:val="0"/>
              <w:jc w:val="center"/>
              <w:rPr>
                <w:rFonts w:hint="default" w:ascii="Times New Roman" w:hAnsi="Times New Roman" w:cs="Times New Roman"/>
                <w:color w:val="auto"/>
                <w:sz w:val="21"/>
                <w:szCs w:val="21"/>
                <w:highlight w:val="none"/>
              </w:rPr>
            </w:pPr>
          </w:p>
        </w:tc>
        <w:tc>
          <w:tcPr>
            <w:tcW w:w="1742" w:type="pct"/>
            <w:vMerge w:val="continue"/>
            <w:shd w:val="clear" w:color="auto" w:fill="auto"/>
            <w:noWrap w:val="0"/>
            <w:vAlign w:val="center"/>
          </w:tcPr>
          <w:p w14:paraId="4FF8B9CA">
            <w:pPr>
              <w:snapToGrid w:val="0"/>
              <w:jc w:val="center"/>
              <w:rPr>
                <w:rFonts w:hint="default" w:ascii="Times New Roman" w:hAnsi="Times New Roman" w:cs="Times New Roman"/>
                <w:color w:val="auto"/>
                <w:kern w:val="0"/>
                <w:sz w:val="21"/>
                <w:szCs w:val="21"/>
                <w:highlight w:val="none"/>
              </w:rPr>
            </w:pPr>
          </w:p>
        </w:tc>
        <w:tc>
          <w:tcPr>
            <w:tcW w:w="1337" w:type="pct"/>
            <w:shd w:val="clear" w:color="auto" w:fill="auto"/>
            <w:noWrap w:val="0"/>
            <w:vAlign w:val="center"/>
          </w:tcPr>
          <w:p w14:paraId="78DEA309">
            <w:pPr>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1.1t/a</w:t>
            </w:r>
          </w:p>
        </w:tc>
        <w:tc>
          <w:tcPr>
            <w:tcW w:w="1337" w:type="pct"/>
            <w:shd w:val="clear" w:color="auto" w:fill="auto"/>
            <w:noWrap w:val="0"/>
            <w:vAlign w:val="center"/>
          </w:tcPr>
          <w:p w14:paraId="615AF1F8">
            <w:pPr>
              <w:snapToGrid w:val="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老厂区（后续不再使用）</w:t>
            </w:r>
          </w:p>
        </w:tc>
      </w:tr>
      <w:bookmarkEnd w:id="15"/>
    </w:tbl>
    <w:p w14:paraId="41002ABF">
      <w:pPr>
        <w:rPr>
          <w:rFonts w:hint="default" w:ascii="Times New Roman" w:hAnsi="Times New Roman" w:cs="Times New Roman"/>
          <w:b/>
          <w:bCs w:val="0"/>
          <w:color w:val="auto"/>
          <w:sz w:val="24"/>
          <w:szCs w:val="24"/>
          <w:highlight w:val="none"/>
          <w:lang w:val="en-US" w:eastAsia="zh-CN"/>
        </w:rPr>
      </w:pPr>
    </w:p>
    <w:p w14:paraId="1D643B21">
      <w:pPr>
        <w:rPr>
          <w:rFonts w:hint="default" w:ascii="Times New Roman" w:hAnsi="Times New Roman" w:cs="Times New Roman"/>
          <w:b/>
          <w:bCs w:val="0"/>
          <w:color w:val="auto"/>
          <w:sz w:val="24"/>
          <w:szCs w:val="24"/>
          <w:highlight w:val="none"/>
        </w:rPr>
      </w:pPr>
      <w:r>
        <w:rPr>
          <w:rFonts w:hint="default" w:ascii="Times New Roman" w:hAnsi="Times New Roman" w:cs="Times New Roman"/>
          <w:b/>
          <w:bCs w:val="0"/>
          <w:color w:val="auto"/>
          <w:sz w:val="24"/>
          <w:szCs w:val="24"/>
          <w:highlight w:val="none"/>
          <w:lang w:val="en-US" w:eastAsia="zh-CN"/>
        </w:rPr>
        <w:t>1.5</w:t>
      </w:r>
      <w:r>
        <w:rPr>
          <w:rFonts w:hint="default" w:ascii="Times New Roman" w:hAnsi="Times New Roman" w:cs="Times New Roman"/>
          <w:b/>
          <w:bCs w:val="0"/>
          <w:color w:val="auto"/>
          <w:sz w:val="24"/>
          <w:szCs w:val="24"/>
          <w:highlight w:val="none"/>
        </w:rPr>
        <w:t>主要生产工艺流程与产污环节</w:t>
      </w:r>
    </w:p>
    <w:p w14:paraId="209BC15F">
      <w:pPr>
        <w:rPr>
          <w:rFonts w:hint="default" w:ascii="Times New Roman" w:hAnsi="Times New Roman" w:cs="Times New Roman"/>
          <w:b/>
          <w:bCs w:val="0"/>
          <w:color w:val="auto"/>
          <w:sz w:val="24"/>
          <w:szCs w:val="24"/>
          <w:highlight w:val="none"/>
        </w:rPr>
      </w:pPr>
      <w:r>
        <w:rPr>
          <w:rFonts w:hint="default" w:ascii="Times New Roman" w:hAnsi="Times New Roman" w:cs="Times New Roman"/>
          <w:color w:val="auto"/>
          <w:sz w:val="24"/>
          <w:highlight w:val="none"/>
          <w:lang w:val="en-US" w:eastAsia="zh-CN"/>
        </w:rPr>
        <w:t xml:space="preserve">1.5.1 </w:t>
      </w:r>
      <w:r>
        <w:rPr>
          <w:rFonts w:hint="default" w:ascii="Times New Roman" w:hAnsi="Times New Roman" w:cs="Times New Roman"/>
          <w:color w:val="auto"/>
          <w:sz w:val="24"/>
          <w:highlight w:val="none"/>
        </w:rPr>
        <w:t>金加工生产工艺与产污环节</w:t>
      </w:r>
    </w:p>
    <w:p w14:paraId="476827C0">
      <w:pP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5" o:spt="75" type="#_x0000_t75" style="height:91.6pt;width:396.15pt;" o:ole="t" filled="f" o:preferrelative="t" stroked="f" coordsize="21600,21600">
            <v:path/>
            <v:fill on="f" focussize="0,0"/>
            <v:stroke on="f"/>
            <v:imagedata r:id="rId10" o:title=""/>
            <o:lock v:ext="edit" aspectratio="t"/>
            <w10:wrap type="none"/>
            <w10:anchorlock/>
          </v:shape>
          <o:OLEObject Type="Embed" ProgID="Visio.Drawing.11" ShapeID="_x0000_i1025" DrawAspect="Content" ObjectID="_1468075725" r:id="rId9">
            <o:LockedField>false</o:LockedField>
          </o:OLEObject>
        </w:object>
      </w:r>
    </w:p>
    <w:p w14:paraId="7994D7B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lang w:val="en-US" w:eastAsia="zh-CN"/>
        </w:rPr>
        <w:t xml:space="preserve">图1 </w:t>
      </w:r>
      <w:r>
        <w:rPr>
          <w:rFonts w:hint="default" w:ascii="Times New Roman" w:hAnsi="Times New Roman" w:cs="Times New Roman"/>
          <w:b/>
          <w:color w:val="auto"/>
          <w:szCs w:val="21"/>
          <w:highlight w:val="none"/>
        </w:rPr>
        <w:t>金加工工艺流程与产污环节图</w:t>
      </w:r>
    </w:p>
    <w:p w14:paraId="27CC2B03">
      <w:pPr>
        <w:snapToGrid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吊钩总成生产工艺与产污环节</w:t>
      </w:r>
    </w:p>
    <w:p w14:paraId="571672F7">
      <w:pPr>
        <w:snapToGrid w:val="0"/>
        <w:spacing w:line="360" w:lineRule="auto"/>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highlight w:val="none"/>
        </w:rPr>
        <w:object>
          <v:shape id="_x0000_i1026" o:spt="75" type="#_x0000_t75" style="height:105.7pt;width:418.35pt;" o:ole="t" filled="f" o:preferrelative="t" stroked="f" coordsize="21600,21600">
            <v:path/>
            <v:fill on="f" focussize="0,0"/>
            <v:stroke on="f"/>
            <v:imagedata r:id="rId12" o:title=""/>
            <o:lock v:ext="edit" aspectratio="t"/>
            <w10:wrap type="none"/>
            <w10:anchorlock/>
          </v:shape>
          <o:OLEObject Type="Embed" ProgID="Visio.Drawing.11" ShapeID="_x0000_i1026" DrawAspect="Content" ObjectID="_1468075726" r:id="rId11">
            <o:LockedField>false</o:LockedField>
          </o:OLEObject>
        </w:object>
      </w:r>
      <w:r>
        <w:rPr>
          <w:rFonts w:hint="default" w:ascii="Times New Roman" w:hAnsi="Times New Roman" w:eastAsia="宋体" w:cs="Times New Roman"/>
          <w:b/>
          <w:color w:val="auto"/>
          <w:szCs w:val="21"/>
          <w:highlight w:val="none"/>
        </w:rPr>
        <w:t>图</w:t>
      </w:r>
      <w:r>
        <w:rPr>
          <w:rFonts w:hint="default" w:ascii="Times New Roman" w:hAnsi="Times New Roman" w:eastAsia="宋体" w:cs="Times New Roman"/>
          <w:b/>
          <w:color w:val="auto"/>
          <w:szCs w:val="21"/>
          <w:highlight w:val="none"/>
          <w:lang w:val="en-US" w:eastAsia="zh-CN"/>
        </w:rPr>
        <w:t>2</w:t>
      </w:r>
      <w:r>
        <w:rPr>
          <w:rFonts w:hint="default" w:ascii="Times New Roman" w:hAnsi="Times New Roman" w:eastAsia="宋体" w:cs="Times New Roman"/>
          <w:b/>
          <w:color w:val="auto"/>
          <w:szCs w:val="21"/>
          <w:highlight w:val="none"/>
        </w:rPr>
        <w:t xml:space="preserve"> 吊钩总成工艺流程与产污环节图</w:t>
      </w:r>
    </w:p>
    <w:p w14:paraId="23A0159D">
      <w:pPr>
        <w:snapToGrid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大型铸锻件生产工艺与产污环节</w:t>
      </w:r>
    </w:p>
    <w:p w14:paraId="40B2788F">
      <w:pPr>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(1)轴类零件精加工生产工艺与产污环节</w:t>
      </w:r>
    </w:p>
    <w:p w14:paraId="5E7FCE2E">
      <w:pPr>
        <w:snapToGrid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object>
          <v:shape id="_x0000_i1027" o:spt="75" type="#_x0000_t75" style="height:126.55pt;width:409.55pt;" o:ole="t" filled="f" o:preferrelative="t" stroked="f" coordsize="21600,21600">
            <v:path/>
            <v:fill on="f" focussize="0,0"/>
            <v:stroke on="f"/>
            <v:imagedata r:id="rId14" o:title=""/>
            <o:lock v:ext="edit" aspectratio="t"/>
            <w10:wrap type="none"/>
            <w10:anchorlock/>
          </v:shape>
          <o:OLEObject Type="Embed" ProgID="Visio.Drawing.11" ShapeID="_x0000_i1027" DrawAspect="Content" ObjectID="_1468075727" r:id="rId13">
            <o:LockedField>false</o:LockedField>
          </o:OLEObject>
        </w:object>
      </w:r>
      <w:r>
        <w:rPr>
          <w:rFonts w:hint="default" w:ascii="Times New Roman" w:hAnsi="Times New Roman" w:eastAsia="宋体" w:cs="Times New Roman"/>
          <w:b/>
          <w:color w:val="auto"/>
          <w:szCs w:val="21"/>
          <w:highlight w:val="none"/>
        </w:rPr>
        <w:t>图</w:t>
      </w:r>
      <w:r>
        <w:rPr>
          <w:rFonts w:hint="default" w:ascii="Times New Roman" w:hAnsi="Times New Roman" w:eastAsia="宋体" w:cs="Times New Roman"/>
          <w:b/>
          <w:color w:val="auto"/>
          <w:szCs w:val="21"/>
          <w:highlight w:val="none"/>
          <w:lang w:val="en-US" w:eastAsia="zh-CN"/>
        </w:rPr>
        <w:t>3</w:t>
      </w:r>
      <w:r>
        <w:rPr>
          <w:rFonts w:hint="default" w:ascii="Times New Roman" w:hAnsi="Times New Roman" w:eastAsia="宋体" w:cs="Times New Roman"/>
          <w:b/>
          <w:color w:val="auto"/>
          <w:szCs w:val="21"/>
          <w:highlight w:val="none"/>
        </w:rPr>
        <w:t xml:space="preserve"> 轴类零件精加工工艺流程及产污环节图</w:t>
      </w:r>
    </w:p>
    <w:p w14:paraId="54658CA5">
      <w:pPr>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(2)盘类零件精加工生产工艺与产污环节</w:t>
      </w:r>
    </w:p>
    <w:p w14:paraId="369B226B">
      <w:pPr>
        <w:snapToGrid w:val="0"/>
        <w:jc w:val="center"/>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highlight w:val="none"/>
        </w:rPr>
        <w:object>
          <v:shape id="_x0000_i1028" o:spt="75" type="#_x0000_t75" style="height:127.45pt;width:416.05pt;" o:ole="t" filled="f" o:preferrelative="t" stroked="f" coordsize="21600,21600">
            <v:path/>
            <v:fill on="f" focussize="0,0"/>
            <v:stroke on="f"/>
            <v:imagedata r:id="rId16" o:title=""/>
            <o:lock v:ext="edit" aspectratio="t"/>
            <w10:wrap type="none"/>
            <w10:anchorlock/>
          </v:shape>
          <o:OLEObject Type="Embed" ProgID="Visio.Drawing.11" ShapeID="_x0000_i1028" DrawAspect="Content" ObjectID="_1468075728" r:id="rId15">
            <o:LockedField>false</o:LockedField>
          </o:OLEObject>
        </w:object>
      </w:r>
      <w:r>
        <w:rPr>
          <w:rFonts w:hint="default" w:ascii="Times New Roman" w:hAnsi="Times New Roman" w:eastAsia="宋体" w:cs="Times New Roman"/>
          <w:b/>
          <w:color w:val="auto"/>
          <w:szCs w:val="21"/>
          <w:highlight w:val="none"/>
        </w:rPr>
        <w:t>图</w:t>
      </w:r>
      <w:r>
        <w:rPr>
          <w:rFonts w:hint="default" w:ascii="Times New Roman" w:hAnsi="Times New Roman" w:eastAsia="宋体" w:cs="Times New Roman"/>
          <w:b/>
          <w:color w:val="auto"/>
          <w:szCs w:val="21"/>
          <w:highlight w:val="none"/>
          <w:lang w:val="en-US" w:eastAsia="zh-CN"/>
        </w:rPr>
        <w:t>4</w:t>
      </w:r>
      <w:r>
        <w:rPr>
          <w:rFonts w:hint="default" w:ascii="Times New Roman" w:hAnsi="Times New Roman" w:eastAsia="宋体" w:cs="Times New Roman"/>
          <w:b/>
          <w:color w:val="auto"/>
          <w:szCs w:val="21"/>
          <w:highlight w:val="none"/>
        </w:rPr>
        <w:t>盘类零件的精加工工艺流程及产污环节图</w:t>
      </w:r>
    </w:p>
    <w:p w14:paraId="599D9FAD">
      <w:pPr>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(2)异形件精加工生产工艺与产污环节</w:t>
      </w:r>
    </w:p>
    <w:p w14:paraId="116A8599">
      <w:pPr>
        <w:snapToGrid w:val="0"/>
        <w:spacing w:line="360" w:lineRule="auto"/>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highlight w:val="none"/>
        </w:rPr>
        <w:object>
          <v:shape id="_x0000_i1029" o:spt="75" type="#_x0000_t75" style="height:140.15pt;width:415.5pt;" o:ole="t" filled="f" o:preferrelative="t" stroked="f" coordsize="21600,21600">
            <v:path/>
            <v:fill on="f" focussize="0,0"/>
            <v:stroke on="f"/>
            <v:imagedata r:id="rId18" o:title=""/>
            <o:lock v:ext="edit" aspectratio="t"/>
            <w10:wrap type="none"/>
            <w10:anchorlock/>
          </v:shape>
          <o:OLEObject Type="Embed" ProgID="Visio.Drawing.11" ShapeID="_x0000_i1029" DrawAspect="Content" ObjectID="_1468075729" r:id="rId17">
            <o:LockedField>false</o:LockedField>
          </o:OLEObject>
        </w:object>
      </w:r>
    </w:p>
    <w:p w14:paraId="5905595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图</w:t>
      </w:r>
      <w:r>
        <w:rPr>
          <w:rFonts w:hint="default" w:ascii="Times New Roman" w:hAnsi="Times New Roman" w:eastAsia="宋体" w:cs="Times New Roman"/>
          <w:b/>
          <w:color w:val="auto"/>
          <w:szCs w:val="21"/>
          <w:highlight w:val="none"/>
          <w:lang w:val="en-US" w:eastAsia="zh-CN"/>
        </w:rPr>
        <w:t>5</w:t>
      </w:r>
      <w:r>
        <w:rPr>
          <w:rFonts w:hint="default" w:ascii="Times New Roman" w:hAnsi="Times New Roman" w:eastAsia="宋体" w:cs="Times New Roman"/>
          <w:b/>
          <w:color w:val="auto"/>
          <w:szCs w:val="21"/>
          <w:highlight w:val="none"/>
        </w:rPr>
        <w:t>异形件精加工工艺流程及产污环节图</w:t>
      </w:r>
    </w:p>
    <w:p w14:paraId="14D48918">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 xml:space="preserve">1.6 </w:t>
      </w:r>
      <w:r>
        <w:rPr>
          <w:rFonts w:hint="default" w:ascii="Times New Roman" w:hAnsi="Times New Roman" w:cs="Times New Roman"/>
          <w:b/>
          <w:color w:val="auto"/>
          <w:sz w:val="24"/>
          <w:szCs w:val="24"/>
          <w:highlight w:val="none"/>
        </w:rPr>
        <w:t>现有项目污染源强</w:t>
      </w:r>
    </w:p>
    <w:p w14:paraId="01387A8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1.6.1废气</w:t>
      </w:r>
    </w:p>
    <w:p w14:paraId="602E5FB4">
      <w:pPr>
        <w:pStyle w:val="28"/>
        <w:snapToGrid w:val="0"/>
        <w:spacing w:before="0" w:line="360" w:lineRule="auto"/>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 xml:space="preserve">宝鼎重工现状已完成了天然气替代煤气发生炉技术改造，故无工业炉窑燃煤废气产生，外排废气主要为食堂产生的油烟废气，加热炉和退火炉的工业炉窑天然气燃烧废气等。 </w:t>
      </w:r>
    </w:p>
    <w:p w14:paraId="2BFDCAB8">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(1)食堂油烟气</w:t>
      </w:r>
    </w:p>
    <w:p w14:paraId="17420CCB">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宝鼎重工（新厂区）设有食堂，食堂采用液化气，食堂平均就餐人数约为</w:t>
      </w:r>
      <w:r>
        <w:rPr>
          <w:rFonts w:hint="default" w:ascii="Times New Roman" w:hAnsi="Times New Roman" w:cs="Times New Roman"/>
          <w:color w:val="auto"/>
          <w:sz w:val="24"/>
          <w:highlight w:val="none"/>
          <w:lang w:val="en-US" w:eastAsia="zh-CN"/>
        </w:rPr>
        <w:t>278</w:t>
      </w:r>
      <w:r>
        <w:rPr>
          <w:rFonts w:hint="default" w:ascii="Times New Roman" w:hAnsi="Times New Roman" w:cs="Times New Roman"/>
          <w:color w:val="auto"/>
          <w:sz w:val="24"/>
          <w:highlight w:val="none"/>
        </w:rPr>
        <w:t>人，油烟挥发量为0.1</w:t>
      </w:r>
      <w:r>
        <w:rPr>
          <w:rFonts w:hint="default" w:ascii="Times New Roman" w:hAnsi="Times New Roman" w:cs="Times New Roman"/>
          <w:color w:val="auto"/>
          <w:sz w:val="24"/>
          <w:highlight w:val="none"/>
          <w:lang w:val="en-US" w:eastAsia="zh-CN"/>
        </w:rPr>
        <w:t>56</w:t>
      </w:r>
      <w:r>
        <w:rPr>
          <w:rFonts w:hint="default" w:ascii="Times New Roman" w:hAnsi="Times New Roman" w:cs="Times New Roman"/>
          <w:color w:val="auto"/>
          <w:sz w:val="24"/>
          <w:highlight w:val="none"/>
        </w:rPr>
        <w:t>kg/d、</w:t>
      </w:r>
      <w:r>
        <w:rPr>
          <w:rFonts w:hint="default" w:ascii="Times New Roman" w:hAnsi="Times New Roman" w:cs="Times New Roman"/>
          <w:color w:val="auto"/>
          <w:sz w:val="24"/>
          <w:highlight w:val="none"/>
          <w:lang w:val="en-US" w:eastAsia="zh-CN"/>
        </w:rPr>
        <w:t>51.365</w:t>
      </w:r>
      <w:r>
        <w:rPr>
          <w:rFonts w:hint="default" w:ascii="Times New Roman" w:hAnsi="Times New Roman" w:cs="Times New Roman"/>
          <w:color w:val="auto"/>
          <w:sz w:val="24"/>
          <w:highlight w:val="none"/>
        </w:rPr>
        <w:t>kg/a。项目设食堂灶头数5个（折算后），属中型规模，根据《饮食业油烟排放标准》（GB18483-2001），食堂油烟废气采用厨房油烟净化处理系统处理后经附壁烟道至屋顶排放，油烟净化处理系统的净化效率不低于75%。食堂工作时间按4h计，排风量10000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/h，经处理后食堂油烟排放量为</w:t>
      </w:r>
      <w:r>
        <w:rPr>
          <w:rFonts w:hint="default" w:ascii="Times New Roman" w:hAnsi="Times New Roman" w:cs="Times New Roman"/>
          <w:color w:val="auto"/>
          <w:sz w:val="24"/>
          <w:highlight w:val="none"/>
          <w:lang w:val="en-US" w:eastAsia="zh-CN"/>
        </w:rPr>
        <w:t>12.841</w:t>
      </w:r>
      <w:r>
        <w:rPr>
          <w:rFonts w:hint="default" w:ascii="Times New Roman" w:hAnsi="Times New Roman" w:cs="Times New Roman"/>
          <w:color w:val="auto"/>
          <w:sz w:val="24"/>
          <w:highlight w:val="none"/>
        </w:rPr>
        <w:t>kg/a，排放浓度为0.</w:t>
      </w:r>
      <w:r>
        <w:rPr>
          <w:rFonts w:hint="default" w:ascii="Times New Roman" w:hAnsi="Times New Roman" w:cs="Times New Roman"/>
          <w:color w:val="auto"/>
          <w:sz w:val="24"/>
          <w:highlight w:val="none"/>
          <w:lang w:val="en-US" w:eastAsia="zh-CN"/>
        </w:rPr>
        <w:t>972</w:t>
      </w:r>
      <w:r>
        <w:rPr>
          <w:rFonts w:hint="default" w:ascii="Times New Roman" w:hAnsi="Times New Roman" w:cs="Times New Roman"/>
          <w:color w:val="auto"/>
          <w:sz w:val="24"/>
          <w:highlight w:val="none"/>
        </w:rPr>
        <w:t>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14:paraId="6111AD9F">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(2)天然气燃烧废气</w:t>
      </w:r>
    </w:p>
    <w:p w14:paraId="75E3A4E2">
      <w:pPr>
        <w:tabs>
          <w:tab w:val="left" w:pos="6120"/>
          <w:tab w:val="left" w:pos="6840"/>
        </w:tabs>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宝鼎重工现状加热炉、热处理炉等均已完成天然气替代煤气发生炉技术改造，故新</w:t>
      </w:r>
      <w:r>
        <w:rPr>
          <w:rFonts w:hint="default" w:ascii="Times New Roman" w:hAnsi="Times New Roman" w:cs="Times New Roman"/>
          <w:color w:val="auto"/>
          <w:sz w:val="24"/>
          <w:highlight w:val="none"/>
          <w:lang w:val="en-US" w:eastAsia="zh-CN"/>
        </w:rPr>
        <w:t>老</w:t>
      </w:r>
      <w:r>
        <w:rPr>
          <w:rFonts w:hint="default" w:ascii="Times New Roman" w:hAnsi="Times New Roman" w:cs="Times New Roman"/>
          <w:color w:val="auto"/>
          <w:sz w:val="24"/>
          <w:highlight w:val="none"/>
        </w:rPr>
        <w:t>厂区无燃煤废气产生。现状加热炉等均使用天然气作为燃料，天然气是一种以甲烷为主要成分的清洁能源，其燃烧主要产物为二氧化碳和水，主要污染物为SO</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、NOx。</w:t>
      </w:r>
    </w:p>
    <w:p w14:paraId="363B9BCE">
      <w:pPr>
        <w:pStyle w:val="23"/>
        <w:numPr>
          <w:ilvl w:val="0"/>
          <w:numId w:val="0"/>
        </w:numPr>
        <w:adjustRightInd w:val="0"/>
        <w:snapToGrid w:val="0"/>
        <w:ind w:left="0" w:leftChars="0" w:firstLine="480" w:firstLineChars="200"/>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cs="Times New Roman"/>
          <w:color w:val="auto"/>
          <w:sz w:val="24"/>
          <w:highlight w:val="none"/>
        </w:rPr>
        <w:t>现状</w:t>
      </w:r>
      <w:r>
        <w:rPr>
          <w:rFonts w:hint="default" w:ascii="Times New Roman" w:hAnsi="Times New Roman" w:cs="Times New Roman"/>
          <w:color w:val="auto"/>
          <w:sz w:val="24"/>
          <w:highlight w:val="none"/>
          <w:lang w:val="en-US" w:eastAsia="zh-CN"/>
        </w:rPr>
        <w:t>全部产品产能对应的</w:t>
      </w:r>
      <w:r>
        <w:rPr>
          <w:rFonts w:hint="default" w:ascii="Times New Roman" w:hAnsi="Times New Roman" w:cs="Times New Roman"/>
          <w:color w:val="auto"/>
          <w:sz w:val="24"/>
          <w:highlight w:val="none"/>
        </w:rPr>
        <w:t>天然气年消耗量为</w:t>
      </w:r>
      <w:r>
        <w:rPr>
          <w:rFonts w:hint="default" w:ascii="Times New Roman" w:hAnsi="Times New Roman" w:cs="Times New Roman"/>
          <w:color w:val="auto"/>
          <w:sz w:val="24"/>
          <w:highlight w:val="none"/>
          <w:lang w:val="en-US" w:eastAsia="zh-CN"/>
        </w:rPr>
        <w:t>650.9</w:t>
      </w:r>
      <w:r>
        <w:rPr>
          <w:rFonts w:hint="default" w:ascii="Times New Roman" w:hAnsi="Times New Roman" w:cs="Times New Roman"/>
          <w:color w:val="auto"/>
          <w:sz w:val="24"/>
          <w:highlight w:val="none"/>
        </w:rPr>
        <w:t>万m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/a，</w:t>
      </w:r>
      <w:r>
        <w:rPr>
          <w:rFonts w:hint="default" w:ascii="Times New Roman" w:hAnsi="Times New Roman" w:eastAsia="宋体" w:cs="Times New Roman"/>
          <w:b w:val="0"/>
          <w:bCs/>
          <w:color w:val="auto"/>
          <w:kern w:val="2"/>
          <w:sz w:val="24"/>
          <w:szCs w:val="24"/>
          <w:highlight w:val="none"/>
          <w:lang w:val="en-US" w:eastAsia="zh-CN" w:bidi="ar-SA"/>
        </w:rPr>
        <w:t>根据</w:t>
      </w:r>
      <w:r>
        <w:rPr>
          <w:rFonts w:hint="eastAsia" w:ascii="Times New Roman" w:hAnsi="Times New Roman" w:eastAsia="宋体" w:cs="Times New Roman"/>
          <w:b w:val="0"/>
          <w:bCs/>
          <w:color w:val="auto"/>
          <w:kern w:val="2"/>
          <w:sz w:val="24"/>
          <w:szCs w:val="24"/>
          <w:highlight w:val="none"/>
          <w:lang w:val="en-US" w:eastAsia="zh-CN" w:bidi="ar-SA"/>
        </w:rPr>
        <w:t>宝鼎重工有限公司新厂区2024年天然气燃烧废气自行监测报告（杭科谱检测(2024)检字第2406120701号）</w:t>
      </w:r>
      <w:r>
        <w:rPr>
          <w:rFonts w:hint="default" w:ascii="Times New Roman" w:hAnsi="Times New Roman" w:eastAsia="宋体" w:cs="Times New Roman"/>
          <w:b w:val="0"/>
          <w:bCs/>
          <w:color w:val="auto"/>
          <w:kern w:val="2"/>
          <w:sz w:val="24"/>
          <w:szCs w:val="24"/>
          <w:highlight w:val="none"/>
          <w:lang w:val="en-US" w:eastAsia="zh-CN" w:bidi="ar-SA"/>
        </w:rPr>
        <w:t>数据：天然气燃烧</w:t>
      </w:r>
      <w:r>
        <w:rPr>
          <w:rFonts w:hint="eastAsia" w:ascii="Times New Roman" w:hAnsi="Times New Roman" w:eastAsia="宋体" w:cs="Times New Roman"/>
          <w:b w:val="0"/>
          <w:bCs/>
          <w:color w:val="auto"/>
          <w:kern w:val="2"/>
          <w:sz w:val="24"/>
          <w:szCs w:val="24"/>
          <w:highlight w:val="none"/>
          <w:lang w:val="en-US" w:eastAsia="zh-CN" w:bidi="ar-SA"/>
        </w:rPr>
        <w:t>实测标杆烟气量均值为5667m³/h，</w:t>
      </w:r>
      <w:r>
        <w:rPr>
          <w:rFonts w:hint="default" w:ascii="Times New Roman" w:hAnsi="Times New Roman" w:eastAsia="宋体" w:cs="Times New Roman"/>
          <w:b w:val="0"/>
          <w:bCs/>
          <w:color w:val="auto"/>
          <w:kern w:val="2"/>
          <w:sz w:val="24"/>
          <w:szCs w:val="24"/>
          <w:highlight w:val="none"/>
          <w:lang w:val="en-US" w:eastAsia="zh-CN" w:bidi="ar-SA"/>
        </w:rPr>
        <w:t>污染物颗粒物的</w:t>
      </w:r>
      <w:r>
        <w:rPr>
          <w:rFonts w:hint="eastAsia" w:ascii="Times New Roman" w:hAnsi="Times New Roman" w:eastAsia="宋体" w:cs="Times New Roman"/>
          <w:b w:val="0"/>
          <w:bCs/>
          <w:color w:val="auto"/>
          <w:kern w:val="2"/>
          <w:sz w:val="24"/>
          <w:szCs w:val="24"/>
          <w:highlight w:val="none"/>
          <w:lang w:val="en-US" w:eastAsia="zh-CN" w:bidi="ar-SA"/>
        </w:rPr>
        <w:t>折算排放浓度均值为13.9mg/m³</w:t>
      </w:r>
      <w:r>
        <w:rPr>
          <w:rFonts w:hint="default" w:ascii="Times New Roman" w:hAnsi="Times New Roman" w:eastAsia="宋体" w:cs="Times New Roman"/>
          <w:b w:val="0"/>
          <w:bCs/>
          <w:color w:val="auto"/>
          <w:kern w:val="2"/>
          <w:sz w:val="24"/>
          <w:szCs w:val="24"/>
          <w:highlight w:val="none"/>
          <w:lang w:val="en-US" w:eastAsia="zh-CN" w:bidi="ar-SA"/>
        </w:rPr>
        <w:t>，SO</w:t>
      </w:r>
      <w:r>
        <w:rPr>
          <w:rFonts w:hint="default" w:ascii="Times New Roman" w:hAnsi="Times New Roman" w:eastAsia="宋体" w:cs="Times New Roman"/>
          <w:b w:val="0"/>
          <w:bCs/>
          <w:color w:val="auto"/>
          <w:kern w:val="2"/>
          <w:sz w:val="24"/>
          <w:szCs w:val="24"/>
          <w:highlight w:val="none"/>
          <w:vertAlign w:val="subscript"/>
          <w:lang w:val="en-US" w:eastAsia="zh-CN" w:bidi="ar-SA"/>
        </w:rPr>
        <w:t>2</w:t>
      </w:r>
      <w:r>
        <w:rPr>
          <w:rFonts w:hint="eastAsia" w:ascii="Times New Roman" w:hAnsi="Times New Roman" w:eastAsia="宋体" w:cs="Times New Roman"/>
          <w:b w:val="0"/>
          <w:bCs/>
          <w:color w:val="auto"/>
          <w:kern w:val="2"/>
          <w:sz w:val="24"/>
          <w:szCs w:val="24"/>
          <w:highlight w:val="none"/>
          <w:lang w:val="en-US" w:eastAsia="zh-CN" w:bidi="ar-SA"/>
        </w:rPr>
        <w:t>实际小于检出限（检出限为3mg/m³），折算排放浓度为＜9mg/m³，取4.5mg/m³作为现状污染物排放源强</w:t>
      </w:r>
      <w:r>
        <w:rPr>
          <w:rFonts w:hint="default" w:ascii="Times New Roman" w:hAnsi="Times New Roman" w:eastAsia="宋体" w:cs="Times New Roman"/>
          <w:b w:val="0"/>
          <w:bCs/>
          <w:color w:val="auto"/>
          <w:kern w:val="2"/>
          <w:sz w:val="24"/>
          <w:szCs w:val="24"/>
          <w:highlight w:val="none"/>
          <w:lang w:val="en-US" w:eastAsia="zh-CN" w:bidi="ar-SA"/>
        </w:rPr>
        <w:t>，NOx</w:t>
      </w:r>
      <w:r>
        <w:rPr>
          <w:rFonts w:hint="eastAsia" w:ascii="Times New Roman" w:hAnsi="Times New Roman" w:eastAsia="宋体" w:cs="Times New Roman"/>
          <w:b w:val="0"/>
          <w:bCs/>
          <w:color w:val="auto"/>
          <w:kern w:val="2"/>
          <w:sz w:val="24"/>
          <w:szCs w:val="24"/>
          <w:highlight w:val="none"/>
          <w:lang w:val="en-US" w:eastAsia="zh-CN" w:bidi="ar-SA"/>
        </w:rPr>
        <w:t>品骏折算浓度为15mg/m³</w:t>
      </w:r>
      <w:r>
        <w:rPr>
          <w:rFonts w:hint="default" w:ascii="Times New Roman" w:hAnsi="Times New Roman" w:eastAsia="宋体" w:cs="Times New Roman"/>
          <w:b w:val="0"/>
          <w:bCs/>
          <w:color w:val="auto"/>
          <w:kern w:val="2"/>
          <w:sz w:val="24"/>
          <w:szCs w:val="24"/>
          <w:highlight w:val="none"/>
          <w:lang w:val="en-US" w:eastAsia="zh-CN" w:bidi="ar-SA"/>
        </w:rPr>
        <w:t>。天然气燃烧的废气经配套的</w:t>
      </w:r>
      <w:r>
        <w:rPr>
          <w:rFonts w:hint="eastAsia" w:ascii="Times New Roman" w:hAnsi="Times New Roman" w:eastAsia="宋体" w:cs="Times New Roman"/>
          <w:b w:val="0"/>
          <w:bCs/>
          <w:color w:val="auto"/>
          <w:kern w:val="2"/>
          <w:sz w:val="24"/>
          <w:szCs w:val="24"/>
          <w:highlight w:val="none"/>
          <w:lang w:val="en-US" w:eastAsia="zh-CN" w:bidi="ar-SA"/>
        </w:rPr>
        <w:t>24</w:t>
      </w:r>
      <w:r>
        <w:rPr>
          <w:rFonts w:hint="default" w:ascii="Times New Roman" w:hAnsi="Times New Roman" w:eastAsia="宋体" w:cs="Times New Roman"/>
          <w:b w:val="0"/>
          <w:bCs/>
          <w:color w:val="auto"/>
          <w:kern w:val="2"/>
          <w:sz w:val="24"/>
          <w:szCs w:val="24"/>
          <w:highlight w:val="none"/>
          <w:lang w:val="en-US" w:eastAsia="zh-CN" w:bidi="ar-SA"/>
        </w:rPr>
        <w:t>m高排气筒高空排放。</w:t>
      </w:r>
    </w:p>
    <w:p w14:paraId="0A5EF6E5">
      <w:pPr>
        <w:pStyle w:val="23"/>
        <w:numPr>
          <w:ilvl w:val="0"/>
          <w:numId w:val="0"/>
        </w:numPr>
        <w:adjustRightInd w:val="0"/>
        <w:snapToGrid w:val="0"/>
        <w:ind w:left="0" w:leftChars="0" w:firstLine="480" w:firstLineChars="200"/>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各污染物排放浓度及排放量详见下表：</w:t>
      </w:r>
    </w:p>
    <w:p w14:paraId="164D9A1A">
      <w:pPr>
        <w:numPr>
          <w:ilvl w:val="0"/>
          <w:numId w:val="0"/>
        </w:numPr>
        <w:adjustRightInd w:val="0"/>
        <w:snapToGrid w:val="0"/>
        <w:spacing w:line="360" w:lineRule="auto"/>
        <w:ind w:left="0" w:leftChars="0" w:firstLine="0" w:firstLineChars="0"/>
        <w:jc w:val="center"/>
        <w:rPr>
          <w:rFonts w:hint="default" w:ascii="Times New Roman" w:hAnsi="Times New Roman"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表</w:t>
      </w:r>
      <w:r>
        <w:rPr>
          <w:rFonts w:hint="eastAsia" w:ascii="Times New Roman" w:hAnsi="Times New Roman" w:cs="Times New Roman"/>
          <w:b/>
          <w:bCs/>
          <w:color w:val="auto"/>
          <w:spacing w:val="-10"/>
          <w:kern w:val="2"/>
          <w:sz w:val="21"/>
          <w:szCs w:val="21"/>
          <w:highlight w:val="none"/>
          <w:lang w:val="en-US" w:eastAsia="zh-CN" w:bidi="ar-SA"/>
        </w:rPr>
        <w:t>4</w:t>
      </w:r>
      <w:r>
        <w:rPr>
          <w:rFonts w:hint="default" w:ascii="Times New Roman" w:hAnsi="Times New Roman" w:cs="Times New Roman"/>
          <w:b/>
          <w:bCs/>
          <w:color w:val="auto"/>
          <w:spacing w:val="-10"/>
          <w:kern w:val="2"/>
          <w:sz w:val="21"/>
          <w:szCs w:val="21"/>
          <w:highlight w:val="none"/>
          <w:lang w:val="en-US" w:eastAsia="zh-CN" w:bidi="ar-SA"/>
        </w:rPr>
        <w:t xml:space="preserve">    </w:t>
      </w:r>
      <w:r>
        <w:rPr>
          <w:rFonts w:hint="eastAsia" w:ascii="Times New Roman" w:hAnsi="Times New Roman" w:cs="Times New Roman"/>
          <w:b/>
          <w:bCs/>
          <w:color w:val="auto"/>
          <w:spacing w:val="-10"/>
          <w:kern w:val="2"/>
          <w:sz w:val="21"/>
          <w:szCs w:val="21"/>
          <w:highlight w:val="none"/>
          <w:lang w:val="en-US" w:eastAsia="zh-CN" w:bidi="ar-SA"/>
        </w:rPr>
        <w:t>天燃气燃烧</w:t>
      </w:r>
      <w:r>
        <w:rPr>
          <w:rFonts w:hint="default" w:ascii="Times New Roman" w:hAnsi="Times New Roman" w:cs="Times New Roman"/>
          <w:b/>
          <w:bCs/>
          <w:color w:val="auto"/>
          <w:spacing w:val="-10"/>
          <w:szCs w:val="21"/>
          <w:highlight w:val="none"/>
        </w:rPr>
        <w:t>废气</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
        <w:gridCol w:w="1492"/>
        <w:gridCol w:w="1492"/>
        <w:gridCol w:w="1454"/>
        <w:gridCol w:w="1591"/>
        <w:gridCol w:w="1458"/>
      </w:tblGrid>
      <w:tr w14:paraId="4707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9" w:type="pct"/>
            <w:noWrap w:val="0"/>
            <w:vAlign w:val="center"/>
          </w:tcPr>
          <w:p w14:paraId="3F3AB92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污染因子</w:t>
            </w:r>
          </w:p>
        </w:tc>
        <w:tc>
          <w:tcPr>
            <w:tcW w:w="888" w:type="pct"/>
            <w:noWrap w:val="0"/>
            <w:vAlign w:val="center"/>
          </w:tcPr>
          <w:p w14:paraId="27FC817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排放标准mg/m</w:t>
            </w:r>
            <w:r>
              <w:rPr>
                <w:rFonts w:hint="default" w:ascii="Times New Roman" w:hAnsi="Times New Roman" w:eastAsia="宋体" w:cs="Times New Roman"/>
                <w:bCs/>
                <w:color w:val="auto"/>
                <w:kern w:val="0"/>
                <w:sz w:val="21"/>
                <w:szCs w:val="21"/>
                <w:highlight w:val="none"/>
                <w:vertAlign w:val="superscript"/>
                <w:lang w:val="en-US" w:eastAsia="zh-CN"/>
              </w:rPr>
              <w:t>3</w:t>
            </w:r>
          </w:p>
        </w:tc>
        <w:tc>
          <w:tcPr>
            <w:tcW w:w="888" w:type="pct"/>
            <w:noWrap w:val="0"/>
            <w:vAlign w:val="center"/>
          </w:tcPr>
          <w:p w14:paraId="4513292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排放浓度mg/m</w:t>
            </w:r>
            <w:r>
              <w:rPr>
                <w:rFonts w:hint="default" w:ascii="Times New Roman" w:hAnsi="Times New Roman" w:eastAsia="宋体" w:cs="Times New Roman"/>
                <w:bCs/>
                <w:color w:val="auto"/>
                <w:kern w:val="0"/>
                <w:sz w:val="21"/>
                <w:szCs w:val="21"/>
                <w:highlight w:val="none"/>
                <w:vertAlign w:val="superscript"/>
                <w:lang w:val="en-US" w:eastAsia="zh-CN"/>
              </w:rPr>
              <w:t>3</w:t>
            </w:r>
          </w:p>
        </w:tc>
        <w:tc>
          <w:tcPr>
            <w:tcW w:w="866" w:type="pct"/>
            <w:noWrap w:val="0"/>
            <w:vAlign w:val="center"/>
          </w:tcPr>
          <w:p w14:paraId="55E44DE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年工作时间</w:t>
            </w:r>
          </w:p>
        </w:tc>
        <w:tc>
          <w:tcPr>
            <w:tcW w:w="868" w:type="pct"/>
            <w:noWrap w:val="0"/>
            <w:vAlign w:val="center"/>
          </w:tcPr>
          <w:p w14:paraId="1114CC2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排放量</w:t>
            </w:r>
          </w:p>
        </w:tc>
        <w:tc>
          <w:tcPr>
            <w:tcW w:w="868" w:type="pct"/>
            <w:noWrap w:val="0"/>
            <w:vAlign w:val="center"/>
          </w:tcPr>
          <w:p w14:paraId="30AFC61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原审批总量</w:t>
            </w:r>
          </w:p>
        </w:tc>
      </w:tr>
      <w:tr w14:paraId="36B3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9" w:type="pct"/>
            <w:noWrap w:val="0"/>
            <w:vAlign w:val="center"/>
          </w:tcPr>
          <w:p w14:paraId="271FD1A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废气量</w:t>
            </w:r>
          </w:p>
        </w:tc>
        <w:tc>
          <w:tcPr>
            <w:tcW w:w="888" w:type="pct"/>
            <w:noWrap w:val="0"/>
            <w:vAlign w:val="center"/>
          </w:tcPr>
          <w:p w14:paraId="6D57C4A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w:t>
            </w:r>
          </w:p>
        </w:tc>
        <w:tc>
          <w:tcPr>
            <w:tcW w:w="888" w:type="pct"/>
            <w:noWrap w:val="0"/>
            <w:vAlign w:val="center"/>
          </w:tcPr>
          <w:p w14:paraId="33BFB90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5667m³/h</w:t>
            </w:r>
            <w:r>
              <w:rPr>
                <w:rFonts w:hint="eastAsia" w:ascii="Times New Roman" w:hAnsi="Times New Roman" w:eastAsia="宋体" w:cs="Times New Roman"/>
                <w:bCs/>
                <w:color w:val="auto"/>
                <w:kern w:val="0"/>
                <w:sz w:val="21"/>
                <w:szCs w:val="21"/>
                <w:highlight w:val="none"/>
                <w:lang w:val="en-US" w:eastAsia="zh-CN"/>
              </w:rPr>
              <w:t>（烟气量）</w:t>
            </w:r>
          </w:p>
        </w:tc>
        <w:tc>
          <w:tcPr>
            <w:tcW w:w="866" w:type="pct"/>
            <w:vMerge w:val="restart"/>
            <w:noWrap w:val="0"/>
            <w:vAlign w:val="center"/>
          </w:tcPr>
          <w:p w14:paraId="2E6A782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5280h</w:t>
            </w:r>
          </w:p>
        </w:tc>
        <w:tc>
          <w:tcPr>
            <w:tcW w:w="868" w:type="pct"/>
            <w:noWrap w:val="0"/>
            <w:vAlign w:val="center"/>
          </w:tcPr>
          <w:p w14:paraId="2BA1F5C3">
            <w:pPr>
              <w:widowControl/>
              <w:jc w:val="center"/>
              <w:rPr>
                <w:rFonts w:hint="default" w:ascii="Times New Roman" w:hAnsi="Times New Roman"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29921760</w:t>
            </w:r>
            <w:r>
              <w:rPr>
                <w:rFonts w:hint="default" w:ascii="Times New Roman" w:hAnsi="Times New Roman" w:eastAsia="宋体" w:cs="Times New Roman"/>
                <w:bCs/>
                <w:color w:val="auto"/>
                <w:kern w:val="0"/>
                <w:sz w:val="21"/>
                <w:szCs w:val="21"/>
                <w:highlight w:val="none"/>
                <w:lang w:val="en-US" w:eastAsia="zh-CN"/>
              </w:rPr>
              <w:t>Nm</w:t>
            </w:r>
            <w:r>
              <w:rPr>
                <w:rFonts w:hint="default" w:ascii="Times New Roman" w:hAnsi="Times New Roman" w:eastAsia="宋体" w:cs="Times New Roman"/>
                <w:bCs/>
                <w:color w:val="auto"/>
                <w:kern w:val="0"/>
                <w:sz w:val="21"/>
                <w:szCs w:val="21"/>
                <w:highlight w:val="none"/>
                <w:vertAlign w:val="superscript"/>
                <w:lang w:val="en-US" w:eastAsia="zh-CN"/>
              </w:rPr>
              <w:t>3</w:t>
            </w:r>
            <w:r>
              <w:rPr>
                <w:rFonts w:hint="default" w:ascii="Times New Roman" w:hAnsi="Times New Roman" w:eastAsia="宋体" w:cs="Times New Roman"/>
                <w:bCs/>
                <w:color w:val="auto"/>
                <w:kern w:val="0"/>
                <w:sz w:val="21"/>
                <w:szCs w:val="21"/>
                <w:highlight w:val="none"/>
                <w:lang w:val="en-US" w:eastAsia="zh-CN"/>
              </w:rPr>
              <w:t>/a</w:t>
            </w:r>
          </w:p>
        </w:tc>
        <w:tc>
          <w:tcPr>
            <w:tcW w:w="868" w:type="pct"/>
            <w:noWrap w:val="0"/>
            <w:vAlign w:val="center"/>
          </w:tcPr>
          <w:p w14:paraId="4C13252B">
            <w:pPr>
              <w:widowControl/>
              <w:jc w:val="center"/>
              <w:rPr>
                <w:rFonts w:hint="default" w:ascii="Times New Roman" w:hAnsi="Times New Roman" w:cs="Times New Roman"/>
                <w:bCs/>
                <w:color w:val="auto"/>
                <w:kern w:val="0"/>
                <w:sz w:val="21"/>
                <w:szCs w:val="21"/>
                <w:highlight w:val="none"/>
                <w:lang w:val="en-US" w:eastAsia="zh-CN"/>
              </w:rPr>
            </w:pPr>
            <w:r>
              <w:rPr>
                <w:rFonts w:hint="eastAsia" w:ascii="Times New Roman" w:hAnsi="Times New Roman" w:cs="Times New Roman"/>
                <w:bCs/>
                <w:color w:val="auto"/>
                <w:kern w:val="0"/>
                <w:sz w:val="21"/>
                <w:szCs w:val="21"/>
                <w:highlight w:val="none"/>
                <w:lang w:val="en-US" w:eastAsia="zh-CN"/>
              </w:rPr>
              <w:t>/</w:t>
            </w:r>
          </w:p>
        </w:tc>
      </w:tr>
      <w:tr w14:paraId="12AC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9" w:type="pct"/>
            <w:noWrap w:val="0"/>
            <w:vAlign w:val="center"/>
          </w:tcPr>
          <w:p w14:paraId="7598E90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颗粒物</w:t>
            </w:r>
          </w:p>
        </w:tc>
        <w:tc>
          <w:tcPr>
            <w:tcW w:w="888" w:type="pct"/>
            <w:noWrap w:val="0"/>
            <w:vAlign w:val="center"/>
          </w:tcPr>
          <w:p w14:paraId="230A716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30</w:t>
            </w:r>
          </w:p>
        </w:tc>
        <w:tc>
          <w:tcPr>
            <w:tcW w:w="888" w:type="pct"/>
            <w:noWrap w:val="0"/>
            <w:vAlign w:val="center"/>
          </w:tcPr>
          <w:p w14:paraId="2EAD746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13.9</w:t>
            </w:r>
          </w:p>
        </w:tc>
        <w:tc>
          <w:tcPr>
            <w:tcW w:w="866" w:type="pct"/>
            <w:vMerge w:val="continue"/>
            <w:noWrap w:val="0"/>
            <w:vAlign w:val="center"/>
          </w:tcPr>
          <w:p w14:paraId="4103461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68" w:type="pct"/>
            <w:noWrap w:val="0"/>
            <w:vAlign w:val="center"/>
          </w:tcPr>
          <w:p w14:paraId="066FC85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0.416</w:t>
            </w:r>
            <w:r>
              <w:rPr>
                <w:rFonts w:hint="default" w:ascii="Times New Roman" w:hAnsi="Times New Roman" w:eastAsia="宋体" w:cs="Times New Roman"/>
                <w:bCs/>
                <w:color w:val="auto"/>
                <w:kern w:val="0"/>
                <w:sz w:val="21"/>
                <w:szCs w:val="21"/>
                <w:highlight w:val="none"/>
                <w:lang w:val="en-US" w:eastAsia="zh-CN"/>
              </w:rPr>
              <w:t>t/a</w:t>
            </w:r>
          </w:p>
        </w:tc>
        <w:tc>
          <w:tcPr>
            <w:tcW w:w="868" w:type="pct"/>
            <w:noWrap w:val="0"/>
            <w:vAlign w:val="center"/>
          </w:tcPr>
          <w:p w14:paraId="05DAAE9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1.862t/a</w:t>
            </w:r>
          </w:p>
        </w:tc>
      </w:tr>
      <w:tr w14:paraId="0B563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9" w:type="pct"/>
            <w:noWrap w:val="0"/>
            <w:vAlign w:val="center"/>
          </w:tcPr>
          <w:p w14:paraId="6468DDE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SO</w:t>
            </w:r>
            <w:r>
              <w:rPr>
                <w:rFonts w:hint="default" w:ascii="Times New Roman" w:hAnsi="Times New Roman" w:eastAsia="宋体" w:cs="Times New Roman"/>
                <w:bCs/>
                <w:color w:val="auto"/>
                <w:kern w:val="0"/>
                <w:sz w:val="21"/>
                <w:szCs w:val="21"/>
                <w:highlight w:val="none"/>
                <w:vertAlign w:val="subscript"/>
                <w:lang w:val="en-US" w:eastAsia="zh-CN"/>
              </w:rPr>
              <w:t>2</w:t>
            </w:r>
          </w:p>
        </w:tc>
        <w:tc>
          <w:tcPr>
            <w:tcW w:w="888" w:type="pct"/>
            <w:noWrap w:val="0"/>
            <w:vAlign w:val="center"/>
          </w:tcPr>
          <w:p w14:paraId="0A2C2F8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200</w:t>
            </w:r>
          </w:p>
        </w:tc>
        <w:tc>
          <w:tcPr>
            <w:tcW w:w="888" w:type="pct"/>
            <w:noWrap w:val="0"/>
            <w:vAlign w:val="center"/>
          </w:tcPr>
          <w:p w14:paraId="54C844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4.5</w:t>
            </w:r>
          </w:p>
        </w:tc>
        <w:tc>
          <w:tcPr>
            <w:tcW w:w="866" w:type="pct"/>
            <w:vMerge w:val="continue"/>
            <w:noWrap w:val="0"/>
            <w:vAlign w:val="center"/>
          </w:tcPr>
          <w:p w14:paraId="139C004D">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68" w:type="pct"/>
            <w:noWrap w:val="0"/>
            <w:vAlign w:val="center"/>
          </w:tcPr>
          <w:p w14:paraId="4107772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0.135</w:t>
            </w:r>
            <w:r>
              <w:rPr>
                <w:rFonts w:hint="default" w:ascii="Times New Roman" w:hAnsi="Times New Roman" w:eastAsia="宋体" w:cs="Times New Roman"/>
                <w:bCs/>
                <w:color w:val="auto"/>
                <w:kern w:val="0"/>
                <w:sz w:val="21"/>
                <w:szCs w:val="21"/>
                <w:highlight w:val="none"/>
                <w:lang w:val="en-US" w:eastAsia="zh-CN"/>
              </w:rPr>
              <w:t>t/a</w:t>
            </w:r>
          </w:p>
        </w:tc>
        <w:tc>
          <w:tcPr>
            <w:tcW w:w="868" w:type="pct"/>
            <w:noWrap w:val="0"/>
            <w:vAlign w:val="center"/>
          </w:tcPr>
          <w:p w14:paraId="74BFA60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1.302t/a</w:t>
            </w:r>
          </w:p>
        </w:tc>
      </w:tr>
      <w:tr w14:paraId="7862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9" w:type="pct"/>
            <w:noWrap w:val="0"/>
            <w:vAlign w:val="center"/>
          </w:tcPr>
          <w:p w14:paraId="53EC8D7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NOx</w:t>
            </w:r>
          </w:p>
        </w:tc>
        <w:tc>
          <w:tcPr>
            <w:tcW w:w="888" w:type="pct"/>
            <w:noWrap w:val="0"/>
            <w:vAlign w:val="center"/>
          </w:tcPr>
          <w:p w14:paraId="3FD5D6D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300</w:t>
            </w:r>
          </w:p>
        </w:tc>
        <w:tc>
          <w:tcPr>
            <w:tcW w:w="888" w:type="pct"/>
            <w:noWrap w:val="0"/>
            <w:vAlign w:val="center"/>
          </w:tcPr>
          <w:p w14:paraId="62A9967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866" w:type="pct"/>
            <w:vMerge w:val="continue"/>
            <w:noWrap w:val="0"/>
            <w:vAlign w:val="center"/>
          </w:tcPr>
          <w:p w14:paraId="51986CC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68" w:type="pct"/>
            <w:noWrap w:val="0"/>
            <w:vAlign w:val="center"/>
          </w:tcPr>
          <w:p w14:paraId="41A742D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0.449</w:t>
            </w:r>
            <w:r>
              <w:rPr>
                <w:rFonts w:hint="default" w:ascii="Times New Roman" w:hAnsi="Times New Roman" w:eastAsia="宋体" w:cs="Times New Roman"/>
                <w:bCs/>
                <w:color w:val="auto"/>
                <w:kern w:val="0"/>
                <w:sz w:val="21"/>
                <w:szCs w:val="21"/>
                <w:highlight w:val="none"/>
                <w:lang w:val="en-US" w:eastAsia="zh-CN"/>
              </w:rPr>
              <w:t>t/a</w:t>
            </w:r>
          </w:p>
        </w:tc>
        <w:tc>
          <w:tcPr>
            <w:tcW w:w="868" w:type="pct"/>
            <w:noWrap w:val="0"/>
            <w:vAlign w:val="center"/>
          </w:tcPr>
          <w:p w14:paraId="66C71CF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12.172t/a</w:t>
            </w:r>
          </w:p>
        </w:tc>
      </w:tr>
    </w:tbl>
    <w:p w14:paraId="48BB82FF">
      <w:pPr>
        <w:pStyle w:val="28"/>
        <w:snapToGrid w:val="0"/>
        <w:spacing w:line="360" w:lineRule="auto"/>
        <w:ind w:firstLine="48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由上表可知现有项目天然气燃烧废气排放能够满足</w:t>
      </w:r>
      <w:r>
        <w:rPr>
          <w:rFonts w:hint="default" w:ascii="Times New Roman" w:hAnsi="Times New Roman" w:cs="Times New Roman"/>
          <w:color w:val="auto"/>
          <w:sz w:val="24"/>
          <w:szCs w:val="24"/>
          <w:highlight w:val="none"/>
          <w:lang w:eastAsia="zh-CN"/>
        </w:rPr>
        <w:t>《工业炉窑大气污染物排放标准》（</w:t>
      </w:r>
      <w:r>
        <w:rPr>
          <w:rFonts w:hint="default" w:ascii="Times New Roman" w:hAnsi="Times New Roman" w:cs="Times New Roman"/>
          <w:color w:val="auto"/>
          <w:sz w:val="24"/>
          <w:szCs w:val="24"/>
          <w:highlight w:val="none"/>
          <w:lang w:val="en-US" w:eastAsia="zh-CN"/>
        </w:rPr>
        <w:t>GB 9078-1996</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达标排放</w:t>
      </w:r>
      <w:r>
        <w:rPr>
          <w:rFonts w:hint="default" w:ascii="Times New Roman" w:hAnsi="Times New Roman" w:cs="Times New Roman"/>
          <w:color w:val="auto"/>
          <w:sz w:val="24"/>
          <w:szCs w:val="24"/>
          <w:highlight w:val="none"/>
          <w:lang w:eastAsia="zh-CN"/>
        </w:rPr>
        <w:t>，同时企业承诺按</w:t>
      </w:r>
      <w:r>
        <w:rPr>
          <w:rFonts w:hint="default" w:ascii="Times New Roman" w:hAnsi="Times New Roman" w:cs="Times New Roman" w:eastAsiaTheme="minorEastAsia"/>
          <w:color w:val="auto"/>
          <w:sz w:val="24"/>
          <w:szCs w:val="24"/>
          <w:highlight w:val="none"/>
        </w:rPr>
        <w:t>《关于印发&lt;工业炉窑大气污染综合治理方案&gt;的通知》(环大气</w:t>
      </w:r>
      <w:r>
        <w:rPr>
          <w:rFonts w:hint="default" w:ascii="Times New Roman" w:hAnsi="Times New Roman" w:cs="Times New Roman"/>
          <w:color w:val="auto"/>
          <w:sz w:val="24"/>
          <w:szCs w:val="24"/>
          <w:highlight w:val="none"/>
          <w:lang w:eastAsia="zh-CN"/>
        </w:rPr>
        <w:t>〔2019〕56号</w:t>
      </w:r>
      <w:r>
        <w:rPr>
          <w:rFonts w:hint="default" w:ascii="Times New Roman" w:hAnsi="Times New Roman" w:cs="Times New Roman" w:eastAsiaTheme="minorEastAsia"/>
          <w:color w:val="auto"/>
          <w:sz w:val="24"/>
          <w:szCs w:val="24"/>
          <w:highlight w:val="none"/>
        </w:rPr>
        <w:t>)相关要求</w:t>
      </w:r>
      <w:r>
        <w:rPr>
          <w:rFonts w:hint="default" w:ascii="Times New Roman" w:hAnsi="Times New Roman" w:cs="Times New Roman"/>
          <w:color w:val="auto"/>
          <w:sz w:val="24"/>
          <w:szCs w:val="24"/>
          <w:highlight w:val="none"/>
          <w:lang w:val="en-US" w:eastAsia="zh-CN"/>
        </w:rPr>
        <w:t>进行管控</w:t>
      </w:r>
      <w:r>
        <w:rPr>
          <w:rFonts w:hint="default" w:ascii="Times New Roman" w:hAnsi="Times New Roman" w:cs="Times New Roman" w:eastAsiaTheme="minorEastAsia"/>
          <w:color w:val="auto"/>
          <w:sz w:val="24"/>
          <w:szCs w:val="24"/>
          <w:highlight w:val="none"/>
        </w:rPr>
        <w:t>，即颗粒物、二氧化硫、氮氧化物排放限值分别不高于30 mg/m</w:t>
      </w:r>
      <w:r>
        <w:rPr>
          <w:rFonts w:hint="default" w:ascii="Times New Roman" w:hAnsi="Times New Roman" w:cs="Times New Roman" w:eastAsiaTheme="minorEastAsia"/>
          <w:color w:val="auto"/>
          <w:sz w:val="24"/>
          <w:szCs w:val="24"/>
          <w:highlight w:val="none"/>
          <w:vertAlign w:val="superscript"/>
        </w:rPr>
        <w:t>3</w:t>
      </w:r>
      <w:r>
        <w:rPr>
          <w:rFonts w:hint="default" w:ascii="Times New Roman" w:hAnsi="Times New Roman" w:cs="Times New Roman" w:eastAsiaTheme="minorEastAsia"/>
          <w:color w:val="auto"/>
          <w:sz w:val="24"/>
          <w:szCs w:val="24"/>
          <w:highlight w:val="none"/>
        </w:rPr>
        <w:t>、200mg/m</w:t>
      </w:r>
      <w:r>
        <w:rPr>
          <w:rFonts w:hint="default" w:ascii="Times New Roman" w:hAnsi="Times New Roman" w:cs="Times New Roman" w:eastAsiaTheme="minorEastAsia"/>
          <w:color w:val="auto"/>
          <w:sz w:val="24"/>
          <w:szCs w:val="24"/>
          <w:highlight w:val="none"/>
          <w:vertAlign w:val="superscript"/>
        </w:rPr>
        <w:t>3</w:t>
      </w:r>
      <w:r>
        <w:rPr>
          <w:rFonts w:hint="default" w:ascii="Times New Roman" w:hAnsi="Times New Roman" w:cs="Times New Roman" w:eastAsiaTheme="minorEastAsia"/>
          <w:color w:val="auto"/>
          <w:sz w:val="24"/>
          <w:szCs w:val="24"/>
          <w:highlight w:val="none"/>
        </w:rPr>
        <w:t>、300 mg/m</w:t>
      </w:r>
      <w:r>
        <w:rPr>
          <w:rFonts w:hint="default" w:ascii="Times New Roman" w:hAnsi="Times New Roman" w:cs="Times New Roman" w:eastAsiaTheme="minorEastAsia"/>
          <w:color w:val="auto"/>
          <w:sz w:val="24"/>
          <w:szCs w:val="24"/>
          <w:highlight w:val="none"/>
          <w:vertAlign w:val="superscript"/>
        </w:rPr>
        <w:t>3</w:t>
      </w:r>
      <w:r>
        <w:rPr>
          <w:rFonts w:hint="eastAsia" w:ascii="Times New Roman" w:hAnsi="Times New Roman" w:cs="Times New Roman"/>
          <w:color w:val="auto"/>
          <w:sz w:val="24"/>
          <w:szCs w:val="24"/>
          <w:highlight w:val="none"/>
          <w:vertAlign w:val="baseline"/>
          <w:lang w:eastAsia="zh-CN"/>
        </w:rPr>
        <w:t>，</w:t>
      </w:r>
      <w:r>
        <w:rPr>
          <w:rFonts w:hint="eastAsia" w:ascii="Times New Roman" w:hAnsi="Times New Roman" w:cs="Times New Roman"/>
          <w:color w:val="auto"/>
          <w:sz w:val="24"/>
          <w:szCs w:val="24"/>
          <w:highlight w:val="none"/>
          <w:vertAlign w:val="baseline"/>
          <w:lang w:val="en-US" w:eastAsia="zh-CN"/>
        </w:rPr>
        <w:t>且总量不超过原环评审批量</w:t>
      </w:r>
      <w:r>
        <w:rPr>
          <w:rFonts w:hint="eastAsia" w:ascii="Times New Roman" w:hAnsi="Times New Roman" w:cs="Times New Roman"/>
          <w:b w:val="0"/>
          <w:bCs w:val="0"/>
          <w:color w:val="auto"/>
          <w:sz w:val="24"/>
          <w:szCs w:val="24"/>
          <w:highlight w:val="none"/>
          <w:lang w:val="en-US" w:eastAsia="zh-CN"/>
        </w:rPr>
        <w:t>。</w:t>
      </w:r>
    </w:p>
    <w:p w14:paraId="4DAADA9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1.6.2废水</w:t>
      </w:r>
    </w:p>
    <w:p w14:paraId="5D88B3AE">
      <w:pPr>
        <w:pStyle w:val="28"/>
        <w:snapToGrid w:val="0"/>
        <w:spacing w:before="0" w:line="360" w:lineRule="auto"/>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宝鼎重工现状已完成了天然气替代煤气发生炉技术改造，故不再有煤气发生炉水封水产生，新厂区现状废水主要为水压机冷却水，锻件调质处理</w:t>
      </w:r>
      <w:r>
        <w:rPr>
          <w:rFonts w:hint="eastAsia" w:ascii="Times New Roman" w:hAnsi="Times New Roman" w:cs="Times New Roman"/>
          <w:color w:val="auto"/>
          <w:szCs w:val="24"/>
          <w:highlight w:val="none"/>
          <w:lang w:val="en-US" w:eastAsia="zh-CN"/>
        </w:rPr>
        <w:t>工艺</w:t>
      </w:r>
      <w:r>
        <w:rPr>
          <w:rFonts w:hint="default" w:ascii="Times New Roman" w:hAnsi="Times New Roman" w:cs="Times New Roman"/>
          <w:color w:val="auto"/>
          <w:szCs w:val="24"/>
          <w:highlight w:val="none"/>
        </w:rPr>
        <w:t>废水，热处理清洗水及员工生活污水。</w:t>
      </w:r>
    </w:p>
    <w:p w14:paraId="383B3EAD">
      <w:pPr>
        <w:pStyle w:val="28"/>
        <w:snapToGrid w:val="0"/>
        <w:spacing w:before="0" w:line="360" w:lineRule="auto"/>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(1)水压机的冷却水，循环使用，不外排；</w:t>
      </w:r>
    </w:p>
    <w:p w14:paraId="7EBD063F">
      <w:pPr>
        <w:pStyle w:val="28"/>
        <w:snapToGrid w:val="0"/>
        <w:spacing w:before="0" w:line="360" w:lineRule="auto"/>
        <w:ind w:firstLine="480"/>
        <w:rPr>
          <w:rFonts w:ascii="Times New Roman" w:hAnsi="Times New Roman" w:cs="Times New Roman"/>
          <w:color w:val="auto"/>
          <w:szCs w:val="24"/>
        </w:rPr>
      </w:pPr>
      <w:r>
        <w:rPr>
          <w:rFonts w:ascii="Times New Roman" w:hAnsi="Times New Roman" w:cs="Times New Roman"/>
          <w:color w:val="auto"/>
          <w:szCs w:val="24"/>
        </w:rPr>
        <w:t>(2)锻件调质</w:t>
      </w:r>
      <w:r>
        <w:rPr>
          <w:rFonts w:hint="eastAsia" w:ascii="Times New Roman" w:hAnsi="Times New Roman" w:cs="Times New Roman"/>
          <w:color w:val="auto"/>
          <w:szCs w:val="24"/>
        </w:rPr>
        <w:t>热</w:t>
      </w:r>
      <w:r>
        <w:rPr>
          <w:rFonts w:ascii="Times New Roman" w:hAnsi="Times New Roman" w:cs="Times New Roman"/>
          <w:color w:val="auto"/>
          <w:szCs w:val="24"/>
        </w:rPr>
        <w:t>处理废水：</w:t>
      </w:r>
      <w:r>
        <w:rPr>
          <w:rFonts w:hint="eastAsia" w:ascii="Times New Roman" w:hAnsi="Times New Roman" w:cs="Times New Roman"/>
          <w:color w:val="auto"/>
          <w:szCs w:val="24"/>
        </w:rPr>
        <w:t>公司</w:t>
      </w:r>
      <w:r>
        <w:rPr>
          <w:rFonts w:ascii="Times New Roman" w:hAnsi="Times New Roman" w:cs="Times New Roman"/>
          <w:color w:val="auto"/>
          <w:szCs w:val="24"/>
        </w:rPr>
        <w:t>在</w:t>
      </w:r>
      <w:r>
        <w:rPr>
          <w:rFonts w:hint="eastAsia" w:ascii="Times New Roman" w:hAnsi="Times New Roman" w:cs="Times New Roman"/>
          <w:color w:val="auto"/>
          <w:szCs w:val="24"/>
        </w:rPr>
        <w:t>西面地</w:t>
      </w:r>
      <w:r>
        <w:rPr>
          <w:rFonts w:ascii="Times New Roman" w:hAnsi="Times New Roman" w:cs="Times New Roman"/>
          <w:color w:val="auto"/>
          <w:szCs w:val="24"/>
        </w:rPr>
        <w:t>上</w:t>
      </w:r>
      <w:r>
        <w:rPr>
          <w:rFonts w:hint="eastAsia" w:ascii="Times New Roman" w:hAnsi="Times New Roman" w:cs="Times New Roman"/>
          <w:color w:val="auto"/>
          <w:szCs w:val="24"/>
        </w:rPr>
        <w:t>水</w:t>
      </w:r>
      <w:r>
        <w:rPr>
          <w:rFonts w:ascii="Times New Roman" w:hAnsi="Times New Roman" w:cs="Times New Roman"/>
          <w:color w:val="auto"/>
          <w:szCs w:val="24"/>
        </w:rPr>
        <w:t>池</w:t>
      </w:r>
      <w:r>
        <w:rPr>
          <w:rFonts w:hint="eastAsia" w:ascii="Times New Roman" w:hAnsi="Times New Roman" w:cs="Times New Roman"/>
          <w:color w:val="auto"/>
          <w:szCs w:val="24"/>
        </w:rPr>
        <w:t>240</w:t>
      </w:r>
      <w:r>
        <w:rPr>
          <w:rFonts w:ascii="Times New Roman" w:hAnsi="Times New Roman" w:cs="Times New Roman"/>
          <w:color w:val="auto"/>
          <w:szCs w:val="24"/>
        </w:rPr>
        <w:t xml:space="preserve"> t</w:t>
      </w:r>
      <w:r>
        <w:rPr>
          <w:rFonts w:hint="eastAsia" w:ascii="Times New Roman" w:hAnsi="Times New Roman" w:cs="Times New Roman"/>
          <w:color w:val="auto"/>
          <w:szCs w:val="24"/>
        </w:rPr>
        <w:t>：水</w:t>
      </w:r>
      <w:r>
        <w:rPr>
          <w:rFonts w:ascii="Times New Roman" w:hAnsi="Times New Roman" w:cs="Times New Roman"/>
          <w:color w:val="auto"/>
          <w:szCs w:val="24"/>
        </w:rPr>
        <w:t>压机地上水池</w:t>
      </w:r>
      <w:r>
        <w:rPr>
          <w:rFonts w:hint="eastAsia" w:ascii="Times New Roman" w:hAnsi="Times New Roman" w:cs="Times New Roman"/>
          <w:color w:val="auto"/>
          <w:szCs w:val="24"/>
        </w:rPr>
        <w:t>100t</w:t>
      </w:r>
      <w:r>
        <w:rPr>
          <w:rFonts w:ascii="Times New Roman" w:hAnsi="Times New Roman" w:cs="Times New Roman"/>
          <w:color w:val="auto"/>
          <w:szCs w:val="24"/>
        </w:rPr>
        <w:t>：</w:t>
      </w:r>
      <w:r>
        <w:rPr>
          <w:rFonts w:hint="eastAsia" w:ascii="Times New Roman" w:hAnsi="Times New Roman" w:cs="Times New Roman"/>
          <w:color w:val="auto"/>
          <w:szCs w:val="24"/>
        </w:rPr>
        <w:t>调</w:t>
      </w:r>
      <w:r>
        <w:rPr>
          <w:rFonts w:ascii="Times New Roman" w:hAnsi="Times New Roman" w:cs="Times New Roman"/>
          <w:color w:val="auto"/>
          <w:szCs w:val="24"/>
        </w:rPr>
        <w:t>质水</w:t>
      </w:r>
      <w:r>
        <w:rPr>
          <w:rFonts w:hint="eastAsia" w:ascii="Times New Roman" w:hAnsi="Times New Roman" w:cs="Times New Roman"/>
          <w:color w:val="auto"/>
          <w:szCs w:val="24"/>
        </w:rPr>
        <w:t>罐100</w:t>
      </w:r>
      <w:r>
        <w:rPr>
          <w:rFonts w:ascii="Times New Roman" w:hAnsi="Times New Roman" w:cs="Times New Roman"/>
          <w:color w:val="auto"/>
          <w:szCs w:val="24"/>
        </w:rPr>
        <w:t xml:space="preserve"> t</w:t>
      </w:r>
      <w:r>
        <w:rPr>
          <w:rFonts w:hint="eastAsia" w:ascii="Times New Roman" w:hAnsi="Times New Roman" w:cs="Times New Roman"/>
          <w:color w:val="auto"/>
          <w:szCs w:val="24"/>
        </w:rPr>
        <w:t>，</w:t>
      </w:r>
      <w:r>
        <w:rPr>
          <w:rFonts w:ascii="Times New Roman" w:hAnsi="Times New Roman" w:cs="Times New Roman"/>
          <w:color w:val="auto"/>
          <w:szCs w:val="24"/>
        </w:rPr>
        <w:t>调质是</w:t>
      </w:r>
      <w:r>
        <w:rPr>
          <w:rFonts w:hint="eastAsia" w:ascii="Times New Roman" w:hAnsi="Times New Roman" w:cs="Times New Roman"/>
          <w:color w:val="auto"/>
          <w:szCs w:val="24"/>
        </w:rPr>
        <w:t>根据</w:t>
      </w:r>
      <w:r>
        <w:rPr>
          <w:rFonts w:ascii="Times New Roman" w:hAnsi="Times New Roman" w:cs="Times New Roman"/>
          <w:color w:val="auto"/>
          <w:szCs w:val="24"/>
        </w:rPr>
        <w:t>产品结构特点分别选用地上或者水罐，锻件</w:t>
      </w:r>
      <w:r>
        <w:rPr>
          <w:rFonts w:hint="eastAsia" w:ascii="Times New Roman" w:hAnsi="Times New Roman" w:cs="Times New Roman"/>
          <w:color w:val="auto"/>
          <w:szCs w:val="24"/>
        </w:rPr>
        <w:t>根据</w:t>
      </w:r>
      <w:r>
        <w:rPr>
          <w:rFonts w:ascii="Times New Roman" w:hAnsi="Times New Roman" w:cs="Times New Roman"/>
          <w:color w:val="auto"/>
          <w:szCs w:val="24"/>
        </w:rPr>
        <w:t>热处理工艺，</w:t>
      </w:r>
      <w:r>
        <w:rPr>
          <w:rFonts w:hint="eastAsia" w:ascii="Times New Roman" w:hAnsi="Times New Roman" w:cs="Times New Roman"/>
          <w:color w:val="auto"/>
          <w:szCs w:val="24"/>
        </w:rPr>
        <w:t>55</w:t>
      </w:r>
      <w:r>
        <w:rPr>
          <w:rFonts w:ascii="Times New Roman" w:hAnsi="Times New Roman" w:cs="Times New Roman"/>
          <w:color w:val="auto"/>
          <w:szCs w:val="24"/>
        </w:rPr>
        <w:t>%的产品在锻压成型后加热到一定温度放到水池中</w:t>
      </w:r>
      <w:r>
        <w:rPr>
          <w:rFonts w:hint="eastAsia" w:ascii="Times New Roman" w:hAnsi="Times New Roman" w:cs="Times New Roman"/>
          <w:color w:val="auto"/>
          <w:szCs w:val="24"/>
        </w:rPr>
        <w:t>缓</w:t>
      </w:r>
      <w:r>
        <w:rPr>
          <w:rFonts w:ascii="Times New Roman" w:hAnsi="Times New Roman" w:cs="Times New Roman"/>
          <w:color w:val="auto"/>
          <w:szCs w:val="24"/>
        </w:rPr>
        <w:t>慢冷却，用以改善材质内部组织结构，提高机械性能。该用于由于热交换，平时</w:t>
      </w:r>
      <w:r>
        <w:rPr>
          <w:rFonts w:hint="eastAsia" w:ascii="Times New Roman" w:hAnsi="Times New Roman" w:cs="Times New Roman"/>
          <w:color w:val="auto"/>
          <w:szCs w:val="24"/>
        </w:rPr>
        <w:t>水</w:t>
      </w:r>
      <w:r>
        <w:rPr>
          <w:rFonts w:ascii="Times New Roman" w:hAnsi="Times New Roman" w:cs="Times New Roman"/>
          <w:color w:val="auto"/>
          <w:szCs w:val="24"/>
        </w:rPr>
        <w:t>量有消耗后进行水补充，不外排。</w:t>
      </w:r>
    </w:p>
    <w:p w14:paraId="0A610838">
      <w:pPr>
        <w:pStyle w:val="28"/>
        <w:snapToGrid w:val="0"/>
        <w:spacing w:before="0" w:line="360" w:lineRule="auto"/>
        <w:ind w:firstLine="480"/>
        <w:rPr>
          <w:rFonts w:ascii="Times New Roman" w:hAnsi="Times New Roman" w:cs="Times New Roman"/>
          <w:color w:val="auto"/>
          <w:szCs w:val="24"/>
        </w:rPr>
      </w:pPr>
      <w:r>
        <w:rPr>
          <w:rFonts w:ascii="Times New Roman" w:hAnsi="Times New Roman" w:cs="Times New Roman"/>
          <w:color w:val="auto"/>
          <w:szCs w:val="24"/>
        </w:rPr>
        <w:t>(3)</w:t>
      </w:r>
      <w:r>
        <w:rPr>
          <w:rFonts w:hint="eastAsia" w:ascii="Times New Roman" w:hAnsi="Times New Roman" w:cs="Times New Roman"/>
          <w:color w:val="auto"/>
          <w:szCs w:val="24"/>
        </w:rPr>
        <w:t>冷却</w:t>
      </w:r>
      <w:r>
        <w:rPr>
          <w:rFonts w:ascii="Times New Roman" w:hAnsi="Times New Roman" w:cs="Times New Roman"/>
          <w:color w:val="auto"/>
          <w:szCs w:val="24"/>
        </w:rPr>
        <w:t>水</w:t>
      </w:r>
      <w:r>
        <w:rPr>
          <w:rFonts w:hint="eastAsia" w:ascii="Times New Roman" w:hAnsi="Times New Roman" w:cs="Times New Roman"/>
          <w:color w:val="auto"/>
          <w:szCs w:val="24"/>
        </w:rPr>
        <w:t>塔</w:t>
      </w:r>
      <w:r>
        <w:rPr>
          <w:rFonts w:ascii="Times New Roman" w:hAnsi="Times New Roman" w:cs="Times New Roman"/>
          <w:color w:val="auto"/>
          <w:szCs w:val="24"/>
        </w:rPr>
        <w:t>：</w:t>
      </w:r>
      <w:r>
        <w:rPr>
          <w:rFonts w:hint="eastAsia" w:ascii="Times New Roman" w:hAnsi="Times New Roman" w:cs="Times New Roman"/>
          <w:color w:val="auto"/>
          <w:szCs w:val="24"/>
        </w:rPr>
        <w:t>冷却</w:t>
      </w:r>
      <w:r>
        <w:rPr>
          <w:rFonts w:ascii="Times New Roman" w:hAnsi="Times New Roman" w:cs="Times New Roman"/>
          <w:color w:val="auto"/>
          <w:szCs w:val="24"/>
        </w:rPr>
        <w:t>水是</w:t>
      </w:r>
      <w:r>
        <w:rPr>
          <w:rFonts w:hint="eastAsia" w:ascii="Times New Roman" w:hAnsi="Times New Roman" w:cs="Times New Roman"/>
          <w:color w:val="auto"/>
          <w:szCs w:val="24"/>
        </w:rPr>
        <w:t>用</w:t>
      </w:r>
      <w:r>
        <w:rPr>
          <w:rFonts w:ascii="Times New Roman" w:hAnsi="Times New Roman" w:cs="Times New Roman"/>
          <w:color w:val="auto"/>
          <w:szCs w:val="24"/>
        </w:rPr>
        <w:t>于水罐的水</w:t>
      </w:r>
      <w:r>
        <w:rPr>
          <w:rFonts w:ascii="Times New Roman" w:hAnsi="Times New Roman" w:cs="Times New Roman"/>
          <w:color w:val="auto"/>
        </w:rPr>
        <w:t>水循环水冷却，循环使用，</w:t>
      </w:r>
      <w:r>
        <w:rPr>
          <w:rFonts w:hint="eastAsia" w:ascii="Times New Roman" w:hAnsi="Times New Roman" w:cs="Times New Roman"/>
          <w:color w:val="auto"/>
        </w:rPr>
        <w:t>在锻</w:t>
      </w:r>
      <w:r>
        <w:rPr>
          <w:rFonts w:ascii="Times New Roman" w:hAnsi="Times New Roman" w:cs="Times New Roman"/>
          <w:color w:val="auto"/>
        </w:rPr>
        <w:t>件</w:t>
      </w:r>
      <w:r>
        <w:rPr>
          <w:rFonts w:hint="eastAsia" w:ascii="Times New Roman" w:hAnsi="Times New Roman" w:cs="Times New Roman"/>
          <w:color w:val="auto"/>
        </w:rPr>
        <w:t>进行</w:t>
      </w:r>
      <w:r>
        <w:rPr>
          <w:rFonts w:ascii="Times New Roman" w:hAnsi="Times New Roman" w:cs="Times New Roman"/>
          <w:color w:val="auto"/>
        </w:rPr>
        <w:t>调质处理时，</w:t>
      </w:r>
      <w:r>
        <w:rPr>
          <w:rFonts w:hint="eastAsia" w:ascii="Times New Roman" w:hAnsi="Times New Roman" w:cs="Times New Roman"/>
          <w:color w:val="auto"/>
        </w:rPr>
        <w:t>冷却</w:t>
      </w:r>
      <w:r>
        <w:rPr>
          <w:rFonts w:ascii="Times New Roman" w:hAnsi="Times New Roman" w:cs="Times New Roman"/>
          <w:color w:val="auto"/>
        </w:rPr>
        <w:t>水每小时循环量200吨，每天</w:t>
      </w:r>
      <w:r>
        <w:rPr>
          <w:rFonts w:hint="eastAsia" w:ascii="Times New Roman" w:hAnsi="Times New Roman" w:cs="Times New Roman"/>
          <w:color w:val="auto"/>
        </w:rPr>
        <w:t>约</w:t>
      </w:r>
      <w:r>
        <w:rPr>
          <w:rFonts w:ascii="Times New Roman" w:hAnsi="Times New Roman" w:cs="Times New Roman"/>
          <w:color w:val="auto"/>
        </w:rPr>
        <w:t>循环</w:t>
      </w:r>
      <w:r>
        <w:rPr>
          <w:rFonts w:hint="eastAsia" w:ascii="Times New Roman" w:hAnsi="Times New Roman" w:cs="Times New Roman"/>
          <w:color w:val="auto"/>
        </w:rPr>
        <w:t>6</w:t>
      </w:r>
      <w:r>
        <w:rPr>
          <w:rFonts w:ascii="Times New Roman" w:hAnsi="Times New Roman" w:cs="Times New Roman"/>
          <w:color w:val="auto"/>
        </w:rPr>
        <w:t>小时，不外排</w:t>
      </w:r>
      <w:r>
        <w:rPr>
          <w:rFonts w:ascii="Times New Roman" w:hAnsi="Times New Roman" w:cs="Times New Roman"/>
          <w:color w:val="auto"/>
          <w:szCs w:val="24"/>
        </w:rPr>
        <w:t>。</w:t>
      </w:r>
    </w:p>
    <w:p w14:paraId="43AE998C">
      <w:pPr>
        <w:pStyle w:val="28"/>
        <w:snapToGrid w:val="0"/>
        <w:spacing w:before="0" w:line="360" w:lineRule="auto"/>
        <w:ind w:firstLine="480"/>
        <w:rPr>
          <w:rFonts w:ascii="Times New Roman" w:hAnsi="Times New Roman" w:cs="Times New Roman"/>
          <w:color w:val="auto"/>
          <w:szCs w:val="24"/>
        </w:rPr>
      </w:pPr>
      <w:r>
        <w:rPr>
          <w:rFonts w:ascii="Times New Roman" w:hAnsi="Times New Roman" w:cs="Times New Roman"/>
          <w:color w:val="auto"/>
          <w:szCs w:val="24"/>
        </w:rPr>
        <w:t>(4)员工生活污水：新</w:t>
      </w:r>
      <w:r>
        <w:rPr>
          <w:rFonts w:ascii="Times New Roman" w:hAnsi="Times New Roman" w:cs="Times New Roman"/>
          <w:color w:val="auto"/>
        </w:rPr>
        <w:t>厂区现状有员工335人，生活污水产生量约为</w:t>
      </w:r>
      <w:r>
        <w:rPr>
          <w:rFonts w:hint="eastAsia" w:ascii="Times New Roman" w:hAnsi="Times New Roman" w:cs="Times New Roman"/>
          <w:color w:val="auto"/>
          <w:lang w:val="en-US" w:eastAsia="zh-CN"/>
        </w:rPr>
        <w:t>7517.4</w:t>
      </w:r>
      <w:r>
        <w:rPr>
          <w:rFonts w:ascii="Times New Roman" w:hAnsi="Times New Roman" w:cs="Times New Roman"/>
          <w:color w:val="auto"/>
        </w:rPr>
        <w:t>t/a。老厂区65名员工生活用水在原项目环评中未进行核算，本次评价将按全厂新增劳动定员65名，对水量及水质进行分析。</w:t>
      </w:r>
    </w:p>
    <w:p w14:paraId="6AF7DAF5">
      <w:pPr>
        <w:pStyle w:val="28"/>
        <w:snapToGrid w:val="0"/>
        <w:spacing w:before="0" w:line="360" w:lineRule="auto"/>
        <w:ind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废水及污染物排放情况汇总详见表1-8。</w:t>
      </w:r>
    </w:p>
    <w:p w14:paraId="263DE7B5">
      <w:pPr>
        <w:snapToGrid w:val="0"/>
        <w:spacing w:line="360" w:lineRule="auto"/>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表</w:t>
      </w:r>
      <w:r>
        <w:rPr>
          <w:rFonts w:hint="eastAsia" w:ascii="Times New Roman" w:hAnsi="Times New Roman" w:cs="Times New Roman"/>
          <w:b/>
          <w:color w:val="auto"/>
          <w:szCs w:val="21"/>
          <w:highlight w:val="none"/>
          <w:lang w:val="en-US" w:eastAsia="zh-CN"/>
        </w:rPr>
        <w:t>5</w:t>
      </w:r>
      <w:r>
        <w:rPr>
          <w:rFonts w:hint="default" w:ascii="Times New Roman" w:hAnsi="Times New Roman" w:cs="Times New Roman"/>
          <w:b/>
          <w:color w:val="auto"/>
          <w:szCs w:val="21"/>
          <w:highlight w:val="none"/>
        </w:rPr>
        <w:t xml:space="preserve"> 废水及污染物排放情况汇总    </w:t>
      </w:r>
    </w:p>
    <w:tbl>
      <w:tblPr>
        <w:tblStyle w:val="14"/>
        <w:tblW w:w="475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43"/>
        <w:gridCol w:w="3799"/>
        <w:gridCol w:w="3454"/>
      </w:tblGrid>
      <w:tr w14:paraId="01545B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36" w:hRule="atLeast"/>
          <w:tblHeader/>
          <w:jc w:val="center"/>
        </w:trPr>
        <w:tc>
          <w:tcPr>
            <w:tcW w:w="923" w:type="dxa"/>
            <w:shd w:val="clear" w:color="auto" w:fill="auto"/>
            <w:noWrap w:val="0"/>
            <w:vAlign w:val="center"/>
          </w:tcPr>
          <w:p w14:paraId="2C6AC474">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序号</w:t>
            </w:r>
          </w:p>
        </w:tc>
        <w:tc>
          <w:tcPr>
            <w:tcW w:w="4163" w:type="dxa"/>
            <w:shd w:val="clear" w:color="auto" w:fill="auto"/>
            <w:noWrap w:val="0"/>
            <w:vAlign w:val="center"/>
          </w:tcPr>
          <w:p w14:paraId="31ABACCC">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名称</w:t>
            </w:r>
          </w:p>
        </w:tc>
        <w:tc>
          <w:tcPr>
            <w:tcW w:w="3785" w:type="dxa"/>
            <w:shd w:val="clear" w:color="auto" w:fill="auto"/>
            <w:noWrap w:val="0"/>
            <w:vAlign w:val="center"/>
          </w:tcPr>
          <w:p w14:paraId="58E97474">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排放量(t/a)</w:t>
            </w:r>
          </w:p>
        </w:tc>
      </w:tr>
      <w:tr w14:paraId="1B23C0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67" w:hRule="atLeast"/>
          <w:tblHeader/>
          <w:jc w:val="center"/>
        </w:trPr>
        <w:tc>
          <w:tcPr>
            <w:tcW w:w="923" w:type="dxa"/>
            <w:shd w:val="clear" w:color="auto" w:fill="auto"/>
            <w:noWrap w:val="0"/>
            <w:vAlign w:val="center"/>
          </w:tcPr>
          <w:p w14:paraId="1EDD6D9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4163" w:type="dxa"/>
            <w:shd w:val="clear" w:color="auto" w:fill="auto"/>
            <w:noWrap w:val="0"/>
            <w:vAlign w:val="center"/>
          </w:tcPr>
          <w:p w14:paraId="0A22A40B">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废水（生产、生活）</w:t>
            </w:r>
          </w:p>
        </w:tc>
        <w:tc>
          <w:tcPr>
            <w:tcW w:w="3785" w:type="dxa"/>
            <w:shd w:val="clear" w:color="auto" w:fill="auto"/>
            <w:noWrap w:val="0"/>
            <w:vAlign w:val="center"/>
          </w:tcPr>
          <w:p w14:paraId="226C12DD">
            <w:pPr>
              <w:snapToGrid w:val="0"/>
              <w:jc w:val="center"/>
              <w:rPr>
                <w:rFonts w:hint="default" w:ascii="Times New Roman" w:hAnsi="Times New Roman" w:cs="Times New Roman"/>
                <w:color w:val="auto"/>
                <w:szCs w:val="21"/>
                <w:highlight w:val="none"/>
                <w:lang w:val="en-US"/>
              </w:rPr>
            </w:pPr>
            <w:r>
              <w:rPr>
                <w:rFonts w:hint="eastAsia" w:ascii="Times New Roman" w:hAnsi="Times New Roman" w:cs="Times New Roman"/>
                <w:color w:val="auto"/>
                <w:highlight w:val="none"/>
                <w:lang w:val="en-US" w:eastAsia="zh-CN"/>
              </w:rPr>
              <w:t>7517.4</w:t>
            </w:r>
          </w:p>
        </w:tc>
      </w:tr>
      <w:tr w14:paraId="2C75CE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5" w:hRule="atLeast"/>
          <w:tblHeader/>
          <w:jc w:val="center"/>
        </w:trPr>
        <w:tc>
          <w:tcPr>
            <w:tcW w:w="923" w:type="dxa"/>
            <w:shd w:val="clear" w:color="auto" w:fill="auto"/>
            <w:noWrap w:val="0"/>
            <w:vAlign w:val="center"/>
          </w:tcPr>
          <w:p w14:paraId="2F8354DE">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4163" w:type="dxa"/>
            <w:shd w:val="clear" w:color="auto" w:fill="auto"/>
            <w:noWrap w:val="0"/>
            <w:vAlign w:val="center"/>
          </w:tcPr>
          <w:p w14:paraId="3BB03E46">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CODcr（排环境）</w:t>
            </w:r>
          </w:p>
        </w:tc>
        <w:tc>
          <w:tcPr>
            <w:tcW w:w="3785" w:type="dxa"/>
            <w:shd w:val="clear" w:color="auto" w:fill="auto"/>
            <w:noWrap w:val="0"/>
            <w:vAlign w:val="center"/>
          </w:tcPr>
          <w:p w14:paraId="051D3BB8">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r>
              <w:rPr>
                <w:rFonts w:hint="eastAsia" w:ascii="Times New Roman" w:hAnsi="Times New Roman" w:cs="Times New Roman"/>
                <w:color w:val="auto"/>
                <w:kern w:val="0"/>
                <w:szCs w:val="21"/>
                <w:highlight w:val="none"/>
                <w:lang w:val="en-US" w:eastAsia="zh-CN"/>
              </w:rPr>
              <w:t>301</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40</w:t>
            </w:r>
            <w:r>
              <w:rPr>
                <w:rFonts w:hint="default" w:ascii="Times New Roman" w:hAnsi="Times New Roman" w:cs="Times New Roman"/>
                <w:color w:val="auto"/>
                <w:szCs w:val="21"/>
                <w:highlight w:val="none"/>
              </w:rPr>
              <w:t>mg/L)</w:t>
            </w:r>
          </w:p>
        </w:tc>
      </w:tr>
      <w:tr w14:paraId="7B67BB1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55" w:hRule="atLeast"/>
          <w:tblHeader/>
          <w:jc w:val="center"/>
        </w:trPr>
        <w:tc>
          <w:tcPr>
            <w:tcW w:w="923" w:type="dxa"/>
            <w:shd w:val="clear" w:color="auto" w:fill="auto"/>
            <w:noWrap w:val="0"/>
            <w:vAlign w:val="center"/>
          </w:tcPr>
          <w:p w14:paraId="0D5EB6D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4163" w:type="dxa"/>
            <w:shd w:val="clear" w:color="auto" w:fill="auto"/>
            <w:noWrap w:val="0"/>
            <w:vAlign w:val="center"/>
          </w:tcPr>
          <w:p w14:paraId="1BF55763">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氨氮（排环境）</w:t>
            </w:r>
          </w:p>
        </w:tc>
        <w:tc>
          <w:tcPr>
            <w:tcW w:w="3785" w:type="dxa"/>
            <w:shd w:val="clear" w:color="auto" w:fill="auto"/>
            <w:noWrap w:val="0"/>
            <w:vAlign w:val="center"/>
          </w:tcPr>
          <w:p w14:paraId="28F6A611">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01</w:t>
            </w:r>
            <w:r>
              <w:rPr>
                <w:rFonts w:hint="eastAsia" w:ascii="Times New Roman" w:hAnsi="Times New Roman" w:cs="Times New Roman"/>
                <w:color w:val="auto"/>
                <w:kern w:val="0"/>
                <w:szCs w:val="21"/>
                <w:highlight w:val="none"/>
                <w:lang w:val="en-US" w:eastAsia="zh-CN"/>
              </w:rPr>
              <w:t>5</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mg/L)</w:t>
            </w:r>
          </w:p>
        </w:tc>
      </w:tr>
    </w:tbl>
    <w:p w14:paraId="3951291F">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b w:val="0"/>
          <w:bCs/>
          <w:color w:val="auto"/>
          <w:sz w:val="24"/>
          <w:szCs w:val="24"/>
          <w:highlight w:val="none"/>
          <w:lang w:val="en-US" w:eastAsia="zh-CN"/>
        </w:rPr>
      </w:pPr>
    </w:p>
    <w:p w14:paraId="5E1CE9DA">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color w:val="auto"/>
          <w:sz w:val="24"/>
          <w:highlight w:val="none"/>
        </w:rPr>
      </w:pPr>
      <w:r>
        <w:rPr>
          <w:rFonts w:hint="default" w:ascii="Times New Roman" w:hAnsi="Times New Roman" w:cs="Times New Roman"/>
          <w:b w:val="0"/>
          <w:bCs/>
          <w:color w:val="auto"/>
          <w:sz w:val="24"/>
          <w:szCs w:val="24"/>
          <w:highlight w:val="none"/>
          <w:lang w:val="en-US" w:eastAsia="zh-CN"/>
        </w:rPr>
        <w:t>1.6.3</w:t>
      </w:r>
      <w:r>
        <w:rPr>
          <w:rFonts w:hint="default" w:ascii="Times New Roman" w:hAnsi="Times New Roman" w:cs="Times New Roman"/>
          <w:color w:val="auto"/>
          <w:sz w:val="24"/>
          <w:highlight w:val="none"/>
        </w:rPr>
        <w:t>噪声、振动</w:t>
      </w:r>
    </w:p>
    <w:p w14:paraId="2D2DF37B">
      <w:pPr>
        <w:pStyle w:val="28"/>
        <w:snapToGrid w:val="0"/>
        <w:spacing w:before="0" w:line="360" w:lineRule="auto"/>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宝鼎重工(新厂区)锻造车间采用水压机，它与传统的锻造设备相比，加工件锻造不使用冲击性的空气锤或电锤，而是采用静压锻造。在加工锻造过程中，没有明显的振动。</w:t>
      </w:r>
    </w:p>
    <w:p w14:paraId="21FDB9E6">
      <w:pPr>
        <w:pStyle w:val="28"/>
        <w:snapToGrid w:val="0"/>
        <w:spacing w:line="360" w:lineRule="auto"/>
        <w:ind w:firstLine="480"/>
        <w:rPr>
          <w:rFonts w:hint="default" w:ascii="Times New Roman" w:hAnsi="Times New Roman" w:cs="Times New Roman" w:eastAsiaTheme="minorEastAsia"/>
          <w:color w:val="auto"/>
          <w:sz w:val="24"/>
          <w:highlight w:val="none"/>
          <w:lang w:val="en-US" w:eastAsia="zh-CN"/>
        </w:rPr>
      </w:pPr>
      <w:r>
        <w:rPr>
          <w:rFonts w:hint="default" w:ascii="Times New Roman" w:hAnsi="Times New Roman" w:cs="Times New Roman"/>
          <w:color w:val="auto"/>
          <w:highlight w:val="none"/>
        </w:rPr>
        <w:t>宝鼎重工(新厂区)噪声主要来自车床、锯床、风机、行车等设备噪声，设备噪声源强在80-85dB(A)</w:t>
      </w:r>
      <w:r>
        <w:rPr>
          <w:rFonts w:hint="default" w:ascii="Times New Roman" w:hAnsi="Times New Roman" w:cs="Times New Roman"/>
          <w:color w:val="auto"/>
          <w:highlight w:val="none"/>
          <w:lang w:eastAsia="zh-CN"/>
        </w:rPr>
        <w:t>。</w:t>
      </w:r>
    </w:p>
    <w:p w14:paraId="3994E21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1.6.4固体废物</w:t>
      </w:r>
    </w:p>
    <w:p w14:paraId="020D7215">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现有</w:t>
      </w:r>
      <w:r>
        <w:rPr>
          <w:rFonts w:hint="default" w:ascii="Times New Roman" w:hAnsi="Times New Roman" w:cs="Times New Roman"/>
          <w:color w:val="auto"/>
          <w:sz w:val="24"/>
          <w:highlight w:val="none"/>
        </w:rPr>
        <w:t>项目固体废物主要有生产性下脚料、包装废料与生活垃圾，污染源强汇总见</w:t>
      </w:r>
      <w:r>
        <w:rPr>
          <w:rFonts w:hint="default" w:ascii="Times New Roman" w:hAnsi="Times New Roman" w:cs="Times New Roman"/>
          <w:color w:val="auto"/>
          <w:sz w:val="24"/>
          <w:highlight w:val="none"/>
          <w:lang w:val="en-US" w:eastAsia="zh-CN"/>
        </w:rPr>
        <w:t>下</w:t>
      </w:r>
      <w:r>
        <w:rPr>
          <w:rFonts w:hint="default" w:ascii="Times New Roman" w:hAnsi="Times New Roman" w:cs="Times New Roman"/>
          <w:color w:val="auto"/>
          <w:sz w:val="24"/>
          <w:highlight w:val="none"/>
        </w:rPr>
        <w:t>表。</w:t>
      </w:r>
    </w:p>
    <w:p w14:paraId="0864F225">
      <w:pPr>
        <w:snapToGrid w:val="0"/>
        <w:spacing w:line="360" w:lineRule="auto"/>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表</w:t>
      </w:r>
      <w:r>
        <w:rPr>
          <w:rFonts w:hint="eastAsia" w:ascii="Times New Roman" w:hAnsi="Times New Roman" w:cs="Times New Roman"/>
          <w:b/>
          <w:color w:val="auto"/>
          <w:highlight w:val="none"/>
          <w:lang w:val="en-US" w:eastAsia="zh-CN"/>
        </w:rPr>
        <w:t>6</w:t>
      </w:r>
      <w:r>
        <w:rPr>
          <w:rFonts w:hint="default" w:ascii="Times New Roman" w:hAnsi="Times New Roman" w:cs="Times New Roman"/>
          <w:b/>
          <w:color w:val="auto"/>
          <w:highlight w:val="none"/>
        </w:rPr>
        <w:t>项目固废污染源强汇总</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547"/>
        <w:gridCol w:w="1343"/>
        <w:gridCol w:w="1122"/>
        <w:gridCol w:w="1198"/>
        <w:gridCol w:w="1196"/>
        <w:gridCol w:w="1252"/>
      </w:tblGrid>
      <w:tr w14:paraId="6C6F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0" w:type="dxa"/>
            <w:noWrap w:val="0"/>
            <w:vAlign w:val="center"/>
          </w:tcPr>
          <w:p w14:paraId="6B88F2C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547" w:type="dxa"/>
            <w:noWrap w:val="0"/>
            <w:vAlign w:val="center"/>
          </w:tcPr>
          <w:p w14:paraId="4DF61126">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p w14:paraId="2BC47EA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名称</w:t>
            </w:r>
          </w:p>
        </w:tc>
        <w:tc>
          <w:tcPr>
            <w:tcW w:w="1343" w:type="dxa"/>
            <w:noWrap w:val="0"/>
            <w:vAlign w:val="center"/>
          </w:tcPr>
          <w:p w14:paraId="6A4924E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产生工序</w:t>
            </w:r>
          </w:p>
        </w:tc>
        <w:tc>
          <w:tcPr>
            <w:tcW w:w="1122" w:type="dxa"/>
            <w:noWrap w:val="0"/>
            <w:vAlign w:val="center"/>
          </w:tcPr>
          <w:p w14:paraId="71D92D2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形态</w:t>
            </w:r>
          </w:p>
        </w:tc>
        <w:tc>
          <w:tcPr>
            <w:tcW w:w="1198" w:type="dxa"/>
            <w:noWrap w:val="0"/>
            <w:vAlign w:val="center"/>
          </w:tcPr>
          <w:p w14:paraId="0AD3CDE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属性</w:t>
            </w:r>
          </w:p>
        </w:tc>
        <w:tc>
          <w:tcPr>
            <w:tcW w:w="1196" w:type="dxa"/>
            <w:noWrap w:val="0"/>
            <w:vAlign w:val="center"/>
          </w:tcPr>
          <w:p w14:paraId="4063493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废物代码</w:t>
            </w:r>
          </w:p>
        </w:tc>
        <w:tc>
          <w:tcPr>
            <w:tcW w:w="1252" w:type="dxa"/>
            <w:noWrap w:val="0"/>
            <w:vAlign w:val="center"/>
          </w:tcPr>
          <w:p w14:paraId="6D89CCA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产生量(t/a)</w:t>
            </w:r>
          </w:p>
        </w:tc>
      </w:tr>
      <w:tr w14:paraId="18E2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0" w:type="dxa"/>
            <w:noWrap w:val="0"/>
            <w:vAlign w:val="center"/>
          </w:tcPr>
          <w:p w14:paraId="08A12F0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547" w:type="dxa"/>
            <w:noWrap w:val="0"/>
            <w:vAlign w:val="center"/>
          </w:tcPr>
          <w:p w14:paraId="75768500">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钢材下脚料</w:t>
            </w:r>
          </w:p>
        </w:tc>
        <w:tc>
          <w:tcPr>
            <w:tcW w:w="1343" w:type="dxa"/>
            <w:noWrap w:val="0"/>
            <w:vAlign w:val="center"/>
          </w:tcPr>
          <w:p w14:paraId="0A65993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生产工序</w:t>
            </w:r>
          </w:p>
        </w:tc>
        <w:tc>
          <w:tcPr>
            <w:tcW w:w="1122" w:type="dxa"/>
            <w:noWrap w:val="0"/>
            <w:vAlign w:val="center"/>
          </w:tcPr>
          <w:p w14:paraId="6CA04A4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w:t>
            </w:r>
          </w:p>
        </w:tc>
        <w:tc>
          <w:tcPr>
            <w:tcW w:w="1198" w:type="dxa"/>
            <w:noWrap w:val="0"/>
            <w:vAlign w:val="center"/>
          </w:tcPr>
          <w:p w14:paraId="43232A8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一般固废</w:t>
            </w:r>
          </w:p>
        </w:tc>
        <w:tc>
          <w:tcPr>
            <w:tcW w:w="1196" w:type="dxa"/>
            <w:noWrap w:val="0"/>
            <w:vAlign w:val="center"/>
          </w:tcPr>
          <w:p w14:paraId="626AD91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52" w:type="dxa"/>
            <w:noWrap w:val="0"/>
            <w:vAlign w:val="center"/>
          </w:tcPr>
          <w:p w14:paraId="074D5D9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3428.7</w:t>
            </w:r>
          </w:p>
        </w:tc>
      </w:tr>
      <w:tr w14:paraId="008B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0" w:type="dxa"/>
            <w:noWrap w:val="0"/>
            <w:vAlign w:val="center"/>
          </w:tcPr>
          <w:p w14:paraId="36EC3751">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547" w:type="dxa"/>
            <w:noWrap w:val="0"/>
            <w:vAlign w:val="center"/>
          </w:tcPr>
          <w:p w14:paraId="659535D5">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收集的金属粉尘</w:t>
            </w:r>
          </w:p>
        </w:tc>
        <w:tc>
          <w:tcPr>
            <w:tcW w:w="1343" w:type="dxa"/>
            <w:noWrap w:val="0"/>
            <w:vAlign w:val="center"/>
          </w:tcPr>
          <w:p w14:paraId="5087ED4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生产工序</w:t>
            </w:r>
          </w:p>
        </w:tc>
        <w:tc>
          <w:tcPr>
            <w:tcW w:w="1122" w:type="dxa"/>
            <w:noWrap w:val="0"/>
            <w:vAlign w:val="center"/>
          </w:tcPr>
          <w:p w14:paraId="75912F7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w:t>
            </w:r>
          </w:p>
        </w:tc>
        <w:tc>
          <w:tcPr>
            <w:tcW w:w="1198" w:type="dxa"/>
            <w:noWrap w:val="0"/>
            <w:vAlign w:val="center"/>
          </w:tcPr>
          <w:p w14:paraId="23CC748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一般固废</w:t>
            </w:r>
          </w:p>
        </w:tc>
        <w:tc>
          <w:tcPr>
            <w:tcW w:w="1196" w:type="dxa"/>
            <w:noWrap w:val="0"/>
            <w:vAlign w:val="center"/>
          </w:tcPr>
          <w:p w14:paraId="40C6447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52" w:type="dxa"/>
            <w:noWrap w:val="0"/>
            <w:vAlign w:val="center"/>
          </w:tcPr>
          <w:p w14:paraId="0E4A7F21">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11.429</w:t>
            </w:r>
          </w:p>
        </w:tc>
      </w:tr>
      <w:tr w14:paraId="1B7D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0" w:type="dxa"/>
            <w:noWrap w:val="0"/>
            <w:vAlign w:val="center"/>
          </w:tcPr>
          <w:p w14:paraId="2695289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547" w:type="dxa"/>
            <w:noWrap w:val="0"/>
            <w:vAlign w:val="center"/>
          </w:tcPr>
          <w:p w14:paraId="7CDF830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废机油</w:t>
            </w:r>
          </w:p>
        </w:tc>
        <w:tc>
          <w:tcPr>
            <w:tcW w:w="1343" w:type="dxa"/>
            <w:noWrap w:val="0"/>
            <w:vAlign w:val="center"/>
          </w:tcPr>
          <w:p w14:paraId="18DEF23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设备使用</w:t>
            </w:r>
          </w:p>
        </w:tc>
        <w:tc>
          <w:tcPr>
            <w:tcW w:w="1122" w:type="dxa"/>
            <w:noWrap w:val="0"/>
            <w:vAlign w:val="center"/>
          </w:tcPr>
          <w:p w14:paraId="27EE804C">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液态</w:t>
            </w:r>
          </w:p>
        </w:tc>
        <w:tc>
          <w:tcPr>
            <w:tcW w:w="1198" w:type="dxa"/>
            <w:noWrap w:val="0"/>
            <w:vAlign w:val="center"/>
          </w:tcPr>
          <w:p w14:paraId="40FBF0FF">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危险固废</w:t>
            </w:r>
          </w:p>
        </w:tc>
        <w:tc>
          <w:tcPr>
            <w:tcW w:w="1196" w:type="dxa"/>
            <w:noWrap w:val="0"/>
            <w:vAlign w:val="center"/>
          </w:tcPr>
          <w:p w14:paraId="1CCDCD5A">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H</w:t>
            </w:r>
            <w:r>
              <w:rPr>
                <w:rFonts w:hint="default" w:ascii="Times New Roman" w:hAnsi="Times New Roman" w:cs="Times New Roman"/>
                <w:color w:val="auto"/>
                <w:szCs w:val="21"/>
                <w:highlight w:val="none"/>
                <w:lang w:val="en-US" w:eastAsia="zh-CN"/>
              </w:rPr>
              <w:t>W</w:t>
            </w:r>
            <w:r>
              <w:rPr>
                <w:rFonts w:hint="default" w:ascii="Times New Roman" w:hAnsi="Times New Roman" w:cs="Times New Roman"/>
                <w:color w:val="auto"/>
                <w:szCs w:val="21"/>
                <w:highlight w:val="none"/>
              </w:rPr>
              <w:t>08</w:t>
            </w:r>
          </w:p>
        </w:tc>
        <w:tc>
          <w:tcPr>
            <w:tcW w:w="1252" w:type="dxa"/>
            <w:noWrap w:val="0"/>
            <w:vAlign w:val="center"/>
          </w:tcPr>
          <w:p w14:paraId="5544FE2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0.05</w:t>
            </w:r>
          </w:p>
        </w:tc>
      </w:tr>
      <w:tr w14:paraId="333F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0" w:type="dxa"/>
            <w:noWrap w:val="0"/>
            <w:vAlign w:val="center"/>
          </w:tcPr>
          <w:p w14:paraId="68BA4B56">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547" w:type="dxa"/>
            <w:noWrap w:val="0"/>
            <w:vAlign w:val="center"/>
          </w:tcPr>
          <w:p w14:paraId="2FDD329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生活垃圾</w:t>
            </w:r>
          </w:p>
        </w:tc>
        <w:tc>
          <w:tcPr>
            <w:tcW w:w="1343" w:type="dxa"/>
            <w:noWrap w:val="0"/>
            <w:vAlign w:val="center"/>
          </w:tcPr>
          <w:p w14:paraId="5790918F">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员工生活</w:t>
            </w:r>
          </w:p>
        </w:tc>
        <w:tc>
          <w:tcPr>
            <w:tcW w:w="1122" w:type="dxa"/>
            <w:noWrap w:val="0"/>
            <w:vAlign w:val="center"/>
          </w:tcPr>
          <w:p w14:paraId="3CD5D1F8">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w:t>
            </w:r>
          </w:p>
        </w:tc>
        <w:tc>
          <w:tcPr>
            <w:tcW w:w="1198" w:type="dxa"/>
            <w:noWrap w:val="0"/>
            <w:vAlign w:val="center"/>
          </w:tcPr>
          <w:p w14:paraId="1AEB11B4">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一般固废</w:t>
            </w:r>
          </w:p>
        </w:tc>
        <w:tc>
          <w:tcPr>
            <w:tcW w:w="1196" w:type="dxa"/>
            <w:noWrap w:val="0"/>
            <w:vAlign w:val="center"/>
          </w:tcPr>
          <w:p w14:paraId="3FA21DDD">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252" w:type="dxa"/>
            <w:noWrap w:val="0"/>
            <w:vAlign w:val="center"/>
          </w:tcPr>
          <w:p w14:paraId="1BEF5899">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4.62</w:t>
            </w:r>
          </w:p>
        </w:tc>
      </w:tr>
    </w:tbl>
    <w:p w14:paraId="3B63D82D">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一般固废的贮存、处置需按《一般工业固体废物贮存、处置场污染控制标准》（GB18599-2001）执行。钢材下脚料收集后可回收利用部分重新回用于生产；收集的金属粉尘收集后出售给相关公司作资源综合利用；生活垃圾收集后委托当地环卫部门一并清运处理；危险废物（废机油）收集后要求企业委托杭州大地海洋环保股份有限公司进行处置，不得随意排放与处置。</w:t>
      </w:r>
    </w:p>
    <w:p w14:paraId="1D96B53A">
      <w:pPr>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中华人民共和国固体废物污染环境防治法》、国家环境保护总局令第5号文件《危险废物转移联单管理办法》和《危险废物贮存污染控制标准》中的相关规定，贮存容器内废物堆满后，业主应向当地环保部门申报固体废物的类型、处理处置方法，如果外售或转移给其他企业，应严格履行国家与地方政府环保部门关于危险废物转移的规定，在危险废物转移前三日内报告移出地环境保护行政主管部门，并同时将预期到达时间报告接受地环境保护行政主管部门，申请填写危险废物转移单，报当地环保部门备案，落实追踪制度，严防二次污染，杜绝随意买卖。根据建设单位提供的资料，危废场所设置于新拉丝车间的东南角，总体积≥3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14:paraId="0AB18BA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1.6.5企业现有项目污染源强汇总</w:t>
      </w:r>
    </w:p>
    <w:tbl>
      <w:tblPr>
        <w:tblStyle w:val="14"/>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183"/>
        <w:gridCol w:w="2079"/>
        <w:gridCol w:w="2474"/>
        <w:gridCol w:w="2781"/>
      </w:tblGrid>
      <w:tr w14:paraId="10DE5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367" w:type="pct"/>
            <w:gridSpan w:val="3"/>
            <w:vMerge w:val="restart"/>
            <w:noWrap w:val="0"/>
            <w:vAlign w:val="center"/>
          </w:tcPr>
          <w:p w14:paraId="7B02A890">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污染名称</w:t>
            </w:r>
          </w:p>
        </w:tc>
        <w:tc>
          <w:tcPr>
            <w:tcW w:w="1632" w:type="pct"/>
            <w:vMerge w:val="restart"/>
            <w:tcBorders>
              <w:left w:val="single" w:color="auto" w:sz="4" w:space="0"/>
            </w:tcBorders>
            <w:noWrap w:val="0"/>
            <w:vAlign w:val="center"/>
          </w:tcPr>
          <w:p w14:paraId="4ED33323">
            <w:pPr>
              <w:tabs>
                <w:tab w:val="right" w:leader="dot" w:pos="8777"/>
              </w:tabs>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aps/>
                <w:color w:val="auto"/>
                <w:szCs w:val="21"/>
                <w:highlight w:val="none"/>
              </w:rPr>
              <w:t>总环境排放量</w:t>
            </w:r>
            <w:r>
              <w:rPr>
                <w:rFonts w:hint="default" w:ascii="Times New Roman" w:hAnsi="Times New Roman" w:cs="Times New Roman"/>
                <w:color w:val="auto"/>
                <w:szCs w:val="21"/>
                <w:highlight w:val="none"/>
              </w:rPr>
              <w:t>(t/a)</w:t>
            </w:r>
          </w:p>
          <w:p w14:paraId="67371CA2">
            <w:pPr>
              <w:tabs>
                <w:tab w:val="right" w:leader="dot" w:pos="8777"/>
              </w:tabs>
              <w:snapToGrid w:val="0"/>
              <w:spacing w:line="240" w:lineRule="exact"/>
              <w:jc w:val="center"/>
              <w:rPr>
                <w:rFonts w:hint="default" w:ascii="Times New Roman" w:hAnsi="Times New Roman" w:cs="Times New Roman" w:eastAsiaTheme="minorEastAsia"/>
                <w:caps/>
                <w:color w:val="auto"/>
                <w:szCs w:val="21"/>
                <w:highlight w:val="none"/>
                <w:lang w:eastAsia="zh-CN"/>
              </w:rPr>
            </w:pP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固废为产生量</w:t>
            </w:r>
            <w:r>
              <w:rPr>
                <w:rFonts w:hint="default" w:ascii="Times New Roman" w:hAnsi="Times New Roman" w:cs="Times New Roman"/>
                <w:color w:val="auto"/>
                <w:szCs w:val="21"/>
                <w:highlight w:val="none"/>
                <w:lang w:eastAsia="zh-CN"/>
              </w:rPr>
              <w:t>）</w:t>
            </w:r>
          </w:p>
        </w:tc>
      </w:tr>
      <w:tr w14:paraId="789B0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3367" w:type="pct"/>
            <w:gridSpan w:val="3"/>
            <w:vMerge w:val="continue"/>
            <w:noWrap w:val="0"/>
            <w:vAlign w:val="center"/>
          </w:tcPr>
          <w:p w14:paraId="71E2D61B">
            <w:pPr>
              <w:snapToGrid w:val="0"/>
              <w:spacing w:line="240" w:lineRule="exact"/>
              <w:jc w:val="center"/>
              <w:rPr>
                <w:rFonts w:hint="default" w:ascii="Times New Roman" w:hAnsi="Times New Roman" w:cs="Times New Roman"/>
                <w:caps/>
                <w:color w:val="auto"/>
                <w:szCs w:val="21"/>
                <w:highlight w:val="none"/>
              </w:rPr>
            </w:pPr>
          </w:p>
        </w:tc>
        <w:tc>
          <w:tcPr>
            <w:tcW w:w="1632" w:type="pct"/>
            <w:vMerge w:val="continue"/>
            <w:tcBorders>
              <w:left w:val="single" w:color="auto" w:sz="4" w:space="0"/>
            </w:tcBorders>
            <w:noWrap w:val="0"/>
            <w:vAlign w:val="center"/>
          </w:tcPr>
          <w:p w14:paraId="30195ECB">
            <w:pPr>
              <w:snapToGrid w:val="0"/>
              <w:spacing w:line="240" w:lineRule="exact"/>
              <w:jc w:val="center"/>
              <w:rPr>
                <w:rFonts w:hint="default" w:ascii="Times New Roman" w:hAnsi="Times New Roman" w:cs="Times New Roman"/>
                <w:caps/>
                <w:color w:val="auto"/>
                <w:szCs w:val="21"/>
                <w:highlight w:val="none"/>
              </w:rPr>
            </w:pPr>
          </w:p>
        </w:tc>
      </w:tr>
      <w:tr w14:paraId="5CFE6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restart"/>
            <w:tcBorders>
              <w:right w:val="single" w:color="auto" w:sz="4" w:space="0"/>
            </w:tcBorders>
            <w:noWrap w:val="0"/>
            <w:vAlign w:val="center"/>
          </w:tcPr>
          <w:p w14:paraId="17D1F10D">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废气</w:t>
            </w:r>
          </w:p>
        </w:tc>
        <w:tc>
          <w:tcPr>
            <w:tcW w:w="2672" w:type="pct"/>
            <w:gridSpan w:val="2"/>
            <w:tcBorders>
              <w:left w:val="single" w:color="auto" w:sz="4" w:space="0"/>
              <w:bottom w:val="single" w:color="auto" w:sz="4" w:space="0"/>
            </w:tcBorders>
            <w:noWrap w:val="0"/>
            <w:vAlign w:val="center"/>
          </w:tcPr>
          <w:p w14:paraId="0746B83B">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SO</w:t>
            </w:r>
            <w:r>
              <w:rPr>
                <w:rFonts w:hint="default" w:ascii="Times New Roman" w:hAnsi="Times New Roman" w:cs="Times New Roman"/>
                <w:caps/>
                <w:color w:val="auto"/>
                <w:szCs w:val="21"/>
                <w:highlight w:val="none"/>
                <w:vertAlign w:val="subscript"/>
              </w:rPr>
              <w:t>2</w:t>
            </w:r>
          </w:p>
        </w:tc>
        <w:tc>
          <w:tcPr>
            <w:tcW w:w="3184" w:type="dxa"/>
            <w:tcBorders>
              <w:left w:val="single" w:color="auto" w:sz="4" w:space="0"/>
            </w:tcBorders>
            <w:noWrap w:val="0"/>
            <w:vAlign w:val="center"/>
          </w:tcPr>
          <w:p w14:paraId="78EDBC7A">
            <w:pPr>
              <w:snapToGrid w:val="0"/>
              <w:spacing w:line="240" w:lineRule="exact"/>
              <w:jc w:val="center"/>
              <w:rPr>
                <w:rFonts w:hint="default" w:ascii="Times New Roman" w:hAnsi="Times New Roman" w:cs="Times New Roman" w:eastAsiaTheme="minorEastAsia"/>
                <w:caps/>
                <w:color w:val="auto"/>
                <w:szCs w:val="21"/>
                <w:highlight w:val="none"/>
                <w:lang w:val="en-US" w:eastAsia="zh-CN"/>
              </w:rPr>
            </w:pPr>
            <w:r>
              <w:rPr>
                <w:rFonts w:hint="default" w:ascii="Times New Roman" w:hAnsi="Times New Roman" w:cs="Times New Roman"/>
                <w:caps/>
                <w:color w:val="auto"/>
                <w:szCs w:val="21"/>
                <w:highlight w:val="none"/>
                <w:lang w:val="en-US" w:eastAsia="zh-CN"/>
              </w:rPr>
              <w:t>1.302</w:t>
            </w:r>
          </w:p>
        </w:tc>
      </w:tr>
      <w:tr w14:paraId="603C9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tcBorders>
              <w:right w:val="single" w:color="auto" w:sz="4" w:space="0"/>
            </w:tcBorders>
            <w:noWrap w:val="0"/>
            <w:vAlign w:val="center"/>
          </w:tcPr>
          <w:p w14:paraId="7E65606D">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tcBorders>
              <w:top w:val="single" w:color="auto" w:sz="4" w:space="0"/>
              <w:left w:val="single" w:color="auto" w:sz="4" w:space="0"/>
            </w:tcBorders>
            <w:noWrap w:val="0"/>
            <w:vAlign w:val="center"/>
          </w:tcPr>
          <w:p w14:paraId="72C994BD">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NO</w:t>
            </w:r>
            <w:r>
              <w:rPr>
                <w:rFonts w:hint="default" w:ascii="Times New Roman" w:hAnsi="Times New Roman" w:cs="Times New Roman"/>
                <w:caps/>
                <w:color w:val="auto"/>
                <w:szCs w:val="21"/>
                <w:highlight w:val="none"/>
                <w:vertAlign w:val="subscript"/>
              </w:rPr>
              <w:t>x</w:t>
            </w:r>
          </w:p>
        </w:tc>
        <w:tc>
          <w:tcPr>
            <w:tcW w:w="3184" w:type="dxa"/>
            <w:tcBorders>
              <w:left w:val="single" w:color="auto" w:sz="4" w:space="0"/>
            </w:tcBorders>
            <w:noWrap w:val="0"/>
            <w:vAlign w:val="center"/>
          </w:tcPr>
          <w:p w14:paraId="1998DD55">
            <w:pPr>
              <w:snapToGrid w:val="0"/>
              <w:spacing w:line="240" w:lineRule="exact"/>
              <w:jc w:val="center"/>
              <w:rPr>
                <w:rFonts w:hint="default" w:ascii="Times New Roman" w:hAnsi="Times New Roman" w:cs="Times New Roman" w:eastAsiaTheme="minorEastAsia"/>
                <w:caps/>
                <w:color w:val="auto"/>
                <w:szCs w:val="21"/>
                <w:highlight w:val="none"/>
                <w:lang w:val="en-US" w:eastAsia="zh-CN"/>
              </w:rPr>
            </w:pPr>
            <w:r>
              <w:rPr>
                <w:rFonts w:hint="default" w:ascii="Times New Roman" w:hAnsi="Times New Roman" w:cs="Times New Roman"/>
                <w:caps/>
                <w:color w:val="auto"/>
                <w:szCs w:val="21"/>
                <w:highlight w:val="none"/>
                <w:lang w:val="en-US" w:eastAsia="zh-CN"/>
              </w:rPr>
              <w:t>12.172</w:t>
            </w:r>
          </w:p>
        </w:tc>
      </w:tr>
      <w:tr w14:paraId="667CF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tcBorders>
              <w:right w:val="single" w:color="auto" w:sz="4" w:space="0"/>
            </w:tcBorders>
            <w:noWrap w:val="0"/>
            <w:vAlign w:val="center"/>
          </w:tcPr>
          <w:p w14:paraId="47FEFC34">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tcBorders>
              <w:left w:val="single" w:color="auto" w:sz="4" w:space="0"/>
            </w:tcBorders>
            <w:noWrap w:val="0"/>
            <w:vAlign w:val="center"/>
          </w:tcPr>
          <w:p w14:paraId="4A91BA4F">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烟尘</w:t>
            </w:r>
          </w:p>
        </w:tc>
        <w:tc>
          <w:tcPr>
            <w:tcW w:w="1632" w:type="pct"/>
            <w:tcBorders>
              <w:left w:val="single" w:color="auto" w:sz="4" w:space="0"/>
            </w:tcBorders>
            <w:noWrap w:val="0"/>
            <w:vAlign w:val="center"/>
          </w:tcPr>
          <w:p w14:paraId="1ED9DC6C">
            <w:pPr>
              <w:snapToGrid w:val="0"/>
              <w:spacing w:line="240" w:lineRule="exact"/>
              <w:jc w:val="center"/>
              <w:rPr>
                <w:rFonts w:hint="default" w:ascii="Times New Roman" w:hAnsi="Times New Roman" w:cs="Times New Roman" w:eastAsiaTheme="minorEastAsia"/>
                <w:caps/>
                <w:color w:val="auto"/>
                <w:szCs w:val="21"/>
                <w:highlight w:val="none"/>
                <w:lang w:val="en-US" w:eastAsia="zh-CN"/>
              </w:rPr>
            </w:pPr>
            <w:r>
              <w:rPr>
                <w:rFonts w:hint="default" w:ascii="Times New Roman" w:hAnsi="Times New Roman" w:cs="Times New Roman"/>
                <w:caps/>
                <w:color w:val="auto"/>
                <w:szCs w:val="21"/>
                <w:highlight w:val="none"/>
                <w:lang w:val="en-US" w:eastAsia="zh-CN"/>
              </w:rPr>
              <w:t>1.862</w:t>
            </w:r>
          </w:p>
        </w:tc>
      </w:tr>
      <w:tr w14:paraId="78764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tcBorders>
              <w:right w:val="single" w:color="auto" w:sz="4" w:space="0"/>
            </w:tcBorders>
            <w:noWrap w:val="0"/>
            <w:vAlign w:val="center"/>
          </w:tcPr>
          <w:p w14:paraId="74759100">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tcBorders>
              <w:left w:val="single" w:color="auto" w:sz="4" w:space="0"/>
            </w:tcBorders>
            <w:noWrap w:val="0"/>
            <w:vAlign w:val="center"/>
          </w:tcPr>
          <w:p w14:paraId="7306C1C1">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油烟废气</w:t>
            </w:r>
          </w:p>
        </w:tc>
        <w:tc>
          <w:tcPr>
            <w:tcW w:w="1632" w:type="pct"/>
            <w:tcBorders>
              <w:left w:val="single" w:color="auto" w:sz="4" w:space="0"/>
            </w:tcBorders>
            <w:noWrap w:val="0"/>
            <w:vAlign w:val="center"/>
          </w:tcPr>
          <w:p w14:paraId="5544FAE1">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0.0203</w:t>
            </w:r>
          </w:p>
        </w:tc>
      </w:tr>
      <w:tr w14:paraId="27DDB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restart"/>
            <w:noWrap w:val="0"/>
            <w:vAlign w:val="center"/>
          </w:tcPr>
          <w:p w14:paraId="1B7E651B">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废水</w:t>
            </w:r>
          </w:p>
        </w:tc>
        <w:tc>
          <w:tcPr>
            <w:tcW w:w="1220" w:type="pct"/>
            <w:vMerge w:val="restart"/>
            <w:tcBorders>
              <w:right w:val="single" w:color="auto" w:sz="4" w:space="0"/>
            </w:tcBorders>
            <w:noWrap w:val="0"/>
            <w:vAlign w:val="center"/>
          </w:tcPr>
          <w:p w14:paraId="0BED891C">
            <w:pPr>
              <w:adjustRightInd w:val="0"/>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生产、生活废水</w:t>
            </w:r>
          </w:p>
        </w:tc>
        <w:tc>
          <w:tcPr>
            <w:tcW w:w="1452" w:type="pct"/>
            <w:tcBorders>
              <w:left w:val="single" w:color="auto" w:sz="4" w:space="0"/>
            </w:tcBorders>
            <w:noWrap w:val="0"/>
            <w:vAlign w:val="center"/>
          </w:tcPr>
          <w:p w14:paraId="0F987EC6">
            <w:pPr>
              <w:adjustRightInd w:val="0"/>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废水量</w:t>
            </w:r>
          </w:p>
        </w:tc>
        <w:tc>
          <w:tcPr>
            <w:tcW w:w="2781" w:type="dxa"/>
            <w:tcBorders>
              <w:left w:val="single" w:color="auto" w:sz="4" w:space="0"/>
            </w:tcBorders>
            <w:noWrap w:val="0"/>
            <w:vAlign w:val="center"/>
          </w:tcPr>
          <w:p w14:paraId="71FF5886">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lang w:val="en-US" w:eastAsia="zh-CN"/>
              </w:rPr>
              <w:t>5504.4</w:t>
            </w:r>
          </w:p>
        </w:tc>
      </w:tr>
      <w:tr w14:paraId="023A8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noWrap w:val="0"/>
            <w:vAlign w:val="center"/>
          </w:tcPr>
          <w:p w14:paraId="105C5F64">
            <w:pPr>
              <w:snapToGrid w:val="0"/>
              <w:spacing w:line="240" w:lineRule="exact"/>
              <w:jc w:val="center"/>
              <w:rPr>
                <w:rFonts w:hint="default" w:ascii="Times New Roman" w:hAnsi="Times New Roman" w:cs="Times New Roman"/>
                <w:caps/>
                <w:color w:val="auto"/>
                <w:szCs w:val="21"/>
                <w:highlight w:val="none"/>
              </w:rPr>
            </w:pPr>
          </w:p>
        </w:tc>
        <w:tc>
          <w:tcPr>
            <w:tcW w:w="1220" w:type="pct"/>
            <w:vMerge w:val="continue"/>
            <w:tcBorders>
              <w:right w:val="single" w:color="auto" w:sz="4" w:space="0"/>
            </w:tcBorders>
            <w:noWrap w:val="0"/>
            <w:vAlign w:val="center"/>
          </w:tcPr>
          <w:p w14:paraId="2531EBAC">
            <w:pPr>
              <w:pStyle w:val="4"/>
              <w:snapToGrid w:val="0"/>
              <w:spacing w:line="240" w:lineRule="exact"/>
              <w:ind w:firstLine="422"/>
              <w:jc w:val="center"/>
              <w:rPr>
                <w:rFonts w:hint="default" w:ascii="Times New Roman" w:hAnsi="Times New Roman" w:cs="Times New Roman"/>
                <w:b/>
                <w:caps/>
                <w:color w:val="auto"/>
                <w:szCs w:val="21"/>
                <w:highlight w:val="none"/>
              </w:rPr>
            </w:pPr>
          </w:p>
        </w:tc>
        <w:tc>
          <w:tcPr>
            <w:tcW w:w="1452" w:type="pct"/>
            <w:tcBorders>
              <w:left w:val="single" w:color="auto" w:sz="4" w:space="0"/>
            </w:tcBorders>
            <w:noWrap w:val="0"/>
            <w:vAlign w:val="center"/>
          </w:tcPr>
          <w:p w14:paraId="0C140C57">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COD</w:t>
            </w:r>
            <w:r>
              <w:rPr>
                <w:rFonts w:hint="default" w:ascii="Times New Roman" w:hAnsi="Times New Roman" w:cs="Times New Roman"/>
                <w:color w:val="auto"/>
                <w:szCs w:val="21"/>
                <w:highlight w:val="none"/>
                <w:vertAlign w:val="subscript"/>
              </w:rPr>
              <w:t xml:space="preserve"> cr</w:t>
            </w:r>
          </w:p>
        </w:tc>
        <w:tc>
          <w:tcPr>
            <w:tcW w:w="2781" w:type="dxa"/>
            <w:tcBorders>
              <w:left w:val="single" w:color="auto" w:sz="4" w:space="0"/>
            </w:tcBorders>
            <w:noWrap w:val="0"/>
            <w:vAlign w:val="center"/>
          </w:tcPr>
          <w:p w14:paraId="5F3F837E">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22</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40</w:t>
            </w:r>
            <w:r>
              <w:rPr>
                <w:rFonts w:hint="default" w:ascii="Times New Roman" w:hAnsi="Times New Roman" w:cs="Times New Roman"/>
                <w:color w:val="auto"/>
                <w:szCs w:val="21"/>
                <w:highlight w:val="none"/>
              </w:rPr>
              <w:t>mg/L)</w:t>
            </w:r>
          </w:p>
        </w:tc>
      </w:tr>
      <w:tr w14:paraId="14960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noWrap w:val="0"/>
            <w:vAlign w:val="center"/>
          </w:tcPr>
          <w:p w14:paraId="3288A044">
            <w:pPr>
              <w:snapToGrid w:val="0"/>
              <w:spacing w:line="240" w:lineRule="exact"/>
              <w:jc w:val="center"/>
              <w:rPr>
                <w:rFonts w:hint="default" w:ascii="Times New Roman" w:hAnsi="Times New Roman" w:cs="Times New Roman"/>
                <w:caps/>
                <w:color w:val="auto"/>
                <w:szCs w:val="21"/>
                <w:highlight w:val="none"/>
              </w:rPr>
            </w:pPr>
          </w:p>
        </w:tc>
        <w:tc>
          <w:tcPr>
            <w:tcW w:w="1220" w:type="pct"/>
            <w:vMerge w:val="continue"/>
            <w:tcBorders>
              <w:right w:val="single" w:color="auto" w:sz="4" w:space="0"/>
            </w:tcBorders>
            <w:noWrap w:val="0"/>
            <w:vAlign w:val="center"/>
          </w:tcPr>
          <w:p w14:paraId="6DAB5E3E">
            <w:pPr>
              <w:adjustRightInd w:val="0"/>
              <w:snapToGrid w:val="0"/>
              <w:spacing w:line="240" w:lineRule="exact"/>
              <w:jc w:val="center"/>
              <w:rPr>
                <w:rFonts w:hint="default" w:ascii="Times New Roman" w:hAnsi="Times New Roman" w:cs="Times New Roman"/>
                <w:caps/>
                <w:color w:val="auto"/>
                <w:szCs w:val="21"/>
                <w:highlight w:val="none"/>
              </w:rPr>
            </w:pPr>
          </w:p>
        </w:tc>
        <w:tc>
          <w:tcPr>
            <w:tcW w:w="1452" w:type="pct"/>
            <w:tcBorders>
              <w:left w:val="single" w:color="auto" w:sz="4" w:space="0"/>
            </w:tcBorders>
            <w:noWrap w:val="0"/>
            <w:vAlign w:val="center"/>
          </w:tcPr>
          <w:p w14:paraId="55681A46">
            <w:pPr>
              <w:adjustRightInd w:val="0"/>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NH</w:t>
            </w:r>
            <w:r>
              <w:rPr>
                <w:rFonts w:hint="default" w:ascii="Times New Roman" w:hAnsi="Times New Roman" w:cs="Times New Roman"/>
                <w:caps/>
                <w:color w:val="auto"/>
                <w:szCs w:val="21"/>
                <w:highlight w:val="none"/>
                <w:vertAlign w:val="subscript"/>
              </w:rPr>
              <w:t>3</w:t>
            </w:r>
            <w:r>
              <w:rPr>
                <w:rFonts w:hint="default" w:ascii="Times New Roman" w:hAnsi="Times New Roman" w:cs="Times New Roman"/>
                <w:caps/>
                <w:color w:val="auto"/>
                <w:szCs w:val="21"/>
                <w:highlight w:val="none"/>
              </w:rPr>
              <w:t>-N</w:t>
            </w:r>
          </w:p>
        </w:tc>
        <w:tc>
          <w:tcPr>
            <w:tcW w:w="2781" w:type="dxa"/>
            <w:tcBorders>
              <w:left w:val="single" w:color="auto" w:sz="4" w:space="0"/>
            </w:tcBorders>
            <w:noWrap w:val="0"/>
            <w:vAlign w:val="center"/>
          </w:tcPr>
          <w:p w14:paraId="6E3C2168">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011</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2</w:t>
            </w:r>
            <w:r>
              <w:rPr>
                <w:rFonts w:hint="default" w:ascii="Times New Roman" w:hAnsi="Times New Roman" w:cs="Times New Roman"/>
                <w:color w:val="auto"/>
                <w:szCs w:val="21"/>
                <w:highlight w:val="none"/>
              </w:rPr>
              <w:t>mg/L)</w:t>
            </w:r>
          </w:p>
        </w:tc>
      </w:tr>
      <w:tr w14:paraId="596E4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restart"/>
            <w:noWrap w:val="0"/>
            <w:vAlign w:val="center"/>
          </w:tcPr>
          <w:p w14:paraId="1C2B18F8">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固体废物</w:t>
            </w:r>
          </w:p>
        </w:tc>
        <w:tc>
          <w:tcPr>
            <w:tcW w:w="2672" w:type="pct"/>
            <w:gridSpan w:val="2"/>
            <w:noWrap w:val="0"/>
            <w:vAlign w:val="center"/>
          </w:tcPr>
          <w:p w14:paraId="5205B3B3">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钢锭下脚料</w:t>
            </w:r>
          </w:p>
        </w:tc>
        <w:tc>
          <w:tcPr>
            <w:tcW w:w="1632" w:type="pct"/>
            <w:tcBorders>
              <w:left w:val="single" w:color="auto" w:sz="4" w:space="0"/>
            </w:tcBorders>
            <w:noWrap w:val="0"/>
            <w:vAlign w:val="center"/>
          </w:tcPr>
          <w:p w14:paraId="289FA909">
            <w:pPr>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1285.5</w:t>
            </w:r>
          </w:p>
        </w:tc>
      </w:tr>
      <w:tr w14:paraId="61166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noWrap w:val="0"/>
            <w:vAlign w:val="center"/>
          </w:tcPr>
          <w:p w14:paraId="1922DB51">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noWrap w:val="0"/>
            <w:vAlign w:val="center"/>
          </w:tcPr>
          <w:p w14:paraId="4F0FEC52">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钢板下脚料</w:t>
            </w:r>
          </w:p>
        </w:tc>
        <w:tc>
          <w:tcPr>
            <w:tcW w:w="1632" w:type="pct"/>
            <w:tcBorders>
              <w:left w:val="single" w:color="auto" w:sz="4" w:space="0"/>
            </w:tcBorders>
            <w:noWrap w:val="0"/>
            <w:vAlign w:val="center"/>
          </w:tcPr>
          <w:p w14:paraId="32730EFC">
            <w:pPr>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2143.2</w:t>
            </w:r>
          </w:p>
        </w:tc>
      </w:tr>
      <w:tr w14:paraId="44156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noWrap w:val="0"/>
            <w:vAlign w:val="center"/>
          </w:tcPr>
          <w:p w14:paraId="60E70592">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noWrap w:val="0"/>
            <w:vAlign w:val="center"/>
          </w:tcPr>
          <w:p w14:paraId="0B06A877">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收集的金属粉尘</w:t>
            </w:r>
          </w:p>
        </w:tc>
        <w:tc>
          <w:tcPr>
            <w:tcW w:w="1632" w:type="pct"/>
            <w:tcBorders>
              <w:left w:val="single" w:color="auto" w:sz="4" w:space="0"/>
            </w:tcBorders>
            <w:noWrap w:val="0"/>
            <w:vAlign w:val="center"/>
          </w:tcPr>
          <w:p w14:paraId="7AB8A211">
            <w:pPr>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11.429</w:t>
            </w:r>
          </w:p>
        </w:tc>
      </w:tr>
      <w:tr w14:paraId="19E68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noWrap w:val="0"/>
            <w:vAlign w:val="center"/>
          </w:tcPr>
          <w:p w14:paraId="66CAD548">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noWrap w:val="0"/>
            <w:vAlign w:val="center"/>
          </w:tcPr>
          <w:p w14:paraId="26DA37E1">
            <w:pPr>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废机油</w:t>
            </w:r>
          </w:p>
        </w:tc>
        <w:tc>
          <w:tcPr>
            <w:tcW w:w="1632" w:type="pct"/>
            <w:tcBorders>
              <w:left w:val="single" w:color="auto" w:sz="4" w:space="0"/>
            </w:tcBorders>
            <w:noWrap w:val="0"/>
            <w:vAlign w:val="center"/>
          </w:tcPr>
          <w:p w14:paraId="25924E6F">
            <w:pPr>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0.05</w:t>
            </w:r>
          </w:p>
        </w:tc>
      </w:tr>
      <w:tr w14:paraId="5C87F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5" w:hRule="atLeast"/>
          <w:jc w:val="center"/>
        </w:trPr>
        <w:tc>
          <w:tcPr>
            <w:tcW w:w="695" w:type="pct"/>
            <w:vMerge w:val="continue"/>
            <w:noWrap w:val="0"/>
            <w:vAlign w:val="center"/>
          </w:tcPr>
          <w:p w14:paraId="456E2C37">
            <w:pPr>
              <w:snapToGrid w:val="0"/>
              <w:spacing w:line="240" w:lineRule="exact"/>
              <w:jc w:val="center"/>
              <w:rPr>
                <w:rFonts w:hint="default" w:ascii="Times New Roman" w:hAnsi="Times New Roman" w:cs="Times New Roman"/>
                <w:caps/>
                <w:color w:val="auto"/>
                <w:szCs w:val="21"/>
                <w:highlight w:val="none"/>
              </w:rPr>
            </w:pPr>
          </w:p>
        </w:tc>
        <w:tc>
          <w:tcPr>
            <w:tcW w:w="2672" w:type="pct"/>
            <w:gridSpan w:val="2"/>
            <w:noWrap w:val="0"/>
            <w:vAlign w:val="center"/>
          </w:tcPr>
          <w:p w14:paraId="14BCC605">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生活垃圾</w:t>
            </w:r>
          </w:p>
        </w:tc>
        <w:tc>
          <w:tcPr>
            <w:tcW w:w="1632" w:type="pct"/>
            <w:tcBorders>
              <w:left w:val="single" w:color="auto" w:sz="4" w:space="0"/>
            </w:tcBorders>
            <w:noWrap w:val="0"/>
            <w:vAlign w:val="center"/>
          </w:tcPr>
          <w:p w14:paraId="0E6ADCD0">
            <w:pPr>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4.62</w:t>
            </w:r>
          </w:p>
        </w:tc>
      </w:tr>
    </w:tbl>
    <w:p w14:paraId="769AD62D">
      <w:pPr>
        <w:rPr>
          <w:rFonts w:hint="default" w:ascii="Times New Roman" w:hAnsi="Times New Roman" w:cs="Times New Roman"/>
          <w:b/>
          <w:color w:val="auto"/>
          <w:sz w:val="24"/>
          <w:highlight w:val="none"/>
        </w:rPr>
      </w:pPr>
      <w:r>
        <w:rPr>
          <w:rFonts w:hint="default" w:ascii="Times New Roman" w:hAnsi="Times New Roman" w:cs="Times New Roman"/>
          <w:b/>
          <w:color w:val="auto"/>
          <w:highlight w:val="none"/>
          <w:lang w:val="en-US" w:eastAsia="zh-CN"/>
        </w:rPr>
        <w:t xml:space="preserve">1.7 </w:t>
      </w:r>
      <w:r>
        <w:rPr>
          <w:rFonts w:hint="default" w:ascii="Times New Roman" w:hAnsi="Times New Roman" w:cs="Times New Roman"/>
          <w:b/>
          <w:color w:val="auto"/>
          <w:sz w:val="24"/>
          <w:szCs w:val="24"/>
          <w:highlight w:val="none"/>
        </w:rPr>
        <w:t>已批已验项目防治措施</w:t>
      </w:r>
    </w:p>
    <w:tbl>
      <w:tblPr>
        <w:tblStyle w:val="14"/>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57" w:type="dxa"/>
          <w:bottom w:w="0" w:type="dxa"/>
          <w:right w:w="57" w:type="dxa"/>
        </w:tblCellMar>
      </w:tblPr>
      <w:tblGrid>
        <w:gridCol w:w="326"/>
        <w:gridCol w:w="602"/>
        <w:gridCol w:w="2635"/>
        <w:gridCol w:w="1810"/>
        <w:gridCol w:w="1842"/>
        <w:gridCol w:w="1197"/>
      </w:tblGrid>
      <w:tr w14:paraId="4001B3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tcBorders>
              <w:tl2br w:val="nil"/>
              <w:tr2bl w:val="nil"/>
            </w:tcBorders>
            <w:shd w:val="clear" w:color="auto" w:fill="auto"/>
            <w:vAlign w:val="center"/>
          </w:tcPr>
          <w:p w14:paraId="54DB398B">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分类</w:t>
            </w:r>
          </w:p>
        </w:tc>
        <w:tc>
          <w:tcPr>
            <w:tcW w:w="358" w:type="pct"/>
            <w:tcBorders>
              <w:tl2br w:val="nil"/>
              <w:tr2bl w:val="nil"/>
            </w:tcBorders>
            <w:shd w:val="clear" w:color="auto" w:fill="auto"/>
            <w:vAlign w:val="center"/>
          </w:tcPr>
          <w:p w14:paraId="36389735">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污染源</w:t>
            </w:r>
          </w:p>
        </w:tc>
        <w:tc>
          <w:tcPr>
            <w:tcW w:w="1565" w:type="pct"/>
            <w:tcBorders>
              <w:tl2br w:val="nil"/>
              <w:tr2bl w:val="nil"/>
            </w:tcBorders>
            <w:shd w:val="clear" w:color="auto" w:fill="auto"/>
            <w:vAlign w:val="center"/>
          </w:tcPr>
          <w:p w14:paraId="4D1B720D">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原环评审批防治措施</w:t>
            </w:r>
          </w:p>
        </w:tc>
        <w:tc>
          <w:tcPr>
            <w:tcW w:w="1075" w:type="pct"/>
            <w:tcBorders>
              <w:tl2br w:val="nil"/>
              <w:tr2bl w:val="nil"/>
            </w:tcBorders>
            <w:shd w:val="clear" w:color="auto" w:fill="auto"/>
            <w:vAlign w:val="center"/>
          </w:tcPr>
          <w:p w14:paraId="43F96502">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验收已落实防治措施</w:t>
            </w:r>
          </w:p>
        </w:tc>
        <w:tc>
          <w:tcPr>
            <w:tcW w:w="1094" w:type="pct"/>
            <w:tcBorders>
              <w:tl2br w:val="nil"/>
              <w:tr2bl w:val="nil"/>
            </w:tcBorders>
            <w:shd w:val="clear" w:color="auto" w:fill="auto"/>
            <w:vAlign w:val="center"/>
          </w:tcPr>
          <w:p w14:paraId="2CDCEC2E">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lang w:val="en-US" w:eastAsia="zh-CN"/>
              </w:rPr>
              <w:t>执行标准</w:t>
            </w:r>
          </w:p>
        </w:tc>
        <w:tc>
          <w:tcPr>
            <w:tcW w:w="711" w:type="pct"/>
            <w:tcBorders>
              <w:tl2br w:val="nil"/>
              <w:tr2bl w:val="nil"/>
            </w:tcBorders>
            <w:shd w:val="clear" w:color="auto" w:fill="auto"/>
            <w:vAlign w:val="center"/>
          </w:tcPr>
          <w:p w14:paraId="3B4DFB27">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是否符合</w:t>
            </w:r>
          </w:p>
        </w:tc>
      </w:tr>
      <w:tr w14:paraId="01F486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restart"/>
            <w:tcBorders>
              <w:tl2br w:val="nil"/>
              <w:tr2bl w:val="nil"/>
            </w:tcBorders>
            <w:shd w:val="clear" w:color="auto" w:fill="auto"/>
            <w:vAlign w:val="center"/>
          </w:tcPr>
          <w:p w14:paraId="3E6DA516">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大</w:t>
            </w:r>
          </w:p>
          <w:p w14:paraId="07EA01C3">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气</w:t>
            </w:r>
          </w:p>
          <w:p w14:paraId="70C8DA96">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污</w:t>
            </w:r>
          </w:p>
          <w:p w14:paraId="38D43961">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染</w:t>
            </w:r>
          </w:p>
          <w:p w14:paraId="0472C037">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物</w:t>
            </w:r>
          </w:p>
        </w:tc>
        <w:tc>
          <w:tcPr>
            <w:tcW w:w="358" w:type="pct"/>
            <w:tcBorders>
              <w:tl2br w:val="nil"/>
              <w:tr2bl w:val="nil"/>
            </w:tcBorders>
            <w:shd w:val="clear" w:color="auto" w:fill="auto"/>
            <w:vAlign w:val="center"/>
          </w:tcPr>
          <w:p w14:paraId="319C7AF3">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加热炉</w:t>
            </w:r>
          </w:p>
        </w:tc>
        <w:tc>
          <w:tcPr>
            <w:tcW w:w="1565" w:type="pct"/>
            <w:tcBorders>
              <w:tl2br w:val="nil"/>
              <w:tr2bl w:val="nil"/>
            </w:tcBorders>
            <w:shd w:val="clear" w:color="auto" w:fill="auto"/>
            <w:vAlign w:val="center"/>
          </w:tcPr>
          <w:p w14:paraId="7BE9AE67">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燃烧废气</w:t>
            </w:r>
          </w:p>
        </w:tc>
        <w:tc>
          <w:tcPr>
            <w:tcW w:w="1075" w:type="pct"/>
            <w:tcBorders>
              <w:tl2br w:val="nil"/>
              <w:tr2bl w:val="nil"/>
            </w:tcBorders>
            <w:shd w:val="clear" w:color="auto" w:fill="auto"/>
            <w:vAlign w:val="center"/>
          </w:tcPr>
          <w:p w14:paraId="01122927">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天然气燃烧废气收集通过现有24</w:t>
            </w:r>
            <w:r>
              <w:rPr>
                <w:rFonts w:hint="default" w:ascii="Times New Roman" w:hAnsi="Times New Roman" w:cs="Times New Roman"/>
                <w:color w:val="auto"/>
                <w:sz w:val="24"/>
                <w:highlight w:val="none"/>
              </w:rPr>
              <w:t>m</w:t>
            </w:r>
            <w:r>
              <w:rPr>
                <w:rFonts w:hint="default" w:ascii="Times New Roman" w:hAnsi="Times New Roman" w:cs="Times New Roman"/>
                <w:caps/>
                <w:color w:val="auto"/>
                <w:szCs w:val="21"/>
                <w:highlight w:val="none"/>
              </w:rPr>
              <w:t>高排气筒排放</w:t>
            </w:r>
          </w:p>
        </w:tc>
        <w:tc>
          <w:tcPr>
            <w:tcW w:w="1094" w:type="pct"/>
            <w:tcBorders>
              <w:tl2br w:val="nil"/>
              <w:tr2bl w:val="nil"/>
            </w:tcBorders>
            <w:shd w:val="clear" w:color="auto" w:fill="auto"/>
            <w:vAlign w:val="center"/>
          </w:tcPr>
          <w:p w14:paraId="75789B1E">
            <w:pPr>
              <w:snapToGrid w:val="0"/>
              <w:spacing w:line="240" w:lineRule="exact"/>
              <w:jc w:val="center"/>
              <w:rPr>
                <w:rFonts w:hint="default" w:ascii="Times New Roman" w:hAnsi="Times New Roman" w:cs="Times New Roman"/>
                <w:caps/>
                <w:color w:val="auto"/>
                <w:szCs w:val="21"/>
                <w:highlight w:val="none"/>
                <w:lang w:val="en-US" w:eastAsia="zh-CN"/>
              </w:rPr>
            </w:pPr>
            <w:r>
              <w:rPr>
                <w:rFonts w:hint="eastAsia" w:ascii="Times New Roman" w:hAnsi="Times New Roman" w:cs="Times New Roman"/>
                <w:caps/>
                <w:color w:val="auto"/>
                <w:szCs w:val="21"/>
                <w:highlight w:val="none"/>
                <w:lang w:val="en-US" w:eastAsia="zh-CN"/>
              </w:rPr>
              <w:t>首先执行</w:t>
            </w:r>
            <w:r>
              <w:rPr>
                <w:rFonts w:hint="default" w:ascii="Times New Roman" w:hAnsi="Times New Roman" w:cs="Times New Roman"/>
                <w:caps/>
                <w:color w:val="auto"/>
                <w:szCs w:val="21"/>
                <w:highlight w:val="none"/>
                <w:lang w:val="en-US" w:eastAsia="zh-CN"/>
              </w:rPr>
              <w:t>《工业炉窑大气污染物排放标准》（GB 9078-1996）达标排放，同时企业承诺按《关于印发&lt;工业炉窑大气污染综合治理方案&gt;的通知》(环大气〔2019〕56号)相关要求进行管控</w:t>
            </w:r>
            <w:r>
              <w:rPr>
                <w:rFonts w:hint="eastAsia" w:ascii="Times New Roman" w:hAnsi="Times New Roman" w:cs="Times New Roman"/>
                <w:caps/>
                <w:color w:val="auto"/>
                <w:szCs w:val="21"/>
                <w:highlight w:val="none"/>
                <w:lang w:val="en-US" w:eastAsia="zh-CN"/>
              </w:rPr>
              <w:t>。</w:t>
            </w:r>
          </w:p>
        </w:tc>
        <w:tc>
          <w:tcPr>
            <w:tcW w:w="711" w:type="pct"/>
            <w:vMerge w:val="restart"/>
            <w:tcBorders>
              <w:tl2br w:val="nil"/>
              <w:tr2bl w:val="nil"/>
            </w:tcBorders>
            <w:shd w:val="clear" w:color="auto" w:fill="auto"/>
            <w:vAlign w:val="center"/>
          </w:tcPr>
          <w:p w14:paraId="1BE569C4">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lang w:val="en-US" w:eastAsia="zh-CN"/>
              </w:rPr>
              <w:t>符合</w:t>
            </w:r>
          </w:p>
        </w:tc>
      </w:tr>
      <w:tr w14:paraId="5E8CDA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continue"/>
            <w:tcBorders>
              <w:tl2br w:val="nil"/>
              <w:tr2bl w:val="nil"/>
            </w:tcBorders>
            <w:shd w:val="clear" w:color="auto" w:fill="auto"/>
            <w:vAlign w:val="center"/>
          </w:tcPr>
          <w:p w14:paraId="5DFD81D8">
            <w:pPr>
              <w:snapToGrid w:val="0"/>
              <w:spacing w:line="240" w:lineRule="exact"/>
              <w:jc w:val="center"/>
              <w:rPr>
                <w:rFonts w:hint="default" w:ascii="Times New Roman" w:hAnsi="Times New Roman" w:cs="Times New Roman"/>
                <w:caps/>
                <w:color w:val="auto"/>
                <w:szCs w:val="21"/>
                <w:highlight w:val="none"/>
              </w:rPr>
            </w:pPr>
          </w:p>
        </w:tc>
        <w:tc>
          <w:tcPr>
            <w:tcW w:w="358" w:type="pct"/>
            <w:tcBorders>
              <w:tl2br w:val="nil"/>
              <w:tr2bl w:val="nil"/>
            </w:tcBorders>
            <w:shd w:val="clear" w:color="auto" w:fill="auto"/>
            <w:vAlign w:val="center"/>
          </w:tcPr>
          <w:p w14:paraId="0611358D">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刨、铣切割坡口工艺</w:t>
            </w:r>
          </w:p>
        </w:tc>
        <w:tc>
          <w:tcPr>
            <w:tcW w:w="1565" w:type="pct"/>
            <w:tcBorders>
              <w:tl2br w:val="nil"/>
              <w:tr2bl w:val="nil"/>
            </w:tcBorders>
            <w:shd w:val="clear" w:color="auto" w:fill="auto"/>
            <w:vAlign w:val="center"/>
          </w:tcPr>
          <w:p w14:paraId="59BC5D06">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金属粉尘</w:t>
            </w:r>
          </w:p>
        </w:tc>
        <w:tc>
          <w:tcPr>
            <w:tcW w:w="1075" w:type="pct"/>
            <w:tcBorders>
              <w:tl2br w:val="nil"/>
              <w:tr2bl w:val="nil"/>
            </w:tcBorders>
            <w:shd w:val="clear" w:color="auto" w:fill="auto"/>
            <w:vAlign w:val="center"/>
          </w:tcPr>
          <w:p w14:paraId="4E1A9441">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定期收集，作为固废处置</w:t>
            </w:r>
          </w:p>
        </w:tc>
        <w:tc>
          <w:tcPr>
            <w:tcW w:w="1094" w:type="pct"/>
            <w:tcBorders>
              <w:tl2br w:val="nil"/>
              <w:tr2bl w:val="nil"/>
            </w:tcBorders>
            <w:shd w:val="clear" w:color="auto" w:fill="auto"/>
            <w:vAlign w:val="center"/>
          </w:tcPr>
          <w:p w14:paraId="10F9F8F1">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达到《大气污染物综合排放标准》(GB16297-1996)中的二级标准</w:t>
            </w:r>
          </w:p>
        </w:tc>
        <w:tc>
          <w:tcPr>
            <w:tcW w:w="711" w:type="pct"/>
            <w:vMerge w:val="continue"/>
            <w:tcBorders>
              <w:tl2br w:val="nil"/>
              <w:tr2bl w:val="nil"/>
            </w:tcBorders>
            <w:shd w:val="clear" w:color="auto" w:fill="auto"/>
            <w:vAlign w:val="center"/>
          </w:tcPr>
          <w:p w14:paraId="2F808854">
            <w:pPr>
              <w:snapToGrid w:val="0"/>
              <w:spacing w:line="240" w:lineRule="exact"/>
              <w:jc w:val="center"/>
              <w:rPr>
                <w:rFonts w:hint="default" w:ascii="Times New Roman" w:hAnsi="Times New Roman" w:cs="Times New Roman"/>
                <w:caps/>
                <w:color w:val="auto"/>
                <w:szCs w:val="21"/>
                <w:highlight w:val="none"/>
              </w:rPr>
            </w:pPr>
          </w:p>
        </w:tc>
      </w:tr>
      <w:tr w14:paraId="088665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continue"/>
            <w:tcBorders>
              <w:tl2br w:val="nil"/>
              <w:tr2bl w:val="nil"/>
            </w:tcBorders>
            <w:shd w:val="clear" w:color="auto" w:fill="auto"/>
            <w:vAlign w:val="center"/>
          </w:tcPr>
          <w:p w14:paraId="481B733D">
            <w:pPr>
              <w:snapToGrid w:val="0"/>
              <w:spacing w:line="240" w:lineRule="exact"/>
              <w:jc w:val="center"/>
              <w:rPr>
                <w:rFonts w:hint="default" w:ascii="Times New Roman" w:hAnsi="Times New Roman" w:cs="Times New Roman"/>
                <w:caps/>
                <w:color w:val="auto"/>
                <w:szCs w:val="21"/>
                <w:highlight w:val="none"/>
              </w:rPr>
            </w:pPr>
          </w:p>
        </w:tc>
        <w:tc>
          <w:tcPr>
            <w:tcW w:w="358" w:type="pct"/>
            <w:tcBorders>
              <w:tl2br w:val="nil"/>
              <w:tr2bl w:val="nil"/>
            </w:tcBorders>
            <w:shd w:val="clear" w:color="auto" w:fill="auto"/>
            <w:vAlign w:val="center"/>
          </w:tcPr>
          <w:p w14:paraId="576DDC7D">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食堂</w:t>
            </w:r>
          </w:p>
        </w:tc>
        <w:tc>
          <w:tcPr>
            <w:tcW w:w="1565" w:type="pct"/>
            <w:tcBorders>
              <w:tl2br w:val="nil"/>
              <w:tr2bl w:val="nil"/>
            </w:tcBorders>
            <w:shd w:val="clear" w:color="auto" w:fill="auto"/>
            <w:vAlign w:val="center"/>
          </w:tcPr>
          <w:p w14:paraId="7B0B358F">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油烟废气</w:t>
            </w:r>
          </w:p>
        </w:tc>
        <w:tc>
          <w:tcPr>
            <w:tcW w:w="1075" w:type="pct"/>
            <w:tcBorders>
              <w:tl2br w:val="nil"/>
              <w:tr2bl w:val="nil"/>
            </w:tcBorders>
            <w:shd w:val="clear" w:color="auto" w:fill="auto"/>
            <w:vAlign w:val="center"/>
          </w:tcPr>
          <w:p w14:paraId="39AC5CE1">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油烟废气经过油烟净化器（净化率不低于75％）处理达标后经专用排烟道引至屋顶高空排放</w:t>
            </w:r>
          </w:p>
        </w:tc>
        <w:tc>
          <w:tcPr>
            <w:tcW w:w="1094" w:type="pct"/>
            <w:tcBorders>
              <w:tl2br w:val="nil"/>
              <w:tr2bl w:val="nil"/>
            </w:tcBorders>
            <w:shd w:val="clear" w:color="auto" w:fill="auto"/>
            <w:vAlign w:val="center"/>
          </w:tcPr>
          <w:p w14:paraId="2EEA3043">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达到《饮食业油烟排放标准》(GB18483-2001)</w:t>
            </w:r>
          </w:p>
        </w:tc>
        <w:tc>
          <w:tcPr>
            <w:tcW w:w="711" w:type="pct"/>
            <w:tcBorders>
              <w:tl2br w:val="nil"/>
              <w:tr2bl w:val="nil"/>
            </w:tcBorders>
            <w:shd w:val="clear" w:color="auto" w:fill="auto"/>
            <w:vAlign w:val="center"/>
          </w:tcPr>
          <w:p w14:paraId="17AAB2BB">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lang w:val="en-US" w:eastAsia="zh-CN"/>
              </w:rPr>
              <w:t>符合</w:t>
            </w:r>
          </w:p>
        </w:tc>
      </w:tr>
      <w:tr w14:paraId="6B55AD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tcBorders>
              <w:tl2br w:val="nil"/>
              <w:tr2bl w:val="nil"/>
            </w:tcBorders>
            <w:shd w:val="clear" w:color="auto" w:fill="auto"/>
            <w:vAlign w:val="center"/>
          </w:tcPr>
          <w:p w14:paraId="3DCEA006">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水</w:t>
            </w:r>
          </w:p>
          <w:p w14:paraId="1D1ACBB0">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污</w:t>
            </w:r>
          </w:p>
          <w:p w14:paraId="3C284AF7">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染</w:t>
            </w:r>
          </w:p>
          <w:p w14:paraId="64D5AEB5">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物</w:t>
            </w:r>
          </w:p>
        </w:tc>
        <w:tc>
          <w:tcPr>
            <w:tcW w:w="358" w:type="pct"/>
            <w:tcBorders>
              <w:tl2br w:val="nil"/>
              <w:tr2bl w:val="nil"/>
            </w:tcBorders>
            <w:shd w:val="clear" w:color="auto" w:fill="auto"/>
            <w:vAlign w:val="center"/>
          </w:tcPr>
          <w:p w14:paraId="55076ED0">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生活污水（冲厕废水、食堂废水）</w:t>
            </w:r>
          </w:p>
        </w:tc>
        <w:tc>
          <w:tcPr>
            <w:tcW w:w="1565" w:type="pct"/>
            <w:tcBorders>
              <w:tl2br w:val="nil"/>
              <w:tr2bl w:val="nil"/>
            </w:tcBorders>
            <w:shd w:val="clear" w:color="auto" w:fill="auto"/>
            <w:vAlign w:val="center"/>
          </w:tcPr>
          <w:p w14:paraId="67DDC58C">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COD</w:t>
            </w:r>
          </w:p>
          <w:p w14:paraId="25F6E940">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NH</w:t>
            </w:r>
            <w:r>
              <w:rPr>
                <w:rFonts w:hint="default" w:ascii="Times New Roman" w:hAnsi="Times New Roman" w:cs="Times New Roman"/>
                <w:caps/>
                <w:color w:val="auto"/>
                <w:szCs w:val="21"/>
                <w:highlight w:val="none"/>
                <w:vertAlign w:val="subscript"/>
              </w:rPr>
              <w:t>3</w:t>
            </w:r>
            <w:r>
              <w:rPr>
                <w:rFonts w:hint="default" w:ascii="Times New Roman" w:hAnsi="Times New Roman" w:cs="Times New Roman"/>
                <w:caps/>
                <w:color w:val="auto"/>
                <w:szCs w:val="21"/>
                <w:highlight w:val="none"/>
              </w:rPr>
              <w:t>-N</w:t>
            </w:r>
          </w:p>
        </w:tc>
        <w:tc>
          <w:tcPr>
            <w:tcW w:w="1075" w:type="pct"/>
            <w:tcBorders>
              <w:tl2br w:val="nil"/>
              <w:tr2bl w:val="nil"/>
            </w:tcBorders>
            <w:shd w:val="clear" w:color="auto" w:fill="auto"/>
            <w:vAlign w:val="center"/>
          </w:tcPr>
          <w:p w14:paraId="77F0D522">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餐饮废水经隔油池预处理、冲厕废水经化粪池预处理</w:t>
            </w:r>
          </w:p>
        </w:tc>
        <w:tc>
          <w:tcPr>
            <w:tcW w:w="1094" w:type="pct"/>
            <w:tcBorders>
              <w:tl2br w:val="nil"/>
              <w:tr2bl w:val="nil"/>
            </w:tcBorders>
            <w:shd w:val="clear" w:color="auto" w:fill="auto"/>
            <w:vAlign w:val="center"/>
          </w:tcPr>
          <w:p w14:paraId="4DA6499B">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达到《污水综合排放标准》（GB8978-1996）中的三级标准后排入市政污水管道</w:t>
            </w:r>
          </w:p>
        </w:tc>
        <w:tc>
          <w:tcPr>
            <w:tcW w:w="711" w:type="pct"/>
            <w:tcBorders>
              <w:tl2br w:val="nil"/>
              <w:tr2bl w:val="nil"/>
            </w:tcBorders>
            <w:shd w:val="clear" w:color="auto" w:fill="auto"/>
            <w:vAlign w:val="center"/>
          </w:tcPr>
          <w:p w14:paraId="0D078781">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lang w:val="en-US" w:eastAsia="zh-CN"/>
              </w:rPr>
              <w:t>符合</w:t>
            </w:r>
          </w:p>
        </w:tc>
      </w:tr>
      <w:tr w14:paraId="7AB840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restart"/>
            <w:tcBorders>
              <w:tl2br w:val="nil"/>
              <w:tr2bl w:val="nil"/>
            </w:tcBorders>
            <w:shd w:val="clear" w:color="auto" w:fill="auto"/>
            <w:vAlign w:val="center"/>
          </w:tcPr>
          <w:p w14:paraId="7C6796D3">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固</w:t>
            </w:r>
          </w:p>
          <w:p w14:paraId="520BBD87">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体</w:t>
            </w:r>
          </w:p>
          <w:p w14:paraId="590925F6">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废</w:t>
            </w:r>
          </w:p>
          <w:p w14:paraId="31C6D92D">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物</w:t>
            </w:r>
          </w:p>
        </w:tc>
        <w:tc>
          <w:tcPr>
            <w:tcW w:w="358" w:type="pct"/>
            <w:vMerge w:val="restart"/>
            <w:tcBorders>
              <w:tl2br w:val="nil"/>
              <w:tr2bl w:val="nil"/>
            </w:tcBorders>
            <w:shd w:val="clear" w:color="auto" w:fill="auto"/>
            <w:vAlign w:val="center"/>
          </w:tcPr>
          <w:p w14:paraId="74D6CE47">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生产及员工生活</w:t>
            </w:r>
          </w:p>
        </w:tc>
        <w:tc>
          <w:tcPr>
            <w:tcW w:w="1565" w:type="pct"/>
            <w:tcBorders>
              <w:tl2br w:val="nil"/>
              <w:tr2bl w:val="nil"/>
            </w:tcBorders>
            <w:shd w:val="clear" w:color="auto" w:fill="auto"/>
            <w:vAlign w:val="center"/>
          </w:tcPr>
          <w:p w14:paraId="09C84C2F">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钢材下脚料</w:t>
            </w:r>
          </w:p>
        </w:tc>
        <w:tc>
          <w:tcPr>
            <w:tcW w:w="1075" w:type="pct"/>
            <w:tcBorders>
              <w:tl2br w:val="nil"/>
              <w:tr2bl w:val="nil"/>
            </w:tcBorders>
            <w:shd w:val="clear" w:color="auto" w:fill="auto"/>
            <w:vAlign w:val="center"/>
          </w:tcPr>
          <w:p w14:paraId="47FA53E2">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收集后回用利用于生产</w:t>
            </w:r>
          </w:p>
        </w:tc>
        <w:tc>
          <w:tcPr>
            <w:tcW w:w="1094" w:type="pct"/>
            <w:vMerge w:val="restart"/>
            <w:tcBorders>
              <w:tl2br w:val="nil"/>
              <w:tr2bl w:val="nil"/>
            </w:tcBorders>
            <w:shd w:val="clear" w:color="auto" w:fill="auto"/>
            <w:vAlign w:val="center"/>
          </w:tcPr>
          <w:p w14:paraId="37A4459C">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资源化</w:t>
            </w:r>
          </w:p>
          <w:p w14:paraId="3C6DD9D9">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无害化</w:t>
            </w:r>
          </w:p>
          <w:p w14:paraId="2F1205A4">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减量化</w:t>
            </w:r>
          </w:p>
        </w:tc>
        <w:tc>
          <w:tcPr>
            <w:tcW w:w="711" w:type="pct"/>
            <w:vMerge w:val="restart"/>
            <w:tcBorders>
              <w:tl2br w:val="nil"/>
              <w:tr2bl w:val="nil"/>
            </w:tcBorders>
            <w:shd w:val="clear" w:color="auto" w:fill="auto"/>
            <w:vAlign w:val="center"/>
          </w:tcPr>
          <w:p w14:paraId="63ED4315">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lang w:val="en-US" w:eastAsia="zh-CN"/>
              </w:rPr>
              <w:t>符合</w:t>
            </w:r>
          </w:p>
        </w:tc>
      </w:tr>
      <w:tr w14:paraId="58691F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continue"/>
            <w:tcBorders>
              <w:tl2br w:val="nil"/>
              <w:tr2bl w:val="nil"/>
            </w:tcBorders>
            <w:shd w:val="clear" w:color="auto" w:fill="auto"/>
            <w:vAlign w:val="center"/>
          </w:tcPr>
          <w:p w14:paraId="6C09DFFB">
            <w:pPr>
              <w:snapToGrid w:val="0"/>
              <w:spacing w:line="240" w:lineRule="exact"/>
              <w:jc w:val="center"/>
              <w:rPr>
                <w:rFonts w:hint="default" w:ascii="Times New Roman" w:hAnsi="Times New Roman" w:cs="Times New Roman"/>
                <w:caps/>
                <w:color w:val="auto"/>
                <w:szCs w:val="21"/>
                <w:highlight w:val="none"/>
              </w:rPr>
            </w:pPr>
          </w:p>
        </w:tc>
        <w:tc>
          <w:tcPr>
            <w:tcW w:w="358" w:type="pct"/>
            <w:vMerge w:val="continue"/>
            <w:tcBorders>
              <w:tl2br w:val="nil"/>
              <w:tr2bl w:val="nil"/>
            </w:tcBorders>
            <w:shd w:val="clear" w:color="auto" w:fill="auto"/>
            <w:vAlign w:val="center"/>
          </w:tcPr>
          <w:p w14:paraId="262D643E">
            <w:pPr>
              <w:snapToGrid w:val="0"/>
              <w:spacing w:line="240" w:lineRule="exact"/>
              <w:jc w:val="center"/>
              <w:rPr>
                <w:rFonts w:hint="default" w:ascii="Times New Roman" w:hAnsi="Times New Roman" w:cs="Times New Roman"/>
                <w:caps/>
                <w:color w:val="auto"/>
                <w:szCs w:val="21"/>
                <w:highlight w:val="none"/>
              </w:rPr>
            </w:pPr>
          </w:p>
        </w:tc>
        <w:tc>
          <w:tcPr>
            <w:tcW w:w="1565" w:type="pct"/>
            <w:tcBorders>
              <w:tl2br w:val="nil"/>
              <w:tr2bl w:val="nil"/>
            </w:tcBorders>
            <w:shd w:val="clear" w:color="auto" w:fill="auto"/>
            <w:vAlign w:val="center"/>
          </w:tcPr>
          <w:p w14:paraId="085BAB36">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收集的金属粉尘</w:t>
            </w:r>
          </w:p>
        </w:tc>
        <w:tc>
          <w:tcPr>
            <w:tcW w:w="1075" w:type="pct"/>
            <w:tcBorders>
              <w:tl2br w:val="nil"/>
              <w:tr2bl w:val="nil"/>
            </w:tcBorders>
            <w:shd w:val="clear" w:color="auto" w:fill="auto"/>
            <w:vAlign w:val="center"/>
          </w:tcPr>
          <w:p w14:paraId="35E43CCE">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收集后出售给相关公司作资源综合利用</w:t>
            </w:r>
          </w:p>
        </w:tc>
        <w:tc>
          <w:tcPr>
            <w:tcW w:w="1094" w:type="pct"/>
            <w:vMerge w:val="continue"/>
            <w:tcBorders>
              <w:tl2br w:val="nil"/>
              <w:tr2bl w:val="nil"/>
            </w:tcBorders>
            <w:shd w:val="clear" w:color="auto" w:fill="auto"/>
            <w:vAlign w:val="center"/>
          </w:tcPr>
          <w:p w14:paraId="0E1322D7">
            <w:pPr>
              <w:snapToGrid w:val="0"/>
              <w:spacing w:line="240" w:lineRule="exact"/>
              <w:jc w:val="center"/>
              <w:rPr>
                <w:rFonts w:hint="default" w:ascii="Times New Roman" w:hAnsi="Times New Roman" w:cs="Times New Roman"/>
                <w:caps/>
                <w:color w:val="auto"/>
                <w:szCs w:val="21"/>
                <w:highlight w:val="none"/>
              </w:rPr>
            </w:pPr>
          </w:p>
        </w:tc>
        <w:tc>
          <w:tcPr>
            <w:tcW w:w="711" w:type="pct"/>
            <w:vMerge w:val="continue"/>
            <w:tcBorders>
              <w:tl2br w:val="nil"/>
              <w:tr2bl w:val="nil"/>
            </w:tcBorders>
            <w:shd w:val="clear" w:color="auto" w:fill="auto"/>
            <w:vAlign w:val="center"/>
          </w:tcPr>
          <w:p w14:paraId="15E693A5">
            <w:pPr>
              <w:snapToGrid w:val="0"/>
              <w:spacing w:line="240" w:lineRule="exact"/>
              <w:jc w:val="center"/>
              <w:rPr>
                <w:rFonts w:hint="default" w:ascii="Times New Roman" w:hAnsi="Times New Roman" w:cs="Times New Roman"/>
                <w:caps/>
                <w:color w:val="auto"/>
                <w:szCs w:val="21"/>
                <w:highlight w:val="none"/>
              </w:rPr>
            </w:pPr>
          </w:p>
        </w:tc>
      </w:tr>
      <w:tr w14:paraId="4B789C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continue"/>
            <w:tcBorders>
              <w:tl2br w:val="nil"/>
              <w:tr2bl w:val="nil"/>
            </w:tcBorders>
            <w:shd w:val="clear" w:color="auto" w:fill="auto"/>
            <w:vAlign w:val="center"/>
          </w:tcPr>
          <w:p w14:paraId="276EEF4E">
            <w:pPr>
              <w:snapToGrid w:val="0"/>
              <w:spacing w:line="240" w:lineRule="exact"/>
              <w:jc w:val="center"/>
              <w:rPr>
                <w:rFonts w:hint="default" w:ascii="Times New Roman" w:hAnsi="Times New Roman" w:cs="Times New Roman"/>
                <w:caps/>
                <w:color w:val="auto"/>
                <w:szCs w:val="21"/>
                <w:highlight w:val="none"/>
              </w:rPr>
            </w:pPr>
          </w:p>
        </w:tc>
        <w:tc>
          <w:tcPr>
            <w:tcW w:w="358" w:type="pct"/>
            <w:vMerge w:val="continue"/>
            <w:tcBorders>
              <w:tl2br w:val="nil"/>
              <w:tr2bl w:val="nil"/>
            </w:tcBorders>
            <w:shd w:val="clear" w:color="auto" w:fill="auto"/>
            <w:vAlign w:val="center"/>
          </w:tcPr>
          <w:p w14:paraId="35AA14EC">
            <w:pPr>
              <w:snapToGrid w:val="0"/>
              <w:spacing w:line="240" w:lineRule="exact"/>
              <w:jc w:val="center"/>
              <w:rPr>
                <w:rFonts w:hint="default" w:ascii="Times New Roman" w:hAnsi="Times New Roman" w:cs="Times New Roman"/>
                <w:caps/>
                <w:color w:val="auto"/>
                <w:szCs w:val="21"/>
                <w:highlight w:val="none"/>
              </w:rPr>
            </w:pPr>
          </w:p>
        </w:tc>
        <w:tc>
          <w:tcPr>
            <w:tcW w:w="1565" w:type="pct"/>
            <w:tcBorders>
              <w:tl2br w:val="nil"/>
              <w:tr2bl w:val="nil"/>
            </w:tcBorders>
            <w:shd w:val="clear" w:color="auto" w:fill="auto"/>
            <w:vAlign w:val="center"/>
          </w:tcPr>
          <w:p w14:paraId="0EA7A353">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生活垃圾</w:t>
            </w:r>
          </w:p>
        </w:tc>
        <w:tc>
          <w:tcPr>
            <w:tcW w:w="1075" w:type="pct"/>
            <w:tcBorders>
              <w:tl2br w:val="nil"/>
              <w:tr2bl w:val="nil"/>
            </w:tcBorders>
            <w:shd w:val="clear" w:color="auto" w:fill="auto"/>
            <w:vAlign w:val="center"/>
          </w:tcPr>
          <w:p w14:paraId="123441AD">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委托当地环卫部门进行定期清运处理</w:t>
            </w:r>
          </w:p>
        </w:tc>
        <w:tc>
          <w:tcPr>
            <w:tcW w:w="1094" w:type="pct"/>
            <w:vMerge w:val="continue"/>
            <w:tcBorders>
              <w:tl2br w:val="nil"/>
              <w:tr2bl w:val="nil"/>
            </w:tcBorders>
            <w:shd w:val="clear" w:color="auto" w:fill="auto"/>
            <w:vAlign w:val="center"/>
          </w:tcPr>
          <w:p w14:paraId="3C26F19F">
            <w:pPr>
              <w:snapToGrid w:val="0"/>
              <w:spacing w:line="240" w:lineRule="exact"/>
              <w:jc w:val="center"/>
              <w:rPr>
                <w:rFonts w:hint="default" w:ascii="Times New Roman" w:hAnsi="Times New Roman" w:cs="Times New Roman"/>
                <w:caps/>
                <w:color w:val="auto"/>
                <w:szCs w:val="21"/>
                <w:highlight w:val="none"/>
              </w:rPr>
            </w:pPr>
          </w:p>
        </w:tc>
        <w:tc>
          <w:tcPr>
            <w:tcW w:w="711" w:type="pct"/>
            <w:vMerge w:val="continue"/>
            <w:tcBorders>
              <w:tl2br w:val="nil"/>
              <w:tr2bl w:val="nil"/>
            </w:tcBorders>
            <w:shd w:val="clear" w:color="auto" w:fill="auto"/>
            <w:vAlign w:val="center"/>
          </w:tcPr>
          <w:p w14:paraId="36E5B588">
            <w:pPr>
              <w:snapToGrid w:val="0"/>
              <w:spacing w:line="240" w:lineRule="exact"/>
              <w:jc w:val="center"/>
              <w:rPr>
                <w:rFonts w:hint="default" w:ascii="Times New Roman" w:hAnsi="Times New Roman" w:cs="Times New Roman"/>
                <w:caps/>
                <w:color w:val="auto"/>
                <w:szCs w:val="21"/>
                <w:highlight w:val="none"/>
              </w:rPr>
            </w:pPr>
          </w:p>
        </w:tc>
      </w:tr>
      <w:tr w14:paraId="6DC39B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vMerge w:val="continue"/>
            <w:tcBorders>
              <w:tl2br w:val="nil"/>
              <w:tr2bl w:val="nil"/>
            </w:tcBorders>
            <w:shd w:val="clear" w:color="auto" w:fill="auto"/>
            <w:vAlign w:val="center"/>
          </w:tcPr>
          <w:p w14:paraId="66F35DD6">
            <w:pPr>
              <w:snapToGrid w:val="0"/>
              <w:spacing w:line="240" w:lineRule="exact"/>
              <w:jc w:val="center"/>
              <w:rPr>
                <w:rFonts w:hint="default" w:ascii="Times New Roman" w:hAnsi="Times New Roman" w:cs="Times New Roman"/>
                <w:caps/>
                <w:color w:val="auto"/>
                <w:szCs w:val="21"/>
                <w:highlight w:val="none"/>
              </w:rPr>
            </w:pPr>
          </w:p>
        </w:tc>
        <w:tc>
          <w:tcPr>
            <w:tcW w:w="358" w:type="pct"/>
            <w:vMerge w:val="continue"/>
            <w:tcBorders>
              <w:tl2br w:val="nil"/>
              <w:tr2bl w:val="nil"/>
            </w:tcBorders>
            <w:shd w:val="clear" w:color="auto" w:fill="auto"/>
            <w:vAlign w:val="center"/>
          </w:tcPr>
          <w:p w14:paraId="321B9C41">
            <w:pPr>
              <w:snapToGrid w:val="0"/>
              <w:spacing w:line="240" w:lineRule="exact"/>
              <w:jc w:val="center"/>
              <w:rPr>
                <w:rFonts w:hint="default" w:ascii="Times New Roman" w:hAnsi="Times New Roman" w:cs="Times New Roman"/>
                <w:caps/>
                <w:color w:val="auto"/>
                <w:szCs w:val="21"/>
                <w:highlight w:val="none"/>
              </w:rPr>
            </w:pPr>
          </w:p>
        </w:tc>
        <w:tc>
          <w:tcPr>
            <w:tcW w:w="1565" w:type="pct"/>
            <w:tcBorders>
              <w:tl2br w:val="nil"/>
              <w:tr2bl w:val="nil"/>
            </w:tcBorders>
            <w:shd w:val="clear" w:color="auto" w:fill="auto"/>
            <w:vAlign w:val="center"/>
          </w:tcPr>
          <w:p w14:paraId="2D38C1B6">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废机油</w:t>
            </w:r>
          </w:p>
        </w:tc>
        <w:tc>
          <w:tcPr>
            <w:tcW w:w="1075" w:type="pct"/>
            <w:tcBorders>
              <w:tl2br w:val="nil"/>
              <w:tr2bl w:val="nil"/>
            </w:tcBorders>
            <w:shd w:val="clear" w:color="auto" w:fill="auto"/>
            <w:vAlign w:val="center"/>
          </w:tcPr>
          <w:p w14:paraId="75B9AD5F">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收集后委托有资质的单位处置</w:t>
            </w:r>
          </w:p>
        </w:tc>
        <w:tc>
          <w:tcPr>
            <w:tcW w:w="1094" w:type="pct"/>
            <w:vMerge w:val="continue"/>
            <w:tcBorders>
              <w:tl2br w:val="nil"/>
              <w:tr2bl w:val="nil"/>
            </w:tcBorders>
            <w:shd w:val="clear" w:color="auto" w:fill="auto"/>
            <w:vAlign w:val="center"/>
          </w:tcPr>
          <w:p w14:paraId="451947FF">
            <w:pPr>
              <w:snapToGrid w:val="0"/>
              <w:spacing w:line="240" w:lineRule="exact"/>
              <w:jc w:val="center"/>
              <w:rPr>
                <w:rFonts w:hint="default" w:ascii="Times New Roman" w:hAnsi="Times New Roman" w:cs="Times New Roman"/>
                <w:caps/>
                <w:color w:val="auto"/>
                <w:szCs w:val="21"/>
                <w:highlight w:val="none"/>
              </w:rPr>
            </w:pPr>
          </w:p>
        </w:tc>
        <w:tc>
          <w:tcPr>
            <w:tcW w:w="711" w:type="pct"/>
            <w:vMerge w:val="continue"/>
            <w:tcBorders>
              <w:tl2br w:val="nil"/>
              <w:tr2bl w:val="nil"/>
            </w:tcBorders>
            <w:shd w:val="clear" w:color="auto" w:fill="auto"/>
            <w:vAlign w:val="center"/>
          </w:tcPr>
          <w:p w14:paraId="0A24EEF1">
            <w:pPr>
              <w:snapToGrid w:val="0"/>
              <w:spacing w:line="240" w:lineRule="exact"/>
              <w:jc w:val="center"/>
              <w:rPr>
                <w:rFonts w:hint="default" w:ascii="Times New Roman" w:hAnsi="Times New Roman" w:cs="Times New Roman"/>
                <w:caps/>
                <w:color w:val="auto"/>
                <w:szCs w:val="21"/>
                <w:highlight w:val="none"/>
              </w:rPr>
            </w:pPr>
          </w:p>
        </w:tc>
      </w:tr>
      <w:tr w14:paraId="4FBC05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jc w:val="center"/>
        </w:trPr>
        <w:tc>
          <w:tcPr>
            <w:tcW w:w="194" w:type="pct"/>
            <w:tcBorders>
              <w:tl2br w:val="nil"/>
              <w:tr2bl w:val="nil"/>
            </w:tcBorders>
            <w:shd w:val="clear" w:color="auto" w:fill="auto"/>
            <w:vAlign w:val="center"/>
          </w:tcPr>
          <w:p w14:paraId="281AD608">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噪</w:t>
            </w:r>
          </w:p>
          <w:p w14:paraId="777A3238">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声</w:t>
            </w:r>
          </w:p>
        </w:tc>
        <w:tc>
          <w:tcPr>
            <w:tcW w:w="358" w:type="pct"/>
            <w:tcBorders>
              <w:tl2br w:val="nil"/>
              <w:tr2bl w:val="nil"/>
            </w:tcBorders>
            <w:shd w:val="clear" w:color="auto" w:fill="auto"/>
            <w:vAlign w:val="center"/>
          </w:tcPr>
          <w:p w14:paraId="290513F0">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生产</w:t>
            </w:r>
          </w:p>
          <w:p w14:paraId="7AB872D0">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车间</w:t>
            </w:r>
          </w:p>
        </w:tc>
        <w:tc>
          <w:tcPr>
            <w:tcW w:w="1565" w:type="pct"/>
            <w:tcBorders>
              <w:tl2br w:val="nil"/>
              <w:tr2bl w:val="nil"/>
            </w:tcBorders>
            <w:shd w:val="clear" w:color="auto" w:fill="auto"/>
            <w:vAlign w:val="center"/>
          </w:tcPr>
          <w:p w14:paraId="347EE522">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设备</w:t>
            </w:r>
          </w:p>
          <w:p w14:paraId="06336D13">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运转</w:t>
            </w:r>
          </w:p>
          <w:p w14:paraId="128B9A56">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噪声</w:t>
            </w:r>
          </w:p>
        </w:tc>
        <w:tc>
          <w:tcPr>
            <w:tcW w:w="1075" w:type="pct"/>
            <w:tcBorders>
              <w:tl2br w:val="nil"/>
              <w:tr2bl w:val="nil"/>
            </w:tcBorders>
            <w:shd w:val="clear" w:color="auto" w:fill="auto"/>
            <w:vAlign w:val="center"/>
          </w:tcPr>
          <w:p w14:paraId="3131C34E">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①对生产车间进行吸隔声处理及车间内高噪声设备的合理布置</w:t>
            </w:r>
          </w:p>
          <w:p w14:paraId="6546F370">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rPr>
              <w:t>②加强设备的维护，确保设备处于良好的运转状态，杜绝因设备不正常运转时产生的高噪声现象</w:t>
            </w:r>
          </w:p>
          <w:p w14:paraId="1529CE9E">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③加强区内绿化建设，特别是道路两侧及外道路与本项目之间多种植一些长绿乔木</w:t>
            </w:r>
          </w:p>
        </w:tc>
        <w:tc>
          <w:tcPr>
            <w:tcW w:w="1094" w:type="pct"/>
            <w:tcBorders>
              <w:tl2br w:val="nil"/>
              <w:tr2bl w:val="nil"/>
            </w:tcBorders>
            <w:shd w:val="clear" w:color="auto" w:fill="auto"/>
            <w:vAlign w:val="center"/>
          </w:tcPr>
          <w:p w14:paraId="5EBBEB5C">
            <w:pPr>
              <w:snapToGrid w:val="0"/>
              <w:spacing w:line="240" w:lineRule="exact"/>
              <w:jc w:val="center"/>
              <w:rPr>
                <w:rFonts w:hint="default" w:ascii="Times New Roman" w:hAnsi="Times New Roman" w:cs="Times New Roman"/>
                <w:caps/>
                <w:color w:val="auto"/>
                <w:szCs w:val="21"/>
                <w:highlight w:val="none"/>
                <w:lang w:val="en-US" w:eastAsia="zh-CN"/>
              </w:rPr>
            </w:pPr>
            <w:r>
              <w:rPr>
                <w:rFonts w:hint="default" w:ascii="Times New Roman" w:hAnsi="Times New Roman" w:cs="Times New Roman"/>
                <w:caps/>
                <w:color w:val="auto"/>
                <w:szCs w:val="21"/>
                <w:highlight w:val="none"/>
              </w:rPr>
              <w:t>确保厂界达到《工业企业厂界环境噪声排放标准》（GB12348-2008）中的2类标准限值要求</w:t>
            </w:r>
          </w:p>
        </w:tc>
        <w:tc>
          <w:tcPr>
            <w:tcW w:w="711" w:type="pct"/>
            <w:tcBorders>
              <w:tl2br w:val="nil"/>
              <w:tr2bl w:val="nil"/>
            </w:tcBorders>
            <w:shd w:val="clear" w:color="auto" w:fill="auto"/>
            <w:vAlign w:val="center"/>
          </w:tcPr>
          <w:p w14:paraId="6BE3DB34">
            <w:pPr>
              <w:snapToGrid w:val="0"/>
              <w:spacing w:line="240" w:lineRule="exact"/>
              <w:jc w:val="center"/>
              <w:rPr>
                <w:rFonts w:hint="default" w:ascii="Times New Roman" w:hAnsi="Times New Roman" w:cs="Times New Roman"/>
                <w:caps/>
                <w:color w:val="auto"/>
                <w:szCs w:val="21"/>
                <w:highlight w:val="none"/>
              </w:rPr>
            </w:pPr>
            <w:r>
              <w:rPr>
                <w:rFonts w:hint="default" w:ascii="Times New Roman" w:hAnsi="Times New Roman" w:cs="Times New Roman"/>
                <w:caps/>
                <w:color w:val="auto"/>
                <w:szCs w:val="21"/>
                <w:highlight w:val="none"/>
                <w:lang w:val="en-US" w:eastAsia="zh-CN"/>
              </w:rPr>
              <w:t>符合</w:t>
            </w:r>
          </w:p>
        </w:tc>
      </w:tr>
    </w:tbl>
    <w:p w14:paraId="6BFB225A">
      <w:pPr>
        <w:spacing w:line="240" w:lineRule="auto"/>
        <w:ind w:firstLine="0" w:firstLineChars="0"/>
        <w:outlineLvl w:val="9"/>
        <w:rPr>
          <w:rFonts w:ascii="Times New Roman" w:hAnsi="Times New Roman" w:cs="Times New Roman"/>
          <w:b/>
          <w:color w:val="auto"/>
          <w:sz w:val="21"/>
          <w:szCs w:val="24"/>
          <w:highlight w:val="none"/>
        </w:rPr>
      </w:pPr>
      <w:r>
        <w:rPr>
          <w:rFonts w:hint="default" w:ascii="Times New Roman" w:hAnsi="Times New Roman" w:cs="Times New Roman"/>
          <w:b/>
          <w:color w:val="auto"/>
          <w:highlight w:val="none"/>
          <w:lang w:val="en-US" w:eastAsia="zh-CN"/>
        </w:rPr>
        <w:t>1.8</w:t>
      </w:r>
      <w:r>
        <w:rPr>
          <w:rFonts w:hint="default" w:ascii="Times New Roman" w:hAnsi="Times New Roman" w:cs="Times New Roman"/>
          <w:b/>
          <w:color w:val="auto"/>
          <w:sz w:val="21"/>
          <w:szCs w:val="24"/>
          <w:highlight w:val="none"/>
        </w:rPr>
        <w:t>与项目有关的原有环境污染问题</w:t>
      </w:r>
    </w:p>
    <w:p w14:paraId="36BE8C22">
      <w:pPr>
        <w:pStyle w:val="23"/>
        <w:rPr>
          <w:rFonts w:hint="default" w:ascii="Times New Roman" w:hAnsi="Times New Roman" w:cs="Times New Roman"/>
          <w:bCs w:val="0"/>
          <w:color w:val="auto"/>
          <w:sz w:val="24"/>
          <w:szCs w:val="24"/>
          <w:highlight w:val="none"/>
          <w:lang w:val="en-US" w:eastAsia="zh-CN"/>
        </w:rPr>
      </w:pPr>
      <w:r>
        <w:rPr>
          <w:rFonts w:hint="default" w:ascii="Times New Roman" w:hAnsi="Times New Roman" w:cs="Times New Roman"/>
          <w:bCs w:val="0"/>
          <w:color w:val="auto"/>
          <w:sz w:val="24"/>
          <w:szCs w:val="24"/>
          <w:highlight w:val="none"/>
        </w:rPr>
        <w:t>根据现有工程验收意见和实际调查，现有工程基本落实了各项环保措施，已通过环保验收。</w:t>
      </w:r>
      <w:r>
        <w:rPr>
          <w:rFonts w:hint="default" w:ascii="Times New Roman" w:hAnsi="Times New Roman" w:cs="Times New Roman"/>
          <w:bCs w:val="0"/>
          <w:color w:val="auto"/>
          <w:sz w:val="24"/>
          <w:szCs w:val="24"/>
          <w:highlight w:val="none"/>
          <w:lang w:val="en-US" w:eastAsia="zh-CN"/>
        </w:rPr>
        <w:t>结合企业2024年自行检测报告，全年废水、有组织废气、厂界噪声、厂界无组织废气排放均不存在超标情况，严格落实排污许可证环境管理台账记录要求，设置有完整的环境管理制度且有专人负责，</w:t>
      </w:r>
      <w:r>
        <w:rPr>
          <w:rFonts w:hint="eastAsia" w:ascii="Times New Roman" w:hAnsi="Times New Roman" w:cs="Times New Roman"/>
          <w:bCs w:val="0"/>
          <w:color w:val="auto"/>
          <w:sz w:val="24"/>
          <w:szCs w:val="24"/>
          <w:highlight w:val="none"/>
          <w:lang w:val="en-US" w:eastAsia="zh-CN"/>
        </w:rPr>
        <w:t>但未设置</w:t>
      </w:r>
      <w:r>
        <w:rPr>
          <w:rFonts w:hint="default" w:ascii="Times New Roman" w:hAnsi="Times New Roman" w:cs="Times New Roman"/>
          <w:bCs w:val="0"/>
          <w:color w:val="auto"/>
          <w:sz w:val="24"/>
          <w:szCs w:val="24"/>
          <w:highlight w:val="none"/>
          <w:lang w:val="en-US" w:eastAsia="zh-CN"/>
        </w:rPr>
        <w:t>一般工业固废仓库；危险废物的贮存执行《危险废物贮存污染控制标准》（GB18597-2023）</w:t>
      </w:r>
      <w:r>
        <w:rPr>
          <w:rFonts w:hint="default" w:ascii="Times New Roman" w:hAnsi="Times New Roman" w:cs="Times New Roman"/>
          <w:bCs w:val="0"/>
          <w:color w:val="auto"/>
          <w:sz w:val="24"/>
          <w:szCs w:val="24"/>
          <w:highlight w:val="none"/>
        </w:rPr>
        <w:t>。</w:t>
      </w:r>
      <w:r>
        <w:rPr>
          <w:rFonts w:hint="default" w:ascii="Times New Roman" w:hAnsi="Times New Roman" w:cs="Times New Roman"/>
          <w:bCs w:val="0"/>
          <w:color w:val="auto"/>
          <w:sz w:val="24"/>
          <w:szCs w:val="24"/>
          <w:highlight w:val="none"/>
          <w:lang w:val="en-US" w:eastAsia="zh-CN"/>
        </w:rPr>
        <w:t>与</w:t>
      </w:r>
      <w:r>
        <w:rPr>
          <w:rFonts w:hint="default" w:ascii="Times New Roman" w:hAnsi="Times New Roman" w:cs="Times New Roman"/>
          <w:bCs w:val="0"/>
          <w:color w:val="auto"/>
          <w:sz w:val="24"/>
          <w:szCs w:val="24"/>
          <w:highlight w:val="none"/>
        </w:rPr>
        <w:t>项目有关的原有环境污染问题</w:t>
      </w:r>
      <w:r>
        <w:rPr>
          <w:rFonts w:hint="default" w:ascii="Times New Roman" w:hAnsi="Times New Roman" w:cs="Times New Roman"/>
          <w:bCs w:val="0"/>
          <w:color w:val="auto"/>
          <w:sz w:val="24"/>
          <w:szCs w:val="24"/>
          <w:highlight w:val="none"/>
          <w:lang w:val="en-US" w:eastAsia="zh-CN"/>
        </w:rPr>
        <w:t>详见下表。</w:t>
      </w:r>
    </w:p>
    <w:p w14:paraId="633B7416">
      <w:pPr>
        <w:pStyle w:val="19"/>
        <w:numPr>
          <w:ilvl w:val="0"/>
          <w:numId w:val="0"/>
        </w:numPr>
        <w:spacing w:before="0" w:beforeLines="0"/>
        <w:rPr>
          <w:color w:val="auto"/>
          <w:sz w:val="24"/>
          <w:szCs w:val="24"/>
        </w:rPr>
      </w:pPr>
      <w:r>
        <w:rPr>
          <w:rFonts w:hint="eastAsia"/>
          <w:bCs/>
          <w:color w:val="auto"/>
          <w:sz w:val="24"/>
          <w:szCs w:val="24"/>
          <w:lang w:val="en-US" w:eastAsia="zh-CN"/>
        </w:rPr>
        <w:t xml:space="preserve">表6 </w:t>
      </w:r>
      <w:r>
        <w:rPr>
          <w:rFonts w:hint="eastAsia"/>
          <w:color w:val="auto"/>
          <w:sz w:val="24"/>
          <w:szCs w:val="24"/>
        </w:rPr>
        <w:t>现有项目存在的环保问题及整改措施</w:t>
      </w:r>
    </w:p>
    <w:tbl>
      <w:tblPr>
        <w:tblStyle w:val="14"/>
        <w:tblW w:w="499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318"/>
        <w:gridCol w:w="4089"/>
        <w:gridCol w:w="3103"/>
      </w:tblGrid>
      <w:tr w14:paraId="53B2FB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5EE0DBE4">
            <w:pPr>
              <w:widowControl/>
              <w:jc w:val="center"/>
              <w:rPr>
                <w:rFonts w:hint="eastAsia" w:eastAsia="宋体"/>
                <w:color w:val="auto"/>
                <w:lang w:eastAsia="zh-CN"/>
              </w:rPr>
            </w:pPr>
            <w:r>
              <w:rPr>
                <w:rFonts w:hint="eastAsia"/>
                <w:color w:val="auto"/>
                <w:lang w:val="en-US" w:eastAsia="zh-CN"/>
              </w:rPr>
              <w:t>序号</w:t>
            </w:r>
          </w:p>
        </w:tc>
        <w:tc>
          <w:tcPr>
            <w:tcW w:w="2402" w:type="pct"/>
            <w:vAlign w:val="center"/>
          </w:tcPr>
          <w:p w14:paraId="2CDD725D">
            <w:pPr>
              <w:widowControl/>
              <w:jc w:val="center"/>
              <w:rPr>
                <w:rFonts w:hint="eastAsia" w:eastAsia="宋体"/>
                <w:color w:val="auto"/>
                <w:lang w:eastAsia="zh-CN"/>
              </w:rPr>
            </w:pPr>
            <w:r>
              <w:rPr>
                <w:rFonts w:hint="eastAsia"/>
                <w:color w:val="auto"/>
                <w:lang w:val="en-US" w:eastAsia="zh-CN"/>
              </w:rPr>
              <w:t>现有项目存在问题</w:t>
            </w:r>
          </w:p>
        </w:tc>
        <w:tc>
          <w:tcPr>
            <w:tcW w:w="1823" w:type="pct"/>
            <w:vAlign w:val="center"/>
          </w:tcPr>
          <w:p w14:paraId="599C4032">
            <w:pPr>
              <w:widowControl/>
              <w:jc w:val="center"/>
              <w:rPr>
                <w:rFonts w:hint="default" w:eastAsia="宋体"/>
                <w:color w:val="auto"/>
                <w:lang w:val="en-US" w:eastAsia="zh-CN"/>
              </w:rPr>
            </w:pPr>
            <w:r>
              <w:rPr>
                <w:rFonts w:hint="eastAsia"/>
                <w:color w:val="auto"/>
                <w:lang w:val="en-US" w:eastAsia="zh-CN"/>
              </w:rPr>
              <w:t>整改措施及“以新带老”建议</w:t>
            </w:r>
          </w:p>
        </w:tc>
      </w:tr>
      <w:tr w14:paraId="70A511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4" w:hRule="atLeast"/>
          <w:jc w:val="center"/>
        </w:trPr>
        <w:tc>
          <w:tcPr>
            <w:tcW w:w="774" w:type="pct"/>
            <w:vAlign w:val="center"/>
          </w:tcPr>
          <w:p w14:paraId="32951890">
            <w:pPr>
              <w:widowControl/>
              <w:jc w:val="center"/>
              <w:rPr>
                <w:rFonts w:hint="eastAsia" w:eastAsia="宋体"/>
                <w:color w:val="auto"/>
                <w:lang w:val="en-US" w:eastAsia="zh-CN"/>
              </w:rPr>
            </w:pPr>
            <w:r>
              <w:rPr>
                <w:rFonts w:hint="eastAsia"/>
                <w:color w:val="auto"/>
                <w:lang w:val="en-US" w:eastAsia="zh-CN"/>
              </w:rPr>
              <w:t>1</w:t>
            </w:r>
          </w:p>
        </w:tc>
        <w:tc>
          <w:tcPr>
            <w:tcW w:w="2402" w:type="pct"/>
            <w:shd w:val="clear" w:color="auto" w:fill="auto"/>
            <w:vAlign w:val="center"/>
          </w:tcPr>
          <w:p w14:paraId="3EAC1DAB">
            <w:pPr>
              <w:widowControl/>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未设置一般工业固废仓库</w:t>
            </w:r>
          </w:p>
        </w:tc>
        <w:tc>
          <w:tcPr>
            <w:tcW w:w="1823" w:type="pct"/>
            <w:shd w:val="clear" w:color="auto" w:fill="auto"/>
            <w:vAlign w:val="center"/>
          </w:tcPr>
          <w:p w14:paraId="49EE9FD8">
            <w:pPr>
              <w:widowControl/>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要求企业建设一个规范化的统一的固废堆场，符合《一般工业固体废物贮存和填埋污染控制标准》（GB18599-2020）要求，该场所要求做好防渗、防漏工作。要求企业对危险废物做分类处理，分别保存于贮存容器内，用标签识别，置于固废堆场。</w:t>
            </w:r>
          </w:p>
        </w:tc>
      </w:tr>
    </w:tbl>
    <w:p w14:paraId="54C4DDE2">
      <w:pPr>
        <w:pStyle w:val="23"/>
        <w:ind w:firstLine="0" w:firstLineChars="0"/>
        <w:outlineLvl w:val="9"/>
        <w:rPr>
          <w:rFonts w:hint="default" w:ascii="Times New Roman" w:hAnsi="Times New Roman" w:cs="Times New Roman"/>
          <w:b/>
          <w:color w:val="auto"/>
          <w:highlight w:val="none"/>
          <w:lang w:val="en-US" w:eastAsia="zh-CN"/>
        </w:rPr>
      </w:pPr>
    </w:p>
    <w:p w14:paraId="63893B8E">
      <w:pPr>
        <w:pStyle w:val="23"/>
        <w:ind w:firstLine="0" w:firstLineChars="0"/>
        <w:outlineLvl w:val="1"/>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2</w:t>
      </w:r>
      <w:r>
        <w:rPr>
          <w:rFonts w:hint="default" w:ascii="Times New Roman" w:hAnsi="Times New Roman" w:cs="Times New Roman"/>
          <w:b/>
          <w:color w:val="auto"/>
          <w:highlight w:val="none"/>
        </w:rPr>
        <w:t>、本项目情况</w:t>
      </w:r>
    </w:p>
    <w:p w14:paraId="1349344F">
      <w:pPr>
        <w:pStyle w:val="23"/>
        <w:ind w:firstLine="0" w:firstLineChars="0"/>
        <w:outlineLvl w:val="2"/>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2</w:t>
      </w:r>
      <w:r>
        <w:rPr>
          <w:rFonts w:hint="default" w:ascii="Times New Roman" w:hAnsi="Times New Roman" w:cs="Times New Roman"/>
          <w:b/>
          <w:color w:val="auto"/>
          <w:highlight w:val="none"/>
        </w:rPr>
        <w:t>.1项目基本组成</w:t>
      </w:r>
    </w:p>
    <w:p w14:paraId="334F7D76">
      <w:pPr>
        <w:pStyle w:val="23"/>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本项目主要由主体工程、公用工程、环保工程、辅助工程等组成。具体组成汇总如表1所示。</w:t>
      </w:r>
    </w:p>
    <w:p w14:paraId="2AE20768">
      <w:pPr>
        <w:pStyle w:val="19"/>
        <w:numPr>
          <w:ilvl w:val="0"/>
          <w:numId w:val="0"/>
        </w:numPr>
        <w:spacing w:before="0" w:beforeLines="0"/>
        <w:ind w:left="0" w:leftChars="0" w:hanging="420" w:firstLineChars="0"/>
        <w:rPr>
          <w:rFonts w:hint="default" w:ascii="Times New Roman" w:hAnsi="Times New Roman" w:cs="Times New Roman"/>
          <w:color w:val="auto"/>
          <w:highlight w:val="none"/>
        </w:rPr>
      </w:pPr>
      <w:r>
        <w:rPr>
          <w:rFonts w:hint="default" w:ascii="Times New Roman" w:hAnsi="Times New Roman" w:eastAsia="宋体" w:cs="Times New Roman"/>
          <w:b/>
          <w:color w:val="auto"/>
          <w:kern w:val="2"/>
          <w:sz w:val="21"/>
          <w:szCs w:val="21"/>
          <w:highlight w:val="none"/>
          <w:lang w:val="zh-CN" w:eastAsia="zh-CN" w:bidi="ar-SA"/>
        </w:rPr>
        <w:t>表1</w:t>
      </w:r>
      <w:r>
        <w:rPr>
          <w:rFonts w:hint="default" w:ascii="Times New Roman" w:hAnsi="Times New Roman" w:cs="Times New Roman"/>
          <w:color w:val="auto"/>
          <w:highlight w:val="none"/>
        </w:rPr>
        <w:t>项目基本组成</w:t>
      </w:r>
    </w:p>
    <w:tbl>
      <w:tblPr>
        <w:tblStyle w:val="31"/>
        <w:tblW w:w="4998"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431"/>
        <w:gridCol w:w="619"/>
        <w:gridCol w:w="963"/>
        <w:gridCol w:w="1148"/>
        <w:gridCol w:w="2299"/>
        <w:gridCol w:w="2957"/>
      </w:tblGrid>
      <w:tr w14:paraId="51DF1A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tcBorders>
              <w:insideH w:val="single" w:sz="4" w:space="0"/>
              <w:insideV w:val="nil"/>
              <w:tl2br w:val="nil"/>
              <w:tr2bl w:val="nil"/>
            </w:tcBorders>
            <w:tcMar>
              <w:top w:w="0" w:type="dxa"/>
              <w:left w:w="57" w:type="dxa"/>
              <w:bottom w:w="0" w:type="dxa"/>
              <w:right w:w="57" w:type="dxa"/>
            </w:tcMar>
            <w:vAlign w:val="center"/>
          </w:tcPr>
          <w:p w14:paraId="1FF12C7A">
            <w:pPr>
              <w:widowControl/>
              <w:jc w:val="center"/>
              <w:rPr>
                <w:rFonts w:hint="default" w:ascii="Times New Roman" w:hAnsi="Times New Roman" w:cs="Times New Roman"/>
                <w:color w:val="auto"/>
                <w:kern w:val="0"/>
                <w:highlight w:val="none"/>
              </w:rPr>
            </w:pPr>
            <w:bookmarkStart w:id="16" w:name="_Hlk80087078"/>
            <w:r>
              <w:rPr>
                <w:rFonts w:hint="default" w:ascii="Times New Roman" w:hAnsi="Times New Roman" w:cs="Times New Roman"/>
                <w:color w:val="auto"/>
                <w:kern w:val="0"/>
                <w:highlight w:val="none"/>
              </w:rPr>
              <w:t>序号</w:t>
            </w:r>
          </w:p>
        </w:tc>
        <w:tc>
          <w:tcPr>
            <w:tcW w:w="939" w:type="pct"/>
            <w:gridSpan w:val="2"/>
            <w:tcBorders>
              <w:insideH w:val="single" w:sz="4" w:space="0"/>
              <w:insideV w:val="nil"/>
              <w:tl2br w:val="nil"/>
              <w:tr2bl w:val="nil"/>
            </w:tcBorders>
            <w:tcMar>
              <w:top w:w="0" w:type="dxa"/>
              <w:left w:w="57" w:type="dxa"/>
              <w:bottom w:w="0" w:type="dxa"/>
              <w:right w:w="57" w:type="dxa"/>
            </w:tcMar>
            <w:vAlign w:val="center"/>
          </w:tcPr>
          <w:p w14:paraId="4B4D6922">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工程类别</w:t>
            </w:r>
          </w:p>
        </w:tc>
        <w:tc>
          <w:tcPr>
            <w:tcW w:w="2047" w:type="pct"/>
            <w:gridSpan w:val="2"/>
            <w:tcBorders>
              <w:insideH w:val="single" w:sz="4" w:space="0"/>
              <w:insideV w:val="nil"/>
              <w:tl2br w:val="nil"/>
              <w:tr2bl w:val="nil"/>
            </w:tcBorders>
            <w:tcMar>
              <w:top w:w="0" w:type="dxa"/>
              <w:left w:w="57" w:type="dxa"/>
              <w:bottom w:w="0" w:type="dxa"/>
              <w:right w:w="57" w:type="dxa"/>
            </w:tcMar>
            <w:vAlign w:val="center"/>
          </w:tcPr>
          <w:p w14:paraId="6A231A38">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主要内容</w:t>
            </w:r>
          </w:p>
        </w:tc>
        <w:tc>
          <w:tcPr>
            <w:tcW w:w="1756" w:type="pct"/>
            <w:tcBorders>
              <w:insideH w:val="single" w:sz="4" w:space="0"/>
              <w:insideV w:val="nil"/>
              <w:tl2br w:val="nil"/>
              <w:tr2bl w:val="nil"/>
            </w:tcBorders>
            <w:tcMar>
              <w:top w:w="0" w:type="dxa"/>
              <w:left w:w="57" w:type="dxa"/>
              <w:bottom w:w="0" w:type="dxa"/>
              <w:right w:w="57" w:type="dxa"/>
            </w:tcMar>
            <w:vAlign w:val="center"/>
          </w:tcPr>
          <w:p w14:paraId="6ECF407D">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备注</w:t>
            </w:r>
          </w:p>
        </w:tc>
      </w:tr>
      <w:tr w14:paraId="4F67D3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960" w:hRule="atLeast"/>
          <w:jc w:val="center"/>
        </w:trPr>
        <w:tc>
          <w:tcPr>
            <w:tcW w:w="256" w:type="pct"/>
            <w:vMerge w:val="restart"/>
            <w:tcBorders>
              <w:tl2br w:val="nil"/>
              <w:tr2bl w:val="nil"/>
            </w:tcBorders>
            <w:tcMar>
              <w:top w:w="0" w:type="dxa"/>
              <w:left w:w="57" w:type="dxa"/>
              <w:bottom w:w="0" w:type="dxa"/>
              <w:right w:w="57" w:type="dxa"/>
            </w:tcMar>
            <w:vAlign w:val="center"/>
          </w:tcPr>
          <w:p w14:paraId="728A3982">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1</w:t>
            </w:r>
          </w:p>
        </w:tc>
        <w:tc>
          <w:tcPr>
            <w:tcW w:w="367" w:type="pct"/>
            <w:vMerge w:val="restart"/>
            <w:tcBorders>
              <w:tl2br w:val="nil"/>
              <w:tr2bl w:val="nil"/>
            </w:tcBorders>
            <w:tcMar>
              <w:top w:w="0" w:type="dxa"/>
              <w:left w:w="57" w:type="dxa"/>
              <w:bottom w:w="0" w:type="dxa"/>
              <w:right w:w="57" w:type="dxa"/>
            </w:tcMar>
            <w:vAlign w:val="center"/>
          </w:tcPr>
          <w:p w14:paraId="140BB43B">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主体工程</w:t>
            </w:r>
          </w:p>
        </w:tc>
        <w:tc>
          <w:tcPr>
            <w:tcW w:w="572" w:type="pct"/>
            <w:tcBorders>
              <w:tl2br w:val="nil"/>
              <w:tr2bl w:val="nil"/>
            </w:tcBorders>
            <w:tcMar>
              <w:top w:w="0" w:type="dxa"/>
              <w:left w:w="57" w:type="dxa"/>
              <w:bottom w:w="0" w:type="dxa"/>
              <w:right w:w="57" w:type="dxa"/>
            </w:tcMar>
            <w:vAlign w:val="center"/>
          </w:tcPr>
          <w:p w14:paraId="6A8E6E9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生产单元</w:t>
            </w:r>
          </w:p>
        </w:tc>
        <w:tc>
          <w:tcPr>
            <w:tcW w:w="681" w:type="pct"/>
            <w:tcBorders>
              <w:tl2br w:val="nil"/>
              <w:tr2bl w:val="nil"/>
            </w:tcBorders>
            <w:tcMar>
              <w:top w:w="0" w:type="dxa"/>
              <w:left w:w="57" w:type="dxa"/>
              <w:bottom w:w="0" w:type="dxa"/>
              <w:right w:w="57" w:type="dxa"/>
            </w:tcMar>
            <w:vAlign w:val="center"/>
          </w:tcPr>
          <w:p w14:paraId="4ECC8599">
            <w:pPr>
              <w:widowControl/>
              <w:jc w:val="center"/>
              <w:rPr>
                <w:rFonts w:hint="default" w:ascii="Times New Roman" w:hAnsi="Times New Roman" w:cs="Times New Roman" w:eastAsiaTheme="minorEastAsia"/>
                <w:color w:val="auto"/>
                <w:kern w:val="0"/>
                <w:highlight w:val="none"/>
                <w:lang w:eastAsia="zh-CN"/>
              </w:rPr>
            </w:pPr>
            <w:r>
              <w:rPr>
                <w:rFonts w:hint="default" w:ascii="Times New Roman" w:hAnsi="Times New Roman" w:cs="Times New Roman"/>
                <w:color w:val="auto"/>
                <w:kern w:val="0"/>
                <w:highlight w:val="none"/>
                <w:lang w:val="en-US" w:eastAsia="zh-CN"/>
              </w:rPr>
              <w:t>锻造车间</w:t>
            </w:r>
          </w:p>
        </w:tc>
        <w:tc>
          <w:tcPr>
            <w:tcW w:w="1365" w:type="pct"/>
            <w:tcBorders>
              <w:tl2br w:val="nil"/>
              <w:tr2bl w:val="nil"/>
            </w:tcBorders>
            <w:tcMar>
              <w:top w:w="0" w:type="dxa"/>
              <w:left w:w="57" w:type="dxa"/>
              <w:bottom w:w="0" w:type="dxa"/>
              <w:right w:w="57" w:type="dxa"/>
            </w:tcMar>
            <w:vAlign w:val="center"/>
          </w:tcPr>
          <w:p w14:paraId="4F46BF3E">
            <w:pPr>
              <w:widowControl/>
              <w:jc w:val="center"/>
              <w:rPr>
                <w:rFonts w:hint="default" w:ascii="Times New Roman" w:hAnsi="Times New Roman" w:cs="Times New Roman" w:eastAsiaTheme="minorEastAsia"/>
                <w:color w:val="auto"/>
                <w:kern w:val="0"/>
                <w:highlight w:val="none"/>
                <w:lang w:val="en-US" w:eastAsia="zh-CN"/>
              </w:rPr>
            </w:pPr>
            <w:r>
              <w:rPr>
                <w:rFonts w:hint="default" w:ascii="Times New Roman" w:hAnsi="Times New Roman" w:cs="Times New Roman"/>
                <w:color w:val="auto"/>
                <w:kern w:val="0"/>
                <w:highlight w:val="none"/>
                <w:lang w:val="en-US" w:eastAsia="zh-CN"/>
              </w:rPr>
              <w:t>厂区内现有西侧锻造车间</w:t>
            </w:r>
          </w:p>
        </w:tc>
        <w:tc>
          <w:tcPr>
            <w:tcW w:w="1756" w:type="pct"/>
            <w:tcBorders>
              <w:tl2br w:val="nil"/>
              <w:tr2bl w:val="nil"/>
            </w:tcBorders>
            <w:tcMar>
              <w:top w:w="0" w:type="dxa"/>
              <w:left w:w="57" w:type="dxa"/>
              <w:bottom w:w="0" w:type="dxa"/>
              <w:right w:w="57" w:type="dxa"/>
            </w:tcMar>
            <w:vAlign w:val="center"/>
          </w:tcPr>
          <w:p w14:paraId="6339B265">
            <w:pPr>
              <w:widowControl/>
              <w:jc w:val="center"/>
              <w:rPr>
                <w:rFonts w:hint="default" w:ascii="Times New Roman" w:hAnsi="Times New Roman" w:cs="Times New Roman" w:eastAsiaTheme="minorEastAsia"/>
                <w:color w:val="auto"/>
                <w:kern w:val="0"/>
                <w:highlight w:val="none"/>
                <w:lang w:eastAsia="zh-CN"/>
              </w:rPr>
            </w:pPr>
            <w:r>
              <w:rPr>
                <w:rFonts w:hint="default" w:ascii="Times New Roman" w:hAnsi="Times New Roman" w:cs="Times New Roman"/>
                <w:color w:val="auto"/>
                <w:highlight w:val="none"/>
                <w:lang w:val="en-US" w:eastAsia="zh-CN"/>
              </w:rPr>
              <w:t>依托现有</w:t>
            </w:r>
          </w:p>
        </w:tc>
      </w:tr>
      <w:tr w14:paraId="4AEBC1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vMerge w:val="restart"/>
            <w:tcBorders>
              <w:tl2br w:val="nil"/>
              <w:tr2bl w:val="nil"/>
            </w:tcBorders>
            <w:tcMar>
              <w:top w:w="0" w:type="dxa"/>
              <w:left w:w="57" w:type="dxa"/>
              <w:bottom w:w="0" w:type="dxa"/>
              <w:right w:w="57" w:type="dxa"/>
            </w:tcMar>
            <w:vAlign w:val="center"/>
          </w:tcPr>
          <w:p w14:paraId="6DF84D47">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2</w:t>
            </w:r>
          </w:p>
        </w:tc>
        <w:tc>
          <w:tcPr>
            <w:tcW w:w="367" w:type="pct"/>
            <w:vMerge w:val="restart"/>
            <w:tcBorders>
              <w:tl2br w:val="nil"/>
              <w:tr2bl w:val="nil"/>
            </w:tcBorders>
            <w:tcMar>
              <w:top w:w="0" w:type="dxa"/>
              <w:left w:w="57" w:type="dxa"/>
              <w:bottom w:w="0" w:type="dxa"/>
              <w:right w:w="57" w:type="dxa"/>
            </w:tcMar>
            <w:vAlign w:val="center"/>
          </w:tcPr>
          <w:p w14:paraId="75486D8C">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辅助工程</w:t>
            </w:r>
          </w:p>
        </w:tc>
        <w:tc>
          <w:tcPr>
            <w:tcW w:w="572" w:type="pct"/>
            <w:tcBorders>
              <w:tl2br w:val="nil"/>
              <w:tr2bl w:val="nil"/>
            </w:tcBorders>
            <w:tcMar>
              <w:top w:w="0" w:type="dxa"/>
              <w:left w:w="57" w:type="dxa"/>
              <w:bottom w:w="0" w:type="dxa"/>
              <w:right w:w="57" w:type="dxa"/>
            </w:tcMar>
            <w:vAlign w:val="center"/>
          </w:tcPr>
          <w:p w14:paraId="19B23910">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变配电系统</w:t>
            </w:r>
          </w:p>
        </w:tc>
        <w:tc>
          <w:tcPr>
            <w:tcW w:w="681" w:type="pct"/>
            <w:tcBorders>
              <w:tl2br w:val="nil"/>
              <w:tr2bl w:val="nil"/>
            </w:tcBorders>
            <w:tcMar>
              <w:top w:w="0" w:type="dxa"/>
              <w:left w:w="57" w:type="dxa"/>
              <w:bottom w:w="0" w:type="dxa"/>
              <w:right w:w="57" w:type="dxa"/>
            </w:tcMar>
            <w:vAlign w:val="center"/>
          </w:tcPr>
          <w:p w14:paraId="3058ACC7">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变配电站</w:t>
            </w:r>
          </w:p>
        </w:tc>
        <w:tc>
          <w:tcPr>
            <w:tcW w:w="1365" w:type="pct"/>
            <w:tcBorders>
              <w:tl2br w:val="nil"/>
              <w:tr2bl w:val="nil"/>
            </w:tcBorders>
            <w:tcMar>
              <w:top w:w="0" w:type="dxa"/>
              <w:left w:w="57" w:type="dxa"/>
              <w:bottom w:w="0" w:type="dxa"/>
              <w:right w:w="57" w:type="dxa"/>
            </w:tcMar>
            <w:vAlign w:val="center"/>
          </w:tcPr>
          <w:p w14:paraId="4BF28300">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配电间</w:t>
            </w:r>
          </w:p>
        </w:tc>
        <w:tc>
          <w:tcPr>
            <w:tcW w:w="1756" w:type="pct"/>
            <w:tcBorders>
              <w:tl2br w:val="nil"/>
              <w:tr2bl w:val="nil"/>
            </w:tcBorders>
            <w:tcMar>
              <w:top w:w="0" w:type="dxa"/>
              <w:left w:w="57" w:type="dxa"/>
              <w:bottom w:w="0" w:type="dxa"/>
              <w:right w:w="57" w:type="dxa"/>
            </w:tcMar>
            <w:vAlign w:val="center"/>
          </w:tcPr>
          <w:p w14:paraId="66EEEADD">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依托现有</w:t>
            </w:r>
          </w:p>
        </w:tc>
      </w:tr>
      <w:tr w14:paraId="5D4D65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60" w:hRule="atLeast"/>
          <w:jc w:val="center"/>
        </w:trPr>
        <w:tc>
          <w:tcPr>
            <w:tcW w:w="256" w:type="pct"/>
            <w:vMerge w:val="continue"/>
            <w:tcBorders>
              <w:tl2br w:val="nil"/>
              <w:tr2bl w:val="nil"/>
            </w:tcBorders>
            <w:tcMar>
              <w:top w:w="0" w:type="dxa"/>
              <w:left w:w="57" w:type="dxa"/>
              <w:bottom w:w="0" w:type="dxa"/>
              <w:right w:w="57" w:type="dxa"/>
            </w:tcMar>
            <w:vAlign w:val="center"/>
          </w:tcPr>
          <w:p w14:paraId="022B6597">
            <w:pPr>
              <w:ind w:firstLine="480"/>
              <w:jc w:val="center"/>
              <w:rPr>
                <w:rFonts w:hint="default" w:ascii="Times New Roman" w:hAnsi="Times New Roman" w:cs="Times New Roman"/>
                <w:color w:val="auto"/>
                <w:highlight w:val="none"/>
              </w:rPr>
            </w:pPr>
          </w:p>
        </w:tc>
        <w:tc>
          <w:tcPr>
            <w:tcW w:w="367" w:type="pct"/>
            <w:vMerge w:val="continue"/>
            <w:tcBorders>
              <w:tl2br w:val="nil"/>
              <w:tr2bl w:val="nil"/>
            </w:tcBorders>
            <w:tcMar>
              <w:top w:w="0" w:type="dxa"/>
              <w:left w:w="57" w:type="dxa"/>
              <w:bottom w:w="0" w:type="dxa"/>
              <w:right w:w="57" w:type="dxa"/>
            </w:tcMar>
            <w:vAlign w:val="center"/>
          </w:tcPr>
          <w:p w14:paraId="488B8BB1">
            <w:pPr>
              <w:ind w:firstLine="480"/>
              <w:jc w:val="center"/>
              <w:rPr>
                <w:rFonts w:hint="default" w:ascii="Times New Roman" w:hAnsi="Times New Roman" w:cs="Times New Roman"/>
                <w:color w:val="auto"/>
                <w:highlight w:val="none"/>
              </w:rPr>
            </w:pPr>
          </w:p>
        </w:tc>
        <w:tc>
          <w:tcPr>
            <w:tcW w:w="572" w:type="pct"/>
            <w:vMerge w:val="restart"/>
            <w:tcBorders>
              <w:tl2br w:val="nil"/>
              <w:tr2bl w:val="nil"/>
            </w:tcBorders>
            <w:tcMar>
              <w:top w:w="0" w:type="dxa"/>
              <w:left w:w="57" w:type="dxa"/>
              <w:bottom w:w="0" w:type="dxa"/>
              <w:right w:w="57" w:type="dxa"/>
            </w:tcMar>
            <w:vAlign w:val="center"/>
          </w:tcPr>
          <w:p w14:paraId="2F8F3989">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供排水系统</w:t>
            </w:r>
          </w:p>
        </w:tc>
        <w:tc>
          <w:tcPr>
            <w:tcW w:w="681" w:type="pct"/>
            <w:tcBorders>
              <w:tl2br w:val="nil"/>
              <w:tr2bl w:val="nil"/>
            </w:tcBorders>
            <w:tcMar>
              <w:top w:w="0" w:type="dxa"/>
              <w:left w:w="57" w:type="dxa"/>
              <w:bottom w:w="0" w:type="dxa"/>
              <w:right w:w="57" w:type="dxa"/>
            </w:tcMar>
            <w:vAlign w:val="center"/>
          </w:tcPr>
          <w:p w14:paraId="4A93EC6C">
            <w:pPr>
              <w:widowControl/>
              <w:jc w:val="center"/>
              <w:rPr>
                <w:rFonts w:hint="default" w:ascii="Times New Roman" w:hAnsi="Times New Roman" w:cs="Times New Roman" w:eastAsiaTheme="minorEastAsia"/>
                <w:color w:val="auto"/>
                <w:kern w:val="0"/>
                <w:highlight w:val="none"/>
                <w:lang w:val="en-US" w:eastAsia="zh-CN"/>
              </w:rPr>
            </w:pPr>
            <w:r>
              <w:rPr>
                <w:rFonts w:hint="default" w:ascii="Times New Roman" w:hAnsi="Times New Roman" w:cs="Times New Roman"/>
                <w:color w:val="auto"/>
                <w:kern w:val="0"/>
                <w:highlight w:val="none"/>
              </w:rPr>
              <w:t>供水</w:t>
            </w:r>
            <w:r>
              <w:rPr>
                <w:rFonts w:hint="default" w:ascii="Times New Roman" w:hAnsi="Times New Roman" w:cs="Times New Roman"/>
                <w:color w:val="auto"/>
                <w:kern w:val="0"/>
                <w:highlight w:val="none"/>
                <w:lang w:val="en-US" w:eastAsia="zh-CN"/>
              </w:rPr>
              <w:t>系统</w:t>
            </w:r>
          </w:p>
        </w:tc>
        <w:tc>
          <w:tcPr>
            <w:tcW w:w="1365" w:type="pct"/>
            <w:tcBorders>
              <w:tl2br w:val="nil"/>
              <w:tr2bl w:val="nil"/>
            </w:tcBorders>
            <w:tcMar>
              <w:top w:w="0" w:type="dxa"/>
              <w:left w:w="57" w:type="dxa"/>
              <w:bottom w:w="0" w:type="dxa"/>
              <w:right w:w="57" w:type="dxa"/>
            </w:tcMar>
            <w:vAlign w:val="center"/>
          </w:tcPr>
          <w:p w14:paraId="34D6B585">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企业供水由</w:t>
            </w:r>
            <w:r>
              <w:rPr>
                <w:rFonts w:hint="default" w:ascii="Times New Roman" w:hAnsi="Times New Roman" w:cs="Times New Roman"/>
                <w:color w:val="auto"/>
                <w:kern w:val="0"/>
                <w:highlight w:val="none"/>
                <w:lang w:val="en-US" w:eastAsia="zh-CN"/>
              </w:rPr>
              <w:t>临平</w:t>
            </w:r>
            <w:r>
              <w:rPr>
                <w:rFonts w:hint="default" w:ascii="Times New Roman" w:hAnsi="Times New Roman" w:cs="Times New Roman"/>
                <w:color w:val="auto"/>
                <w:kern w:val="0"/>
                <w:highlight w:val="none"/>
              </w:rPr>
              <w:t>区塘栖镇自来水公司直接供给</w:t>
            </w:r>
          </w:p>
        </w:tc>
        <w:tc>
          <w:tcPr>
            <w:tcW w:w="1756" w:type="pct"/>
            <w:tcBorders>
              <w:tl2br w:val="nil"/>
              <w:tr2bl w:val="nil"/>
            </w:tcBorders>
            <w:tcMar>
              <w:top w:w="0" w:type="dxa"/>
              <w:left w:w="57" w:type="dxa"/>
              <w:bottom w:w="0" w:type="dxa"/>
              <w:right w:w="57" w:type="dxa"/>
            </w:tcMar>
            <w:vAlign w:val="center"/>
          </w:tcPr>
          <w:p w14:paraId="3817FB88">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依托现有</w:t>
            </w:r>
          </w:p>
        </w:tc>
      </w:tr>
      <w:tr w14:paraId="187535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60" w:hRule="atLeast"/>
          <w:jc w:val="center"/>
        </w:trPr>
        <w:tc>
          <w:tcPr>
            <w:tcW w:w="256" w:type="pct"/>
            <w:vMerge w:val="continue"/>
            <w:tcBorders>
              <w:tl2br w:val="nil"/>
              <w:tr2bl w:val="nil"/>
            </w:tcBorders>
            <w:tcMar>
              <w:top w:w="0" w:type="dxa"/>
              <w:left w:w="57" w:type="dxa"/>
              <w:bottom w:w="0" w:type="dxa"/>
              <w:right w:w="57" w:type="dxa"/>
            </w:tcMar>
            <w:vAlign w:val="center"/>
          </w:tcPr>
          <w:p w14:paraId="242EE5FC">
            <w:pPr>
              <w:ind w:firstLine="480"/>
              <w:jc w:val="center"/>
              <w:rPr>
                <w:rFonts w:hint="default" w:ascii="Times New Roman" w:hAnsi="Times New Roman" w:cs="Times New Roman"/>
                <w:color w:val="auto"/>
                <w:highlight w:val="none"/>
              </w:rPr>
            </w:pPr>
          </w:p>
        </w:tc>
        <w:tc>
          <w:tcPr>
            <w:tcW w:w="367" w:type="pct"/>
            <w:vMerge w:val="continue"/>
            <w:tcBorders>
              <w:tl2br w:val="nil"/>
              <w:tr2bl w:val="nil"/>
            </w:tcBorders>
            <w:tcMar>
              <w:top w:w="0" w:type="dxa"/>
              <w:left w:w="57" w:type="dxa"/>
              <w:bottom w:w="0" w:type="dxa"/>
              <w:right w:w="57" w:type="dxa"/>
            </w:tcMar>
            <w:vAlign w:val="center"/>
          </w:tcPr>
          <w:p w14:paraId="3D8D8130">
            <w:pPr>
              <w:ind w:firstLine="480"/>
              <w:jc w:val="center"/>
              <w:rPr>
                <w:rFonts w:hint="default" w:ascii="Times New Roman" w:hAnsi="Times New Roman" w:cs="Times New Roman"/>
                <w:color w:val="auto"/>
                <w:highlight w:val="none"/>
              </w:rPr>
            </w:pPr>
          </w:p>
        </w:tc>
        <w:tc>
          <w:tcPr>
            <w:tcW w:w="572" w:type="pct"/>
            <w:vMerge w:val="continue"/>
            <w:tcBorders>
              <w:tl2br w:val="nil"/>
              <w:tr2bl w:val="nil"/>
            </w:tcBorders>
            <w:tcMar>
              <w:top w:w="0" w:type="dxa"/>
              <w:left w:w="57" w:type="dxa"/>
              <w:bottom w:w="0" w:type="dxa"/>
              <w:right w:w="57" w:type="dxa"/>
            </w:tcMar>
            <w:vAlign w:val="center"/>
          </w:tcPr>
          <w:p w14:paraId="1060D912">
            <w:pPr>
              <w:widowControl/>
              <w:jc w:val="center"/>
              <w:rPr>
                <w:rFonts w:hint="default" w:ascii="Times New Roman" w:hAnsi="Times New Roman" w:cs="Times New Roman"/>
                <w:color w:val="auto"/>
                <w:kern w:val="0"/>
                <w:highlight w:val="none"/>
              </w:rPr>
            </w:pPr>
          </w:p>
        </w:tc>
        <w:tc>
          <w:tcPr>
            <w:tcW w:w="681" w:type="pct"/>
            <w:tcBorders>
              <w:tl2br w:val="nil"/>
              <w:tr2bl w:val="nil"/>
            </w:tcBorders>
            <w:tcMar>
              <w:top w:w="0" w:type="dxa"/>
              <w:left w:w="57" w:type="dxa"/>
              <w:bottom w:w="0" w:type="dxa"/>
              <w:right w:w="57" w:type="dxa"/>
            </w:tcMar>
            <w:vAlign w:val="center"/>
          </w:tcPr>
          <w:p w14:paraId="67FD9699">
            <w:pPr>
              <w:widowControl/>
              <w:jc w:val="center"/>
              <w:rPr>
                <w:rFonts w:hint="default" w:ascii="Times New Roman" w:hAnsi="Times New Roman" w:cs="Times New Roman"/>
                <w:color w:val="auto"/>
                <w:kern w:val="0"/>
                <w:highlight w:val="none"/>
                <w:lang w:val="en-US" w:eastAsia="zh-CN"/>
              </w:rPr>
            </w:pPr>
            <w:r>
              <w:rPr>
                <w:rFonts w:hint="default" w:ascii="Times New Roman" w:hAnsi="Times New Roman" w:cs="Times New Roman"/>
                <w:color w:val="auto"/>
                <w:kern w:val="0"/>
                <w:highlight w:val="none"/>
                <w:lang w:val="en-US" w:eastAsia="zh-CN"/>
              </w:rPr>
              <w:t>排水系统</w:t>
            </w:r>
          </w:p>
        </w:tc>
        <w:tc>
          <w:tcPr>
            <w:tcW w:w="1365" w:type="pct"/>
            <w:tcBorders>
              <w:tl2br w:val="nil"/>
              <w:tr2bl w:val="nil"/>
            </w:tcBorders>
            <w:tcMar>
              <w:top w:w="0" w:type="dxa"/>
              <w:left w:w="57" w:type="dxa"/>
              <w:bottom w:w="0" w:type="dxa"/>
              <w:right w:w="57" w:type="dxa"/>
            </w:tcMar>
            <w:vAlign w:val="center"/>
          </w:tcPr>
          <w:p w14:paraId="3A2F325E">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排水系统实行雨污分流、清污分流制。雨水通过雨水管网集中后排入附近雨水管网，生活污水经化粪池、厨房废水经隔油池预处理达到《污水综合排放标准》（GB8978-1996）三级标准后纳管</w:t>
            </w:r>
          </w:p>
        </w:tc>
        <w:tc>
          <w:tcPr>
            <w:tcW w:w="1756" w:type="pct"/>
            <w:tcBorders>
              <w:tl2br w:val="nil"/>
              <w:tr2bl w:val="nil"/>
            </w:tcBorders>
            <w:tcMar>
              <w:top w:w="0" w:type="dxa"/>
              <w:left w:w="57" w:type="dxa"/>
              <w:bottom w:w="0" w:type="dxa"/>
              <w:right w:w="57" w:type="dxa"/>
            </w:tcMar>
            <w:vAlign w:val="center"/>
          </w:tcPr>
          <w:p w14:paraId="339C0F9A">
            <w:pPr>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依托现有</w:t>
            </w:r>
          </w:p>
        </w:tc>
      </w:tr>
      <w:tr w14:paraId="53FB27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vMerge w:val="continue"/>
            <w:tcBorders>
              <w:tl2br w:val="nil"/>
              <w:tr2bl w:val="nil"/>
            </w:tcBorders>
            <w:tcMar>
              <w:top w:w="0" w:type="dxa"/>
              <w:left w:w="57" w:type="dxa"/>
              <w:bottom w:w="0" w:type="dxa"/>
              <w:right w:w="57" w:type="dxa"/>
            </w:tcMar>
            <w:vAlign w:val="center"/>
          </w:tcPr>
          <w:p w14:paraId="68745BC1">
            <w:pPr>
              <w:ind w:firstLine="480"/>
              <w:jc w:val="center"/>
              <w:rPr>
                <w:rFonts w:hint="default" w:ascii="Times New Roman" w:hAnsi="Times New Roman" w:cs="Times New Roman"/>
                <w:color w:val="auto"/>
                <w:highlight w:val="none"/>
              </w:rPr>
            </w:pPr>
          </w:p>
        </w:tc>
        <w:tc>
          <w:tcPr>
            <w:tcW w:w="367" w:type="pct"/>
            <w:vMerge w:val="continue"/>
            <w:tcBorders>
              <w:tl2br w:val="nil"/>
              <w:tr2bl w:val="nil"/>
            </w:tcBorders>
            <w:tcMar>
              <w:top w:w="0" w:type="dxa"/>
              <w:left w:w="57" w:type="dxa"/>
              <w:bottom w:w="0" w:type="dxa"/>
              <w:right w:w="57" w:type="dxa"/>
            </w:tcMar>
            <w:vAlign w:val="center"/>
          </w:tcPr>
          <w:p w14:paraId="6116FBEB">
            <w:pPr>
              <w:ind w:firstLine="480"/>
              <w:jc w:val="center"/>
              <w:rPr>
                <w:rFonts w:hint="default" w:ascii="Times New Roman" w:hAnsi="Times New Roman" w:cs="Times New Roman"/>
                <w:color w:val="auto"/>
                <w:highlight w:val="none"/>
              </w:rPr>
            </w:pPr>
          </w:p>
        </w:tc>
        <w:tc>
          <w:tcPr>
            <w:tcW w:w="572" w:type="pct"/>
            <w:vMerge w:val="continue"/>
            <w:tcBorders>
              <w:tl2br w:val="nil"/>
              <w:tr2bl w:val="nil"/>
            </w:tcBorders>
            <w:tcMar>
              <w:top w:w="0" w:type="dxa"/>
              <w:left w:w="57" w:type="dxa"/>
              <w:bottom w:w="0" w:type="dxa"/>
              <w:right w:w="57" w:type="dxa"/>
            </w:tcMar>
            <w:vAlign w:val="center"/>
          </w:tcPr>
          <w:p w14:paraId="6C26CD78">
            <w:pPr>
              <w:ind w:firstLine="480"/>
              <w:jc w:val="center"/>
              <w:rPr>
                <w:rFonts w:hint="default" w:ascii="Times New Roman" w:hAnsi="Times New Roman" w:cs="Times New Roman"/>
                <w:color w:val="auto"/>
                <w:highlight w:val="none"/>
              </w:rPr>
            </w:pPr>
          </w:p>
        </w:tc>
        <w:tc>
          <w:tcPr>
            <w:tcW w:w="681" w:type="pct"/>
            <w:tcBorders>
              <w:tl2br w:val="nil"/>
              <w:tr2bl w:val="nil"/>
            </w:tcBorders>
            <w:tcMar>
              <w:top w:w="0" w:type="dxa"/>
              <w:left w:w="57" w:type="dxa"/>
              <w:bottom w:w="0" w:type="dxa"/>
              <w:right w:w="57" w:type="dxa"/>
            </w:tcMar>
            <w:vAlign w:val="center"/>
          </w:tcPr>
          <w:p w14:paraId="6A32AEE8">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消防供排水设备</w:t>
            </w:r>
          </w:p>
        </w:tc>
        <w:tc>
          <w:tcPr>
            <w:tcW w:w="1365" w:type="pct"/>
            <w:tcBorders>
              <w:tl2br w:val="nil"/>
              <w:tr2bl w:val="nil"/>
            </w:tcBorders>
            <w:tcMar>
              <w:top w:w="0" w:type="dxa"/>
              <w:left w:w="57" w:type="dxa"/>
              <w:bottom w:w="0" w:type="dxa"/>
              <w:right w:w="57" w:type="dxa"/>
            </w:tcMar>
            <w:vAlign w:val="center"/>
          </w:tcPr>
          <w:p w14:paraId="1E410CE8">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厂区内消防供排水设备</w:t>
            </w:r>
          </w:p>
        </w:tc>
        <w:tc>
          <w:tcPr>
            <w:tcW w:w="1756" w:type="pct"/>
            <w:tcBorders>
              <w:tl2br w:val="nil"/>
              <w:tr2bl w:val="nil"/>
            </w:tcBorders>
            <w:tcMar>
              <w:top w:w="0" w:type="dxa"/>
              <w:left w:w="57" w:type="dxa"/>
              <w:bottom w:w="0" w:type="dxa"/>
              <w:right w:w="57" w:type="dxa"/>
            </w:tcMar>
            <w:vAlign w:val="center"/>
          </w:tcPr>
          <w:p w14:paraId="2BFC64A9">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依托现有</w:t>
            </w:r>
          </w:p>
        </w:tc>
      </w:tr>
      <w:tr w14:paraId="125330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vMerge w:val="restart"/>
            <w:tcBorders>
              <w:tl2br w:val="nil"/>
              <w:tr2bl w:val="nil"/>
            </w:tcBorders>
            <w:tcMar>
              <w:top w:w="0" w:type="dxa"/>
              <w:left w:w="57" w:type="dxa"/>
              <w:bottom w:w="0" w:type="dxa"/>
              <w:right w:w="57" w:type="dxa"/>
            </w:tcMar>
            <w:vAlign w:val="center"/>
          </w:tcPr>
          <w:p w14:paraId="36F5D9C6">
            <w:pPr>
              <w:widowControl/>
              <w:jc w:val="center"/>
              <w:rPr>
                <w:rFonts w:hint="default" w:ascii="Times New Roman" w:hAnsi="Times New Roman" w:eastAsia="宋体" w:cs="Times New Roman"/>
                <w:color w:val="auto"/>
                <w:kern w:val="0"/>
                <w:highlight w:val="none"/>
                <w:lang w:eastAsia="zh-CN"/>
              </w:rPr>
            </w:pPr>
            <w:r>
              <w:rPr>
                <w:rFonts w:hint="default" w:ascii="Times New Roman" w:hAnsi="Times New Roman" w:cs="Times New Roman"/>
                <w:color w:val="auto"/>
                <w:kern w:val="0"/>
                <w:highlight w:val="none"/>
                <w:lang w:val="en-US" w:eastAsia="zh-CN"/>
              </w:rPr>
              <w:t>3</w:t>
            </w:r>
          </w:p>
        </w:tc>
        <w:tc>
          <w:tcPr>
            <w:tcW w:w="367" w:type="pct"/>
            <w:vMerge w:val="restart"/>
            <w:tcBorders>
              <w:tl2br w:val="nil"/>
              <w:tr2bl w:val="nil"/>
            </w:tcBorders>
            <w:tcMar>
              <w:top w:w="0" w:type="dxa"/>
              <w:left w:w="57" w:type="dxa"/>
              <w:bottom w:w="0" w:type="dxa"/>
              <w:right w:w="57" w:type="dxa"/>
            </w:tcMar>
            <w:vAlign w:val="center"/>
          </w:tcPr>
          <w:p w14:paraId="35B3D216">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环保工程</w:t>
            </w:r>
          </w:p>
        </w:tc>
        <w:tc>
          <w:tcPr>
            <w:tcW w:w="572" w:type="pct"/>
            <w:vMerge w:val="restart"/>
            <w:tcBorders>
              <w:tl2br w:val="nil"/>
              <w:tr2bl w:val="nil"/>
            </w:tcBorders>
            <w:tcMar>
              <w:top w:w="0" w:type="dxa"/>
              <w:left w:w="57" w:type="dxa"/>
              <w:bottom w:w="0" w:type="dxa"/>
              <w:right w:w="57" w:type="dxa"/>
            </w:tcMar>
            <w:vAlign w:val="center"/>
          </w:tcPr>
          <w:p w14:paraId="7AF0B862">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废气治理系统</w:t>
            </w:r>
          </w:p>
        </w:tc>
        <w:tc>
          <w:tcPr>
            <w:tcW w:w="681" w:type="pct"/>
            <w:tcBorders>
              <w:tl2br w:val="nil"/>
              <w:tr2bl w:val="nil"/>
            </w:tcBorders>
            <w:tcMar>
              <w:top w:w="0" w:type="dxa"/>
              <w:left w:w="57" w:type="dxa"/>
              <w:bottom w:w="0" w:type="dxa"/>
              <w:right w:w="57" w:type="dxa"/>
            </w:tcMar>
            <w:vAlign w:val="center"/>
          </w:tcPr>
          <w:p w14:paraId="3499434F">
            <w:pPr>
              <w:widowControl/>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天然气燃烧废气</w:t>
            </w:r>
          </w:p>
        </w:tc>
        <w:tc>
          <w:tcPr>
            <w:tcW w:w="1365" w:type="pct"/>
            <w:tcBorders>
              <w:tl2br w:val="nil"/>
              <w:tr2bl w:val="nil"/>
            </w:tcBorders>
            <w:tcMar>
              <w:top w:w="0" w:type="dxa"/>
              <w:left w:w="57" w:type="dxa"/>
              <w:bottom w:w="0" w:type="dxa"/>
              <w:right w:w="57" w:type="dxa"/>
            </w:tcMar>
            <w:vAlign w:val="center"/>
          </w:tcPr>
          <w:p w14:paraId="784B78C8">
            <w:pPr>
              <w:widowControl/>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本项目将原有4座天然气加热炉搬迁至新厂区，4座天然气加热炉各自配有1根15m高燃烧废气排气筒</w:t>
            </w:r>
          </w:p>
        </w:tc>
        <w:tc>
          <w:tcPr>
            <w:tcW w:w="1756" w:type="pct"/>
            <w:tcBorders>
              <w:tl2br w:val="nil"/>
              <w:tr2bl w:val="nil"/>
            </w:tcBorders>
            <w:tcMar>
              <w:top w:w="0" w:type="dxa"/>
              <w:left w:w="57" w:type="dxa"/>
              <w:bottom w:w="0" w:type="dxa"/>
              <w:right w:w="57" w:type="dxa"/>
            </w:tcMar>
            <w:vAlign w:val="center"/>
          </w:tcPr>
          <w:p w14:paraId="6EE02F3A">
            <w:pPr>
              <w:widowControl/>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设备自带</w:t>
            </w:r>
          </w:p>
        </w:tc>
      </w:tr>
      <w:tr w14:paraId="29083A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vMerge w:val="continue"/>
            <w:tcBorders>
              <w:tl2br w:val="nil"/>
              <w:tr2bl w:val="nil"/>
            </w:tcBorders>
            <w:tcMar>
              <w:top w:w="0" w:type="dxa"/>
              <w:left w:w="57" w:type="dxa"/>
              <w:bottom w:w="0" w:type="dxa"/>
              <w:right w:w="57" w:type="dxa"/>
            </w:tcMar>
            <w:vAlign w:val="center"/>
          </w:tcPr>
          <w:p w14:paraId="30859ECC">
            <w:pPr>
              <w:ind w:firstLine="480"/>
              <w:jc w:val="center"/>
              <w:rPr>
                <w:rFonts w:hint="default" w:ascii="Times New Roman" w:hAnsi="Times New Roman" w:cs="Times New Roman"/>
                <w:color w:val="auto"/>
                <w:highlight w:val="none"/>
              </w:rPr>
            </w:pPr>
          </w:p>
        </w:tc>
        <w:tc>
          <w:tcPr>
            <w:tcW w:w="367" w:type="pct"/>
            <w:vMerge w:val="continue"/>
            <w:tcBorders>
              <w:tl2br w:val="nil"/>
              <w:tr2bl w:val="nil"/>
            </w:tcBorders>
            <w:tcMar>
              <w:top w:w="0" w:type="dxa"/>
              <w:left w:w="57" w:type="dxa"/>
              <w:bottom w:w="0" w:type="dxa"/>
              <w:right w:w="57" w:type="dxa"/>
            </w:tcMar>
            <w:vAlign w:val="center"/>
          </w:tcPr>
          <w:p w14:paraId="0B3675D3">
            <w:pPr>
              <w:ind w:firstLine="480"/>
              <w:jc w:val="center"/>
              <w:rPr>
                <w:rFonts w:hint="default" w:ascii="Times New Roman" w:hAnsi="Times New Roman" w:cs="Times New Roman"/>
                <w:color w:val="auto"/>
                <w:highlight w:val="none"/>
              </w:rPr>
            </w:pPr>
          </w:p>
        </w:tc>
        <w:tc>
          <w:tcPr>
            <w:tcW w:w="572" w:type="pct"/>
            <w:tcBorders>
              <w:tl2br w:val="nil"/>
              <w:tr2bl w:val="nil"/>
            </w:tcBorders>
            <w:tcMar>
              <w:top w:w="0" w:type="dxa"/>
              <w:left w:w="57" w:type="dxa"/>
              <w:bottom w:w="0" w:type="dxa"/>
              <w:right w:w="57" w:type="dxa"/>
            </w:tcMar>
            <w:vAlign w:val="center"/>
          </w:tcPr>
          <w:p w14:paraId="27901329">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废水处理系统</w:t>
            </w:r>
          </w:p>
        </w:tc>
        <w:tc>
          <w:tcPr>
            <w:tcW w:w="681" w:type="pct"/>
            <w:tcBorders>
              <w:tl2br w:val="nil"/>
              <w:tr2bl w:val="nil"/>
            </w:tcBorders>
            <w:tcMar>
              <w:top w:w="0" w:type="dxa"/>
              <w:left w:w="57" w:type="dxa"/>
              <w:bottom w:w="0" w:type="dxa"/>
              <w:right w:w="57" w:type="dxa"/>
            </w:tcMar>
            <w:vAlign w:val="center"/>
          </w:tcPr>
          <w:p w14:paraId="01173227">
            <w:pPr>
              <w:widowControl/>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生活污水处理系统</w:t>
            </w:r>
          </w:p>
        </w:tc>
        <w:tc>
          <w:tcPr>
            <w:tcW w:w="1365" w:type="pct"/>
            <w:tcBorders>
              <w:tl2br w:val="nil"/>
              <w:tr2bl w:val="nil"/>
            </w:tcBorders>
            <w:noWrap/>
            <w:tcMar>
              <w:top w:w="0" w:type="dxa"/>
              <w:left w:w="57" w:type="dxa"/>
              <w:bottom w:w="0" w:type="dxa"/>
              <w:right w:w="57" w:type="dxa"/>
            </w:tcMar>
            <w:vAlign w:val="center"/>
          </w:tcPr>
          <w:p w14:paraId="5A5D3E88">
            <w:pPr>
              <w:widowControl/>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化粪池/隔油池</w:t>
            </w:r>
          </w:p>
        </w:tc>
        <w:tc>
          <w:tcPr>
            <w:tcW w:w="1756" w:type="pct"/>
            <w:tcBorders>
              <w:tl2br w:val="nil"/>
              <w:tr2bl w:val="nil"/>
            </w:tcBorders>
            <w:tcMar>
              <w:top w:w="0" w:type="dxa"/>
              <w:left w:w="57" w:type="dxa"/>
              <w:bottom w:w="0" w:type="dxa"/>
              <w:right w:w="57" w:type="dxa"/>
            </w:tcMar>
            <w:vAlign w:val="center"/>
          </w:tcPr>
          <w:p w14:paraId="4F2963D2">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依托现有</w:t>
            </w:r>
          </w:p>
        </w:tc>
      </w:tr>
      <w:tr w14:paraId="553E9E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vMerge w:val="continue"/>
            <w:tcBorders>
              <w:tl2br w:val="nil"/>
              <w:tr2bl w:val="nil"/>
            </w:tcBorders>
            <w:tcMar>
              <w:top w:w="0" w:type="dxa"/>
              <w:left w:w="57" w:type="dxa"/>
              <w:bottom w:w="0" w:type="dxa"/>
              <w:right w:w="57" w:type="dxa"/>
            </w:tcMar>
            <w:vAlign w:val="center"/>
          </w:tcPr>
          <w:p w14:paraId="07F7AB63">
            <w:pPr>
              <w:ind w:firstLine="480"/>
              <w:jc w:val="center"/>
              <w:rPr>
                <w:rFonts w:hint="default" w:ascii="Times New Roman" w:hAnsi="Times New Roman" w:cs="Times New Roman"/>
                <w:color w:val="auto"/>
                <w:highlight w:val="none"/>
              </w:rPr>
            </w:pPr>
          </w:p>
        </w:tc>
        <w:tc>
          <w:tcPr>
            <w:tcW w:w="367" w:type="pct"/>
            <w:vMerge w:val="continue"/>
            <w:tcBorders>
              <w:tl2br w:val="nil"/>
              <w:tr2bl w:val="nil"/>
            </w:tcBorders>
            <w:tcMar>
              <w:top w:w="0" w:type="dxa"/>
              <w:left w:w="57" w:type="dxa"/>
              <w:bottom w:w="0" w:type="dxa"/>
              <w:right w:w="57" w:type="dxa"/>
            </w:tcMar>
            <w:vAlign w:val="center"/>
          </w:tcPr>
          <w:p w14:paraId="0BAB281C">
            <w:pPr>
              <w:ind w:firstLine="480"/>
              <w:jc w:val="center"/>
              <w:rPr>
                <w:rFonts w:hint="default" w:ascii="Times New Roman" w:hAnsi="Times New Roman" w:cs="Times New Roman"/>
                <w:color w:val="auto"/>
                <w:highlight w:val="none"/>
              </w:rPr>
            </w:pPr>
          </w:p>
        </w:tc>
        <w:tc>
          <w:tcPr>
            <w:tcW w:w="572" w:type="pct"/>
            <w:tcBorders>
              <w:tl2br w:val="nil"/>
              <w:tr2bl w:val="nil"/>
            </w:tcBorders>
            <w:tcMar>
              <w:top w:w="0" w:type="dxa"/>
              <w:left w:w="57" w:type="dxa"/>
              <w:bottom w:w="0" w:type="dxa"/>
              <w:right w:w="57" w:type="dxa"/>
            </w:tcMar>
            <w:vAlign w:val="center"/>
          </w:tcPr>
          <w:p w14:paraId="2791F9D9">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危废暂存</w:t>
            </w:r>
          </w:p>
        </w:tc>
        <w:tc>
          <w:tcPr>
            <w:tcW w:w="681" w:type="pct"/>
            <w:tcBorders>
              <w:tl2br w:val="nil"/>
              <w:tr2bl w:val="nil"/>
            </w:tcBorders>
            <w:tcMar>
              <w:top w:w="0" w:type="dxa"/>
              <w:left w:w="57" w:type="dxa"/>
              <w:bottom w:w="0" w:type="dxa"/>
              <w:right w:w="57" w:type="dxa"/>
            </w:tcMar>
            <w:vAlign w:val="center"/>
          </w:tcPr>
          <w:p w14:paraId="56FAD28D">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危废仓库</w:t>
            </w:r>
          </w:p>
        </w:tc>
        <w:tc>
          <w:tcPr>
            <w:tcW w:w="1365" w:type="pct"/>
            <w:tcBorders>
              <w:tl2br w:val="nil"/>
              <w:tr2bl w:val="nil"/>
            </w:tcBorders>
            <w:noWrap/>
            <w:tcMar>
              <w:top w:w="0" w:type="dxa"/>
              <w:left w:w="57" w:type="dxa"/>
              <w:bottom w:w="0" w:type="dxa"/>
              <w:right w:w="57" w:type="dxa"/>
            </w:tcMar>
            <w:vAlign w:val="center"/>
          </w:tcPr>
          <w:p w14:paraId="3987DC52">
            <w:pPr>
              <w:widowControl/>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新拉丝车间的东南角，总体积≥3m</w:t>
            </w:r>
            <w:r>
              <w:rPr>
                <w:rFonts w:hint="default" w:ascii="Times New Roman" w:hAnsi="Times New Roman" w:cs="Times New Roman"/>
                <w:color w:val="auto"/>
                <w:kern w:val="0"/>
                <w:highlight w:val="none"/>
                <w:vertAlign w:val="superscript"/>
              </w:rPr>
              <w:t>3</w:t>
            </w:r>
          </w:p>
        </w:tc>
        <w:tc>
          <w:tcPr>
            <w:tcW w:w="1756" w:type="pct"/>
            <w:tcBorders>
              <w:tl2br w:val="nil"/>
              <w:tr2bl w:val="nil"/>
            </w:tcBorders>
            <w:tcMar>
              <w:top w:w="0" w:type="dxa"/>
              <w:left w:w="57" w:type="dxa"/>
              <w:bottom w:w="0" w:type="dxa"/>
              <w:right w:w="57" w:type="dxa"/>
            </w:tcMar>
            <w:vAlign w:val="center"/>
          </w:tcPr>
          <w:p w14:paraId="2FEE580C">
            <w:pPr>
              <w:jc w:val="center"/>
              <w:rPr>
                <w:rFonts w:hint="eastAsia" w:ascii="Times New Roman" w:hAnsi="Times New Roman" w:cs="Times New Roman" w:eastAsiaTheme="minorEastAsia"/>
                <w:color w:val="auto"/>
                <w:kern w:val="0"/>
                <w:highlight w:val="none"/>
                <w:lang w:eastAsia="zh-CN"/>
              </w:rPr>
            </w:pPr>
            <w:r>
              <w:rPr>
                <w:rFonts w:hint="default" w:ascii="Times New Roman" w:hAnsi="Times New Roman" w:cs="Times New Roman"/>
                <w:color w:val="auto"/>
                <w:kern w:val="0"/>
                <w:highlight w:val="none"/>
              </w:rPr>
              <w:t>依托现有</w:t>
            </w:r>
          </w:p>
        </w:tc>
      </w:tr>
      <w:tr w14:paraId="4D756D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40" w:hRule="atLeast"/>
          <w:jc w:val="center"/>
        </w:trPr>
        <w:tc>
          <w:tcPr>
            <w:tcW w:w="256" w:type="pct"/>
            <w:vMerge w:val="continue"/>
            <w:tcBorders>
              <w:tl2br w:val="nil"/>
              <w:tr2bl w:val="nil"/>
            </w:tcBorders>
            <w:tcMar>
              <w:top w:w="0" w:type="dxa"/>
              <w:left w:w="57" w:type="dxa"/>
              <w:bottom w:w="0" w:type="dxa"/>
              <w:right w:w="57" w:type="dxa"/>
            </w:tcMar>
            <w:vAlign w:val="center"/>
          </w:tcPr>
          <w:p w14:paraId="520D4EE3">
            <w:pPr>
              <w:ind w:firstLine="480"/>
              <w:jc w:val="center"/>
              <w:rPr>
                <w:rFonts w:hint="default" w:ascii="Times New Roman" w:hAnsi="Times New Roman" w:cs="Times New Roman"/>
                <w:color w:val="auto"/>
                <w:highlight w:val="none"/>
              </w:rPr>
            </w:pPr>
          </w:p>
        </w:tc>
        <w:tc>
          <w:tcPr>
            <w:tcW w:w="367" w:type="pct"/>
            <w:vMerge w:val="continue"/>
            <w:tcBorders>
              <w:tl2br w:val="nil"/>
              <w:tr2bl w:val="nil"/>
            </w:tcBorders>
            <w:tcMar>
              <w:top w:w="0" w:type="dxa"/>
              <w:left w:w="57" w:type="dxa"/>
              <w:bottom w:w="0" w:type="dxa"/>
              <w:right w:w="57" w:type="dxa"/>
            </w:tcMar>
            <w:vAlign w:val="center"/>
          </w:tcPr>
          <w:p w14:paraId="2E859E57">
            <w:pPr>
              <w:ind w:firstLine="480"/>
              <w:jc w:val="center"/>
              <w:rPr>
                <w:rFonts w:hint="default" w:ascii="Times New Roman" w:hAnsi="Times New Roman" w:cs="Times New Roman"/>
                <w:color w:val="auto"/>
                <w:highlight w:val="none"/>
              </w:rPr>
            </w:pPr>
          </w:p>
        </w:tc>
        <w:tc>
          <w:tcPr>
            <w:tcW w:w="572" w:type="pct"/>
            <w:tcBorders>
              <w:tl2br w:val="nil"/>
              <w:tr2bl w:val="nil"/>
            </w:tcBorders>
            <w:tcMar>
              <w:top w:w="0" w:type="dxa"/>
              <w:left w:w="57" w:type="dxa"/>
              <w:bottom w:w="0" w:type="dxa"/>
              <w:right w:w="57" w:type="dxa"/>
            </w:tcMar>
            <w:vAlign w:val="center"/>
          </w:tcPr>
          <w:p w14:paraId="3E924609">
            <w:pPr>
              <w:widowControl/>
              <w:jc w:val="center"/>
              <w:rPr>
                <w:rFonts w:hint="eastAsia"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一般固废</w:t>
            </w:r>
          </w:p>
        </w:tc>
        <w:tc>
          <w:tcPr>
            <w:tcW w:w="681" w:type="pct"/>
            <w:tcBorders>
              <w:tl2br w:val="nil"/>
              <w:tr2bl w:val="nil"/>
            </w:tcBorders>
            <w:tcMar>
              <w:top w:w="0" w:type="dxa"/>
              <w:left w:w="57" w:type="dxa"/>
              <w:bottom w:w="0" w:type="dxa"/>
              <w:right w:w="57" w:type="dxa"/>
            </w:tcMar>
            <w:vAlign w:val="center"/>
          </w:tcPr>
          <w:p w14:paraId="7A85E5A2">
            <w:pPr>
              <w:widowControl/>
              <w:jc w:val="center"/>
              <w:rPr>
                <w:rFonts w:hint="eastAsia"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一般固废仓库</w:t>
            </w:r>
          </w:p>
        </w:tc>
        <w:tc>
          <w:tcPr>
            <w:tcW w:w="1365" w:type="pct"/>
            <w:tcBorders>
              <w:tl2br w:val="nil"/>
              <w:tr2bl w:val="nil"/>
            </w:tcBorders>
            <w:noWrap/>
            <w:tcMar>
              <w:top w:w="0" w:type="dxa"/>
              <w:left w:w="57" w:type="dxa"/>
              <w:bottom w:w="0" w:type="dxa"/>
              <w:right w:w="57" w:type="dxa"/>
            </w:tcMar>
            <w:vAlign w:val="center"/>
          </w:tcPr>
          <w:p w14:paraId="0B5717DD">
            <w:pPr>
              <w:widowControl/>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锻造车间内新划分区域，约50m</w:t>
            </w:r>
            <w:r>
              <w:rPr>
                <w:rFonts w:hint="eastAsia" w:ascii="Times New Roman" w:hAnsi="Times New Roman" w:cs="Times New Roman"/>
                <w:color w:val="auto"/>
                <w:kern w:val="0"/>
                <w:highlight w:val="none"/>
                <w:vertAlign w:val="superscript"/>
                <w:lang w:val="en-US" w:eastAsia="zh-CN"/>
              </w:rPr>
              <w:t>2</w:t>
            </w:r>
            <w:r>
              <w:rPr>
                <w:rFonts w:hint="eastAsia" w:ascii="Times New Roman" w:hAnsi="Times New Roman" w:cs="Times New Roman"/>
                <w:color w:val="auto"/>
                <w:kern w:val="0"/>
                <w:highlight w:val="none"/>
                <w:lang w:val="en-US" w:eastAsia="zh-CN"/>
              </w:rPr>
              <w:t>；</w:t>
            </w:r>
          </w:p>
        </w:tc>
        <w:tc>
          <w:tcPr>
            <w:tcW w:w="1756" w:type="pct"/>
            <w:tcBorders>
              <w:tl2br w:val="nil"/>
              <w:tr2bl w:val="nil"/>
            </w:tcBorders>
            <w:tcMar>
              <w:top w:w="0" w:type="dxa"/>
              <w:left w:w="57" w:type="dxa"/>
              <w:bottom w:w="0" w:type="dxa"/>
              <w:right w:w="57" w:type="dxa"/>
            </w:tcMar>
            <w:vAlign w:val="center"/>
          </w:tcPr>
          <w:p w14:paraId="4ED36A74">
            <w:pPr>
              <w:jc w:val="center"/>
              <w:rPr>
                <w:rFonts w:hint="default" w:ascii="Times New Roman" w:hAnsi="Times New Roman" w:cs="Times New Roman" w:eastAsiaTheme="minorEastAsia"/>
                <w:color w:val="auto"/>
                <w:kern w:val="0"/>
                <w:highlight w:val="none"/>
                <w:lang w:val="en-US" w:eastAsia="zh-CN"/>
              </w:rPr>
            </w:pPr>
            <w:r>
              <w:rPr>
                <w:rFonts w:hint="eastAsia" w:ascii="Times New Roman" w:hAnsi="Times New Roman" w:cs="Times New Roman"/>
                <w:color w:val="auto"/>
                <w:kern w:val="0"/>
                <w:highlight w:val="none"/>
                <w:lang w:val="en-US" w:eastAsia="zh-CN"/>
              </w:rPr>
              <w:t>依托现有车间内新规划区域</w:t>
            </w:r>
          </w:p>
        </w:tc>
      </w:tr>
      <w:bookmarkEnd w:id="16"/>
    </w:tbl>
    <w:p w14:paraId="7493BBF6">
      <w:pPr>
        <w:widowControl w:val="0"/>
        <w:spacing w:line="360" w:lineRule="auto"/>
        <w:ind w:firstLine="0" w:firstLineChars="0"/>
        <w:jc w:val="both"/>
        <w:outlineLvl w:val="2"/>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2.2项目产品方案</w:t>
      </w:r>
    </w:p>
    <w:p w14:paraId="251CAFC4">
      <w:pPr>
        <w:adjustRightInd w:val="0"/>
        <w:snapToGrid w:val="0"/>
        <w:spacing w:line="360" w:lineRule="auto"/>
        <w:ind w:firstLine="480" w:firstLineChars="200"/>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color w:val="auto"/>
          <w:sz w:val="24"/>
          <w:szCs w:val="21"/>
          <w:highlight w:val="none"/>
          <w:lang w:val="en-US" w:eastAsia="zh-CN"/>
        </w:rPr>
        <w:t>本次项目为搬迁项目，</w:t>
      </w:r>
      <w:r>
        <w:rPr>
          <w:rFonts w:hint="default" w:ascii="Times New Roman" w:hAnsi="Times New Roman" w:eastAsia="宋体" w:cs="Times New Roman"/>
          <w:color w:val="auto"/>
          <w:sz w:val="24"/>
          <w:szCs w:val="21"/>
          <w:highlight w:val="none"/>
        </w:rPr>
        <w:t>本项目实施后，</w:t>
      </w:r>
      <w:r>
        <w:rPr>
          <w:rFonts w:hint="default" w:ascii="Times New Roman" w:hAnsi="Times New Roman" w:eastAsia="宋体" w:cs="Times New Roman"/>
          <w:color w:val="auto"/>
          <w:sz w:val="24"/>
          <w:szCs w:val="21"/>
          <w:highlight w:val="none"/>
          <w:lang w:val="en-US" w:eastAsia="zh-CN"/>
        </w:rPr>
        <w:t>本次</w:t>
      </w:r>
      <w:r>
        <w:rPr>
          <w:rFonts w:hint="default" w:ascii="Times New Roman" w:hAnsi="Times New Roman" w:eastAsia="宋体" w:cs="Times New Roman"/>
          <w:color w:val="auto"/>
          <w:sz w:val="24"/>
          <w:szCs w:val="21"/>
          <w:highlight w:val="none"/>
        </w:rPr>
        <w:t>产品生产规模详见下表。</w:t>
      </w:r>
    </w:p>
    <w:p w14:paraId="0AFD4C4E">
      <w:pPr>
        <w:widowControl w:val="0"/>
        <w:numPr>
          <w:ilvl w:val="0"/>
          <w:numId w:val="0"/>
        </w:numPr>
        <w:tabs>
          <w:tab w:val="left" w:pos="0"/>
        </w:tabs>
        <w:adjustRightInd w:val="0"/>
        <w:snapToGrid w:val="0"/>
        <w:spacing w:before="0" w:beforeLines="0"/>
        <w:ind w:left="0" w:leftChars="0" w:hanging="420" w:firstLineChars="0"/>
        <w:jc w:val="center"/>
        <w:rPr>
          <w:rFonts w:hint="default" w:ascii="Times New Roman" w:hAnsi="Times New Roman" w:eastAsia="宋体" w:cs="Times New Roman"/>
          <w:b/>
          <w:color w:val="auto"/>
          <w:kern w:val="2"/>
          <w:sz w:val="21"/>
          <w:szCs w:val="21"/>
          <w:highlight w:val="none"/>
          <w:lang w:val="zh-CN" w:eastAsia="zh-CN" w:bidi="ar-SA"/>
        </w:rPr>
      </w:pPr>
      <w:r>
        <w:rPr>
          <w:rFonts w:hint="default" w:ascii="Times New Roman" w:hAnsi="Times New Roman" w:eastAsia="宋体" w:cs="Times New Roman"/>
          <w:b/>
          <w:color w:val="auto"/>
          <w:kern w:val="2"/>
          <w:sz w:val="21"/>
          <w:szCs w:val="21"/>
          <w:highlight w:val="none"/>
          <w:lang w:val="zh-CN" w:eastAsia="zh-CN" w:bidi="ar-SA"/>
        </w:rPr>
        <w:t>表2产品方案</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2018"/>
        <w:gridCol w:w="2017"/>
        <w:gridCol w:w="2017"/>
        <w:gridCol w:w="2017"/>
      </w:tblGrid>
      <w:tr w14:paraId="3DB1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64" w:type="pct"/>
            <w:vAlign w:val="center"/>
          </w:tcPr>
          <w:p w14:paraId="2C746E1F">
            <w:pPr>
              <w:widowControl/>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序号</w:t>
            </w:r>
          </w:p>
        </w:tc>
        <w:tc>
          <w:tcPr>
            <w:tcW w:w="1184" w:type="pct"/>
            <w:vAlign w:val="center"/>
          </w:tcPr>
          <w:p w14:paraId="151FBEED">
            <w:pPr>
              <w:widowControl/>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名称</w:t>
            </w:r>
          </w:p>
        </w:tc>
        <w:tc>
          <w:tcPr>
            <w:tcW w:w="1183" w:type="pct"/>
            <w:vAlign w:val="center"/>
          </w:tcPr>
          <w:p w14:paraId="5ACA0893">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原环评审批量</w:t>
            </w:r>
          </w:p>
        </w:tc>
        <w:tc>
          <w:tcPr>
            <w:tcW w:w="1183" w:type="pct"/>
            <w:vAlign w:val="center"/>
          </w:tcPr>
          <w:p w14:paraId="4FA8240F">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本次搬迁项目</w:t>
            </w:r>
          </w:p>
        </w:tc>
        <w:tc>
          <w:tcPr>
            <w:tcW w:w="1183" w:type="pct"/>
            <w:vAlign w:val="center"/>
          </w:tcPr>
          <w:p w14:paraId="3A05C991">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单位</w:t>
            </w:r>
          </w:p>
        </w:tc>
      </w:tr>
      <w:tr w14:paraId="2013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4" w:type="pct"/>
            <w:vAlign w:val="center"/>
          </w:tcPr>
          <w:p w14:paraId="3516BC7D">
            <w:pPr>
              <w:widowControl/>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1</w:t>
            </w:r>
          </w:p>
        </w:tc>
        <w:tc>
          <w:tcPr>
            <w:tcW w:w="1184" w:type="pct"/>
            <w:vAlign w:val="center"/>
          </w:tcPr>
          <w:p w14:paraId="4379013B">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锻件</w:t>
            </w:r>
          </w:p>
        </w:tc>
        <w:tc>
          <w:tcPr>
            <w:tcW w:w="1183" w:type="pct"/>
            <w:vAlign w:val="center"/>
          </w:tcPr>
          <w:p w14:paraId="36752181">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6000</w:t>
            </w:r>
          </w:p>
        </w:tc>
        <w:tc>
          <w:tcPr>
            <w:tcW w:w="1183" w:type="pct"/>
            <w:vAlign w:val="center"/>
          </w:tcPr>
          <w:p w14:paraId="22F77A2D">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6000</w:t>
            </w:r>
          </w:p>
        </w:tc>
        <w:tc>
          <w:tcPr>
            <w:tcW w:w="1183" w:type="pct"/>
            <w:vAlign w:val="center"/>
          </w:tcPr>
          <w:p w14:paraId="06DB6CFB">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r>
    </w:tbl>
    <w:p w14:paraId="5D3A84D4">
      <w:pPr>
        <w:widowControl w:val="0"/>
        <w:spacing w:line="360" w:lineRule="auto"/>
        <w:ind w:firstLine="0" w:firstLineChars="0"/>
        <w:jc w:val="both"/>
        <w:outlineLvl w:val="2"/>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2.3主要原辅材料消耗清单</w:t>
      </w:r>
    </w:p>
    <w:p w14:paraId="1A6A14BF">
      <w:pPr>
        <w:widowControl w:val="0"/>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bookmarkStart w:id="17" w:name="_Hlk156825232"/>
      <w:r>
        <w:rPr>
          <w:rFonts w:hint="default" w:ascii="Times New Roman" w:hAnsi="Times New Roman" w:eastAsia="宋体" w:cs="Times New Roman"/>
          <w:color w:val="auto"/>
          <w:kern w:val="2"/>
          <w:sz w:val="24"/>
          <w:szCs w:val="24"/>
          <w:highlight w:val="none"/>
          <w:lang w:val="en-US" w:eastAsia="zh-CN" w:bidi="ar-SA"/>
        </w:rPr>
        <w:t>本项目主要原辅材料消耗汇总表见表3。</w:t>
      </w:r>
    </w:p>
    <w:p w14:paraId="137CFBF5">
      <w:pPr>
        <w:widowControl w:val="0"/>
        <w:numPr>
          <w:ilvl w:val="0"/>
          <w:numId w:val="0"/>
        </w:numPr>
        <w:tabs>
          <w:tab w:val="left" w:pos="0"/>
        </w:tabs>
        <w:adjustRightInd w:val="0"/>
        <w:snapToGrid w:val="0"/>
        <w:spacing w:before="0" w:beforeLines="0"/>
        <w:ind w:left="0" w:leftChars="0" w:hanging="420" w:firstLineChars="0"/>
        <w:jc w:val="center"/>
        <w:rPr>
          <w:rFonts w:hint="default" w:ascii="Times New Roman" w:hAnsi="Times New Roman" w:eastAsia="宋体" w:cs="Times New Roman"/>
          <w:b/>
          <w:color w:val="auto"/>
          <w:kern w:val="2"/>
          <w:sz w:val="21"/>
          <w:szCs w:val="21"/>
          <w:highlight w:val="none"/>
          <w:lang w:val="zh-CN" w:eastAsia="zh-CN" w:bidi="ar-SA"/>
        </w:rPr>
      </w:pPr>
      <w:bookmarkStart w:id="18" w:name="_Hlk124943600"/>
      <w:r>
        <w:rPr>
          <w:rFonts w:hint="default" w:ascii="Times New Roman" w:hAnsi="Times New Roman" w:eastAsia="宋体" w:cs="Times New Roman"/>
          <w:b/>
          <w:color w:val="auto"/>
          <w:kern w:val="2"/>
          <w:sz w:val="21"/>
          <w:szCs w:val="21"/>
          <w:highlight w:val="none"/>
          <w:lang w:val="zh-CN" w:eastAsia="zh-CN" w:bidi="ar-SA"/>
        </w:rPr>
        <w:t xml:space="preserve">表3本项目原辅材料消耗汇总表  </w:t>
      </w:r>
    </w:p>
    <w:bookmarkEnd w:id="17"/>
    <w:bookmarkEnd w:id="18"/>
    <w:tbl>
      <w:tblPr>
        <w:tblStyle w:val="14"/>
        <w:tblW w:w="4997" w:type="pct"/>
        <w:jc w:val="center"/>
        <w:tblLayout w:type="autofit"/>
        <w:tblCellMar>
          <w:top w:w="0" w:type="dxa"/>
          <w:left w:w="108" w:type="dxa"/>
          <w:bottom w:w="0" w:type="dxa"/>
          <w:right w:w="108" w:type="dxa"/>
        </w:tblCellMar>
      </w:tblPr>
      <w:tblGrid>
        <w:gridCol w:w="793"/>
        <w:gridCol w:w="1480"/>
        <w:gridCol w:w="1466"/>
        <w:gridCol w:w="1443"/>
        <w:gridCol w:w="1818"/>
        <w:gridCol w:w="1054"/>
        <w:gridCol w:w="108"/>
        <w:gridCol w:w="360"/>
      </w:tblGrid>
      <w:tr w14:paraId="7315B1E5">
        <w:tblPrEx>
          <w:tblCellMar>
            <w:top w:w="0" w:type="dxa"/>
            <w:left w:w="108" w:type="dxa"/>
            <w:bottom w:w="0" w:type="dxa"/>
            <w:right w:w="108" w:type="dxa"/>
          </w:tblCellMar>
        </w:tblPrEx>
        <w:trPr>
          <w:trHeight w:val="270" w:hRule="atLeast"/>
          <w:jc w:val="center"/>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A744">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序号</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CFBF">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名称</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41EE">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原环评审批量</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DA19">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包装规格</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E354">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本次搬迁项目</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13DF">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变化情况</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57F6F">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单位</w:t>
            </w:r>
          </w:p>
        </w:tc>
      </w:tr>
      <w:tr w14:paraId="1C5FCBD5">
        <w:tblPrEx>
          <w:tblCellMar>
            <w:top w:w="0" w:type="dxa"/>
            <w:left w:w="108" w:type="dxa"/>
            <w:bottom w:w="0" w:type="dxa"/>
            <w:right w:w="108" w:type="dxa"/>
          </w:tblCellMar>
        </w:tblPrEx>
        <w:trPr>
          <w:trHeight w:val="270" w:hRule="atLeast"/>
          <w:jc w:val="center"/>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60C34">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6F49">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钢锭</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F9E6B">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sz w:val="21"/>
                <w:szCs w:val="21"/>
                <w:highlight w:val="none"/>
                <w:lang w:val="en-US" w:eastAsia="zh-CN"/>
              </w:rPr>
              <w:t>7200</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2D12">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3219">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6000</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68F24">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14E4B">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t/a</w:t>
            </w:r>
          </w:p>
        </w:tc>
      </w:tr>
      <w:tr w14:paraId="234CA177">
        <w:tblPrEx>
          <w:tblCellMar>
            <w:top w:w="0" w:type="dxa"/>
            <w:left w:w="108" w:type="dxa"/>
            <w:bottom w:w="0" w:type="dxa"/>
            <w:right w:w="108" w:type="dxa"/>
          </w:tblCellMar>
        </w:tblPrEx>
        <w:trPr>
          <w:trHeight w:val="270" w:hRule="atLeast"/>
          <w:jc w:val="center"/>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EE55">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D9ED">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天然气</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7ECFE">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650.9*</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333C9">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B84A6">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sz w:val="21"/>
                <w:szCs w:val="21"/>
                <w:highlight w:val="none"/>
                <w:lang w:val="en-US" w:eastAsia="zh-CN"/>
              </w:rPr>
              <w:t>650.9*</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505D6">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9CC3">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万m</w:t>
            </w:r>
            <w:r>
              <w:rPr>
                <w:rFonts w:hint="default" w:ascii="Times New Roman" w:hAnsi="Times New Roman" w:eastAsia="宋体" w:cs="Times New Roman"/>
                <w:color w:val="auto"/>
                <w:kern w:val="2"/>
                <w:sz w:val="21"/>
                <w:szCs w:val="21"/>
                <w:highlight w:val="none"/>
                <w:vertAlign w:val="superscript"/>
                <w:lang w:val="en-US" w:eastAsia="zh-CN"/>
              </w:rPr>
              <w:t>3</w:t>
            </w:r>
            <w:r>
              <w:rPr>
                <w:rFonts w:hint="default" w:ascii="Times New Roman" w:hAnsi="Times New Roman" w:eastAsia="宋体" w:cs="Times New Roman"/>
                <w:color w:val="auto"/>
                <w:kern w:val="2"/>
                <w:sz w:val="21"/>
                <w:szCs w:val="21"/>
                <w:highlight w:val="none"/>
                <w:lang w:val="en-US" w:eastAsia="zh-CN"/>
              </w:rPr>
              <w:t>/a</w:t>
            </w:r>
          </w:p>
        </w:tc>
      </w:tr>
      <w:tr w14:paraId="4BA4960A">
        <w:tblPrEx>
          <w:tblCellMar>
            <w:top w:w="0" w:type="dxa"/>
            <w:left w:w="108" w:type="dxa"/>
            <w:bottom w:w="0" w:type="dxa"/>
            <w:right w:w="108" w:type="dxa"/>
          </w:tblCellMar>
        </w:tblPrEx>
        <w:trPr>
          <w:trHeight w:val="270" w:hRule="atLeast"/>
          <w:jc w:val="center"/>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3EE0">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3</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28C5">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机械润滑油</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3B40B">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0.3</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A739">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20kg/桶</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CAF55">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sz w:val="21"/>
                <w:szCs w:val="21"/>
                <w:highlight w:val="none"/>
                <w:lang w:val="en-US" w:eastAsia="zh-CN"/>
              </w:rPr>
              <w:t>0.3</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25989">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6822">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t/a</w:t>
            </w:r>
          </w:p>
        </w:tc>
      </w:tr>
      <w:tr w14:paraId="162A6430">
        <w:tblPrEx>
          <w:tblCellMar>
            <w:top w:w="0" w:type="dxa"/>
            <w:left w:w="108" w:type="dxa"/>
            <w:bottom w:w="0" w:type="dxa"/>
            <w:right w:w="108" w:type="dxa"/>
          </w:tblCellMar>
        </w:tblPrEx>
        <w:trPr>
          <w:trHeight w:val="270" w:hRule="atLeast"/>
          <w:jc w:val="center"/>
        </w:trPr>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9705C">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4</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1E6AF">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液压油</w:t>
            </w:r>
          </w:p>
        </w:tc>
        <w:tc>
          <w:tcPr>
            <w:tcW w:w="8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762F4">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7D8F8">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20kg/桶</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20EB9">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16.12（其中16t为首次填充，后续过滤循环使用定期补充，年补充量约0.12t）</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9F758">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+16.12</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067B">
            <w:pPr>
              <w:pStyle w:val="24"/>
              <w:keepNext w:val="0"/>
              <w:keepLines w:val="0"/>
              <w:pageBreakBefore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t/a</w:t>
            </w:r>
          </w:p>
        </w:tc>
      </w:tr>
      <w:tr w14:paraId="7B5E38E6">
        <w:tblPrEx>
          <w:tblCellMar>
            <w:top w:w="0" w:type="dxa"/>
            <w:left w:w="108" w:type="dxa"/>
            <w:bottom w:w="0" w:type="dxa"/>
            <w:right w:w="108" w:type="dxa"/>
          </w:tblCellMar>
        </w:tblPrEx>
        <w:trPr>
          <w:trHeight w:val="270" w:hRule="atLeast"/>
          <w:jc w:val="center"/>
        </w:trPr>
        <w:tc>
          <w:tcPr>
            <w:tcW w:w="4203"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0812C">
            <w:pPr>
              <w:widowControl/>
              <w:jc w:val="left"/>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b/>
                <w:bCs/>
                <w:color w:val="auto"/>
                <w:kern w:val="0"/>
                <w:szCs w:val="21"/>
                <w:highlight w:val="none"/>
                <w:lang w:val="en-US" w:eastAsia="zh-CN"/>
              </w:rPr>
              <w:t>*天然气用量为根据《</w:t>
            </w:r>
            <w:r>
              <w:rPr>
                <w:rFonts w:hint="default" w:ascii="Times New Roman" w:hAnsi="Times New Roman" w:eastAsia="宋体" w:cs="Times New Roman"/>
                <w:b/>
                <w:bCs/>
                <w:color w:val="auto"/>
                <w:kern w:val="0"/>
                <w:szCs w:val="21"/>
                <w:highlight w:val="none"/>
                <w:lang w:val="en-US" w:eastAsia="zh-CN"/>
              </w:rPr>
              <w:t>宝鼎重工股份有限公司天然气替代煤气发生炉技术改造项目</w:t>
            </w:r>
            <w:r>
              <w:rPr>
                <w:rFonts w:hint="eastAsia" w:ascii="Times New Roman" w:hAnsi="Times New Roman" w:eastAsia="宋体" w:cs="Times New Roman"/>
                <w:b/>
                <w:bCs/>
                <w:color w:val="auto"/>
                <w:kern w:val="0"/>
                <w:szCs w:val="21"/>
                <w:highlight w:val="none"/>
                <w:lang w:val="en-US" w:eastAsia="zh-CN"/>
              </w:rPr>
              <w:t>竣工环境保护验收》余环验[2013]2-26号和《</w:t>
            </w:r>
            <w:r>
              <w:rPr>
                <w:rFonts w:hint="default" w:ascii="Times New Roman" w:hAnsi="Times New Roman" w:eastAsia="宋体" w:cs="Times New Roman"/>
                <w:b/>
                <w:bCs/>
                <w:color w:val="auto"/>
                <w:kern w:val="0"/>
                <w:szCs w:val="21"/>
                <w:highlight w:val="none"/>
                <w:lang w:val="en-US" w:eastAsia="zh-CN"/>
              </w:rPr>
              <w:t>年产5000吨海洋钻井平台弦管技改项目</w:t>
            </w:r>
            <w:r>
              <w:rPr>
                <w:rFonts w:hint="eastAsia" w:ascii="Times New Roman" w:hAnsi="Times New Roman" w:eastAsia="宋体" w:cs="Times New Roman"/>
                <w:b/>
                <w:bCs/>
                <w:color w:val="auto"/>
                <w:kern w:val="0"/>
                <w:szCs w:val="21"/>
                <w:highlight w:val="none"/>
                <w:lang w:val="en-US" w:eastAsia="zh-CN"/>
              </w:rPr>
              <w:t>竣工环境保护验收》（自主验收2020年10月29日）核定的全厂天然气实际用量，本次为迁建项目，不扩大产能，不改变产品工艺，因此不新增天然气用量；</w:t>
            </w:r>
          </w:p>
        </w:tc>
        <w:tc>
          <w:tcPr>
            <w:tcW w:w="79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D48D0">
            <w:pPr>
              <w:widowControl/>
              <w:jc w:val="left"/>
              <w:rPr>
                <w:rFonts w:hint="eastAsia" w:ascii="Times New Roman" w:hAnsi="Times New Roman" w:eastAsia="宋体" w:cs="Times New Roman"/>
                <w:b/>
                <w:bCs/>
                <w:color w:val="auto"/>
                <w:kern w:val="0"/>
                <w:szCs w:val="21"/>
                <w:highlight w:val="none"/>
                <w:lang w:val="en-US" w:eastAsia="zh-CN"/>
              </w:rPr>
            </w:pPr>
          </w:p>
        </w:tc>
      </w:tr>
    </w:tbl>
    <w:p w14:paraId="0D406D11">
      <w:pPr>
        <w:pStyle w:val="23"/>
        <w:ind w:firstLine="0" w:firstLineChars="0"/>
        <w:outlineLvl w:val="2"/>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2</w:t>
      </w:r>
      <w:r>
        <w:rPr>
          <w:rFonts w:hint="default" w:ascii="Times New Roman" w:hAnsi="Times New Roman" w:cs="Times New Roman"/>
          <w:b/>
          <w:color w:val="auto"/>
          <w:highlight w:val="none"/>
        </w:rPr>
        <w:t>.4主要生产设备</w:t>
      </w:r>
    </w:p>
    <w:p w14:paraId="1AE85BFB">
      <w:pPr>
        <w:pStyle w:val="23"/>
        <w:ind w:firstLine="480"/>
        <w:rPr>
          <w:rFonts w:hint="default" w:ascii="Times New Roman" w:hAnsi="Times New Roman" w:cs="Times New Roman"/>
          <w:b/>
          <w:color w:val="auto"/>
          <w:highlight w:val="none"/>
        </w:rPr>
      </w:pPr>
      <w:bookmarkStart w:id="19" w:name="_Hlk156825366"/>
      <w:r>
        <w:rPr>
          <w:rFonts w:hint="default" w:ascii="Times New Roman" w:hAnsi="Times New Roman" w:cs="Times New Roman"/>
          <w:color w:val="auto"/>
          <w:highlight w:val="none"/>
        </w:rPr>
        <w:t>本次</w:t>
      </w:r>
      <w:r>
        <w:rPr>
          <w:rFonts w:hint="default" w:ascii="Times New Roman" w:hAnsi="Times New Roman" w:cs="Times New Roman"/>
          <w:color w:val="auto"/>
          <w:highlight w:val="none"/>
          <w:lang w:val="en-US" w:eastAsia="zh-CN"/>
        </w:rPr>
        <w:t>项目主要</w:t>
      </w:r>
      <w:r>
        <w:rPr>
          <w:rFonts w:hint="default" w:ascii="Times New Roman" w:hAnsi="Times New Roman" w:cs="Times New Roman"/>
          <w:color w:val="auto"/>
          <w:highlight w:val="none"/>
        </w:rPr>
        <w:t>生产设备见下表。</w:t>
      </w:r>
    </w:p>
    <w:p w14:paraId="05ED11B3">
      <w:pPr>
        <w:pStyle w:val="19"/>
        <w:numPr>
          <w:ilvl w:val="0"/>
          <w:numId w:val="0"/>
        </w:numPr>
        <w:spacing w:before="0" w:beforeLines="0"/>
        <w:ind w:left="0" w:leftChars="0" w:hanging="420" w:firstLineChars="0"/>
        <w:rPr>
          <w:rFonts w:hint="default" w:ascii="Times New Roman" w:hAnsi="Times New Roman" w:cs="Times New Roman"/>
          <w:color w:val="auto"/>
          <w:highlight w:val="none"/>
        </w:rPr>
      </w:pPr>
      <w:r>
        <w:rPr>
          <w:rFonts w:hint="default" w:ascii="Times New Roman" w:hAnsi="Times New Roman" w:eastAsia="宋体" w:cs="Times New Roman"/>
          <w:b/>
          <w:color w:val="auto"/>
          <w:kern w:val="2"/>
          <w:sz w:val="21"/>
          <w:szCs w:val="21"/>
          <w:highlight w:val="none"/>
          <w:lang w:val="zh-CN" w:eastAsia="zh-CN" w:bidi="ar-SA"/>
        </w:rPr>
        <w:t>表4</w:t>
      </w:r>
      <w:r>
        <w:rPr>
          <w:rFonts w:hint="default" w:ascii="Times New Roman" w:hAnsi="Times New Roman" w:cs="Times New Roman"/>
          <w:color w:val="auto"/>
          <w:highlight w:val="none"/>
        </w:rPr>
        <w:t>本项目主要设备设施及参数一览表</w:t>
      </w:r>
    </w:p>
    <w:bookmarkEnd w:id="19"/>
    <w:tbl>
      <w:tblPr>
        <w:tblStyle w:val="1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36"/>
        <w:gridCol w:w="1896"/>
        <w:gridCol w:w="1194"/>
        <w:gridCol w:w="1371"/>
        <w:gridCol w:w="885"/>
        <w:gridCol w:w="636"/>
        <w:gridCol w:w="1897"/>
      </w:tblGrid>
      <w:tr w14:paraId="22959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shd w:val="clear" w:color="auto" w:fill="auto"/>
            <w:noWrap/>
            <w:vAlign w:val="center"/>
          </w:tcPr>
          <w:p w14:paraId="0468DB83">
            <w:pPr>
              <w:widowControl/>
              <w:jc w:val="center"/>
              <w:rPr>
                <w:rFonts w:hint="default" w:ascii="Times New Roman" w:hAnsi="Times New Roman" w:cs="Times New Roman" w:eastAsiaTheme="minorEastAsia"/>
                <w:bCs/>
                <w:color w:val="auto"/>
                <w:kern w:val="0"/>
                <w:highlight w:val="none"/>
                <w:lang w:val="en-US" w:eastAsia="zh-CN"/>
              </w:rPr>
            </w:pPr>
            <w:r>
              <w:rPr>
                <w:rFonts w:hint="default" w:ascii="Times New Roman" w:hAnsi="Times New Roman" w:cs="Times New Roman"/>
                <w:bCs/>
                <w:color w:val="auto"/>
                <w:kern w:val="0"/>
                <w:highlight w:val="none"/>
                <w:lang w:val="en-US" w:eastAsia="zh-CN"/>
              </w:rPr>
              <w:t>序号</w:t>
            </w:r>
          </w:p>
        </w:tc>
        <w:tc>
          <w:tcPr>
            <w:tcW w:w="999" w:type="pct"/>
            <w:tcBorders>
              <w:tl2br w:val="nil"/>
              <w:tr2bl w:val="nil"/>
            </w:tcBorders>
            <w:shd w:val="clear" w:color="auto" w:fill="auto"/>
            <w:noWrap/>
            <w:vAlign w:val="center"/>
          </w:tcPr>
          <w:p w14:paraId="39B726BF">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设备名称</w:t>
            </w:r>
          </w:p>
        </w:tc>
        <w:tc>
          <w:tcPr>
            <w:tcW w:w="999" w:type="pct"/>
            <w:tcBorders>
              <w:tl2br w:val="nil"/>
              <w:tr2bl w:val="nil"/>
            </w:tcBorders>
            <w:vAlign w:val="center"/>
          </w:tcPr>
          <w:p w14:paraId="63C72AC0">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原环评审批量</w:t>
            </w:r>
          </w:p>
        </w:tc>
        <w:tc>
          <w:tcPr>
            <w:tcW w:w="999" w:type="pct"/>
            <w:tcBorders>
              <w:tl2br w:val="nil"/>
              <w:tr2bl w:val="nil"/>
            </w:tcBorders>
            <w:vAlign w:val="center"/>
          </w:tcPr>
          <w:p w14:paraId="39B19087">
            <w:pPr>
              <w:widowControl/>
              <w:jc w:val="center"/>
              <w:rPr>
                <w:rFonts w:hint="default" w:ascii="Times New Roman" w:hAnsi="Times New Roman" w:eastAsia="宋体" w:cs="Times New Roman"/>
                <w:bCs/>
                <w:color w:val="auto"/>
                <w:kern w:val="0"/>
                <w:highlight w:val="none"/>
                <w:lang w:val="en-US" w:eastAsia="zh-CN"/>
              </w:rPr>
            </w:pPr>
            <w:r>
              <w:rPr>
                <w:rFonts w:hint="default" w:ascii="Times New Roman" w:hAnsi="Times New Roman" w:eastAsia="宋体" w:cs="Times New Roman"/>
                <w:color w:val="auto"/>
                <w:kern w:val="0"/>
                <w:szCs w:val="21"/>
                <w:highlight w:val="none"/>
                <w:lang w:val="en-US" w:eastAsia="zh-CN"/>
              </w:rPr>
              <w:t>本次搬迁项目</w:t>
            </w:r>
          </w:p>
        </w:tc>
        <w:tc>
          <w:tcPr>
            <w:tcW w:w="714" w:type="pct"/>
            <w:tcBorders>
              <w:tl2br w:val="nil"/>
              <w:tr2bl w:val="nil"/>
            </w:tcBorders>
            <w:vAlign w:val="center"/>
          </w:tcPr>
          <w:p w14:paraId="7CBEFEC2">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变化情况</w:t>
            </w:r>
          </w:p>
        </w:tc>
        <w:tc>
          <w:tcPr>
            <w:tcW w:w="429" w:type="pct"/>
            <w:tcBorders>
              <w:tl2br w:val="nil"/>
              <w:tr2bl w:val="nil"/>
            </w:tcBorders>
            <w:shd w:val="clear" w:color="auto" w:fill="auto"/>
            <w:noWrap/>
            <w:vAlign w:val="center"/>
          </w:tcPr>
          <w:p w14:paraId="0AF0714A">
            <w:pPr>
              <w:widowControl/>
              <w:jc w:val="center"/>
              <w:rPr>
                <w:rFonts w:hint="default" w:ascii="Times New Roman" w:hAnsi="Times New Roman" w:eastAsia="宋体" w:cs="Times New Roman"/>
                <w:bCs/>
                <w:color w:val="auto"/>
                <w:kern w:val="0"/>
                <w:highlight w:val="none"/>
                <w:lang w:eastAsia="zh-CN"/>
              </w:rPr>
            </w:pPr>
            <w:r>
              <w:rPr>
                <w:rFonts w:hint="default" w:ascii="Times New Roman" w:hAnsi="Times New Roman" w:eastAsia="宋体" w:cs="Times New Roman"/>
                <w:color w:val="auto"/>
                <w:kern w:val="0"/>
                <w:szCs w:val="21"/>
                <w:highlight w:val="none"/>
                <w:lang w:val="en-US" w:eastAsia="zh-CN"/>
              </w:rPr>
              <w:t>单位</w:t>
            </w:r>
          </w:p>
        </w:tc>
        <w:tc>
          <w:tcPr>
            <w:tcW w:w="429" w:type="pct"/>
            <w:tcBorders>
              <w:tl2br w:val="nil"/>
              <w:tr2bl w:val="nil"/>
            </w:tcBorders>
            <w:shd w:val="clear" w:color="auto" w:fill="auto"/>
            <w:noWrap/>
            <w:vAlign w:val="center"/>
          </w:tcPr>
          <w:p w14:paraId="2DFD1206">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备注</w:t>
            </w:r>
          </w:p>
        </w:tc>
      </w:tr>
      <w:tr w14:paraId="62C16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29" w:type="pct"/>
            <w:tcBorders>
              <w:tl2br w:val="nil"/>
              <w:tr2bl w:val="nil"/>
            </w:tcBorders>
            <w:shd w:val="clear" w:color="auto" w:fill="auto"/>
            <w:noWrap/>
            <w:vAlign w:val="center"/>
          </w:tcPr>
          <w:p w14:paraId="02EAC79F">
            <w:pPr>
              <w:widowControl/>
              <w:jc w:val="center"/>
              <w:rPr>
                <w:rFonts w:hint="default" w:ascii="Times New Roman" w:hAnsi="Times New Roman" w:eastAsia="宋体" w:cs="Times New Roman"/>
                <w:bCs/>
                <w:color w:val="auto"/>
                <w:kern w:val="0"/>
                <w:highlight w:val="none"/>
                <w:lang w:eastAsia="zh-CN"/>
              </w:rPr>
            </w:pPr>
            <w:r>
              <w:rPr>
                <w:rFonts w:hint="default" w:ascii="Times New Roman" w:hAnsi="Times New Roman" w:eastAsia="宋体" w:cs="Times New Roman"/>
                <w:color w:val="auto"/>
                <w:kern w:val="0"/>
                <w:szCs w:val="21"/>
                <w:highlight w:val="none"/>
                <w:lang w:val="en-US" w:eastAsia="zh-CN"/>
              </w:rPr>
              <w:t>1</w:t>
            </w:r>
          </w:p>
        </w:tc>
        <w:tc>
          <w:tcPr>
            <w:tcW w:w="999" w:type="pct"/>
            <w:tcBorders>
              <w:tl2br w:val="nil"/>
              <w:tr2bl w:val="nil"/>
            </w:tcBorders>
            <w:shd w:val="clear" w:color="auto" w:fill="auto"/>
            <w:noWrap/>
            <w:vAlign w:val="center"/>
          </w:tcPr>
          <w:p w14:paraId="13F710A9">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cs="Times New Roman" w:eastAsiaTheme="minorEastAsia"/>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3吨电液锤</w:t>
            </w:r>
          </w:p>
        </w:tc>
        <w:tc>
          <w:tcPr>
            <w:tcW w:w="999" w:type="pct"/>
            <w:tcBorders>
              <w:tl2br w:val="nil"/>
              <w:tr2bl w:val="nil"/>
            </w:tcBorders>
            <w:vAlign w:val="center"/>
          </w:tcPr>
          <w:p w14:paraId="485AFCC3">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cs="Times New Roman"/>
                <w:bCs/>
                <w:color w:val="auto"/>
                <w:kern w:val="0"/>
                <w:highlight w:val="none"/>
              </w:rPr>
            </w:pPr>
            <w:r>
              <w:rPr>
                <w:rFonts w:hint="default" w:ascii="Times New Roman" w:hAnsi="Times New Roman" w:cs="Times New Roman"/>
                <w:color w:val="auto"/>
                <w:sz w:val="21"/>
                <w:szCs w:val="21"/>
                <w:highlight w:val="none"/>
                <w:lang w:val="en-US" w:eastAsia="zh-CN"/>
              </w:rPr>
              <w:t>1</w:t>
            </w:r>
          </w:p>
        </w:tc>
        <w:tc>
          <w:tcPr>
            <w:tcW w:w="999" w:type="pct"/>
            <w:tcBorders>
              <w:tl2br w:val="nil"/>
              <w:tr2bl w:val="nil"/>
            </w:tcBorders>
            <w:vAlign w:val="center"/>
          </w:tcPr>
          <w:p w14:paraId="29C37FDA">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b w:val="0"/>
                <w:i w:val="0"/>
                <w:color w:val="auto"/>
                <w:kern w:val="0"/>
                <w:sz w:val="21"/>
                <w:szCs w:val="21"/>
                <w:highlight w:val="none"/>
                <w:lang w:val="en-US" w:eastAsia="zh-CN" w:bidi="ar"/>
              </w:rPr>
              <w:t>1</w:t>
            </w:r>
          </w:p>
        </w:tc>
        <w:tc>
          <w:tcPr>
            <w:tcW w:w="714" w:type="pct"/>
            <w:tcBorders>
              <w:tl2br w:val="nil"/>
              <w:tr2bl w:val="nil"/>
            </w:tcBorders>
            <w:vAlign w:val="center"/>
          </w:tcPr>
          <w:p w14:paraId="081ECF81">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0</w:t>
            </w:r>
          </w:p>
        </w:tc>
        <w:tc>
          <w:tcPr>
            <w:tcW w:w="429" w:type="pct"/>
            <w:tcBorders>
              <w:tl2br w:val="nil"/>
              <w:tr2bl w:val="nil"/>
            </w:tcBorders>
            <w:shd w:val="clear" w:color="auto" w:fill="auto"/>
            <w:noWrap/>
            <w:vAlign w:val="center"/>
          </w:tcPr>
          <w:p w14:paraId="23B13105">
            <w:pPr>
              <w:keepNext w:val="0"/>
              <w:keepLines w:val="0"/>
              <w:widowControl/>
              <w:suppressLineNumbers w:val="0"/>
              <w:adjustRightInd/>
              <w:snapToGrid/>
              <w:spacing w:before="0" w:beforeAutospacing="0" w:after="0" w:afterLines="0" w:afterAutospacing="0"/>
              <w:ind w:left="0" w:leftChars="0" w:right="0" w:rightChars="0"/>
              <w:jc w:val="center"/>
              <w:rPr>
                <w:rFonts w:hint="default" w:ascii="Times New Roman" w:hAnsi="Times New Roman" w:eastAsia="宋体" w:cs="Times New Roman"/>
                <w:bCs/>
                <w:color w:val="auto"/>
                <w:kern w:val="0"/>
                <w:highlight w:val="none"/>
                <w:lang w:val="en-US" w:eastAsia="zh-CN"/>
              </w:rPr>
            </w:pPr>
            <w:r>
              <w:rPr>
                <w:rFonts w:hint="default" w:ascii="Times New Roman" w:hAnsi="Times New Roman" w:eastAsia="宋体" w:cs="Times New Roman"/>
                <w:b w:val="0"/>
                <w:i w:val="0"/>
                <w:color w:val="auto"/>
                <w:kern w:val="0"/>
                <w:sz w:val="21"/>
                <w:szCs w:val="21"/>
                <w:highlight w:val="none"/>
                <w:lang w:val="en-US" w:eastAsia="zh-CN" w:bidi="ar"/>
              </w:rPr>
              <w:t>台</w:t>
            </w:r>
          </w:p>
        </w:tc>
        <w:tc>
          <w:tcPr>
            <w:tcW w:w="429" w:type="pct"/>
            <w:vMerge w:val="restart"/>
            <w:tcBorders>
              <w:tl2br w:val="nil"/>
              <w:tr2bl w:val="nil"/>
            </w:tcBorders>
            <w:shd w:val="clear" w:color="auto" w:fill="auto"/>
            <w:noWrap/>
            <w:vAlign w:val="center"/>
          </w:tcPr>
          <w:p w14:paraId="465A05A2">
            <w:pPr>
              <w:keepNext w:val="0"/>
              <w:keepLines w:val="0"/>
              <w:widowControl/>
              <w:suppressLineNumbers w:val="0"/>
              <w:adjustRightInd/>
              <w:snapToGrid/>
              <w:spacing w:before="0" w:beforeAutospacing="0" w:after="0" w:afterLines="0" w:afterAutospacing="0"/>
              <w:ind w:left="0" w:leftChars="0" w:right="0" w:rightChars="0"/>
              <w:jc w:val="center"/>
              <w:rPr>
                <w:rFonts w:hint="default" w:ascii="Times New Roman" w:hAnsi="Times New Roman" w:eastAsia="宋体" w:cs="Times New Roman"/>
                <w:b w:val="0"/>
                <w:i w:val="0"/>
                <w:color w:val="auto"/>
                <w:kern w:val="0"/>
                <w:sz w:val="21"/>
                <w:szCs w:val="21"/>
                <w:highlight w:val="none"/>
                <w:lang w:val="en-US" w:eastAsia="zh-CN" w:bidi="ar"/>
              </w:rPr>
            </w:pPr>
            <w:r>
              <w:rPr>
                <w:rFonts w:hint="default" w:ascii="Times New Roman" w:hAnsi="Times New Roman" w:eastAsia="宋体" w:cs="Times New Roman"/>
                <w:b w:val="0"/>
                <w:i w:val="0"/>
                <w:color w:val="auto"/>
                <w:kern w:val="0"/>
                <w:sz w:val="21"/>
                <w:szCs w:val="21"/>
                <w:highlight w:val="none"/>
                <w:lang w:val="en-US" w:eastAsia="zh-CN" w:bidi="ar"/>
              </w:rPr>
              <w:t>搬迁</w:t>
            </w:r>
          </w:p>
        </w:tc>
      </w:tr>
      <w:tr w14:paraId="13B3D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vAlign w:val="center"/>
          </w:tcPr>
          <w:p w14:paraId="38721368">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2</w:t>
            </w:r>
          </w:p>
        </w:tc>
        <w:tc>
          <w:tcPr>
            <w:tcW w:w="999" w:type="pct"/>
            <w:tcBorders>
              <w:tl2br w:val="nil"/>
              <w:tr2bl w:val="nil"/>
            </w:tcBorders>
            <w:shd w:val="clear" w:color="auto" w:fill="auto"/>
            <w:noWrap/>
            <w:vAlign w:val="center"/>
          </w:tcPr>
          <w:p w14:paraId="4A478F29">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8吨电液锤</w:t>
            </w:r>
          </w:p>
        </w:tc>
        <w:tc>
          <w:tcPr>
            <w:tcW w:w="999" w:type="pct"/>
            <w:tcBorders>
              <w:tl2br w:val="nil"/>
              <w:tr2bl w:val="nil"/>
            </w:tcBorders>
            <w:vAlign w:val="center"/>
          </w:tcPr>
          <w:p w14:paraId="550BD8CB">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cs="Times New Roman"/>
                <w:bCs/>
                <w:color w:val="auto"/>
                <w:kern w:val="0"/>
                <w:highlight w:val="none"/>
              </w:rPr>
            </w:pPr>
            <w:r>
              <w:rPr>
                <w:rFonts w:hint="default" w:ascii="Times New Roman" w:hAnsi="Times New Roman" w:cs="Times New Roman"/>
                <w:color w:val="auto"/>
                <w:sz w:val="21"/>
                <w:szCs w:val="21"/>
                <w:highlight w:val="none"/>
              </w:rPr>
              <w:t>1</w:t>
            </w:r>
          </w:p>
        </w:tc>
        <w:tc>
          <w:tcPr>
            <w:tcW w:w="999" w:type="pct"/>
            <w:tcBorders>
              <w:tl2br w:val="nil"/>
              <w:tr2bl w:val="nil"/>
            </w:tcBorders>
            <w:vAlign w:val="center"/>
          </w:tcPr>
          <w:p w14:paraId="08A89A28">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b w:val="0"/>
                <w:i w:val="0"/>
                <w:color w:val="auto"/>
                <w:kern w:val="0"/>
                <w:sz w:val="21"/>
                <w:szCs w:val="21"/>
                <w:highlight w:val="none"/>
                <w:lang w:val="en-US" w:eastAsia="zh-CN" w:bidi="ar"/>
              </w:rPr>
              <w:t>1</w:t>
            </w:r>
          </w:p>
        </w:tc>
        <w:tc>
          <w:tcPr>
            <w:tcW w:w="714" w:type="pct"/>
            <w:tcBorders>
              <w:tl2br w:val="nil"/>
              <w:tr2bl w:val="nil"/>
            </w:tcBorders>
            <w:vAlign w:val="center"/>
          </w:tcPr>
          <w:p w14:paraId="2FD2467D">
            <w:pPr>
              <w:widowControl/>
              <w:jc w:val="center"/>
              <w:rPr>
                <w:rFonts w:hint="default" w:ascii="Times New Roman" w:hAnsi="Times New Roman" w:cs="Times New Roman"/>
                <w:bCs/>
                <w:color w:val="auto"/>
                <w:kern w:val="0"/>
                <w:highlight w:val="none"/>
                <w:lang w:val="en-US"/>
              </w:rPr>
            </w:pPr>
            <w:r>
              <w:rPr>
                <w:rFonts w:hint="default" w:ascii="Times New Roman" w:hAnsi="Times New Roman" w:eastAsia="宋体" w:cs="Times New Roman"/>
                <w:color w:val="auto"/>
                <w:kern w:val="0"/>
                <w:szCs w:val="21"/>
                <w:highlight w:val="none"/>
                <w:lang w:val="en-US" w:eastAsia="zh-CN"/>
              </w:rPr>
              <w:t>0</w:t>
            </w:r>
          </w:p>
        </w:tc>
        <w:tc>
          <w:tcPr>
            <w:tcW w:w="429" w:type="pct"/>
            <w:tcBorders>
              <w:tl2br w:val="nil"/>
              <w:tr2bl w:val="nil"/>
            </w:tcBorders>
            <w:shd w:val="clear" w:color="auto" w:fill="auto"/>
            <w:noWrap/>
            <w:vAlign w:val="center"/>
          </w:tcPr>
          <w:p w14:paraId="2CA1995D">
            <w:pPr>
              <w:keepNext w:val="0"/>
              <w:keepLines w:val="0"/>
              <w:widowControl/>
              <w:suppressLineNumbers w:val="0"/>
              <w:adjustRightInd/>
              <w:snapToGrid/>
              <w:spacing w:before="0" w:beforeAutospacing="0" w:after="0" w:afterLines="0" w:afterAutospacing="0"/>
              <w:ind w:left="0" w:leftChars="0" w:right="0" w:rightChars="0"/>
              <w:jc w:val="center"/>
              <w:rPr>
                <w:rFonts w:hint="default" w:ascii="Times New Roman" w:hAnsi="Times New Roman" w:eastAsia="宋体" w:cs="Times New Roman"/>
                <w:bCs/>
                <w:color w:val="auto"/>
                <w:kern w:val="0"/>
                <w:highlight w:val="none"/>
                <w:lang w:val="en-US" w:eastAsia="zh-CN"/>
              </w:rPr>
            </w:pPr>
            <w:r>
              <w:rPr>
                <w:rFonts w:hint="default" w:ascii="Times New Roman" w:hAnsi="Times New Roman" w:eastAsia="宋体" w:cs="Times New Roman"/>
                <w:b w:val="0"/>
                <w:i w:val="0"/>
                <w:color w:val="auto"/>
                <w:kern w:val="0"/>
                <w:sz w:val="21"/>
                <w:szCs w:val="21"/>
                <w:highlight w:val="none"/>
                <w:lang w:val="en-US" w:eastAsia="zh-CN" w:bidi="ar"/>
              </w:rPr>
              <w:t>台</w:t>
            </w:r>
          </w:p>
        </w:tc>
        <w:tc>
          <w:tcPr>
            <w:tcW w:w="429" w:type="pct"/>
            <w:vMerge w:val="continue"/>
            <w:tcBorders>
              <w:tl2br w:val="nil"/>
              <w:tr2bl w:val="nil"/>
            </w:tcBorders>
            <w:shd w:val="clear" w:color="auto" w:fill="auto"/>
            <w:noWrap/>
            <w:vAlign w:val="center"/>
          </w:tcPr>
          <w:p w14:paraId="5B17F1D7">
            <w:pPr>
              <w:keepNext w:val="0"/>
              <w:keepLines w:val="0"/>
              <w:widowControl/>
              <w:suppressLineNumbers w:val="0"/>
              <w:adjustRightInd/>
              <w:snapToGrid/>
              <w:spacing w:before="0" w:beforeAutospacing="0" w:after="0" w:afterLines="0" w:afterAutospacing="0"/>
              <w:ind w:left="0" w:leftChars="0" w:right="0" w:rightChars="0"/>
              <w:jc w:val="center"/>
              <w:rPr>
                <w:rFonts w:hint="default" w:ascii="Times New Roman" w:hAnsi="Times New Roman" w:eastAsia="宋体" w:cs="Times New Roman"/>
                <w:b w:val="0"/>
                <w:i w:val="0"/>
                <w:color w:val="auto"/>
                <w:kern w:val="0"/>
                <w:sz w:val="21"/>
                <w:szCs w:val="21"/>
                <w:highlight w:val="none"/>
                <w:lang w:val="en-US" w:eastAsia="zh-CN" w:bidi="ar"/>
              </w:rPr>
            </w:pPr>
          </w:p>
        </w:tc>
      </w:tr>
      <w:tr w14:paraId="0F792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vAlign w:val="center"/>
          </w:tcPr>
          <w:p w14:paraId="5F0C09BF">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3</w:t>
            </w:r>
          </w:p>
        </w:tc>
        <w:tc>
          <w:tcPr>
            <w:tcW w:w="999" w:type="pct"/>
            <w:tcBorders>
              <w:tl2br w:val="nil"/>
              <w:tr2bl w:val="nil"/>
            </w:tcBorders>
            <w:shd w:val="clear" w:color="auto" w:fill="auto"/>
            <w:noWrap/>
            <w:vAlign w:val="center"/>
          </w:tcPr>
          <w:p w14:paraId="4976E796">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天然气加热炉</w:t>
            </w:r>
          </w:p>
        </w:tc>
        <w:tc>
          <w:tcPr>
            <w:tcW w:w="999" w:type="pct"/>
            <w:tcBorders>
              <w:tl2br w:val="nil"/>
              <w:tr2bl w:val="nil"/>
            </w:tcBorders>
            <w:vAlign w:val="center"/>
          </w:tcPr>
          <w:p w14:paraId="63F79807">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val="en-US" w:eastAsia="zh-CN"/>
              </w:rPr>
              <w:t>4</w:t>
            </w:r>
          </w:p>
        </w:tc>
        <w:tc>
          <w:tcPr>
            <w:tcW w:w="999" w:type="pct"/>
            <w:tcBorders>
              <w:tl2br w:val="nil"/>
              <w:tr2bl w:val="nil"/>
            </w:tcBorders>
            <w:vAlign w:val="center"/>
          </w:tcPr>
          <w:p w14:paraId="2A821D88">
            <w:pPr>
              <w:pStyle w:val="24"/>
              <w:keepNext w:val="0"/>
              <w:keepLines w:val="0"/>
              <w:suppressLineNumbers w:val="0"/>
              <w:spacing w:before="31" w:beforeAutospacing="0" w:after="31" w:afterAutospacing="0" w:line="240" w:lineRule="auto"/>
              <w:ind w:left="0" w:leftChars="0" w:right="0" w:right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b w:val="0"/>
                <w:i w:val="0"/>
                <w:color w:val="auto"/>
                <w:kern w:val="0"/>
                <w:sz w:val="21"/>
                <w:szCs w:val="21"/>
                <w:highlight w:val="none"/>
                <w:lang w:val="en-US" w:eastAsia="zh-CN" w:bidi="ar"/>
              </w:rPr>
              <w:t>4</w:t>
            </w:r>
          </w:p>
        </w:tc>
        <w:tc>
          <w:tcPr>
            <w:tcW w:w="714" w:type="pct"/>
            <w:tcBorders>
              <w:tl2br w:val="nil"/>
              <w:tr2bl w:val="nil"/>
            </w:tcBorders>
            <w:vAlign w:val="center"/>
          </w:tcPr>
          <w:p w14:paraId="3A9584DD">
            <w:pPr>
              <w:widowControl/>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Cs w:val="21"/>
                <w:highlight w:val="none"/>
                <w:lang w:val="en-US" w:eastAsia="zh-CN"/>
              </w:rPr>
              <w:t>0</w:t>
            </w:r>
          </w:p>
        </w:tc>
        <w:tc>
          <w:tcPr>
            <w:tcW w:w="429" w:type="pct"/>
            <w:tcBorders>
              <w:tl2br w:val="nil"/>
              <w:tr2bl w:val="nil"/>
            </w:tcBorders>
            <w:shd w:val="clear" w:color="auto" w:fill="auto"/>
            <w:noWrap/>
            <w:vAlign w:val="center"/>
          </w:tcPr>
          <w:p w14:paraId="571A3DB1">
            <w:pPr>
              <w:keepNext w:val="0"/>
              <w:keepLines w:val="0"/>
              <w:widowControl/>
              <w:suppressLineNumbers w:val="0"/>
              <w:adjustRightInd/>
              <w:snapToGrid/>
              <w:spacing w:before="0" w:beforeAutospacing="0" w:after="0" w:afterLines="0" w:afterAutospacing="0"/>
              <w:ind w:left="0" w:leftChars="0" w:right="0" w:rightChars="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b w:val="0"/>
                <w:i w:val="0"/>
                <w:color w:val="auto"/>
                <w:kern w:val="0"/>
                <w:sz w:val="21"/>
                <w:szCs w:val="21"/>
                <w:highlight w:val="none"/>
                <w:lang w:val="en-US" w:eastAsia="zh-CN" w:bidi="ar"/>
              </w:rPr>
              <w:t>台</w:t>
            </w:r>
          </w:p>
        </w:tc>
        <w:tc>
          <w:tcPr>
            <w:tcW w:w="429" w:type="pct"/>
            <w:vMerge w:val="continue"/>
            <w:tcBorders>
              <w:tl2br w:val="nil"/>
              <w:tr2bl w:val="nil"/>
            </w:tcBorders>
            <w:shd w:val="clear" w:color="auto" w:fill="auto"/>
            <w:noWrap/>
            <w:vAlign w:val="center"/>
          </w:tcPr>
          <w:p w14:paraId="720E54A4">
            <w:pPr>
              <w:keepNext w:val="0"/>
              <w:keepLines w:val="0"/>
              <w:widowControl/>
              <w:suppressLineNumbers w:val="0"/>
              <w:adjustRightInd/>
              <w:snapToGrid/>
              <w:spacing w:before="0" w:beforeAutospacing="0" w:after="0" w:afterLines="0" w:afterAutospacing="0"/>
              <w:ind w:left="0" w:leftChars="0" w:right="0" w:rightChars="0"/>
              <w:jc w:val="center"/>
              <w:rPr>
                <w:rFonts w:hint="default" w:ascii="Times New Roman" w:hAnsi="Times New Roman" w:eastAsia="宋体" w:cs="Times New Roman"/>
                <w:b w:val="0"/>
                <w:i w:val="0"/>
                <w:color w:val="auto"/>
                <w:kern w:val="0"/>
                <w:sz w:val="21"/>
                <w:szCs w:val="21"/>
                <w:highlight w:val="none"/>
                <w:lang w:val="en-US" w:eastAsia="zh-CN" w:bidi="ar"/>
              </w:rPr>
            </w:pPr>
          </w:p>
        </w:tc>
      </w:tr>
      <w:tr w14:paraId="61EF4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vAlign w:val="center"/>
          </w:tcPr>
          <w:p w14:paraId="1A39A49E">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4</w:t>
            </w:r>
          </w:p>
        </w:tc>
        <w:tc>
          <w:tcPr>
            <w:tcW w:w="999" w:type="pct"/>
            <w:tcBorders>
              <w:tl2br w:val="nil"/>
              <w:tr2bl w:val="nil"/>
            </w:tcBorders>
            <w:shd w:val="clear" w:color="auto" w:fill="auto"/>
            <w:noWrap/>
            <w:vAlign w:val="center"/>
          </w:tcPr>
          <w:p w14:paraId="47C82203">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3吨进出料机</w:t>
            </w:r>
          </w:p>
        </w:tc>
        <w:tc>
          <w:tcPr>
            <w:tcW w:w="999" w:type="pct"/>
            <w:tcBorders>
              <w:tl2br w:val="nil"/>
              <w:tr2bl w:val="nil"/>
            </w:tcBorders>
            <w:vAlign w:val="center"/>
          </w:tcPr>
          <w:p w14:paraId="2A4FCC8A">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1</w:t>
            </w:r>
          </w:p>
        </w:tc>
        <w:tc>
          <w:tcPr>
            <w:tcW w:w="999" w:type="pct"/>
            <w:tcBorders>
              <w:tl2br w:val="nil"/>
              <w:tr2bl w:val="nil"/>
            </w:tcBorders>
            <w:shd w:val="clear" w:color="auto" w:fill="auto"/>
            <w:vAlign w:val="center"/>
          </w:tcPr>
          <w:p w14:paraId="51ABF186">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b w:val="0"/>
                <w:i w:val="0"/>
                <w:color w:val="auto"/>
                <w:kern w:val="0"/>
                <w:sz w:val="21"/>
                <w:szCs w:val="21"/>
                <w:highlight w:val="none"/>
                <w:lang w:eastAsia="zh-CN" w:bidi="ar"/>
              </w:rPr>
              <w:t>1</w:t>
            </w:r>
          </w:p>
        </w:tc>
        <w:tc>
          <w:tcPr>
            <w:tcW w:w="714" w:type="pct"/>
            <w:tcBorders>
              <w:tl2br w:val="nil"/>
              <w:tr2bl w:val="nil"/>
            </w:tcBorders>
            <w:vAlign w:val="center"/>
          </w:tcPr>
          <w:p w14:paraId="78EB3048">
            <w:pPr>
              <w:widowControl/>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Cs w:val="21"/>
                <w:highlight w:val="none"/>
                <w:lang w:val="en-US" w:eastAsia="zh-CN"/>
              </w:rPr>
              <w:t>0</w:t>
            </w:r>
          </w:p>
        </w:tc>
        <w:tc>
          <w:tcPr>
            <w:tcW w:w="429" w:type="pct"/>
            <w:tcBorders>
              <w:tl2br w:val="nil"/>
              <w:tr2bl w:val="nil"/>
            </w:tcBorders>
            <w:shd w:val="clear" w:color="auto" w:fill="auto"/>
            <w:noWrap/>
            <w:vAlign w:val="center"/>
          </w:tcPr>
          <w:p w14:paraId="4EBCDFB4">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b w:val="0"/>
                <w:i w:val="0"/>
                <w:color w:val="auto"/>
                <w:kern w:val="0"/>
                <w:sz w:val="21"/>
                <w:szCs w:val="21"/>
                <w:highlight w:val="none"/>
                <w:lang w:eastAsia="zh-CN" w:bidi="ar"/>
              </w:rPr>
              <w:t>套</w:t>
            </w:r>
          </w:p>
        </w:tc>
        <w:tc>
          <w:tcPr>
            <w:tcW w:w="429" w:type="pct"/>
            <w:vMerge w:val="continue"/>
            <w:tcBorders>
              <w:tl2br w:val="nil"/>
              <w:tr2bl w:val="nil"/>
            </w:tcBorders>
            <w:shd w:val="clear" w:color="auto" w:fill="auto"/>
            <w:noWrap/>
            <w:vAlign w:val="center"/>
          </w:tcPr>
          <w:p w14:paraId="42E6F90C">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b w:val="0"/>
                <w:i w:val="0"/>
                <w:color w:val="auto"/>
                <w:kern w:val="0"/>
                <w:sz w:val="21"/>
                <w:szCs w:val="21"/>
                <w:highlight w:val="none"/>
                <w:lang w:eastAsia="zh-CN" w:bidi="ar"/>
              </w:rPr>
            </w:pPr>
          </w:p>
        </w:tc>
      </w:tr>
      <w:tr w14:paraId="27271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vAlign w:val="center"/>
          </w:tcPr>
          <w:p w14:paraId="03AC19D5">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5</w:t>
            </w:r>
          </w:p>
        </w:tc>
        <w:tc>
          <w:tcPr>
            <w:tcW w:w="999" w:type="pct"/>
            <w:tcBorders>
              <w:tl2br w:val="nil"/>
              <w:tr2bl w:val="nil"/>
            </w:tcBorders>
            <w:shd w:val="clear" w:color="auto" w:fill="auto"/>
            <w:noWrap/>
            <w:vAlign w:val="center"/>
          </w:tcPr>
          <w:p w14:paraId="6B893D10">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8吨进出料机</w:t>
            </w:r>
          </w:p>
        </w:tc>
        <w:tc>
          <w:tcPr>
            <w:tcW w:w="999" w:type="pct"/>
            <w:tcBorders>
              <w:tl2br w:val="nil"/>
              <w:tr2bl w:val="nil"/>
            </w:tcBorders>
            <w:vAlign w:val="center"/>
          </w:tcPr>
          <w:p w14:paraId="3CB22A14">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1</w:t>
            </w:r>
          </w:p>
        </w:tc>
        <w:tc>
          <w:tcPr>
            <w:tcW w:w="999" w:type="pct"/>
            <w:tcBorders>
              <w:tl2br w:val="nil"/>
              <w:tr2bl w:val="nil"/>
            </w:tcBorders>
            <w:shd w:val="clear" w:color="auto" w:fill="auto"/>
            <w:vAlign w:val="center"/>
          </w:tcPr>
          <w:p w14:paraId="77213E0E">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b w:val="0"/>
                <w:i w:val="0"/>
                <w:color w:val="auto"/>
                <w:kern w:val="0"/>
                <w:sz w:val="21"/>
                <w:szCs w:val="21"/>
                <w:highlight w:val="none"/>
                <w:lang w:eastAsia="zh-CN" w:bidi="ar"/>
              </w:rPr>
              <w:t>1</w:t>
            </w:r>
          </w:p>
        </w:tc>
        <w:tc>
          <w:tcPr>
            <w:tcW w:w="714" w:type="pct"/>
            <w:tcBorders>
              <w:tl2br w:val="nil"/>
              <w:tr2bl w:val="nil"/>
            </w:tcBorders>
            <w:vAlign w:val="center"/>
          </w:tcPr>
          <w:p w14:paraId="0C4BF982">
            <w:pPr>
              <w:widowControl/>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Cs w:val="21"/>
                <w:highlight w:val="none"/>
                <w:lang w:val="en-US" w:eastAsia="zh-CN"/>
              </w:rPr>
              <w:t>0</w:t>
            </w:r>
          </w:p>
        </w:tc>
        <w:tc>
          <w:tcPr>
            <w:tcW w:w="429" w:type="pct"/>
            <w:tcBorders>
              <w:tl2br w:val="nil"/>
              <w:tr2bl w:val="nil"/>
            </w:tcBorders>
            <w:shd w:val="clear" w:color="auto" w:fill="auto"/>
            <w:noWrap/>
            <w:vAlign w:val="center"/>
          </w:tcPr>
          <w:p w14:paraId="59A89972">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b w:val="0"/>
                <w:i w:val="0"/>
                <w:color w:val="auto"/>
                <w:kern w:val="0"/>
                <w:sz w:val="21"/>
                <w:szCs w:val="21"/>
                <w:highlight w:val="none"/>
                <w:lang w:eastAsia="zh-CN" w:bidi="ar"/>
              </w:rPr>
              <w:t>套</w:t>
            </w:r>
          </w:p>
        </w:tc>
        <w:tc>
          <w:tcPr>
            <w:tcW w:w="429" w:type="pct"/>
            <w:vMerge w:val="continue"/>
            <w:tcBorders>
              <w:tl2br w:val="nil"/>
              <w:tr2bl w:val="nil"/>
            </w:tcBorders>
            <w:shd w:val="clear" w:color="auto" w:fill="auto"/>
            <w:noWrap/>
            <w:vAlign w:val="center"/>
          </w:tcPr>
          <w:p w14:paraId="3E009432">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b w:val="0"/>
                <w:i w:val="0"/>
                <w:color w:val="auto"/>
                <w:kern w:val="0"/>
                <w:sz w:val="21"/>
                <w:szCs w:val="21"/>
                <w:highlight w:val="none"/>
                <w:lang w:eastAsia="zh-CN" w:bidi="ar"/>
              </w:rPr>
            </w:pPr>
          </w:p>
        </w:tc>
      </w:tr>
      <w:tr w14:paraId="000D8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vAlign w:val="center"/>
          </w:tcPr>
          <w:p w14:paraId="143AF956">
            <w:pPr>
              <w:widowControl/>
              <w:jc w:val="center"/>
              <w:rPr>
                <w:rFonts w:hint="default" w:ascii="Times New Roman" w:hAnsi="Times New Roman" w:cs="Times New Roman"/>
                <w:bCs/>
                <w:color w:val="auto"/>
                <w:kern w:val="0"/>
                <w:highlight w:val="none"/>
              </w:rPr>
            </w:pPr>
            <w:r>
              <w:rPr>
                <w:rFonts w:hint="default" w:ascii="Times New Roman" w:hAnsi="Times New Roman" w:eastAsia="宋体" w:cs="Times New Roman"/>
                <w:color w:val="auto"/>
                <w:kern w:val="0"/>
                <w:szCs w:val="21"/>
                <w:highlight w:val="none"/>
                <w:lang w:val="en-US" w:eastAsia="zh-CN"/>
              </w:rPr>
              <w:t>6</w:t>
            </w:r>
          </w:p>
        </w:tc>
        <w:tc>
          <w:tcPr>
            <w:tcW w:w="999" w:type="pct"/>
            <w:tcBorders>
              <w:tl2br w:val="nil"/>
              <w:tr2bl w:val="nil"/>
            </w:tcBorders>
            <w:shd w:val="clear" w:color="auto" w:fill="auto"/>
            <w:noWrap/>
            <w:vAlign w:val="center"/>
          </w:tcPr>
          <w:p w14:paraId="08D86C16">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锯床</w:t>
            </w:r>
          </w:p>
        </w:tc>
        <w:tc>
          <w:tcPr>
            <w:tcW w:w="999" w:type="pct"/>
            <w:tcBorders>
              <w:tl2br w:val="nil"/>
              <w:tr2bl w:val="nil"/>
            </w:tcBorders>
            <w:vAlign w:val="center"/>
          </w:tcPr>
          <w:p w14:paraId="53082B24">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color w:val="auto"/>
                <w:sz w:val="21"/>
                <w:szCs w:val="21"/>
                <w:highlight w:val="none"/>
                <w:lang w:eastAsia="zh-CN"/>
              </w:rPr>
              <w:t>3</w:t>
            </w:r>
          </w:p>
        </w:tc>
        <w:tc>
          <w:tcPr>
            <w:tcW w:w="999" w:type="pct"/>
            <w:tcBorders>
              <w:tl2br w:val="nil"/>
              <w:tr2bl w:val="nil"/>
            </w:tcBorders>
            <w:shd w:val="clear" w:color="auto" w:fill="auto"/>
            <w:vAlign w:val="center"/>
          </w:tcPr>
          <w:p w14:paraId="51A2DAEF">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cs="Times New Roman"/>
                <w:b w:val="0"/>
                <w:i w:val="0"/>
                <w:color w:val="auto"/>
                <w:kern w:val="0"/>
                <w:sz w:val="21"/>
                <w:szCs w:val="21"/>
                <w:highlight w:val="none"/>
                <w:lang w:eastAsia="zh-CN" w:bidi="ar"/>
              </w:rPr>
              <w:t>1</w:t>
            </w:r>
          </w:p>
        </w:tc>
        <w:tc>
          <w:tcPr>
            <w:tcW w:w="714" w:type="pct"/>
            <w:tcBorders>
              <w:tl2br w:val="nil"/>
              <w:tr2bl w:val="nil"/>
            </w:tcBorders>
            <w:vAlign w:val="center"/>
          </w:tcPr>
          <w:p w14:paraId="5EE2205B">
            <w:pPr>
              <w:widowControl/>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0"/>
                <w:szCs w:val="21"/>
                <w:highlight w:val="none"/>
                <w:lang w:val="en-US" w:eastAsia="zh-CN"/>
              </w:rPr>
              <w:t>-2</w:t>
            </w:r>
          </w:p>
        </w:tc>
        <w:tc>
          <w:tcPr>
            <w:tcW w:w="429" w:type="pct"/>
            <w:tcBorders>
              <w:tl2br w:val="nil"/>
              <w:tr2bl w:val="nil"/>
            </w:tcBorders>
            <w:shd w:val="clear" w:color="auto" w:fill="auto"/>
            <w:noWrap/>
            <w:vAlign w:val="center"/>
          </w:tcPr>
          <w:p w14:paraId="4D39173F">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b w:val="0"/>
                <w:i w:val="0"/>
                <w:color w:val="auto"/>
                <w:kern w:val="0"/>
                <w:sz w:val="21"/>
                <w:szCs w:val="21"/>
                <w:highlight w:val="none"/>
                <w:lang w:val="en-US" w:eastAsia="zh-CN" w:bidi="ar"/>
              </w:rPr>
              <w:t>台</w:t>
            </w:r>
          </w:p>
        </w:tc>
        <w:tc>
          <w:tcPr>
            <w:tcW w:w="429" w:type="pct"/>
            <w:vMerge w:val="continue"/>
            <w:tcBorders>
              <w:tl2br w:val="nil"/>
              <w:tr2bl w:val="nil"/>
            </w:tcBorders>
            <w:shd w:val="clear" w:color="auto" w:fill="auto"/>
            <w:noWrap/>
            <w:vAlign w:val="center"/>
          </w:tcPr>
          <w:p w14:paraId="04E1C312">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b w:val="0"/>
                <w:i w:val="0"/>
                <w:color w:val="auto"/>
                <w:kern w:val="0"/>
                <w:sz w:val="21"/>
                <w:szCs w:val="21"/>
                <w:highlight w:val="none"/>
                <w:lang w:eastAsia="zh-CN" w:bidi="ar"/>
              </w:rPr>
            </w:pPr>
          </w:p>
        </w:tc>
      </w:tr>
      <w:tr w14:paraId="31078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29" w:type="pct"/>
            <w:tcBorders>
              <w:tl2br w:val="nil"/>
              <w:tr2bl w:val="nil"/>
            </w:tcBorders>
            <w:vAlign w:val="center"/>
          </w:tcPr>
          <w:p w14:paraId="0F055A09">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7</w:t>
            </w:r>
          </w:p>
        </w:tc>
        <w:tc>
          <w:tcPr>
            <w:tcW w:w="999" w:type="pct"/>
            <w:tcBorders>
              <w:tl2br w:val="nil"/>
              <w:tr2bl w:val="nil"/>
            </w:tcBorders>
            <w:shd w:val="clear" w:color="auto" w:fill="auto"/>
            <w:noWrap/>
            <w:vAlign w:val="center"/>
          </w:tcPr>
          <w:p w14:paraId="0E4E5BF4">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油液冷却控温装置</w:t>
            </w:r>
          </w:p>
        </w:tc>
        <w:tc>
          <w:tcPr>
            <w:tcW w:w="999" w:type="pct"/>
            <w:tcBorders>
              <w:tl2br w:val="nil"/>
              <w:tr2bl w:val="nil"/>
            </w:tcBorders>
            <w:vAlign w:val="center"/>
          </w:tcPr>
          <w:p w14:paraId="5391A886">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999" w:type="pct"/>
            <w:tcBorders>
              <w:tl2br w:val="nil"/>
              <w:tr2bl w:val="nil"/>
            </w:tcBorders>
            <w:shd w:val="clear" w:color="auto" w:fill="auto"/>
            <w:vAlign w:val="center"/>
          </w:tcPr>
          <w:p w14:paraId="429F290F">
            <w:pPr>
              <w:pStyle w:val="24"/>
              <w:keepNext w:val="0"/>
              <w:keepLines w:val="0"/>
              <w:suppressLineNumbers w:val="0"/>
              <w:spacing w:before="31" w:beforeAutospacing="0" w:after="31" w:afterAutospacing="0" w:line="240" w:lineRule="auto"/>
              <w:ind w:left="0" w:leftChars="0" w:right="0" w:rightChars="0" w:firstLine="0" w:firstLineChars="0"/>
              <w:rPr>
                <w:rFonts w:hint="default" w:ascii="Times New Roman" w:hAnsi="Times New Roman" w:cs="Times New Roman"/>
                <w:b w:val="0"/>
                <w:i w:val="0"/>
                <w:color w:val="auto"/>
                <w:kern w:val="0"/>
                <w:sz w:val="21"/>
                <w:szCs w:val="21"/>
                <w:highlight w:val="none"/>
                <w:lang w:val="en-US" w:eastAsia="zh-CN" w:bidi="ar"/>
              </w:rPr>
            </w:pPr>
            <w:r>
              <w:rPr>
                <w:rFonts w:hint="default" w:ascii="Times New Roman" w:hAnsi="Times New Roman" w:cs="Times New Roman"/>
                <w:b w:val="0"/>
                <w:i w:val="0"/>
                <w:color w:val="auto"/>
                <w:kern w:val="0"/>
                <w:sz w:val="21"/>
                <w:szCs w:val="21"/>
                <w:highlight w:val="none"/>
                <w:lang w:val="en-US" w:eastAsia="zh-CN" w:bidi="ar"/>
              </w:rPr>
              <w:t>4</w:t>
            </w:r>
          </w:p>
        </w:tc>
        <w:tc>
          <w:tcPr>
            <w:tcW w:w="714" w:type="pct"/>
            <w:tcBorders>
              <w:tl2br w:val="nil"/>
              <w:tr2bl w:val="nil"/>
            </w:tcBorders>
            <w:vAlign w:val="center"/>
          </w:tcPr>
          <w:p w14:paraId="35FD76D8">
            <w:pPr>
              <w:widowControl/>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w:t>
            </w:r>
          </w:p>
        </w:tc>
        <w:tc>
          <w:tcPr>
            <w:tcW w:w="429" w:type="pct"/>
            <w:tcBorders>
              <w:tl2br w:val="nil"/>
              <w:tr2bl w:val="nil"/>
            </w:tcBorders>
            <w:shd w:val="clear" w:color="auto" w:fill="auto"/>
            <w:noWrap/>
            <w:vAlign w:val="center"/>
          </w:tcPr>
          <w:p w14:paraId="0B5DE020">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b w:val="0"/>
                <w:i w:val="0"/>
                <w:color w:val="auto"/>
                <w:kern w:val="0"/>
                <w:sz w:val="21"/>
                <w:szCs w:val="21"/>
                <w:highlight w:val="none"/>
                <w:lang w:eastAsia="zh-CN" w:bidi="ar"/>
              </w:rPr>
            </w:pPr>
            <w:r>
              <w:rPr>
                <w:rFonts w:hint="default" w:ascii="Times New Roman" w:hAnsi="Times New Roman" w:eastAsia="宋体" w:cs="Times New Roman"/>
                <w:b w:val="0"/>
                <w:i w:val="0"/>
                <w:color w:val="auto"/>
                <w:kern w:val="0"/>
                <w:sz w:val="21"/>
                <w:szCs w:val="21"/>
                <w:highlight w:val="none"/>
                <w:lang w:val="en-US" w:eastAsia="zh-CN" w:bidi="ar"/>
              </w:rPr>
              <w:t>台</w:t>
            </w:r>
          </w:p>
        </w:tc>
        <w:tc>
          <w:tcPr>
            <w:tcW w:w="429" w:type="pct"/>
            <w:tcBorders>
              <w:tl2br w:val="nil"/>
              <w:tr2bl w:val="nil"/>
            </w:tcBorders>
            <w:shd w:val="clear" w:color="auto" w:fill="auto"/>
            <w:noWrap/>
            <w:vAlign w:val="center"/>
          </w:tcPr>
          <w:p w14:paraId="1039A69C">
            <w:pPr>
              <w:keepNext w:val="0"/>
              <w:keepLines w:val="0"/>
              <w:widowControl/>
              <w:suppressLineNumbers w:val="0"/>
              <w:adjustRightInd/>
              <w:snapToGrid/>
              <w:spacing w:before="0" w:beforeAutospacing="0" w:after="0" w:afterLines="0" w:afterAutospacing="0"/>
              <w:ind w:left="0" w:leftChars="0" w:right="0" w:rightChars="0" w:firstLine="0" w:firstLineChars="0"/>
              <w:jc w:val="center"/>
              <w:rPr>
                <w:rFonts w:hint="default" w:ascii="Times New Roman" w:hAnsi="Times New Roman" w:eastAsia="宋体" w:cs="Times New Roman"/>
                <w:b w:val="0"/>
                <w:i w:val="0"/>
                <w:color w:val="auto"/>
                <w:kern w:val="0"/>
                <w:sz w:val="21"/>
                <w:szCs w:val="21"/>
                <w:highlight w:val="none"/>
                <w:lang w:val="en-US" w:eastAsia="zh-CN" w:bidi="ar"/>
              </w:rPr>
            </w:pPr>
            <w:r>
              <w:rPr>
                <w:rFonts w:hint="default" w:ascii="Times New Roman" w:hAnsi="Times New Roman" w:eastAsia="宋体" w:cs="Times New Roman"/>
                <w:b w:val="0"/>
                <w:i w:val="0"/>
                <w:color w:val="auto"/>
                <w:kern w:val="0"/>
                <w:sz w:val="21"/>
                <w:szCs w:val="21"/>
                <w:highlight w:val="none"/>
                <w:lang w:val="en-US" w:eastAsia="zh-CN" w:bidi="ar"/>
              </w:rPr>
              <w:t>依托新厂区内现有</w:t>
            </w:r>
          </w:p>
        </w:tc>
      </w:tr>
    </w:tbl>
    <w:p w14:paraId="36642A85">
      <w:pPr>
        <w:pStyle w:val="23"/>
        <w:outlineLvl w:val="2"/>
        <w:rPr>
          <w:rFonts w:hint="default" w:ascii="Times New Roman" w:hAnsi="Times New Roman" w:cs="Times New Roman"/>
          <w:b/>
          <w:color w:val="auto"/>
          <w:highlight w:val="none"/>
        </w:rPr>
      </w:pPr>
      <w:r>
        <w:rPr>
          <w:rFonts w:hint="default" w:ascii="Times New Roman" w:hAnsi="Times New Roman" w:cs="Times New Roman"/>
          <w:b/>
          <w:color w:val="auto"/>
          <w:highlight w:val="none"/>
          <w:lang w:val="en-US" w:eastAsia="zh-CN"/>
        </w:rPr>
        <w:t>2</w:t>
      </w:r>
      <w:r>
        <w:rPr>
          <w:rFonts w:hint="default" w:ascii="Times New Roman" w:hAnsi="Times New Roman" w:cs="Times New Roman"/>
          <w:b/>
          <w:color w:val="auto"/>
          <w:highlight w:val="none"/>
        </w:rPr>
        <w:t>.5生产工艺</w:t>
      </w:r>
    </w:p>
    <w:p w14:paraId="74987739">
      <w:pPr>
        <w:pStyle w:val="11"/>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drawing>
          <wp:inline distT="0" distB="0" distL="114300" distR="114300">
            <wp:extent cx="5384165" cy="2030095"/>
            <wp:effectExtent l="0" t="0" r="0" b="0"/>
            <wp:docPr id="2" name="图片 2" descr="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工艺流程"/>
                    <pic:cNvPicPr>
                      <a:picLocks noChangeAspect="1"/>
                    </pic:cNvPicPr>
                  </pic:nvPicPr>
                  <pic:blipFill>
                    <a:blip r:embed="rId19"/>
                    <a:stretch>
                      <a:fillRect/>
                    </a:stretch>
                  </pic:blipFill>
                  <pic:spPr>
                    <a:xfrm>
                      <a:off x="0" y="0"/>
                      <a:ext cx="5384165" cy="2030095"/>
                    </a:xfrm>
                    <a:prstGeom prst="rect">
                      <a:avLst/>
                    </a:prstGeom>
                  </pic:spPr>
                </pic:pic>
              </a:graphicData>
            </a:graphic>
          </wp:inline>
        </w:drawing>
      </w:r>
    </w:p>
    <w:p w14:paraId="4DAEBEBE">
      <w:pPr>
        <w:pStyle w:val="8"/>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 xml:space="preserve">图1  </w:t>
      </w:r>
      <w:r>
        <w:rPr>
          <w:rFonts w:hint="default" w:ascii="Times New Roman" w:hAnsi="Times New Roman" w:cs="Times New Roman"/>
          <w:b/>
          <w:color w:val="auto"/>
          <w:sz w:val="24"/>
          <w:szCs w:val="24"/>
          <w:highlight w:val="none"/>
          <w:lang w:val="en-US" w:eastAsia="zh-CN"/>
        </w:rPr>
        <w:t>锻件</w:t>
      </w:r>
      <w:r>
        <w:rPr>
          <w:rFonts w:hint="default" w:ascii="Times New Roman" w:hAnsi="Times New Roman" w:cs="Times New Roman"/>
          <w:b/>
          <w:color w:val="auto"/>
          <w:sz w:val="24"/>
          <w:szCs w:val="24"/>
          <w:highlight w:val="none"/>
        </w:rPr>
        <w:t>生产工艺流程</w:t>
      </w:r>
    </w:p>
    <w:p w14:paraId="3BA82591">
      <w:pPr>
        <w:widowControl w:val="0"/>
        <w:adjustRightInd w:val="0"/>
        <w:snapToGrid w:val="0"/>
        <w:spacing w:line="360" w:lineRule="auto"/>
        <w:ind w:left="0" w:leftChars="0" w:firstLine="482" w:firstLineChars="200"/>
        <w:jc w:val="both"/>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工艺说明：</w:t>
      </w:r>
    </w:p>
    <w:p w14:paraId="02AEB4F0">
      <w:pPr>
        <w:pStyle w:val="23"/>
        <w:ind w:firstLine="480"/>
        <w:rPr>
          <w:rFonts w:hint="default" w:ascii="Times New Roman" w:hAnsi="Times New Roman" w:cs="Times New Roman"/>
          <w:color w:val="auto"/>
          <w:highlight w:val="none"/>
        </w:rPr>
      </w:pPr>
      <w:r>
        <w:rPr>
          <w:rFonts w:hint="default" w:ascii="Times New Roman" w:hAnsi="Times New Roman" w:cs="Times New Roman" w:eastAsiaTheme="minorEastAsia"/>
          <w:b w:val="0"/>
          <w:bCs w:val="0"/>
          <w:i w:val="0"/>
          <w:iCs w:val="0"/>
          <w:caps w:val="0"/>
          <w:color w:val="auto"/>
          <w:spacing w:val="0"/>
          <w:sz w:val="24"/>
          <w:szCs w:val="24"/>
          <w:highlight w:val="none"/>
          <w:shd w:val="clear"/>
        </w:rPr>
        <w:t>原料检验</w:t>
      </w:r>
      <w:r>
        <w:rPr>
          <w:rFonts w:hint="default" w:ascii="Times New Roman" w:hAnsi="Times New Roman" w:cs="Times New Roman" w:eastAsiaTheme="minorEastAsia"/>
          <w:i w:val="0"/>
          <w:iCs w:val="0"/>
          <w:caps w:val="0"/>
          <w:color w:val="auto"/>
          <w:spacing w:val="0"/>
          <w:sz w:val="24"/>
          <w:szCs w:val="24"/>
          <w:highlight w:val="none"/>
          <w:shd w:val="clear"/>
        </w:rPr>
        <w:t>：对采购进厂的钢锭（坯），依据产品质量标准，借助外观检查（查看表面是否有裂纹、折叠等缺陷 ）、尺寸测量（用卡尺、卷尺等工具，确认是否符合生产要求的规格 ）、材质抽检（如光谱分析等手段，验证钢锭（坯）的化学成分是否达标 ）等方式，对每批原料进行质量判定。若检验不合格，该部分钢锭（坯）作为不合格品直接剔除，不进入后续生产流程；合格的钢锭（坯）进入落料环节。</w:t>
      </w:r>
    </w:p>
    <w:p w14:paraId="6361DCEA">
      <w:pPr>
        <w:pStyle w:val="23"/>
        <w:ind w:firstLine="480"/>
        <w:rPr>
          <w:rFonts w:hint="default" w:ascii="Times New Roman" w:hAnsi="Times New Roman" w:cs="Times New Roman"/>
          <w:color w:val="auto"/>
          <w:highlight w:val="none"/>
        </w:rPr>
      </w:pPr>
      <w:r>
        <w:rPr>
          <w:rFonts w:hint="default" w:ascii="Times New Roman" w:hAnsi="Times New Roman" w:cs="Times New Roman" w:eastAsiaTheme="minorEastAsia"/>
          <w:b w:val="0"/>
          <w:bCs w:val="0"/>
          <w:i w:val="0"/>
          <w:iCs w:val="0"/>
          <w:caps w:val="0"/>
          <w:color w:val="auto"/>
          <w:spacing w:val="0"/>
          <w:sz w:val="24"/>
          <w:szCs w:val="24"/>
          <w:highlight w:val="none"/>
          <w:shd w:val="clear"/>
        </w:rPr>
        <w:t>落料</w:t>
      </w:r>
      <w:r>
        <w:rPr>
          <w:rFonts w:hint="default" w:ascii="Times New Roman" w:hAnsi="Times New Roman" w:cs="Times New Roman" w:eastAsiaTheme="minorEastAsia"/>
          <w:i w:val="0"/>
          <w:iCs w:val="0"/>
          <w:caps w:val="0"/>
          <w:color w:val="auto"/>
          <w:spacing w:val="0"/>
          <w:sz w:val="24"/>
          <w:szCs w:val="24"/>
          <w:highlight w:val="none"/>
          <w:shd w:val="clear"/>
        </w:rPr>
        <w:t>：根据后续锻件成品的尺寸需求，在锯床上对合格钢锭（坯）进行切割落料操作。锯床工作时，锯片高速运转切割钢锭（坯），此过程因机械切割摩擦、锯片转动等，产生噪声；同时，切割会产生 S1 废边角料，即钢锭（坯）切割后多余的边缘部分，</w:t>
      </w:r>
      <w:r>
        <w:rPr>
          <w:rFonts w:hint="default" w:ascii="Times New Roman" w:hAnsi="Times New Roman" w:cs="Times New Roman"/>
          <w:i w:val="0"/>
          <w:iCs w:val="0"/>
          <w:caps w:val="0"/>
          <w:color w:val="auto"/>
          <w:spacing w:val="0"/>
          <w:sz w:val="24"/>
          <w:szCs w:val="24"/>
          <w:highlight w:val="none"/>
          <w:shd w:val="clear"/>
          <w:lang w:val="en-US" w:eastAsia="zh-CN"/>
        </w:rPr>
        <w:t>根据现有项目实际统计情况</w:t>
      </w:r>
      <w:r>
        <w:rPr>
          <w:rFonts w:hint="default" w:ascii="Times New Roman" w:hAnsi="Times New Roman" w:cs="Times New Roman" w:eastAsiaTheme="minorEastAsia"/>
          <w:i w:val="0"/>
          <w:iCs w:val="0"/>
          <w:caps w:val="0"/>
          <w:color w:val="auto"/>
          <w:spacing w:val="0"/>
          <w:sz w:val="24"/>
          <w:szCs w:val="24"/>
          <w:highlight w:val="none"/>
          <w:shd w:val="clear"/>
        </w:rPr>
        <w:t>其产生量</w:t>
      </w:r>
      <w:r>
        <w:rPr>
          <w:rFonts w:hint="default" w:ascii="Times New Roman" w:hAnsi="Times New Roman" w:cs="Times New Roman"/>
          <w:i w:val="0"/>
          <w:iCs w:val="0"/>
          <w:caps w:val="0"/>
          <w:color w:val="auto"/>
          <w:spacing w:val="0"/>
          <w:sz w:val="24"/>
          <w:szCs w:val="24"/>
          <w:highlight w:val="none"/>
          <w:shd w:val="clear"/>
          <w:lang w:val="en-US" w:eastAsia="zh-CN"/>
        </w:rPr>
        <w:t>约为原料量的3%</w:t>
      </w:r>
      <w:r>
        <w:rPr>
          <w:rFonts w:hint="default" w:ascii="Times New Roman" w:hAnsi="Times New Roman" w:cs="Times New Roman" w:eastAsiaTheme="minorEastAsia"/>
          <w:i w:val="0"/>
          <w:iCs w:val="0"/>
          <w:caps w:val="0"/>
          <w:color w:val="auto"/>
          <w:spacing w:val="0"/>
          <w:sz w:val="24"/>
          <w:szCs w:val="24"/>
          <w:highlight w:val="none"/>
          <w:shd w:val="clear"/>
        </w:rPr>
        <w:t>。落料后的物料进入加热工序。</w:t>
      </w:r>
    </w:p>
    <w:p w14:paraId="3C5AAE82">
      <w:pPr>
        <w:pStyle w:val="23"/>
        <w:ind w:firstLine="480"/>
        <w:rPr>
          <w:rFonts w:hint="default" w:ascii="Times New Roman" w:hAnsi="Times New Roman" w:cs="Times New Roman"/>
          <w:color w:val="auto"/>
          <w:highlight w:val="none"/>
        </w:rPr>
      </w:pPr>
      <w:r>
        <w:rPr>
          <w:rFonts w:hint="default" w:ascii="Times New Roman" w:hAnsi="Times New Roman" w:cs="Times New Roman" w:eastAsiaTheme="minorEastAsia"/>
          <w:b w:val="0"/>
          <w:bCs w:val="0"/>
          <w:i w:val="0"/>
          <w:iCs w:val="0"/>
          <w:caps w:val="0"/>
          <w:color w:val="auto"/>
          <w:spacing w:val="0"/>
          <w:sz w:val="24"/>
          <w:szCs w:val="24"/>
          <w:highlight w:val="none"/>
          <w:shd w:val="clear"/>
        </w:rPr>
        <w:t>加热</w:t>
      </w:r>
      <w:r>
        <w:rPr>
          <w:rFonts w:hint="default" w:ascii="Times New Roman" w:hAnsi="Times New Roman" w:cs="Times New Roman" w:eastAsiaTheme="minorEastAsia"/>
          <w:i w:val="0"/>
          <w:iCs w:val="0"/>
          <w:caps w:val="0"/>
          <w:color w:val="auto"/>
          <w:spacing w:val="0"/>
          <w:sz w:val="24"/>
          <w:szCs w:val="24"/>
          <w:highlight w:val="none"/>
          <w:shd w:val="clear"/>
        </w:rPr>
        <w:t>：将落料后的物料吊运至天然气加热炉内，按照设定的加热工艺曲线（不同钢种、不同锻件要求的加热温度、升温速率、保温时间等参数），以天然气为燃料进行加热，使物料达到适合锻打的温度（通常在几百至上千摄氏度，具体依钢种而定）。天然气在加热炉内燃烧，发生氧化反应，产生G1燃烧废气，其主要成分包含因天然气不完全燃烧可能产生的一氧化碳（若炉内空气量不足等情况）、燃烧生成的二氧化碳，以及天然气中含有的少量杂质燃烧产生的烟尘（如颗粒物）、氮氧化物（高温条件下空气中氮气与氧气反应生成 ）、二氧化硫（若天然气含少量硫分）等污染物。加热完成后，物料移送至锻打工序。</w:t>
      </w:r>
    </w:p>
    <w:p w14:paraId="2162D15E">
      <w:pPr>
        <w:pStyle w:val="23"/>
        <w:ind w:firstLine="480"/>
        <w:rPr>
          <w:rFonts w:ascii="Times New Roman" w:hAnsi="Times New Roman" w:cs="Times New Roman"/>
          <w:color w:val="auto"/>
        </w:rPr>
      </w:pPr>
      <w:r>
        <w:rPr>
          <w:rFonts w:ascii="Times New Roman" w:hAnsi="Times New Roman" w:cs="Times New Roman"/>
          <w:color w:val="auto"/>
        </w:rPr>
        <w:t>锻打：采用</w:t>
      </w:r>
      <w:bookmarkStart w:id="20" w:name="OLE_LINK5"/>
      <w:bookmarkStart w:id="21" w:name="OLE_LINK6"/>
      <w:r>
        <w:rPr>
          <w:rFonts w:hint="eastAsia" w:ascii="Times New Roman" w:hAnsi="Times New Roman" w:cs="Times New Roman"/>
          <w:color w:val="auto"/>
        </w:rPr>
        <w:t>电液</w:t>
      </w:r>
      <w:r>
        <w:rPr>
          <w:rFonts w:ascii="Times New Roman" w:hAnsi="Times New Roman" w:cs="Times New Roman"/>
          <w:color w:val="auto"/>
        </w:rPr>
        <w:t>锤</w:t>
      </w:r>
      <w:bookmarkEnd w:id="20"/>
      <w:bookmarkEnd w:id="21"/>
      <w:r>
        <w:rPr>
          <w:rFonts w:ascii="Times New Roman" w:hAnsi="Times New Roman" w:cs="Times New Roman"/>
          <w:color w:val="auto"/>
        </w:rPr>
        <w:t>对加热到合适温度的物料进行锻打作业。</w:t>
      </w:r>
      <w:r>
        <w:rPr>
          <w:rFonts w:hint="eastAsia" w:ascii="Times New Roman" w:hAnsi="Times New Roman" w:cs="Times New Roman"/>
          <w:color w:val="auto"/>
        </w:rPr>
        <w:t>电液</w:t>
      </w:r>
      <w:r>
        <w:rPr>
          <w:rFonts w:ascii="Times New Roman" w:hAnsi="Times New Roman" w:cs="Times New Roman"/>
          <w:color w:val="auto"/>
        </w:rPr>
        <w:t>锤通过</w:t>
      </w:r>
      <w:r>
        <w:rPr>
          <w:rFonts w:hint="eastAsia" w:ascii="Times New Roman" w:hAnsi="Times New Roman" w:cs="Times New Roman"/>
          <w:color w:val="auto"/>
        </w:rPr>
        <w:t>电</w:t>
      </w:r>
      <w:r>
        <w:rPr>
          <w:rFonts w:ascii="Times New Roman" w:hAnsi="Times New Roman" w:cs="Times New Roman"/>
          <w:color w:val="auto"/>
        </w:rPr>
        <w:t>液系统提供的压力，驱动锤头往复运动，对物料施加冲击力和压力，使物料在模具内或自由状态下发生塑性变形，逐步成型为接近锻件成品的形状和尺寸。锻打过程中，由于锤头的高速撞击、设备机械部件的运转振动等，产生明显的噪声和震动。噪声主要源于机械撞击声、液压系统噪声等；震动则通过设备基础向周边传递，影响范围与设备吨位、锻打频率等有关。锻打后的物料进入热处理环节。</w:t>
      </w:r>
    </w:p>
    <w:p w14:paraId="37036954">
      <w:pPr>
        <w:pStyle w:val="23"/>
        <w:ind w:firstLine="480"/>
        <w:rPr>
          <w:rFonts w:ascii="Times New Roman" w:hAnsi="Times New Roman" w:cs="Times New Roman"/>
          <w:color w:val="auto"/>
        </w:rPr>
      </w:pPr>
      <w:r>
        <w:rPr>
          <w:rFonts w:ascii="Times New Roman" w:hAnsi="Times New Roman" w:cs="Times New Roman"/>
          <w:color w:val="auto"/>
        </w:rPr>
        <w:t>热处理：把锻打后的物料</w:t>
      </w:r>
      <w:r>
        <w:rPr>
          <w:rFonts w:hint="eastAsia" w:ascii="Times New Roman" w:hAnsi="Times New Roman" w:cs="Times New Roman"/>
          <w:color w:val="auto"/>
        </w:rPr>
        <w:t>进行</w:t>
      </w:r>
      <w:r>
        <w:rPr>
          <w:rFonts w:ascii="Times New Roman" w:hAnsi="Times New Roman" w:cs="Times New Roman"/>
          <w:color w:val="auto"/>
        </w:rPr>
        <w:t>空气冷却、水冷却</w:t>
      </w:r>
      <w:r>
        <w:rPr>
          <w:rFonts w:hint="eastAsia" w:ascii="Times New Roman" w:hAnsi="Times New Roman" w:cs="Times New Roman"/>
          <w:color w:val="auto"/>
        </w:rPr>
        <w:t>或者</w:t>
      </w:r>
      <w:r>
        <w:rPr>
          <w:rFonts w:ascii="Times New Roman" w:hAnsi="Times New Roman" w:cs="Times New Roman"/>
          <w:color w:val="auto"/>
        </w:rPr>
        <w:t>油冷却，利用热交换特性，对物料进行冷却、回火等热处理操作，精确控制物料的冷却速度和最终温度，以调整锻件的金相组织，改善其力学性能（如强度、硬度、韧性等），满足产品质量要求。完成热处理后，物料进入成品检验环节。</w:t>
      </w:r>
    </w:p>
    <w:p w14:paraId="0C550FD8">
      <w:pPr>
        <w:pStyle w:val="23"/>
        <w:ind w:firstLine="480"/>
        <w:rPr>
          <w:rFonts w:hint="default" w:ascii="Times New Roman" w:hAnsi="Times New Roman" w:cs="Times New Roman"/>
          <w:color w:val="auto"/>
          <w:highlight w:val="none"/>
        </w:rPr>
      </w:pPr>
      <w:r>
        <w:rPr>
          <w:rFonts w:ascii="Times New Roman" w:hAnsi="Times New Roman" w:cs="Times New Roman"/>
          <w:color w:val="auto"/>
        </w:rPr>
        <w:t>检验：对经过热处理的物料，再次依据产品质量标准进行全面检验。检验项目包括外观检查（查看锻件表面是否有裂纹、褶皱、变形等缺陷 ）、尺寸精度测量（用高精度量具，如三坐标测量仪等，确认是否符合成品图纸尺寸要求 ）、力学性能检测（如抽样进行拉伸试验、硬度测试等，验证强度、硬度等指标 ）、探伤检测（采用超声探伤、磁粉探伤等手段，检查内部是否有裂纹、夹杂等缺陷 ）等。若检验不合格，该锻件作为不合格品，返回至前面相应工序（如可能重新加热、锻打直至检验合格）；检验合格的物料，成为锻件成品</w:t>
      </w:r>
      <w:r>
        <w:rPr>
          <w:rFonts w:hint="default" w:ascii="Times New Roman" w:hAnsi="Times New Roman" w:cs="Times New Roman" w:eastAsiaTheme="minorEastAsia"/>
          <w:i w:val="0"/>
          <w:iCs w:val="0"/>
          <w:caps w:val="0"/>
          <w:color w:val="auto"/>
          <w:spacing w:val="0"/>
          <w:sz w:val="24"/>
          <w:szCs w:val="24"/>
          <w:highlight w:val="none"/>
          <w:shd w:val="clear"/>
        </w:rPr>
        <w:t>。</w:t>
      </w:r>
    </w:p>
    <w:p w14:paraId="7C753737">
      <w:pPr>
        <w:pStyle w:val="23"/>
        <w:outlineLvl w:val="2"/>
        <w:rPr>
          <w:rFonts w:hint="default" w:ascii="Times New Roman" w:hAnsi="Times New Roman" w:cs="Times New Roman" w:eastAsiaTheme="minorEastAsia"/>
          <w:b/>
          <w:color w:val="auto"/>
          <w:kern w:val="2"/>
          <w:sz w:val="24"/>
          <w:szCs w:val="24"/>
          <w:highlight w:val="none"/>
          <w:lang w:val="en-US" w:eastAsia="zh-CN" w:bidi="ar-SA"/>
        </w:rPr>
      </w:pPr>
      <w:r>
        <w:rPr>
          <w:rFonts w:hint="default" w:ascii="Times New Roman" w:hAnsi="Times New Roman" w:cs="Times New Roman" w:eastAsiaTheme="minorEastAsia"/>
          <w:b/>
          <w:color w:val="auto"/>
          <w:kern w:val="2"/>
          <w:sz w:val="24"/>
          <w:szCs w:val="24"/>
          <w:highlight w:val="none"/>
          <w:lang w:val="en-US" w:eastAsia="zh-CN" w:bidi="ar-SA"/>
        </w:rPr>
        <w:t>2.6主要产排污分析</w:t>
      </w:r>
    </w:p>
    <w:p w14:paraId="665FE21E">
      <w:pPr>
        <w:widowControl w:val="0"/>
        <w:numPr>
          <w:ilvl w:val="0"/>
          <w:numId w:val="0"/>
        </w:numPr>
        <w:spacing w:line="360" w:lineRule="auto"/>
        <w:ind w:left="0" w:leftChars="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根据工艺流程可知，项目产污环节及污染因子分析如下：</w:t>
      </w:r>
    </w:p>
    <w:p w14:paraId="57985C59">
      <w:pPr>
        <w:widowControl w:val="0"/>
        <w:numPr>
          <w:ilvl w:val="0"/>
          <w:numId w:val="0"/>
        </w:numPr>
        <w:tabs>
          <w:tab w:val="left" w:pos="0"/>
        </w:tabs>
        <w:adjustRightInd w:val="0"/>
        <w:snapToGrid w:val="0"/>
        <w:spacing w:before="0" w:beforeLines="0"/>
        <w:ind w:left="0" w:leftChars="0" w:hanging="420" w:firstLineChars="0"/>
        <w:jc w:val="center"/>
        <w:rPr>
          <w:rFonts w:hint="default" w:ascii="Times New Roman" w:hAnsi="Times New Roman" w:eastAsia="宋体" w:cs="Times New Roman"/>
          <w:b/>
          <w:color w:val="auto"/>
          <w:kern w:val="2"/>
          <w:sz w:val="21"/>
          <w:szCs w:val="21"/>
          <w:highlight w:val="none"/>
          <w:lang w:val="zh-CN" w:eastAsia="zh-CN" w:bidi="ar-SA"/>
        </w:rPr>
      </w:pPr>
      <w:r>
        <w:rPr>
          <w:rFonts w:hint="default" w:ascii="Times New Roman" w:hAnsi="Times New Roman" w:eastAsia="宋体" w:cs="Times New Roman"/>
          <w:b/>
          <w:color w:val="auto"/>
          <w:kern w:val="2"/>
          <w:sz w:val="21"/>
          <w:szCs w:val="21"/>
          <w:highlight w:val="none"/>
          <w:lang w:val="zh-CN" w:eastAsia="zh-CN" w:bidi="ar-SA"/>
        </w:rPr>
        <w:t>表</w:t>
      </w:r>
      <w:r>
        <w:rPr>
          <w:rFonts w:hint="default" w:ascii="Times New Roman" w:hAnsi="Times New Roman" w:eastAsia="宋体" w:cs="Times New Roman"/>
          <w:b/>
          <w:color w:val="auto"/>
          <w:kern w:val="2"/>
          <w:sz w:val="21"/>
          <w:szCs w:val="21"/>
          <w:highlight w:val="none"/>
          <w:lang w:val="en-US" w:eastAsia="zh-CN" w:bidi="ar-SA"/>
        </w:rPr>
        <w:t xml:space="preserve">5 </w:t>
      </w:r>
      <w:r>
        <w:rPr>
          <w:rFonts w:hint="default" w:ascii="Times New Roman" w:hAnsi="Times New Roman" w:eastAsia="宋体" w:cs="Times New Roman"/>
          <w:b/>
          <w:color w:val="auto"/>
          <w:kern w:val="2"/>
          <w:sz w:val="21"/>
          <w:szCs w:val="21"/>
          <w:highlight w:val="none"/>
          <w:lang w:val="zh-CN" w:eastAsia="zh-CN" w:bidi="ar-SA"/>
        </w:rPr>
        <w:t>项目产污环节及污染因子一览表</w:t>
      </w:r>
    </w:p>
    <w:tbl>
      <w:tblPr>
        <w:tblStyle w:val="14"/>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81"/>
        <w:gridCol w:w="753"/>
        <w:gridCol w:w="2671"/>
        <w:gridCol w:w="1628"/>
        <w:gridCol w:w="2674"/>
      </w:tblGrid>
      <w:tr w14:paraId="11B2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Align w:val="center"/>
          </w:tcPr>
          <w:p w14:paraId="32C6B7D7">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污染类型</w:t>
            </w:r>
          </w:p>
        </w:tc>
        <w:tc>
          <w:tcPr>
            <w:tcW w:w="448" w:type="pct"/>
            <w:vAlign w:val="center"/>
          </w:tcPr>
          <w:p w14:paraId="29A681DA">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编号</w:t>
            </w:r>
          </w:p>
        </w:tc>
        <w:tc>
          <w:tcPr>
            <w:tcW w:w="1588" w:type="pct"/>
            <w:vAlign w:val="center"/>
          </w:tcPr>
          <w:p w14:paraId="1CBDEB38">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名称</w:t>
            </w:r>
          </w:p>
        </w:tc>
        <w:tc>
          <w:tcPr>
            <w:tcW w:w="968" w:type="pct"/>
            <w:vAlign w:val="center"/>
          </w:tcPr>
          <w:p w14:paraId="08841E1B">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产生工序</w:t>
            </w:r>
          </w:p>
        </w:tc>
        <w:tc>
          <w:tcPr>
            <w:tcW w:w="1590" w:type="pct"/>
            <w:vAlign w:val="center"/>
          </w:tcPr>
          <w:p w14:paraId="53BDD9C2">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主要污染物</w:t>
            </w:r>
          </w:p>
        </w:tc>
      </w:tr>
      <w:tr w14:paraId="2466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Align w:val="center"/>
          </w:tcPr>
          <w:p w14:paraId="570D4A5E">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废气</w:t>
            </w:r>
          </w:p>
        </w:tc>
        <w:tc>
          <w:tcPr>
            <w:tcW w:w="448" w:type="pct"/>
            <w:vAlign w:val="center"/>
          </w:tcPr>
          <w:p w14:paraId="551D1F0B">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G1</w:t>
            </w:r>
          </w:p>
        </w:tc>
        <w:tc>
          <w:tcPr>
            <w:tcW w:w="1588" w:type="pct"/>
            <w:vAlign w:val="center"/>
          </w:tcPr>
          <w:p w14:paraId="04AD505A">
            <w:pPr>
              <w:widowControl/>
              <w:jc w:val="center"/>
              <w:rPr>
                <w:rFonts w:hint="default" w:ascii="Times New Roman" w:hAnsi="Times New Roman" w:cs="Times New Roman" w:eastAsiaTheme="minorEastAsia"/>
                <w:bCs/>
                <w:color w:val="auto"/>
                <w:kern w:val="0"/>
                <w:highlight w:val="none"/>
                <w:lang w:val="en-US" w:eastAsia="zh-CN"/>
              </w:rPr>
            </w:pPr>
            <w:r>
              <w:rPr>
                <w:rFonts w:hint="default" w:ascii="Times New Roman" w:hAnsi="Times New Roman" w:cs="Times New Roman"/>
                <w:bCs/>
                <w:color w:val="auto"/>
                <w:kern w:val="0"/>
                <w:highlight w:val="none"/>
                <w:lang w:val="en-US" w:eastAsia="zh-CN"/>
              </w:rPr>
              <w:t>天然气燃烧废气</w:t>
            </w:r>
          </w:p>
        </w:tc>
        <w:tc>
          <w:tcPr>
            <w:tcW w:w="968" w:type="pct"/>
            <w:vAlign w:val="center"/>
          </w:tcPr>
          <w:p w14:paraId="614DF8AA">
            <w:pPr>
              <w:widowControl/>
              <w:jc w:val="center"/>
              <w:rPr>
                <w:rFonts w:hint="default" w:ascii="Times New Roman" w:hAnsi="Times New Roman" w:cs="Times New Roman" w:eastAsiaTheme="minorEastAsia"/>
                <w:bCs/>
                <w:color w:val="auto"/>
                <w:kern w:val="0"/>
                <w:highlight w:val="none"/>
                <w:lang w:eastAsia="zh-CN"/>
              </w:rPr>
            </w:pPr>
            <w:r>
              <w:rPr>
                <w:rFonts w:hint="default" w:ascii="Times New Roman" w:hAnsi="Times New Roman" w:cs="Times New Roman"/>
                <w:bCs/>
                <w:color w:val="auto"/>
                <w:kern w:val="0"/>
                <w:highlight w:val="none"/>
                <w:lang w:val="en-US" w:eastAsia="zh-CN"/>
              </w:rPr>
              <w:t>天燃气加热炉</w:t>
            </w:r>
          </w:p>
        </w:tc>
        <w:tc>
          <w:tcPr>
            <w:tcW w:w="1590" w:type="pct"/>
            <w:vAlign w:val="center"/>
          </w:tcPr>
          <w:p w14:paraId="06863B94">
            <w:pPr>
              <w:widowControl/>
              <w:jc w:val="center"/>
              <w:rPr>
                <w:rFonts w:hint="default" w:ascii="Times New Roman" w:hAnsi="Times New Roman" w:cs="Times New Roman" w:eastAsiaTheme="minorEastAsia"/>
                <w:bCs/>
                <w:color w:val="auto"/>
                <w:kern w:val="0"/>
                <w:highlight w:val="none"/>
                <w:lang w:val="en-US" w:eastAsia="zh-CN"/>
              </w:rPr>
            </w:pPr>
            <w:r>
              <w:rPr>
                <w:rFonts w:hint="default" w:ascii="Times New Roman" w:hAnsi="Times New Roman" w:cs="Times New Roman"/>
                <w:bCs/>
                <w:color w:val="auto"/>
                <w:kern w:val="0"/>
                <w:highlight w:val="none"/>
                <w:lang w:val="en-US" w:eastAsia="zh-CN"/>
              </w:rPr>
              <w:t>颗粒物、二氧化硫、氮氧化物</w:t>
            </w:r>
          </w:p>
        </w:tc>
      </w:tr>
      <w:tr w14:paraId="48A71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restart"/>
            <w:vAlign w:val="center"/>
          </w:tcPr>
          <w:p w14:paraId="42F129AF">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固废</w:t>
            </w:r>
          </w:p>
        </w:tc>
        <w:tc>
          <w:tcPr>
            <w:tcW w:w="448" w:type="pct"/>
            <w:vAlign w:val="center"/>
          </w:tcPr>
          <w:p w14:paraId="2F7D7FF3">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S1</w:t>
            </w:r>
          </w:p>
        </w:tc>
        <w:tc>
          <w:tcPr>
            <w:tcW w:w="1588" w:type="pct"/>
            <w:vAlign w:val="center"/>
          </w:tcPr>
          <w:p w14:paraId="673F14ED">
            <w:pPr>
              <w:widowControl/>
              <w:jc w:val="center"/>
              <w:rPr>
                <w:rFonts w:hint="default" w:ascii="Times New Roman" w:hAnsi="Times New Roman" w:cs="Times New Roman" w:eastAsiaTheme="minorEastAsia"/>
                <w:bCs/>
                <w:color w:val="auto"/>
                <w:kern w:val="0"/>
                <w:highlight w:val="none"/>
                <w:lang w:eastAsia="zh-CN"/>
              </w:rPr>
            </w:pPr>
            <w:r>
              <w:rPr>
                <w:rFonts w:hint="default" w:ascii="Times New Roman" w:hAnsi="Times New Roman" w:cs="Times New Roman"/>
                <w:bCs/>
                <w:color w:val="auto"/>
                <w:kern w:val="0"/>
                <w:highlight w:val="none"/>
                <w:lang w:val="en-US" w:eastAsia="zh-CN"/>
              </w:rPr>
              <w:t>废边角料</w:t>
            </w:r>
          </w:p>
        </w:tc>
        <w:tc>
          <w:tcPr>
            <w:tcW w:w="968" w:type="pct"/>
            <w:vAlign w:val="center"/>
          </w:tcPr>
          <w:p w14:paraId="7903291A">
            <w:pPr>
              <w:widowControl/>
              <w:jc w:val="center"/>
              <w:rPr>
                <w:rFonts w:hint="default" w:ascii="Times New Roman" w:hAnsi="Times New Roman" w:cs="Times New Roman" w:eastAsiaTheme="minorEastAsia"/>
                <w:bCs/>
                <w:color w:val="auto"/>
                <w:kern w:val="0"/>
                <w:highlight w:val="none"/>
                <w:lang w:eastAsia="zh-CN"/>
              </w:rPr>
            </w:pPr>
            <w:r>
              <w:rPr>
                <w:rFonts w:hint="default" w:ascii="Times New Roman" w:hAnsi="Times New Roman" w:cs="Times New Roman"/>
                <w:bCs/>
                <w:color w:val="auto"/>
                <w:kern w:val="0"/>
                <w:highlight w:val="none"/>
                <w:lang w:val="en-US" w:eastAsia="zh-CN"/>
              </w:rPr>
              <w:t>落料</w:t>
            </w:r>
          </w:p>
        </w:tc>
        <w:tc>
          <w:tcPr>
            <w:tcW w:w="1590" w:type="pct"/>
            <w:vAlign w:val="center"/>
          </w:tcPr>
          <w:p w14:paraId="39566090">
            <w:pPr>
              <w:widowControl/>
              <w:jc w:val="center"/>
              <w:rPr>
                <w:rFonts w:hint="default" w:ascii="Times New Roman" w:hAnsi="Times New Roman" w:cs="Times New Roman" w:eastAsiaTheme="minorEastAsia"/>
                <w:bCs/>
                <w:color w:val="auto"/>
                <w:kern w:val="0"/>
                <w:highlight w:val="none"/>
                <w:lang w:val="en-US" w:eastAsia="zh-CN"/>
              </w:rPr>
            </w:pPr>
            <w:r>
              <w:rPr>
                <w:rFonts w:hint="default" w:ascii="Times New Roman" w:hAnsi="Times New Roman" w:cs="Times New Roman"/>
                <w:bCs/>
                <w:color w:val="auto"/>
                <w:kern w:val="0"/>
                <w:highlight w:val="none"/>
                <w:lang w:val="en-US" w:eastAsia="zh-CN"/>
              </w:rPr>
              <w:t>废钢锭（坯）</w:t>
            </w:r>
          </w:p>
        </w:tc>
      </w:tr>
      <w:tr w14:paraId="1D22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Merge w:val="continue"/>
            <w:vAlign w:val="center"/>
          </w:tcPr>
          <w:p w14:paraId="00CC1C89">
            <w:pPr>
              <w:widowControl/>
              <w:jc w:val="center"/>
              <w:rPr>
                <w:rFonts w:hint="default" w:ascii="Times New Roman" w:hAnsi="Times New Roman" w:cs="Times New Roman"/>
                <w:bCs/>
                <w:color w:val="auto"/>
                <w:kern w:val="0"/>
                <w:highlight w:val="none"/>
              </w:rPr>
            </w:pPr>
          </w:p>
        </w:tc>
        <w:tc>
          <w:tcPr>
            <w:tcW w:w="448" w:type="pct"/>
            <w:vAlign w:val="center"/>
          </w:tcPr>
          <w:p w14:paraId="7F618DDF">
            <w:pPr>
              <w:widowControl/>
              <w:jc w:val="center"/>
              <w:rPr>
                <w:rFonts w:hint="default" w:ascii="Times New Roman" w:hAnsi="Times New Roman" w:cs="Times New Roman" w:eastAsiaTheme="minorEastAsia"/>
                <w:bCs/>
                <w:color w:val="auto"/>
                <w:kern w:val="0"/>
                <w:highlight w:val="none"/>
                <w:lang w:eastAsia="zh-CN"/>
              </w:rPr>
            </w:pPr>
            <w:r>
              <w:rPr>
                <w:rFonts w:hint="default" w:ascii="Times New Roman" w:hAnsi="Times New Roman" w:cs="Times New Roman"/>
                <w:bCs/>
                <w:color w:val="auto"/>
                <w:kern w:val="0"/>
                <w:highlight w:val="none"/>
              </w:rPr>
              <w:t>S</w:t>
            </w:r>
            <w:r>
              <w:rPr>
                <w:rFonts w:hint="default" w:ascii="Times New Roman" w:hAnsi="Times New Roman" w:cs="Times New Roman"/>
                <w:bCs/>
                <w:color w:val="auto"/>
                <w:kern w:val="0"/>
                <w:highlight w:val="none"/>
                <w:lang w:val="en-US" w:eastAsia="zh-CN"/>
              </w:rPr>
              <w:t>2</w:t>
            </w:r>
          </w:p>
        </w:tc>
        <w:tc>
          <w:tcPr>
            <w:tcW w:w="1588" w:type="pct"/>
            <w:vAlign w:val="center"/>
          </w:tcPr>
          <w:p w14:paraId="60C8667D">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生活垃圾</w:t>
            </w:r>
          </w:p>
        </w:tc>
        <w:tc>
          <w:tcPr>
            <w:tcW w:w="968" w:type="pct"/>
            <w:vAlign w:val="center"/>
          </w:tcPr>
          <w:p w14:paraId="787A105D">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职工生活</w:t>
            </w:r>
          </w:p>
        </w:tc>
        <w:tc>
          <w:tcPr>
            <w:tcW w:w="1590" w:type="pct"/>
            <w:vAlign w:val="center"/>
          </w:tcPr>
          <w:p w14:paraId="39CE4E99">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生活垃圾</w:t>
            </w:r>
          </w:p>
        </w:tc>
      </w:tr>
      <w:tr w14:paraId="2513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405" w:type="pct"/>
            <w:vAlign w:val="center"/>
          </w:tcPr>
          <w:p w14:paraId="62124BE0">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噪声</w:t>
            </w:r>
          </w:p>
        </w:tc>
        <w:tc>
          <w:tcPr>
            <w:tcW w:w="4594" w:type="pct"/>
            <w:gridSpan w:val="4"/>
            <w:vAlign w:val="center"/>
          </w:tcPr>
          <w:p w14:paraId="64E7F0E0">
            <w:pPr>
              <w:widowControl/>
              <w:jc w:val="center"/>
              <w:rPr>
                <w:rFonts w:hint="default" w:ascii="Times New Roman" w:hAnsi="Times New Roman" w:cs="Times New Roman"/>
                <w:bCs/>
                <w:color w:val="auto"/>
                <w:kern w:val="0"/>
                <w:highlight w:val="none"/>
              </w:rPr>
            </w:pPr>
            <w:r>
              <w:rPr>
                <w:rFonts w:hint="default" w:ascii="Times New Roman" w:hAnsi="Times New Roman" w:cs="Times New Roman"/>
                <w:bCs/>
                <w:color w:val="auto"/>
                <w:kern w:val="0"/>
                <w:highlight w:val="none"/>
              </w:rPr>
              <w:t>设备运转产生的机械噪声。</w:t>
            </w:r>
          </w:p>
        </w:tc>
      </w:tr>
    </w:tbl>
    <w:p w14:paraId="5B7BF5FF">
      <w:pPr>
        <w:widowControl w:val="0"/>
        <w:spacing w:line="360" w:lineRule="auto"/>
        <w:ind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2.6.1废气</w:t>
      </w:r>
    </w:p>
    <w:p w14:paraId="22B71CAD">
      <w:pPr>
        <w:widowControl w:val="0"/>
        <w:numPr>
          <w:ilvl w:val="0"/>
          <w:numId w:val="0"/>
        </w:numPr>
        <w:adjustRightInd w:val="0"/>
        <w:snapToGrid w:val="0"/>
        <w:spacing w:line="360" w:lineRule="auto"/>
        <w:ind w:left="0" w:leftChars="0" w:firstLine="480" w:firstLineChars="200"/>
        <w:jc w:val="both"/>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项目废气主要为G1</w:t>
      </w:r>
      <w:r>
        <w:rPr>
          <w:rFonts w:hint="default" w:ascii="Times New Roman" w:hAnsi="Times New Roman" w:eastAsia="宋体" w:cs="Times New Roman"/>
          <w:bCs/>
          <w:color w:val="auto"/>
          <w:kern w:val="0"/>
          <w:sz w:val="24"/>
          <w:szCs w:val="24"/>
          <w:highlight w:val="none"/>
          <w:lang w:val="en-US" w:eastAsia="zh-CN"/>
        </w:rPr>
        <w:t>天然气燃烧废气</w:t>
      </w:r>
      <w:r>
        <w:rPr>
          <w:rFonts w:hint="default" w:ascii="Times New Roman" w:hAnsi="Times New Roman" w:eastAsia="宋体" w:cs="Times New Roman"/>
          <w:b w:val="0"/>
          <w:bCs/>
          <w:color w:val="auto"/>
          <w:kern w:val="2"/>
          <w:sz w:val="24"/>
          <w:szCs w:val="24"/>
          <w:highlight w:val="none"/>
          <w:lang w:val="en-US" w:eastAsia="zh-CN" w:bidi="ar-SA"/>
        </w:rPr>
        <w:t>。</w:t>
      </w:r>
    </w:p>
    <w:p w14:paraId="4CE47E0F">
      <w:pPr>
        <w:widowControl w:val="0"/>
        <w:numPr>
          <w:ilvl w:val="0"/>
          <w:numId w:val="0"/>
        </w:numPr>
        <w:adjustRightInd w:val="0"/>
        <w:snapToGrid w:val="0"/>
        <w:spacing w:line="360" w:lineRule="auto"/>
        <w:ind w:left="0" w:leftChars="0" w:firstLine="480" w:firstLineChars="200"/>
        <w:jc w:val="both"/>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（1）G1</w:t>
      </w:r>
      <w:r>
        <w:rPr>
          <w:rFonts w:hint="default" w:ascii="Times New Roman" w:hAnsi="Times New Roman" w:eastAsia="宋体" w:cs="Times New Roman"/>
          <w:bCs/>
          <w:color w:val="auto"/>
          <w:kern w:val="0"/>
          <w:sz w:val="24"/>
          <w:szCs w:val="24"/>
          <w:highlight w:val="none"/>
          <w:lang w:val="en-US" w:eastAsia="zh-CN"/>
        </w:rPr>
        <w:t>天然气燃烧废气</w:t>
      </w:r>
    </w:p>
    <w:p w14:paraId="673C753D">
      <w:pPr>
        <w:widowControl w:val="0"/>
        <w:numPr>
          <w:ilvl w:val="0"/>
          <w:numId w:val="0"/>
        </w:numPr>
        <w:adjustRightInd w:val="0"/>
        <w:snapToGrid w:val="0"/>
        <w:spacing w:line="360" w:lineRule="auto"/>
        <w:ind w:left="0" w:leftChars="0" w:firstLine="480" w:firstLineChars="200"/>
        <w:jc w:val="both"/>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本项目落料后的物料吊运至天然气加热炉内进行加热，天然气燃烧废气中主要污染物为SO</w:t>
      </w:r>
      <w:r>
        <w:rPr>
          <w:rFonts w:hint="default" w:ascii="Times New Roman" w:hAnsi="Times New Roman" w:eastAsia="宋体" w:cs="Times New Roman"/>
          <w:b w:val="0"/>
          <w:bCs/>
          <w:color w:val="auto"/>
          <w:kern w:val="2"/>
          <w:sz w:val="24"/>
          <w:szCs w:val="24"/>
          <w:highlight w:val="none"/>
          <w:vertAlign w:val="subscript"/>
          <w:lang w:val="en-US" w:eastAsia="zh-CN" w:bidi="ar-SA"/>
        </w:rPr>
        <w:t>2</w:t>
      </w:r>
      <w:r>
        <w:rPr>
          <w:rFonts w:hint="default" w:ascii="Times New Roman" w:hAnsi="Times New Roman" w:eastAsia="宋体" w:cs="Times New Roman"/>
          <w:b w:val="0"/>
          <w:bCs/>
          <w:color w:val="auto"/>
          <w:kern w:val="2"/>
          <w:sz w:val="24"/>
          <w:szCs w:val="24"/>
          <w:highlight w:val="none"/>
          <w:lang w:val="en-US" w:eastAsia="zh-CN" w:bidi="ar-SA"/>
        </w:rPr>
        <w:t>、NOx。本工序涉及4套天然气加热炉，全部为老厂区搬迁至新厂区，在产能、设备工艺及原辅料不变的情况下，本次迁建项目不涉及新增天然气用量，本次迁建项目完成后全厂（新厂区）总天然气用量即为现状全厂天然气用量，污染物排放量不新增，</w:t>
      </w:r>
      <w:r>
        <w:rPr>
          <w:rFonts w:hint="eastAsia" w:ascii="Times New Roman" w:hAnsi="Times New Roman" w:eastAsia="宋体" w:cs="Times New Roman"/>
          <w:b w:val="0"/>
          <w:bCs/>
          <w:color w:val="auto"/>
          <w:kern w:val="2"/>
          <w:sz w:val="24"/>
          <w:szCs w:val="24"/>
          <w:highlight w:val="none"/>
          <w:lang w:val="en-US" w:eastAsia="zh-CN" w:bidi="ar-SA"/>
        </w:rPr>
        <w:t>4座</w:t>
      </w:r>
      <w:r>
        <w:rPr>
          <w:rFonts w:hint="default" w:ascii="Times New Roman" w:hAnsi="Times New Roman" w:eastAsia="宋体" w:cs="Times New Roman"/>
          <w:b w:val="0"/>
          <w:bCs/>
          <w:color w:val="auto"/>
          <w:kern w:val="2"/>
          <w:sz w:val="24"/>
          <w:szCs w:val="24"/>
          <w:highlight w:val="none"/>
          <w:lang w:val="en-US" w:eastAsia="zh-CN" w:bidi="ar-SA"/>
        </w:rPr>
        <w:t>天然气加热炉燃烧废气</w:t>
      </w:r>
      <w:r>
        <w:rPr>
          <w:rFonts w:hint="eastAsia" w:ascii="Times New Roman" w:hAnsi="Times New Roman" w:eastAsia="宋体" w:cs="Times New Roman"/>
          <w:b w:val="0"/>
          <w:bCs/>
          <w:color w:val="auto"/>
          <w:kern w:val="2"/>
          <w:sz w:val="24"/>
          <w:szCs w:val="24"/>
          <w:highlight w:val="none"/>
          <w:lang w:val="en-US" w:eastAsia="zh-CN" w:bidi="ar-SA"/>
        </w:rPr>
        <w:t>经各自自带15m高排气筒</w:t>
      </w:r>
      <w:r>
        <w:rPr>
          <w:rFonts w:hint="default" w:ascii="Times New Roman" w:hAnsi="Times New Roman" w:eastAsia="宋体" w:cs="Times New Roman"/>
          <w:b w:val="0"/>
          <w:bCs/>
          <w:color w:val="auto"/>
          <w:kern w:val="2"/>
          <w:sz w:val="24"/>
          <w:szCs w:val="24"/>
          <w:highlight w:val="none"/>
          <w:lang w:val="en-US" w:eastAsia="zh-CN" w:bidi="ar-SA"/>
        </w:rPr>
        <w:t>（DA001</w:t>
      </w:r>
      <w:r>
        <w:rPr>
          <w:rFonts w:hint="eastAsia" w:ascii="Times New Roman" w:hAnsi="Times New Roman" w:eastAsia="宋体" w:cs="Times New Roman"/>
          <w:b w:val="0"/>
          <w:bCs/>
          <w:color w:val="auto"/>
          <w:kern w:val="2"/>
          <w:sz w:val="24"/>
          <w:szCs w:val="24"/>
          <w:highlight w:val="none"/>
          <w:lang w:val="en-US" w:eastAsia="zh-CN" w:bidi="ar-SA"/>
        </w:rPr>
        <w:t>~DA004</w:t>
      </w:r>
      <w:r>
        <w:rPr>
          <w:rFonts w:hint="default" w:ascii="Times New Roman" w:hAnsi="Times New Roman" w:eastAsia="宋体" w:cs="Times New Roman"/>
          <w:b w:val="0"/>
          <w:bCs/>
          <w:color w:val="auto"/>
          <w:kern w:val="2"/>
          <w:sz w:val="24"/>
          <w:szCs w:val="24"/>
          <w:highlight w:val="none"/>
          <w:lang w:val="en-US" w:eastAsia="zh-CN" w:bidi="ar-SA"/>
        </w:rPr>
        <w:t>）高空排放，污染物排放浓度能够满足浙江省生态环境厅、浙江省发展和改革委员会、浙江省经济和信息化厅、浙江省财政厅关于印发《浙江省工业炉窑大气污染综合治理实施方案的通知 浙环函〔2019〕315号》中的限值要求（颗粒物</w:t>
      </w:r>
      <w:r>
        <w:rPr>
          <w:rFonts w:hint="eastAsia" w:ascii="Times New Roman" w:hAnsi="Times New Roman" w:eastAsia="宋体" w:cs="Times New Roman"/>
          <w:b w:val="0"/>
          <w:bCs/>
          <w:color w:val="auto"/>
          <w:kern w:val="2"/>
          <w:sz w:val="24"/>
          <w:szCs w:val="24"/>
          <w:highlight w:val="none"/>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0mg/m</w:t>
      </w:r>
      <w:r>
        <w:rPr>
          <w:rFonts w:hint="default" w:ascii="Times New Roman" w:hAnsi="Times New Roman" w:eastAsia="宋体" w:cs="Times New Roman"/>
          <w:b w:val="0"/>
          <w:bCs/>
          <w:color w:val="auto"/>
          <w:kern w:val="2"/>
          <w:sz w:val="24"/>
          <w:szCs w:val="24"/>
          <w:highlight w:val="none"/>
          <w:vertAlign w:val="superscript"/>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、二氧化硫200mg/m</w:t>
      </w:r>
      <w:r>
        <w:rPr>
          <w:rFonts w:hint="default" w:ascii="Times New Roman" w:hAnsi="Times New Roman" w:eastAsia="宋体" w:cs="Times New Roman"/>
          <w:b w:val="0"/>
          <w:bCs/>
          <w:color w:val="auto"/>
          <w:kern w:val="2"/>
          <w:sz w:val="24"/>
          <w:szCs w:val="24"/>
          <w:highlight w:val="none"/>
          <w:vertAlign w:val="superscript"/>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、氮氧化物</w:t>
      </w:r>
      <w:r>
        <w:rPr>
          <w:rFonts w:hint="default" w:ascii="Times New Roman" w:hAnsi="Times New Roman" w:eastAsia="宋体" w:cs="Times New Roman"/>
          <w:bCs/>
          <w:color w:val="auto"/>
          <w:sz w:val="24"/>
          <w:highlight w:val="none"/>
          <w:lang w:val="en-US" w:eastAsia="zh-CN"/>
        </w:rPr>
        <w:t>300</w:t>
      </w:r>
      <w:r>
        <w:rPr>
          <w:rFonts w:hint="default" w:ascii="Times New Roman" w:hAnsi="Times New Roman" w:eastAsia="宋体" w:cs="Times New Roman"/>
          <w:b w:val="0"/>
          <w:bCs/>
          <w:color w:val="auto"/>
          <w:kern w:val="2"/>
          <w:sz w:val="24"/>
          <w:szCs w:val="24"/>
          <w:highlight w:val="none"/>
          <w:lang w:val="en-US" w:eastAsia="zh-CN" w:bidi="ar-SA"/>
        </w:rPr>
        <w:t>mg/m</w:t>
      </w:r>
      <w:r>
        <w:rPr>
          <w:rFonts w:hint="default" w:ascii="Times New Roman" w:hAnsi="Times New Roman" w:eastAsia="宋体" w:cs="Times New Roman"/>
          <w:b w:val="0"/>
          <w:bCs/>
          <w:color w:val="auto"/>
          <w:kern w:val="2"/>
          <w:sz w:val="24"/>
          <w:szCs w:val="24"/>
          <w:highlight w:val="none"/>
          <w:vertAlign w:val="superscript"/>
          <w:lang w:val="en-US" w:eastAsia="zh-CN" w:bidi="ar-SA"/>
        </w:rPr>
        <w:t>3</w:t>
      </w:r>
      <w:r>
        <w:rPr>
          <w:rFonts w:hint="default" w:ascii="Times New Roman" w:hAnsi="Times New Roman" w:eastAsia="宋体" w:cs="Times New Roman"/>
          <w:b w:val="0"/>
          <w:bCs/>
          <w:color w:val="auto"/>
          <w:kern w:val="2"/>
          <w:sz w:val="24"/>
          <w:szCs w:val="24"/>
          <w:highlight w:val="none"/>
          <w:lang w:val="en-US" w:eastAsia="zh-CN" w:bidi="ar-SA"/>
        </w:rPr>
        <w:t>），林格曼黑度能够满足《工业炉窑大气污染物排放标准GB 9078-1996》中1级标准；</w:t>
      </w:r>
    </w:p>
    <w:p w14:paraId="1246117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（2）食堂油烟</w:t>
      </w:r>
    </w:p>
    <w:p w14:paraId="06C6FE43">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新厂区现状</w:t>
      </w:r>
      <w:r>
        <w:rPr>
          <w:rFonts w:hint="default" w:ascii="Times New Roman" w:hAnsi="Times New Roman" w:cs="Times New Roman"/>
          <w:color w:val="auto"/>
          <w:sz w:val="24"/>
          <w:highlight w:val="none"/>
        </w:rPr>
        <w:t>设有食堂，食堂采用液化气，</w:t>
      </w:r>
      <w:r>
        <w:rPr>
          <w:rFonts w:hint="default" w:ascii="Times New Roman" w:hAnsi="Times New Roman" w:cs="Times New Roman"/>
          <w:color w:val="auto"/>
          <w:sz w:val="24"/>
          <w:highlight w:val="none"/>
          <w:lang w:val="en-US" w:eastAsia="zh-CN"/>
        </w:rPr>
        <w:t>本次迁建项目劳动定员100人，全部由老厂区迁至新厂区就餐，因此本项目迁建完成后</w:t>
      </w:r>
      <w:r>
        <w:rPr>
          <w:rFonts w:hint="default" w:ascii="Times New Roman" w:hAnsi="Times New Roman" w:cs="Times New Roman"/>
          <w:color w:val="auto"/>
          <w:sz w:val="24"/>
          <w:highlight w:val="none"/>
        </w:rPr>
        <w:t>食堂平均就餐人数约为</w:t>
      </w:r>
      <w:r>
        <w:rPr>
          <w:rFonts w:hint="default" w:ascii="Times New Roman" w:hAnsi="Times New Roman" w:cs="Times New Roman"/>
          <w:color w:val="auto"/>
          <w:sz w:val="24"/>
          <w:highlight w:val="none"/>
          <w:lang w:val="en-US" w:eastAsia="zh-CN"/>
        </w:rPr>
        <w:t>378</w:t>
      </w:r>
      <w:r>
        <w:rPr>
          <w:rFonts w:hint="default" w:ascii="Times New Roman" w:hAnsi="Times New Roman" w:cs="Times New Roman"/>
          <w:color w:val="auto"/>
          <w:sz w:val="24"/>
          <w:highlight w:val="none"/>
        </w:rPr>
        <w:t>人，油烟挥发量为0.</w:t>
      </w:r>
      <w:r>
        <w:rPr>
          <w:rFonts w:hint="default" w:ascii="Times New Roman" w:hAnsi="Times New Roman" w:cs="Times New Roman"/>
          <w:color w:val="auto"/>
          <w:sz w:val="24"/>
          <w:highlight w:val="none"/>
          <w:lang w:val="en-US" w:eastAsia="zh-CN"/>
        </w:rPr>
        <w:t>28</w:t>
      </w:r>
      <w:r>
        <w:rPr>
          <w:rFonts w:hint="default" w:ascii="Times New Roman" w:hAnsi="Times New Roman" w:cs="Times New Roman"/>
          <w:color w:val="auto"/>
          <w:sz w:val="24"/>
          <w:highlight w:val="none"/>
        </w:rPr>
        <w:t>kg/d、</w:t>
      </w:r>
      <w:r>
        <w:rPr>
          <w:rFonts w:hint="default" w:ascii="Times New Roman" w:hAnsi="Times New Roman" w:cs="Times New Roman"/>
          <w:color w:val="auto"/>
          <w:sz w:val="24"/>
          <w:highlight w:val="none"/>
          <w:lang w:val="en-US" w:eastAsia="zh-CN"/>
        </w:rPr>
        <w:t>92.4</w:t>
      </w:r>
      <w:r>
        <w:rPr>
          <w:rFonts w:hint="default" w:ascii="Times New Roman" w:hAnsi="Times New Roman" w:cs="Times New Roman"/>
          <w:color w:val="auto"/>
          <w:sz w:val="24"/>
          <w:highlight w:val="none"/>
        </w:rPr>
        <w:t>kg/a。项目设食堂灶头数5个（折算后），属中型规模，根据《饮食业油烟排放标准》（GB18483-2001），食堂油烟废气采用厨房油烟净化处理系统处理后经附壁烟道至屋顶排放，油烟净化处理系统的净化效率不低于75%。食堂工作时间按4h计，排风量10000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/h，经处理后食堂油烟排放量为</w:t>
      </w:r>
      <w:r>
        <w:rPr>
          <w:rFonts w:hint="default" w:ascii="Times New Roman" w:hAnsi="Times New Roman" w:cs="Times New Roman"/>
          <w:color w:val="auto"/>
          <w:sz w:val="24"/>
          <w:highlight w:val="none"/>
          <w:lang w:val="en-US" w:eastAsia="zh-CN"/>
        </w:rPr>
        <w:t>23.1</w:t>
      </w:r>
      <w:r>
        <w:rPr>
          <w:rFonts w:hint="default" w:ascii="Times New Roman" w:hAnsi="Times New Roman" w:cs="Times New Roman"/>
          <w:color w:val="auto"/>
          <w:sz w:val="24"/>
          <w:highlight w:val="none"/>
        </w:rPr>
        <w:t>kg/a，排放浓度为</w:t>
      </w:r>
      <w:r>
        <w:rPr>
          <w:rFonts w:hint="default" w:ascii="Times New Roman" w:hAnsi="Times New Roman" w:cs="Times New Roman"/>
          <w:color w:val="auto"/>
          <w:sz w:val="24"/>
          <w:highlight w:val="none"/>
          <w:lang w:val="en-US" w:eastAsia="zh-CN"/>
        </w:rPr>
        <w:t>1.75</w:t>
      </w:r>
      <w:r>
        <w:rPr>
          <w:rFonts w:hint="default" w:ascii="Times New Roman" w:hAnsi="Times New Roman" w:cs="Times New Roman"/>
          <w:color w:val="auto"/>
          <w:sz w:val="24"/>
          <w:highlight w:val="none"/>
        </w:rPr>
        <w:t>mg/m</w:t>
      </w:r>
      <w:r>
        <w:rPr>
          <w:rFonts w:hint="default" w:ascii="Times New Roman" w:hAnsi="Times New Roman" w:cs="Times New Roman"/>
          <w:color w:val="auto"/>
          <w:sz w:val="24"/>
          <w:highlight w:val="none"/>
          <w:vertAlign w:val="superscript"/>
        </w:rPr>
        <w:t>3</w:t>
      </w:r>
      <w:r>
        <w:rPr>
          <w:rFonts w:hint="default" w:ascii="Times New Roman" w:hAnsi="Times New Roman" w:cs="Times New Roman"/>
          <w:color w:val="auto"/>
          <w:sz w:val="24"/>
          <w:highlight w:val="none"/>
        </w:rPr>
        <w:t>。</w:t>
      </w:r>
    </w:p>
    <w:p w14:paraId="798AFA6F">
      <w:pPr>
        <w:widowControl w:val="0"/>
        <w:numPr>
          <w:ilvl w:val="0"/>
          <w:numId w:val="0"/>
        </w:numPr>
        <w:adjustRightInd w:val="0"/>
        <w:snapToGrid w:val="0"/>
        <w:spacing w:line="360" w:lineRule="auto"/>
        <w:ind w:left="0" w:leftChars="0" w:firstLine="480" w:firstLineChars="200"/>
        <w:jc w:val="both"/>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（3）可行性技术分析</w:t>
      </w:r>
    </w:p>
    <w:p w14:paraId="608D3DC9">
      <w:pPr>
        <w:widowControl/>
        <w:numPr>
          <w:ilvl w:val="-1"/>
          <w:numId w:val="0"/>
        </w:numPr>
        <w:adjustRightInd w:val="0"/>
        <w:snapToGrid w:val="0"/>
        <w:spacing w:line="360" w:lineRule="auto"/>
        <w:ind w:leftChars="0" w:firstLine="480" w:firstLineChars="200"/>
        <w:jc w:val="left"/>
        <w:rPr>
          <w:rFonts w:hint="default" w:ascii="Times New Roman" w:hAnsi="Times New Roman" w:cs="Times New Roman" w:eastAsiaTheme="minorEastAsia"/>
          <w:b w:val="0"/>
          <w:bCs w:val="0"/>
          <w:color w:val="auto"/>
          <w:kern w:val="2"/>
          <w:sz w:val="24"/>
          <w:szCs w:val="24"/>
          <w:highlight w:val="none"/>
          <w:lang w:val="en-US" w:eastAsia="zh-CN" w:bidi="ar-SA"/>
        </w:rPr>
      </w:pPr>
      <w:r>
        <w:rPr>
          <w:rFonts w:hint="default" w:ascii="Times New Roman" w:hAnsi="Times New Roman" w:cs="Times New Roman" w:eastAsiaTheme="minorEastAsia"/>
          <w:b w:val="0"/>
          <w:bCs w:val="0"/>
          <w:color w:val="auto"/>
          <w:kern w:val="2"/>
          <w:sz w:val="24"/>
          <w:szCs w:val="24"/>
          <w:highlight w:val="none"/>
          <w:lang w:val="en-US" w:eastAsia="zh-CN" w:bidi="ar-SA"/>
        </w:rPr>
        <w:t>本项目天然气燃烧废气，经收集后通过</w:t>
      </w:r>
      <w:r>
        <w:rPr>
          <w:rFonts w:hint="default" w:ascii="Times New Roman" w:hAnsi="Times New Roman" w:cs="Times New Roman"/>
          <w:b w:val="0"/>
          <w:bCs w:val="0"/>
          <w:color w:val="auto"/>
          <w:kern w:val="2"/>
          <w:sz w:val="24"/>
          <w:szCs w:val="24"/>
          <w:highlight w:val="none"/>
          <w:lang w:val="en-US" w:eastAsia="zh-CN" w:bidi="ar-SA"/>
        </w:rPr>
        <w:t>现有24</w:t>
      </w:r>
      <w:r>
        <w:rPr>
          <w:rFonts w:hint="default" w:ascii="Times New Roman" w:hAnsi="Times New Roman" w:cs="Times New Roman" w:eastAsiaTheme="minorEastAsia"/>
          <w:b w:val="0"/>
          <w:bCs w:val="0"/>
          <w:color w:val="auto"/>
          <w:kern w:val="2"/>
          <w:sz w:val="24"/>
          <w:szCs w:val="24"/>
          <w:highlight w:val="none"/>
          <w:lang w:val="en-US" w:eastAsia="zh-CN" w:bidi="ar-SA"/>
        </w:rPr>
        <w:t>m排气筒高空排放。</w:t>
      </w:r>
      <w:r>
        <w:rPr>
          <w:rFonts w:hint="default" w:ascii="Times New Roman" w:hAnsi="Times New Roman" w:cs="Times New Roman"/>
          <w:b w:val="0"/>
          <w:bCs w:val="0"/>
          <w:color w:val="auto"/>
          <w:kern w:val="2"/>
          <w:sz w:val="24"/>
          <w:szCs w:val="24"/>
          <w:highlight w:val="none"/>
          <w:lang w:val="en-US" w:eastAsia="zh-CN" w:bidi="ar-SA"/>
        </w:rPr>
        <w:t>食堂油烟经采用厨房油烟净化处理系统处理后经附壁烟道</w:t>
      </w:r>
      <w:r>
        <w:rPr>
          <w:rFonts w:hint="eastAsia" w:ascii="Times New Roman" w:hAnsi="Times New Roman" w:cs="Times New Roman"/>
          <w:b w:val="0"/>
          <w:bCs w:val="0"/>
          <w:color w:val="auto"/>
          <w:kern w:val="2"/>
          <w:sz w:val="24"/>
          <w:szCs w:val="24"/>
          <w:highlight w:val="none"/>
          <w:lang w:val="en-US" w:eastAsia="zh-CN" w:bidi="ar-SA"/>
        </w:rPr>
        <w:t>引</w:t>
      </w:r>
      <w:r>
        <w:rPr>
          <w:rFonts w:hint="default" w:ascii="Times New Roman" w:hAnsi="Times New Roman" w:cs="Times New Roman"/>
          <w:b w:val="0"/>
          <w:bCs w:val="0"/>
          <w:color w:val="auto"/>
          <w:kern w:val="2"/>
          <w:sz w:val="24"/>
          <w:szCs w:val="24"/>
          <w:highlight w:val="none"/>
          <w:lang w:val="en-US" w:eastAsia="zh-CN" w:bidi="ar-SA"/>
        </w:rPr>
        <w:t>至屋顶排放</w:t>
      </w:r>
      <w:r>
        <w:rPr>
          <w:rFonts w:hint="eastAsia" w:ascii="Times New Roman" w:hAnsi="Times New Roman" w:cs="Times New Roman"/>
          <w:b w:val="0"/>
          <w:bCs w:val="0"/>
          <w:color w:val="auto"/>
          <w:kern w:val="2"/>
          <w:sz w:val="24"/>
          <w:szCs w:val="24"/>
          <w:highlight w:val="none"/>
          <w:lang w:val="en-US" w:eastAsia="zh-CN" w:bidi="ar-SA"/>
        </w:rPr>
        <w:t>，</w:t>
      </w:r>
      <w:r>
        <w:rPr>
          <w:rFonts w:hint="default" w:ascii="Times New Roman" w:hAnsi="Times New Roman" w:cs="Times New Roman"/>
          <w:color w:val="auto"/>
          <w:sz w:val="24"/>
          <w:highlight w:val="none"/>
        </w:rPr>
        <w:t>油烟净化处理系统的净化效率不低于75%。</w:t>
      </w:r>
    </w:p>
    <w:p w14:paraId="4F75209D">
      <w:pPr>
        <w:pStyle w:val="23"/>
        <w:numPr>
          <w:ilvl w:val="0"/>
          <w:numId w:val="0"/>
        </w:numPr>
        <w:adjustRightInd w:val="0"/>
        <w:snapToGrid w:val="0"/>
        <w:ind w:left="0" w:leftChars="0" w:firstLine="480" w:firstLineChars="200"/>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（4）环境影响分析</w:t>
      </w:r>
    </w:p>
    <w:p w14:paraId="711372E0">
      <w:pPr>
        <w:widowControl w:val="0"/>
        <w:numPr>
          <w:ilvl w:val="0"/>
          <w:numId w:val="0"/>
        </w:numPr>
        <w:adjustRightInd w:val="0"/>
        <w:snapToGrid w:val="0"/>
        <w:spacing w:line="360" w:lineRule="auto"/>
        <w:ind w:left="0" w:leftChars="0" w:firstLine="480" w:firstLineChars="200"/>
        <w:jc w:val="both"/>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b w:val="0"/>
          <w:bCs/>
          <w:color w:val="auto"/>
          <w:kern w:val="2"/>
          <w:sz w:val="24"/>
          <w:szCs w:val="24"/>
          <w:highlight w:val="none"/>
          <w:lang w:val="en-US" w:eastAsia="zh-CN" w:bidi="ar-SA"/>
        </w:rPr>
        <w:t>本项目采取的废气污染治理设施均为可行技术，污染物排放量不大且均可达标排放，预计项目废气正常排放对周边居民影响可接受。</w:t>
      </w:r>
    </w:p>
    <w:p w14:paraId="2C6AFBDE">
      <w:pPr>
        <w:widowControl w:val="0"/>
        <w:spacing w:line="360" w:lineRule="auto"/>
        <w:ind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2.6.2废水</w:t>
      </w:r>
    </w:p>
    <w:p w14:paraId="34BA0B0F">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rPr>
        <w:t>项目</w:t>
      </w:r>
      <w:r>
        <w:rPr>
          <w:rFonts w:hint="default" w:ascii="Times New Roman" w:hAnsi="Times New Roman" w:eastAsia="宋体" w:cs="Times New Roman"/>
          <w:color w:val="auto"/>
          <w:sz w:val="24"/>
          <w:szCs w:val="24"/>
          <w:highlight w:val="none"/>
          <w:lang w:val="en-US" w:eastAsia="zh-CN"/>
        </w:rPr>
        <w:t>迁建完成后，新厂区</w:t>
      </w:r>
      <w:r>
        <w:rPr>
          <w:rFonts w:hint="default" w:ascii="Times New Roman" w:hAnsi="Times New Roman" w:eastAsia="宋体" w:cs="Times New Roman"/>
          <w:color w:val="auto"/>
          <w:sz w:val="24"/>
          <w:szCs w:val="24"/>
          <w:highlight w:val="none"/>
        </w:rPr>
        <w:t>主要</w:t>
      </w:r>
      <w:r>
        <w:rPr>
          <w:rFonts w:hint="default" w:ascii="Times New Roman" w:hAnsi="Times New Roman" w:eastAsia="宋体" w:cs="Times New Roman"/>
          <w:color w:val="auto"/>
          <w:sz w:val="24"/>
          <w:szCs w:val="24"/>
          <w:highlight w:val="none"/>
          <w:lang w:val="en-US" w:eastAsia="zh-CN"/>
        </w:rPr>
        <w:t>新增</w:t>
      </w:r>
      <w:r>
        <w:rPr>
          <w:rFonts w:hint="default" w:ascii="Times New Roman" w:hAnsi="Times New Roman" w:eastAsia="宋体" w:cs="Times New Roman"/>
          <w:color w:val="auto"/>
          <w:sz w:val="24"/>
          <w:szCs w:val="24"/>
          <w:highlight w:val="none"/>
        </w:rPr>
        <w:t>废水为员工生活污水</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生产工艺中无生产废水产生</w:t>
      </w:r>
      <w:r>
        <w:rPr>
          <w:rFonts w:hint="default" w:ascii="Times New Roman" w:hAnsi="Times New Roman" w:eastAsia="宋体" w:cs="Times New Roman"/>
          <w:color w:val="auto"/>
          <w:sz w:val="24"/>
          <w:szCs w:val="24"/>
          <w:highlight w:val="none"/>
        </w:rPr>
        <w:t>。</w:t>
      </w:r>
    </w:p>
    <w:p w14:paraId="2B273DD4">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（1）生活污水</w:t>
      </w:r>
    </w:p>
    <w:p w14:paraId="05E85F16">
      <w:pPr>
        <w:adjustRightInd w:val="0"/>
        <w:snapToGrid w:val="0"/>
        <w:spacing w:line="360" w:lineRule="auto"/>
        <w:ind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本</w:t>
      </w:r>
      <w:r>
        <w:rPr>
          <w:rFonts w:hint="default" w:ascii="Times New Roman" w:hAnsi="Times New Roman" w:eastAsia="宋体" w:cs="Times New Roman"/>
          <w:bCs/>
          <w:color w:val="auto"/>
          <w:sz w:val="24"/>
          <w:szCs w:val="24"/>
          <w:highlight w:val="none"/>
        </w:rPr>
        <w:t>项目劳动定员</w:t>
      </w:r>
      <w:r>
        <w:rPr>
          <w:rFonts w:hint="eastAsia" w:ascii="Times New Roman" w:hAnsi="Times New Roman" w:eastAsia="宋体" w:cs="Times New Roman"/>
          <w:bCs/>
          <w:color w:val="auto"/>
          <w:sz w:val="24"/>
          <w:szCs w:val="24"/>
          <w:highlight w:val="none"/>
          <w:lang w:val="en-US" w:eastAsia="zh-CN"/>
        </w:rPr>
        <w:t>65</w:t>
      </w:r>
      <w:r>
        <w:rPr>
          <w:rFonts w:hint="default" w:ascii="Times New Roman" w:hAnsi="Times New Roman" w:eastAsia="宋体" w:cs="Times New Roman"/>
          <w:bCs/>
          <w:color w:val="auto"/>
          <w:sz w:val="24"/>
          <w:szCs w:val="24"/>
          <w:highlight w:val="none"/>
        </w:rPr>
        <w:t>人，</w:t>
      </w:r>
      <w:r>
        <w:rPr>
          <w:rFonts w:hint="default" w:ascii="Times New Roman" w:hAnsi="Times New Roman" w:eastAsia="宋体" w:cs="Times New Roman"/>
          <w:bCs/>
          <w:color w:val="auto"/>
          <w:sz w:val="24"/>
          <w:szCs w:val="24"/>
          <w:highlight w:val="none"/>
          <w:lang w:val="en-US" w:eastAsia="zh-CN"/>
        </w:rPr>
        <w:t>全部由老厂区迁至新厂区，员工生活用水量以80L/p·d计，年工作天数为330天，生活用水量为</w:t>
      </w:r>
      <w:r>
        <w:rPr>
          <w:rFonts w:hint="eastAsia" w:ascii="Times New Roman" w:hAnsi="Times New Roman" w:eastAsia="宋体" w:cs="Times New Roman"/>
          <w:bCs/>
          <w:color w:val="auto"/>
          <w:sz w:val="24"/>
          <w:szCs w:val="24"/>
          <w:highlight w:val="none"/>
          <w:lang w:val="en-US" w:eastAsia="zh-CN"/>
        </w:rPr>
        <w:t>1716</w:t>
      </w:r>
      <w:r>
        <w:rPr>
          <w:rFonts w:hint="default" w:ascii="Times New Roman" w:hAnsi="Times New Roman" w:eastAsia="宋体" w:cs="Times New Roman"/>
          <w:bCs/>
          <w:color w:val="auto"/>
          <w:sz w:val="24"/>
          <w:szCs w:val="24"/>
          <w:highlight w:val="none"/>
          <w:lang w:val="en-US" w:eastAsia="zh-CN"/>
        </w:rPr>
        <w:t>t/a。生活污水排放量以用水量的85%计，预计生活污水产生量</w:t>
      </w:r>
      <w:r>
        <w:rPr>
          <w:rFonts w:hint="eastAsia" w:ascii="Times New Roman" w:hAnsi="Times New Roman" w:eastAsia="宋体" w:cs="Times New Roman"/>
          <w:bCs/>
          <w:color w:val="auto"/>
          <w:sz w:val="24"/>
          <w:szCs w:val="24"/>
          <w:highlight w:val="none"/>
          <w:lang w:val="en-US" w:eastAsia="zh-CN"/>
        </w:rPr>
        <w:t>1458.6</w:t>
      </w:r>
      <w:r>
        <w:rPr>
          <w:rFonts w:hint="default" w:ascii="Times New Roman" w:hAnsi="Times New Roman" w:eastAsia="宋体" w:cs="Times New Roman"/>
          <w:bCs/>
          <w:color w:val="auto"/>
          <w:sz w:val="24"/>
          <w:szCs w:val="24"/>
          <w:highlight w:val="none"/>
          <w:lang w:val="en-US" w:eastAsia="zh-CN"/>
        </w:rPr>
        <w:t>t/a。废水水质参照城市生活污水水质COD350mg/L、NH</w:t>
      </w:r>
      <w:r>
        <w:rPr>
          <w:rFonts w:hint="default" w:ascii="Times New Roman" w:hAnsi="Times New Roman" w:eastAsia="宋体" w:cs="Times New Roman"/>
          <w:bCs/>
          <w:color w:val="auto"/>
          <w:sz w:val="24"/>
          <w:szCs w:val="24"/>
          <w:highlight w:val="none"/>
          <w:vertAlign w:val="subscript"/>
          <w:lang w:val="en-US" w:eastAsia="zh-CN"/>
        </w:rPr>
        <w:t>3</w:t>
      </w:r>
      <w:r>
        <w:rPr>
          <w:rFonts w:hint="default" w:ascii="Times New Roman" w:hAnsi="Times New Roman" w:eastAsia="宋体" w:cs="Times New Roman"/>
          <w:bCs/>
          <w:color w:val="auto"/>
          <w:sz w:val="24"/>
          <w:szCs w:val="24"/>
          <w:highlight w:val="none"/>
          <w:lang w:val="en-US" w:eastAsia="zh-CN"/>
        </w:rPr>
        <w:t>-N35mg/L。生活污水经化粪池预处理后纳管排放收</w:t>
      </w:r>
      <w:r>
        <w:rPr>
          <w:rFonts w:hint="default" w:ascii="Times New Roman" w:hAnsi="Times New Roman" w:eastAsia="宋体" w:cs="Times New Roman"/>
          <w:bCs/>
          <w:color w:val="auto"/>
          <w:sz w:val="24"/>
          <w:szCs w:val="24"/>
          <w:highlight w:val="none"/>
        </w:rPr>
        <w:t>。</w:t>
      </w:r>
    </w:p>
    <w:p w14:paraId="4C3BCE56">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（2）废水产生量汇总</w:t>
      </w:r>
    </w:p>
    <w:p w14:paraId="47D4D8D0">
      <w:pPr>
        <w:pStyle w:val="23"/>
        <w:numPr>
          <w:ilvl w:val="0"/>
          <w:numId w:val="0"/>
        </w:numPr>
        <w:adjustRightInd w:val="0"/>
        <w:snapToGrid w:val="0"/>
        <w:ind w:left="0" w:leftChars="0" w:firstLine="480" w:firstLineChars="200"/>
        <w:rPr>
          <w:rFonts w:hint="default" w:ascii="Times New Roman" w:hAnsi="Times New Roman" w:eastAsia="宋体" w:cs="Times New Roman"/>
          <w:b w:val="0"/>
          <w:bCs/>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根据前述分析结果核算，项目各类废水及其污染物实际产排情况见下表。</w:t>
      </w:r>
    </w:p>
    <w:p w14:paraId="62082C6D">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表11  </w:t>
      </w:r>
      <w:r>
        <w:rPr>
          <w:rFonts w:hint="default" w:ascii="Times New Roman" w:hAnsi="Times New Roman" w:eastAsia="宋体" w:cs="Times New Roman"/>
          <w:b/>
          <w:bCs/>
          <w:color w:val="auto"/>
          <w:spacing w:val="-10"/>
          <w:szCs w:val="21"/>
          <w:highlight w:val="none"/>
        </w:rPr>
        <w:t>废水污染源源强核算结果及相关参数一览表</w:t>
      </w:r>
    </w:p>
    <w:tbl>
      <w:tblPr>
        <w:tblStyle w:val="14"/>
        <w:tblW w:w="50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75"/>
        <w:gridCol w:w="287"/>
        <w:gridCol w:w="305"/>
        <w:gridCol w:w="649"/>
        <w:gridCol w:w="351"/>
        <w:gridCol w:w="641"/>
        <w:gridCol w:w="860"/>
        <w:gridCol w:w="711"/>
        <w:gridCol w:w="374"/>
        <w:gridCol w:w="376"/>
        <w:gridCol w:w="351"/>
        <w:gridCol w:w="641"/>
        <w:gridCol w:w="860"/>
        <w:gridCol w:w="986"/>
        <w:gridCol w:w="757"/>
      </w:tblGrid>
      <w:tr w14:paraId="7B2A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restart"/>
            <w:noWrap w:val="0"/>
            <w:vAlign w:val="center"/>
          </w:tcPr>
          <w:p w14:paraId="1776323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工序/生产线</w:t>
            </w:r>
          </w:p>
        </w:tc>
        <w:tc>
          <w:tcPr>
            <w:tcW w:w="170" w:type="pct"/>
            <w:vMerge w:val="restart"/>
            <w:noWrap w:val="0"/>
            <w:vAlign w:val="center"/>
          </w:tcPr>
          <w:p w14:paraId="21E1617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装置</w:t>
            </w:r>
          </w:p>
        </w:tc>
        <w:tc>
          <w:tcPr>
            <w:tcW w:w="181" w:type="pct"/>
            <w:vMerge w:val="restart"/>
            <w:noWrap w:val="0"/>
            <w:vAlign w:val="center"/>
          </w:tcPr>
          <w:p w14:paraId="5DF7382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污染源</w:t>
            </w:r>
          </w:p>
        </w:tc>
        <w:tc>
          <w:tcPr>
            <w:tcW w:w="385" w:type="pct"/>
            <w:vMerge w:val="restart"/>
            <w:noWrap w:val="0"/>
            <w:vAlign w:val="center"/>
          </w:tcPr>
          <w:p w14:paraId="17E5118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w:t>
            </w:r>
          </w:p>
        </w:tc>
        <w:tc>
          <w:tcPr>
            <w:tcW w:w="1520" w:type="pct"/>
            <w:gridSpan w:val="4"/>
            <w:noWrap w:val="0"/>
            <w:vAlign w:val="center"/>
          </w:tcPr>
          <w:p w14:paraId="155236D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污染物产生</w:t>
            </w:r>
          </w:p>
        </w:tc>
        <w:tc>
          <w:tcPr>
            <w:tcW w:w="445" w:type="pct"/>
            <w:gridSpan w:val="2"/>
            <w:noWrap w:val="0"/>
            <w:vAlign w:val="center"/>
          </w:tcPr>
          <w:p w14:paraId="7212257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治理措施</w:t>
            </w:r>
          </w:p>
        </w:tc>
        <w:tc>
          <w:tcPr>
            <w:tcW w:w="1683" w:type="pct"/>
            <w:gridSpan w:val="4"/>
            <w:noWrap w:val="0"/>
            <w:vAlign w:val="center"/>
          </w:tcPr>
          <w:p w14:paraId="4B78210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污染物排放</w:t>
            </w:r>
          </w:p>
        </w:tc>
        <w:tc>
          <w:tcPr>
            <w:tcW w:w="449" w:type="pct"/>
            <w:vMerge w:val="restart"/>
            <w:noWrap w:val="0"/>
            <w:vAlign w:val="center"/>
          </w:tcPr>
          <w:p w14:paraId="4417749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w:t>
            </w:r>
          </w:p>
          <w:p w14:paraId="36293E6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时间(天)</w:t>
            </w:r>
          </w:p>
        </w:tc>
      </w:tr>
      <w:tr w14:paraId="38FC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426EC53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41957B7E">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5F39B2E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85" w:type="pct"/>
            <w:vMerge w:val="continue"/>
            <w:noWrap w:val="0"/>
            <w:vAlign w:val="center"/>
          </w:tcPr>
          <w:p w14:paraId="3CE4901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08" w:type="pct"/>
            <w:noWrap w:val="0"/>
            <w:vAlign w:val="center"/>
          </w:tcPr>
          <w:p w14:paraId="4F0A907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核算方法</w:t>
            </w:r>
          </w:p>
        </w:tc>
        <w:tc>
          <w:tcPr>
            <w:tcW w:w="380" w:type="pct"/>
            <w:noWrap w:val="0"/>
            <w:vAlign w:val="center"/>
          </w:tcPr>
          <w:p w14:paraId="60885A7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产生废水量/(m</w:t>
            </w:r>
            <w:r>
              <w:rPr>
                <w:rFonts w:hint="default" w:ascii="Times New Roman" w:hAnsi="Times New Roman" w:eastAsia="宋体" w:cs="Times New Roman"/>
                <w:bCs/>
                <w:color w:val="auto"/>
                <w:kern w:val="0"/>
                <w:sz w:val="21"/>
                <w:szCs w:val="21"/>
                <w:highlight w:val="none"/>
                <w:vertAlign w:val="superscript"/>
                <w:lang w:val="en-US" w:eastAsia="zh-CN"/>
              </w:rPr>
              <w:t>3</w:t>
            </w:r>
            <w:r>
              <w:rPr>
                <w:rFonts w:hint="default" w:ascii="Times New Roman" w:hAnsi="Times New Roman" w:eastAsia="宋体" w:cs="Times New Roman"/>
                <w:bCs/>
                <w:color w:val="auto"/>
                <w:kern w:val="0"/>
                <w:sz w:val="21"/>
                <w:szCs w:val="21"/>
                <w:highlight w:val="none"/>
                <w:lang w:val="en-US" w:eastAsia="zh-CN"/>
              </w:rPr>
              <w:t>/a)</w:t>
            </w:r>
          </w:p>
        </w:tc>
        <w:tc>
          <w:tcPr>
            <w:tcW w:w="510" w:type="pct"/>
            <w:noWrap w:val="0"/>
            <w:vAlign w:val="center"/>
          </w:tcPr>
          <w:p w14:paraId="6D1BF88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产生浓度/(mg/L)</w:t>
            </w:r>
          </w:p>
        </w:tc>
        <w:tc>
          <w:tcPr>
            <w:tcW w:w="420" w:type="pct"/>
            <w:noWrap w:val="0"/>
            <w:vAlign w:val="center"/>
          </w:tcPr>
          <w:p w14:paraId="59D823C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产生量/(t/a)</w:t>
            </w:r>
          </w:p>
        </w:tc>
        <w:tc>
          <w:tcPr>
            <w:tcW w:w="222" w:type="pct"/>
            <w:noWrap w:val="0"/>
            <w:vAlign w:val="center"/>
          </w:tcPr>
          <w:p w14:paraId="036C838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工艺</w:t>
            </w:r>
          </w:p>
        </w:tc>
        <w:tc>
          <w:tcPr>
            <w:tcW w:w="223" w:type="pct"/>
            <w:noWrap w:val="0"/>
            <w:vAlign w:val="center"/>
          </w:tcPr>
          <w:p w14:paraId="7986843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效率/%</w:t>
            </w:r>
          </w:p>
        </w:tc>
        <w:tc>
          <w:tcPr>
            <w:tcW w:w="208" w:type="pct"/>
            <w:noWrap w:val="0"/>
            <w:vAlign w:val="center"/>
          </w:tcPr>
          <w:p w14:paraId="54769BF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核算方法</w:t>
            </w:r>
          </w:p>
        </w:tc>
        <w:tc>
          <w:tcPr>
            <w:tcW w:w="380" w:type="pct"/>
            <w:noWrap w:val="0"/>
            <w:vAlign w:val="center"/>
          </w:tcPr>
          <w:p w14:paraId="5ACB6DA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排放废水量/(m</w:t>
            </w:r>
            <w:r>
              <w:rPr>
                <w:rFonts w:hint="default" w:ascii="Times New Roman" w:hAnsi="Times New Roman" w:eastAsia="宋体" w:cs="Times New Roman"/>
                <w:bCs/>
                <w:color w:val="auto"/>
                <w:kern w:val="0"/>
                <w:sz w:val="21"/>
                <w:szCs w:val="21"/>
                <w:highlight w:val="none"/>
                <w:vertAlign w:val="superscript"/>
                <w:lang w:val="en-US" w:eastAsia="zh-CN"/>
              </w:rPr>
              <w:t>3</w:t>
            </w:r>
            <w:r>
              <w:rPr>
                <w:rFonts w:hint="default" w:ascii="Times New Roman" w:hAnsi="Times New Roman" w:eastAsia="宋体" w:cs="Times New Roman"/>
                <w:bCs/>
                <w:color w:val="auto"/>
                <w:kern w:val="0"/>
                <w:sz w:val="21"/>
                <w:szCs w:val="21"/>
                <w:highlight w:val="none"/>
                <w:lang w:val="en-US" w:eastAsia="zh-CN"/>
              </w:rPr>
              <w:t>/a)</w:t>
            </w:r>
          </w:p>
        </w:tc>
        <w:tc>
          <w:tcPr>
            <w:tcW w:w="510" w:type="pct"/>
            <w:noWrap w:val="0"/>
            <w:vAlign w:val="center"/>
          </w:tcPr>
          <w:p w14:paraId="75DA85C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排放浓度/(mg/L)</w:t>
            </w:r>
          </w:p>
        </w:tc>
        <w:tc>
          <w:tcPr>
            <w:tcW w:w="583" w:type="pct"/>
            <w:noWrap w:val="0"/>
            <w:vAlign w:val="center"/>
          </w:tcPr>
          <w:p w14:paraId="5219C2B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排放量/(t/a)</w:t>
            </w:r>
          </w:p>
        </w:tc>
        <w:tc>
          <w:tcPr>
            <w:tcW w:w="449" w:type="pct"/>
            <w:vMerge w:val="continue"/>
            <w:noWrap w:val="0"/>
            <w:vAlign w:val="center"/>
          </w:tcPr>
          <w:p w14:paraId="364E67B1">
            <w:pPr>
              <w:widowControl/>
              <w:jc w:val="center"/>
              <w:rPr>
                <w:rFonts w:hint="default" w:ascii="Times New Roman" w:hAnsi="Times New Roman" w:eastAsia="宋体" w:cs="Times New Roman"/>
                <w:bCs/>
                <w:color w:val="auto"/>
                <w:kern w:val="0"/>
                <w:sz w:val="21"/>
                <w:szCs w:val="21"/>
                <w:highlight w:val="none"/>
                <w:lang w:val="en-US" w:eastAsia="zh-CN"/>
              </w:rPr>
            </w:pPr>
          </w:p>
        </w:tc>
      </w:tr>
      <w:tr w14:paraId="71A5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64" w:type="pct"/>
            <w:vMerge w:val="restart"/>
            <w:noWrap w:val="0"/>
            <w:vAlign w:val="center"/>
          </w:tcPr>
          <w:p w14:paraId="185FF1E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员工生活</w:t>
            </w:r>
          </w:p>
        </w:tc>
        <w:tc>
          <w:tcPr>
            <w:tcW w:w="170" w:type="pct"/>
            <w:vMerge w:val="restart"/>
            <w:noWrap w:val="0"/>
            <w:vAlign w:val="center"/>
          </w:tcPr>
          <w:p w14:paraId="65569D8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w:t>
            </w:r>
          </w:p>
        </w:tc>
        <w:tc>
          <w:tcPr>
            <w:tcW w:w="181" w:type="pct"/>
            <w:vMerge w:val="restart"/>
            <w:noWrap w:val="0"/>
            <w:vAlign w:val="center"/>
          </w:tcPr>
          <w:p w14:paraId="34CCCC4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生活污水</w:t>
            </w:r>
          </w:p>
        </w:tc>
        <w:tc>
          <w:tcPr>
            <w:tcW w:w="385" w:type="pct"/>
            <w:noWrap w:val="0"/>
            <w:vAlign w:val="center"/>
          </w:tcPr>
          <w:p w14:paraId="39F47D6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COD</w:t>
            </w:r>
            <w:r>
              <w:rPr>
                <w:rFonts w:hint="default" w:ascii="Times New Roman" w:hAnsi="Times New Roman" w:eastAsia="宋体" w:cs="Times New Roman"/>
                <w:bCs/>
                <w:color w:val="auto"/>
                <w:kern w:val="0"/>
                <w:sz w:val="21"/>
                <w:szCs w:val="21"/>
                <w:highlight w:val="none"/>
                <w:vertAlign w:val="subscript"/>
                <w:lang w:val="en-US" w:eastAsia="zh-CN"/>
              </w:rPr>
              <w:t>Cr</w:t>
            </w:r>
          </w:p>
        </w:tc>
        <w:tc>
          <w:tcPr>
            <w:tcW w:w="208" w:type="pct"/>
            <w:vMerge w:val="restart"/>
            <w:noWrap w:val="0"/>
            <w:vAlign w:val="center"/>
          </w:tcPr>
          <w:p w14:paraId="510BDA5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类比法</w:t>
            </w:r>
          </w:p>
        </w:tc>
        <w:tc>
          <w:tcPr>
            <w:tcW w:w="380" w:type="pct"/>
            <w:vMerge w:val="restart"/>
            <w:noWrap w:val="0"/>
            <w:vAlign w:val="center"/>
          </w:tcPr>
          <w:p w14:paraId="320DFCB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1458.6</w:t>
            </w:r>
          </w:p>
        </w:tc>
        <w:tc>
          <w:tcPr>
            <w:tcW w:w="510" w:type="pct"/>
            <w:noWrap w:val="0"/>
            <w:vAlign w:val="center"/>
          </w:tcPr>
          <w:p w14:paraId="3E2D9F3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zh-CN" w:eastAsia="zh-CN"/>
              </w:rPr>
              <w:t>350</w:t>
            </w:r>
          </w:p>
        </w:tc>
        <w:tc>
          <w:tcPr>
            <w:tcW w:w="420" w:type="pct"/>
            <w:noWrap w:val="0"/>
            <w:vAlign w:val="center"/>
          </w:tcPr>
          <w:p w14:paraId="7AB86A3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w:t>
            </w:r>
            <w:r>
              <w:rPr>
                <w:rFonts w:hint="eastAsia" w:ascii="Times New Roman" w:hAnsi="Times New Roman" w:eastAsia="宋体" w:cs="Times New Roman"/>
                <w:bCs/>
                <w:color w:val="auto"/>
                <w:kern w:val="0"/>
                <w:sz w:val="21"/>
                <w:szCs w:val="21"/>
                <w:highlight w:val="none"/>
                <w:lang w:val="en-US" w:eastAsia="zh-CN"/>
              </w:rPr>
              <w:t>511</w:t>
            </w:r>
          </w:p>
        </w:tc>
        <w:tc>
          <w:tcPr>
            <w:tcW w:w="222" w:type="pct"/>
            <w:vMerge w:val="restart"/>
            <w:noWrap w:val="0"/>
            <w:vAlign w:val="center"/>
          </w:tcPr>
          <w:p w14:paraId="6DB3136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化粪池/隔油池</w:t>
            </w:r>
          </w:p>
        </w:tc>
        <w:tc>
          <w:tcPr>
            <w:tcW w:w="223" w:type="pct"/>
            <w:vMerge w:val="restart"/>
            <w:noWrap w:val="0"/>
            <w:vAlign w:val="center"/>
          </w:tcPr>
          <w:p w14:paraId="46A7B30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w:t>
            </w:r>
          </w:p>
        </w:tc>
        <w:tc>
          <w:tcPr>
            <w:tcW w:w="208" w:type="pct"/>
            <w:vMerge w:val="restart"/>
            <w:noWrap w:val="0"/>
            <w:vAlign w:val="center"/>
          </w:tcPr>
          <w:p w14:paraId="0A363D8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达标排放</w:t>
            </w:r>
          </w:p>
        </w:tc>
        <w:tc>
          <w:tcPr>
            <w:tcW w:w="380" w:type="pct"/>
            <w:vMerge w:val="restart"/>
            <w:noWrap w:val="0"/>
            <w:vAlign w:val="center"/>
          </w:tcPr>
          <w:p w14:paraId="4D0216F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1458.6</w:t>
            </w:r>
          </w:p>
        </w:tc>
        <w:tc>
          <w:tcPr>
            <w:tcW w:w="510" w:type="pct"/>
            <w:noWrap w:val="0"/>
            <w:vAlign w:val="center"/>
          </w:tcPr>
          <w:p w14:paraId="512E31C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40</w:t>
            </w:r>
          </w:p>
        </w:tc>
        <w:tc>
          <w:tcPr>
            <w:tcW w:w="583" w:type="pct"/>
            <w:noWrap w:val="0"/>
            <w:vAlign w:val="center"/>
          </w:tcPr>
          <w:p w14:paraId="02EA1DF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0.0</w:t>
            </w:r>
            <w:r>
              <w:rPr>
                <w:rFonts w:hint="eastAsia" w:ascii="Times New Roman" w:hAnsi="Times New Roman" w:eastAsia="宋体" w:cs="Times New Roman"/>
                <w:bCs/>
                <w:color w:val="auto"/>
                <w:kern w:val="0"/>
                <w:sz w:val="21"/>
                <w:szCs w:val="21"/>
                <w:highlight w:val="none"/>
                <w:lang w:val="en-US" w:eastAsia="zh-CN"/>
              </w:rPr>
              <w:t>58</w:t>
            </w:r>
          </w:p>
        </w:tc>
        <w:tc>
          <w:tcPr>
            <w:tcW w:w="449" w:type="pct"/>
            <w:noWrap w:val="0"/>
            <w:vAlign w:val="center"/>
          </w:tcPr>
          <w:p w14:paraId="00FEA4B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330</w:t>
            </w:r>
          </w:p>
        </w:tc>
      </w:tr>
      <w:tr w14:paraId="77762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164" w:type="pct"/>
            <w:vMerge w:val="continue"/>
            <w:noWrap w:val="0"/>
            <w:vAlign w:val="center"/>
          </w:tcPr>
          <w:p w14:paraId="31896AD2">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70" w:type="pct"/>
            <w:vMerge w:val="continue"/>
            <w:noWrap w:val="0"/>
            <w:vAlign w:val="center"/>
          </w:tcPr>
          <w:p w14:paraId="38F575B5">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81" w:type="pct"/>
            <w:vMerge w:val="continue"/>
            <w:noWrap w:val="0"/>
            <w:vAlign w:val="center"/>
          </w:tcPr>
          <w:p w14:paraId="06F6D9B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85" w:type="pct"/>
            <w:noWrap w:val="0"/>
            <w:vAlign w:val="center"/>
          </w:tcPr>
          <w:p w14:paraId="468D2E1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NH</w:t>
            </w:r>
            <w:r>
              <w:rPr>
                <w:rFonts w:hint="default" w:ascii="Times New Roman" w:hAnsi="Times New Roman" w:eastAsia="宋体" w:cs="Times New Roman"/>
                <w:bCs/>
                <w:color w:val="auto"/>
                <w:kern w:val="0"/>
                <w:sz w:val="21"/>
                <w:szCs w:val="21"/>
                <w:highlight w:val="none"/>
                <w:vertAlign w:val="subscript"/>
                <w:lang w:val="en-US" w:eastAsia="zh-CN"/>
              </w:rPr>
              <w:t>3</w:t>
            </w:r>
            <w:r>
              <w:rPr>
                <w:rFonts w:hint="default" w:ascii="Times New Roman" w:hAnsi="Times New Roman" w:eastAsia="宋体" w:cs="Times New Roman"/>
                <w:bCs/>
                <w:color w:val="auto"/>
                <w:kern w:val="0"/>
                <w:sz w:val="21"/>
                <w:szCs w:val="21"/>
                <w:highlight w:val="none"/>
                <w:lang w:val="en-US" w:eastAsia="zh-CN"/>
              </w:rPr>
              <w:t>-N</w:t>
            </w:r>
          </w:p>
        </w:tc>
        <w:tc>
          <w:tcPr>
            <w:tcW w:w="208" w:type="pct"/>
            <w:vMerge w:val="continue"/>
            <w:noWrap w:val="0"/>
            <w:vAlign w:val="center"/>
          </w:tcPr>
          <w:p w14:paraId="1F62EF2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20C74C67">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5896AC0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zh-CN" w:eastAsia="zh-CN"/>
              </w:rPr>
              <w:t>35</w:t>
            </w:r>
          </w:p>
        </w:tc>
        <w:tc>
          <w:tcPr>
            <w:tcW w:w="420" w:type="pct"/>
            <w:noWrap w:val="0"/>
            <w:vAlign w:val="center"/>
          </w:tcPr>
          <w:p w14:paraId="059AD2B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0.0</w:t>
            </w:r>
            <w:r>
              <w:rPr>
                <w:rFonts w:hint="eastAsia" w:ascii="Times New Roman" w:hAnsi="Times New Roman" w:eastAsia="宋体" w:cs="Times New Roman"/>
                <w:bCs/>
                <w:color w:val="auto"/>
                <w:kern w:val="0"/>
                <w:sz w:val="21"/>
                <w:szCs w:val="21"/>
                <w:highlight w:val="none"/>
                <w:lang w:val="en-US" w:eastAsia="zh-CN"/>
              </w:rPr>
              <w:t>51</w:t>
            </w:r>
          </w:p>
        </w:tc>
        <w:tc>
          <w:tcPr>
            <w:tcW w:w="222" w:type="pct"/>
            <w:vMerge w:val="continue"/>
            <w:noWrap w:val="0"/>
            <w:vAlign w:val="center"/>
          </w:tcPr>
          <w:p w14:paraId="5255643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23" w:type="pct"/>
            <w:vMerge w:val="continue"/>
            <w:noWrap w:val="0"/>
            <w:vAlign w:val="center"/>
          </w:tcPr>
          <w:p w14:paraId="6A7358D2">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08" w:type="pct"/>
            <w:vMerge w:val="continue"/>
            <w:noWrap w:val="0"/>
            <w:vAlign w:val="center"/>
          </w:tcPr>
          <w:p w14:paraId="13B00FA6">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80" w:type="pct"/>
            <w:vMerge w:val="continue"/>
            <w:noWrap w:val="0"/>
            <w:vAlign w:val="center"/>
          </w:tcPr>
          <w:p w14:paraId="3975BAF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10" w:type="pct"/>
            <w:noWrap w:val="0"/>
            <w:vAlign w:val="center"/>
          </w:tcPr>
          <w:p w14:paraId="18C5890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w:t>
            </w:r>
          </w:p>
        </w:tc>
        <w:tc>
          <w:tcPr>
            <w:tcW w:w="583" w:type="pct"/>
            <w:noWrap w:val="0"/>
            <w:vAlign w:val="center"/>
          </w:tcPr>
          <w:p w14:paraId="1975FDF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0.00</w:t>
            </w:r>
            <w:r>
              <w:rPr>
                <w:rFonts w:hint="eastAsia" w:ascii="Times New Roman" w:hAnsi="Times New Roman" w:eastAsia="宋体" w:cs="Times New Roman"/>
                <w:bCs/>
                <w:color w:val="auto"/>
                <w:kern w:val="0"/>
                <w:sz w:val="21"/>
                <w:szCs w:val="21"/>
                <w:highlight w:val="none"/>
                <w:lang w:val="en-US" w:eastAsia="zh-CN"/>
              </w:rPr>
              <w:t>2</w:t>
            </w:r>
          </w:p>
        </w:tc>
        <w:tc>
          <w:tcPr>
            <w:tcW w:w="449" w:type="pct"/>
            <w:noWrap w:val="0"/>
            <w:vAlign w:val="center"/>
          </w:tcPr>
          <w:p w14:paraId="795A10E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330</w:t>
            </w:r>
          </w:p>
        </w:tc>
      </w:tr>
    </w:tbl>
    <w:p w14:paraId="49778405">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表12  </w:t>
      </w:r>
      <w:r>
        <w:rPr>
          <w:rFonts w:hint="default" w:ascii="Times New Roman" w:hAnsi="Times New Roman" w:eastAsia="宋体" w:cs="Times New Roman"/>
          <w:b/>
          <w:bCs/>
          <w:color w:val="auto"/>
          <w:spacing w:val="-10"/>
          <w:szCs w:val="21"/>
          <w:highlight w:val="none"/>
        </w:rPr>
        <w:t>废水类别、污染物及污染治理设施信息表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6"/>
        <w:gridCol w:w="840"/>
        <w:gridCol w:w="1107"/>
        <w:gridCol w:w="694"/>
        <w:gridCol w:w="553"/>
        <w:gridCol w:w="698"/>
        <w:gridCol w:w="838"/>
        <w:gridCol w:w="792"/>
        <w:gridCol w:w="722"/>
        <w:gridCol w:w="1028"/>
        <w:gridCol w:w="824"/>
      </w:tblGrid>
      <w:tr w14:paraId="1C9F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Merge w:val="restart"/>
            <w:noWrap w:val="0"/>
            <w:vAlign w:val="center"/>
          </w:tcPr>
          <w:p w14:paraId="3E2502D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504" w:type="pct"/>
            <w:vMerge w:val="restart"/>
            <w:noWrap w:val="0"/>
            <w:vAlign w:val="center"/>
          </w:tcPr>
          <w:p w14:paraId="1588A4E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废水类别</w:t>
            </w:r>
          </w:p>
        </w:tc>
        <w:tc>
          <w:tcPr>
            <w:tcW w:w="664" w:type="pct"/>
            <w:vMerge w:val="restart"/>
            <w:noWrap w:val="0"/>
            <w:vAlign w:val="center"/>
          </w:tcPr>
          <w:p w14:paraId="7EE12CC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污染物种类</w:t>
            </w:r>
          </w:p>
        </w:tc>
        <w:tc>
          <w:tcPr>
            <w:tcW w:w="417" w:type="pct"/>
            <w:vMerge w:val="restart"/>
            <w:noWrap w:val="0"/>
            <w:vAlign w:val="center"/>
          </w:tcPr>
          <w:p w14:paraId="249FE65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w:t>
            </w:r>
          </w:p>
          <w:p w14:paraId="3B402E7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去向</w:t>
            </w:r>
          </w:p>
        </w:tc>
        <w:tc>
          <w:tcPr>
            <w:tcW w:w="332" w:type="pct"/>
            <w:vMerge w:val="restart"/>
            <w:noWrap w:val="0"/>
            <w:vAlign w:val="center"/>
          </w:tcPr>
          <w:p w14:paraId="43D8511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排放规律</w:t>
            </w:r>
          </w:p>
        </w:tc>
        <w:tc>
          <w:tcPr>
            <w:tcW w:w="1386" w:type="pct"/>
            <w:gridSpan w:val="3"/>
            <w:noWrap w:val="0"/>
            <w:vAlign w:val="center"/>
          </w:tcPr>
          <w:p w14:paraId="49D3970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污染治理设施</w:t>
            </w:r>
          </w:p>
        </w:tc>
        <w:tc>
          <w:tcPr>
            <w:tcW w:w="433" w:type="pct"/>
            <w:vMerge w:val="restart"/>
            <w:noWrap w:val="0"/>
            <w:vAlign w:val="center"/>
          </w:tcPr>
          <w:p w14:paraId="5529BF8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排放口编号</w:t>
            </w:r>
          </w:p>
        </w:tc>
        <w:tc>
          <w:tcPr>
            <w:tcW w:w="616" w:type="pct"/>
            <w:vMerge w:val="restart"/>
            <w:noWrap w:val="0"/>
            <w:vAlign w:val="center"/>
          </w:tcPr>
          <w:p w14:paraId="1A1ABDC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排放口设置是否符合要求</w:t>
            </w:r>
          </w:p>
        </w:tc>
        <w:tc>
          <w:tcPr>
            <w:tcW w:w="494" w:type="pct"/>
            <w:vMerge w:val="restart"/>
            <w:noWrap w:val="0"/>
            <w:vAlign w:val="center"/>
          </w:tcPr>
          <w:p w14:paraId="11033AB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排放口类型</w:t>
            </w:r>
          </w:p>
        </w:tc>
      </w:tr>
      <w:tr w14:paraId="6699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vMerge w:val="continue"/>
            <w:noWrap w:val="0"/>
            <w:vAlign w:val="center"/>
          </w:tcPr>
          <w:p w14:paraId="354B9828">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04" w:type="pct"/>
            <w:vMerge w:val="continue"/>
            <w:noWrap w:val="0"/>
            <w:vAlign w:val="center"/>
          </w:tcPr>
          <w:p w14:paraId="221F0A18">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664" w:type="pct"/>
            <w:vMerge w:val="continue"/>
            <w:noWrap w:val="0"/>
            <w:vAlign w:val="center"/>
          </w:tcPr>
          <w:p w14:paraId="23FB6BE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17" w:type="pct"/>
            <w:vMerge w:val="continue"/>
            <w:noWrap w:val="0"/>
            <w:vAlign w:val="center"/>
          </w:tcPr>
          <w:p w14:paraId="1C358AA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32" w:type="pct"/>
            <w:vMerge w:val="continue"/>
            <w:noWrap w:val="0"/>
            <w:vAlign w:val="center"/>
          </w:tcPr>
          <w:p w14:paraId="49B094D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09" w:type="pct"/>
            <w:noWrap w:val="0"/>
            <w:vAlign w:val="center"/>
          </w:tcPr>
          <w:p w14:paraId="366E935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编号</w:t>
            </w:r>
          </w:p>
        </w:tc>
        <w:tc>
          <w:tcPr>
            <w:tcW w:w="502" w:type="pct"/>
            <w:noWrap w:val="0"/>
            <w:vAlign w:val="center"/>
          </w:tcPr>
          <w:p w14:paraId="267E3E6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名称</w:t>
            </w:r>
          </w:p>
        </w:tc>
        <w:tc>
          <w:tcPr>
            <w:tcW w:w="475" w:type="pct"/>
            <w:noWrap w:val="0"/>
            <w:vAlign w:val="center"/>
          </w:tcPr>
          <w:p w14:paraId="11541D1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工艺</w:t>
            </w:r>
          </w:p>
        </w:tc>
        <w:tc>
          <w:tcPr>
            <w:tcW w:w="433" w:type="pct"/>
            <w:vMerge w:val="continue"/>
            <w:noWrap w:val="0"/>
            <w:vAlign w:val="center"/>
          </w:tcPr>
          <w:p w14:paraId="422E3FF7">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616" w:type="pct"/>
            <w:vMerge w:val="continue"/>
            <w:noWrap w:val="0"/>
            <w:vAlign w:val="center"/>
          </w:tcPr>
          <w:p w14:paraId="5076DAB5">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94" w:type="pct"/>
            <w:vMerge w:val="continue"/>
            <w:noWrap w:val="0"/>
            <w:vAlign w:val="center"/>
          </w:tcPr>
          <w:p w14:paraId="60B8120E">
            <w:pPr>
              <w:widowControl/>
              <w:jc w:val="center"/>
              <w:rPr>
                <w:rFonts w:hint="default" w:ascii="Times New Roman" w:hAnsi="Times New Roman" w:eastAsia="宋体" w:cs="Times New Roman"/>
                <w:bCs/>
                <w:color w:val="auto"/>
                <w:kern w:val="0"/>
                <w:sz w:val="21"/>
                <w:szCs w:val="21"/>
                <w:highlight w:val="none"/>
                <w:lang w:val="en-US" w:eastAsia="zh-CN"/>
              </w:rPr>
            </w:pPr>
          </w:p>
        </w:tc>
      </w:tr>
      <w:tr w14:paraId="3C63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54" w:type="pct"/>
            <w:noWrap w:val="0"/>
            <w:vAlign w:val="center"/>
          </w:tcPr>
          <w:p w14:paraId="0095A56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504" w:type="pct"/>
            <w:noWrap w:val="0"/>
            <w:vAlign w:val="center"/>
          </w:tcPr>
          <w:p w14:paraId="1E65294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生活污水</w:t>
            </w:r>
          </w:p>
        </w:tc>
        <w:tc>
          <w:tcPr>
            <w:tcW w:w="664" w:type="pct"/>
            <w:noWrap w:val="0"/>
            <w:vAlign w:val="center"/>
          </w:tcPr>
          <w:p w14:paraId="65F71E0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pH、化学需氧量、氨氮、悬浮物、五日生化需氧量、动植物油</w:t>
            </w:r>
          </w:p>
        </w:tc>
        <w:tc>
          <w:tcPr>
            <w:tcW w:w="417" w:type="pct"/>
            <w:noWrap w:val="0"/>
            <w:vAlign w:val="center"/>
          </w:tcPr>
          <w:p w14:paraId="6071FB6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排至塘栖污水处理厂</w:t>
            </w:r>
          </w:p>
        </w:tc>
        <w:tc>
          <w:tcPr>
            <w:tcW w:w="332" w:type="pct"/>
            <w:noWrap w:val="0"/>
            <w:vAlign w:val="center"/>
          </w:tcPr>
          <w:p w14:paraId="53ABB79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间歇排放</w:t>
            </w:r>
          </w:p>
        </w:tc>
        <w:tc>
          <w:tcPr>
            <w:tcW w:w="409" w:type="pct"/>
            <w:noWrap w:val="0"/>
            <w:vAlign w:val="center"/>
          </w:tcPr>
          <w:p w14:paraId="625FB4A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TW001</w:t>
            </w:r>
          </w:p>
        </w:tc>
        <w:tc>
          <w:tcPr>
            <w:tcW w:w="502" w:type="pct"/>
            <w:noWrap w:val="0"/>
            <w:vAlign w:val="center"/>
          </w:tcPr>
          <w:p w14:paraId="0AD60F8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生活污水处理设施</w:t>
            </w:r>
          </w:p>
        </w:tc>
        <w:tc>
          <w:tcPr>
            <w:tcW w:w="475" w:type="pct"/>
            <w:noWrap w:val="0"/>
            <w:vAlign w:val="center"/>
          </w:tcPr>
          <w:p w14:paraId="4D7D2EA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化粪池/隔油池</w:t>
            </w:r>
          </w:p>
        </w:tc>
        <w:tc>
          <w:tcPr>
            <w:tcW w:w="433" w:type="pct"/>
            <w:noWrap w:val="0"/>
            <w:vAlign w:val="center"/>
          </w:tcPr>
          <w:p w14:paraId="1567597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DW001</w:t>
            </w:r>
          </w:p>
        </w:tc>
        <w:tc>
          <w:tcPr>
            <w:tcW w:w="616" w:type="pct"/>
            <w:noWrap w:val="0"/>
            <w:vAlign w:val="center"/>
          </w:tcPr>
          <w:p w14:paraId="676A3A7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w:t>
            </w:r>
          </w:p>
        </w:tc>
        <w:tc>
          <w:tcPr>
            <w:tcW w:w="494" w:type="pct"/>
            <w:noWrap w:val="0"/>
            <w:vAlign w:val="center"/>
          </w:tcPr>
          <w:p w14:paraId="4A0B009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企业总排口</w:t>
            </w:r>
          </w:p>
        </w:tc>
      </w:tr>
    </w:tbl>
    <w:p w14:paraId="589D3201">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表13  </w:t>
      </w:r>
      <w:r>
        <w:rPr>
          <w:rFonts w:hint="default" w:ascii="Times New Roman" w:hAnsi="Times New Roman" w:eastAsia="宋体" w:cs="Times New Roman"/>
          <w:b/>
          <w:bCs/>
          <w:color w:val="auto"/>
          <w:spacing w:val="-10"/>
          <w:szCs w:val="21"/>
          <w:highlight w:val="none"/>
        </w:rPr>
        <w:t>废水间接排放口基本情况表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66"/>
        <w:gridCol w:w="757"/>
        <w:gridCol w:w="949"/>
        <w:gridCol w:w="844"/>
        <w:gridCol w:w="880"/>
        <w:gridCol w:w="539"/>
        <w:gridCol w:w="1347"/>
        <w:gridCol w:w="533"/>
        <w:gridCol w:w="461"/>
        <w:gridCol w:w="711"/>
        <w:gridCol w:w="1075"/>
      </w:tblGrid>
      <w:tr w14:paraId="6FA4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noWrap w:val="0"/>
            <w:vAlign w:val="center"/>
          </w:tcPr>
          <w:p w14:paraId="3C44401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458" w:type="pct"/>
            <w:vMerge w:val="restart"/>
            <w:noWrap w:val="0"/>
            <w:vAlign w:val="center"/>
          </w:tcPr>
          <w:p w14:paraId="59C7282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排放口编号</w:t>
            </w:r>
          </w:p>
        </w:tc>
        <w:tc>
          <w:tcPr>
            <w:tcW w:w="1041" w:type="pct"/>
            <w:gridSpan w:val="2"/>
            <w:noWrap w:val="0"/>
            <w:vAlign w:val="center"/>
          </w:tcPr>
          <w:p w14:paraId="4CD5701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排放口地理坐标</w:t>
            </w:r>
          </w:p>
        </w:tc>
        <w:tc>
          <w:tcPr>
            <w:tcW w:w="530" w:type="pct"/>
            <w:vMerge w:val="restart"/>
            <w:noWrap w:val="0"/>
            <w:vAlign w:val="center"/>
          </w:tcPr>
          <w:p w14:paraId="11E2FB2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废水排放量(万t/a)</w:t>
            </w:r>
          </w:p>
        </w:tc>
        <w:tc>
          <w:tcPr>
            <w:tcW w:w="326" w:type="pct"/>
            <w:vMerge w:val="restart"/>
            <w:noWrap w:val="0"/>
            <w:vAlign w:val="center"/>
          </w:tcPr>
          <w:p w14:paraId="579D5EE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排放去向</w:t>
            </w:r>
          </w:p>
        </w:tc>
        <w:tc>
          <w:tcPr>
            <w:tcW w:w="809" w:type="pct"/>
            <w:vMerge w:val="restart"/>
            <w:noWrap w:val="0"/>
            <w:vAlign w:val="center"/>
          </w:tcPr>
          <w:p w14:paraId="54C49BE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排放规律</w:t>
            </w:r>
          </w:p>
        </w:tc>
        <w:tc>
          <w:tcPr>
            <w:tcW w:w="322" w:type="pct"/>
            <w:vMerge w:val="restart"/>
            <w:noWrap w:val="0"/>
            <w:vAlign w:val="center"/>
          </w:tcPr>
          <w:p w14:paraId="584CF4A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间歇排放时段</w:t>
            </w:r>
          </w:p>
        </w:tc>
        <w:tc>
          <w:tcPr>
            <w:tcW w:w="1353" w:type="pct"/>
            <w:gridSpan w:val="3"/>
            <w:noWrap w:val="0"/>
            <w:vAlign w:val="center"/>
          </w:tcPr>
          <w:p w14:paraId="1742AE3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受纳污水处理厂信息</w:t>
            </w:r>
          </w:p>
        </w:tc>
      </w:tr>
      <w:tr w14:paraId="786D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3052ED26">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1837DD5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51" w:type="pct"/>
            <w:noWrap w:val="0"/>
            <w:vAlign w:val="center"/>
          </w:tcPr>
          <w:p w14:paraId="6D77A03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经度</w:t>
            </w:r>
          </w:p>
        </w:tc>
        <w:tc>
          <w:tcPr>
            <w:tcW w:w="490" w:type="pct"/>
            <w:noWrap w:val="0"/>
            <w:vAlign w:val="center"/>
          </w:tcPr>
          <w:p w14:paraId="083198A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纬度</w:t>
            </w:r>
          </w:p>
        </w:tc>
        <w:tc>
          <w:tcPr>
            <w:tcW w:w="530" w:type="pct"/>
            <w:vMerge w:val="continue"/>
            <w:noWrap w:val="0"/>
            <w:vAlign w:val="center"/>
          </w:tcPr>
          <w:p w14:paraId="6120751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1FACDF25">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79CAB9A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241E6DE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79" w:type="pct"/>
            <w:noWrap w:val="0"/>
            <w:vAlign w:val="center"/>
          </w:tcPr>
          <w:p w14:paraId="2CB9EE3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名称</w:t>
            </w:r>
          </w:p>
        </w:tc>
        <w:tc>
          <w:tcPr>
            <w:tcW w:w="426" w:type="pct"/>
            <w:noWrap w:val="0"/>
            <w:vAlign w:val="center"/>
          </w:tcPr>
          <w:p w14:paraId="3BDFEA2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污染物种类</w:t>
            </w:r>
          </w:p>
        </w:tc>
        <w:tc>
          <w:tcPr>
            <w:tcW w:w="648" w:type="pct"/>
            <w:noWrap w:val="0"/>
            <w:vAlign w:val="center"/>
          </w:tcPr>
          <w:p w14:paraId="2FA336A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排放标准(mg/L)</w:t>
            </w:r>
          </w:p>
        </w:tc>
      </w:tr>
      <w:tr w14:paraId="073C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restart"/>
            <w:noWrap w:val="0"/>
            <w:vAlign w:val="center"/>
          </w:tcPr>
          <w:p w14:paraId="4A4AA74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458" w:type="pct"/>
            <w:vMerge w:val="restart"/>
            <w:noWrap w:val="0"/>
            <w:vAlign w:val="center"/>
          </w:tcPr>
          <w:p w14:paraId="1FA8454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DW001</w:t>
            </w:r>
          </w:p>
        </w:tc>
        <w:tc>
          <w:tcPr>
            <w:tcW w:w="551" w:type="pct"/>
            <w:vMerge w:val="restart"/>
            <w:noWrap w:val="0"/>
            <w:vAlign w:val="center"/>
          </w:tcPr>
          <w:p w14:paraId="0F0F3AE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120.20357</w:t>
            </w:r>
          </w:p>
        </w:tc>
        <w:tc>
          <w:tcPr>
            <w:tcW w:w="490" w:type="pct"/>
            <w:vMerge w:val="restart"/>
            <w:noWrap w:val="0"/>
            <w:vAlign w:val="center"/>
          </w:tcPr>
          <w:p w14:paraId="161AC95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30.48818</w:t>
            </w:r>
          </w:p>
        </w:tc>
        <w:tc>
          <w:tcPr>
            <w:tcW w:w="530" w:type="pct"/>
            <w:vMerge w:val="restart"/>
            <w:noWrap w:val="0"/>
            <w:vAlign w:val="center"/>
          </w:tcPr>
          <w:p w14:paraId="432335D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2244</w:t>
            </w:r>
          </w:p>
        </w:tc>
        <w:tc>
          <w:tcPr>
            <w:tcW w:w="326" w:type="pct"/>
            <w:vMerge w:val="restart"/>
            <w:noWrap w:val="0"/>
            <w:vAlign w:val="center"/>
          </w:tcPr>
          <w:p w14:paraId="6F81CB3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城市污水处理厂</w:t>
            </w:r>
          </w:p>
        </w:tc>
        <w:tc>
          <w:tcPr>
            <w:tcW w:w="809" w:type="pct"/>
            <w:vMerge w:val="restart"/>
            <w:noWrap w:val="0"/>
            <w:vAlign w:val="center"/>
          </w:tcPr>
          <w:p w14:paraId="65649B0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间断排放，排放期间流量不稳定且无规律，但不属于冲击型排放</w:t>
            </w:r>
          </w:p>
        </w:tc>
        <w:tc>
          <w:tcPr>
            <w:tcW w:w="322" w:type="pct"/>
            <w:vMerge w:val="restart"/>
            <w:noWrap w:val="0"/>
            <w:vAlign w:val="center"/>
          </w:tcPr>
          <w:p w14:paraId="11FBC56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w:t>
            </w:r>
          </w:p>
        </w:tc>
        <w:tc>
          <w:tcPr>
            <w:tcW w:w="279" w:type="pct"/>
            <w:vMerge w:val="restart"/>
            <w:noWrap w:val="0"/>
            <w:vAlign w:val="center"/>
          </w:tcPr>
          <w:p w14:paraId="391432D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塘栖污水处理厂</w:t>
            </w:r>
          </w:p>
        </w:tc>
        <w:tc>
          <w:tcPr>
            <w:tcW w:w="426" w:type="pct"/>
            <w:noWrap w:val="0"/>
            <w:vAlign w:val="center"/>
          </w:tcPr>
          <w:p w14:paraId="1C4015F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CODCr</w:t>
            </w:r>
          </w:p>
        </w:tc>
        <w:tc>
          <w:tcPr>
            <w:tcW w:w="648" w:type="pct"/>
            <w:noWrap w:val="0"/>
            <w:vAlign w:val="center"/>
          </w:tcPr>
          <w:p w14:paraId="6AB2B0D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40</w:t>
            </w:r>
          </w:p>
        </w:tc>
      </w:tr>
      <w:tr w14:paraId="0564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763A2EF2">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35DD010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24F75E4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4D93DCB5">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71A9991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153D874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2D3B32C8">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2E6D2DF3">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77C4FA73">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747745E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NH</w:t>
            </w:r>
            <w:r>
              <w:rPr>
                <w:rFonts w:hint="default" w:ascii="Times New Roman" w:hAnsi="Times New Roman" w:eastAsia="宋体" w:cs="Times New Roman"/>
                <w:bCs/>
                <w:color w:val="auto"/>
                <w:kern w:val="0"/>
                <w:sz w:val="21"/>
                <w:szCs w:val="21"/>
                <w:highlight w:val="none"/>
                <w:vertAlign w:val="subscript"/>
                <w:lang w:val="en-US" w:eastAsia="zh-CN"/>
              </w:rPr>
              <w:t>3</w:t>
            </w:r>
            <w:r>
              <w:rPr>
                <w:rFonts w:hint="default" w:ascii="Times New Roman" w:hAnsi="Times New Roman" w:eastAsia="宋体" w:cs="Times New Roman"/>
                <w:bCs/>
                <w:color w:val="auto"/>
                <w:kern w:val="0"/>
                <w:sz w:val="21"/>
                <w:szCs w:val="21"/>
                <w:highlight w:val="none"/>
                <w:lang w:val="en-US" w:eastAsia="zh-CN"/>
              </w:rPr>
              <w:t>-N</w:t>
            </w:r>
          </w:p>
        </w:tc>
        <w:tc>
          <w:tcPr>
            <w:tcW w:w="648" w:type="pct"/>
            <w:noWrap w:val="0"/>
            <w:vAlign w:val="center"/>
          </w:tcPr>
          <w:p w14:paraId="3483486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w:t>
            </w:r>
          </w:p>
        </w:tc>
      </w:tr>
      <w:tr w14:paraId="08AE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0FF6102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7A0A9362">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4BAE27B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1F739AF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24E40EE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6BC0B805">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0522D64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09CBE5D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23A85887">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49C08F0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SS</w:t>
            </w:r>
          </w:p>
        </w:tc>
        <w:tc>
          <w:tcPr>
            <w:tcW w:w="648" w:type="pct"/>
            <w:noWrap w:val="0"/>
            <w:vAlign w:val="center"/>
          </w:tcPr>
          <w:p w14:paraId="491072F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10</w:t>
            </w:r>
          </w:p>
        </w:tc>
      </w:tr>
      <w:tr w14:paraId="4B679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171D58E3">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596EDE4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64287EA3">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329E380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371A565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4BFDFAC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1D2E47A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405B71D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42C93AC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262092F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五日生化需氧量</w:t>
            </w:r>
          </w:p>
        </w:tc>
        <w:tc>
          <w:tcPr>
            <w:tcW w:w="648" w:type="pct"/>
            <w:noWrap w:val="0"/>
            <w:vAlign w:val="center"/>
          </w:tcPr>
          <w:p w14:paraId="77CA692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10</w:t>
            </w:r>
          </w:p>
        </w:tc>
      </w:tr>
      <w:tr w14:paraId="478D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7D532D1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3DEE7D8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6D8650A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75C65E33">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31FC61A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77AAF33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75A1F10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5DFABE98">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27E15FB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469C235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pH</w:t>
            </w:r>
          </w:p>
        </w:tc>
        <w:tc>
          <w:tcPr>
            <w:tcW w:w="648" w:type="pct"/>
            <w:noWrap w:val="0"/>
            <w:vAlign w:val="center"/>
          </w:tcPr>
          <w:p w14:paraId="5EC2D06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6~9</w:t>
            </w:r>
          </w:p>
        </w:tc>
      </w:tr>
      <w:tr w14:paraId="30FB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161" w:type="pct"/>
            <w:vMerge w:val="continue"/>
            <w:noWrap w:val="0"/>
            <w:vAlign w:val="center"/>
          </w:tcPr>
          <w:p w14:paraId="45DC26C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58" w:type="pct"/>
            <w:vMerge w:val="continue"/>
            <w:noWrap w:val="0"/>
            <w:vAlign w:val="center"/>
          </w:tcPr>
          <w:p w14:paraId="44FBF87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51" w:type="pct"/>
            <w:vMerge w:val="continue"/>
            <w:noWrap w:val="0"/>
            <w:vAlign w:val="center"/>
          </w:tcPr>
          <w:p w14:paraId="6F2C137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90" w:type="pct"/>
            <w:vMerge w:val="continue"/>
            <w:noWrap w:val="0"/>
            <w:vAlign w:val="center"/>
          </w:tcPr>
          <w:p w14:paraId="7E0DDB3B">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30" w:type="pct"/>
            <w:vMerge w:val="continue"/>
            <w:noWrap w:val="0"/>
            <w:vAlign w:val="center"/>
          </w:tcPr>
          <w:p w14:paraId="728E10A8">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6" w:type="pct"/>
            <w:vMerge w:val="continue"/>
            <w:noWrap w:val="0"/>
            <w:vAlign w:val="center"/>
          </w:tcPr>
          <w:p w14:paraId="625666F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809" w:type="pct"/>
            <w:vMerge w:val="continue"/>
            <w:noWrap w:val="0"/>
            <w:vAlign w:val="center"/>
          </w:tcPr>
          <w:p w14:paraId="10A6E3F3">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322" w:type="pct"/>
            <w:vMerge w:val="continue"/>
            <w:noWrap w:val="0"/>
            <w:vAlign w:val="center"/>
          </w:tcPr>
          <w:p w14:paraId="612AC9A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279" w:type="pct"/>
            <w:vMerge w:val="continue"/>
            <w:noWrap w:val="0"/>
            <w:vAlign w:val="center"/>
          </w:tcPr>
          <w:p w14:paraId="7F2CE3B7">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6" w:type="pct"/>
            <w:noWrap w:val="0"/>
            <w:vAlign w:val="center"/>
          </w:tcPr>
          <w:p w14:paraId="1DD5403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动植物油</w:t>
            </w:r>
          </w:p>
        </w:tc>
        <w:tc>
          <w:tcPr>
            <w:tcW w:w="648" w:type="pct"/>
            <w:noWrap w:val="0"/>
            <w:vAlign w:val="center"/>
          </w:tcPr>
          <w:p w14:paraId="3D35D25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r>
    </w:tbl>
    <w:p w14:paraId="66059DB8">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表14  </w:t>
      </w:r>
      <w:r>
        <w:rPr>
          <w:rFonts w:hint="default" w:ascii="Times New Roman" w:hAnsi="Times New Roman" w:eastAsia="宋体" w:cs="Times New Roman"/>
          <w:b/>
          <w:bCs/>
          <w:color w:val="auto"/>
          <w:spacing w:val="-10"/>
          <w:szCs w:val="21"/>
          <w:highlight w:val="none"/>
        </w:rPr>
        <w:t>废水达标排放执行标准表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0"/>
        <w:gridCol w:w="1047"/>
        <w:gridCol w:w="1236"/>
        <w:gridCol w:w="2601"/>
        <w:gridCol w:w="2868"/>
      </w:tblGrid>
      <w:tr w14:paraId="0237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Merge w:val="restart"/>
            <w:noWrap w:val="0"/>
            <w:vAlign w:val="center"/>
          </w:tcPr>
          <w:p w14:paraId="5484EA3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626" w:type="pct"/>
            <w:vMerge w:val="restart"/>
            <w:noWrap w:val="0"/>
            <w:vAlign w:val="center"/>
          </w:tcPr>
          <w:p w14:paraId="60997C5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排放口编号</w:t>
            </w:r>
          </w:p>
        </w:tc>
        <w:tc>
          <w:tcPr>
            <w:tcW w:w="739" w:type="pct"/>
            <w:vMerge w:val="restart"/>
            <w:noWrap w:val="0"/>
            <w:vAlign w:val="center"/>
          </w:tcPr>
          <w:p w14:paraId="657A224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污染物种类</w:t>
            </w:r>
          </w:p>
        </w:tc>
        <w:tc>
          <w:tcPr>
            <w:tcW w:w="3269" w:type="pct"/>
            <w:gridSpan w:val="2"/>
            <w:noWrap w:val="0"/>
            <w:vAlign w:val="center"/>
          </w:tcPr>
          <w:p w14:paraId="187AE27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国家或地方污染物排放标准及其他按规定商定的排放协议</w:t>
            </w:r>
          </w:p>
        </w:tc>
      </w:tr>
      <w:tr w14:paraId="1BEF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vMerge w:val="continue"/>
            <w:noWrap w:val="0"/>
            <w:vAlign w:val="center"/>
          </w:tcPr>
          <w:p w14:paraId="072015DA">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626" w:type="pct"/>
            <w:vMerge w:val="continue"/>
            <w:noWrap w:val="0"/>
            <w:vAlign w:val="center"/>
          </w:tcPr>
          <w:p w14:paraId="6AAC597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739" w:type="pct"/>
            <w:vMerge w:val="continue"/>
            <w:noWrap w:val="0"/>
            <w:vAlign w:val="center"/>
          </w:tcPr>
          <w:p w14:paraId="11226EC6">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555" w:type="pct"/>
            <w:noWrap w:val="0"/>
            <w:vAlign w:val="center"/>
          </w:tcPr>
          <w:p w14:paraId="6083093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名称</w:t>
            </w:r>
          </w:p>
        </w:tc>
        <w:tc>
          <w:tcPr>
            <w:tcW w:w="1713" w:type="pct"/>
            <w:noWrap w:val="0"/>
            <w:vAlign w:val="center"/>
          </w:tcPr>
          <w:p w14:paraId="67241CA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浓度限值(mg/L)</w:t>
            </w:r>
          </w:p>
        </w:tc>
      </w:tr>
      <w:tr w14:paraId="50B0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noWrap w:val="0"/>
            <w:vAlign w:val="center"/>
          </w:tcPr>
          <w:p w14:paraId="35A0D0C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626" w:type="pct"/>
            <w:vMerge w:val="restart"/>
            <w:noWrap w:val="0"/>
            <w:vAlign w:val="center"/>
          </w:tcPr>
          <w:p w14:paraId="4028254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DW001</w:t>
            </w:r>
          </w:p>
        </w:tc>
        <w:tc>
          <w:tcPr>
            <w:tcW w:w="739" w:type="pct"/>
            <w:noWrap w:val="0"/>
            <w:vAlign w:val="center"/>
          </w:tcPr>
          <w:p w14:paraId="07C5C9E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COD</w:t>
            </w:r>
          </w:p>
        </w:tc>
        <w:tc>
          <w:tcPr>
            <w:tcW w:w="1555" w:type="pct"/>
            <w:vMerge w:val="restart"/>
            <w:noWrap w:val="0"/>
            <w:vAlign w:val="center"/>
          </w:tcPr>
          <w:p w14:paraId="7D8471B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《污水综合排放标准》(GB8978-1996)三级标准</w:t>
            </w:r>
          </w:p>
        </w:tc>
        <w:tc>
          <w:tcPr>
            <w:tcW w:w="1713" w:type="pct"/>
            <w:noWrap w:val="0"/>
            <w:vAlign w:val="center"/>
          </w:tcPr>
          <w:p w14:paraId="0A21D3D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500</w:t>
            </w:r>
          </w:p>
        </w:tc>
      </w:tr>
      <w:tr w14:paraId="3DA2A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noWrap w:val="0"/>
            <w:vAlign w:val="center"/>
          </w:tcPr>
          <w:p w14:paraId="3194B80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w:t>
            </w:r>
          </w:p>
        </w:tc>
        <w:tc>
          <w:tcPr>
            <w:tcW w:w="626" w:type="pct"/>
            <w:vMerge w:val="continue"/>
            <w:noWrap w:val="0"/>
            <w:vAlign w:val="center"/>
          </w:tcPr>
          <w:p w14:paraId="79B2DEE7">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72D02BE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NH</w:t>
            </w:r>
            <w:r>
              <w:rPr>
                <w:rFonts w:hint="default" w:ascii="Times New Roman" w:hAnsi="Times New Roman" w:eastAsia="宋体" w:cs="Times New Roman"/>
                <w:bCs/>
                <w:color w:val="auto"/>
                <w:kern w:val="0"/>
                <w:sz w:val="21"/>
                <w:szCs w:val="21"/>
                <w:highlight w:val="none"/>
                <w:vertAlign w:val="subscript"/>
                <w:lang w:val="en-US" w:eastAsia="zh-CN"/>
              </w:rPr>
              <w:t>3</w:t>
            </w:r>
            <w:r>
              <w:rPr>
                <w:rFonts w:hint="default" w:ascii="Times New Roman" w:hAnsi="Times New Roman" w:eastAsia="宋体" w:cs="Times New Roman"/>
                <w:bCs/>
                <w:color w:val="auto"/>
                <w:kern w:val="0"/>
                <w:sz w:val="21"/>
                <w:szCs w:val="21"/>
                <w:highlight w:val="none"/>
                <w:lang w:val="en-US" w:eastAsia="zh-CN"/>
              </w:rPr>
              <w:t>-N</w:t>
            </w:r>
            <w:r>
              <w:rPr>
                <w:rFonts w:hint="eastAsia" w:ascii="Times New Roman" w:hAnsi="Times New Roman" w:eastAsia="宋体" w:cs="Times New Roman"/>
                <w:bCs/>
                <w:color w:val="auto"/>
                <w:kern w:val="0"/>
                <w:sz w:val="21"/>
                <w:szCs w:val="21"/>
                <w:highlight w:val="none"/>
                <w:lang w:val="en-US" w:eastAsia="zh-CN"/>
              </w:rPr>
              <w:t>*</w:t>
            </w:r>
          </w:p>
        </w:tc>
        <w:tc>
          <w:tcPr>
            <w:tcW w:w="1555" w:type="pct"/>
            <w:vMerge w:val="continue"/>
            <w:noWrap w:val="0"/>
            <w:vAlign w:val="center"/>
          </w:tcPr>
          <w:p w14:paraId="0E706E6D">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5235DE6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35</w:t>
            </w:r>
          </w:p>
        </w:tc>
      </w:tr>
      <w:tr w14:paraId="51864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noWrap w:val="0"/>
            <w:vAlign w:val="center"/>
          </w:tcPr>
          <w:p w14:paraId="2ED39A2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3</w:t>
            </w:r>
          </w:p>
        </w:tc>
        <w:tc>
          <w:tcPr>
            <w:tcW w:w="626" w:type="pct"/>
            <w:vMerge w:val="continue"/>
            <w:noWrap w:val="0"/>
            <w:vAlign w:val="center"/>
          </w:tcPr>
          <w:p w14:paraId="5D9E1052">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5DA1E74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石油类</w:t>
            </w:r>
          </w:p>
        </w:tc>
        <w:tc>
          <w:tcPr>
            <w:tcW w:w="1555" w:type="pct"/>
            <w:vMerge w:val="continue"/>
            <w:noWrap w:val="0"/>
            <w:vAlign w:val="center"/>
          </w:tcPr>
          <w:p w14:paraId="20E8677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554E6BD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20</w:t>
            </w:r>
          </w:p>
        </w:tc>
      </w:tr>
      <w:tr w14:paraId="4D38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noWrap w:val="0"/>
            <w:vAlign w:val="center"/>
          </w:tcPr>
          <w:p w14:paraId="2ADA19F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w:t>
            </w:r>
          </w:p>
        </w:tc>
        <w:tc>
          <w:tcPr>
            <w:tcW w:w="626" w:type="pct"/>
            <w:vMerge w:val="continue"/>
            <w:noWrap w:val="0"/>
            <w:vAlign w:val="center"/>
          </w:tcPr>
          <w:p w14:paraId="155D17F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6976016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SS</w:t>
            </w:r>
          </w:p>
        </w:tc>
        <w:tc>
          <w:tcPr>
            <w:tcW w:w="1555" w:type="pct"/>
            <w:vMerge w:val="continue"/>
            <w:noWrap w:val="0"/>
            <w:vAlign w:val="center"/>
          </w:tcPr>
          <w:p w14:paraId="0BA8EE67">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38EEC97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400</w:t>
            </w:r>
          </w:p>
        </w:tc>
      </w:tr>
      <w:tr w14:paraId="233D2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65" w:type="pct"/>
            <w:noWrap w:val="0"/>
            <w:vAlign w:val="center"/>
          </w:tcPr>
          <w:p w14:paraId="2884EE2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5</w:t>
            </w:r>
          </w:p>
        </w:tc>
        <w:tc>
          <w:tcPr>
            <w:tcW w:w="626" w:type="pct"/>
            <w:vMerge w:val="continue"/>
            <w:noWrap w:val="0"/>
            <w:vAlign w:val="center"/>
          </w:tcPr>
          <w:p w14:paraId="325EF26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739" w:type="pct"/>
            <w:noWrap w:val="0"/>
            <w:vAlign w:val="center"/>
          </w:tcPr>
          <w:p w14:paraId="61C1CAF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LAS</w:t>
            </w:r>
          </w:p>
        </w:tc>
        <w:tc>
          <w:tcPr>
            <w:tcW w:w="1555" w:type="pct"/>
            <w:vMerge w:val="continue"/>
            <w:noWrap w:val="0"/>
            <w:vAlign w:val="center"/>
          </w:tcPr>
          <w:p w14:paraId="4272F7C5">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713" w:type="pct"/>
            <w:noWrap w:val="0"/>
            <w:vAlign w:val="center"/>
          </w:tcPr>
          <w:p w14:paraId="1D80187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20</w:t>
            </w:r>
          </w:p>
        </w:tc>
      </w:tr>
      <w:tr w14:paraId="0A33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5000" w:type="pct"/>
            <w:gridSpan w:val="5"/>
            <w:noWrap w:val="0"/>
            <w:vAlign w:val="center"/>
          </w:tcPr>
          <w:p w14:paraId="5226CE9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*氨氮执行《工业企业废水氮、磷污染物间接排放限值》（DB33/887-2013）</w:t>
            </w:r>
          </w:p>
        </w:tc>
      </w:tr>
    </w:tbl>
    <w:p w14:paraId="0D92275A">
      <w:pP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br w:type="page"/>
      </w:r>
    </w:p>
    <w:p w14:paraId="374D140F">
      <w:pPr>
        <w:widowControl w:val="0"/>
        <w:spacing w:line="360" w:lineRule="auto"/>
        <w:ind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2.6.3固体废物</w:t>
      </w:r>
    </w:p>
    <w:p w14:paraId="676FFD28">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本次项目迁建完成后新增的固体废物主要为</w:t>
      </w:r>
      <w:r>
        <w:rPr>
          <w:rFonts w:hint="default" w:ascii="Times New Roman" w:hAnsi="Times New Roman" w:eastAsia="宋体" w:cs="Times New Roman"/>
          <w:b w:val="0"/>
          <w:bCs w:val="0"/>
          <w:color w:val="auto"/>
          <w:kern w:val="2"/>
          <w:sz w:val="24"/>
          <w:szCs w:val="22"/>
          <w:highlight w:val="none"/>
          <w:lang w:val="en-US" w:eastAsia="zh-CN" w:bidi="ar-SA"/>
        </w:rPr>
        <w:t>废边角料及员工</w:t>
      </w:r>
      <w:r>
        <w:rPr>
          <w:rFonts w:hint="default" w:ascii="Times New Roman" w:hAnsi="Times New Roman" w:eastAsia="宋体" w:cs="Times New Roman"/>
          <w:color w:val="auto"/>
          <w:sz w:val="24"/>
          <w:szCs w:val="24"/>
          <w:highlight w:val="none"/>
          <w:lang w:val="en-US" w:eastAsia="zh-CN"/>
        </w:rPr>
        <w:t>生活垃圾，具体内容如下。</w:t>
      </w:r>
    </w:p>
    <w:p w14:paraId="3DF4AD45">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w:t>
      </w:r>
      <w:r>
        <w:rPr>
          <w:rFonts w:hint="default" w:ascii="Times New Roman" w:hAnsi="Times New Roman" w:eastAsia="宋体" w:cs="Times New Roman"/>
          <w:b w:val="0"/>
          <w:bCs w:val="0"/>
          <w:color w:val="auto"/>
          <w:kern w:val="2"/>
          <w:sz w:val="24"/>
          <w:szCs w:val="22"/>
          <w:highlight w:val="none"/>
          <w:lang w:val="en-US" w:eastAsia="zh-CN" w:bidi="ar-SA"/>
        </w:rPr>
        <w:t>废边角料</w:t>
      </w:r>
    </w:p>
    <w:p w14:paraId="40F85120">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锯床工作时，锯片高速运转切割钢锭（坯），切割会产生 S1 废边角料，即钢锭（坯）切割后多余的边缘部分，根据现有项目实际统计情况其产生量约为原料量的</w:t>
      </w:r>
      <w:r>
        <w:rPr>
          <w:rFonts w:hint="eastAsia" w:ascii="Times New Roman" w:hAnsi="Times New Roman" w:eastAsia="宋体" w:cs="Times New Roman"/>
          <w:color w:val="auto"/>
          <w:sz w:val="24"/>
          <w:szCs w:val="24"/>
          <w:highlight w:val="none"/>
          <w:lang w:val="en-US" w:eastAsia="zh-CN"/>
        </w:rPr>
        <w:t>16.7</w:t>
      </w:r>
      <w:r>
        <w:rPr>
          <w:rFonts w:hint="default" w:ascii="Times New Roman" w:hAnsi="Times New Roman" w:eastAsia="宋体" w:cs="Times New Roman"/>
          <w:color w:val="auto"/>
          <w:sz w:val="24"/>
          <w:szCs w:val="24"/>
          <w:highlight w:val="none"/>
          <w:lang w:val="en-US" w:eastAsia="zh-CN"/>
        </w:rPr>
        <w:t>%。本项目钢锭（坯）落料量为</w:t>
      </w:r>
      <w:r>
        <w:rPr>
          <w:rFonts w:hint="eastAsia" w:ascii="Times New Roman" w:hAnsi="Times New Roman" w:eastAsia="宋体" w:cs="Times New Roman"/>
          <w:color w:val="auto"/>
          <w:sz w:val="24"/>
          <w:szCs w:val="24"/>
          <w:highlight w:val="none"/>
          <w:lang w:val="en-US" w:eastAsia="zh-CN"/>
        </w:rPr>
        <w:t>72</w:t>
      </w:r>
      <w:r>
        <w:rPr>
          <w:rFonts w:hint="default" w:ascii="Times New Roman" w:hAnsi="Times New Roman" w:eastAsia="宋体" w:cs="Times New Roman"/>
          <w:color w:val="auto"/>
          <w:sz w:val="24"/>
          <w:szCs w:val="24"/>
          <w:highlight w:val="none"/>
          <w:lang w:val="en-US" w:eastAsia="zh-CN"/>
        </w:rPr>
        <w:t>00t/a，</w:t>
      </w:r>
      <w:r>
        <w:rPr>
          <w:rFonts w:hint="eastAsia" w:ascii="Times New Roman" w:hAnsi="Times New Roman" w:eastAsia="宋体" w:cs="Times New Roman"/>
          <w:color w:val="auto"/>
          <w:sz w:val="24"/>
          <w:szCs w:val="24"/>
          <w:highlight w:val="none"/>
          <w:lang w:val="en-US" w:eastAsia="zh-CN"/>
        </w:rPr>
        <w:t>锻件产量为6000t/a，</w:t>
      </w:r>
      <w:r>
        <w:rPr>
          <w:rFonts w:hint="default" w:ascii="Times New Roman" w:hAnsi="Times New Roman" w:eastAsia="宋体" w:cs="Times New Roman"/>
          <w:color w:val="auto"/>
          <w:sz w:val="24"/>
          <w:szCs w:val="24"/>
          <w:highlight w:val="none"/>
          <w:lang w:val="en-US" w:eastAsia="zh-CN"/>
        </w:rPr>
        <w:t>则产生的废边角料约为1</w:t>
      </w:r>
      <w:r>
        <w:rPr>
          <w:rFonts w:hint="eastAsia" w:ascii="Times New Roman" w:hAns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lang w:val="en-US" w:eastAsia="zh-CN"/>
        </w:rPr>
        <w:t>0t/a，</w:t>
      </w:r>
      <w:r>
        <w:rPr>
          <w:rFonts w:hint="default" w:ascii="Times New Roman" w:hAnsi="Times New Roman" w:eastAsia="宋体" w:cs="Times New Roman"/>
          <w:color w:val="auto"/>
          <w:sz w:val="24"/>
          <w:highlight w:val="none"/>
          <w:lang w:val="en-US" w:eastAsia="zh-CN"/>
        </w:rPr>
        <w:t>产生的废边角料</w:t>
      </w:r>
      <w:r>
        <w:rPr>
          <w:rFonts w:hint="default" w:ascii="Times New Roman" w:hAnsi="Times New Roman" w:cs="Times New Roman"/>
          <w:color w:val="auto"/>
          <w:sz w:val="24"/>
          <w:highlight w:val="none"/>
        </w:rPr>
        <w:t>收集后</w:t>
      </w:r>
      <w:r>
        <w:rPr>
          <w:rFonts w:hint="default" w:ascii="Times New Roman" w:hAnsi="Times New Roman" w:cs="Times New Roman"/>
          <w:color w:val="auto"/>
          <w:sz w:val="24"/>
          <w:highlight w:val="none"/>
          <w:lang w:val="en-US" w:eastAsia="zh-CN"/>
        </w:rPr>
        <w:t>由原料供应厂家进行回收</w:t>
      </w:r>
      <w:r>
        <w:rPr>
          <w:rFonts w:hint="default" w:ascii="Times New Roman" w:hAnsi="Times New Roman" w:eastAsia="宋体" w:cs="Times New Roman"/>
          <w:color w:val="auto"/>
          <w:sz w:val="24"/>
          <w:szCs w:val="24"/>
          <w:highlight w:val="none"/>
          <w:lang w:val="en-US" w:eastAsia="zh-CN"/>
        </w:rPr>
        <w:t>。</w:t>
      </w:r>
    </w:p>
    <w:p w14:paraId="41AC1418">
      <w:pPr>
        <w:adjustRightIn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②废机油</w:t>
      </w:r>
      <w:r>
        <w:rPr>
          <w:rFonts w:hint="eastAsia" w:ascii="Times New Roman" w:hAnsi="Times New Roman" w:eastAsia="宋体" w:cs="Times New Roman"/>
          <w:color w:val="auto"/>
          <w:sz w:val="24"/>
          <w:szCs w:val="24"/>
          <w:highlight w:val="none"/>
          <w:lang w:val="en-US" w:eastAsia="zh-CN"/>
        </w:rPr>
        <w:t>桶、废液压油桶</w:t>
      </w:r>
    </w:p>
    <w:p w14:paraId="305E49E2">
      <w:pPr>
        <w:adjustRightIn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次项目生产设备搬迁至新厂区后需重新添加机械润滑油，电液锤需重新添加液压油，根据设备实际情况，机械润滑油仅进行1次加注，3吨锤首次需要加6吨液压油，8吨锤首次需要加10吨液压油，均为过滤循环使用，产生的废油全部加入油池及用于设备润滑，因此无需补充机械润滑油，液压油在设备出现密封圈老化，更换密封圈时，放掉和补充约30公斤液压油，一年一般更换2-4次，全年补充60-120kg，本次评价按不利情况考虑，年补充液压油120kg。</w:t>
      </w:r>
    </w:p>
    <w:p w14:paraId="5061B002">
      <w:pPr>
        <w:adjustRightIn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根据企业提供的原料及包装规格统计，一般一个废油桶约</w:t>
      </w:r>
      <w:r>
        <w:rPr>
          <w:rFonts w:hint="eastAsia" w:ascii="Times New Roman" w:hAnsi="Times New Roman" w:eastAsia="宋体" w:cs="Times New Roman"/>
          <w:color w:val="auto"/>
          <w:sz w:val="24"/>
          <w:szCs w:val="24"/>
          <w:highlight w:val="none"/>
          <w:lang w:val="en-US" w:eastAsia="zh-CN"/>
        </w:rPr>
        <w:t>1.2~1.3</w:t>
      </w:r>
      <w:r>
        <w:rPr>
          <w:rFonts w:hint="default" w:ascii="Times New Roman" w:hAnsi="Times New Roman" w:eastAsia="宋体" w:cs="Times New Roman"/>
          <w:color w:val="auto"/>
          <w:sz w:val="24"/>
          <w:szCs w:val="24"/>
          <w:highlight w:val="none"/>
          <w:lang w:val="en-US" w:eastAsia="zh-CN"/>
        </w:rPr>
        <w:t>kg，本次项目</w:t>
      </w:r>
      <w:r>
        <w:rPr>
          <w:rFonts w:hint="eastAsia" w:ascii="Times New Roman" w:hAnsi="Times New Roman" w:eastAsia="宋体" w:cs="Times New Roman"/>
          <w:color w:val="auto"/>
          <w:sz w:val="24"/>
          <w:szCs w:val="24"/>
          <w:highlight w:val="none"/>
          <w:lang w:val="en-US" w:eastAsia="zh-CN"/>
        </w:rPr>
        <w:t>涉及添加机械润滑油0.3t，液压油16.12</w:t>
      </w:r>
      <w:r>
        <w:rPr>
          <w:rFonts w:hint="default" w:ascii="Times New Roman" w:hAnsi="Times New Roman" w:eastAsia="宋体" w:cs="Times New Roman"/>
          <w:color w:val="auto"/>
          <w:sz w:val="24"/>
          <w:szCs w:val="24"/>
          <w:highlight w:val="none"/>
          <w:lang w:val="en-US" w:eastAsia="zh-CN"/>
        </w:rPr>
        <w:t>t，按照2</w:t>
      </w:r>
      <w:r>
        <w:rPr>
          <w:rFonts w:hint="eastAsia"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lang w:val="en-US" w:eastAsia="zh-CN"/>
        </w:rPr>
        <w:t>kg/桶的规格进行计算，</w:t>
      </w:r>
      <w:r>
        <w:rPr>
          <w:rFonts w:hint="eastAsia" w:ascii="Times New Roman" w:hAnsi="Times New Roman" w:eastAsia="宋体" w:cs="Times New Roman"/>
          <w:color w:val="auto"/>
          <w:sz w:val="24"/>
          <w:szCs w:val="24"/>
          <w:highlight w:val="none"/>
          <w:lang w:val="en-US" w:eastAsia="zh-CN"/>
        </w:rPr>
        <w:t>首次</w:t>
      </w:r>
      <w:r>
        <w:rPr>
          <w:rFonts w:hint="default" w:ascii="Times New Roman" w:hAnsi="Times New Roman" w:eastAsia="宋体" w:cs="Times New Roman"/>
          <w:color w:val="auto"/>
          <w:sz w:val="24"/>
          <w:szCs w:val="24"/>
          <w:highlight w:val="none"/>
          <w:lang w:val="en-US" w:eastAsia="zh-CN"/>
        </w:rPr>
        <w:t>产生废油桶约</w:t>
      </w:r>
      <w:r>
        <w:rPr>
          <w:rFonts w:hint="eastAsia" w:ascii="Times New Roman" w:hAnsi="Times New Roman" w:eastAsia="宋体" w:cs="Times New Roman"/>
          <w:color w:val="auto"/>
          <w:sz w:val="24"/>
          <w:szCs w:val="24"/>
          <w:highlight w:val="none"/>
          <w:lang w:val="en-US" w:eastAsia="zh-CN"/>
        </w:rPr>
        <w:t>821</w:t>
      </w:r>
      <w:r>
        <w:rPr>
          <w:rFonts w:hint="default" w:ascii="Times New Roman" w:hAnsi="Times New Roman" w:eastAsia="宋体" w:cs="Times New Roman"/>
          <w:color w:val="auto"/>
          <w:sz w:val="24"/>
          <w:szCs w:val="24"/>
          <w:highlight w:val="none"/>
          <w:lang w:val="en-US" w:eastAsia="zh-CN"/>
        </w:rPr>
        <w:t>个，按每个废油桶1.25kg进行计算，预计</w:t>
      </w:r>
      <w:r>
        <w:rPr>
          <w:rFonts w:hint="eastAsia" w:ascii="Times New Roman" w:hAnsi="Times New Roman" w:eastAsia="宋体" w:cs="Times New Roman"/>
          <w:color w:val="auto"/>
          <w:sz w:val="24"/>
          <w:szCs w:val="24"/>
          <w:highlight w:val="none"/>
          <w:lang w:val="en-US" w:eastAsia="zh-CN"/>
        </w:rPr>
        <w:t>首次</w:t>
      </w:r>
      <w:r>
        <w:rPr>
          <w:rFonts w:hint="default" w:ascii="Times New Roman" w:hAnsi="Times New Roman" w:eastAsia="宋体" w:cs="Times New Roman"/>
          <w:color w:val="auto"/>
          <w:sz w:val="24"/>
          <w:szCs w:val="24"/>
          <w:highlight w:val="none"/>
          <w:lang w:val="en-US" w:eastAsia="zh-CN"/>
        </w:rPr>
        <w:t>产生的废机油</w:t>
      </w:r>
      <w:r>
        <w:rPr>
          <w:rFonts w:hint="eastAsia" w:ascii="Times New Roman" w:hAnsi="Times New Roman" w:eastAsia="宋体" w:cs="Times New Roman"/>
          <w:color w:val="auto"/>
          <w:sz w:val="24"/>
          <w:szCs w:val="24"/>
          <w:highlight w:val="none"/>
          <w:lang w:val="en-US" w:eastAsia="zh-CN"/>
        </w:rPr>
        <w:t>桶、废液压油桶</w:t>
      </w:r>
      <w:r>
        <w:rPr>
          <w:rFonts w:hint="default" w:ascii="Times New Roman" w:hAnsi="Times New Roman" w:eastAsia="宋体" w:cs="Times New Roman"/>
          <w:color w:val="auto"/>
          <w:sz w:val="24"/>
          <w:szCs w:val="24"/>
          <w:highlight w:val="none"/>
          <w:lang w:val="en-US" w:eastAsia="zh-CN"/>
        </w:rPr>
        <w:t>量为</w:t>
      </w:r>
      <w:r>
        <w:rPr>
          <w:rFonts w:hint="eastAsia" w:ascii="Times New Roman" w:hAnsi="Times New Roman" w:eastAsia="宋体" w:cs="Times New Roman"/>
          <w:color w:val="auto"/>
          <w:sz w:val="24"/>
          <w:szCs w:val="24"/>
          <w:highlight w:val="none"/>
          <w:lang w:val="en-US" w:eastAsia="zh-CN"/>
        </w:rPr>
        <w:t>1.019</w:t>
      </w:r>
      <w:r>
        <w:rPr>
          <w:rFonts w:hint="default" w:ascii="Times New Roman" w:hAnsi="Times New Roman" w:eastAsia="宋体" w:cs="Times New Roman"/>
          <w:color w:val="auto"/>
          <w:sz w:val="24"/>
          <w:szCs w:val="24"/>
          <w:highlight w:val="none"/>
          <w:lang w:val="en-US" w:eastAsia="zh-CN"/>
        </w:rPr>
        <w:t>t</w:t>
      </w:r>
      <w:r>
        <w:rPr>
          <w:rFonts w:hint="eastAsia" w:ascii="Times New Roman" w:hAnsi="Times New Roman" w:eastAsia="宋体" w:cs="Times New Roman"/>
          <w:color w:val="auto"/>
          <w:sz w:val="24"/>
          <w:szCs w:val="24"/>
          <w:highlight w:val="none"/>
          <w:lang w:val="en-US" w:eastAsia="zh-CN"/>
        </w:rPr>
        <w:t>，其中0.3t机械润滑油和16t液压油为一次性加注，因此项目建成稳定运行后年</w:t>
      </w:r>
      <w:r>
        <w:rPr>
          <w:rFonts w:hint="default" w:ascii="Times New Roman" w:hAnsi="Times New Roman" w:eastAsia="宋体" w:cs="Times New Roman"/>
          <w:color w:val="auto"/>
          <w:sz w:val="24"/>
          <w:szCs w:val="24"/>
          <w:highlight w:val="none"/>
          <w:lang w:val="en-US" w:eastAsia="zh-CN"/>
        </w:rPr>
        <w:t>废油桶产生量为：</w:t>
      </w:r>
      <w:r>
        <w:rPr>
          <w:rFonts w:hint="eastAsia" w:ascii="Times New Roman" w:hAnsi="Times New Roman" w:eastAsia="宋体" w:cs="Times New Roman"/>
          <w:color w:val="auto"/>
          <w:sz w:val="24"/>
          <w:szCs w:val="24"/>
          <w:highlight w:val="none"/>
          <w:lang w:val="en-US" w:eastAsia="zh-CN"/>
        </w:rPr>
        <w:t>0.007t/</w:t>
      </w:r>
      <w:r>
        <w:rPr>
          <w:rFonts w:hint="default" w:ascii="Times New Roman" w:hAnsi="Times New Roman" w:eastAsia="宋体" w:cs="Times New Roman"/>
          <w:color w:val="auto"/>
          <w:sz w:val="24"/>
          <w:szCs w:val="24"/>
          <w:highlight w:val="none"/>
          <w:lang w:val="en-US" w:eastAsia="zh-CN"/>
        </w:rPr>
        <w:t>a。</w:t>
      </w:r>
    </w:p>
    <w:p w14:paraId="0EAFC992">
      <w:pPr>
        <w:adjustRightInd w:val="0"/>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szCs w:val="24"/>
          <w:highlight w:val="none"/>
          <w:lang w:val="en-US" w:eastAsia="zh-CN"/>
        </w:rPr>
        <w:t>对照《国家危险废物名录（202</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年版）》废机油</w:t>
      </w:r>
      <w:r>
        <w:rPr>
          <w:rFonts w:hint="eastAsia" w:ascii="Times New Roman" w:hAnsi="Times New Roman" w:eastAsia="宋体" w:cs="Times New Roman"/>
          <w:color w:val="auto"/>
          <w:sz w:val="24"/>
          <w:szCs w:val="24"/>
          <w:highlight w:val="none"/>
          <w:lang w:val="en-US" w:eastAsia="zh-CN"/>
        </w:rPr>
        <w:t>桶、废液压油桶</w:t>
      </w:r>
      <w:r>
        <w:rPr>
          <w:rFonts w:hint="default" w:ascii="Times New Roman" w:hAnsi="Times New Roman" w:eastAsia="宋体" w:cs="Times New Roman"/>
          <w:color w:val="auto"/>
          <w:sz w:val="24"/>
          <w:szCs w:val="24"/>
          <w:highlight w:val="none"/>
          <w:lang w:val="en-US" w:eastAsia="zh-CN"/>
        </w:rPr>
        <w:t>属于危险废物（废物代码</w:t>
      </w:r>
      <w:r>
        <w:rPr>
          <w:rFonts w:hint="eastAsia" w:ascii="Times New Roman" w:hAnsi="Times New Roman" w:eastAsia="宋体" w:cs="Times New Roman"/>
          <w:color w:val="auto"/>
          <w:sz w:val="24"/>
          <w:szCs w:val="24"/>
          <w:highlight w:val="none"/>
          <w:lang w:val="en-US" w:eastAsia="zh-CN"/>
        </w:rPr>
        <w:t>HW08 900</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249</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08</w:t>
      </w:r>
      <w:r>
        <w:rPr>
          <w:rFonts w:hint="default" w:ascii="Times New Roman" w:hAnsi="Times New Roman" w:eastAsia="宋体" w:cs="Times New Roman"/>
          <w:color w:val="auto"/>
          <w:sz w:val="24"/>
          <w:szCs w:val="24"/>
          <w:highlight w:val="none"/>
          <w:lang w:val="en-US" w:eastAsia="zh-CN"/>
        </w:rPr>
        <w:t>），经收集由企业自行贮存后委托有资质单位进行处置。</w:t>
      </w:r>
    </w:p>
    <w:p w14:paraId="2346D26D">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w:t>
      </w:r>
      <w:r>
        <w:rPr>
          <w:rFonts w:hint="default" w:ascii="Times New Roman" w:hAnsi="Times New Roman" w:eastAsia="宋体" w:cs="Times New Roman"/>
          <w:color w:val="auto"/>
          <w:sz w:val="24"/>
          <w:szCs w:val="24"/>
          <w:highlight w:val="none"/>
          <w:lang w:val="en-US" w:eastAsia="zh-CN"/>
        </w:rPr>
        <w:t>生活垃圾</w:t>
      </w:r>
    </w:p>
    <w:p w14:paraId="671CE64F">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本次迁建项目讲导致新厂区新增劳动定员100人，按每人垃圾产生量0.5kg/d计，年工作330天，则生活垃圾产生量约16.5t/a，由环卫部门定期统一清运。</w:t>
      </w:r>
    </w:p>
    <w:p w14:paraId="4FAD94AC">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综上，本项目固体废物产生情况汇总如下：</w:t>
      </w:r>
    </w:p>
    <w:p w14:paraId="0FF16FC8">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表20  </w:t>
      </w:r>
      <w:r>
        <w:rPr>
          <w:rFonts w:hint="default" w:ascii="Times New Roman" w:hAnsi="Times New Roman" w:eastAsia="宋体" w:cs="Times New Roman"/>
          <w:b/>
          <w:bCs/>
          <w:color w:val="auto"/>
          <w:spacing w:val="-10"/>
          <w:szCs w:val="21"/>
          <w:highlight w:val="none"/>
        </w:rPr>
        <w:t>项目废物产生情况汇总表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2151"/>
        <w:gridCol w:w="1419"/>
        <w:gridCol w:w="1003"/>
        <w:gridCol w:w="2246"/>
        <w:gridCol w:w="1052"/>
      </w:tblGrid>
      <w:tr w14:paraId="7739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0BEAA1A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1261" w:type="pct"/>
            <w:noWrap w:val="0"/>
            <w:vAlign w:val="center"/>
          </w:tcPr>
          <w:p w14:paraId="7A22000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固废名称</w:t>
            </w:r>
          </w:p>
        </w:tc>
        <w:tc>
          <w:tcPr>
            <w:tcW w:w="832" w:type="pct"/>
            <w:noWrap w:val="0"/>
            <w:vAlign w:val="center"/>
          </w:tcPr>
          <w:p w14:paraId="6664593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产生工序</w:t>
            </w:r>
          </w:p>
        </w:tc>
        <w:tc>
          <w:tcPr>
            <w:tcW w:w="588" w:type="pct"/>
            <w:noWrap w:val="0"/>
            <w:vAlign w:val="center"/>
          </w:tcPr>
          <w:p w14:paraId="22A5826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形态</w:t>
            </w:r>
          </w:p>
        </w:tc>
        <w:tc>
          <w:tcPr>
            <w:tcW w:w="1317" w:type="pct"/>
            <w:noWrap w:val="0"/>
            <w:vAlign w:val="center"/>
          </w:tcPr>
          <w:p w14:paraId="097609D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主要成份</w:t>
            </w:r>
          </w:p>
        </w:tc>
        <w:tc>
          <w:tcPr>
            <w:tcW w:w="617" w:type="pct"/>
            <w:noWrap w:val="0"/>
            <w:vAlign w:val="center"/>
          </w:tcPr>
          <w:p w14:paraId="1E8233E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w:t>
            </w:r>
          </w:p>
        </w:tc>
      </w:tr>
      <w:tr w14:paraId="71D4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1018ABD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1261" w:type="pct"/>
            <w:noWrap w:val="0"/>
            <w:vAlign w:val="center"/>
          </w:tcPr>
          <w:p w14:paraId="0A78E7D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废边角料</w:t>
            </w:r>
          </w:p>
        </w:tc>
        <w:tc>
          <w:tcPr>
            <w:tcW w:w="832" w:type="pct"/>
            <w:noWrap w:val="0"/>
            <w:vAlign w:val="center"/>
          </w:tcPr>
          <w:p w14:paraId="1E445E8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落料、切割</w:t>
            </w:r>
          </w:p>
        </w:tc>
        <w:tc>
          <w:tcPr>
            <w:tcW w:w="588" w:type="pct"/>
            <w:noWrap w:val="0"/>
            <w:vAlign w:val="center"/>
          </w:tcPr>
          <w:p w14:paraId="2C133DE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789EC92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钢材</w:t>
            </w:r>
          </w:p>
        </w:tc>
        <w:tc>
          <w:tcPr>
            <w:tcW w:w="617" w:type="pct"/>
            <w:noWrap w:val="0"/>
            <w:vAlign w:val="center"/>
          </w:tcPr>
          <w:p w14:paraId="6F0803F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120</w:t>
            </w:r>
            <w:r>
              <w:rPr>
                <w:rFonts w:hint="default" w:ascii="Times New Roman" w:hAnsi="Times New Roman" w:eastAsia="宋体" w:cs="Times New Roman"/>
                <w:bCs/>
                <w:color w:val="auto"/>
                <w:kern w:val="0"/>
                <w:sz w:val="21"/>
                <w:szCs w:val="21"/>
                <w:highlight w:val="none"/>
                <w:lang w:val="en-US" w:eastAsia="zh-CN"/>
              </w:rPr>
              <w:t>0t/a</w:t>
            </w:r>
          </w:p>
        </w:tc>
      </w:tr>
      <w:tr w14:paraId="3CA9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0E4DFAF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1261" w:type="pct"/>
            <w:noWrap w:val="0"/>
            <w:vAlign w:val="center"/>
          </w:tcPr>
          <w:p w14:paraId="1E5AEC9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废机油桶、废液压油桶</w:t>
            </w:r>
          </w:p>
        </w:tc>
        <w:tc>
          <w:tcPr>
            <w:tcW w:w="832" w:type="pct"/>
            <w:noWrap w:val="0"/>
            <w:vAlign w:val="center"/>
          </w:tcPr>
          <w:p w14:paraId="49BCC4B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88" w:type="pct"/>
            <w:noWrap w:val="0"/>
            <w:vAlign w:val="center"/>
          </w:tcPr>
          <w:p w14:paraId="7356787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液</w:t>
            </w:r>
          </w:p>
        </w:tc>
        <w:tc>
          <w:tcPr>
            <w:tcW w:w="1317" w:type="pct"/>
            <w:noWrap w:val="0"/>
            <w:vAlign w:val="center"/>
          </w:tcPr>
          <w:p w14:paraId="07C38AE8">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废油</w:t>
            </w:r>
          </w:p>
        </w:tc>
        <w:tc>
          <w:tcPr>
            <w:tcW w:w="617" w:type="pct"/>
            <w:noWrap w:val="0"/>
            <w:vAlign w:val="center"/>
          </w:tcPr>
          <w:p w14:paraId="7F06FDC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1.026t/a（其中1.019t为一次性产生）</w:t>
            </w:r>
          </w:p>
        </w:tc>
      </w:tr>
      <w:tr w14:paraId="7EEF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82" w:type="pct"/>
            <w:noWrap w:val="0"/>
            <w:vAlign w:val="center"/>
          </w:tcPr>
          <w:p w14:paraId="4ECA7A2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261" w:type="pct"/>
            <w:noWrap w:val="0"/>
            <w:vAlign w:val="center"/>
          </w:tcPr>
          <w:p w14:paraId="4670B9B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 w:val="0"/>
                <w:bCs w:val="0"/>
                <w:color w:val="auto"/>
                <w:kern w:val="2"/>
                <w:sz w:val="21"/>
                <w:szCs w:val="20"/>
                <w:highlight w:val="none"/>
                <w:lang w:val="en-US" w:eastAsia="zh-CN" w:bidi="ar-SA"/>
              </w:rPr>
              <w:t>生活垃圾</w:t>
            </w:r>
          </w:p>
        </w:tc>
        <w:tc>
          <w:tcPr>
            <w:tcW w:w="832" w:type="pct"/>
            <w:noWrap w:val="0"/>
            <w:vAlign w:val="center"/>
          </w:tcPr>
          <w:p w14:paraId="7CAF95D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职工生活</w:t>
            </w:r>
          </w:p>
        </w:tc>
        <w:tc>
          <w:tcPr>
            <w:tcW w:w="588" w:type="pct"/>
            <w:noWrap w:val="0"/>
            <w:vAlign w:val="center"/>
          </w:tcPr>
          <w:p w14:paraId="7DCC017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1317" w:type="pct"/>
            <w:noWrap w:val="0"/>
            <w:vAlign w:val="center"/>
          </w:tcPr>
          <w:p w14:paraId="116FF47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纸、塑料等</w:t>
            </w:r>
          </w:p>
        </w:tc>
        <w:tc>
          <w:tcPr>
            <w:tcW w:w="617" w:type="pct"/>
            <w:noWrap w:val="0"/>
            <w:vAlign w:val="center"/>
          </w:tcPr>
          <w:p w14:paraId="2ED623C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16.5t/a</w:t>
            </w:r>
          </w:p>
        </w:tc>
      </w:tr>
    </w:tbl>
    <w:p w14:paraId="7A771FCD">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根据《固体废物鉴别标准 通则》(GB34330-2017)，项目废物属性判断见下表。</w:t>
      </w:r>
    </w:p>
    <w:p w14:paraId="5AEC0B61">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表21  </w:t>
      </w:r>
      <w:r>
        <w:rPr>
          <w:rFonts w:hint="default" w:ascii="Times New Roman" w:hAnsi="Times New Roman" w:eastAsia="宋体" w:cs="Times New Roman"/>
          <w:b/>
          <w:bCs/>
          <w:color w:val="auto"/>
          <w:spacing w:val="-10"/>
          <w:szCs w:val="21"/>
          <w:highlight w:val="none"/>
        </w:rPr>
        <w:t>项目废物属性判定</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2004"/>
        <w:gridCol w:w="1216"/>
        <w:gridCol w:w="628"/>
        <w:gridCol w:w="1610"/>
        <w:gridCol w:w="1416"/>
        <w:gridCol w:w="1024"/>
      </w:tblGrid>
      <w:tr w14:paraId="24D66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jc w:val="center"/>
        </w:trPr>
        <w:tc>
          <w:tcPr>
            <w:tcW w:w="366" w:type="pct"/>
            <w:noWrap w:val="0"/>
            <w:vAlign w:val="center"/>
          </w:tcPr>
          <w:p w14:paraId="736FA02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1175" w:type="pct"/>
            <w:noWrap w:val="0"/>
            <w:vAlign w:val="center"/>
          </w:tcPr>
          <w:p w14:paraId="00695F2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固废名称</w:t>
            </w:r>
          </w:p>
        </w:tc>
        <w:tc>
          <w:tcPr>
            <w:tcW w:w="713" w:type="pct"/>
            <w:noWrap w:val="0"/>
            <w:vAlign w:val="center"/>
          </w:tcPr>
          <w:p w14:paraId="1D54294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产生工序</w:t>
            </w:r>
          </w:p>
        </w:tc>
        <w:tc>
          <w:tcPr>
            <w:tcW w:w="368" w:type="pct"/>
            <w:noWrap w:val="0"/>
            <w:vAlign w:val="center"/>
          </w:tcPr>
          <w:p w14:paraId="278FEB3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形态</w:t>
            </w:r>
          </w:p>
        </w:tc>
        <w:tc>
          <w:tcPr>
            <w:tcW w:w="944" w:type="pct"/>
            <w:noWrap w:val="0"/>
            <w:vAlign w:val="center"/>
          </w:tcPr>
          <w:p w14:paraId="1D3F8FE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主要成份</w:t>
            </w:r>
          </w:p>
        </w:tc>
        <w:tc>
          <w:tcPr>
            <w:tcW w:w="830" w:type="pct"/>
            <w:noWrap w:val="0"/>
            <w:vAlign w:val="center"/>
          </w:tcPr>
          <w:p w14:paraId="70D399C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是否固体废物</w:t>
            </w:r>
          </w:p>
        </w:tc>
        <w:tc>
          <w:tcPr>
            <w:tcW w:w="600" w:type="pct"/>
            <w:noWrap w:val="0"/>
            <w:vAlign w:val="center"/>
          </w:tcPr>
          <w:p w14:paraId="22E5498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判定依据</w:t>
            </w:r>
          </w:p>
        </w:tc>
      </w:tr>
      <w:tr w14:paraId="26E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6" w:type="pct"/>
            <w:noWrap w:val="0"/>
            <w:vAlign w:val="center"/>
          </w:tcPr>
          <w:p w14:paraId="6C0ACE5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1175" w:type="pct"/>
            <w:noWrap w:val="0"/>
            <w:vAlign w:val="center"/>
          </w:tcPr>
          <w:p w14:paraId="4C69854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废边角料</w:t>
            </w:r>
          </w:p>
        </w:tc>
        <w:tc>
          <w:tcPr>
            <w:tcW w:w="713" w:type="pct"/>
            <w:noWrap w:val="0"/>
            <w:vAlign w:val="center"/>
          </w:tcPr>
          <w:p w14:paraId="7E43491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落料、切割</w:t>
            </w:r>
          </w:p>
        </w:tc>
        <w:tc>
          <w:tcPr>
            <w:tcW w:w="368" w:type="pct"/>
            <w:noWrap w:val="0"/>
            <w:vAlign w:val="center"/>
          </w:tcPr>
          <w:p w14:paraId="0EBD055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609F3F6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钢材</w:t>
            </w:r>
          </w:p>
        </w:tc>
        <w:tc>
          <w:tcPr>
            <w:tcW w:w="830" w:type="pct"/>
            <w:noWrap w:val="0"/>
            <w:vAlign w:val="center"/>
          </w:tcPr>
          <w:p w14:paraId="37A3F14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02354EA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4.1h)</w:t>
            </w:r>
          </w:p>
        </w:tc>
      </w:tr>
      <w:tr w14:paraId="532A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6" w:type="pct"/>
            <w:noWrap w:val="0"/>
            <w:vAlign w:val="center"/>
          </w:tcPr>
          <w:p w14:paraId="68AF2E6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2</w:t>
            </w:r>
          </w:p>
        </w:tc>
        <w:tc>
          <w:tcPr>
            <w:tcW w:w="1175" w:type="pct"/>
            <w:shd w:val="clear" w:color="auto" w:fill="auto"/>
            <w:noWrap w:val="0"/>
            <w:vAlign w:val="center"/>
          </w:tcPr>
          <w:p w14:paraId="013918E6">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废机油桶、废液压油桶</w:t>
            </w:r>
          </w:p>
        </w:tc>
        <w:tc>
          <w:tcPr>
            <w:tcW w:w="713" w:type="pct"/>
            <w:shd w:val="clear" w:color="auto" w:fill="auto"/>
            <w:noWrap w:val="0"/>
            <w:vAlign w:val="center"/>
          </w:tcPr>
          <w:p w14:paraId="27F551D3">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原料包装</w:t>
            </w:r>
          </w:p>
        </w:tc>
        <w:tc>
          <w:tcPr>
            <w:tcW w:w="368" w:type="pct"/>
            <w:shd w:val="clear" w:color="auto" w:fill="auto"/>
            <w:noWrap w:val="0"/>
            <w:vAlign w:val="center"/>
          </w:tcPr>
          <w:p w14:paraId="42BCFDED">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液</w:t>
            </w:r>
          </w:p>
        </w:tc>
        <w:tc>
          <w:tcPr>
            <w:tcW w:w="944" w:type="pct"/>
            <w:shd w:val="clear" w:color="auto" w:fill="auto"/>
            <w:noWrap w:val="0"/>
            <w:vAlign w:val="center"/>
          </w:tcPr>
          <w:p w14:paraId="517A7F12">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废油</w:t>
            </w:r>
          </w:p>
        </w:tc>
        <w:tc>
          <w:tcPr>
            <w:tcW w:w="830" w:type="pct"/>
            <w:noWrap w:val="0"/>
            <w:vAlign w:val="center"/>
          </w:tcPr>
          <w:p w14:paraId="2EDAB59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39B0F54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4.1c</w:t>
            </w:r>
            <w:r>
              <w:rPr>
                <w:rFonts w:hint="default" w:ascii="Times New Roman" w:hAnsi="Times New Roman" w:eastAsia="宋体" w:cs="Times New Roman"/>
                <w:bCs/>
                <w:color w:val="auto"/>
                <w:kern w:val="0"/>
                <w:sz w:val="21"/>
                <w:szCs w:val="21"/>
                <w:highlight w:val="none"/>
                <w:lang w:val="en-US" w:eastAsia="zh-CN"/>
              </w:rPr>
              <w:t>)</w:t>
            </w:r>
          </w:p>
        </w:tc>
      </w:tr>
      <w:tr w14:paraId="5C02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6" w:type="pct"/>
            <w:noWrap w:val="0"/>
            <w:vAlign w:val="center"/>
          </w:tcPr>
          <w:p w14:paraId="4ADB5A4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1175" w:type="pct"/>
            <w:noWrap w:val="0"/>
            <w:vAlign w:val="center"/>
          </w:tcPr>
          <w:p w14:paraId="5ABC442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 w:val="0"/>
                <w:bCs w:val="0"/>
                <w:color w:val="auto"/>
                <w:kern w:val="2"/>
                <w:sz w:val="21"/>
                <w:szCs w:val="20"/>
                <w:highlight w:val="none"/>
                <w:lang w:val="en-US" w:eastAsia="zh-CN" w:bidi="ar-SA"/>
              </w:rPr>
              <w:t>生活垃圾</w:t>
            </w:r>
          </w:p>
        </w:tc>
        <w:tc>
          <w:tcPr>
            <w:tcW w:w="713" w:type="pct"/>
            <w:noWrap w:val="0"/>
            <w:vAlign w:val="center"/>
          </w:tcPr>
          <w:p w14:paraId="0297358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职工生活</w:t>
            </w:r>
          </w:p>
        </w:tc>
        <w:tc>
          <w:tcPr>
            <w:tcW w:w="368" w:type="pct"/>
            <w:noWrap w:val="0"/>
            <w:vAlign w:val="center"/>
          </w:tcPr>
          <w:p w14:paraId="78CC0DA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w:t>
            </w:r>
          </w:p>
        </w:tc>
        <w:tc>
          <w:tcPr>
            <w:tcW w:w="944" w:type="pct"/>
            <w:noWrap w:val="0"/>
            <w:vAlign w:val="center"/>
          </w:tcPr>
          <w:p w14:paraId="758BF9D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纸、塑料等</w:t>
            </w:r>
          </w:p>
        </w:tc>
        <w:tc>
          <w:tcPr>
            <w:tcW w:w="830" w:type="pct"/>
            <w:noWrap w:val="0"/>
            <w:vAlign w:val="center"/>
          </w:tcPr>
          <w:p w14:paraId="035EEC7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w:t>
            </w:r>
          </w:p>
        </w:tc>
        <w:tc>
          <w:tcPr>
            <w:tcW w:w="600" w:type="pct"/>
            <w:noWrap w:val="0"/>
            <w:vAlign w:val="center"/>
          </w:tcPr>
          <w:p w14:paraId="227AAE3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4.1d)</w:t>
            </w:r>
          </w:p>
        </w:tc>
      </w:tr>
    </w:tbl>
    <w:p w14:paraId="3529420A">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根据《国家危险废物名录》(2025年版)及《危险废物鉴别标准》对上述固体废物是否属于危险废物进行判定，具体如下。</w:t>
      </w:r>
    </w:p>
    <w:p w14:paraId="0CBC52D2">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表22  </w:t>
      </w:r>
      <w:r>
        <w:rPr>
          <w:rFonts w:hint="default" w:ascii="Times New Roman" w:hAnsi="Times New Roman" w:eastAsia="宋体" w:cs="Times New Roman"/>
          <w:b/>
          <w:bCs/>
          <w:color w:val="auto"/>
          <w:spacing w:val="-10"/>
          <w:szCs w:val="21"/>
          <w:highlight w:val="none"/>
        </w:rPr>
        <w:t>项目危险废物属性判定</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61"/>
        <w:gridCol w:w="1371"/>
        <w:gridCol w:w="1371"/>
        <w:gridCol w:w="1407"/>
        <w:gridCol w:w="2274"/>
        <w:gridCol w:w="1278"/>
      </w:tblGrid>
      <w:tr w14:paraId="102F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28068EB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序号</w:t>
            </w:r>
          </w:p>
        </w:tc>
        <w:tc>
          <w:tcPr>
            <w:tcW w:w="819" w:type="pct"/>
            <w:noWrap w:val="0"/>
            <w:vAlign w:val="center"/>
          </w:tcPr>
          <w:p w14:paraId="66E6A9A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废物名称</w:t>
            </w:r>
          </w:p>
        </w:tc>
        <w:tc>
          <w:tcPr>
            <w:tcW w:w="819" w:type="pct"/>
            <w:noWrap w:val="0"/>
            <w:vAlign w:val="center"/>
          </w:tcPr>
          <w:p w14:paraId="25110FE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产生工序</w:t>
            </w:r>
          </w:p>
        </w:tc>
        <w:tc>
          <w:tcPr>
            <w:tcW w:w="841" w:type="pct"/>
            <w:noWrap w:val="0"/>
            <w:vAlign w:val="center"/>
          </w:tcPr>
          <w:p w14:paraId="1D70525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是否属危险废物</w:t>
            </w:r>
          </w:p>
        </w:tc>
        <w:tc>
          <w:tcPr>
            <w:tcW w:w="1359" w:type="pct"/>
            <w:noWrap w:val="0"/>
            <w:vAlign w:val="center"/>
          </w:tcPr>
          <w:p w14:paraId="7A07D6E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危废代码</w:t>
            </w:r>
          </w:p>
        </w:tc>
        <w:tc>
          <w:tcPr>
            <w:tcW w:w="764" w:type="pct"/>
            <w:noWrap w:val="0"/>
            <w:vAlign w:val="center"/>
          </w:tcPr>
          <w:p w14:paraId="46488D5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产生量(t/a)</w:t>
            </w:r>
          </w:p>
        </w:tc>
      </w:tr>
      <w:tr w14:paraId="68CA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461F1B4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p>
        </w:tc>
        <w:tc>
          <w:tcPr>
            <w:tcW w:w="819" w:type="pct"/>
            <w:noWrap w:val="0"/>
            <w:vAlign w:val="center"/>
          </w:tcPr>
          <w:p w14:paraId="3AD441E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废边角料</w:t>
            </w:r>
          </w:p>
        </w:tc>
        <w:tc>
          <w:tcPr>
            <w:tcW w:w="819" w:type="pct"/>
            <w:noWrap w:val="0"/>
            <w:vAlign w:val="center"/>
          </w:tcPr>
          <w:p w14:paraId="2F58830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落料、切割</w:t>
            </w:r>
          </w:p>
        </w:tc>
        <w:tc>
          <w:tcPr>
            <w:tcW w:w="841" w:type="pct"/>
            <w:noWrap w:val="0"/>
            <w:vAlign w:val="center"/>
          </w:tcPr>
          <w:p w14:paraId="2A1FCD3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否</w:t>
            </w:r>
          </w:p>
        </w:tc>
        <w:tc>
          <w:tcPr>
            <w:tcW w:w="1359" w:type="pct"/>
            <w:noWrap w:val="0"/>
            <w:vAlign w:val="center"/>
          </w:tcPr>
          <w:p w14:paraId="4481C58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w:t>
            </w:r>
          </w:p>
        </w:tc>
        <w:tc>
          <w:tcPr>
            <w:tcW w:w="764" w:type="pct"/>
            <w:shd w:val="clear" w:color="auto" w:fill="auto"/>
            <w:noWrap w:val="0"/>
            <w:vAlign w:val="center"/>
          </w:tcPr>
          <w:p w14:paraId="6DA22254">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1</w:t>
            </w:r>
            <w:r>
              <w:rPr>
                <w:rFonts w:hint="eastAsia" w:ascii="Times New Roman" w:hAnsi="Times New Roman" w:eastAsia="宋体" w:cs="Times New Roman"/>
                <w:bCs/>
                <w:color w:val="auto"/>
                <w:kern w:val="0"/>
                <w:sz w:val="21"/>
                <w:szCs w:val="21"/>
                <w:highlight w:val="none"/>
                <w:lang w:val="en-US" w:eastAsia="zh-CN"/>
              </w:rPr>
              <w:t>20</w:t>
            </w:r>
            <w:r>
              <w:rPr>
                <w:rFonts w:hint="default" w:ascii="Times New Roman" w:hAnsi="Times New Roman" w:eastAsia="宋体" w:cs="Times New Roman"/>
                <w:bCs/>
                <w:color w:val="auto"/>
                <w:kern w:val="0"/>
                <w:sz w:val="21"/>
                <w:szCs w:val="21"/>
                <w:highlight w:val="none"/>
                <w:lang w:val="en-US" w:eastAsia="zh-CN"/>
              </w:rPr>
              <w:t>0t/a</w:t>
            </w:r>
          </w:p>
        </w:tc>
      </w:tr>
      <w:tr w14:paraId="0F9A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tblHeader/>
          <w:jc w:val="center"/>
        </w:trPr>
        <w:tc>
          <w:tcPr>
            <w:tcW w:w="395" w:type="pct"/>
            <w:noWrap w:val="0"/>
            <w:vAlign w:val="center"/>
          </w:tcPr>
          <w:p w14:paraId="7A1134D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2</w:t>
            </w:r>
          </w:p>
        </w:tc>
        <w:tc>
          <w:tcPr>
            <w:tcW w:w="819" w:type="pct"/>
            <w:shd w:val="clear" w:color="auto" w:fill="auto"/>
            <w:noWrap w:val="0"/>
            <w:vAlign w:val="center"/>
          </w:tcPr>
          <w:p w14:paraId="129CCDB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废机油桶、废液压油桶</w:t>
            </w:r>
          </w:p>
        </w:tc>
        <w:tc>
          <w:tcPr>
            <w:tcW w:w="819" w:type="pct"/>
            <w:shd w:val="clear" w:color="auto" w:fill="auto"/>
            <w:noWrap w:val="0"/>
            <w:vAlign w:val="center"/>
          </w:tcPr>
          <w:p w14:paraId="33D6448E">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rPr>
              <w:t>原料包装</w:t>
            </w:r>
          </w:p>
        </w:tc>
        <w:tc>
          <w:tcPr>
            <w:tcW w:w="841" w:type="pct"/>
            <w:noWrap w:val="0"/>
            <w:vAlign w:val="center"/>
          </w:tcPr>
          <w:p w14:paraId="5E5321B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是</w:t>
            </w:r>
          </w:p>
        </w:tc>
        <w:tc>
          <w:tcPr>
            <w:tcW w:w="1359" w:type="pct"/>
            <w:noWrap w:val="0"/>
            <w:vAlign w:val="center"/>
          </w:tcPr>
          <w:p w14:paraId="51E8F9E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HW08 900-249-08</w:t>
            </w:r>
          </w:p>
        </w:tc>
        <w:tc>
          <w:tcPr>
            <w:tcW w:w="764" w:type="pct"/>
            <w:shd w:val="clear" w:color="auto" w:fill="auto"/>
            <w:noWrap w:val="0"/>
            <w:vAlign w:val="center"/>
          </w:tcPr>
          <w:p w14:paraId="504B336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1.026t/a（其中1.019t为一次性产生）</w:t>
            </w:r>
          </w:p>
        </w:tc>
      </w:tr>
      <w:tr w14:paraId="1FE8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4" w:hRule="atLeast"/>
          <w:jc w:val="center"/>
        </w:trPr>
        <w:tc>
          <w:tcPr>
            <w:tcW w:w="395" w:type="pct"/>
            <w:noWrap w:val="0"/>
            <w:vAlign w:val="center"/>
          </w:tcPr>
          <w:p w14:paraId="7AFDFC8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w:t>
            </w:r>
          </w:p>
        </w:tc>
        <w:tc>
          <w:tcPr>
            <w:tcW w:w="819" w:type="pct"/>
            <w:noWrap w:val="0"/>
            <w:vAlign w:val="center"/>
          </w:tcPr>
          <w:p w14:paraId="15ABEC2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生活垃圾</w:t>
            </w:r>
          </w:p>
        </w:tc>
        <w:tc>
          <w:tcPr>
            <w:tcW w:w="819" w:type="pct"/>
            <w:noWrap w:val="0"/>
            <w:vAlign w:val="center"/>
          </w:tcPr>
          <w:p w14:paraId="098C56E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职工生活</w:t>
            </w:r>
          </w:p>
        </w:tc>
        <w:tc>
          <w:tcPr>
            <w:tcW w:w="841" w:type="pct"/>
            <w:noWrap w:val="0"/>
            <w:vAlign w:val="center"/>
          </w:tcPr>
          <w:p w14:paraId="1B71905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否</w:t>
            </w:r>
          </w:p>
        </w:tc>
        <w:tc>
          <w:tcPr>
            <w:tcW w:w="1359" w:type="pct"/>
            <w:noWrap w:val="0"/>
            <w:vAlign w:val="center"/>
          </w:tcPr>
          <w:p w14:paraId="3D607D5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w:t>
            </w:r>
          </w:p>
        </w:tc>
        <w:tc>
          <w:tcPr>
            <w:tcW w:w="764" w:type="pct"/>
            <w:shd w:val="clear" w:color="auto" w:fill="auto"/>
            <w:noWrap w:val="0"/>
            <w:vAlign w:val="center"/>
          </w:tcPr>
          <w:p w14:paraId="559A15B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16.5t/a</w:t>
            </w:r>
          </w:p>
        </w:tc>
      </w:tr>
    </w:tbl>
    <w:p w14:paraId="4B8EAC96">
      <w:pPr>
        <w:numPr>
          <w:ilvl w:val="0"/>
          <w:numId w:val="0"/>
        </w:numPr>
        <w:adjustRightInd w:val="0"/>
        <w:snapToGrid w:val="0"/>
        <w:spacing w:line="360" w:lineRule="auto"/>
        <w:ind w:left="0" w:leftChars="0" w:firstLine="0" w:firstLineChars="0"/>
        <w:jc w:val="center"/>
        <w:rPr>
          <w:rFonts w:hint="default" w:ascii="Times New Roman" w:hAnsi="Times New Roman" w:eastAsia="宋体" w:cs="Times New Roman"/>
          <w:b/>
          <w:bCs/>
          <w:color w:val="auto"/>
          <w:spacing w:val="-10"/>
          <w:szCs w:val="21"/>
          <w:highlight w:val="none"/>
        </w:rPr>
      </w:pPr>
      <w:r>
        <w:rPr>
          <w:rFonts w:hint="default" w:ascii="Times New Roman" w:hAnsi="Times New Roman" w:eastAsia="宋体" w:cs="Times New Roman"/>
          <w:b/>
          <w:bCs/>
          <w:color w:val="auto"/>
          <w:spacing w:val="-10"/>
          <w:kern w:val="2"/>
          <w:sz w:val="21"/>
          <w:szCs w:val="21"/>
          <w:highlight w:val="none"/>
          <w:lang w:val="en-US" w:eastAsia="zh-CN" w:bidi="ar-SA"/>
        </w:rPr>
        <w:t xml:space="preserve">表24  </w:t>
      </w:r>
      <w:r>
        <w:rPr>
          <w:rFonts w:hint="default" w:ascii="Times New Roman" w:hAnsi="Times New Roman" w:eastAsia="宋体" w:cs="Times New Roman"/>
          <w:b/>
          <w:bCs/>
          <w:color w:val="auto"/>
          <w:spacing w:val="-10"/>
          <w:szCs w:val="21"/>
          <w:highlight w:val="none"/>
        </w:rPr>
        <w:t>项目固废污染源源强核算结果及相关参数一览表</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3"/>
        <w:gridCol w:w="988"/>
        <w:gridCol w:w="846"/>
        <w:gridCol w:w="700"/>
        <w:gridCol w:w="961"/>
        <w:gridCol w:w="899"/>
        <w:gridCol w:w="840"/>
        <w:gridCol w:w="899"/>
        <w:gridCol w:w="1356"/>
      </w:tblGrid>
      <w:tr w14:paraId="0520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vMerge w:val="restart"/>
            <w:noWrap w:val="0"/>
            <w:vAlign w:val="center"/>
          </w:tcPr>
          <w:p w14:paraId="1469E97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工序/生产线</w:t>
            </w:r>
          </w:p>
        </w:tc>
        <w:tc>
          <w:tcPr>
            <w:tcW w:w="591" w:type="pct"/>
            <w:vMerge w:val="restart"/>
            <w:noWrap w:val="0"/>
            <w:vAlign w:val="center"/>
          </w:tcPr>
          <w:p w14:paraId="5F860E8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装置</w:t>
            </w:r>
          </w:p>
        </w:tc>
        <w:tc>
          <w:tcPr>
            <w:tcW w:w="508" w:type="pct"/>
            <w:vMerge w:val="restart"/>
            <w:noWrap w:val="0"/>
            <w:vAlign w:val="center"/>
          </w:tcPr>
          <w:p w14:paraId="265D22A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固体废物名称</w:t>
            </w:r>
          </w:p>
        </w:tc>
        <w:tc>
          <w:tcPr>
            <w:tcW w:w="422" w:type="pct"/>
            <w:vMerge w:val="restart"/>
            <w:noWrap w:val="0"/>
            <w:vAlign w:val="center"/>
          </w:tcPr>
          <w:p w14:paraId="6447654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固废属性</w:t>
            </w:r>
          </w:p>
        </w:tc>
        <w:tc>
          <w:tcPr>
            <w:tcW w:w="1042" w:type="pct"/>
            <w:gridSpan w:val="2"/>
            <w:noWrap w:val="0"/>
            <w:vAlign w:val="center"/>
          </w:tcPr>
          <w:p w14:paraId="69F3E97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产生情况</w:t>
            </w:r>
          </w:p>
        </w:tc>
        <w:tc>
          <w:tcPr>
            <w:tcW w:w="1009" w:type="pct"/>
            <w:gridSpan w:val="2"/>
            <w:noWrap w:val="0"/>
            <w:vAlign w:val="center"/>
          </w:tcPr>
          <w:p w14:paraId="0640EF8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处置措施</w:t>
            </w:r>
          </w:p>
        </w:tc>
        <w:tc>
          <w:tcPr>
            <w:tcW w:w="807" w:type="pct"/>
            <w:vMerge w:val="restart"/>
            <w:noWrap w:val="0"/>
            <w:vAlign w:val="center"/>
          </w:tcPr>
          <w:p w14:paraId="7EF4A16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最终去向</w:t>
            </w:r>
          </w:p>
        </w:tc>
      </w:tr>
      <w:tr w14:paraId="0E9C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vMerge w:val="continue"/>
            <w:noWrap w:val="0"/>
            <w:vAlign w:val="center"/>
          </w:tcPr>
          <w:p w14:paraId="5855A846">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91" w:type="pct"/>
            <w:vMerge w:val="continue"/>
            <w:noWrap w:val="0"/>
            <w:vAlign w:val="center"/>
          </w:tcPr>
          <w:p w14:paraId="51E1399D">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08" w:type="pct"/>
            <w:vMerge w:val="continue"/>
            <w:noWrap w:val="0"/>
            <w:vAlign w:val="center"/>
          </w:tcPr>
          <w:p w14:paraId="22D6FAF0">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422" w:type="pct"/>
            <w:vMerge w:val="continue"/>
            <w:noWrap w:val="0"/>
            <w:vAlign w:val="center"/>
          </w:tcPr>
          <w:p w14:paraId="7D99D20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575" w:type="pct"/>
            <w:noWrap w:val="0"/>
            <w:vAlign w:val="center"/>
          </w:tcPr>
          <w:p w14:paraId="59B8B47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核算方法</w:t>
            </w:r>
          </w:p>
        </w:tc>
        <w:tc>
          <w:tcPr>
            <w:tcW w:w="467" w:type="pct"/>
            <w:noWrap w:val="0"/>
            <w:vAlign w:val="center"/>
          </w:tcPr>
          <w:p w14:paraId="5EE6A0B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产生量(t/a)</w:t>
            </w:r>
          </w:p>
        </w:tc>
        <w:tc>
          <w:tcPr>
            <w:tcW w:w="504" w:type="pct"/>
            <w:noWrap w:val="0"/>
            <w:vAlign w:val="center"/>
          </w:tcPr>
          <w:p w14:paraId="49DF02F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工艺</w:t>
            </w:r>
          </w:p>
        </w:tc>
        <w:tc>
          <w:tcPr>
            <w:tcW w:w="505" w:type="pct"/>
            <w:noWrap w:val="0"/>
            <w:vAlign w:val="center"/>
          </w:tcPr>
          <w:p w14:paraId="613DA8F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处置量/(t/a)</w:t>
            </w:r>
          </w:p>
        </w:tc>
        <w:tc>
          <w:tcPr>
            <w:tcW w:w="807" w:type="pct"/>
            <w:vMerge w:val="continue"/>
            <w:noWrap w:val="0"/>
            <w:vAlign w:val="center"/>
          </w:tcPr>
          <w:p w14:paraId="4E8F2776">
            <w:pPr>
              <w:widowControl/>
              <w:jc w:val="center"/>
              <w:rPr>
                <w:rFonts w:hint="default" w:ascii="Times New Roman" w:hAnsi="Times New Roman" w:eastAsia="宋体" w:cs="Times New Roman"/>
                <w:bCs/>
                <w:color w:val="auto"/>
                <w:kern w:val="0"/>
                <w:sz w:val="21"/>
                <w:szCs w:val="21"/>
                <w:highlight w:val="none"/>
                <w:lang w:val="en-US" w:eastAsia="zh-CN"/>
              </w:rPr>
            </w:pPr>
          </w:p>
        </w:tc>
      </w:tr>
      <w:tr w14:paraId="2604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noWrap w:val="0"/>
            <w:vAlign w:val="center"/>
          </w:tcPr>
          <w:p w14:paraId="630BD24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落料、切割</w:t>
            </w:r>
          </w:p>
        </w:tc>
        <w:tc>
          <w:tcPr>
            <w:tcW w:w="591" w:type="pct"/>
            <w:noWrap w:val="0"/>
            <w:vAlign w:val="center"/>
          </w:tcPr>
          <w:p w14:paraId="1D65C63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锯床</w:t>
            </w:r>
          </w:p>
        </w:tc>
        <w:tc>
          <w:tcPr>
            <w:tcW w:w="508" w:type="pct"/>
            <w:noWrap w:val="0"/>
            <w:vAlign w:val="center"/>
          </w:tcPr>
          <w:p w14:paraId="31FEA2C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废边角料</w:t>
            </w:r>
          </w:p>
        </w:tc>
        <w:tc>
          <w:tcPr>
            <w:tcW w:w="422" w:type="pct"/>
            <w:noWrap w:val="0"/>
            <w:vAlign w:val="center"/>
          </w:tcPr>
          <w:p w14:paraId="27CF888D">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一般固废</w:t>
            </w:r>
          </w:p>
        </w:tc>
        <w:tc>
          <w:tcPr>
            <w:tcW w:w="575" w:type="pct"/>
            <w:noWrap w:val="0"/>
            <w:vAlign w:val="center"/>
          </w:tcPr>
          <w:p w14:paraId="125218A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产污系数法</w:t>
            </w:r>
          </w:p>
        </w:tc>
        <w:tc>
          <w:tcPr>
            <w:tcW w:w="467" w:type="pct"/>
            <w:noWrap w:val="0"/>
            <w:vAlign w:val="center"/>
          </w:tcPr>
          <w:p w14:paraId="69BA3626">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r>
              <w:rPr>
                <w:rFonts w:hint="eastAsia" w:ascii="Times New Roman" w:hAnsi="Times New Roman" w:eastAsia="宋体" w:cs="Times New Roman"/>
                <w:bCs/>
                <w:color w:val="auto"/>
                <w:kern w:val="0"/>
                <w:sz w:val="21"/>
                <w:szCs w:val="21"/>
                <w:highlight w:val="none"/>
                <w:lang w:val="en-US" w:eastAsia="zh-CN"/>
              </w:rPr>
              <w:t>20</w:t>
            </w:r>
            <w:r>
              <w:rPr>
                <w:rFonts w:hint="default" w:ascii="Times New Roman" w:hAnsi="Times New Roman" w:eastAsia="宋体" w:cs="Times New Roman"/>
                <w:bCs/>
                <w:color w:val="auto"/>
                <w:kern w:val="0"/>
                <w:sz w:val="21"/>
                <w:szCs w:val="21"/>
                <w:highlight w:val="none"/>
                <w:lang w:val="en-US" w:eastAsia="zh-CN"/>
              </w:rPr>
              <w:t>0</w:t>
            </w:r>
          </w:p>
        </w:tc>
        <w:tc>
          <w:tcPr>
            <w:tcW w:w="504" w:type="pct"/>
            <w:noWrap w:val="0"/>
            <w:vAlign w:val="center"/>
          </w:tcPr>
          <w:p w14:paraId="4B3DB92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资源化</w:t>
            </w:r>
          </w:p>
        </w:tc>
        <w:tc>
          <w:tcPr>
            <w:tcW w:w="505" w:type="pct"/>
            <w:noWrap w:val="0"/>
            <w:vAlign w:val="center"/>
          </w:tcPr>
          <w:p w14:paraId="3709573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w:t>
            </w:r>
            <w:r>
              <w:rPr>
                <w:rFonts w:hint="eastAsia" w:ascii="Times New Roman" w:hAnsi="Times New Roman" w:eastAsia="宋体" w:cs="Times New Roman"/>
                <w:bCs/>
                <w:color w:val="auto"/>
                <w:kern w:val="0"/>
                <w:sz w:val="21"/>
                <w:szCs w:val="21"/>
                <w:highlight w:val="none"/>
                <w:lang w:val="en-US" w:eastAsia="zh-CN"/>
              </w:rPr>
              <w:t>20</w:t>
            </w:r>
            <w:r>
              <w:rPr>
                <w:rFonts w:hint="default" w:ascii="Times New Roman" w:hAnsi="Times New Roman" w:eastAsia="宋体" w:cs="Times New Roman"/>
                <w:bCs/>
                <w:color w:val="auto"/>
                <w:kern w:val="0"/>
                <w:sz w:val="21"/>
                <w:szCs w:val="21"/>
                <w:highlight w:val="none"/>
                <w:lang w:val="en-US" w:eastAsia="zh-CN"/>
              </w:rPr>
              <w:t>0</w:t>
            </w:r>
          </w:p>
        </w:tc>
        <w:tc>
          <w:tcPr>
            <w:tcW w:w="807" w:type="pct"/>
            <w:noWrap w:val="0"/>
            <w:vAlign w:val="center"/>
          </w:tcPr>
          <w:p w14:paraId="3D584AF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生产厂家回收</w:t>
            </w:r>
          </w:p>
        </w:tc>
      </w:tr>
      <w:tr w14:paraId="10AC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noWrap w:val="0"/>
            <w:vAlign w:val="center"/>
          </w:tcPr>
          <w:p w14:paraId="5872C36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原料包装</w:t>
            </w:r>
          </w:p>
        </w:tc>
        <w:tc>
          <w:tcPr>
            <w:tcW w:w="591" w:type="pct"/>
            <w:noWrap w:val="0"/>
            <w:vAlign w:val="center"/>
          </w:tcPr>
          <w:p w14:paraId="7CAD620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w:t>
            </w:r>
          </w:p>
        </w:tc>
        <w:tc>
          <w:tcPr>
            <w:tcW w:w="508" w:type="pct"/>
            <w:noWrap w:val="0"/>
            <w:vAlign w:val="center"/>
          </w:tcPr>
          <w:p w14:paraId="382349F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废机油桶、废液压油桶</w:t>
            </w:r>
          </w:p>
        </w:tc>
        <w:tc>
          <w:tcPr>
            <w:tcW w:w="422" w:type="pct"/>
            <w:noWrap w:val="0"/>
            <w:vAlign w:val="center"/>
          </w:tcPr>
          <w:p w14:paraId="41A78BA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危险废物</w:t>
            </w:r>
          </w:p>
        </w:tc>
        <w:tc>
          <w:tcPr>
            <w:tcW w:w="575" w:type="pct"/>
            <w:noWrap w:val="0"/>
            <w:vAlign w:val="center"/>
          </w:tcPr>
          <w:p w14:paraId="3D42D42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产污系数法</w:t>
            </w:r>
          </w:p>
        </w:tc>
        <w:tc>
          <w:tcPr>
            <w:tcW w:w="467" w:type="pct"/>
            <w:noWrap w:val="0"/>
            <w:vAlign w:val="center"/>
          </w:tcPr>
          <w:p w14:paraId="34F1DAB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1.026t/a（其中1.019t为一次性产生）</w:t>
            </w:r>
          </w:p>
        </w:tc>
        <w:tc>
          <w:tcPr>
            <w:tcW w:w="504" w:type="pct"/>
            <w:noWrap w:val="0"/>
            <w:vAlign w:val="center"/>
          </w:tcPr>
          <w:p w14:paraId="38E3CC7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无害化</w:t>
            </w:r>
          </w:p>
        </w:tc>
        <w:tc>
          <w:tcPr>
            <w:tcW w:w="505" w:type="pct"/>
            <w:noWrap w:val="0"/>
            <w:vAlign w:val="center"/>
          </w:tcPr>
          <w:p w14:paraId="3967F6D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1.026t/a（其中1.019t为一次性产生）</w:t>
            </w:r>
          </w:p>
        </w:tc>
        <w:tc>
          <w:tcPr>
            <w:tcW w:w="807" w:type="pct"/>
            <w:noWrap w:val="0"/>
            <w:vAlign w:val="center"/>
          </w:tcPr>
          <w:p w14:paraId="2D7FDD9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委托有资质单位处置</w:t>
            </w:r>
          </w:p>
        </w:tc>
      </w:tr>
      <w:tr w14:paraId="2AE0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618" w:type="pct"/>
            <w:shd w:val="clear" w:color="auto" w:fill="auto"/>
            <w:noWrap w:val="0"/>
            <w:vAlign w:val="center"/>
          </w:tcPr>
          <w:p w14:paraId="79388D2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职工生活</w:t>
            </w:r>
          </w:p>
        </w:tc>
        <w:tc>
          <w:tcPr>
            <w:tcW w:w="591" w:type="pct"/>
            <w:shd w:val="clear" w:color="auto" w:fill="auto"/>
            <w:noWrap w:val="0"/>
            <w:vAlign w:val="center"/>
          </w:tcPr>
          <w:p w14:paraId="47C3B12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日常生活</w:t>
            </w:r>
          </w:p>
        </w:tc>
        <w:tc>
          <w:tcPr>
            <w:tcW w:w="508" w:type="pct"/>
            <w:shd w:val="clear" w:color="auto" w:fill="auto"/>
            <w:noWrap w:val="0"/>
            <w:vAlign w:val="center"/>
          </w:tcPr>
          <w:p w14:paraId="1F3E8D28">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 w:val="0"/>
                <w:bCs w:val="0"/>
                <w:color w:val="auto"/>
                <w:kern w:val="2"/>
                <w:sz w:val="21"/>
                <w:szCs w:val="20"/>
                <w:highlight w:val="none"/>
                <w:lang w:val="en-US" w:eastAsia="zh-CN" w:bidi="ar-SA"/>
              </w:rPr>
              <w:t>生活垃圾</w:t>
            </w:r>
          </w:p>
        </w:tc>
        <w:tc>
          <w:tcPr>
            <w:tcW w:w="422" w:type="pct"/>
            <w:shd w:val="clear" w:color="auto" w:fill="auto"/>
            <w:noWrap w:val="0"/>
            <w:vAlign w:val="center"/>
          </w:tcPr>
          <w:p w14:paraId="0D3A202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危险废物</w:t>
            </w:r>
          </w:p>
        </w:tc>
        <w:tc>
          <w:tcPr>
            <w:tcW w:w="575" w:type="pct"/>
            <w:shd w:val="clear" w:color="auto" w:fill="auto"/>
            <w:noWrap w:val="0"/>
            <w:vAlign w:val="center"/>
          </w:tcPr>
          <w:p w14:paraId="738CB10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产污系数法</w:t>
            </w:r>
          </w:p>
        </w:tc>
        <w:tc>
          <w:tcPr>
            <w:tcW w:w="467" w:type="pct"/>
            <w:shd w:val="clear" w:color="auto" w:fill="auto"/>
            <w:noWrap w:val="0"/>
            <w:vAlign w:val="center"/>
          </w:tcPr>
          <w:p w14:paraId="4B896D2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16.5</w:t>
            </w:r>
          </w:p>
        </w:tc>
        <w:tc>
          <w:tcPr>
            <w:tcW w:w="504" w:type="pct"/>
            <w:shd w:val="clear" w:color="auto" w:fill="auto"/>
            <w:noWrap w:val="0"/>
            <w:vAlign w:val="center"/>
          </w:tcPr>
          <w:p w14:paraId="0FF576AC">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无害化</w:t>
            </w:r>
          </w:p>
        </w:tc>
        <w:tc>
          <w:tcPr>
            <w:tcW w:w="505" w:type="pct"/>
            <w:shd w:val="clear" w:color="auto" w:fill="auto"/>
            <w:noWrap w:val="0"/>
            <w:vAlign w:val="center"/>
          </w:tcPr>
          <w:p w14:paraId="1D987434">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16.5</w:t>
            </w:r>
          </w:p>
        </w:tc>
        <w:tc>
          <w:tcPr>
            <w:tcW w:w="807" w:type="pct"/>
            <w:noWrap w:val="0"/>
            <w:vAlign w:val="center"/>
          </w:tcPr>
          <w:p w14:paraId="1B7C441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环卫部门统一清运</w:t>
            </w:r>
          </w:p>
        </w:tc>
      </w:tr>
    </w:tbl>
    <w:p w14:paraId="185A407C">
      <w:pPr>
        <w:spacing w:line="360" w:lineRule="auto"/>
        <w:ind w:firstLine="442" w:firstLineChars="200"/>
        <w:rPr>
          <w:rFonts w:hint="default" w:ascii="Times New Roman" w:hAnsi="Times New Roman" w:eastAsia="宋体" w:cs="Times New Roman"/>
          <w:b/>
          <w:color w:val="auto"/>
          <w:spacing w:val="-10"/>
          <w:sz w:val="24"/>
          <w:szCs w:val="18"/>
          <w:highlight w:val="none"/>
        </w:rPr>
      </w:pPr>
      <w:r>
        <w:rPr>
          <w:rFonts w:hint="default" w:ascii="Times New Roman" w:hAnsi="Times New Roman" w:eastAsia="宋体" w:cs="Times New Roman"/>
          <w:b/>
          <w:color w:val="auto"/>
          <w:spacing w:val="-10"/>
          <w:sz w:val="24"/>
          <w:szCs w:val="18"/>
          <w:highlight w:val="none"/>
          <w:lang w:val="en-US" w:eastAsia="zh-CN"/>
        </w:rPr>
        <w:t>2.6.4</w:t>
      </w:r>
      <w:r>
        <w:rPr>
          <w:rFonts w:hint="default" w:ascii="Times New Roman" w:hAnsi="Times New Roman" w:eastAsia="宋体" w:cs="Times New Roman"/>
          <w:b/>
          <w:color w:val="auto"/>
          <w:spacing w:val="-10"/>
          <w:sz w:val="24"/>
          <w:szCs w:val="18"/>
          <w:highlight w:val="none"/>
        </w:rPr>
        <w:t>固体废物环境影响分析及管理要求</w:t>
      </w:r>
    </w:p>
    <w:p w14:paraId="69FE8469">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（1）一般固废</w:t>
      </w:r>
    </w:p>
    <w:p w14:paraId="6A8D6C29">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一般工业固废收集后在仓库内暂存，委托有关单位综合利用或处置。</w:t>
      </w:r>
    </w:p>
    <w:p w14:paraId="6CC7E44F">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①企业应当参照《一般工业固体废物贮存和填埋污染控制标准》(GB18599-2020)标准进行管理，要求建设一般固废暂存场所，做好防风、防雨、地面硬化等措施，并完善一般固废识别标志。</w:t>
      </w:r>
    </w:p>
    <w:p w14:paraId="32C838BF">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②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19369AE8">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③企业委托他人运输、利用、处置工业固体废物的，应当对受托方的主体资格和技术能力进行核实，依法签订书面合同，在合同中约定污染防治要求。</w:t>
      </w:r>
    </w:p>
    <w:p w14:paraId="73DF8A99">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④企业应执行《浙江省工业固体废物电子转移联单管理办法（试行）》的相关要求，委托他人运输和利用处置工业固体废物的，应当通过省固废系统发起工业固体废物电子转移联单，如实填写移出人、承运人、接收人信息和转移工业固体废物的种类、重量（数量）等信息。</w:t>
      </w:r>
    </w:p>
    <w:p w14:paraId="3613EEA5">
      <w:pPr>
        <w:spacing w:line="360" w:lineRule="auto"/>
        <w:ind w:firstLine="480" w:firstLineChars="200"/>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危险废物</w:t>
      </w:r>
    </w:p>
    <w:p w14:paraId="056151D3">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①危险废物环境影响分析</w:t>
      </w:r>
    </w:p>
    <w:p w14:paraId="2860814E">
      <w:pPr>
        <w:spacing w:line="360" w:lineRule="auto"/>
        <w:ind w:firstLine="480" w:firstLineChars="200"/>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w:t>
      </w:r>
      <w:r>
        <w:rPr>
          <w:rFonts w:ascii="Times New Roman" w:hAnsi="Times New Roman" w:eastAsia="宋体" w:cs="Times New Roman"/>
          <w:color w:val="auto"/>
          <w:sz w:val="24"/>
          <w:szCs w:val="24"/>
          <w:highlight w:val="none"/>
        </w:rPr>
        <w:t>.污染影响途径分析</w:t>
      </w:r>
    </w:p>
    <w:p w14:paraId="27E2B654">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产生的危废为固态、液态等形式，危险废物从厂区内产生环节运输到贮存场所过程中以及贮存期间，可能存在泄漏等情形。危废泄漏若未能及时收集处置，则有可能进入雨水系统进而污染周边地表水，或下渗进入地下污染土壤和地下水。</w:t>
      </w:r>
    </w:p>
    <w:p w14:paraId="05B4162D">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B.污染影响分析</w:t>
      </w:r>
    </w:p>
    <w:p w14:paraId="5A8B5083">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06FD13A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②危险废物收集贮存过程管理要求</w:t>
      </w:r>
    </w:p>
    <w:p w14:paraId="79849CF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企业应按照《危险废物贮存污染控制标准》（GB18597-2023）和《危险废物识别标志设置技术规范》（HJ1276-2022）等相关规定，在厂区内设置相对独立的危险固废存放场地。并做好危险废物的收集、暂存工作。</w:t>
      </w:r>
    </w:p>
    <w:p w14:paraId="6C8C993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A.危险废物的收集 </w:t>
      </w:r>
    </w:p>
    <w:p w14:paraId="1B79777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危险废物要根据其成分，用符合国家标准的专门容器分类收集。装运危险废物的容器应根据危险废物的不同特性而设计，不易破损、变形、老化，能有效防止渗漏、扩散。根据HJ1276-2022，危险废物标签应以醒目的字样标注“危险废物”。危险废物标签应包含废物名称、废物类别、废物代码、废物形态、危险特性、主要成分、有害成分、注意事项、产生/收集单位名称、联系人、联系方式等。危险废物标签宜设置危险废物数字识别码和二维码。</w:t>
      </w:r>
    </w:p>
    <w:p w14:paraId="51CE0BC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盛装危险废物的容器和包装物污染控制要求：</w:t>
      </w:r>
    </w:p>
    <w:p w14:paraId="66FC23E8">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a.容器和包装物材质、内衬应与盛装的危险废物相容。</w:t>
      </w:r>
    </w:p>
    <w:p w14:paraId="1BBCD163">
      <w:pPr>
        <w:spacing w:line="360" w:lineRule="auto"/>
        <w:ind w:firstLine="480" w:firstLineChars="200"/>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w:t>
      </w:r>
      <w:r>
        <w:rPr>
          <w:rFonts w:ascii="Times New Roman" w:hAnsi="Times New Roman" w:eastAsia="宋体" w:cs="Times New Roman"/>
          <w:color w:val="auto"/>
          <w:sz w:val="24"/>
          <w:szCs w:val="24"/>
          <w:highlight w:val="none"/>
        </w:rPr>
        <w:t>.针对不同类别、形态、物理化学性质的危险废物，其容器和包装物应满足相应的防渗、防漏、防腐和强度等要求。</w:t>
      </w:r>
    </w:p>
    <w:p w14:paraId="2D6B26F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c.硬质容器和包装物及其支护结构堆叠码放时不应有明显变形，无破损泄漏。</w:t>
      </w:r>
    </w:p>
    <w:p w14:paraId="111FEB2C">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d.柔性容器和包装物堆叠码放时应封口严密，无破损泄漏。</w:t>
      </w:r>
    </w:p>
    <w:p w14:paraId="21E87BE0">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e.使用容器盛装液态、半固态危险废物时，容器内部应留有适当的空间，以适应因温度变化等可能引发的收缩和膨胀，防止其导致容器渗漏或永久变形。</w:t>
      </w:r>
    </w:p>
    <w:p w14:paraId="45D1A8EC">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f.容器和包装物外表面应保持清洁。</w:t>
      </w:r>
    </w:p>
    <w:p w14:paraId="5EDC99F7">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w:t>
      </w:r>
      <w:r>
        <w:rPr>
          <w:rFonts w:hint="default"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危废暂存场地建设要求</w:t>
      </w:r>
    </w:p>
    <w:p w14:paraId="0131544B">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a.贮存设施应根据危险废物的形态、物理化学性质、包装形式和污染物迁移途径，采取必要的防风、防晒、防雨、防漏、防渗、防腐以及其他环境污染防治措施，不应露天堆放危险废物。</w:t>
      </w:r>
    </w:p>
    <w:p w14:paraId="0E1AAC2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b.贮存设施应根据危险废物的类别、数量、形态、物理化学性质和污染防治等要求设置必要的贮存分区，避免不相容的危险废物接触、混合。</w:t>
      </w:r>
    </w:p>
    <w:p w14:paraId="1CB40D5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c.贮存设施或贮存分区内地面、墙面裙脚、堵截泄漏的围堰、接触危险废物的隔板和墙体等应采用坚固的材料建造，表面无裂缝。</w:t>
      </w:r>
    </w:p>
    <w:p w14:paraId="244965D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-7cm/s），或至少2mm厚高密度聚乙烯膜等人工防渗材料（渗透系数不大于10-10 cm/s），或其他防渗性能等效的材料。</w:t>
      </w:r>
    </w:p>
    <w:p w14:paraId="6609A62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e.同一贮存设施宜采用相同的防渗、防腐工艺（包括防渗、防腐结构或材料），防渗、防腐材料应覆盖所有可能与废物及其渗滤液、渗漏液等接触的构筑物表面；采用不同防渗、防腐工艺应分别建设贮存分区。</w:t>
      </w:r>
    </w:p>
    <w:p w14:paraId="65557F1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f.贮存设施应采取技术和管理措施防止无关人员进入。</w:t>
      </w:r>
    </w:p>
    <w:p w14:paraId="4653A611">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C.危险废物委托处置过程管理要求</w:t>
      </w:r>
    </w:p>
    <w:p w14:paraId="703B2EE3">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废包装袋、废包装桶、污泥等危险废物将委托有危废处置资质的单位进行处置。</w:t>
      </w:r>
    </w:p>
    <w:p w14:paraId="3BAF0C8D">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6D0B54B2">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③危险废物运输管理要求</w:t>
      </w:r>
    </w:p>
    <w:p w14:paraId="79F009D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本项目危险废物运输方式为汽车运输，危险废物运输应由具有从事危险废物运输经营许可的运输单位完成，运输过程严格按照HJ2025-2012《危险废物收集 贮存 运输技术规范》进行，对运输沿线环境影响较小。具体运输要求如下：</w:t>
      </w:r>
    </w:p>
    <w:p w14:paraId="391532AE">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A.运输危险废物的车辆必须严格交通、消防、治安等法规并控制车速，保持与前车的距离，严禁违章超车，确保行车安全；装载危废的车辆不得在居民集聚区、行人稠密地段、风景游览区停车；</w:t>
      </w:r>
    </w:p>
    <w:p w14:paraId="0F93A6A0">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B.运输危险废物必须配备随车人员在途中经常检查，不得搭乘无关人员，车上人员严禁吸烟；</w:t>
      </w:r>
    </w:p>
    <w:p w14:paraId="33B8C23F">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C.根据车上废物性质，采取遮阳、控温、防火、防爆、防震、防水、防冻等措施；</w:t>
      </w:r>
    </w:p>
    <w:p w14:paraId="330A1B3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D.危险废物随车人员不得擅自改变作业计划，严禁擅自拼装、超载。危险废物运输应优先安排；</w:t>
      </w:r>
    </w:p>
    <w:p w14:paraId="5E30A63A">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E.危险废物装卸作业必须严格遵守操作规程，轻装、轻卸，严禁摔碰、撞击、重压、倒置。</w:t>
      </w:r>
    </w:p>
    <w:p w14:paraId="79EFAA16">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④危险废物其他管理要求</w:t>
      </w:r>
    </w:p>
    <w:p w14:paraId="0331D4C7">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要求企业履行申报的登记制度、建立危废管理台账制度，每种危废一本；及时登记各种危废的产生、转移、处置情况。登记资料至少保存5年。</w:t>
      </w:r>
    </w:p>
    <w:p w14:paraId="7DE812C4">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危险废物的容器和包装物须设置符合规范的危废标签，危险废物贮存场所须设置危险废物警示标志；对操作工人进行安全操作和废弃物处理方面的培训，推行培训上岗制度。</w:t>
      </w:r>
    </w:p>
    <w:p w14:paraId="390C0D52">
      <w:pPr>
        <w:spacing w:line="360" w:lineRule="auto"/>
        <w:ind w:firstLine="442" w:firstLineChars="200"/>
        <w:rPr>
          <w:rFonts w:hint="default" w:ascii="Times New Roman" w:hAnsi="Times New Roman" w:eastAsia="宋体" w:cs="Times New Roman"/>
          <w:b/>
          <w:color w:val="auto"/>
          <w:spacing w:val="-10"/>
          <w:sz w:val="24"/>
          <w:szCs w:val="18"/>
          <w:highlight w:val="none"/>
          <w:lang w:val="en-US" w:eastAsia="zh-CN"/>
        </w:rPr>
      </w:pPr>
      <w:r>
        <w:rPr>
          <w:rFonts w:hint="default" w:ascii="Times New Roman" w:hAnsi="Times New Roman" w:eastAsia="宋体" w:cs="Times New Roman"/>
          <w:b/>
          <w:color w:val="auto"/>
          <w:spacing w:val="-10"/>
          <w:sz w:val="24"/>
          <w:szCs w:val="18"/>
          <w:highlight w:val="none"/>
          <w:lang w:val="en-US" w:eastAsia="zh-CN"/>
        </w:rPr>
        <w:t>2.6.5</w:t>
      </w:r>
      <w:r>
        <w:rPr>
          <w:rFonts w:hint="eastAsia" w:ascii="Times New Roman" w:hAnsi="Times New Roman" w:eastAsia="宋体" w:cs="Times New Roman"/>
          <w:b/>
          <w:color w:val="auto"/>
          <w:spacing w:val="-10"/>
          <w:sz w:val="24"/>
          <w:szCs w:val="18"/>
          <w:highlight w:val="none"/>
          <w:lang w:val="en-US" w:eastAsia="zh-CN"/>
        </w:rPr>
        <w:t>噪声环境影响分析</w:t>
      </w:r>
    </w:p>
    <w:p w14:paraId="76F92055">
      <w:pPr>
        <w:spacing w:line="360" w:lineRule="auto"/>
        <w:ind w:firstLine="440" w:firstLineChars="200"/>
        <w:rPr>
          <w:rFonts w:hint="default"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①</w:t>
      </w:r>
      <w:r>
        <w:rPr>
          <w:rFonts w:hint="default" w:ascii="Times New Roman" w:hAnsi="Times New Roman" w:eastAsia="宋体" w:cs="Times New Roman"/>
          <w:b w:val="0"/>
          <w:bCs/>
          <w:color w:val="auto"/>
          <w:spacing w:val="-10"/>
          <w:sz w:val="24"/>
          <w:szCs w:val="18"/>
          <w:highlight w:val="none"/>
          <w:lang w:val="en-US" w:eastAsia="zh-CN"/>
        </w:rPr>
        <w:t>评价标准</w:t>
      </w:r>
    </w:p>
    <w:p w14:paraId="5018F1B6">
      <w:pPr>
        <w:spacing w:line="360" w:lineRule="auto"/>
        <w:ind w:firstLine="440" w:firstLineChars="200"/>
        <w:rPr>
          <w:rFonts w:hint="default" w:ascii="Times New Roman" w:hAnsi="Times New Roman" w:eastAsia="宋体" w:cs="Times New Roman"/>
          <w:b w:val="0"/>
          <w:bCs/>
          <w:color w:val="auto"/>
          <w:spacing w:val="-10"/>
          <w:sz w:val="24"/>
          <w:szCs w:val="18"/>
          <w:highlight w:val="none"/>
          <w:lang w:val="en-US" w:eastAsia="zh-CN"/>
        </w:rPr>
      </w:pPr>
      <w:r>
        <w:rPr>
          <w:rFonts w:hint="default" w:ascii="Times New Roman" w:hAnsi="Times New Roman" w:eastAsia="宋体" w:cs="Times New Roman"/>
          <w:b w:val="0"/>
          <w:bCs/>
          <w:color w:val="auto"/>
          <w:spacing w:val="-10"/>
          <w:sz w:val="24"/>
          <w:szCs w:val="18"/>
          <w:highlight w:val="none"/>
          <w:lang w:val="en-US" w:eastAsia="zh-CN"/>
        </w:rPr>
        <w:t>本次声环境质量影响评价标准厂界执行声环境执行《工业企业厂界环境噪声排放 标准》（GB12348-2008）</w:t>
      </w:r>
      <w:r>
        <w:rPr>
          <w:rFonts w:hint="eastAsia" w:ascii="Times New Roman" w:hAnsi="Times New Roman" w:eastAsia="宋体" w:cs="Times New Roman"/>
          <w:b w:val="0"/>
          <w:bCs/>
          <w:color w:val="auto"/>
          <w:spacing w:val="-10"/>
          <w:sz w:val="24"/>
          <w:szCs w:val="18"/>
          <w:highlight w:val="none"/>
          <w:lang w:val="en-US" w:eastAsia="zh-CN"/>
        </w:rPr>
        <w:t>3</w:t>
      </w:r>
      <w:r>
        <w:rPr>
          <w:rFonts w:hint="default" w:ascii="Times New Roman" w:hAnsi="Times New Roman" w:eastAsia="宋体" w:cs="Times New Roman"/>
          <w:b w:val="0"/>
          <w:bCs/>
          <w:color w:val="auto"/>
          <w:spacing w:val="-10"/>
          <w:sz w:val="24"/>
          <w:szCs w:val="18"/>
          <w:highlight w:val="none"/>
          <w:lang w:val="en-US" w:eastAsia="zh-CN"/>
        </w:rPr>
        <w:t>类标准，即昼间 6</w:t>
      </w:r>
      <w:r>
        <w:rPr>
          <w:rFonts w:hint="eastAsia" w:ascii="Times New Roman" w:hAnsi="Times New Roman" w:eastAsia="宋体" w:cs="Times New Roman"/>
          <w:b w:val="0"/>
          <w:bCs/>
          <w:color w:val="auto"/>
          <w:spacing w:val="-10"/>
          <w:sz w:val="24"/>
          <w:szCs w:val="18"/>
          <w:highlight w:val="none"/>
          <w:lang w:val="en-US" w:eastAsia="zh-CN"/>
        </w:rPr>
        <w:t>5</w:t>
      </w:r>
      <w:r>
        <w:rPr>
          <w:rFonts w:hint="default" w:ascii="Times New Roman" w:hAnsi="Times New Roman" w:eastAsia="宋体" w:cs="Times New Roman"/>
          <w:b w:val="0"/>
          <w:bCs/>
          <w:color w:val="auto"/>
          <w:spacing w:val="-10"/>
          <w:sz w:val="24"/>
          <w:szCs w:val="18"/>
          <w:highlight w:val="none"/>
          <w:lang w:val="en-US" w:eastAsia="zh-CN"/>
        </w:rPr>
        <w:t>dB(A) 、夜间 5</w:t>
      </w:r>
      <w:r>
        <w:rPr>
          <w:rFonts w:hint="eastAsia" w:ascii="Times New Roman" w:hAnsi="Times New Roman" w:eastAsia="宋体" w:cs="Times New Roman"/>
          <w:b w:val="0"/>
          <w:bCs/>
          <w:color w:val="auto"/>
          <w:spacing w:val="-10"/>
          <w:sz w:val="24"/>
          <w:szCs w:val="18"/>
          <w:highlight w:val="none"/>
          <w:lang w:val="en-US" w:eastAsia="zh-CN"/>
        </w:rPr>
        <w:t>5</w:t>
      </w:r>
      <w:r>
        <w:rPr>
          <w:rFonts w:hint="default" w:ascii="Times New Roman" w:hAnsi="Times New Roman" w:eastAsia="宋体" w:cs="Times New Roman"/>
          <w:b w:val="0"/>
          <w:bCs/>
          <w:color w:val="auto"/>
          <w:spacing w:val="-10"/>
          <w:sz w:val="24"/>
          <w:szCs w:val="18"/>
          <w:highlight w:val="none"/>
          <w:lang w:val="en-US" w:eastAsia="zh-CN"/>
        </w:rPr>
        <w:t>dB(A) 。</w:t>
      </w:r>
    </w:p>
    <w:p w14:paraId="45E33432">
      <w:pPr>
        <w:spacing w:line="360" w:lineRule="auto"/>
        <w:ind w:firstLine="440" w:firstLineChars="200"/>
        <w:rPr>
          <w:rFonts w:hint="default"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②</w:t>
      </w:r>
      <w:r>
        <w:rPr>
          <w:rFonts w:hint="default" w:ascii="Times New Roman" w:hAnsi="Times New Roman" w:eastAsia="宋体" w:cs="Times New Roman"/>
          <w:b w:val="0"/>
          <w:bCs/>
          <w:color w:val="auto"/>
          <w:spacing w:val="-10"/>
          <w:sz w:val="24"/>
          <w:szCs w:val="18"/>
          <w:highlight w:val="none"/>
          <w:lang w:val="en-US" w:eastAsia="zh-CN"/>
        </w:rPr>
        <w:t>工程设备噪声源强</w:t>
      </w:r>
    </w:p>
    <w:p w14:paraId="19A149EF">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default" w:ascii="Times New Roman" w:hAnsi="Times New Roman" w:eastAsia="宋体" w:cs="Times New Roman"/>
          <w:b w:val="0"/>
          <w:bCs/>
          <w:color w:val="auto"/>
          <w:spacing w:val="-10"/>
          <w:sz w:val="24"/>
          <w:szCs w:val="18"/>
          <w:highlight w:val="none"/>
          <w:lang w:val="en-US" w:eastAsia="zh-CN"/>
        </w:rPr>
        <w:t>本次工程完成后项目噪声来源是生产车间设备，主要是</w:t>
      </w:r>
      <w:r>
        <w:rPr>
          <w:rFonts w:hint="eastAsia" w:ascii="Times New Roman" w:hAnsi="Times New Roman" w:eastAsia="宋体" w:cs="Times New Roman"/>
          <w:b w:val="0"/>
          <w:bCs/>
          <w:color w:val="auto"/>
          <w:spacing w:val="-10"/>
          <w:sz w:val="24"/>
          <w:szCs w:val="18"/>
          <w:highlight w:val="none"/>
          <w:lang w:val="en-US" w:eastAsia="zh-CN"/>
        </w:rPr>
        <w:t>电液锤</w:t>
      </w:r>
      <w:r>
        <w:rPr>
          <w:rFonts w:hint="default" w:ascii="Times New Roman" w:hAnsi="Times New Roman" w:eastAsia="宋体" w:cs="Times New Roman"/>
          <w:b w:val="0"/>
          <w:bCs/>
          <w:color w:val="auto"/>
          <w:spacing w:val="-10"/>
          <w:sz w:val="24"/>
          <w:szCs w:val="18"/>
          <w:highlight w:val="none"/>
          <w:lang w:val="en-US" w:eastAsia="zh-CN"/>
        </w:rPr>
        <w:t>、</w:t>
      </w:r>
      <w:r>
        <w:rPr>
          <w:rFonts w:hint="eastAsia" w:ascii="Times New Roman" w:hAnsi="Times New Roman" w:eastAsia="宋体" w:cs="Times New Roman"/>
          <w:b w:val="0"/>
          <w:bCs/>
          <w:color w:val="auto"/>
          <w:spacing w:val="-10"/>
          <w:sz w:val="24"/>
          <w:szCs w:val="18"/>
          <w:highlight w:val="none"/>
          <w:lang w:val="en-US" w:eastAsia="zh-CN"/>
        </w:rPr>
        <w:t>燃烧机、锯床</w:t>
      </w:r>
      <w:r>
        <w:rPr>
          <w:rFonts w:hint="default" w:ascii="Times New Roman" w:hAnsi="Times New Roman" w:eastAsia="宋体" w:cs="Times New Roman"/>
          <w:b w:val="0"/>
          <w:bCs/>
          <w:color w:val="auto"/>
          <w:spacing w:val="-10"/>
          <w:sz w:val="24"/>
          <w:szCs w:val="18"/>
          <w:highlight w:val="none"/>
          <w:lang w:val="en-US" w:eastAsia="zh-CN"/>
        </w:rPr>
        <w:t>和</w:t>
      </w:r>
      <w:r>
        <w:rPr>
          <w:rFonts w:hint="eastAsia" w:ascii="Times New Roman" w:hAnsi="Times New Roman" w:eastAsia="宋体" w:cs="Times New Roman"/>
          <w:b w:val="0"/>
          <w:bCs/>
          <w:color w:val="auto"/>
          <w:spacing w:val="-10"/>
          <w:sz w:val="24"/>
          <w:szCs w:val="18"/>
          <w:highlight w:val="none"/>
          <w:lang w:val="en-US" w:eastAsia="zh-CN"/>
        </w:rPr>
        <w:t>进出料机</w:t>
      </w:r>
      <w:r>
        <w:rPr>
          <w:rFonts w:hint="default" w:ascii="Times New Roman" w:hAnsi="Times New Roman" w:eastAsia="宋体" w:cs="Times New Roman"/>
          <w:b w:val="0"/>
          <w:bCs/>
          <w:color w:val="auto"/>
          <w:spacing w:val="-10"/>
          <w:sz w:val="24"/>
          <w:szCs w:val="18"/>
          <w:highlight w:val="none"/>
          <w:lang w:val="en-US" w:eastAsia="zh-CN"/>
        </w:rPr>
        <w:t>。采取的隔声降噪措施有：</w:t>
      </w:r>
      <w:r>
        <w:rPr>
          <w:rFonts w:hint="eastAsia" w:ascii="Times New Roman" w:hAnsi="Times New Roman" w:eastAsia="宋体" w:cs="Times New Roman"/>
          <w:b w:val="0"/>
          <w:bCs/>
          <w:color w:val="auto"/>
          <w:spacing w:val="-10"/>
          <w:sz w:val="24"/>
          <w:szCs w:val="18"/>
          <w:highlight w:val="none"/>
          <w:lang w:val="en-US" w:eastAsia="zh-CN"/>
        </w:rPr>
        <w:t>厂房</w:t>
      </w:r>
      <w:r>
        <w:rPr>
          <w:rFonts w:hint="default" w:ascii="Times New Roman" w:hAnsi="Times New Roman" w:eastAsia="宋体" w:cs="Times New Roman"/>
          <w:b w:val="0"/>
          <w:bCs/>
          <w:color w:val="auto"/>
          <w:spacing w:val="-10"/>
          <w:sz w:val="24"/>
          <w:szCs w:val="18"/>
          <w:highlight w:val="none"/>
          <w:lang w:val="en-US" w:eastAsia="zh-CN"/>
        </w:rPr>
        <w:t>基础减振、加装消声器或隔音罩；主要噪声源噪声声级及治理后效果见</w:t>
      </w:r>
      <w:r>
        <w:rPr>
          <w:rFonts w:hint="eastAsia" w:ascii="Times New Roman" w:hAnsi="Times New Roman" w:eastAsia="宋体" w:cs="Times New Roman"/>
          <w:b w:val="0"/>
          <w:bCs/>
          <w:color w:val="auto"/>
          <w:spacing w:val="-10"/>
          <w:sz w:val="24"/>
          <w:szCs w:val="18"/>
          <w:highlight w:val="none"/>
          <w:lang w:val="en-US" w:eastAsia="zh-CN"/>
        </w:rPr>
        <w:t>下</w:t>
      </w:r>
      <w:r>
        <w:rPr>
          <w:rFonts w:hint="default" w:ascii="Times New Roman" w:hAnsi="Times New Roman" w:eastAsia="宋体" w:cs="Times New Roman"/>
          <w:b w:val="0"/>
          <w:bCs/>
          <w:color w:val="auto"/>
          <w:spacing w:val="-10"/>
          <w:sz w:val="24"/>
          <w:szCs w:val="18"/>
          <w:highlight w:val="none"/>
          <w:lang w:val="en-US" w:eastAsia="zh-CN"/>
        </w:rPr>
        <w:t>表</w:t>
      </w:r>
      <w:r>
        <w:rPr>
          <w:rFonts w:hint="eastAsia" w:ascii="Times New Roman" w:hAnsi="Times New Roman" w:eastAsia="宋体" w:cs="Times New Roman"/>
          <w:b w:val="0"/>
          <w:bCs/>
          <w:color w:val="auto"/>
          <w:spacing w:val="-10"/>
          <w:sz w:val="24"/>
          <w:szCs w:val="18"/>
          <w:highlight w:val="none"/>
          <w:lang w:val="en-US" w:eastAsia="zh-CN"/>
        </w:rPr>
        <w:t>。</w:t>
      </w:r>
    </w:p>
    <w:p w14:paraId="6ED409F3">
      <w:pPr>
        <w:numPr>
          <w:ilvl w:val="0"/>
          <w:numId w:val="0"/>
        </w:numPr>
        <w:tabs>
          <w:tab w:val="left" w:pos="0"/>
        </w:tabs>
        <w:adjustRightInd w:val="0"/>
        <w:snapToGrid w:val="0"/>
        <w:spacing w:beforeLines="0" w:line="240" w:lineRule="auto"/>
        <w:ind w:hanging="420" w:firstLineChars="0"/>
        <w:jc w:val="center"/>
        <w:rPr>
          <w:rFonts w:ascii="Times New Roman" w:hAnsi="Times New Roman" w:eastAsia="宋体" w:cs="Times New Roman"/>
          <w:b/>
          <w:bCs w:val="0"/>
          <w:color w:val="auto"/>
          <w:spacing w:val="0"/>
          <w:szCs w:val="21"/>
          <w:highlight w:val="none"/>
          <w:lang w:val="zh-CN"/>
        </w:rPr>
      </w:pPr>
      <w:r>
        <w:rPr>
          <w:rFonts w:hint="default" w:ascii="Times New Roman" w:hAnsi="Times New Roman" w:eastAsia="宋体" w:cs="Times New Roman"/>
          <w:b/>
          <w:bCs w:val="0"/>
          <w:color w:val="auto"/>
          <w:spacing w:val="0"/>
          <w:sz w:val="21"/>
          <w:szCs w:val="21"/>
          <w:highlight w:val="none"/>
          <w:lang w:val="zh-CN" w:eastAsia="zh-CN"/>
        </w:rPr>
        <w:t>表2</w:t>
      </w:r>
      <w:r>
        <w:rPr>
          <w:rFonts w:hint="eastAsia" w:ascii="Times New Roman" w:hAnsi="Times New Roman" w:eastAsia="宋体" w:cs="Times New Roman"/>
          <w:b/>
          <w:bCs w:val="0"/>
          <w:color w:val="auto"/>
          <w:spacing w:val="0"/>
          <w:sz w:val="21"/>
          <w:szCs w:val="21"/>
          <w:highlight w:val="none"/>
          <w:lang w:val="en-US" w:eastAsia="zh-CN"/>
        </w:rPr>
        <w:t>5</w:t>
      </w:r>
      <w:r>
        <w:rPr>
          <w:rFonts w:ascii="Times New Roman" w:hAnsi="Times New Roman" w:eastAsia="宋体" w:cs="Times New Roman"/>
          <w:b/>
          <w:bCs w:val="0"/>
          <w:color w:val="auto"/>
          <w:spacing w:val="0"/>
          <w:szCs w:val="21"/>
          <w:highlight w:val="none"/>
          <w:lang w:val="zh-CN"/>
        </w:rPr>
        <w:t>工程主要设备噪声治理措施及排放情况一览表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774"/>
        <w:gridCol w:w="774"/>
        <w:gridCol w:w="774"/>
        <w:gridCol w:w="775"/>
        <w:gridCol w:w="775"/>
        <w:gridCol w:w="775"/>
        <w:gridCol w:w="775"/>
        <w:gridCol w:w="775"/>
        <w:gridCol w:w="775"/>
        <w:gridCol w:w="775"/>
      </w:tblGrid>
      <w:tr w14:paraId="5191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restart"/>
            <w:vAlign w:val="center"/>
          </w:tcPr>
          <w:p w14:paraId="7D7CD03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车间</w:t>
            </w:r>
          </w:p>
        </w:tc>
        <w:tc>
          <w:tcPr>
            <w:tcW w:w="774" w:type="dxa"/>
            <w:vMerge w:val="restart"/>
            <w:vAlign w:val="center"/>
          </w:tcPr>
          <w:p w14:paraId="2DB8A6A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噪声源</w:t>
            </w:r>
          </w:p>
        </w:tc>
        <w:tc>
          <w:tcPr>
            <w:tcW w:w="774" w:type="dxa"/>
            <w:vMerge w:val="restart"/>
            <w:vAlign w:val="center"/>
          </w:tcPr>
          <w:p w14:paraId="6A1E09F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设备数量</w:t>
            </w:r>
          </w:p>
        </w:tc>
        <w:tc>
          <w:tcPr>
            <w:tcW w:w="774" w:type="dxa"/>
            <w:vMerge w:val="restart"/>
            <w:vAlign w:val="center"/>
          </w:tcPr>
          <w:p w14:paraId="051319D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声源类型</w:t>
            </w:r>
          </w:p>
        </w:tc>
        <w:tc>
          <w:tcPr>
            <w:tcW w:w="1550" w:type="dxa"/>
            <w:gridSpan w:val="2"/>
            <w:vAlign w:val="center"/>
          </w:tcPr>
          <w:p w14:paraId="167E9DF6">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噪声源强</w:t>
            </w:r>
          </w:p>
        </w:tc>
        <w:tc>
          <w:tcPr>
            <w:tcW w:w="1550" w:type="dxa"/>
            <w:gridSpan w:val="2"/>
            <w:vAlign w:val="center"/>
          </w:tcPr>
          <w:p w14:paraId="1A186908">
            <w:pPr>
              <w:widowControl/>
              <w:jc w:val="center"/>
              <w:rPr>
                <w:rFonts w:hint="eastAsia"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降噪措施</w:t>
            </w:r>
          </w:p>
        </w:tc>
        <w:tc>
          <w:tcPr>
            <w:tcW w:w="775" w:type="dxa"/>
            <w:vMerge w:val="restart"/>
            <w:vAlign w:val="center"/>
          </w:tcPr>
          <w:p w14:paraId="082CAA8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噪声排放量</w:t>
            </w:r>
            <w:r>
              <w:rPr>
                <w:rFonts w:ascii="Times New Roman" w:hAnsi="Times New Roman" w:eastAsia="Times New Roman" w:cs="Times New Roman"/>
                <w:color w:val="auto"/>
                <w:sz w:val="20"/>
                <w:szCs w:val="20"/>
              </w:rPr>
              <w:t>dB</w:t>
            </w:r>
            <w:r>
              <w:rPr>
                <w:rFonts w:ascii="Times New Roman" w:hAnsi="Times New Roman" w:eastAsia="Times New Roman" w:cs="Times New Roman"/>
                <w:color w:val="auto"/>
                <w:spacing w:val="5"/>
                <w:sz w:val="20"/>
                <w:szCs w:val="20"/>
              </w:rPr>
              <w:t>(A)</w:t>
            </w:r>
          </w:p>
        </w:tc>
        <w:tc>
          <w:tcPr>
            <w:tcW w:w="775" w:type="dxa"/>
            <w:vMerge w:val="restart"/>
            <w:vAlign w:val="center"/>
          </w:tcPr>
          <w:p w14:paraId="4F198A4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持续时间h</w:t>
            </w:r>
          </w:p>
        </w:tc>
        <w:tc>
          <w:tcPr>
            <w:tcW w:w="775" w:type="dxa"/>
            <w:vMerge w:val="restart"/>
            <w:vAlign w:val="center"/>
          </w:tcPr>
          <w:p w14:paraId="4D746C2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叠加值</w:t>
            </w:r>
            <w:r>
              <w:rPr>
                <w:rFonts w:ascii="Times New Roman" w:hAnsi="Times New Roman" w:eastAsia="Times New Roman" w:cs="Times New Roman"/>
                <w:color w:val="auto"/>
                <w:sz w:val="20"/>
                <w:szCs w:val="20"/>
              </w:rPr>
              <w:t>dB</w:t>
            </w:r>
            <w:r>
              <w:rPr>
                <w:rFonts w:ascii="Times New Roman" w:hAnsi="Times New Roman" w:eastAsia="Times New Roman" w:cs="Times New Roman"/>
                <w:color w:val="auto"/>
                <w:spacing w:val="5"/>
                <w:sz w:val="20"/>
                <w:szCs w:val="20"/>
              </w:rPr>
              <w:t>(A)</w:t>
            </w:r>
          </w:p>
        </w:tc>
      </w:tr>
      <w:tr w14:paraId="3A71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continue"/>
            <w:vAlign w:val="center"/>
          </w:tcPr>
          <w:p w14:paraId="11B7B356">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vMerge w:val="continue"/>
            <w:vAlign w:val="center"/>
          </w:tcPr>
          <w:p w14:paraId="5D3D4695">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vMerge w:val="continue"/>
            <w:vAlign w:val="center"/>
          </w:tcPr>
          <w:p w14:paraId="6A2E1B94">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vMerge w:val="continue"/>
            <w:vAlign w:val="center"/>
          </w:tcPr>
          <w:p w14:paraId="200E22E5">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4664308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核算方法</w:t>
            </w:r>
          </w:p>
        </w:tc>
        <w:tc>
          <w:tcPr>
            <w:tcW w:w="775" w:type="dxa"/>
            <w:vAlign w:val="center"/>
          </w:tcPr>
          <w:p w14:paraId="22989E4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噪声值</w:t>
            </w:r>
            <w:r>
              <w:rPr>
                <w:rFonts w:ascii="Times New Roman" w:hAnsi="Times New Roman" w:eastAsia="Times New Roman" w:cs="Times New Roman"/>
                <w:color w:val="auto"/>
                <w:sz w:val="20"/>
                <w:szCs w:val="20"/>
              </w:rPr>
              <w:t>dB</w:t>
            </w:r>
            <w:r>
              <w:rPr>
                <w:rFonts w:ascii="Times New Roman" w:hAnsi="Times New Roman" w:eastAsia="Times New Roman" w:cs="Times New Roman"/>
                <w:color w:val="auto"/>
                <w:spacing w:val="5"/>
                <w:sz w:val="20"/>
                <w:szCs w:val="20"/>
              </w:rPr>
              <w:t>(A)</w:t>
            </w:r>
          </w:p>
        </w:tc>
        <w:tc>
          <w:tcPr>
            <w:tcW w:w="775" w:type="dxa"/>
            <w:vAlign w:val="center"/>
          </w:tcPr>
          <w:p w14:paraId="78858C3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降噪工艺</w:t>
            </w:r>
          </w:p>
        </w:tc>
        <w:tc>
          <w:tcPr>
            <w:tcW w:w="775" w:type="dxa"/>
            <w:vAlign w:val="center"/>
          </w:tcPr>
          <w:p w14:paraId="5DD2579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降噪效果</w:t>
            </w:r>
            <w:r>
              <w:rPr>
                <w:rFonts w:ascii="Times New Roman" w:hAnsi="Times New Roman" w:eastAsia="Times New Roman" w:cs="Times New Roman"/>
                <w:color w:val="auto"/>
                <w:sz w:val="20"/>
                <w:szCs w:val="20"/>
              </w:rPr>
              <w:t>dB</w:t>
            </w:r>
            <w:r>
              <w:rPr>
                <w:rFonts w:ascii="Times New Roman" w:hAnsi="Times New Roman" w:eastAsia="Times New Roman" w:cs="Times New Roman"/>
                <w:color w:val="auto"/>
                <w:spacing w:val="5"/>
                <w:sz w:val="20"/>
                <w:szCs w:val="20"/>
              </w:rPr>
              <w:t>(A)</w:t>
            </w:r>
          </w:p>
        </w:tc>
        <w:tc>
          <w:tcPr>
            <w:tcW w:w="775" w:type="dxa"/>
            <w:vMerge w:val="continue"/>
            <w:vAlign w:val="center"/>
          </w:tcPr>
          <w:p w14:paraId="66D30E89">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72653852">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520917F5">
            <w:pPr>
              <w:widowControl/>
              <w:jc w:val="center"/>
              <w:rPr>
                <w:rFonts w:hint="default" w:ascii="Times New Roman" w:hAnsi="Times New Roman" w:eastAsia="宋体" w:cs="Times New Roman"/>
                <w:bCs/>
                <w:color w:val="auto"/>
                <w:kern w:val="0"/>
                <w:sz w:val="21"/>
                <w:szCs w:val="21"/>
                <w:highlight w:val="none"/>
                <w:lang w:val="zh-CN" w:eastAsia="zh-CN"/>
              </w:rPr>
            </w:pPr>
          </w:p>
        </w:tc>
      </w:tr>
      <w:tr w14:paraId="435E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restart"/>
            <w:vAlign w:val="center"/>
          </w:tcPr>
          <w:p w14:paraId="56C3D3A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锻造车间</w:t>
            </w:r>
          </w:p>
        </w:tc>
        <w:tc>
          <w:tcPr>
            <w:tcW w:w="774" w:type="dxa"/>
            <w:shd w:val="clear" w:color="auto" w:fill="auto"/>
            <w:vAlign w:val="center"/>
          </w:tcPr>
          <w:p w14:paraId="6ADCAD68">
            <w:pPr>
              <w:pStyle w:val="24"/>
              <w:spacing w:before="31" w:after="31"/>
              <w:rPr>
                <w:rFonts w:hint="default" w:ascii="Times New Roman" w:hAnsi="Times New Roman" w:cs="Times New Roman" w:eastAsiaTheme="minorEastAsia"/>
                <w:color w:val="auto"/>
                <w:kern w:val="2"/>
                <w:sz w:val="21"/>
                <w:szCs w:val="21"/>
                <w:lang w:val="zh-CN" w:eastAsia="zh-CN" w:bidi="ar-SA"/>
              </w:rPr>
            </w:pPr>
            <w:r>
              <w:rPr>
                <w:color w:val="auto"/>
                <w:sz w:val="21"/>
                <w:szCs w:val="21"/>
              </w:rPr>
              <w:t>3吨电液锤</w:t>
            </w:r>
          </w:p>
        </w:tc>
        <w:tc>
          <w:tcPr>
            <w:tcW w:w="774" w:type="dxa"/>
            <w:shd w:val="clear" w:color="auto" w:fill="auto"/>
            <w:vAlign w:val="center"/>
          </w:tcPr>
          <w:p w14:paraId="47F31F10">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kern w:val="0"/>
                <w:sz w:val="21"/>
                <w:szCs w:val="21"/>
                <w:lang w:bidi="ar"/>
              </w:rPr>
              <w:t>1</w:t>
            </w:r>
          </w:p>
        </w:tc>
        <w:tc>
          <w:tcPr>
            <w:tcW w:w="774" w:type="dxa"/>
            <w:vMerge w:val="restart"/>
            <w:vAlign w:val="center"/>
          </w:tcPr>
          <w:p w14:paraId="2C56C2A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频发</w:t>
            </w:r>
          </w:p>
        </w:tc>
        <w:tc>
          <w:tcPr>
            <w:tcW w:w="775" w:type="dxa"/>
            <w:vMerge w:val="restart"/>
            <w:vAlign w:val="center"/>
          </w:tcPr>
          <w:p w14:paraId="6D75442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类比法</w:t>
            </w:r>
          </w:p>
        </w:tc>
        <w:tc>
          <w:tcPr>
            <w:tcW w:w="775" w:type="dxa"/>
            <w:vAlign w:val="center"/>
          </w:tcPr>
          <w:p w14:paraId="01D9948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85</w:t>
            </w:r>
          </w:p>
        </w:tc>
        <w:tc>
          <w:tcPr>
            <w:tcW w:w="775" w:type="dxa"/>
            <w:vMerge w:val="restart"/>
            <w:vAlign w:val="center"/>
          </w:tcPr>
          <w:p w14:paraId="2CB613E6">
            <w:pPr>
              <w:widowControl/>
              <w:jc w:val="center"/>
              <w:rPr>
                <w:rFonts w:hint="default" w:ascii="Times New Roman" w:hAnsi="Times New Roman" w:eastAsia="宋体" w:cs="Times New Roman"/>
                <w:bCs/>
                <w:color w:val="auto"/>
                <w:kern w:val="0"/>
                <w:sz w:val="21"/>
                <w:szCs w:val="21"/>
                <w:highlight w:val="none"/>
                <w:lang w:val="zh-CN" w:eastAsia="zh-CN"/>
              </w:rPr>
            </w:pPr>
            <w:r>
              <w:rPr>
                <w:rFonts w:hint="default" w:ascii="Times New Roman" w:hAnsi="Times New Roman" w:eastAsia="宋体" w:cs="Times New Roman"/>
                <w:bCs/>
                <w:color w:val="auto"/>
                <w:kern w:val="0"/>
                <w:sz w:val="21"/>
                <w:szCs w:val="21"/>
                <w:highlight w:val="none"/>
                <w:lang w:val="zh-CN" w:eastAsia="zh-CN"/>
              </w:rPr>
              <w:t>基础减振、厂房</w:t>
            </w:r>
          </w:p>
          <w:p w14:paraId="1D53DBD3">
            <w:pPr>
              <w:widowControl/>
              <w:jc w:val="center"/>
              <w:rPr>
                <w:rFonts w:hint="default" w:ascii="Times New Roman" w:hAnsi="Times New Roman" w:eastAsia="宋体" w:cs="Times New Roman"/>
                <w:bCs/>
                <w:color w:val="auto"/>
                <w:kern w:val="0"/>
                <w:sz w:val="21"/>
                <w:szCs w:val="21"/>
                <w:highlight w:val="none"/>
                <w:lang w:val="zh-CN" w:eastAsia="zh-CN"/>
              </w:rPr>
            </w:pPr>
            <w:r>
              <w:rPr>
                <w:rFonts w:hint="default" w:ascii="Times New Roman" w:hAnsi="Times New Roman" w:eastAsia="宋体" w:cs="Times New Roman"/>
                <w:bCs/>
                <w:color w:val="auto"/>
                <w:kern w:val="0"/>
                <w:sz w:val="21"/>
                <w:szCs w:val="21"/>
                <w:highlight w:val="none"/>
                <w:lang w:val="zh-CN" w:eastAsia="zh-CN"/>
              </w:rPr>
              <w:t>隔声、消声等</w:t>
            </w:r>
          </w:p>
        </w:tc>
        <w:tc>
          <w:tcPr>
            <w:tcW w:w="775" w:type="dxa"/>
            <w:vAlign w:val="center"/>
          </w:tcPr>
          <w:p w14:paraId="5701879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75" w:type="dxa"/>
            <w:vAlign w:val="center"/>
          </w:tcPr>
          <w:p w14:paraId="33091F4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775" w:type="dxa"/>
            <w:vMerge w:val="restart"/>
            <w:vAlign w:val="center"/>
          </w:tcPr>
          <w:p w14:paraId="02BABF4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5280</w:t>
            </w:r>
          </w:p>
        </w:tc>
        <w:tc>
          <w:tcPr>
            <w:tcW w:w="775" w:type="dxa"/>
            <w:vMerge w:val="restart"/>
            <w:vAlign w:val="center"/>
          </w:tcPr>
          <w:p w14:paraId="60C011C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76.16</w:t>
            </w:r>
          </w:p>
        </w:tc>
      </w:tr>
      <w:tr w14:paraId="58D8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continue"/>
            <w:vAlign w:val="center"/>
          </w:tcPr>
          <w:p w14:paraId="5B65D124">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shd w:val="clear" w:color="auto" w:fill="auto"/>
            <w:vAlign w:val="center"/>
          </w:tcPr>
          <w:p w14:paraId="71FAB2D2">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sz w:val="21"/>
                <w:szCs w:val="21"/>
              </w:rPr>
              <w:t>8吨电液锤</w:t>
            </w:r>
          </w:p>
        </w:tc>
        <w:tc>
          <w:tcPr>
            <w:tcW w:w="774" w:type="dxa"/>
            <w:shd w:val="clear" w:color="auto" w:fill="auto"/>
            <w:vAlign w:val="center"/>
          </w:tcPr>
          <w:p w14:paraId="34555950">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kern w:val="0"/>
                <w:sz w:val="21"/>
                <w:szCs w:val="21"/>
                <w:lang w:bidi="ar"/>
              </w:rPr>
              <w:t>1</w:t>
            </w:r>
          </w:p>
        </w:tc>
        <w:tc>
          <w:tcPr>
            <w:tcW w:w="774" w:type="dxa"/>
            <w:vMerge w:val="continue"/>
            <w:vAlign w:val="center"/>
          </w:tcPr>
          <w:p w14:paraId="36D61BDA">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58239760">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113D0C71">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85</w:t>
            </w:r>
          </w:p>
        </w:tc>
        <w:tc>
          <w:tcPr>
            <w:tcW w:w="775" w:type="dxa"/>
            <w:vMerge w:val="continue"/>
            <w:vAlign w:val="center"/>
          </w:tcPr>
          <w:p w14:paraId="1DE01729">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7DFD88DF">
            <w:pPr>
              <w:widowControl/>
              <w:jc w:val="center"/>
              <w:rPr>
                <w:rFonts w:hint="default" w:ascii="Times New Roman" w:hAnsi="Times New Roman" w:eastAsia="宋体" w:cs="Times New Roman"/>
                <w:bCs/>
                <w:color w:val="auto"/>
                <w:kern w:val="0"/>
                <w:sz w:val="21"/>
                <w:szCs w:val="21"/>
                <w:highlight w:val="none"/>
                <w:lang w:val="zh-CN"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75" w:type="dxa"/>
            <w:vAlign w:val="center"/>
          </w:tcPr>
          <w:p w14:paraId="409EBAF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775" w:type="dxa"/>
            <w:vMerge w:val="continue"/>
            <w:vAlign w:val="center"/>
          </w:tcPr>
          <w:p w14:paraId="79F0A0A4">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04586D21">
            <w:pPr>
              <w:widowControl/>
              <w:jc w:val="center"/>
              <w:rPr>
                <w:rFonts w:hint="default" w:ascii="Times New Roman" w:hAnsi="Times New Roman" w:eastAsia="宋体" w:cs="Times New Roman"/>
                <w:bCs/>
                <w:color w:val="auto"/>
                <w:kern w:val="0"/>
                <w:sz w:val="21"/>
                <w:szCs w:val="21"/>
                <w:highlight w:val="none"/>
                <w:lang w:val="zh-CN" w:eastAsia="zh-CN"/>
              </w:rPr>
            </w:pPr>
          </w:p>
        </w:tc>
      </w:tr>
      <w:tr w14:paraId="5986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continue"/>
            <w:vAlign w:val="center"/>
          </w:tcPr>
          <w:p w14:paraId="228B6487">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shd w:val="clear" w:color="auto" w:fill="auto"/>
            <w:vAlign w:val="center"/>
          </w:tcPr>
          <w:p w14:paraId="213FFD95">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sz w:val="21"/>
                <w:szCs w:val="21"/>
              </w:rPr>
              <w:t>天然气加热炉</w:t>
            </w:r>
          </w:p>
        </w:tc>
        <w:tc>
          <w:tcPr>
            <w:tcW w:w="774" w:type="dxa"/>
            <w:shd w:val="clear" w:color="auto" w:fill="auto"/>
            <w:vAlign w:val="center"/>
          </w:tcPr>
          <w:p w14:paraId="4446E272">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kern w:val="0"/>
                <w:sz w:val="21"/>
                <w:szCs w:val="21"/>
                <w:lang w:bidi="ar"/>
              </w:rPr>
              <w:t>4</w:t>
            </w:r>
          </w:p>
        </w:tc>
        <w:tc>
          <w:tcPr>
            <w:tcW w:w="774" w:type="dxa"/>
            <w:vMerge w:val="continue"/>
            <w:vAlign w:val="center"/>
          </w:tcPr>
          <w:p w14:paraId="44D697D1">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1C9CB017">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4C97D9F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775" w:type="dxa"/>
            <w:vMerge w:val="continue"/>
            <w:vAlign w:val="center"/>
          </w:tcPr>
          <w:p w14:paraId="79A7215C">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0073E144">
            <w:pPr>
              <w:widowControl/>
              <w:jc w:val="center"/>
              <w:rPr>
                <w:rFonts w:hint="default" w:ascii="Times New Roman" w:hAnsi="Times New Roman" w:eastAsia="宋体" w:cs="Times New Roman"/>
                <w:bCs/>
                <w:color w:val="auto"/>
                <w:kern w:val="0"/>
                <w:sz w:val="21"/>
                <w:szCs w:val="21"/>
                <w:highlight w:val="none"/>
                <w:lang w:val="zh-CN"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75" w:type="dxa"/>
            <w:vAlign w:val="center"/>
          </w:tcPr>
          <w:p w14:paraId="2085539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55</w:t>
            </w:r>
          </w:p>
        </w:tc>
        <w:tc>
          <w:tcPr>
            <w:tcW w:w="775" w:type="dxa"/>
            <w:vMerge w:val="continue"/>
            <w:vAlign w:val="center"/>
          </w:tcPr>
          <w:p w14:paraId="3856A8F5">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0427A042">
            <w:pPr>
              <w:widowControl/>
              <w:jc w:val="center"/>
              <w:rPr>
                <w:rFonts w:hint="default" w:ascii="Times New Roman" w:hAnsi="Times New Roman" w:eastAsia="宋体" w:cs="Times New Roman"/>
                <w:bCs/>
                <w:color w:val="auto"/>
                <w:kern w:val="0"/>
                <w:sz w:val="21"/>
                <w:szCs w:val="21"/>
                <w:highlight w:val="none"/>
                <w:lang w:val="zh-CN" w:eastAsia="zh-CN"/>
              </w:rPr>
            </w:pPr>
          </w:p>
        </w:tc>
      </w:tr>
      <w:tr w14:paraId="7467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continue"/>
            <w:vAlign w:val="center"/>
          </w:tcPr>
          <w:p w14:paraId="2BD422C7">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shd w:val="clear" w:color="auto" w:fill="auto"/>
            <w:vAlign w:val="center"/>
          </w:tcPr>
          <w:p w14:paraId="48E0F7F9">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sz w:val="21"/>
                <w:szCs w:val="21"/>
              </w:rPr>
              <w:t>3吨进出料机</w:t>
            </w:r>
          </w:p>
        </w:tc>
        <w:tc>
          <w:tcPr>
            <w:tcW w:w="774" w:type="dxa"/>
            <w:shd w:val="clear" w:color="auto" w:fill="auto"/>
            <w:vAlign w:val="center"/>
          </w:tcPr>
          <w:p w14:paraId="0AE21E80">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kern w:val="0"/>
                <w:sz w:val="21"/>
                <w:szCs w:val="21"/>
                <w:lang w:bidi="ar"/>
              </w:rPr>
              <w:t>1</w:t>
            </w:r>
          </w:p>
        </w:tc>
        <w:tc>
          <w:tcPr>
            <w:tcW w:w="774" w:type="dxa"/>
            <w:vMerge w:val="continue"/>
            <w:vAlign w:val="center"/>
          </w:tcPr>
          <w:p w14:paraId="1F738D85">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10102923">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63E6559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85</w:t>
            </w:r>
          </w:p>
        </w:tc>
        <w:tc>
          <w:tcPr>
            <w:tcW w:w="775" w:type="dxa"/>
            <w:vMerge w:val="continue"/>
            <w:vAlign w:val="center"/>
          </w:tcPr>
          <w:p w14:paraId="31DD9737">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01AA3091">
            <w:pPr>
              <w:widowControl/>
              <w:jc w:val="center"/>
              <w:rPr>
                <w:rFonts w:hint="default" w:ascii="Times New Roman" w:hAnsi="Times New Roman" w:eastAsia="宋体" w:cs="Times New Roman"/>
                <w:bCs/>
                <w:color w:val="auto"/>
                <w:kern w:val="0"/>
                <w:sz w:val="21"/>
                <w:szCs w:val="21"/>
                <w:highlight w:val="none"/>
                <w:lang w:val="zh-CN"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75" w:type="dxa"/>
            <w:vAlign w:val="center"/>
          </w:tcPr>
          <w:p w14:paraId="229D77C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775" w:type="dxa"/>
            <w:vMerge w:val="continue"/>
            <w:vAlign w:val="center"/>
          </w:tcPr>
          <w:p w14:paraId="6435341A">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192BFAE6">
            <w:pPr>
              <w:widowControl/>
              <w:jc w:val="center"/>
              <w:rPr>
                <w:rFonts w:hint="default" w:ascii="Times New Roman" w:hAnsi="Times New Roman" w:eastAsia="宋体" w:cs="Times New Roman"/>
                <w:bCs/>
                <w:color w:val="auto"/>
                <w:kern w:val="0"/>
                <w:sz w:val="21"/>
                <w:szCs w:val="21"/>
                <w:highlight w:val="none"/>
                <w:lang w:val="zh-CN" w:eastAsia="zh-CN"/>
              </w:rPr>
            </w:pPr>
          </w:p>
        </w:tc>
      </w:tr>
      <w:tr w14:paraId="2B61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continue"/>
            <w:vAlign w:val="center"/>
          </w:tcPr>
          <w:p w14:paraId="2CDF7807">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shd w:val="clear" w:color="auto" w:fill="auto"/>
            <w:vAlign w:val="center"/>
          </w:tcPr>
          <w:p w14:paraId="646BD504">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sz w:val="21"/>
                <w:szCs w:val="21"/>
              </w:rPr>
              <w:t>8吨进出料机</w:t>
            </w:r>
          </w:p>
        </w:tc>
        <w:tc>
          <w:tcPr>
            <w:tcW w:w="774" w:type="dxa"/>
            <w:shd w:val="clear" w:color="auto" w:fill="auto"/>
            <w:vAlign w:val="center"/>
          </w:tcPr>
          <w:p w14:paraId="43B34447">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kern w:val="0"/>
                <w:sz w:val="21"/>
                <w:szCs w:val="21"/>
                <w:lang w:bidi="ar"/>
              </w:rPr>
              <w:t>1</w:t>
            </w:r>
          </w:p>
        </w:tc>
        <w:tc>
          <w:tcPr>
            <w:tcW w:w="774" w:type="dxa"/>
            <w:vMerge w:val="continue"/>
            <w:vAlign w:val="center"/>
          </w:tcPr>
          <w:p w14:paraId="714F65A6">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313DF426">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3B99B00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85</w:t>
            </w:r>
          </w:p>
        </w:tc>
        <w:tc>
          <w:tcPr>
            <w:tcW w:w="775" w:type="dxa"/>
            <w:vMerge w:val="continue"/>
            <w:vAlign w:val="center"/>
          </w:tcPr>
          <w:p w14:paraId="0ED4F85E">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0347B288">
            <w:pPr>
              <w:widowControl/>
              <w:jc w:val="center"/>
              <w:rPr>
                <w:rFonts w:hint="default" w:ascii="Times New Roman" w:hAnsi="Times New Roman" w:eastAsia="宋体" w:cs="Times New Roman"/>
                <w:bCs/>
                <w:color w:val="auto"/>
                <w:kern w:val="0"/>
                <w:sz w:val="21"/>
                <w:szCs w:val="21"/>
                <w:highlight w:val="none"/>
                <w:lang w:val="zh-CN"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75" w:type="dxa"/>
            <w:vAlign w:val="center"/>
          </w:tcPr>
          <w:p w14:paraId="5A479C3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70</w:t>
            </w:r>
          </w:p>
        </w:tc>
        <w:tc>
          <w:tcPr>
            <w:tcW w:w="775" w:type="dxa"/>
            <w:vMerge w:val="continue"/>
            <w:vAlign w:val="center"/>
          </w:tcPr>
          <w:p w14:paraId="2500D425">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66D41A37">
            <w:pPr>
              <w:widowControl/>
              <w:jc w:val="center"/>
              <w:rPr>
                <w:rFonts w:hint="default" w:ascii="Times New Roman" w:hAnsi="Times New Roman" w:eastAsia="宋体" w:cs="Times New Roman"/>
                <w:bCs/>
                <w:color w:val="auto"/>
                <w:kern w:val="0"/>
                <w:sz w:val="21"/>
                <w:szCs w:val="21"/>
                <w:highlight w:val="none"/>
                <w:lang w:val="zh-CN" w:eastAsia="zh-CN"/>
              </w:rPr>
            </w:pPr>
          </w:p>
        </w:tc>
      </w:tr>
      <w:tr w14:paraId="0D65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4" w:type="dxa"/>
            <w:vMerge w:val="continue"/>
            <w:vAlign w:val="center"/>
          </w:tcPr>
          <w:p w14:paraId="722E6EF8">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4" w:type="dxa"/>
            <w:shd w:val="clear" w:color="auto" w:fill="auto"/>
            <w:vAlign w:val="center"/>
          </w:tcPr>
          <w:p w14:paraId="6D86AD7B">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sz w:val="21"/>
                <w:szCs w:val="21"/>
              </w:rPr>
              <w:t>锯床</w:t>
            </w:r>
          </w:p>
        </w:tc>
        <w:tc>
          <w:tcPr>
            <w:tcW w:w="774" w:type="dxa"/>
            <w:shd w:val="clear" w:color="auto" w:fill="auto"/>
            <w:vAlign w:val="center"/>
          </w:tcPr>
          <w:p w14:paraId="35AE9B4F">
            <w:pPr>
              <w:pStyle w:val="24"/>
              <w:spacing w:before="31" w:after="31"/>
              <w:rPr>
                <w:rFonts w:hint="default" w:ascii="Times New Roman" w:hAnsi="Times New Roman" w:eastAsia="宋体" w:cs="Times New Roman"/>
                <w:color w:val="auto"/>
                <w:kern w:val="2"/>
                <w:sz w:val="21"/>
                <w:szCs w:val="21"/>
                <w:lang w:val="zh-CN" w:eastAsia="zh-CN" w:bidi="ar-SA"/>
              </w:rPr>
            </w:pPr>
            <w:r>
              <w:rPr>
                <w:color w:val="auto"/>
                <w:kern w:val="0"/>
                <w:sz w:val="21"/>
                <w:szCs w:val="21"/>
                <w:lang w:bidi="ar"/>
              </w:rPr>
              <w:t>1</w:t>
            </w:r>
          </w:p>
        </w:tc>
        <w:tc>
          <w:tcPr>
            <w:tcW w:w="774" w:type="dxa"/>
            <w:vMerge w:val="continue"/>
            <w:vAlign w:val="center"/>
          </w:tcPr>
          <w:p w14:paraId="1316E948">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7DEAD5A6">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1EE2045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75</w:t>
            </w:r>
          </w:p>
        </w:tc>
        <w:tc>
          <w:tcPr>
            <w:tcW w:w="775" w:type="dxa"/>
            <w:vMerge w:val="continue"/>
            <w:vAlign w:val="center"/>
          </w:tcPr>
          <w:p w14:paraId="33A3778C">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Align w:val="center"/>
          </w:tcPr>
          <w:p w14:paraId="5D55B28F">
            <w:pPr>
              <w:widowControl/>
              <w:jc w:val="center"/>
              <w:rPr>
                <w:rFonts w:hint="default" w:ascii="Times New Roman" w:hAnsi="Times New Roman" w:eastAsia="宋体" w:cs="Times New Roman"/>
                <w:bCs/>
                <w:color w:val="auto"/>
                <w:kern w:val="0"/>
                <w:sz w:val="21"/>
                <w:szCs w:val="21"/>
                <w:highlight w:val="none"/>
                <w:lang w:val="zh-CN" w:eastAsia="zh-CN"/>
              </w:rPr>
            </w:pPr>
            <w:r>
              <w:rPr>
                <w:rFonts w:hint="eastAsia" w:ascii="Times New Roman" w:hAnsi="Times New Roman" w:eastAsia="宋体" w:cs="Times New Roman"/>
                <w:bCs/>
                <w:color w:val="auto"/>
                <w:kern w:val="0"/>
                <w:sz w:val="21"/>
                <w:szCs w:val="21"/>
                <w:highlight w:val="none"/>
                <w:lang w:val="en-US" w:eastAsia="zh-CN"/>
              </w:rPr>
              <w:t>15</w:t>
            </w:r>
          </w:p>
        </w:tc>
        <w:tc>
          <w:tcPr>
            <w:tcW w:w="775" w:type="dxa"/>
            <w:vAlign w:val="center"/>
          </w:tcPr>
          <w:p w14:paraId="118EBBD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60</w:t>
            </w:r>
          </w:p>
        </w:tc>
        <w:tc>
          <w:tcPr>
            <w:tcW w:w="775" w:type="dxa"/>
            <w:vMerge w:val="continue"/>
            <w:vAlign w:val="center"/>
          </w:tcPr>
          <w:p w14:paraId="3EF6E693">
            <w:pPr>
              <w:widowControl/>
              <w:jc w:val="center"/>
              <w:rPr>
                <w:rFonts w:hint="default" w:ascii="Times New Roman" w:hAnsi="Times New Roman" w:eastAsia="宋体" w:cs="Times New Roman"/>
                <w:bCs/>
                <w:color w:val="auto"/>
                <w:kern w:val="0"/>
                <w:sz w:val="21"/>
                <w:szCs w:val="21"/>
                <w:highlight w:val="none"/>
                <w:lang w:val="zh-CN" w:eastAsia="zh-CN"/>
              </w:rPr>
            </w:pPr>
          </w:p>
        </w:tc>
        <w:tc>
          <w:tcPr>
            <w:tcW w:w="775" w:type="dxa"/>
            <w:vMerge w:val="continue"/>
            <w:vAlign w:val="center"/>
          </w:tcPr>
          <w:p w14:paraId="45709A9E">
            <w:pPr>
              <w:widowControl/>
              <w:jc w:val="center"/>
              <w:rPr>
                <w:rFonts w:hint="default" w:ascii="Times New Roman" w:hAnsi="Times New Roman" w:eastAsia="宋体" w:cs="Times New Roman"/>
                <w:bCs/>
                <w:color w:val="auto"/>
                <w:kern w:val="0"/>
                <w:sz w:val="21"/>
                <w:szCs w:val="21"/>
                <w:highlight w:val="none"/>
                <w:lang w:val="zh-CN" w:eastAsia="zh-CN"/>
              </w:rPr>
            </w:pPr>
          </w:p>
        </w:tc>
      </w:tr>
    </w:tbl>
    <w:p w14:paraId="2D13CFAA">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根据本工程主要高噪声设备的分布状况和源强，按经验法推算其衰减量；计算出各声源厂房对厂界的噪声贡献值，然后采用噪声叠加模式进行预测，公式如下：</w:t>
      </w:r>
    </w:p>
    <w:p w14:paraId="5E1A9662">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（1）点声源衰减公式</w:t>
      </w:r>
    </w:p>
    <w:p w14:paraId="12588FE2">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设声源传播到受声点的距离为 r ，厂房高度为 a ，厂房的长度为 b ，对于靠近墙面 中心为 r 距离受声点声压级的计算（仅考虑距离衰减）：</w:t>
      </w:r>
    </w:p>
    <w:p w14:paraId="0D9241B3">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当 r≥b/π时，可近似认为声源退化为一个点源，计算公式为：</w:t>
      </w:r>
    </w:p>
    <w:p w14:paraId="618CB26A">
      <w:pPr>
        <w:spacing w:before="134" w:line="197" w:lineRule="auto"/>
        <w:ind w:left="3474"/>
        <w:rPr>
          <w:rFonts w:ascii="Times New Roman" w:hAnsi="Times New Roman" w:eastAsia="Times New Roman" w:cs="Times New Roman"/>
          <w:color w:val="auto"/>
          <w:sz w:val="25"/>
          <w:szCs w:val="25"/>
        </w:rPr>
      </w:pPr>
      <w:r>
        <w:rPr>
          <w:rFonts w:ascii="Times New Roman" w:hAnsi="Times New Roman" w:eastAsia="Times New Roman" w:cs="Times New Roman"/>
          <w:i/>
          <w:iCs/>
          <w:color w:val="auto"/>
          <w:spacing w:val="8"/>
          <w:sz w:val="25"/>
          <w:szCs w:val="25"/>
        </w:rPr>
        <w:t xml:space="preserve">L </w:t>
      </w:r>
      <w:r>
        <w:rPr>
          <w:rFonts w:ascii="Arial" w:hAnsi="Arial" w:eastAsia="Arial" w:cs="Arial"/>
          <w:color w:val="auto"/>
          <w:spacing w:val="8"/>
          <w:sz w:val="25"/>
          <w:szCs w:val="25"/>
        </w:rPr>
        <w:t>=</w:t>
      </w:r>
      <w:r>
        <w:rPr>
          <w:rFonts w:ascii="Arial" w:hAnsi="Arial" w:eastAsia="Arial" w:cs="Arial"/>
          <w:color w:val="auto"/>
          <w:spacing w:val="-7"/>
          <w:sz w:val="25"/>
          <w:szCs w:val="25"/>
        </w:rPr>
        <w:t xml:space="preserve"> </w:t>
      </w:r>
      <w:r>
        <w:rPr>
          <w:rFonts w:ascii="Times New Roman" w:hAnsi="Times New Roman" w:eastAsia="Times New Roman" w:cs="Times New Roman"/>
          <w:i/>
          <w:iCs/>
          <w:color w:val="auto"/>
          <w:spacing w:val="8"/>
          <w:sz w:val="25"/>
          <w:szCs w:val="25"/>
        </w:rPr>
        <w:t>L</w:t>
      </w:r>
      <w:r>
        <w:rPr>
          <w:rFonts w:ascii="Times New Roman" w:hAnsi="Times New Roman" w:eastAsia="Times New Roman" w:cs="Times New Roman"/>
          <w:color w:val="auto"/>
          <w:spacing w:val="8"/>
          <w:position w:val="-6"/>
          <w:sz w:val="14"/>
          <w:szCs w:val="14"/>
        </w:rPr>
        <w:t>0</w:t>
      </w:r>
      <w:r>
        <w:rPr>
          <w:rFonts w:ascii="Times New Roman" w:hAnsi="Times New Roman" w:eastAsia="Times New Roman" w:cs="Times New Roman"/>
          <w:color w:val="auto"/>
          <w:spacing w:val="2"/>
          <w:position w:val="-6"/>
          <w:sz w:val="14"/>
          <w:szCs w:val="14"/>
        </w:rPr>
        <w:t xml:space="preserve">  </w:t>
      </w:r>
      <w:r>
        <w:rPr>
          <w:rFonts w:ascii="Arial" w:hAnsi="Arial" w:eastAsia="Arial" w:cs="Arial"/>
          <w:color w:val="auto"/>
          <w:spacing w:val="8"/>
          <w:sz w:val="25"/>
          <w:szCs w:val="25"/>
        </w:rPr>
        <w:t>-</w:t>
      </w:r>
      <w:r>
        <w:rPr>
          <w:rFonts w:ascii="Arial" w:hAnsi="Arial" w:eastAsia="Arial" w:cs="Arial"/>
          <w:color w:val="auto"/>
          <w:spacing w:val="-19"/>
          <w:sz w:val="25"/>
          <w:szCs w:val="25"/>
        </w:rPr>
        <w:t xml:space="preserve"> </w:t>
      </w:r>
      <w:r>
        <w:rPr>
          <w:rFonts w:ascii="Times New Roman" w:hAnsi="Times New Roman" w:eastAsia="Times New Roman" w:cs="Times New Roman"/>
          <w:color w:val="auto"/>
          <w:spacing w:val="8"/>
          <w:sz w:val="25"/>
          <w:szCs w:val="25"/>
        </w:rPr>
        <w:t>20</w:t>
      </w:r>
      <w:r>
        <w:rPr>
          <w:rFonts w:ascii="Times New Roman" w:hAnsi="Times New Roman" w:eastAsia="Times New Roman" w:cs="Times New Roman"/>
          <w:color w:val="auto"/>
          <w:spacing w:val="-25"/>
          <w:sz w:val="25"/>
          <w:szCs w:val="25"/>
        </w:rPr>
        <w:t xml:space="preserve"> </w:t>
      </w:r>
      <w:r>
        <w:rPr>
          <w:rFonts w:ascii="Times New Roman" w:hAnsi="Times New Roman" w:eastAsia="Times New Roman" w:cs="Times New Roman"/>
          <w:color w:val="auto"/>
          <w:sz w:val="25"/>
          <w:szCs w:val="25"/>
        </w:rPr>
        <w:t>lg</w:t>
      </w:r>
      <w:r>
        <w:rPr>
          <w:rFonts w:ascii="Times New Roman" w:hAnsi="Times New Roman" w:eastAsia="Times New Roman" w:cs="Times New Roman"/>
          <w:color w:val="auto"/>
          <w:spacing w:val="8"/>
          <w:sz w:val="25"/>
          <w:szCs w:val="25"/>
        </w:rPr>
        <w:t>(</w:t>
      </w:r>
      <w:r>
        <w:rPr>
          <w:rFonts w:ascii="Times New Roman" w:hAnsi="Times New Roman" w:eastAsia="Times New Roman" w:cs="Times New Roman"/>
          <w:i/>
          <w:iCs/>
          <w:color w:val="auto"/>
          <w:spacing w:val="8"/>
          <w:sz w:val="25"/>
          <w:szCs w:val="25"/>
        </w:rPr>
        <w:t>r</w:t>
      </w:r>
      <w:r>
        <w:rPr>
          <w:rFonts w:ascii="Times New Roman" w:hAnsi="Times New Roman" w:eastAsia="Times New Roman" w:cs="Times New Roman"/>
          <w:i/>
          <w:iCs/>
          <w:color w:val="auto"/>
          <w:spacing w:val="-13"/>
          <w:sz w:val="25"/>
          <w:szCs w:val="25"/>
        </w:rPr>
        <w:t xml:space="preserve"> </w:t>
      </w:r>
      <w:r>
        <w:rPr>
          <w:rFonts w:ascii="Times New Roman" w:hAnsi="Times New Roman" w:eastAsia="Times New Roman" w:cs="Times New Roman"/>
          <w:color w:val="auto"/>
          <w:spacing w:val="8"/>
          <w:sz w:val="25"/>
          <w:szCs w:val="25"/>
        </w:rPr>
        <w:t>/</w:t>
      </w:r>
      <w:r>
        <w:rPr>
          <w:rFonts w:ascii="Times New Roman" w:hAnsi="Times New Roman" w:eastAsia="Times New Roman" w:cs="Times New Roman"/>
          <w:i/>
          <w:iCs/>
          <w:color w:val="auto"/>
          <w:spacing w:val="8"/>
          <w:sz w:val="25"/>
          <w:szCs w:val="25"/>
        </w:rPr>
        <w:t>r</w:t>
      </w:r>
      <w:r>
        <w:rPr>
          <w:rFonts w:ascii="Times New Roman" w:hAnsi="Times New Roman" w:eastAsia="Times New Roman" w:cs="Times New Roman"/>
          <w:color w:val="auto"/>
          <w:spacing w:val="8"/>
          <w:position w:val="-6"/>
          <w:sz w:val="14"/>
          <w:szCs w:val="14"/>
        </w:rPr>
        <w:t>0</w:t>
      </w:r>
      <w:r>
        <w:rPr>
          <w:rFonts w:ascii="Times New Roman" w:hAnsi="Times New Roman" w:eastAsia="Times New Roman" w:cs="Times New Roman"/>
          <w:color w:val="auto"/>
          <w:spacing w:val="-16"/>
          <w:position w:val="-6"/>
          <w:sz w:val="14"/>
          <w:szCs w:val="14"/>
        </w:rPr>
        <w:t xml:space="preserve"> </w:t>
      </w:r>
      <w:r>
        <w:rPr>
          <w:rFonts w:ascii="Times New Roman" w:hAnsi="Times New Roman" w:eastAsia="Times New Roman" w:cs="Times New Roman"/>
          <w:color w:val="auto"/>
          <w:spacing w:val="8"/>
          <w:sz w:val="25"/>
          <w:szCs w:val="25"/>
        </w:rPr>
        <w:t>)</w:t>
      </w:r>
    </w:p>
    <w:p w14:paraId="09962033">
      <w:pPr>
        <w:spacing w:line="268" w:lineRule="auto"/>
        <w:rPr>
          <w:rFonts w:ascii="Arial"/>
          <w:color w:val="auto"/>
          <w:sz w:val="21"/>
        </w:rPr>
      </w:pPr>
    </w:p>
    <w:p w14:paraId="409380EB">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式中：ro——距声源的距离，m</w:t>
      </w:r>
    </w:p>
    <w:p w14:paraId="5A85C3FF">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r——关心点距声源的距离，m</w:t>
      </w:r>
    </w:p>
    <w:p w14:paraId="2B278101">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L0——距噪声源距离为 ro 处的噪声值，dB(A)</w:t>
      </w:r>
    </w:p>
    <w:p w14:paraId="7ECAC927">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L——距噪声源距离为 r 处的噪声值，dB(A)</w:t>
      </w:r>
    </w:p>
    <w:p w14:paraId="093882B8">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（2）噪声源叠加公式</w:t>
      </w:r>
    </w:p>
    <w:p w14:paraId="567408C7">
      <w:pPr>
        <w:spacing w:line="718" w:lineRule="exact"/>
        <w:ind w:left="3985"/>
        <w:rPr>
          <w:color w:val="auto"/>
        </w:rPr>
      </w:pPr>
      <w:r>
        <w:rPr>
          <w:color w:val="auto"/>
          <w:position w:val="-14"/>
        </w:rPr>
        <w:drawing>
          <wp:inline distT="0" distB="0" distL="0" distR="0">
            <wp:extent cx="1202055" cy="455295"/>
            <wp:effectExtent l="0" t="0" r="1905" b="1905"/>
            <wp:docPr id="14" name="IM 2"/>
            <wp:cNvGraphicFramePr/>
            <a:graphic xmlns:a="http://schemas.openxmlformats.org/drawingml/2006/main">
              <a:graphicData uri="http://schemas.openxmlformats.org/drawingml/2006/picture">
                <pic:pic xmlns:pic="http://schemas.openxmlformats.org/drawingml/2006/picture">
                  <pic:nvPicPr>
                    <pic:cNvPr id="14" name="IM 2"/>
                    <pic:cNvPicPr/>
                  </pic:nvPicPr>
                  <pic:blipFill>
                    <a:blip r:embed="rId20"/>
                    <a:stretch>
                      <a:fillRect/>
                    </a:stretch>
                  </pic:blipFill>
                  <pic:spPr>
                    <a:xfrm>
                      <a:off x="0" y="0"/>
                      <a:ext cx="1202425" cy="455898"/>
                    </a:xfrm>
                    <a:prstGeom prst="rect">
                      <a:avLst/>
                    </a:prstGeom>
                  </pic:spPr>
                </pic:pic>
              </a:graphicData>
            </a:graphic>
          </wp:inline>
        </w:drawing>
      </w:r>
    </w:p>
    <w:p w14:paraId="20483929">
      <w:pPr>
        <w:spacing w:line="265" w:lineRule="auto"/>
        <w:rPr>
          <w:rFonts w:ascii="Arial"/>
          <w:color w:val="auto"/>
          <w:sz w:val="21"/>
        </w:rPr>
      </w:pPr>
    </w:p>
    <w:p w14:paraId="6F220A0B">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式中，L——预测点总等效声级[dB(A)]；</w:t>
      </w:r>
    </w:p>
    <w:p w14:paraId="7A8DDAD2">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Li——第 i 个声源对预测点的等效声级[dB(A)]；</w:t>
      </w:r>
    </w:p>
    <w:p w14:paraId="6DECEAD3">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n——声源个数</w:t>
      </w:r>
    </w:p>
    <w:p w14:paraId="7D609773">
      <w:pPr>
        <w:spacing w:line="360" w:lineRule="auto"/>
        <w:ind w:firstLine="440" w:firstLineChars="200"/>
        <w:rPr>
          <w:rFonts w:hint="default"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③</w:t>
      </w:r>
      <w:r>
        <w:rPr>
          <w:rFonts w:hint="default" w:ascii="Times New Roman" w:hAnsi="Times New Roman" w:eastAsia="宋体" w:cs="Times New Roman"/>
          <w:b w:val="0"/>
          <w:bCs/>
          <w:color w:val="auto"/>
          <w:spacing w:val="-10"/>
          <w:sz w:val="24"/>
          <w:szCs w:val="18"/>
          <w:highlight w:val="none"/>
          <w:lang w:val="en-US" w:eastAsia="zh-CN"/>
        </w:rPr>
        <w:t>噪声</w:t>
      </w:r>
      <w:r>
        <w:rPr>
          <w:rFonts w:hint="eastAsia" w:ascii="Times New Roman" w:hAnsi="Times New Roman" w:eastAsia="宋体" w:cs="Times New Roman"/>
          <w:b w:val="0"/>
          <w:bCs/>
          <w:color w:val="auto"/>
          <w:spacing w:val="-10"/>
          <w:sz w:val="24"/>
          <w:szCs w:val="18"/>
          <w:highlight w:val="none"/>
          <w:lang w:val="en-US" w:eastAsia="zh-CN"/>
        </w:rPr>
        <w:t>影响预测</w:t>
      </w:r>
    </w:p>
    <w:p w14:paraId="4AEBEC50">
      <w:pPr>
        <w:spacing w:line="360" w:lineRule="auto"/>
        <w:ind w:firstLine="440" w:firstLineChars="200"/>
        <w:rPr>
          <w:rFonts w:hint="eastAsia" w:ascii="Times New Roman" w:hAnsi="Times New Roman" w:eastAsia="宋体" w:cs="Times New Roman"/>
          <w:b w:val="0"/>
          <w:bCs/>
          <w:color w:val="auto"/>
          <w:spacing w:val="-10"/>
          <w:sz w:val="24"/>
          <w:szCs w:val="18"/>
          <w:highlight w:val="none"/>
          <w:lang w:val="en-US" w:eastAsia="zh-CN"/>
        </w:rPr>
      </w:pPr>
      <w:r>
        <w:rPr>
          <w:rFonts w:hint="default" w:ascii="Times New Roman" w:hAnsi="Times New Roman" w:eastAsia="宋体" w:cs="Times New Roman"/>
          <w:b w:val="0"/>
          <w:bCs/>
          <w:color w:val="auto"/>
          <w:spacing w:val="-10"/>
          <w:sz w:val="24"/>
          <w:szCs w:val="18"/>
          <w:highlight w:val="none"/>
          <w:lang w:val="en-US" w:eastAsia="zh-CN"/>
        </w:rPr>
        <w:t>本次噪声预测结果见</w:t>
      </w:r>
      <w:r>
        <w:rPr>
          <w:rFonts w:hint="eastAsia" w:ascii="Times New Roman" w:hAnsi="Times New Roman" w:eastAsia="宋体" w:cs="Times New Roman"/>
          <w:b w:val="0"/>
          <w:bCs/>
          <w:color w:val="auto"/>
          <w:spacing w:val="-10"/>
          <w:sz w:val="24"/>
          <w:szCs w:val="18"/>
          <w:highlight w:val="none"/>
          <w:lang w:val="en-US" w:eastAsia="zh-CN"/>
        </w:rPr>
        <w:t>下</w:t>
      </w:r>
      <w:r>
        <w:rPr>
          <w:rFonts w:hint="default" w:ascii="Times New Roman" w:hAnsi="Times New Roman" w:eastAsia="宋体" w:cs="Times New Roman"/>
          <w:b w:val="0"/>
          <w:bCs/>
          <w:color w:val="auto"/>
          <w:spacing w:val="-10"/>
          <w:sz w:val="24"/>
          <w:szCs w:val="18"/>
          <w:highlight w:val="none"/>
          <w:lang w:val="en-US" w:eastAsia="zh-CN"/>
        </w:rPr>
        <w:t>表</w:t>
      </w:r>
      <w:r>
        <w:rPr>
          <w:rFonts w:hint="eastAsia" w:ascii="Times New Roman" w:hAnsi="Times New Roman" w:eastAsia="宋体" w:cs="Times New Roman"/>
          <w:b w:val="0"/>
          <w:bCs/>
          <w:color w:val="auto"/>
          <w:spacing w:val="-10"/>
          <w:sz w:val="24"/>
          <w:szCs w:val="18"/>
          <w:highlight w:val="none"/>
          <w:lang w:val="en-US" w:eastAsia="zh-CN"/>
        </w:rPr>
        <w:t>。</w:t>
      </w:r>
    </w:p>
    <w:p w14:paraId="0CF5A8EC">
      <w:pPr>
        <w:widowControl w:val="0"/>
        <w:numPr>
          <w:ilvl w:val="0"/>
          <w:numId w:val="0"/>
        </w:numPr>
        <w:tabs>
          <w:tab w:val="left" w:pos="0"/>
        </w:tabs>
        <w:adjustRightInd w:val="0"/>
        <w:snapToGrid w:val="0"/>
        <w:spacing w:before="0" w:beforeLines="0"/>
        <w:ind w:left="0" w:leftChars="0" w:hanging="420" w:firstLineChars="0"/>
        <w:jc w:val="center"/>
        <w:rPr>
          <w:rFonts w:hint="eastAsia"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表26</w:t>
      </w:r>
      <w:r>
        <w:rPr>
          <w:rFonts w:hint="default" w:ascii="Times New Roman" w:hAnsi="Times New Roman" w:eastAsia="宋体" w:cs="Times New Roman"/>
          <w:b/>
          <w:color w:val="auto"/>
          <w:kern w:val="2"/>
          <w:sz w:val="21"/>
          <w:szCs w:val="21"/>
          <w:highlight w:val="none"/>
          <w:lang w:val="zh-CN" w:eastAsia="zh-CN" w:bidi="ar-SA"/>
        </w:rPr>
        <w:t>本次项目噪声预测结果一览表</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4"/>
        <w:gridCol w:w="1704"/>
        <w:gridCol w:w="1704"/>
        <w:gridCol w:w="1704"/>
      </w:tblGrid>
      <w:tr w14:paraId="29BB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23173DC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方位</w:t>
            </w:r>
          </w:p>
        </w:tc>
        <w:tc>
          <w:tcPr>
            <w:tcW w:w="1000" w:type="pct"/>
            <w:vAlign w:val="center"/>
          </w:tcPr>
          <w:p w14:paraId="233674CE">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噪声源</w:t>
            </w:r>
          </w:p>
        </w:tc>
        <w:tc>
          <w:tcPr>
            <w:tcW w:w="1000" w:type="pct"/>
            <w:vAlign w:val="center"/>
          </w:tcPr>
          <w:p w14:paraId="0B618FE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治理后源强</w:t>
            </w:r>
            <w:r>
              <w:rPr>
                <w:rFonts w:hint="default" w:ascii="Times New Roman" w:hAnsi="Times New Roman" w:eastAsia="宋体" w:cs="Times New Roman"/>
                <w:bCs/>
                <w:color w:val="auto"/>
                <w:kern w:val="0"/>
                <w:sz w:val="21"/>
                <w:szCs w:val="21"/>
                <w:highlight w:val="none"/>
                <w:lang w:val="en-US" w:eastAsia="zh-CN"/>
              </w:rPr>
              <w:t>dB(A)</w:t>
            </w:r>
          </w:p>
        </w:tc>
        <w:tc>
          <w:tcPr>
            <w:tcW w:w="1000" w:type="pct"/>
            <w:vAlign w:val="center"/>
          </w:tcPr>
          <w:p w14:paraId="2E99537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距离与测点位置（m）</w:t>
            </w:r>
          </w:p>
        </w:tc>
        <w:tc>
          <w:tcPr>
            <w:tcW w:w="1000" w:type="pct"/>
            <w:vAlign w:val="center"/>
          </w:tcPr>
          <w:p w14:paraId="374245E4">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预测值</w:t>
            </w:r>
            <w:r>
              <w:rPr>
                <w:rFonts w:hint="default" w:ascii="Times New Roman" w:hAnsi="Times New Roman" w:eastAsia="宋体" w:cs="Times New Roman"/>
                <w:bCs/>
                <w:color w:val="auto"/>
                <w:kern w:val="0"/>
                <w:sz w:val="21"/>
                <w:szCs w:val="21"/>
                <w:highlight w:val="none"/>
                <w:lang w:val="en-US" w:eastAsia="zh-CN"/>
              </w:rPr>
              <w:t>dB(A)</w:t>
            </w:r>
          </w:p>
        </w:tc>
      </w:tr>
      <w:tr w14:paraId="3374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1186580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东厂界</w:t>
            </w:r>
          </w:p>
        </w:tc>
        <w:tc>
          <w:tcPr>
            <w:tcW w:w="1000" w:type="pct"/>
            <w:vMerge w:val="restart"/>
            <w:vAlign w:val="center"/>
          </w:tcPr>
          <w:p w14:paraId="0BD696D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锻造车间</w:t>
            </w:r>
          </w:p>
        </w:tc>
        <w:tc>
          <w:tcPr>
            <w:tcW w:w="1000" w:type="pct"/>
            <w:vAlign w:val="center"/>
          </w:tcPr>
          <w:p w14:paraId="2D32C893">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76.16</w:t>
            </w:r>
          </w:p>
        </w:tc>
        <w:tc>
          <w:tcPr>
            <w:tcW w:w="1000" w:type="pct"/>
            <w:vAlign w:val="center"/>
          </w:tcPr>
          <w:p w14:paraId="23BCDF4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149</w:t>
            </w:r>
          </w:p>
        </w:tc>
        <w:tc>
          <w:tcPr>
            <w:tcW w:w="1000" w:type="pct"/>
            <w:vAlign w:val="center"/>
          </w:tcPr>
          <w:p w14:paraId="1B4FB4D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32.7</w:t>
            </w:r>
          </w:p>
        </w:tc>
      </w:tr>
      <w:tr w14:paraId="65963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33AF02C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南厂界</w:t>
            </w:r>
          </w:p>
        </w:tc>
        <w:tc>
          <w:tcPr>
            <w:tcW w:w="1000" w:type="pct"/>
            <w:vMerge w:val="continue"/>
            <w:vAlign w:val="center"/>
          </w:tcPr>
          <w:p w14:paraId="6F557214">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000" w:type="pct"/>
            <w:vAlign w:val="center"/>
          </w:tcPr>
          <w:p w14:paraId="7FA9170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76.16</w:t>
            </w:r>
          </w:p>
        </w:tc>
        <w:tc>
          <w:tcPr>
            <w:tcW w:w="1000" w:type="pct"/>
            <w:vAlign w:val="center"/>
          </w:tcPr>
          <w:p w14:paraId="669DD5AC">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190</w:t>
            </w:r>
          </w:p>
        </w:tc>
        <w:tc>
          <w:tcPr>
            <w:tcW w:w="1000" w:type="pct"/>
            <w:vAlign w:val="center"/>
          </w:tcPr>
          <w:p w14:paraId="6DD1D3B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30.6</w:t>
            </w:r>
          </w:p>
        </w:tc>
      </w:tr>
      <w:tr w14:paraId="5BA1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77B671C2">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西厂界</w:t>
            </w:r>
          </w:p>
        </w:tc>
        <w:tc>
          <w:tcPr>
            <w:tcW w:w="1000" w:type="pct"/>
            <w:vMerge w:val="continue"/>
            <w:vAlign w:val="center"/>
          </w:tcPr>
          <w:p w14:paraId="3C007C1F">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000" w:type="pct"/>
            <w:vAlign w:val="center"/>
          </w:tcPr>
          <w:p w14:paraId="7A10EA6B">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76.16</w:t>
            </w:r>
          </w:p>
        </w:tc>
        <w:tc>
          <w:tcPr>
            <w:tcW w:w="1000" w:type="pct"/>
            <w:vAlign w:val="center"/>
          </w:tcPr>
          <w:p w14:paraId="4F99D90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31</w:t>
            </w:r>
          </w:p>
        </w:tc>
        <w:tc>
          <w:tcPr>
            <w:tcW w:w="1000" w:type="pct"/>
            <w:vAlign w:val="center"/>
          </w:tcPr>
          <w:p w14:paraId="28A0BD49">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46.3</w:t>
            </w:r>
          </w:p>
        </w:tc>
      </w:tr>
      <w:tr w14:paraId="2C3C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0" w:type="pct"/>
            <w:vAlign w:val="center"/>
          </w:tcPr>
          <w:p w14:paraId="3F9A73B7">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北厂界</w:t>
            </w:r>
          </w:p>
        </w:tc>
        <w:tc>
          <w:tcPr>
            <w:tcW w:w="1000" w:type="pct"/>
            <w:vMerge w:val="continue"/>
            <w:vAlign w:val="center"/>
          </w:tcPr>
          <w:p w14:paraId="08526B18">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000" w:type="pct"/>
            <w:vAlign w:val="center"/>
          </w:tcPr>
          <w:p w14:paraId="49DC382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76.16</w:t>
            </w:r>
          </w:p>
        </w:tc>
        <w:tc>
          <w:tcPr>
            <w:tcW w:w="1000" w:type="pct"/>
            <w:vAlign w:val="center"/>
          </w:tcPr>
          <w:p w14:paraId="13956CEA">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130</w:t>
            </w:r>
          </w:p>
        </w:tc>
        <w:tc>
          <w:tcPr>
            <w:tcW w:w="1000" w:type="pct"/>
            <w:vAlign w:val="center"/>
          </w:tcPr>
          <w:p w14:paraId="43788AB5">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33.9</w:t>
            </w:r>
          </w:p>
        </w:tc>
      </w:tr>
    </w:tbl>
    <w:p w14:paraId="51C54199">
      <w:pPr>
        <w:spacing w:line="360" w:lineRule="auto"/>
        <w:ind w:firstLine="440" w:firstLineChars="200"/>
        <w:rPr>
          <w:rFonts w:hint="default" w:ascii="Times New Roman" w:hAnsi="Times New Roman" w:eastAsia="宋体" w:cs="Times New Roman"/>
          <w:b w:val="0"/>
          <w:bCs/>
          <w:color w:val="auto"/>
          <w:spacing w:val="-10"/>
          <w:sz w:val="24"/>
          <w:szCs w:val="18"/>
          <w:highlight w:val="none"/>
          <w:lang w:val="en-US" w:eastAsia="zh-CN"/>
        </w:rPr>
      </w:pPr>
      <w:r>
        <w:rPr>
          <w:rFonts w:hint="eastAsia" w:ascii="Times New Roman" w:hAnsi="Times New Roman" w:eastAsia="宋体" w:cs="Times New Roman"/>
          <w:b w:val="0"/>
          <w:bCs/>
          <w:color w:val="auto"/>
          <w:spacing w:val="-10"/>
          <w:sz w:val="24"/>
          <w:szCs w:val="18"/>
          <w:highlight w:val="none"/>
          <w:lang w:val="en-US" w:eastAsia="zh-CN"/>
        </w:rPr>
        <w:t>由上表可知，</w:t>
      </w:r>
      <w:r>
        <w:rPr>
          <w:rFonts w:hint="default" w:ascii="Times New Roman" w:hAnsi="Times New Roman" w:eastAsia="宋体" w:cs="Times New Roman"/>
          <w:b w:val="0"/>
          <w:bCs/>
          <w:color w:val="auto"/>
          <w:spacing w:val="-10"/>
          <w:sz w:val="24"/>
          <w:szCs w:val="18"/>
          <w:highlight w:val="none"/>
          <w:lang w:val="en-US" w:eastAsia="zh-CN"/>
        </w:rPr>
        <w:t>本</w:t>
      </w:r>
      <w:r>
        <w:rPr>
          <w:rFonts w:hint="eastAsia" w:ascii="Times New Roman" w:hAnsi="Times New Roman" w:eastAsia="宋体" w:cs="Times New Roman"/>
          <w:b w:val="0"/>
          <w:bCs/>
          <w:color w:val="auto"/>
          <w:spacing w:val="-10"/>
          <w:sz w:val="24"/>
          <w:szCs w:val="18"/>
          <w:highlight w:val="none"/>
          <w:lang w:val="en-US" w:eastAsia="zh-CN"/>
        </w:rPr>
        <w:t>项目</w:t>
      </w:r>
      <w:r>
        <w:rPr>
          <w:rFonts w:hint="default" w:ascii="Times New Roman" w:hAnsi="Times New Roman" w:eastAsia="宋体" w:cs="Times New Roman"/>
          <w:b w:val="0"/>
          <w:bCs/>
          <w:color w:val="auto"/>
          <w:spacing w:val="-10"/>
          <w:sz w:val="24"/>
          <w:szCs w:val="18"/>
          <w:highlight w:val="none"/>
          <w:lang w:val="en-US" w:eastAsia="zh-CN"/>
        </w:rPr>
        <w:t>建设完成后全厂西、北厂界的昼间噪声</w:t>
      </w:r>
      <w:r>
        <w:rPr>
          <w:rFonts w:hint="eastAsia" w:ascii="Times New Roman" w:hAnsi="Times New Roman" w:eastAsia="宋体" w:cs="Times New Roman"/>
          <w:b w:val="0"/>
          <w:bCs/>
          <w:color w:val="auto"/>
          <w:spacing w:val="-10"/>
          <w:sz w:val="24"/>
          <w:szCs w:val="18"/>
          <w:highlight w:val="none"/>
          <w:lang w:val="en-US" w:eastAsia="zh-CN"/>
        </w:rPr>
        <w:t>预测</w:t>
      </w:r>
      <w:r>
        <w:rPr>
          <w:rFonts w:hint="default" w:ascii="Times New Roman" w:hAnsi="Times New Roman" w:eastAsia="宋体" w:cs="Times New Roman"/>
          <w:b w:val="0"/>
          <w:bCs/>
          <w:color w:val="auto"/>
          <w:spacing w:val="-10"/>
          <w:sz w:val="24"/>
          <w:szCs w:val="18"/>
          <w:highlight w:val="none"/>
          <w:lang w:val="en-US" w:eastAsia="zh-CN"/>
        </w:rPr>
        <w:t>值可以满足《工业企业厂界环境噪声排放标准》（GB12348-2008）</w:t>
      </w:r>
      <w:r>
        <w:rPr>
          <w:rFonts w:hint="eastAsia" w:ascii="Times New Roman" w:hAnsi="Times New Roman" w:eastAsia="宋体" w:cs="Times New Roman"/>
          <w:b w:val="0"/>
          <w:bCs/>
          <w:color w:val="auto"/>
          <w:spacing w:val="-10"/>
          <w:sz w:val="24"/>
          <w:szCs w:val="18"/>
          <w:highlight w:val="none"/>
          <w:lang w:val="en-US" w:eastAsia="zh-CN"/>
        </w:rPr>
        <w:t>3</w:t>
      </w:r>
      <w:r>
        <w:rPr>
          <w:rFonts w:hint="default" w:ascii="Times New Roman" w:hAnsi="Times New Roman" w:eastAsia="宋体" w:cs="Times New Roman"/>
          <w:b w:val="0"/>
          <w:bCs/>
          <w:color w:val="auto"/>
          <w:spacing w:val="-10"/>
          <w:sz w:val="24"/>
          <w:szCs w:val="18"/>
          <w:highlight w:val="none"/>
          <w:lang w:val="en-US" w:eastAsia="zh-CN"/>
        </w:rPr>
        <w:t>类标准</w:t>
      </w:r>
      <w:r>
        <w:rPr>
          <w:rFonts w:hint="eastAsia" w:ascii="Times New Roman" w:hAnsi="Times New Roman" w:eastAsia="宋体" w:cs="Times New Roman"/>
          <w:b w:val="0"/>
          <w:bCs/>
          <w:color w:val="auto"/>
          <w:spacing w:val="-10"/>
          <w:sz w:val="24"/>
          <w:szCs w:val="18"/>
          <w:highlight w:val="none"/>
          <w:lang w:val="en-US" w:eastAsia="zh-CN"/>
        </w:rPr>
        <w:t>，</w:t>
      </w:r>
      <w:r>
        <w:rPr>
          <w:rFonts w:hint="default" w:ascii="Times New Roman" w:hAnsi="Times New Roman" w:eastAsia="宋体" w:cs="Times New Roman"/>
          <w:b w:val="0"/>
          <w:bCs/>
          <w:color w:val="auto"/>
          <w:spacing w:val="-10"/>
          <w:sz w:val="24"/>
          <w:szCs w:val="18"/>
          <w:highlight w:val="none"/>
          <w:lang w:val="en-US" w:eastAsia="zh-CN"/>
        </w:rPr>
        <w:t>东、南厂界的昼间噪声</w:t>
      </w:r>
      <w:r>
        <w:rPr>
          <w:rFonts w:hint="eastAsia" w:ascii="Times New Roman" w:hAnsi="Times New Roman" w:eastAsia="宋体" w:cs="Times New Roman"/>
          <w:b w:val="0"/>
          <w:bCs/>
          <w:color w:val="auto"/>
          <w:spacing w:val="-10"/>
          <w:sz w:val="24"/>
          <w:szCs w:val="18"/>
          <w:highlight w:val="none"/>
          <w:lang w:val="en-US" w:eastAsia="zh-CN"/>
        </w:rPr>
        <w:t>预测</w:t>
      </w:r>
      <w:r>
        <w:rPr>
          <w:rFonts w:hint="default" w:ascii="Times New Roman" w:hAnsi="Times New Roman" w:eastAsia="宋体" w:cs="Times New Roman"/>
          <w:b w:val="0"/>
          <w:bCs/>
          <w:color w:val="auto"/>
          <w:spacing w:val="-10"/>
          <w:sz w:val="24"/>
          <w:szCs w:val="18"/>
          <w:highlight w:val="none"/>
          <w:lang w:val="en-US" w:eastAsia="zh-CN"/>
        </w:rPr>
        <w:t>值可以满足《工业企业厂界环境噪声排放标准》（GB12348-2008）</w:t>
      </w:r>
      <w:r>
        <w:rPr>
          <w:rFonts w:hint="eastAsia" w:ascii="Times New Roman" w:hAnsi="Times New Roman" w:eastAsia="宋体" w:cs="Times New Roman"/>
          <w:b w:val="0"/>
          <w:bCs/>
          <w:color w:val="auto"/>
          <w:spacing w:val="-10"/>
          <w:sz w:val="24"/>
          <w:szCs w:val="18"/>
          <w:highlight w:val="none"/>
          <w:lang w:val="en-US" w:eastAsia="zh-CN"/>
        </w:rPr>
        <w:t>4</w:t>
      </w:r>
      <w:r>
        <w:rPr>
          <w:rFonts w:hint="default" w:ascii="Times New Roman" w:hAnsi="Times New Roman" w:eastAsia="宋体" w:cs="Times New Roman"/>
          <w:b w:val="0"/>
          <w:bCs/>
          <w:color w:val="auto"/>
          <w:spacing w:val="-10"/>
          <w:sz w:val="24"/>
          <w:szCs w:val="18"/>
          <w:highlight w:val="none"/>
          <w:lang w:val="en-US" w:eastAsia="zh-CN"/>
        </w:rPr>
        <w:t>类标准</w:t>
      </w:r>
      <w:r>
        <w:rPr>
          <w:rFonts w:hint="eastAsia" w:ascii="Times New Roman" w:hAnsi="Times New Roman" w:eastAsia="宋体" w:cs="Times New Roman"/>
          <w:b w:val="0"/>
          <w:bCs/>
          <w:color w:val="auto"/>
          <w:spacing w:val="-10"/>
          <w:sz w:val="24"/>
          <w:szCs w:val="18"/>
          <w:highlight w:val="none"/>
          <w:lang w:val="en-US" w:eastAsia="zh-CN"/>
        </w:rPr>
        <w:t>，本项目所在厂区噪声能够达标排放</w:t>
      </w:r>
      <w:r>
        <w:rPr>
          <w:rFonts w:hint="default" w:ascii="Times New Roman" w:hAnsi="Times New Roman" w:eastAsia="宋体" w:cs="Times New Roman"/>
          <w:b w:val="0"/>
          <w:bCs/>
          <w:color w:val="auto"/>
          <w:spacing w:val="-10"/>
          <w:sz w:val="24"/>
          <w:szCs w:val="18"/>
          <w:highlight w:val="none"/>
          <w:lang w:val="en-US" w:eastAsia="zh-CN"/>
        </w:rPr>
        <w:t>。</w:t>
      </w:r>
    </w:p>
    <w:p w14:paraId="313A4372">
      <w:pPr>
        <w:widowControl w:val="0"/>
        <w:spacing w:line="360" w:lineRule="auto"/>
        <w:ind w:firstLine="0" w:firstLineChars="0"/>
        <w:jc w:val="both"/>
        <w:outlineLvl w:val="1"/>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3、总量控制指标</w:t>
      </w:r>
    </w:p>
    <w:p w14:paraId="59FE077E">
      <w:pPr>
        <w:adjustRightInd w:val="0"/>
        <w:snapToGrid w:val="0"/>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.1污染物总量控制指标</w:t>
      </w:r>
    </w:p>
    <w:p w14:paraId="3FF0080D">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根据现行的环保管理要求，污染物排放总量控制仍是我国现阶段强有力的环保管理措施，主要总量控制指标为：二氧化硫（SO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）、化学需氧量（COD）、氨氮（NH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-N）和氮氧化物（NOx）及工业烟粉尘、重金属、挥发性有机物（VOCs）。</w:t>
      </w:r>
    </w:p>
    <w:p w14:paraId="1B56FEC4">
      <w:pPr>
        <w:widowControl/>
        <w:spacing w:line="360" w:lineRule="auto"/>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结合本项目的实际情况分析，本项目涉及被纳入总量控制指标的有化学需氧量（COD）、氨氮（NH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-N）、二氧化硫（SO</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）、氮氧化物（NOx）和工业烟粉尘（颗粒物）</w:t>
      </w:r>
    </w:p>
    <w:p w14:paraId="6F7E6E24">
      <w:pPr>
        <w:widowControl w:val="0"/>
        <w:numPr>
          <w:ilvl w:val="0"/>
          <w:numId w:val="0"/>
        </w:numPr>
        <w:tabs>
          <w:tab w:val="left" w:pos="0"/>
        </w:tabs>
        <w:adjustRightInd w:val="0"/>
        <w:snapToGrid w:val="0"/>
        <w:spacing w:before="0" w:beforeLines="0"/>
        <w:ind w:left="0" w:leftChars="0" w:hanging="420" w:firstLineChars="0"/>
        <w:jc w:val="center"/>
        <w:rPr>
          <w:rFonts w:hint="default" w:ascii="Times New Roman" w:hAnsi="Times New Roman" w:eastAsia="宋体" w:cs="Times New Roman"/>
          <w:b/>
          <w:color w:val="auto"/>
          <w:kern w:val="2"/>
          <w:sz w:val="21"/>
          <w:szCs w:val="21"/>
          <w:highlight w:val="none"/>
          <w:lang w:val="zh-CN" w:eastAsia="zh-CN" w:bidi="ar-SA"/>
        </w:rPr>
      </w:pPr>
      <w:r>
        <w:rPr>
          <w:rFonts w:hint="default" w:ascii="Times New Roman" w:hAnsi="Times New Roman" w:eastAsia="宋体" w:cs="Times New Roman"/>
          <w:b/>
          <w:color w:val="auto"/>
          <w:kern w:val="2"/>
          <w:sz w:val="21"/>
          <w:szCs w:val="21"/>
          <w:highlight w:val="none"/>
          <w:lang w:val="zh-CN" w:eastAsia="zh-CN" w:bidi="ar-SA"/>
        </w:rPr>
        <w:t>表</w:t>
      </w:r>
      <w:r>
        <w:rPr>
          <w:rFonts w:hint="default" w:ascii="Times New Roman" w:hAnsi="Times New Roman" w:eastAsia="宋体" w:cs="Times New Roman"/>
          <w:b/>
          <w:color w:val="auto"/>
          <w:kern w:val="2"/>
          <w:sz w:val="21"/>
          <w:szCs w:val="21"/>
          <w:highlight w:val="none"/>
          <w:lang w:val="en-US" w:eastAsia="zh-CN" w:bidi="ar-SA"/>
        </w:rPr>
        <w:t>2</w:t>
      </w:r>
      <w:r>
        <w:rPr>
          <w:rFonts w:hint="eastAsia" w:ascii="Times New Roman" w:hAnsi="Times New Roman" w:eastAsia="宋体" w:cs="Times New Roman"/>
          <w:b/>
          <w:color w:val="auto"/>
          <w:kern w:val="2"/>
          <w:sz w:val="21"/>
          <w:szCs w:val="21"/>
          <w:highlight w:val="none"/>
          <w:lang w:val="en-US" w:eastAsia="zh-CN" w:bidi="ar-SA"/>
        </w:rPr>
        <w:t>7</w:t>
      </w:r>
      <w:r>
        <w:rPr>
          <w:rFonts w:hint="default" w:ascii="Times New Roman" w:hAnsi="Times New Roman" w:eastAsia="宋体" w:cs="Times New Roman"/>
          <w:b/>
          <w:color w:val="auto"/>
          <w:kern w:val="2"/>
          <w:sz w:val="21"/>
          <w:szCs w:val="21"/>
          <w:highlight w:val="none"/>
          <w:lang w:val="en-US" w:eastAsia="zh-CN" w:bidi="ar-SA"/>
        </w:rPr>
        <w:t xml:space="preserve">   </w:t>
      </w:r>
      <w:r>
        <w:rPr>
          <w:rFonts w:hint="default" w:ascii="Times New Roman" w:hAnsi="Times New Roman" w:eastAsia="宋体" w:cs="Times New Roman"/>
          <w:b/>
          <w:color w:val="auto"/>
          <w:kern w:val="2"/>
          <w:sz w:val="21"/>
          <w:szCs w:val="21"/>
          <w:highlight w:val="none"/>
          <w:lang w:val="zh-CN" w:eastAsia="zh-CN" w:bidi="ar-SA"/>
        </w:rPr>
        <w:t>全厂污染物排放产排情况    单位：t/a</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020"/>
        <w:gridCol w:w="2060"/>
        <w:gridCol w:w="1134"/>
        <w:gridCol w:w="1134"/>
        <w:gridCol w:w="1134"/>
        <w:gridCol w:w="830"/>
        <w:gridCol w:w="1103"/>
      </w:tblGrid>
      <w:tr w14:paraId="48D8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606" w:type="pct"/>
            <w:noWrap/>
            <w:tcMar>
              <w:top w:w="0" w:type="dxa"/>
              <w:left w:w="57" w:type="dxa"/>
              <w:bottom w:w="0" w:type="dxa"/>
              <w:right w:w="57" w:type="dxa"/>
            </w:tcMar>
            <w:vAlign w:val="center"/>
          </w:tcPr>
          <w:p w14:paraId="70E5624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项目</w:t>
            </w:r>
          </w:p>
        </w:tc>
        <w:tc>
          <w:tcPr>
            <w:tcW w:w="1224" w:type="pct"/>
            <w:noWrap/>
            <w:tcMar>
              <w:top w:w="0" w:type="dxa"/>
              <w:left w:w="57" w:type="dxa"/>
              <w:bottom w:w="0" w:type="dxa"/>
              <w:right w:w="57" w:type="dxa"/>
            </w:tcMar>
            <w:vAlign w:val="center"/>
          </w:tcPr>
          <w:p w14:paraId="02BE6C4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污染物</w:t>
            </w:r>
          </w:p>
        </w:tc>
        <w:tc>
          <w:tcPr>
            <w:tcW w:w="674" w:type="pct"/>
            <w:vAlign w:val="center"/>
          </w:tcPr>
          <w:p w14:paraId="656F2911">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cs="Times New Roman"/>
                <w:color w:val="auto"/>
                <w:highlight w:val="none"/>
                <w:lang w:bidi="ar"/>
              </w:rPr>
              <w:t>原审批排放量</w:t>
            </w:r>
          </w:p>
        </w:tc>
        <w:tc>
          <w:tcPr>
            <w:tcW w:w="674" w:type="pct"/>
            <w:vAlign w:val="center"/>
          </w:tcPr>
          <w:p w14:paraId="39BCE0E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现有项目</w:t>
            </w:r>
            <w:r>
              <w:rPr>
                <w:rFonts w:hint="eastAsia" w:ascii="Times New Roman" w:hAnsi="Times New Roman" w:eastAsia="宋体" w:cs="Times New Roman"/>
                <w:bCs/>
                <w:color w:val="auto"/>
                <w:kern w:val="0"/>
                <w:sz w:val="21"/>
                <w:szCs w:val="21"/>
                <w:highlight w:val="none"/>
                <w:lang w:val="en-US" w:eastAsia="zh-CN"/>
              </w:rPr>
              <w:t>实际</w:t>
            </w:r>
            <w:r>
              <w:rPr>
                <w:rFonts w:hint="default" w:ascii="Times New Roman" w:hAnsi="Times New Roman" w:eastAsia="宋体" w:cs="Times New Roman"/>
                <w:bCs/>
                <w:color w:val="auto"/>
                <w:kern w:val="0"/>
                <w:sz w:val="21"/>
                <w:szCs w:val="21"/>
                <w:highlight w:val="none"/>
                <w:lang w:val="en-US" w:eastAsia="zh-CN"/>
              </w:rPr>
              <w:t>排放量</w:t>
            </w:r>
          </w:p>
        </w:tc>
        <w:tc>
          <w:tcPr>
            <w:tcW w:w="674" w:type="pct"/>
            <w:vAlign w:val="center"/>
          </w:tcPr>
          <w:p w14:paraId="1790C19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本项目产生量</w:t>
            </w:r>
          </w:p>
        </w:tc>
        <w:tc>
          <w:tcPr>
            <w:tcW w:w="493" w:type="pct"/>
            <w:vAlign w:val="center"/>
          </w:tcPr>
          <w:p w14:paraId="041E0DEE">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削减量</w:t>
            </w:r>
          </w:p>
        </w:tc>
        <w:tc>
          <w:tcPr>
            <w:tcW w:w="652" w:type="pct"/>
            <w:tcMar>
              <w:top w:w="0" w:type="dxa"/>
              <w:left w:w="57" w:type="dxa"/>
              <w:bottom w:w="0" w:type="dxa"/>
              <w:right w:w="57" w:type="dxa"/>
            </w:tcMar>
            <w:vAlign w:val="center"/>
          </w:tcPr>
          <w:p w14:paraId="622D52A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全厂排放量</w:t>
            </w:r>
          </w:p>
        </w:tc>
      </w:tr>
      <w:tr w14:paraId="0F2F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606" w:type="pct"/>
            <w:vMerge w:val="restart"/>
            <w:tcMar>
              <w:top w:w="0" w:type="dxa"/>
              <w:left w:w="57" w:type="dxa"/>
              <w:bottom w:w="0" w:type="dxa"/>
              <w:right w:w="57" w:type="dxa"/>
            </w:tcMar>
            <w:vAlign w:val="center"/>
          </w:tcPr>
          <w:p w14:paraId="2405B78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废气</w:t>
            </w:r>
          </w:p>
        </w:tc>
        <w:tc>
          <w:tcPr>
            <w:tcW w:w="1224" w:type="pct"/>
            <w:shd w:val="clear" w:color="auto" w:fill="auto"/>
            <w:tcMar>
              <w:top w:w="0" w:type="dxa"/>
              <w:left w:w="57" w:type="dxa"/>
              <w:bottom w:w="0" w:type="dxa"/>
              <w:right w:w="57" w:type="dxa"/>
            </w:tcMar>
            <w:vAlign w:val="center"/>
          </w:tcPr>
          <w:p w14:paraId="6297BC20">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SO</w:t>
            </w:r>
            <w:r>
              <w:rPr>
                <w:rFonts w:hint="default" w:ascii="Times New Roman" w:hAnsi="Times New Roman" w:eastAsia="宋体" w:cs="Times New Roman"/>
                <w:bCs/>
                <w:color w:val="auto"/>
                <w:kern w:val="0"/>
                <w:sz w:val="21"/>
                <w:szCs w:val="21"/>
                <w:highlight w:val="none"/>
                <w:vertAlign w:val="subscript"/>
                <w:lang w:val="en-US" w:eastAsia="zh-CN"/>
              </w:rPr>
              <w:t>2</w:t>
            </w:r>
          </w:p>
        </w:tc>
        <w:tc>
          <w:tcPr>
            <w:tcW w:w="674" w:type="pct"/>
            <w:shd w:val="clear" w:color="auto" w:fill="auto"/>
            <w:vAlign w:val="center"/>
          </w:tcPr>
          <w:p w14:paraId="311882C1">
            <w:pPr>
              <w:snapToGrid w:val="0"/>
              <w:spacing w:line="240" w:lineRule="exact"/>
              <w:jc w:val="center"/>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caps/>
                <w:color w:val="auto"/>
                <w:szCs w:val="21"/>
                <w:highlight w:val="none"/>
                <w:lang w:val="en-US" w:eastAsia="zh-CN"/>
              </w:rPr>
              <w:t>1.302</w:t>
            </w:r>
          </w:p>
        </w:tc>
        <w:tc>
          <w:tcPr>
            <w:tcW w:w="674" w:type="pct"/>
            <w:shd w:val="clear" w:color="auto" w:fill="auto"/>
            <w:vAlign w:val="center"/>
          </w:tcPr>
          <w:p w14:paraId="7B389FE0">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eastAsia" w:ascii="Times New Roman" w:hAnsi="Times New Roman" w:cs="Times New Roman"/>
                <w:caps/>
                <w:color w:val="auto"/>
                <w:szCs w:val="21"/>
                <w:highlight w:val="none"/>
                <w:lang w:val="en-US" w:eastAsia="zh-CN"/>
              </w:rPr>
              <w:t>0.135</w:t>
            </w:r>
          </w:p>
        </w:tc>
        <w:tc>
          <w:tcPr>
            <w:tcW w:w="674" w:type="pct"/>
            <w:shd w:val="clear" w:color="auto" w:fill="auto"/>
            <w:vAlign w:val="center"/>
          </w:tcPr>
          <w:p w14:paraId="65F7413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w:t>
            </w:r>
          </w:p>
        </w:tc>
        <w:tc>
          <w:tcPr>
            <w:tcW w:w="493" w:type="pct"/>
            <w:shd w:val="clear" w:color="auto" w:fill="auto"/>
            <w:vAlign w:val="center"/>
          </w:tcPr>
          <w:p w14:paraId="7A65FD1F">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652" w:type="pct"/>
            <w:shd w:val="clear" w:color="auto" w:fill="auto"/>
            <w:noWrap/>
            <w:tcMar>
              <w:top w:w="0" w:type="dxa"/>
              <w:left w:w="57" w:type="dxa"/>
              <w:bottom w:w="0" w:type="dxa"/>
              <w:right w:w="57" w:type="dxa"/>
            </w:tcMar>
            <w:vAlign w:val="center"/>
          </w:tcPr>
          <w:p w14:paraId="273D57FD">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default" w:ascii="Times New Roman" w:hAnsi="Times New Roman" w:cs="Times New Roman"/>
                <w:caps/>
                <w:color w:val="auto"/>
                <w:szCs w:val="21"/>
                <w:highlight w:val="none"/>
                <w:lang w:val="en-US" w:eastAsia="zh-CN"/>
              </w:rPr>
              <w:t>1.302</w:t>
            </w:r>
          </w:p>
        </w:tc>
      </w:tr>
      <w:tr w14:paraId="013C4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606" w:type="pct"/>
            <w:vMerge w:val="continue"/>
            <w:tcMar>
              <w:top w:w="0" w:type="dxa"/>
              <w:left w:w="57" w:type="dxa"/>
              <w:bottom w:w="0" w:type="dxa"/>
              <w:right w:w="57" w:type="dxa"/>
            </w:tcMar>
            <w:vAlign w:val="center"/>
          </w:tcPr>
          <w:p w14:paraId="6B5B6E96">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224" w:type="pct"/>
            <w:shd w:val="clear" w:color="auto" w:fill="auto"/>
            <w:tcMar>
              <w:top w:w="0" w:type="dxa"/>
              <w:left w:w="57" w:type="dxa"/>
              <w:bottom w:w="0" w:type="dxa"/>
              <w:right w:w="57" w:type="dxa"/>
            </w:tcMar>
            <w:vAlign w:val="center"/>
          </w:tcPr>
          <w:p w14:paraId="3B948947">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NOx</w:t>
            </w:r>
          </w:p>
        </w:tc>
        <w:tc>
          <w:tcPr>
            <w:tcW w:w="674" w:type="pct"/>
            <w:shd w:val="clear" w:color="auto" w:fill="auto"/>
            <w:vAlign w:val="center"/>
          </w:tcPr>
          <w:p w14:paraId="1F00CB60">
            <w:pPr>
              <w:snapToGrid w:val="0"/>
              <w:spacing w:line="240" w:lineRule="exact"/>
              <w:jc w:val="center"/>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caps/>
                <w:color w:val="auto"/>
                <w:szCs w:val="21"/>
                <w:highlight w:val="none"/>
                <w:lang w:val="en-US" w:eastAsia="zh-CN"/>
              </w:rPr>
              <w:t>12.172</w:t>
            </w:r>
          </w:p>
        </w:tc>
        <w:tc>
          <w:tcPr>
            <w:tcW w:w="674" w:type="pct"/>
            <w:shd w:val="clear" w:color="auto" w:fill="auto"/>
            <w:vAlign w:val="center"/>
          </w:tcPr>
          <w:p w14:paraId="6BA8F458">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eastAsia" w:ascii="Times New Roman" w:hAnsi="Times New Roman" w:cs="Times New Roman"/>
                <w:caps/>
                <w:color w:val="auto"/>
                <w:szCs w:val="21"/>
                <w:highlight w:val="none"/>
                <w:lang w:val="en-US" w:eastAsia="zh-CN"/>
              </w:rPr>
              <w:t>0.449</w:t>
            </w:r>
          </w:p>
        </w:tc>
        <w:tc>
          <w:tcPr>
            <w:tcW w:w="674" w:type="pct"/>
            <w:shd w:val="clear" w:color="auto" w:fill="auto"/>
            <w:vAlign w:val="center"/>
          </w:tcPr>
          <w:p w14:paraId="281607C9">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w:t>
            </w:r>
          </w:p>
        </w:tc>
        <w:tc>
          <w:tcPr>
            <w:tcW w:w="493" w:type="pct"/>
            <w:shd w:val="clear" w:color="auto" w:fill="auto"/>
            <w:vAlign w:val="center"/>
          </w:tcPr>
          <w:p w14:paraId="37F5D29D">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652" w:type="pct"/>
            <w:shd w:val="clear" w:color="auto" w:fill="auto"/>
            <w:noWrap/>
            <w:tcMar>
              <w:top w:w="0" w:type="dxa"/>
              <w:left w:w="57" w:type="dxa"/>
              <w:bottom w:w="0" w:type="dxa"/>
              <w:right w:w="57" w:type="dxa"/>
            </w:tcMar>
            <w:vAlign w:val="center"/>
          </w:tcPr>
          <w:p w14:paraId="668C9EBF">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default" w:ascii="Times New Roman" w:hAnsi="Times New Roman" w:cs="Times New Roman"/>
                <w:caps/>
                <w:color w:val="auto"/>
                <w:szCs w:val="21"/>
                <w:highlight w:val="none"/>
                <w:lang w:val="en-US" w:eastAsia="zh-CN"/>
              </w:rPr>
              <w:t>12.172</w:t>
            </w:r>
          </w:p>
        </w:tc>
      </w:tr>
      <w:tr w14:paraId="3F93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606" w:type="pct"/>
            <w:vMerge w:val="continue"/>
            <w:tcMar>
              <w:top w:w="0" w:type="dxa"/>
              <w:left w:w="57" w:type="dxa"/>
              <w:bottom w:w="0" w:type="dxa"/>
              <w:right w:w="57" w:type="dxa"/>
            </w:tcMar>
            <w:vAlign w:val="center"/>
          </w:tcPr>
          <w:p w14:paraId="2A273AA1">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224" w:type="pct"/>
            <w:shd w:val="clear" w:color="auto" w:fill="auto"/>
            <w:tcMar>
              <w:top w:w="0" w:type="dxa"/>
              <w:left w:w="57" w:type="dxa"/>
              <w:bottom w:w="0" w:type="dxa"/>
              <w:right w:w="57" w:type="dxa"/>
            </w:tcMar>
            <w:vAlign w:val="center"/>
          </w:tcPr>
          <w:p w14:paraId="258C981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颗粒物</w:t>
            </w:r>
          </w:p>
        </w:tc>
        <w:tc>
          <w:tcPr>
            <w:tcW w:w="674" w:type="pct"/>
            <w:shd w:val="clear" w:color="auto" w:fill="auto"/>
            <w:vAlign w:val="center"/>
          </w:tcPr>
          <w:p w14:paraId="6DC37299">
            <w:pPr>
              <w:snapToGrid w:val="0"/>
              <w:spacing w:line="240" w:lineRule="exact"/>
              <w:jc w:val="center"/>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caps/>
                <w:color w:val="auto"/>
                <w:szCs w:val="21"/>
                <w:highlight w:val="none"/>
                <w:lang w:val="en-US" w:eastAsia="zh-CN"/>
              </w:rPr>
              <w:t>1.862</w:t>
            </w:r>
          </w:p>
        </w:tc>
        <w:tc>
          <w:tcPr>
            <w:tcW w:w="674" w:type="pct"/>
            <w:shd w:val="clear" w:color="auto" w:fill="auto"/>
            <w:vAlign w:val="center"/>
          </w:tcPr>
          <w:p w14:paraId="6C859886">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eastAsia" w:ascii="Times New Roman" w:hAnsi="Times New Roman" w:cs="Times New Roman"/>
                <w:caps/>
                <w:color w:val="auto"/>
                <w:szCs w:val="21"/>
                <w:highlight w:val="none"/>
                <w:lang w:val="en-US" w:eastAsia="zh-CN"/>
              </w:rPr>
              <w:t>0.416</w:t>
            </w:r>
          </w:p>
        </w:tc>
        <w:tc>
          <w:tcPr>
            <w:tcW w:w="674" w:type="pct"/>
            <w:shd w:val="clear" w:color="auto" w:fill="auto"/>
            <w:vAlign w:val="center"/>
          </w:tcPr>
          <w:p w14:paraId="01DEFD1A">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w:t>
            </w:r>
          </w:p>
        </w:tc>
        <w:tc>
          <w:tcPr>
            <w:tcW w:w="493" w:type="pct"/>
            <w:shd w:val="clear" w:color="auto" w:fill="auto"/>
            <w:vAlign w:val="center"/>
          </w:tcPr>
          <w:p w14:paraId="502DA421">
            <w:pPr>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w:t>
            </w:r>
          </w:p>
        </w:tc>
        <w:tc>
          <w:tcPr>
            <w:tcW w:w="652" w:type="pct"/>
            <w:shd w:val="clear" w:color="auto" w:fill="auto"/>
            <w:noWrap/>
            <w:tcMar>
              <w:top w:w="0" w:type="dxa"/>
              <w:left w:w="57" w:type="dxa"/>
              <w:bottom w:w="0" w:type="dxa"/>
              <w:right w:w="57" w:type="dxa"/>
            </w:tcMar>
            <w:vAlign w:val="center"/>
          </w:tcPr>
          <w:p w14:paraId="3F32F204">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default" w:ascii="Times New Roman" w:hAnsi="Times New Roman" w:cs="Times New Roman"/>
                <w:caps/>
                <w:color w:val="auto"/>
                <w:szCs w:val="21"/>
                <w:highlight w:val="none"/>
                <w:lang w:val="en-US" w:eastAsia="zh-CN"/>
              </w:rPr>
              <w:t>1.862</w:t>
            </w:r>
          </w:p>
        </w:tc>
      </w:tr>
      <w:tr w14:paraId="7F789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606" w:type="pct"/>
            <w:vMerge w:val="restart"/>
            <w:tcMar>
              <w:top w:w="0" w:type="dxa"/>
              <w:left w:w="57" w:type="dxa"/>
              <w:bottom w:w="0" w:type="dxa"/>
              <w:right w:w="57" w:type="dxa"/>
            </w:tcMar>
            <w:vAlign w:val="center"/>
          </w:tcPr>
          <w:p w14:paraId="63725D23">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废水</w:t>
            </w:r>
          </w:p>
        </w:tc>
        <w:tc>
          <w:tcPr>
            <w:tcW w:w="1224" w:type="pct"/>
            <w:shd w:val="clear" w:color="auto" w:fill="auto"/>
            <w:tcMar>
              <w:top w:w="0" w:type="dxa"/>
              <w:left w:w="57" w:type="dxa"/>
              <w:bottom w:w="0" w:type="dxa"/>
              <w:right w:w="57" w:type="dxa"/>
            </w:tcMar>
            <w:vAlign w:val="center"/>
          </w:tcPr>
          <w:p w14:paraId="657E8C72">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废水量</w:t>
            </w:r>
          </w:p>
        </w:tc>
        <w:tc>
          <w:tcPr>
            <w:tcW w:w="674" w:type="pct"/>
            <w:shd w:val="clear" w:color="auto" w:fill="auto"/>
            <w:vAlign w:val="center"/>
          </w:tcPr>
          <w:p w14:paraId="21CA1A00">
            <w:pPr>
              <w:snapToGrid w:val="0"/>
              <w:jc w:val="center"/>
              <w:rPr>
                <w:rFonts w:hint="default" w:ascii="Times New Roman" w:hAnsi="Times New Roman" w:cs="Times New Roman" w:eastAsiaTheme="minorEastAsia"/>
                <w:color w:val="auto"/>
                <w:kern w:val="2"/>
                <w:sz w:val="21"/>
                <w:szCs w:val="24"/>
                <w:highlight w:val="none"/>
                <w:lang w:val="en-US" w:eastAsia="zh-CN" w:bidi="ar-SA"/>
              </w:rPr>
            </w:pPr>
            <w:r>
              <w:rPr>
                <w:rFonts w:hint="eastAsia" w:ascii="Times New Roman" w:hAnsi="Times New Roman" w:cs="Times New Roman"/>
                <w:color w:val="auto"/>
                <w:highlight w:val="none"/>
                <w:lang w:val="en-US" w:eastAsia="zh-CN"/>
              </w:rPr>
              <w:t>7517.4</w:t>
            </w:r>
          </w:p>
        </w:tc>
        <w:tc>
          <w:tcPr>
            <w:tcW w:w="674" w:type="pct"/>
            <w:shd w:val="clear" w:color="auto" w:fill="auto"/>
            <w:vAlign w:val="center"/>
          </w:tcPr>
          <w:p w14:paraId="01CEB408">
            <w:pPr>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7517.4</w:t>
            </w:r>
          </w:p>
        </w:tc>
        <w:tc>
          <w:tcPr>
            <w:tcW w:w="674" w:type="pct"/>
            <w:shd w:val="clear" w:color="auto" w:fill="auto"/>
            <w:vAlign w:val="center"/>
          </w:tcPr>
          <w:p w14:paraId="57885426">
            <w:pPr>
              <w:widowControl/>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1458.6</w:t>
            </w:r>
          </w:p>
        </w:tc>
        <w:tc>
          <w:tcPr>
            <w:tcW w:w="493" w:type="pct"/>
            <w:shd w:val="clear" w:color="auto" w:fill="auto"/>
            <w:vAlign w:val="center"/>
          </w:tcPr>
          <w:p w14:paraId="6D343FBC">
            <w:pPr>
              <w:adjustRightInd w:val="0"/>
              <w:snapToGrid w:val="0"/>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cs="Times New Roman"/>
                <w:color w:val="auto"/>
                <w:highlight w:val="none"/>
                <w:lang w:val="en-US" w:eastAsia="zh-CN" w:bidi="ar"/>
              </w:rPr>
              <w:t>0</w:t>
            </w:r>
          </w:p>
        </w:tc>
        <w:tc>
          <w:tcPr>
            <w:tcW w:w="652" w:type="pct"/>
            <w:shd w:val="clear" w:color="auto" w:fill="auto"/>
            <w:noWrap/>
            <w:tcMar>
              <w:top w:w="0" w:type="dxa"/>
              <w:left w:w="57" w:type="dxa"/>
              <w:bottom w:w="0" w:type="dxa"/>
              <w:right w:w="57" w:type="dxa"/>
            </w:tcMar>
            <w:vAlign w:val="center"/>
          </w:tcPr>
          <w:p w14:paraId="297F92BC">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8976</w:t>
            </w:r>
          </w:p>
        </w:tc>
      </w:tr>
      <w:tr w14:paraId="4F98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606" w:type="pct"/>
            <w:vMerge w:val="continue"/>
            <w:tcMar>
              <w:top w:w="0" w:type="dxa"/>
              <w:left w:w="57" w:type="dxa"/>
              <w:bottom w:w="0" w:type="dxa"/>
              <w:right w:w="57" w:type="dxa"/>
            </w:tcMar>
            <w:vAlign w:val="center"/>
          </w:tcPr>
          <w:p w14:paraId="70F5EFFE">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224" w:type="pct"/>
            <w:shd w:val="clear" w:color="auto" w:fill="auto"/>
            <w:tcMar>
              <w:top w:w="0" w:type="dxa"/>
              <w:left w:w="57" w:type="dxa"/>
              <w:bottom w:w="0" w:type="dxa"/>
              <w:right w:w="57" w:type="dxa"/>
            </w:tcMar>
            <w:vAlign w:val="center"/>
          </w:tcPr>
          <w:p w14:paraId="7F9F49F5">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COD</w:t>
            </w:r>
          </w:p>
        </w:tc>
        <w:tc>
          <w:tcPr>
            <w:tcW w:w="674" w:type="pct"/>
            <w:shd w:val="clear" w:color="auto" w:fill="auto"/>
            <w:vAlign w:val="center"/>
          </w:tcPr>
          <w:p w14:paraId="56673E55">
            <w:pPr>
              <w:adjustRightInd w:val="0"/>
              <w:snapToGrid w:val="0"/>
              <w:jc w:val="center"/>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color w:val="auto"/>
                <w:kern w:val="0"/>
                <w:szCs w:val="21"/>
                <w:highlight w:val="none"/>
              </w:rPr>
              <w:t>0.</w:t>
            </w:r>
            <w:r>
              <w:rPr>
                <w:rFonts w:hint="eastAsia" w:ascii="Times New Roman" w:hAnsi="Times New Roman" w:cs="Times New Roman"/>
                <w:color w:val="auto"/>
                <w:kern w:val="0"/>
                <w:szCs w:val="21"/>
                <w:highlight w:val="none"/>
                <w:lang w:val="en-US" w:eastAsia="zh-CN"/>
              </w:rPr>
              <w:t>301</w:t>
            </w:r>
          </w:p>
        </w:tc>
        <w:tc>
          <w:tcPr>
            <w:tcW w:w="674" w:type="pct"/>
            <w:shd w:val="clear" w:color="auto" w:fill="auto"/>
            <w:vAlign w:val="center"/>
          </w:tcPr>
          <w:p w14:paraId="342FFDE6">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0.</w:t>
            </w:r>
            <w:r>
              <w:rPr>
                <w:rFonts w:hint="eastAsia" w:ascii="Times New Roman" w:hAnsi="Times New Roman" w:cs="Times New Roman"/>
                <w:color w:val="auto"/>
                <w:kern w:val="0"/>
                <w:szCs w:val="21"/>
                <w:highlight w:val="none"/>
                <w:lang w:val="en-US" w:eastAsia="zh-CN"/>
              </w:rPr>
              <w:t>301</w:t>
            </w:r>
          </w:p>
        </w:tc>
        <w:tc>
          <w:tcPr>
            <w:tcW w:w="674" w:type="pct"/>
            <w:shd w:val="clear" w:color="auto" w:fill="auto"/>
            <w:vAlign w:val="center"/>
          </w:tcPr>
          <w:p w14:paraId="558342CB">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0.0</w:t>
            </w:r>
            <w:r>
              <w:rPr>
                <w:rFonts w:hint="eastAsia" w:ascii="Times New Roman" w:hAnsi="Times New Roman" w:eastAsia="宋体" w:cs="Times New Roman"/>
                <w:bCs/>
                <w:color w:val="auto"/>
                <w:kern w:val="0"/>
                <w:sz w:val="21"/>
                <w:szCs w:val="21"/>
                <w:highlight w:val="none"/>
                <w:lang w:val="en-US" w:eastAsia="zh-CN"/>
              </w:rPr>
              <w:t>58</w:t>
            </w:r>
          </w:p>
        </w:tc>
        <w:tc>
          <w:tcPr>
            <w:tcW w:w="493" w:type="pct"/>
            <w:shd w:val="clear" w:color="auto" w:fill="auto"/>
            <w:vAlign w:val="center"/>
          </w:tcPr>
          <w:p w14:paraId="22DDE847">
            <w:pPr>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0</w:t>
            </w:r>
          </w:p>
        </w:tc>
        <w:tc>
          <w:tcPr>
            <w:tcW w:w="652" w:type="pct"/>
            <w:shd w:val="clear" w:color="auto" w:fill="auto"/>
            <w:noWrap/>
            <w:tcMar>
              <w:top w:w="0" w:type="dxa"/>
              <w:left w:w="57" w:type="dxa"/>
              <w:bottom w:w="0" w:type="dxa"/>
              <w:right w:w="57" w:type="dxa"/>
            </w:tcMar>
            <w:vAlign w:val="center"/>
          </w:tcPr>
          <w:p w14:paraId="4CADF659">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color w:val="auto"/>
                <w:highlight w:val="none"/>
                <w:lang w:val="en-US" w:eastAsia="zh-CN"/>
              </w:rPr>
              <w:t>0.359</w:t>
            </w:r>
          </w:p>
        </w:tc>
      </w:tr>
      <w:tr w14:paraId="4B4A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606" w:type="pct"/>
            <w:vMerge w:val="continue"/>
            <w:tcMar>
              <w:top w:w="0" w:type="dxa"/>
              <w:left w:w="57" w:type="dxa"/>
              <w:bottom w:w="0" w:type="dxa"/>
              <w:right w:w="57" w:type="dxa"/>
            </w:tcMar>
            <w:vAlign w:val="center"/>
          </w:tcPr>
          <w:p w14:paraId="2757F2BC">
            <w:pPr>
              <w:widowControl/>
              <w:jc w:val="center"/>
              <w:rPr>
                <w:rFonts w:hint="default" w:ascii="Times New Roman" w:hAnsi="Times New Roman" w:eastAsia="宋体" w:cs="Times New Roman"/>
                <w:bCs/>
                <w:color w:val="auto"/>
                <w:kern w:val="0"/>
                <w:sz w:val="21"/>
                <w:szCs w:val="21"/>
                <w:highlight w:val="none"/>
                <w:lang w:val="en-US" w:eastAsia="zh-CN"/>
              </w:rPr>
            </w:pPr>
          </w:p>
        </w:tc>
        <w:tc>
          <w:tcPr>
            <w:tcW w:w="1224" w:type="pct"/>
            <w:shd w:val="clear" w:color="auto" w:fill="auto"/>
            <w:tcMar>
              <w:top w:w="0" w:type="dxa"/>
              <w:left w:w="57" w:type="dxa"/>
              <w:bottom w:w="0" w:type="dxa"/>
              <w:right w:w="57" w:type="dxa"/>
            </w:tcMar>
            <w:vAlign w:val="center"/>
          </w:tcPr>
          <w:p w14:paraId="5058B63B">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氨氮</w:t>
            </w:r>
          </w:p>
        </w:tc>
        <w:tc>
          <w:tcPr>
            <w:tcW w:w="674" w:type="pct"/>
            <w:shd w:val="clear" w:color="auto" w:fill="auto"/>
            <w:vAlign w:val="center"/>
          </w:tcPr>
          <w:p w14:paraId="1AB26FF9">
            <w:pPr>
              <w:adjustRightInd w:val="0"/>
              <w:snapToGrid w:val="0"/>
              <w:jc w:val="center"/>
              <w:rPr>
                <w:rFonts w:hint="default" w:ascii="Times New Roman" w:hAnsi="Times New Roman" w:cs="Times New Roman" w:eastAsiaTheme="minorEastAsia"/>
                <w:color w:val="auto"/>
                <w:kern w:val="2"/>
                <w:sz w:val="21"/>
                <w:szCs w:val="24"/>
                <w:highlight w:val="none"/>
                <w:lang w:val="en-US" w:eastAsia="zh-CN" w:bidi="ar-SA"/>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01</w:t>
            </w:r>
            <w:r>
              <w:rPr>
                <w:rFonts w:hint="eastAsia" w:ascii="Times New Roman" w:hAnsi="Times New Roman" w:cs="Times New Roman"/>
                <w:color w:val="auto"/>
                <w:kern w:val="0"/>
                <w:szCs w:val="21"/>
                <w:highlight w:val="none"/>
                <w:lang w:val="en-US" w:eastAsia="zh-CN"/>
              </w:rPr>
              <w:t>5</w:t>
            </w:r>
          </w:p>
        </w:tc>
        <w:tc>
          <w:tcPr>
            <w:tcW w:w="674" w:type="pct"/>
            <w:shd w:val="clear" w:color="auto" w:fill="auto"/>
            <w:vAlign w:val="center"/>
          </w:tcPr>
          <w:p w14:paraId="0B63B94B">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01</w:t>
            </w:r>
            <w:r>
              <w:rPr>
                <w:rFonts w:hint="eastAsia" w:ascii="Times New Roman" w:hAnsi="Times New Roman" w:cs="Times New Roman"/>
                <w:color w:val="auto"/>
                <w:kern w:val="0"/>
                <w:szCs w:val="21"/>
                <w:highlight w:val="none"/>
                <w:lang w:val="en-US" w:eastAsia="zh-CN"/>
              </w:rPr>
              <w:t>5</w:t>
            </w:r>
          </w:p>
        </w:tc>
        <w:tc>
          <w:tcPr>
            <w:tcW w:w="674" w:type="pct"/>
            <w:shd w:val="clear" w:color="auto" w:fill="auto"/>
            <w:vAlign w:val="center"/>
          </w:tcPr>
          <w:p w14:paraId="7CAEEB65">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rPr>
              <w:t>0.00</w:t>
            </w:r>
            <w:r>
              <w:rPr>
                <w:rFonts w:hint="eastAsia" w:ascii="Times New Roman" w:hAnsi="Times New Roman" w:eastAsia="宋体" w:cs="Times New Roman"/>
                <w:bCs/>
                <w:color w:val="auto"/>
                <w:kern w:val="0"/>
                <w:sz w:val="21"/>
                <w:szCs w:val="21"/>
                <w:highlight w:val="none"/>
                <w:lang w:val="en-US" w:eastAsia="zh-CN"/>
              </w:rPr>
              <w:t>2</w:t>
            </w:r>
          </w:p>
        </w:tc>
        <w:tc>
          <w:tcPr>
            <w:tcW w:w="493" w:type="pct"/>
            <w:shd w:val="clear" w:color="auto" w:fill="auto"/>
            <w:vAlign w:val="center"/>
          </w:tcPr>
          <w:p w14:paraId="7A3E60B9">
            <w:pPr>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0</w:t>
            </w:r>
          </w:p>
        </w:tc>
        <w:tc>
          <w:tcPr>
            <w:tcW w:w="652" w:type="pct"/>
            <w:shd w:val="clear" w:color="auto" w:fill="auto"/>
            <w:noWrap/>
            <w:tcMar>
              <w:top w:w="0" w:type="dxa"/>
              <w:left w:w="57" w:type="dxa"/>
              <w:bottom w:w="0" w:type="dxa"/>
              <w:right w:w="57" w:type="dxa"/>
            </w:tcMar>
            <w:vAlign w:val="center"/>
          </w:tcPr>
          <w:p w14:paraId="05715CAA">
            <w:pPr>
              <w:widowControl/>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0.017</w:t>
            </w:r>
          </w:p>
        </w:tc>
      </w:tr>
      <w:tr w14:paraId="13B9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90" w:hRule="atLeast"/>
          <w:jc w:val="center"/>
        </w:trPr>
        <w:tc>
          <w:tcPr>
            <w:tcW w:w="5000" w:type="pct"/>
            <w:gridSpan w:val="7"/>
            <w:tcMar>
              <w:top w:w="0" w:type="dxa"/>
              <w:left w:w="57" w:type="dxa"/>
              <w:bottom w:w="0" w:type="dxa"/>
              <w:right w:w="57" w:type="dxa"/>
            </w:tcMar>
            <w:vAlign w:val="center"/>
          </w:tcPr>
          <w:p w14:paraId="695B1FAF">
            <w:pPr>
              <w:widowControl/>
              <w:jc w:val="center"/>
              <w:rPr>
                <w:rFonts w:hint="default" w:ascii="Times New Roman" w:hAnsi="Times New Roman" w:eastAsia="宋体" w:cs="Times New Roman"/>
                <w:bCs/>
                <w:color w:val="auto"/>
                <w:kern w:val="0"/>
                <w:sz w:val="21"/>
                <w:szCs w:val="21"/>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*项目迁建完成后全厂天然气用量不新增，因此本项目天然气燃烧废气污染物产生量不再进行核算；</w:t>
            </w:r>
          </w:p>
        </w:tc>
      </w:tr>
    </w:tbl>
    <w:p w14:paraId="07F05CC5">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本项目实施后，</w:t>
      </w:r>
      <w:r>
        <w:rPr>
          <w:rFonts w:hint="eastAsia" w:ascii="Times New Roman" w:hAnsi="Times New Roman" w:eastAsia="宋体" w:cs="Times New Roman"/>
          <w:color w:val="auto"/>
          <w:sz w:val="24"/>
          <w:szCs w:val="24"/>
          <w:highlight w:val="none"/>
          <w:lang w:val="en-US" w:eastAsia="zh-CN"/>
        </w:rPr>
        <w:t>废气污染物总量控制与原审批量保持一致SO</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lang w:val="en-US" w:eastAsia="zh-CN"/>
        </w:rPr>
        <w:t>1.302t/a、NOx12.172t/a，颗粒物1.862t/a，废水污染物</w:t>
      </w:r>
      <w:r>
        <w:rPr>
          <w:rFonts w:hint="default" w:ascii="Times New Roman" w:hAnsi="Times New Roman" w:eastAsia="宋体" w:cs="Times New Roman"/>
          <w:color w:val="auto"/>
          <w:sz w:val="24"/>
          <w:szCs w:val="24"/>
          <w:highlight w:val="none"/>
          <w:lang w:val="en-US" w:eastAsia="zh-CN"/>
        </w:rPr>
        <w:t>COD排放量0.</w:t>
      </w:r>
      <w:r>
        <w:rPr>
          <w:rFonts w:hint="eastAsia" w:ascii="Times New Roman" w:hAnsi="Times New Roman" w:eastAsia="宋体" w:cs="Times New Roman"/>
          <w:color w:val="auto"/>
          <w:sz w:val="24"/>
          <w:szCs w:val="24"/>
          <w:highlight w:val="none"/>
          <w:lang w:val="en-US" w:eastAsia="zh-CN"/>
        </w:rPr>
        <w:t>359</w:t>
      </w:r>
      <w:r>
        <w:rPr>
          <w:rFonts w:hint="default" w:ascii="Times New Roman" w:hAnsi="Times New Roman" w:eastAsia="宋体" w:cs="Times New Roman"/>
          <w:color w:val="auto"/>
          <w:sz w:val="24"/>
          <w:szCs w:val="24"/>
          <w:highlight w:val="none"/>
          <w:lang w:val="en-US" w:eastAsia="zh-CN"/>
        </w:rPr>
        <w:t>t/a、氨氮排放量0.</w:t>
      </w:r>
      <w:r>
        <w:rPr>
          <w:rFonts w:hint="eastAsia" w:ascii="Times New Roman" w:hAnsi="Times New Roman" w:eastAsia="宋体" w:cs="Times New Roman"/>
          <w:color w:val="auto"/>
          <w:sz w:val="24"/>
          <w:szCs w:val="24"/>
          <w:highlight w:val="none"/>
          <w:lang w:val="en-US" w:eastAsia="zh-CN"/>
        </w:rPr>
        <w:t>017</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rPr>
        <w:t>。</w:t>
      </w:r>
    </w:p>
    <w:p w14:paraId="39B26018">
      <w:pPr>
        <w:adjustRightInd w:val="0"/>
        <w:snapToGrid w:val="0"/>
        <w:spacing w:line="360" w:lineRule="auto"/>
        <w:ind w:firstLine="482"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3</w:t>
      </w:r>
      <w:r>
        <w:rPr>
          <w:rFonts w:hint="default" w:ascii="Times New Roman" w:hAnsi="Times New Roman" w:eastAsia="宋体" w:cs="Times New Roman"/>
          <w:b/>
          <w:color w:val="auto"/>
          <w:sz w:val="24"/>
          <w:szCs w:val="24"/>
          <w:highlight w:val="none"/>
        </w:rPr>
        <w:t>.2总量平衡方案</w:t>
      </w:r>
    </w:p>
    <w:p w14:paraId="24FD8026">
      <w:pPr>
        <w:adjustRightInd w:val="0"/>
        <w:snapToGrid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本项目为迁建项目，</w:t>
      </w:r>
      <w:r>
        <w:rPr>
          <w:rFonts w:hint="default" w:ascii="Times New Roman" w:hAnsi="Times New Roman" w:cs="Times New Roman"/>
          <w:color w:val="auto"/>
          <w:sz w:val="24"/>
          <w:szCs w:val="24"/>
          <w:highlight w:val="none"/>
          <w:lang w:bidi="ar"/>
        </w:rPr>
        <w:t>本项目实施后，全厂</w:t>
      </w:r>
      <w:r>
        <w:rPr>
          <w:rFonts w:hint="default" w:ascii="Times New Roman" w:hAnsi="Times New Roman" w:cs="Times New Roman"/>
          <w:color w:val="auto"/>
          <w:sz w:val="24"/>
          <w:szCs w:val="24"/>
          <w:highlight w:val="none"/>
          <w:lang w:val="en-US" w:eastAsia="zh-CN" w:bidi="ar"/>
        </w:rPr>
        <w:t>废气</w:t>
      </w:r>
      <w:r>
        <w:rPr>
          <w:rFonts w:hint="default" w:ascii="Times New Roman" w:hAnsi="Times New Roman" w:cs="Times New Roman"/>
          <w:color w:val="auto"/>
          <w:sz w:val="24"/>
          <w:szCs w:val="24"/>
          <w:highlight w:val="none"/>
          <w:lang w:bidi="ar"/>
        </w:rPr>
        <w:t>污染物排放总量不超过原环评批复总量，</w:t>
      </w:r>
      <w:r>
        <w:rPr>
          <w:rFonts w:hint="default" w:ascii="Times New Roman" w:hAnsi="Times New Roman" w:cs="Times New Roman"/>
          <w:color w:val="auto"/>
          <w:sz w:val="24"/>
          <w:szCs w:val="24"/>
          <w:highlight w:val="none"/>
          <w:lang w:val="en-US" w:eastAsia="zh-CN" w:bidi="ar"/>
        </w:rPr>
        <w:t>废水排放仅新增生活污水，</w:t>
      </w:r>
      <w:r>
        <w:rPr>
          <w:rFonts w:hint="default" w:ascii="Times New Roman" w:hAnsi="Times New Roman" w:cs="Times New Roman"/>
          <w:color w:val="auto"/>
          <w:sz w:val="24"/>
          <w:szCs w:val="24"/>
          <w:highlight w:val="none"/>
          <w:lang w:bidi="ar"/>
        </w:rPr>
        <w:t>因此无需进行削减替代。详见下表。</w:t>
      </w:r>
    </w:p>
    <w:p w14:paraId="4507EC32">
      <w:pPr>
        <w:pStyle w:val="12"/>
        <w:widowControl w:val="0"/>
        <w:tabs>
          <w:tab w:val="left" w:pos="0"/>
        </w:tabs>
        <w:adjustRightInd w:val="0"/>
        <w:snapToGrid w:val="0"/>
        <w:spacing w:before="156" w:beforeLines="50" w:beforeAutospacing="0" w:after="0" w:afterAutospacing="0"/>
        <w:ind w:left="420"/>
        <w:jc w:val="center"/>
        <w:rPr>
          <w:rFonts w:hint="default" w:ascii="Times New Roman" w:hAnsi="Times New Roman" w:cs="Times New Roman"/>
          <w:color w:val="auto"/>
          <w:szCs w:val="24"/>
          <w:highlight w:val="none"/>
        </w:rPr>
      </w:pPr>
      <w:r>
        <w:rPr>
          <w:rFonts w:hint="default" w:ascii="Times New Roman" w:hAnsi="Times New Roman" w:cs="Times New Roman"/>
          <w:b/>
          <w:color w:val="auto"/>
          <w:kern w:val="2"/>
          <w:szCs w:val="24"/>
          <w:highlight w:val="none"/>
          <w:lang w:bidi="ar"/>
        </w:rPr>
        <w:t>表27  全厂污染物排放产排情况    单位：t/a</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976"/>
        <w:gridCol w:w="1193"/>
        <w:gridCol w:w="1140"/>
        <w:gridCol w:w="925"/>
        <w:gridCol w:w="925"/>
        <w:gridCol w:w="1223"/>
        <w:gridCol w:w="1223"/>
        <w:gridCol w:w="810"/>
      </w:tblGrid>
      <w:tr w14:paraId="72B9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tcBorders>
              <w:top w:val="single" w:color="auto" w:sz="4" w:space="0"/>
              <w:left w:val="single" w:color="auto" w:sz="4" w:space="0"/>
              <w:bottom w:val="single" w:color="auto" w:sz="4" w:space="0"/>
              <w:right w:val="single" w:color="auto" w:sz="4" w:space="0"/>
            </w:tcBorders>
            <w:shd w:val="clear" w:color="auto" w:fill="auto"/>
            <w:vAlign w:val="center"/>
          </w:tcPr>
          <w:p w14:paraId="1ED4D468">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污染源</w:t>
            </w: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483AD16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污染物</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447A6A1E">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原审批排放量</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39A5055E">
            <w:pPr>
              <w:adjustRightInd w:val="0"/>
              <w:snapToGrid w:val="0"/>
              <w:jc w:val="center"/>
              <w:rPr>
                <w:rFonts w:hint="default" w:ascii="Times New Roman" w:hAnsi="Times New Roman" w:cs="Times New Roman" w:eastAsiaTheme="minorEastAsia"/>
                <w:color w:val="auto"/>
                <w:highlight w:val="none"/>
                <w:lang w:val="en-US" w:eastAsia="zh-CN" w:bidi="ar"/>
              </w:rPr>
            </w:pPr>
            <w:r>
              <w:rPr>
                <w:rFonts w:hint="eastAsia" w:ascii="Times New Roman" w:hAnsi="Times New Roman" w:cs="Times New Roman"/>
                <w:color w:val="auto"/>
                <w:highlight w:val="none"/>
                <w:lang w:val="en-US" w:eastAsia="zh-CN" w:bidi="ar"/>
              </w:rPr>
              <w:t>现状实际排放量</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06B8810F">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本项目排放量</w:t>
            </w:r>
          </w:p>
        </w:tc>
        <w:tc>
          <w:tcPr>
            <w:tcW w:w="729" w:type="pct"/>
            <w:tcBorders>
              <w:top w:val="single" w:color="auto" w:sz="4" w:space="0"/>
              <w:left w:val="single" w:color="auto" w:sz="4" w:space="0"/>
              <w:bottom w:val="single" w:color="auto" w:sz="4" w:space="0"/>
              <w:right w:val="single" w:color="auto" w:sz="4" w:space="0"/>
            </w:tcBorders>
            <w:shd w:val="clear" w:color="auto" w:fill="auto"/>
            <w:vAlign w:val="center"/>
          </w:tcPr>
          <w:p w14:paraId="60AD8F98">
            <w:pPr>
              <w:adjustRightInd w:val="0"/>
              <w:snapToGrid w:val="0"/>
              <w:jc w:val="center"/>
              <w:rPr>
                <w:rFonts w:hint="default" w:ascii="Times New Roman" w:hAnsi="Times New Roman" w:eastAsia="宋体" w:cs="Times New Roman"/>
                <w:color w:val="auto"/>
                <w:highlight w:val="none"/>
                <w:lang w:val="en-US" w:eastAsia="zh-CN" w:bidi="ar"/>
              </w:rPr>
            </w:pPr>
            <w:r>
              <w:rPr>
                <w:rFonts w:hint="default" w:ascii="Times New Roman" w:hAnsi="Times New Roman" w:cs="Times New Roman"/>
                <w:color w:val="auto"/>
                <w:highlight w:val="none"/>
                <w:lang w:val="en-US" w:eastAsia="zh-CN" w:bidi="ar"/>
              </w:rPr>
              <w:t>“以新带老”削减量</w:t>
            </w:r>
          </w:p>
        </w:tc>
        <w:tc>
          <w:tcPr>
            <w:tcW w:w="729" w:type="pct"/>
            <w:tcBorders>
              <w:top w:val="single" w:color="auto" w:sz="4" w:space="0"/>
              <w:left w:val="single" w:color="auto" w:sz="4" w:space="0"/>
              <w:bottom w:val="single" w:color="auto" w:sz="4" w:space="0"/>
              <w:right w:val="single" w:color="auto" w:sz="4" w:space="0"/>
            </w:tcBorders>
            <w:shd w:val="clear" w:color="auto" w:fill="auto"/>
            <w:vAlign w:val="center"/>
          </w:tcPr>
          <w:p w14:paraId="0118EC25">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迁建后全厂排放量</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22517820">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增减量</w:t>
            </w:r>
          </w:p>
        </w:tc>
      </w:tr>
      <w:tr w14:paraId="3793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7D7F22">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废气</w:t>
            </w: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3C464BD5">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二氧化硫</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2A12FB26">
            <w:pPr>
              <w:snapToGrid w:val="0"/>
              <w:spacing w:line="240" w:lineRule="exact"/>
              <w:jc w:val="center"/>
              <w:rPr>
                <w:rFonts w:hint="default" w:ascii="Times New Roman" w:hAnsi="Times New Roman" w:cs="Times New Roman"/>
                <w:color w:val="auto"/>
                <w:highlight w:val="none"/>
              </w:rPr>
            </w:pPr>
            <w:r>
              <w:rPr>
                <w:rFonts w:hint="default" w:ascii="Times New Roman" w:hAnsi="Times New Roman" w:cs="Times New Roman"/>
                <w:caps/>
                <w:color w:val="auto"/>
                <w:szCs w:val="21"/>
                <w:highlight w:val="none"/>
                <w:lang w:val="en-US" w:eastAsia="zh-CN"/>
              </w:rPr>
              <w:t>1.302</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6412AFA2">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eastAsia" w:ascii="Times New Roman" w:hAnsi="Times New Roman" w:cs="Times New Roman"/>
                <w:caps/>
                <w:color w:val="auto"/>
                <w:szCs w:val="21"/>
                <w:highlight w:val="none"/>
                <w:lang w:val="en-US" w:eastAsia="zh-CN"/>
              </w:rPr>
              <w:t>0.135</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24910BDE">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0</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7E44C3A8">
            <w:pPr>
              <w:widowControl/>
              <w:jc w:val="center"/>
              <w:rPr>
                <w:rFonts w:hint="default" w:ascii="Times New Roman" w:hAnsi="Times New Roman" w:eastAsia="宋体" w:cs="Times New Roman"/>
                <w:color w:val="auto"/>
                <w:highlight w:val="none"/>
                <w:lang w:val="en-US" w:eastAsia="zh-CN" w:bidi="ar"/>
              </w:rPr>
            </w:pPr>
            <w:r>
              <w:rPr>
                <w:rFonts w:hint="default" w:ascii="Times New Roman" w:hAnsi="Times New Roman" w:cs="Times New Roman"/>
                <w:color w:val="auto"/>
                <w:highlight w:val="none"/>
                <w:lang w:bidi="ar"/>
              </w:rPr>
              <w:t>0</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35D4E54D">
            <w:pPr>
              <w:snapToGrid w:val="0"/>
              <w:spacing w:line="240" w:lineRule="exact"/>
              <w:jc w:val="center"/>
              <w:rPr>
                <w:rFonts w:hint="default" w:ascii="Times New Roman" w:hAnsi="Times New Roman" w:cs="Times New Roman"/>
                <w:color w:val="auto"/>
                <w:highlight w:val="none"/>
              </w:rPr>
            </w:pPr>
            <w:r>
              <w:rPr>
                <w:rFonts w:hint="default" w:ascii="Times New Roman" w:hAnsi="Times New Roman" w:cs="Times New Roman"/>
                <w:caps/>
                <w:color w:val="auto"/>
                <w:szCs w:val="21"/>
                <w:highlight w:val="none"/>
                <w:lang w:val="en-US" w:eastAsia="zh-CN"/>
              </w:rPr>
              <w:t>1.302</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17F3E0EB">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0</w:t>
            </w:r>
          </w:p>
        </w:tc>
      </w:tr>
      <w:tr w14:paraId="5A33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9E6306">
            <w:pPr>
              <w:rPr>
                <w:rFonts w:hint="default" w:ascii="Times New Roman" w:hAnsi="Times New Roman" w:cs="Times New Roman"/>
                <w:color w:val="auto"/>
                <w:sz w:val="20"/>
                <w:szCs w:val="20"/>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509B375E">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氮氧化物</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0989E70E">
            <w:pPr>
              <w:snapToGrid w:val="0"/>
              <w:spacing w:line="240" w:lineRule="exact"/>
              <w:jc w:val="center"/>
              <w:rPr>
                <w:rFonts w:hint="default" w:ascii="Times New Roman" w:hAnsi="Times New Roman" w:cs="Times New Roman"/>
                <w:color w:val="auto"/>
                <w:highlight w:val="none"/>
              </w:rPr>
            </w:pPr>
            <w:r>
              <w:rPr>
                <w:rFonts w:hint="default" w:ascii="Times New Roman" w:hAnsi="Times New Roman" w:cs="Times New Roman"/>
                <w:caps/>
                <w:color w:val="auto"/>
                <w:szCs w:val="21"/>
                <w:highlight w:val="none"/>
                <w:lang w:val="en-US" w:eastAsia="zh-CN"/>
              </w:rPr>
              <w:t>12.172</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7A4D126F">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eastAsia" w:ascii="Times New Roman" w:hAnsi="Times New Roman" w:cs="Times New Roman"/>
                <w:caps/>
                <w:color w:val="auto"/>
                <w:szCs w:val="21"/>
                <w:highlight w:val="none"/>
                <w:lang w:val="en-US" w:eastAsia="zh-CN"/>
              </w:rPr>
              <w:t>0.449</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4AFF9537">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0</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46291296">
            <w:pPr>
              <w:widowControl/>
              <w:jc w:val="center"/>
              <w:rPr>
                <w:rFonts w:hint="default" w:ascii="Times New Roman" w:hAnsi="Times New Roman" w:eastAsia="宋体" w:cs="Times New Roman"/>
                <w:color w:val="auto"/>
                <w:highlight w:val="none"/>
                <w:lang w:val="en-US" w:eastAsia="zh-CN" w:bidi="ar"/>
              </w:rPr>
            </w:pPr>
            <w:r>
              <w:rPr>
                <w:rFonts w:hint="default" w:ascii="Times New Roman" w:hAnsi="Times New Roman" w:cs="Times New Roman"/>
                <w:color w:val="auto"/>
                <w:highlight w:val="none"/>
                <w:lang w:bidi="ar"/>
              </w:rPr>
              <w:t>0</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4765C813">
            <w:pPr>
              <w:snapToGrid w:val="0"/>
              <w:spacing w:line="240" w:lineRule="exact"/>
              <w:jc w:val="center"/>
              <w:rPr>
                <w:rFonts w:hint="default" w:ascii="Times New Roman" w:hAnsi="Times New Roman" w:cs="Times New Roman"/>
                <w:color w:val="auto"/>
                <w:highlight w:val="none"/>
              </w:rPr>
            </w:pPr>
            <w:r>
              <w:rPr>
                <w:rFonts w:hint="default" w:ascii="Times New Roman" w:hAnsi="Times New Roman" w:cs="Times New Roman"/>
                <w:caps/>
                <w:color w:val="auto"/>
                <w:szCs w:val="21"/>
                <w:highlight w:val="none"/>
                <w:lang w:val="en-US" w:eastAsia="zh-CN"/>
              </w:rPr>
              <w:t>12.172</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2682675D">
            <w:pPr>
              <w:widowControl/>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0</w:t>
            </w:r>
          </w:p>
        </w:tc>
      </w:tr>
      <w:tr w14:paraId="4491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3BE706">
            <w:pPr>
              <w:rPr>
                <w:rFonts w:hint="default" w:ascii="Times New Roman" w:hAnsi="Times New Roman" w:cs="Times New Roman"/>
                <w:color w:val="auto"/>
                <w:sz w:val="20"/>
                <w:szCs w:val="20"/>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6F39B998">
            <w:pPr>
              <w:jc w:val="center"/>
              <w:rPr>
                <w:rFonts w:hint="default"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lang w:val="en-US" w:eastAsia="zh-CN" w:bidi="ar"/>
              </w:rPr>
              <w:t>颗粒物</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3BED43DC">
            <w:pPr>
              <w:snapToGrid w:val="0"/>
              <w:spacing w:line="240" w:lineRule="exact"/>
              <w:jc w:val="center"/>
              <w:rPr>
                <w:rFonts w:hint="default" w:ascii="Times New Roman" w:hAnsi="Times New Roman" w:cs="Times New Roman"/>
                <w:color w:val="auto"/>
                <w:highlight w:val="none"/>
              </w:rPr>
            </w:pPr>
            <w:r>
              <w:rPr>
                <w:rFonts w:hint="default" w:ascii="Times New Roman" w:hAnsi="Times New Roman" w:cs="Times New Roman"/>
                <w:caps/>
                <w:color w:val="auto"/>
                <w:szCs w:val="21"/>
                <w:highlight w:val="none"/>
                <w:lang w:val="en-US" w:eastAsia="zh-CN"/>
              </w:rPr>
              <w:t>1.862</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5969F7BB">
            <w:pPr>
              <w:snapToGrid w:val="0"/>
              <w:spacing w:line="240" w:lineRule="exact"/>
              <w:jc w:val="center"/>
              <w:rPr>
                <w:rFonts w:hint="default" w:ascii="Times New Roman" w:hAnsi="Times New Roman" w:cs="Times New Roman" w:eastAsiaTheme="minorEastAsia"/>
                <w:caps/>
                <w:color w:val="auto"/>
                <w:kern w:val="2"/>
                <w:sz w:val="21"/>
                <w:szCs w:val="21"/>
                <w:highlight w:val="none"/>
                <w:lang w:val="en-US" w:eastAsia="zh-CN" w:bidi="ar-SA"/>
              </w:rPr>
            </w:pPr>
            <w:r>
              <w:rPr>
                <w:rFonts w:hint="eastAsia" w:ascii="Times New Roman" w:hAnsi="Times New Roman" w:cs="Times New Roman"/>
                <w:caps/>
                <w:color w:val="auto"/>
                <w:szCs w:val="21"/>
                <w:highlight w:val="none"/>
                <w:lang w:val="en-US" w:eastAsia="zh-CN"/>
              </w:rPr>
              <w:t>0.416</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4189AAB0">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bidi="ar"/>
              </w:rPr>
              <w:t>0</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54FB440D">
            <w:pPr>
              <w:jc w:val="center"/>
              <w:rPr>
                <w:rFonts w:hint="default" w:ascii="Times New Roman" w:hAnsi="Times New Roman" w:eastAsia="宋体" w:cs="Times New Roman"/>
                <w:color w:val="auto"/>
                <w:kern w:val="0"/>
                <w:highlight w:val="none"/>
                <w:lang w:val="en-US" w:eastAsia="zh-CN" w:bidi="ar"/>
              </w:rPr>
            </w:pPr>
            <w:r>
              <w:rPr>
                <w:rFonts w:hint="default" w:ascii="Times New Roman" w:hAnsi="Times New Roman" w:cs="Times New Roman"/>
                <w:color w:val="auto"/>
                <w:highlight w:val="none"/>
                <w:lang w:bidi="ar"/>
              </w:rPr>
              <w:t>0</w:t>
            </w: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37CD0027">
            <w:pPr>
              <w:snapToGrid w:val="0"/>
              <w:spacing w:line="240" w:lineRule="exact"/>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aps/>
                <w:color w:val="auto"/>
                <w:szCs w:val="21"/>
                <w:highlight w:val="none"/>
                <w:lang w:val="en-US" w:eastAsia="zh-CN"/>
              </w:rPr>
              <w:t>1.862</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3EA5C377">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0</w:t>
            </w:r>
          </w:p>
        </w:tc>
      </w:tr>
      <w:tr w14:paraId="70C8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4AA73D">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废水</w:t>
            </w: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12C0227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废水量</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1ADB29C2">
            <w:pPr>
              <w:snapToGrid w:val="0"/>
              <w:jc w:val="center"/>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7517.4</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70581D71">
            <w:pPr>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7517.4</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6791D034">
            <w:pPr>
              <w:widowControl/>
              <w:jc w:val="center"/>
              <w:rPr>
                <w:rFonts w:hint="default" w:ascii="Times New Roman" w:hAnsi="Times New Roman" w:cs="Times New Roman"/>
                <w:color w:val="auto"/>
                <w:highlight w:val="none"/>
              </w:rPr>
            </w:pPr>
            <w:r>
              <w:rPr>
                <w:rFonts w:hint="eastAsia" w:ascii="Times New Roman" w:hAnsi="Times New Roman" w:eastAsia="宋体" w:cs="Times New Roman"/>
                <w:bCs/>
                <w:color w:val="auto"/>
                <w:kern w:val="0"/>
                <w:sz w:val="21"/>
                <w:szCs w:val="21"/>
                <w:highlight w:val="none"/>
                <w:lang w:val="en-US" w:eastAsia="zh-CN"/>
              </w:rPr>
              <w:t>1458.6</w:t>
            </w:r>
          </w:p>
        </w:tc>
        <w:tc>
          <w:tcPr>
            <w:tcW w:w="729" w:type="pct"/>
            <w:tcBorders>
              <w:top w:val="single" w:color="auto" w:sz="4" w:space="0"/>
              <w:left w:val="single" w:color="auto" w:sz="4" w:space="0"/>
              <w:bottom w:val="single" w:color="auto" w:sz="4" w:space="0"/>
              <w:right w:val="single" w:color="auto" w:sz="4" w:space="0"/>
            </w:tcBorders>
            <w:shd w:val="clear" w:color="auto" w:fill="auto"/>
            <w:vAlign w:val="center"/>
          </w:tcPr>
          <w:p w14:paraId="6D95E240">
            <w:pPr>
              <w:adjustRightInd w:val="0"/>
              <w:snapToGrid w:val="0"/>
              <w:jc w:val="center"/>
              <w:rPr>
                <w:rFonts w:hint="default" w:ascii="Times New Roman" w:hAnsi="Times New Roman" w:cs="Times New Roman" w:eastAsiaTheme="minorEastAsia"/>
                <w:color w:val="auto"/>
                <w:highlight w:val="none"/>
                <w:lang w:val="en-US" w:eastAsia="zh-CN" w:bidi="ar"/>
              </w:rPr>
            </w:pPr>
            <w:r>
              <w:rPr>
                <w:rFonts w:hint="default" w:ascii="Times New Roman" w:hAnsi="Times New Roman" w:cs="Times New Roman"/>
                <w:color w:val="auto"/>
                <w:highlight w:val="none"/>
                <w:lang w:val="en-US" w:eastAsia="zh-CN" w:bidi="ar"/>
              </w:rPr>
              <w:t>0</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3AAA6E15">
            <w:pPr>
              <w:widowControl/>
              <w:jc w:val="cente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color w:val="auto"/>
                <w:highlight w:val="none"/>
                <w:lang w:val="en-US" w:eastAsia="zh-CN"/>
              </w:rPr>
              <w:t>8976</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67F86953">
            <w:pPr>
              <w:widowControl/>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+1458.6</w:t>
            </w:r>
          </w:p>
        </w:tc>
      </w:tr>
      <w:tr w14:paraId="1310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70332E">
            <w:pPr>
              <w:rPr>
                <w:rFonts w:hint="default" w:ascii="Times New Roman" w:hAnsi="Times New Roman" w:cs="Times New Roman"/>
                <w:color w:val="auto"/>
                <w:sz w:val="20"/>
                <w:szCs w:val="20"/>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1380E5AB">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COD</w:t>
            </w:r>
            <w:r>
              <w:rPr>
                <w:rFonts w:hint="default" w:ascii="Times New Roman" w:hAnsi="Times New Roman" w:cs="Times New Roman"/>
                <w:color w:val="auto"/>
                <w:highlight w:val="none"/>
                <w:vertAlign w:val="subscript"/>
                <w:lang w:bidi="ar"/>
              </w:rPr>
              <w:t>Cr</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1BCEA28F">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0.</w:t>
            </w:r>
            <w:r>
              <w:rPr>
                <w:rFonts w:hint="eastAsia" w:ascii="Times New Roman" w:hAnsi="Times New Roman" w:cs="Times New Roman"/>
                <w:color w:val="auto"/>
                <w:kern w:val="0"/>
                <w:szCs w:val="21"/>
                <w:highlight w:val="none"/>
                <w:lang w:val="en-US" w:eastAsia="zh-CN"/>
              </w:rPr>
              <w:t>301</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098CB1C6">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0.</w:t>
            </w:r>
            <w:r>
              <w:rPr>
                <w:rFonts w:hint="eastAsia" w:ascii="Times New Roman" w:hAnsi="Times New Roman" w:cs="Times New Roman"/>
                <w:color w:val="auto"/>
                <w:kern w:val="0"/>
                <w:szCs w:val="21"/>
                <w:highlight w:val="none"/>
                <w:lang w:val="en-US" w:eastAsia="zh-CN"/>
              </w:rPr>
              <w:t>301</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27B48EB7">
            <w:pPr>
              <w:widowControl/>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bCs/>
                <w:color w:val="auto"/>
                <w:kern w:val="0"/>
                <w:sz w:val="21"/>
                <w:szCs w:val="21"/>
                <w:highlight w:val="none"/>
                <w:lang w:val="en-US" w:eastAsia="zh-CN"/>
              </w:rPr>
              <w:t>0.0</w:t>
            </w:r>
            <w:r>
              <w:rPr>
                <w:rFonts w:hint="eastAsia" w:ascii="Times New Roman" w:hAnsi="Times New Roman" w:eastAsia="宋体" w:cs="Times New Roman"/>
                <w:bCs/>
                <w:color w:val="auto"/>
                <w:kern w:val="0"/>
                <w:sz w:val="21"/>
                <w:szCs w:val="21"/>
                <w:highlight w:val="none"/>
                <w:lang w:val="en-US" w:eastAsia="zh-CN"/>
              </w:rPr>
              <w:t>58</w:t>
            </w:r>
          </w:p>
        </w:tc>
        <w:tc>
          <w:tcPr>
            <w:tcW w:w="729" w:type="pct"/>
            <w:tcBorders>
              <w:top w:val="single" w:color="auto" w:sz="4" w:space="0"/>
              <w:left w:val="single" w:color="auto" w:sz="4" w:space="0"/>
              <w:bottom w:val="single" w:color="auto" w:sz="4" w:space="0"/>
              <w:right w:val="single" w:color="auto" w:sz="4" w:space="0"/>
            </w:tcBorders>
            <w:shd w:val="clear" w:color="auto" w:fill="auto"/>
            <w:vAlign w:val="center"/>
          </w:tcPr>
          <w:p w14:paraId="7BA5C1E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30F1D50D">
            <w:pPr>
              <w:widowControl/>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0.359</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77954BA0">
            <w:pPr>
              <w:widowControl/>
              <w:jc w:val="center"/>
              <w:rPr>
                <w:rFonts w:hint="default" w:ascii="Times New Roman" w:hAnsi="Times New Roman" w:cs="Times New Roman"/>
                <w:color w:val="auto"/>
                <w:highlight w:val="none"/>
              </w:rPr>
            </w:pPr>
            <w:r>
              <w:rPr>
                <w:rFonts w:hint="eastAsia" w:ascii="Times New Roman" w:hAnsi="Times New Roman" w:eastAsia="宋体" w:cs="Times New Roman"/>
                <w:bCs/>
                <w:color w:val="auto"/>
                <w:kern w:val="0"/>
                <w:sz w:val="21"/>
                <w:szCs w:val="21"/>
                <w:highlight w:val="none"/>
                <w:lang w:val="en-US" w:eastAsia="zh-CN"/>
              </w:rPr>
              <w:t>+</w:t>
            </w:r>
            <w:r>
              <w:rPr>
                <w:rFonts w:hint="default" w:ascii="Times New Roman" w:hAnsi="Times New Roman" w:eastAsia="宋体" w:cs="Times New Roman"/>
                <w:bCs/>
                <w:color w:val="auto"/>
                <w:kern w:val="0"/>
                <w:sz w:val="21"/>
                <w:szCs w:val="21"/>
                <w:highlight w:val="none"/>
                <w:lang w:val="en-US" w:eastAsia="zh-CN"/>
              </w:rPr>
              <w:t>0.0</w:t>
            </w:r>
            <w:r>
              <w:rPr>
                <w:rFonts w:hint="eastAsia" w:ascii="Times New Roman" w:hAnsi="Times New Roman" w:eastAsia="宋体" w:cs="Times New Roman"/>
                <w:bCs/>
                <w:color w:val="auto"/>
                <w:kern w:val="0"/>
                <w:sz w:val="21"/>
                <w:szCs w:val="21"/>
                <w:highlight w:val="none"/>
                <w:lang w:val="en-US" w:eastAsia="zh-CN"/>
              </w:rPr>
              <w:t>58</w:t>
            </w:r>
          </w:p>
        </w:tc>
      </w:tr>
      <w:tr w14:paraId="2FA8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5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6C5D5D">
            <w:pPr>
              <w:rPr>
                <w:rFonts w:hint="default" w:ascii="Times New Roman" w:hAnsi="Times New Roman" w:cs="Times New Roman"/>
                <w:color w:val="auto"/>
                <w:sz w:val="20"/>
                <w:szCs w:val="20"/>
                <w:highlight w:val="none"/>
              </w:rPr>
            </w:pPr>
          </w:p>
        </w:tc>
        <w:tc>
          <w:tcPr>
            <w:tcW w:w="712" w:type="pct"/>
            <w:tcBorders>
              <w:top w:val="single" w:color="auto" w:sz="4" w:space="0"/>
              <w:left w:val="single" w:color="auto" w:sz="4" w:space="0"/>
              <w:bottom w:val="single" w:color="auto" w:sz="4" w:space="0"/>
              <w:right w:val="single" w:color="auto" w:sz="4" w:space="0"/>
            </w:tcBorders>
            <w:shd w:val="clear" w:color="auto" w:fill="auto"/>
            <w:vAlign w:val="center"/>
          </w:tcPr>
          <w:p w14:paraId="4427F12A">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NH</w:t>
            </w:r>
            <w:r>
              <w:rPr>
                <w:rFonts w:hint="default" w:ascii="Times New Roman" w:hAnsi="Times New Roman" w:cs="Times New Roman"/>
                <w:color w:val="auto"/>
                <w:highlight w:val="none"/>
                <w:vertAlign w:val="subscript"/>
                <w:lang w:bidi="ar"/>
              </w:rPr>
              <w:t>3</w:t>
            </w:r>
            <w:r>
              <w:rPr>
                <w:rFonts w:hint="default" w:ascii="Times New Roman" w:hAnsi="Times New Roman" w:cs="Times New Roman"/>
                <w:color w:val="auto"/>
                <w:highlight w:val="none"/>
                <w:lang w:bidi="ar"/>
              </w:rPr>
              <w:t>-N</w:t>
            </w:r>
          </w:p>
        </w:tc>
        <w:tc>
          <w:tcPr>
            <w:tcW w:w="680" w:type="pct"/>
            <w:tcBorders>
              <w:top w:val="single" w:color="auto" w:sz="4" w:space="0"/>
              <w:left w:val="single" w:color="auto" w:sz="4" w:space="0"/>
              <w:bottom w:val="single" w:color="auto" w:sz="4" w:space="0"/>
              <w:right w:val="single" w:color="auto" w:sz="4" w:space="0"/>
            </w:tcBorders>
            <w:shd w:val="clear" w:color="auto" w:fill="auto"/>
            <w:vAlign w:val="center"/>
          </w:tcPr>
          <w:p w14:paraId="15A3596F">
            <w:pPr>
              <w:adjustRightInd w:val="0"/>
              <w:snapToGrid w:val="0"/>
              <w:jc w:val="center"/>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01</w:t>
            </w:r>
            <w:r>
              <w:rPr>
                <w:rFonts w:hint="eastAsia" w:ascii="Times New Roman" w:hAnsi="Times New Roman" w:cs="Times New Roman"/>
                <w:color w:val="auto"/>
                <w:kern w:val="0"/>
                <w:szCs w:val="21"/>
                <w:highlight w:val="none"/>
                <w:lang w:val="en-US" w:eastAsia="zh-CN"/>
              </w:rPr>
              <w:t>5</w:t>
            </w:r>
          </w:p>
        </w:tc>
        <w:tc>
          <w:tcPr>
            <w:tcW w:w="552" w:type="pct"/>
            <w:tcBorders>
              <w:top w:val="single" w:color="auto" w:sz="4" w:space="0"/>
              <w:left w:val="single" w:color="auto" w:sz="4" w:space="0"/>
              <w:bottom w:val="single" w:color="auto" w:sz="4" w:space="0"/>
              <w:right w:val="single" w:color="auto" w:sz="4" w:space="0"/>
            </w:tcBorders>
            <w:shd w:val="clear" w:color="auto" w:fill="auto"/>
            <w:vAlign w:val="center"/>
          </w:tcPr>
          <w:p w14:paraId="014493A9">
            <w:pPr>
              <w:adjustRightInd w:val="0"/>
              <w:snapToGrid w:val="0"/>
              <w:jc w:val="center"/>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0"/>
                <w:szCs w:val="21"/>
                <w:highlight w:val="none"/>
              </w:rPr>
              <w:t>0.</w:t>
            </w:r>
            <w:r>
              <w:rPr>
                <w:rFonts w:hint="default" w:ascii="Times New Roman" w:hAnsi="Times New Roman" w:cs="Times New Roman"/>
                <w:color w:val="auto"/>
                <w:kern w:val="0"/>
                <w:szCs w:val="21"/>
                <w:highlight w:val="none"/>
                <w:lang w:val="en-US" w:eastAsia="zh-CN"/>
              </w:rPr>
              <w:t>01</w:t>
            </w:r>
            <w:r>
              <w:rPr>
                <w:rFonts w:hint="eastAsia" w:ascii="Times New Roman" w:hAnsi="Times New Roman" w:cs="Times New Roman"/>
                <w:color w:val="auto"/>
                <w:kern w:val="0"/>
                <w:szCs w:val="21"/>
                <w:highlight w:val="none"/>
                <w:lang w:val="en-US" w:eastAsia="zh-CN"/>
              </w:rPr>
              <w:t>5</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1387699B">
            <w:pPr>
              <w:widowControl/>
              <w:jc w:val="center"/>
              <w:rPr>
                <w:rFonts w:hint="default" w:ascii="Times New Roman" w:hAnsi="Times New Roman" w:cs="Times New Roman"/>
                <w:color w:val="auto"/>
                <w:highlight w:val="none"/>
              </w:rPr>
            </w:pPr>
            <w:r>
              <w:rPr>
                <w:rFonts w:hint="default" w:ascii="Times New Roman" w:hAnsi="Times New Roman" w:eastAsia="宋体" w:cs="Times New Roman"/>
                <w:bCs/>
                <w:color w:val="auto"/>
                <w:kern w:val="0"/>
                <w:sz w:val="21"/>
                <w:szCs w:val="21"/>
                <w:highlight w:val="none"/>
                <w:lang w:val="en-US" w:eastAsia="zh-CN"/>
              </w:rPr>
              <w:t>0.00</w:t>
            </w:r>
            <w:r>
              <w:rPr>
                <w:rFonts w:hint="eastAsia" w:ascii="Times New Roman" w:hAnsi="Times New Roman" w:eastAsia="宋体" w:cs="Times New Roman"/>
                <w:bCs/>
                <w:color w:val="auto"/>
                <w:kern w:val="0"/>
                <w:sz w:val="21"/>
                <w:szCs w:val="21"/>
                <w:highlight w:val="none"/>
                <w:lang w:val="en-US" w:eastAsia="zh-CN"/>
              </w:rPr>
              <w:t>2</w:t>
            </w:r>
          </w:p>
        </w:tc>
        <w:tc>
          <w:tcPr>
            <w:tcW w:w="729" w:type="pct"/>
            <w:tcBorders>
              <w:top w:val="single" w:color="auto" w:sz="4" w:space="0"/>
              <w:left w:val="single" w:color="auto" w:sz="4" w:space="0"/>
              <w:bottom w:val="single" w:color="auto" w:sz="4" w:space="0"/>
              <w:right w:val="single" w:color="auto" w:sz="4" w:space="0"/>
            </w:tcBorders>
            <w:shd w:val="clear" w:color="auto" w:fill="auto"/>
            <w:vAlign w:val="center"/>
          </w:tcPr>
          <w:p w14:paraId="5456C8A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3E78BEDF">
            <w:pPr>
              <w:widowControl/>
              <w:jc w:val="center"/>
              <w:rPr>
                <w:rFonts w:hint="default" w:ascii="Times New Roman" w:hAnsi="Times New Roman" w:cs="Times New Roman" w:eastAsiaTheme="minorEastAsia"/>
                <w:color w:val="auto"/>
                <w:highlight w:val="none"/>
                <w:lang w:val="en-US" w:eastAsia="zh-CN"/>
              </w:rPr>
            </w:pPr>
            <w:r>
              <w:rPr>
                <w:rFonts w:hint="eastAsia" w:ascii="Times New Roman" w:hAnsi="Times New Roman" w:cs="Times New Roman"/>
                <w:color w:val="auto"/>
                <w:highlight w:val="none"/>
                <w:lang w:val="en-US" w:eastAsia="zh-CN"/>
              </w:rPr>
              <w:t>0.017</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5CAB6A55">
            <w:pPr>
              <w:widowControl/>
              <w:jc w:val="center"/>
              <w:rPr>
                <w:rFonts w:hint="default" w:ascii="Times New Roman" w:hAnsi="Times New Roman" w:cs="Times New Roman"/>
                <w:color w:val="auto"/>
                <w:highlight w:val="none"/>
              </w:rPr>
            </w:pPr>
            <w:r>
              <w:rPr>
                <w:rFonts w:hint="eastAsia" w:ascii="Times New Roman" w:hAnsi="Times New Roman" w:eastAsia="宋体" w:cs="Times New Roman"/>
                <w:bCs/>
                <w:color w:val="auto"/>
                <w:kern w:val="0"/>
                <w:sz w:val="21"/>
                <w:szCs w:val="21"/>
                <w:highlight w:val="none"/>
                <w:lang w:val="en-US" w:eastAsia="zh-CN"/>
              </w:rPr>
              <w:t>+</w:t>
            </w:r>
            <w:r>
              <w:rPr>
                <w:rFonts w:hint="default" w:ascii="Times New Roman" w:hAnsi="Times New Roman" w:eastAsia="宋体" w:cs="Times New Roman"/>
                <w:bCs/>
                <w:color w:val="auto"/>
                <w:kern w:val="0"/>
                <w:sz w:val="21"/>
                <w:szCs w:val="21"/>
                <w:highlight w:val="none"/>
                <w:lang w:val="en-US" w:eastAsia="zh-CN"/>
              </w:rPr>
              <w:t>0.00</w:t>
            </w:r>
            <w:r>
              <w:rPr>
                <w:rFonts w:hint="eastAsia" w:ascii="Times New Roman" w:hAnsi="Times New Roman" w:eastAsia="宋体" w:cs="Times New Roman"/>
                <w:bCs/>
                <w:color w:val="auto"/>
                <w:kern w:val="0"/>
                <w:sz w:val="21"/>
                <w:szCs w:val="21"/>
                <w:highlight w:val="none"/>
                <w:lang w:val="en-US" w:eastAsia="zh-CN"/>
              </w:rPr>
              <w:t>2</w:t>
            </w:r>
          </w:p>
        </w:tc>
      </w:tr>
    </w:tbl>
    <w:p w14:paraId="7DF75E57">
      <w:pPr>
        <w:adjustRightInd w:val="0"/>
        <w:snapToGrid w:val="0"/>
        <w:spacing w:line="360" w:lineRule="auto"/>
        <w:ind w:firstLine="480" w:firstLineChars="200"/>
        <w:rPr>
          <w:rFonts w:hint="default" w:ascii="Times New Roman" w:hAnsi="Times New Roman" w:cs="Times New Roman"/>
          <w:bCs/>
          <w:color w:val="auto"/>
          <w:sz w:val="24"/>
          <w:szCs w:val="24"/>
          <w:highlight w:val="none"/>
        </w:rPr>
      </w:pPr>
      <w:r>
        <w:rPr>
          <w:rFonts w:hint="default" w:ascii="Times New Roman" w:hAnsi="Times New Roman" w:cs="Times New Roman"/>
          <w:color w:val="auto"/>
          <w:sz w:val="24"/>
          <w:szCs w:val="24"/>
          <w:highlight w:val="none"/>
          <w:lang w:bidi="ar"/>
        </w:rPr>
        <w:t>本项目实施后，不新增</w:t>
      </w:r>
      <w:r>
        <w:rPr>
          <w:rFonts w:hint="default" w:ascii="Times New Roman" w:hAnsi="Times New Roman" w:cs="Times New Roman"/>
          <w:color w:val="auto"/>
          <w:sz w:val="24"/>
          <w:szCs w:val="24"/>
          <w:highlight w:val="none"/>
          <w:lang w:val="en-US" w:eastAsia="zh-CN" w:bidi="ar"/>
        </w:rPr>
        <w:t>废气</w:t>
      </w:r>
      <w:r>
        <w:rPr>
          <w:rFonts w:hint="default" w:ascii="Times New Roman" w:hAnsi="Times New Roman" w:cs="Times New Roman"/>
          <w:color w:val="auto"/>
          <w:sz w:val="24"/>
          <w:szCs w:val="24"/>
          <w:highlight w:val="none"/>
          <w:lang w:bidi="ar"/>
        </w:rPr>
        <w:t>污染物总量控制指标</w:t>
      </w:r>
      <w:r>
        <w:rPr>
          <w:rFonts w:hint="default" w:ascii="Times New Roman" w:hAnsi="Times New Roman" w:cs="Times New Roman"/>
          <w:color w:val="auto"/>
          <w:sz w:val="24"/>
          <w:szCs w:val="24"/>
          <w:highlight w:val="none"/>
          <w:lang w:eastAsia="zh-CN" w:bidi="ar"/>
        </w:rPr>
        <w:t>，</w:t>
      </w:r>
      <w:r>
        <w:rPr>
          <w:rFonts w:hint="default" w:ascii="Times New Roman" w:hAnsi="Times New Roman" w:cs="Times New Roman"/>
          <w:color w:val="auto"/>
          <w:sz w:val="24"/>
          <w:szCs w:val="24"/>
          <w:highlight w:val="none"/>
          <w:lang w:val="en-US" w:eastAsia="zh-CN" w:bidi="ar"/>
        </w:rPr>
        <w:t>废水污染物仅新增生活污水，无需申请新增总量</w:t>
      </w:r>
      <w:r>
        <w:rPr>
          <w:rFonts w:hint="default" w:ascii="Times New Roman" w:hAnsi="Times New Roman" w:cs="Times New Roman"/>
          <w:bCs/>
          <w:color w:val="auto"/>
          <w:sz w:val="24"/>
          <w:szCs w:val="24"/>
          <w:highlight w:val="none"/>
          <w:lang w:bidi="ar"/>
        </w:rPr>
        <w:t>。</w:t>
      </w:r>
    </w:p>
    <w:p w14:paraId="53CE5FCC">
      <w:pPr>
        <w:widowControl w:val="0"/>
        <w:spacing w:line="360" w:lineRule="auto"/>
        <w:ind w:firstLine="0" w:firstLineChars="0"/>
        <w:jc w:val="both"/>
        <w:outlineLvl w:val="1"/>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4、环保措施监督检查清单</w:t>
      </w:r>
    </w:p>
    <w:p w14:paraId="2A5F322D">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本项目环保措施监督检查清单如下表所示：</w:t>
      </w:r>
    </w:p>
    <w:p w14:paraId="309CE31B">
      <w:pPr>
        <w:widowControl w:val="0"/>
        <w:numPr>
          <w:ilvl w:val="0"/>
          <w:numId w:val="0"/>
        </w:numPr>
        <w:tabs>
          <w:tab w:val="left" w:pos="0"/>
        </w:tabs>
        <w:adjustRightInd w:val="0"/>
        <w:snapToGrid w:val="0"/>
        <w:spacing w:before="0" w:beforeLines="0"/>
        <w:ind w:left="0" w:leftChars="0" w:hanging="420" w:firstLineChars="0"/>
        <w:jc w:val="center"/>
        <w:rPr>
          <w:rFonts w:hint="default" w:ascii="Times New Roman" w:hAnsi="Times New Roman" w:eastAsia="宋体" w:cs="Times New Roman"/>
          <w:b/>
          <w:color w:val="auto"/>
          <w:kern w:val="2"/>
          <w:sz w:val="21"/>
          <w:szCs w:val="21"/>
          <w:highlight w:val="none"/>
          <w:lang w:val="zh-CN" w:eastAsia="zh-CN" w:bidi="ar-SA"/>
        </w:rPr>
      </w:pPr>
      <w:bookmarkStart w:id="22" w:name="_Hlk54167917"/>
      <w:r>
        <w:rPr>
          <w:rFonts w:hint="default" w:ascii="Times New Roman" w:hAnsi="Times New Roman" w:eastAsia="宋体" w:cs="Times New Roman"/>
          <w:b/>
          <w:color w:val="auto"/>
          <w:kern w:val="2"/>
          <w:sz w:val="21"/>
          <w:szCs w:val="21"/>
          <w:highlight w:val="none"/>
          <w:lang w:val="zh-CN" w:eastAsia="zh-CN" w:bidi="ar-SA"/>
        </w:rPr>
        <w:t>表</w:t>
      </w:r>
      <w:r>
        <w:rPr>
          <w:rFonts w:hint="default" w:ascii="Times New Roman" w:hAnsi="Times New Roman" w:eastAsia="宋体" w:cs="Times New Roman"/>
          <w:b/>
          <w:color w:val="auto"/>
          <w:kern w:val="2"/>
          <w:sz w:val="21"/>
          <w:szCs w:val="21"/>
          <w:highlight w:val="none"/>
          <w:lang w:val="en-US" w:eastAsia="zh-CN" w:bidi="ar-SA"/>
        </w:rPr>
        <w:t xml:space="preserve">28  </w:t>
      </w:r>
      <w:r>
        <w:rPr>
          <w:rFonts w:hint="default" w:ascii="Times New Roman" w:hAnsi="Times New Roman" w:eastAsia="宋体" w:cs="Times New Roman"/>
          <w:b/>
          <w:color w:val="auto"/>
          <w:kern w:val="2"/>
          <w:sz w:val="21"/>
          <w:szCs w:val="21"/>
          <w:highlight w:val="none"/>
          <w:lang w:val="zh-CN" w:eastAsia="zh-CN" w:bidi="ar-SA"/>
        </w:rPr>
        <w:t>环境保护措施监督检查清单</w:t>
      </w:r>
      <w:bookmarkEnd w:id="22"/>
    </w:p>
    <w:tbl>
      <w:tblPr>
        <w:tblStyle w:val="14"/>
        <w:tblW w:w="467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394"/>
        <w:gridCol w:w="1207"/>
        <w:gridCol w:w="1762"/>
        <w:gridCol w:w="2838"/>
      </w:tblGrid>
      <w:tr w14:paraId="0BF47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tcBorders>
              <w:tl2br w:val="single" w:color="auto" w:sz="4" w:space="0"/>
            </w:tcBorders>
            <w:noWrap w:val="0"/>
            <w:vAlign w:val="top"/>
          </w:tcPr>
          <w:p w14:paraId="318E9523">
            <w:pPr>
              <w:adjustRightInd w:val="0"/>
              <w:snapToGrid w:val="0"/>
              <w:ind w:firstLine="210" w:firstLineChars="1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内容</w:t>
            </w:r>
          </w:p>
          <w:p w14:paraId="031D1696">
            <w:pPr>
              <w:adjustRightInd w:val="0"/>
              <w:snapToGrid w:val="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要素</w:t>
            </w:r>
          </w:p>
        </w:tc>
        <w:tc>
          <w:tcPr>
            <w:tcW w:w="874" w:type="pct"/>
            <w:noWrap w:val="0"/>
            <w:vAlign w:val="center"/>
          </w:tcPr>
          <w:p w14:paraId="0E4AF58B">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排放口(编号、名称)/污染源</w:t>
            </w:r>
          </w:p>
        </w:tc>
        <w:tc>
          <w:tcPr>
            <w:tcW w:w="757" w:type="pct"/>
            <w:noWrap w:val="0"/>
            <w:vAlign w:val="center"/>
          </w:tcPr>
          <w:p w14:paraId="1FA96EC5">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污染物项目</w:t>
            </w:r>
          </w:p>
        </w:tc>
        <w:tc>
          <w:tcPr>
            <w:tcW w:w="1105" w:type="pct"/>
            <w:noWrap w:val="0"/>
            <w:vAlign w:val="center"/>
          </w:tcPr>
          <w:p w14:paraId="6A8D0335">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环境保护措施</w:t>
            </w:r>
          </w:p>
        </w:tc>
        <w:tc>
          <w:tcPr>
            <w:tcW w:w="1780" w:type="pct"/>
            <w:noWrap w:val="0"/>
            <w:vAlign w:val="center"/>
          </w:tcPr>
          <w:p w14:paraId="7AEA5FBA">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执行标准</w:t>
            </w:r>
          </w:p>
        </w:tc>
      </w:tr>
      <w:tr w14:paraId="235C5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noWrap w:val="0"/>
            <w:vAlign w:val="center"/>
          </w:tcPr>
          <w:p w14:paraId="6C4B5131">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大气环境</w:t>
            </w:r>
          </w:p>
        </w:tc>
        <w:tc>
          <w:tcPr>
            <w:tcW w:w="874" w:type="pct"/>
            <w:noWrap w:val="0"/>
            <w:vAlign w:val="center"/>
          </w:tcPr>
          <w:p w14:paraId="445DE319">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天然气燃烧废气</w:t>
            </w:r>
          </w:p>
        </w:tc>
        <w:tc>
          <w:tcPr>
            <w:tcW w:w="757" w:type="pct"/>
            <w:noWrap w:val="0"/>
            <w:vAlign w:val="center"/>
          </w:tcPr>
          <w:p w14:paraId="48CEB43A">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SO</w:t>
            </w:r>
            <w:r>
              <w:rPr>
                <w:rFonts w:hint="default" w:ascii="Times New Roman" w:hAnsi="Times New Roman" w:eastAsia="宋体" w:cs="Times New Roman"/>
                <w:color w:val="auto"/>
                <w:szCs w:val="21"/>
                <w:highlight w:val="none"/>
                <w:vertAlign w:val="subscript"/>
              </w:rPr>
              <w:t>2</w:t>
            </w:r>
            <w:r>
              <w:rPr>
                <w:rFonts w:hint="default" w:ascii="Times New Roman" w:hAnsi="Times New Roman" w:eastAsia="宋体" w:cs="Times New Roman"/>
                <w:color w:val="auto"/>
                <w:szCs w:val="21"/>
                <w:highlight w:val="none"/>
              </w:rPr>
              <w:t>、NOx、</w:t>
            </w:r>
            <w:r>
              <w:rPr>
                <w:rFonts w:hint="default" w:ascii="Times New Roman" w:hAnsi="Times New Roman" w:eastAsia="宋体" w:cs="Times New Roman"/>
                <w:color w:val="auto"/>
                <w:szCs w:val="21"/>
                <w:highlight w:val="none"/>
                <w:lang w:val="en-US" w:eastAsia="zh-CN"/>
              </w:rPr>
              <w:t>颗粒物、林格曼黑度</w:t>
            </w:r>
          </w:p>
        </w:tc>
        <w:tc>
          <w:tcPr>
            <w:tcW w:w="1105" w:type="pct"/>
            <w:noWrap w:val="0"/>
            <w:vAlign w:val="center"/>
          </w:tcPr>
          <w:p w14:paraId="32E14695">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4座天然气加热炉各自配有1根15m高燃烧废气排气筒</w:t>
            </w:r>
          </w:p>
        </w:tc>
        <w:tc>
          <w:tcPr>
            <w:tcW w:w="1780" w:type="pct"/>
            <w:noWrap w:val="0"/>
            <w:vAlign w:val="center"/>
          </w:tcPr>
          <w:p w14:paraId="39F54AE1">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《工业炉窑大气污染物排放标准》（GB 9078-1996）</w:t>
            </w:r>
            <w:r>
              <w:rPr>
                <w:rFonts w:hint="eastAsia"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《浙江省工业炉窑大气污染综合治理实施方案》浙环函〔2019〕315 号</w:t>
            </w:r>
          </w:p>
        </w:tc>
      </w:tr>
      <w:tr w14:paraId="728D33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noWrap w:val="0"/>
            <w:vAlign w:val="center"/>
          </w:tcPr>
          <w:p w14:paraId="7D420DA5">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地表水环境</w:t>
            </w:r>
          </w:p>
        </w:tc>
        <w:tc>
          <w:tcPr>
            <w:tcW w:w="874" w:type="pct"/>
            <w:noWrap w:val="0"/>
            <w:vAlign w:val="center"/>
          </w:tcPr>
          <w:p w14:paraId="74D02A3B">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DW001企业总排口</w:t>
            </w:r>
          </w:p>
        </w:tc>
        <w:tc>
          <w:tcPr>
            <w:tcW w:w="757" w:type="pct"/>
            <w:noWrap w:val="0"/>
            <w:vAlign w:val="center"/>
          </w:tcPr>
          <w:p w14:paraId="63D9590A">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pH、化学需氧量、氨氮、悬浮物、五日生化需氧量、动植物油</w:t>
            </w:r>
          </w:p>
        </w:tc>
        <w:tc>
          <w:tcPr>
            <w:tcW w:w="1105" w:type="pct"/>
            <w:noWrap w:val="0"/>
            <w:vAlign w:val="center"/>
          </w:tcPr>
          <w:p w14:paraId="3581C1DF">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Cs w:val="21"/>
                <w:highlight w:val="none"/>
              </w:rPr>
              <w:t>生活污水经化粪池预处理的纳管排放，排入</w:t>
            </w:r>
            <w:r>
              <w:rPr>
                <w:rFonts w:hint="default" w:ascii="Times New Roman" w:hAnsi="Times New Roman" w:cs="Times New Roman"/>
                <w:color w:val="auto"/>
                <w:sz w:val="21"/>
                <w:szCs w:val="21"/>
                <w:highlight w:val="none"/>
                <w:lang w:val="en-US" w:eastAsia="zh-CN"/>
              </w:rPr>
              <w:t>塘栖污水处理厂</w:t>
            </w:r>
          </w:p>
        </w:tc>
        <w:tc>
          <w:tcPr>
            <w:tcW w:w="1780" w:type="pct"/>
            <w:noWrap w:val="0"/>
            <w:vAlign w:val="center"/>
          </w:tcPr>
          <w:p w14:paraId="654E611C">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《污水综合排放标准》(GB8978-1996)三级标准，其中氨氮、总磷排放执行《工业企业废水氮、磷污染物间接排放限值》(DB33/887-2013)相关标准限值</w:t>
            </w:r>
          </w:p>
        </w:tc>
      </w:tr>
      <w:tr w14:paraId="5E8425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483" w:type="pct"/>
            <w:noWrap w:val="0"/>
            <w:vAlign w:val="center"/>
          </w:tcPr>
          <w:p w14:paraId="6C78D4DF">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声环境</w:t>
            </w:r>
          </w:p>
        </w:tc>
        <w:tc>
          <w:tcPr>
            <w:tcW w:w="874" w:type="pct"/>
            <w:noWrap w:val="0"/>
            <w:vAlign w:val="center"/>
          </w:tcPr>
          <w:p w14:paraId="277F7129">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噪声</w:t>
            </w:r>
          </w:p>
        </w:tc>
        <w:tc>
          <w:tcPr>
            <w:tcW w:w="757" w:type="pct"/>
            <w:noWrap w:val="0"/>
            <w:vAlign w:val="center"/>
          </w:tcPr>
          <w:p w14:paraId="3B9BB436">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Leq(A)</w:t>
            </w:r>
          </w:p>
        </w:tc>
        <w:tc>
          <w:tcPr>
            <w:tcW w:w="1105" w:type="pct"/>
            <w:noWrap w:val="0"/>
            <w:vAlign w:val="center"/>
          </w:tcPr>
          <w:p w14:paraId="5F6EF57B">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基础减震、</w:t>
            </w:r>
            <w:r>
              <w:rPr>
                <w:rFonts w:hint="eastAsia" w:ascii="Times New Roman" w:hAnsi="Times New Roman" w:eastAsia="宋体" w:cs="Times New Roman"/>
                <w:color w:val="auto"/>
                <w:szCs w:val="21"/>
                <w:highlight w:val="none"/>
                <w:lang w:val="en-US" w:eastAsia="zh-CN"/>
              </w:rPr>
              <w:t>厂房</w:t>
            </w:r>
            <w:r>
              <w:rPr>
                <w:rFonts w:hint="default" w:ascii="Times New Roman" w:hAnsi="Times New Roman" w:eastAsia="宋体" w:cs="Times New Roman"/>
                <w:color w:val="auto"/>
                <w:szCs w:val="21"/>
                <w:highlight w:val="none"/>
              </w:rPr>
              <w:t>隔声门窗</w:t>
            </w:r>
          </w:p>
        </w:tc>
        <w:tc>
          <w:tcPr>
            <w:tcW w:w="1780" w:type="pct"/>
            <w:noWrap w:val="0"/>
            <w:vAlign w:val="center"/>
          </w:tcPr>
          <w:p w14:paraId="7E15072D">
            <w:pPr>
              <w:adjustRightInd w:val="0"/>
              <w:snapToGrid w:val="0"/>
              <w:jc w:val="center"/>
              <w:rPr>
                <w:rFonts w:hint="default" w:ascii="Times New Roman" w:hAnsi="Times New Roman" w:cs="Times New Roman" w:eastAsiaTheme="minorEastAsia"/>
                <w:color w:val="auto"/>
                <w:szCs w:val="21"/>
                <w:highlight w:val="none"/>
                <w:lang w:val="en-US" w:eastAsia="zh-CN"/>
              </w:rPr>
            </w:pPr>
            <w:r>
              <w:rPr>
                <w:rFonts w:hint="default" w:ascii="Times New Roman" w:hAnsi="Times New Roman" w:cs="Times New Roman"/>
                <w:color w:val="auto"/>
                <w:sz w:val="24"/>
                <w:szCs w:val="24"/>
                <w:highlight w:val="none"/>
              </w:rPr>
              <w:t>《声环境质量标准》（GB3096-2008）</w:t>
            </w: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级</w:t>
            </w:r>
          </w:p>
        </w:tc>
      </w:tr>
      <w:tr w14:paraId="372F4E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483" w:type="pct"/>
            <w:noWrap w:val="0"/>
            <w:vAlign w:val="center"/>
          </w:tcPr>
          <w:p w14:paraId="171EDB5E">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固体废物</w:t>
            </w:r>
          </w:p>
        </w:tc>
        <w:tc>
          <w:tcPr>
            <w:tcW w:w="4516" w:type="pct"/>
            <w:gridSpan w:val="4"/>
            <w:noWrap w:val="0"/>
            <w:vAlign w:val="center"/>
          </w:tcPr>
          <w:p w14:paraId="580E9AFC">
            <w:pPr>
              <w:adjustRightInd w:val="0"/>
              <w:snapToGrid w:val="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废边角料等一般工业固废出售综合利用；企业在厂区内按</w:t>
            </w:r>
            <w:r>
              <w:rPr>
                <w:rFonts w:hint="default" w:ascii="Times New Roman" w:hAnsi="Times New Roman" w:eastAsia="宋体" w:cs="Times New Roman"/>
                <w:color w:val="auto"/>
                <w:szCs w:val="21"/>
                <w:highlight w:val="none"/>
                <w:lang w:val="en-US" w:eastAsia="zh-CN"/>
              </w:rPr>
              <w:t>一般工业固废</w:t>
            </w:r>
            <w:r>
              <w:rPr>
                <w:rFonts w:hint="default" w:ascii="Times New Roman" w:hAnsi="Times New Roman" w:eastAsia="宋体" w:cs="Times New Roman"/>
                <w:color w:val="auto"/>
                <w:szCs w:val="21"/>
                <w:highlight w:val="none"/>
              </w:rPr>
              <w:t>贮存要求妥善保管、封存，并做好相应场所的防渗、防漏工作；生活垃圾委托环卫部门定期清运。</w:t>
            </w:r>
          </w:p>
        </w:tc>
      </w:tr>
      <w:tr w14:paraId="5EAA6E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483" w:type="pct"/>
            <w:noWrap w:val="0"/>
            <w:vAlign w:val="center"/>
          </w:tcPr>
          <w:p w14:paraId="65EA025B">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土壤及地下水</w:t>
            </w:r>
          </w:p>
          <w:p w14:paraId="78EB4DC1">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污染防治措施</w:t>
            </w:r>
          </w:p>
        </w:tc>
        <w:tc>
          <w:tcPr>
            <w:tcW w:w="4516" w:type="pct"/>
            <w:gridSpan w:val="4"/>
            <w:noWrap w:val="0"/>
            <w:vAlign w:val="center"/>
          </w:tcPr>
          <w:p w14:paraId="08948B15">
            <w:pPr>
              <w:adjustRightInd w:val="0"/>
              <w:snapToGrid w:val="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设置</w:t>
            </w:r>
            <w:r>
              <w:rPr>
                <w:rFonts w:hint="default" w:ascii="Times New Roman" w:hAnsi="Times New Roman" w:eastAsia="宋体" w:cs="Times New Roman"/>
                <w:color w:val="auto"/>
                <w:szCs w:val="21"/>
                <w:highlight w:val="none"/>
                <w:lang w:val="en-US" w:eastAsia="zh-CN"/>
              </w:rPr>
              <w:t>固废仓库、原料仓库</w:t>
            </w:r>
            <w:r>
              <w:rPr>
                <w:rFonts w:hint="default" w:ascii="Times New Roman" w:hAnsi="Times New Roman" w:eastAsia="宋体" w:cs="Times New Roman"/>
                <w:color w:val="auto"/>
                <w:szCs w:val="21"/>
                <w:highlight w:val="none"/>
              </w:rPr>
              <w:t>等为一般防渗区。一般防渗区参照GB18599-2001《一般工业固体废物贮存、处置场污染控制标准》要求进行建设：等效黏土防渗层Mb≥1.5m，K≤1×10</w:t>
            </w:r>
            <w:r>
              <w:rPr>
                <w:rFonts w:hint="default" w:ascii="Times New Roman" w:hAnsi="Times New Roman" w:eastAsia="宋体" w:cs="Times New Roman"/>
                <w:color w:val="auto"/>
                <w:szCs w:val="21"/>
                <w:highlight w:val="none"/>
                <w:vertAlign w:val="superscript"/>
              </w:rPr>
              <w:t>-7</w:t>
            </w:r>
            <w:r>
              <w:rPr>
                <w:rFonts w:hint="default" w:ascii="Times New Roman" w:hAnsi="Times New Roman" w:eastAsia="宋体" w:cs="Times New Roman"/>
                <w:color w:val="auto"/>
                <w:szCs w:val="21"/>
                <w:highlight w:val="none"/>
              </w:rPr>
              <w:t>cm/s。</w:t>
            </w:r>
          </w:p>
        </w:tc>
      </w:tr>
      <w:tr w14:paraId="7BE87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483" w:type="pct"/>
            <w:noWrap w:val="0"/>
            <w:vAlign w:val="center"/>
          </w:tcPr>
          <w:p w14:paraId="385AD1D1">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生态保护措施</w:t>
            </w:r>
          </w:p>
        </w:tc>
        <w:tc>
          <w:tcPr>
            <w:tcW w:w="4516" w:type="pct"/>
            <w:gridSpan w:val="4"/>
            <w:noWrap w:val="0"/>
            <w:vAlign w:val="center"/>
          </w:tcPr>
          <w:p w14:paraId="3F1AB181">
            <w:pPr>
              <w:adjustRightInd w:val="0"/>
              <w:snapToGrid w:val="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无</w:t>
            </w:r>
          </w:p>
        </w:tc>
      </w:tr>
      <w:tr w14:paraId="75CEC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483" w:type="pct"/>
            <w:noWrap w:val="0"/>
            <w:vAlign w:val="center"/>
          </w:tcPr>
          <w:p w14:paraId="1006F427">
            <w:pPr>
              <w:adjustRightInd w:val="0"/>
              <w:snapToGrid w:val="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环境风险防范措施</w:t>
            </w:r>
          </w:p>
        </w:tc>
        <w:tc>
          <w:tcPr>
            <w:tcW w:w="4516" w:type="pct"/>
            <w:gridSpan w:val="4"/>
            <w:noWrap w:val="0"/>
            <w:vAlign w:val="center"/>
          </w:tcPr>
          <w:p w14:paraId="45AF79F2">
            <w:pPr>
              <w:adjustRightInd w:val="0"/>
              <w:snapToGrid w:val="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①划定禁火区，设有明显警示标志，各项配置符合安全要求，加强安全管理，完善灭火系统。</w:t>
            </w:r>
          </w:p>
          <w:p w14:paraId="1F437E9F">
            <w:pPr>
              <w:adjustRightInd w:val="0"/>
              <w:snapToGrid w:val="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②建立环境风险管理制度，编制突发环境事件应急预案，建立应急救援队伍和物资储备。</w:t>
            </w:r>
          </w:p>
          <w:p w14:paraId="58B242EB">
            <w:pPr>
              <w:adjustRightInd w:val="0"/>
              <w:snapToGrid w:val="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③定期开展预案演练，不断充实和完善应急预案的各项措施。</w:t>
            </w:r>
          </w:p>
        </w:tc>
      </w:tr>
      <w:tr w14:paraId="4E0BB6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483" w:type="pct"/>
            <w:noWrap w:val="0"/>
            <w:vAlign w:val="center"/>
          </w:tcPr>
          <w:p w14:paraId="3508B15E">
            <w:pPr>
              <w:adjustRightInd w:val="0"/>
              <w:snapToGrid w:val="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其他环境管理要求</w:t>
            </w:r>
          </w:p>
        </w:tc>
        <w:tc>
          <w:tcPr>
            <w:tcW w:w="4516" w:type="pct"/>
            <w:gridSpan w:val="4"/>
            <w:noWrap w:val="0"/>
            <w:vAlign w:val="center"/>
          </w:tcPr>
          <w:p w14:paraId="74C9B441">
            <w:pP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1、废气排气筒应设置规范化的标志牌和采样孔、检测平台；</w:t>
            </w:r>
          </w:p>
          <w:p w14:paraId="4C77B4C4">
            <w:pP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2、落实监测监控制度，按照监测要求开展废水、废气、噪声监测；</w:t>
            </w:r>
          </w:p>
          <w:p w14:paraId="21B5890F">
            <w:pPr>
              <w:adjustRightInd w:val="0"/>
              <w:snapToGrid w:val="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3、应建立环境管理台账制度，设置专人开展台账记录、整理、维护等管理工作，包括污染治理设施运行管理信息、危险废物管理信息、监测记录信息等，台账保存期限不得少于5年。</w:t>
            </w:r>
          </w:p>
          <w:p w14:paraId="0CD29838">
            <w:pPr>
              <w:adjustRightInd w:val="0"/>
              <w:snapToGrid w:val="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4、对照《固定污染源排污许可分类管理名录(2019年版)》，本项目属于</w:t>
            </w:r>
            <w:r>
              <w:rPr>
                <w:rFonts w:hint="default" w:ascii="Times New Roman" w:hAnsi="Times New Roman" w:cs="Times New Roman"/>
                <w:color w:val="auto"/>
                <w:highlight w:val="none"/>
              </w:rPr>
              <w:t>二十八、金属制品业</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80 铸造及其他金属制品制造339</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且不涉及通用工序重点管理的和通用工序简化管理的，</w:t>
            </w:r>
            <w:r>
              <w:rPr>
                <w:rFonts w:hint="default" w:ascii="Times New Roman" w:hAnsi="Times New Roman" w:eastAsia="宋体" w:cs="Times New Roman"/>
                <w:color w:val="auto"/>
                <w:szCs w:val="21"/>
                <w:highlight w:val="none"/>
              </w:rPr>
              <w:t>因此应实施“登记管理”。项目应在发生实际排污之前完成排污许可登记的变更。</w:t>
            </w:r>
          </w:p>
        </w:tc>
      </w:tr>
    </w:tbl>
    <w:p w14:paraId="229E3334">
      <w:pPr>
        <w:rPr>
          <w:rFonts w:hint="default" w:ascii="Times New Roman" w:hAnsi="Times New Roman" w:cs="Times New Roman"/>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30048A"/>
    <w:multiLevelType w:val="multilevel"/>
    <w:tmpl w:val="0630048A"/>
    <w:lvl w:ilvl="0" w:tentative="0">
      <w:start w:val="1"/>
      <w:numFmt w:val="decimal"/>
      <w:pStyle w:val="20"/>
      <w:lvlText w:val="表3-%1"/>
      <w:lvlJc w:val="center"/>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8D014E8"/>
    <w:multiLevelType w:val="multilevel"/>
    <w:tmpl w:val="18D014E8"/>
    <w:lvl w:ilvl="0" w:tentative="0">
      <w:start w:val="1"/>
      <w:numFmt w:val="decimal"/>
      <w:lvlText w:val="表%1"/>
      <w:lvlJc w:val="left"/>
      <w:pPr>
        <w:ind w:left="420" w:hanging="420"/>
      </w:pPr>
      <w:rPr>
        <w:rFonts w:hint="eastAsia"/>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0B76BFD"/>
    <w:multiLevelType w:val="multilevel"/>
    <w:tmpl w:val="40B76BFD"/>
    <w:lvl w:ilvl="0" w:tentative="0">
      <w:start w:val="1"/>
      <w:numFmt w:val="decimal"/>
      <w:pStyle w:val="21"/>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853D6BA"/>
    <w:multiLevelType w:val="singleLevel"/>
    <w:tmpl w:val="6853D6BA"/>
    <w:lvl w:ilvl="0" w:tentative="0">
      <w:start w:val="2"/>
      <w:numFmt w:val="chineseCounting"/>
      <w:suff w:val="nothing"/>
      <w:lvlText w:val="%1、"/>
      <w:lvlJc w:val="left"/>
      <w:rPr>
        <w:rFonts w:hint="eastAsi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xNGViNzc5MWEwZjRlMmRhZTRjNzk1NzlhZTMwNGEifQ=="/>
  </w:docVars>
  <w:rsids>
    <w:rsidRoot w:val="32577549"/>
    <w:rsid w:val="02AE6751"/>
    <w:rsid w:val="09181B68"/>
    <w:rsid w:val="0A717F2A"/>
    <w:rsid w:val="0AEC6CAF"/>
    <w:rsid w:val="1142524A"/>
    <w:rsid w:val="15FA1538"/>
    <w:rsid w:val="16171201"/>
    <w:rsid w:val="1AAE21D3"/>
    <w:rsid w:val="1B2325C1"/>
    <w:rsid w:val="1C171523"/>
    <w:rsid w:val="27EB6255"/>
    <w:rsid w:val="286A2BBA"/>
    <w:rsid w:val="30CA1655"/>
    <w:rsid w:val="32577549"/>
    <w:rsid w:val="32FC4189"/>
    <w:rsid w:val="35BF102F"/>
    <w:rsid w:val="3A9A6FBB"/>
    <w:rsid w:val="3DCC6348"/>
    <w:rsid w:val="430D647A"/>
    <w:rsid w:val="456C5E12"/>
    <w:rsid w:val="4787410F"/>
    <w:rsid w:val="4A3B3863"/>
    <w:rsid w:val="4AB40947"/>
    <w:rsid w:val="4CDB6060"/>
    <w:rsid w:val="4E1D113A"/>
    <w:rsid w:val="4E2E1B53"/>
    <w:rsid w:val="4EB7344E"/>
    <w:rsid w:val="50151CF4"/>
    <w:rsid w:val="52450C72"/>
    <w:rsid w:val="53BF5515"/>
    <w:rsid w:val="553C67FB"/>
    <w:rsid w:val="58EE732F"/>
    <w:rsid w:val="593E0443"/>
    <w:rsid w:val="5C2C7A32"/>
    <w:rsid w:val="619D34F7"/>
    <w:rsid w:val="6825419E"/>
    <w:rsid w:val="69612637"/>
    <w:rsid w:val="7CA22C94"/>
    <w:rsid w:val="7D9C0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Lines/>
      <w:jc w:val="center"/>
      <w:outlineLvl w:val="0"/>
    </w:pPr>
    <w:rPr>
      <w:b/>
      <w:bCs/>
      <w:kern w:val="44"/>
      <w:sz w:val="24"/>
      <w:szCs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widowControl/>
      <w:spacing w:line="360" w:lineRule="auto"/>
      <w:ind w:firstLine="480" w:firstLineChars="200"/>
    </w:pPr>
    <w:rPr>
      <w:szCs w:val="20"/>
    </w:rPr>
  </w:style>
  <w:style w:type="paragraph" w:styleId="5">
    <w:name w:val="annotation text"/>
    <w:basedOn w:val="1"/>
    <w:autoRedefine/>
    <w:semiHidden/>
    <w:qFormat/>
    <w:uiPriority w:val="0"/>
    <w:pPr>
      <w:jc w:val="left"/>
    </w:pPr>
  </w:style>
  <w:style w:type="paragraph" w:styleId="6">
    <w:name w:val="Body Text"/>
    <w:basedOn w:val="1"/>
    <w:autoRedefine/>
    <w:qFormat/>
    <w:uiPriority w:val="0"/>
    <w:pPr>
      <w:widowControl/>
      <w:snapToGrid w:val="0"/>
      <w:spacing w:before="60" w:after="160" w:line="259" w:lineRule="auto"/>
      <w:ind w:right="113"/>
    </w:pPr>
    <w:rPr>
      <w:kern w:val="0"/>
      <w:sz w:val="18"/>
      <w:szCs w:val="20"/>
    </w:rPr>
  </w:style>
  <w:style w:type="paragraph" w:styleId="7">
    <w:name w:val="Body Text Indent"/>
    <w:basedOn w:val="1"/>
    <w:autoRedefine/>
    <w:qFormat/>
    <w:uiPriority w:val="0"/>
    <w:pPr>
      <w:spacing w:before="60" w:line="460" w:lineRule="exact"/>
      <w:ind w:firstLine="540"/>
    </w:pPr>
    <w:rPr>
      <w:rFonts w:ascii="宋体"/>
      <w:sz w:val="28"/>
      <w:szCs w:val="20"/>
    </w:rPr>
  </w:style>
  <w:style w:type="paragraph" w:styleId="8">
    <w:name w:val="Plain Text"/>
    <w:basedOn w:val="1"/>
    <w:autoRedefine/>
    <w:qFormat/>
    <w:uiPriority w:val="0"/>
    <w:rPr>
      <w:rFonts w:ascii="宋体" w:hAnsi="Courier New"/>
      <w:sz w:val="24"/>
      <w:szCs w:val="20"/>
    </w:rPr>
  </w:style>
  <w:style w:type="paragraph" w:styleId="9">
    <w:name w:val="footer"/>
    <w:basedOn w:val="1"/>
    <w:autoRedefine/>
    <w:qFormat/>
    <w:uiPriority w:val="99"/>
    <w:pPr>
      <w:tabs>
        <w:tab w:val="center" w:pos="4153"/>
        <w:tab w:val="right" w:pos="8306"/>
      </w:tabs>
      <w:snapToGrid w:val="0"/>
      <w:jc w:val="left"/>
    </w:pPr>
    <w:rPr>
      <w:rFonts w:ascii="Arial" w:hAnsi="Arial"/>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11">
    <w:name w:val="toc 1"/>
    <w:basedOn w:val="1"/>
    <w:next w:val="1"/>
    <w:autoRedefine/>
    <w:qFormat/>
    <w:uiPriority w:val="0"/>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w:basedOn w:val="6"/>
    <w:autoRedefine/>
    <w:qFormat/>
    <w:uiPriority w:val="0"/>
    <w:pPr>
      <w:ind w:firstLine="420" w:firstLineChars="100"/>
    </w:p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rPr>
      <w:b/>
    </w:rPr>
  </w:style>
  <w:style w:type="character" w:styleId="18">
    <w:name w:val="annotation reference"/>
    <w:basedOn w:val="16"/>
    <w:semiHidden/>
    <w:qFormat/>
    <w:uiPriority w:val="0"/>
    <w:rPr>
      <w:sz w:val="21"/>
      <w:szCs w:val="21"/>
    </w:rPr>
  </w:style>
  <w:style w:type="paragraph" w:customStyle="1" w:styleId="19">
    <w:name w:val="⑩d表头"/>
    <w:basedOn w:val="20"/>
    <w:autoRedefine/>
    <w:qFormat/>
    <w:uiPriority w:val="0"/>
    <w:pPr>
      <w:tabs>
        <w:tab w:val="left" w:pos="0"/>
      </w:tabs>
      <w:adjustRightInd w:val="0"/>
      <w:snapToGrid w:val="0"/>
      <w:spacing w:before="50" w:beforeLines="50"/>
      <w:jc w:val="center"/>
    </w:pPr>
    <w:rPr>
      <w:lang w:val="zh-CN"/>
    </w:rPr>
  </w:style>
  <w:style w:type="paragraph" w:customStyle="1" w:styleId="20">
    <w:name w:val="⑧c表头"/>
    <w:basedOn w:val="21"/>
    <w:autoRedefine/>
    <w:qFormat/>
    <w:uiPriority w:val="0"/>
    <w:pPr>
      <w:numPr>
        <w:numId w:val="1"/>
      </w:numPr>
      <w:tabs>
        <w:tab w:val="left" w:pos="0"/>
      </w:tabs>
    </w:pPr>
  </w:style>
  <w:style w:type="paragraph" w:customStyle="1" w:styleId="21">
    <w:name w:val="⑥b表头"/>
    <w:basedOn w:val="1"/>
    <w:qFormat/>
    <w:uiPriority w:val="0"/>
    <w:pPr>
      <w:numPr>
        <w:ilvl w:val="0"/>
        <w:numId w:val="2"/>
      </w:numPr>
      <w:tabs>
        <w:tab w:val="left" w:pos="0"/>
      </w:tabs>
      <w:adjustRightInd w:val="0"/>
      <w:snapToGrid w:val="0"/>
      <w:spacing w:before="50" w:beforeLines="50"/>
      <w:jc w:val="center"/>
    </w:pPr>
    <w:rPr>
      <w:b/>
      <w:lang w:val="zh-CN"/>
    </w:rPr>
  </w:style>
  <w:style w:type="paragraph" w:customStyle="1" w:styleId="22">
    <w:name w:val="正文首行缩进2个字 Char"/>
    <w:basedOn w:val="1"/>
    <w:autoRedefine/>
    <w:qFormat/>
    <w:uiPriority w:val="0"/>
    <w:pPr>
      <w:ind w:firstLine="480" w:firstLineChars="200"/>
    </w:pPr>
    <w:rPr>
      <w:rFonts w:ascii="Calibri" w:hAnsi="Calibri" w:eastAsia="楷体"/>
      <w:sz w:val="24"/>
      <w:szCs w:val="24"/>
    </w:rPr>
  </w:style>
  <w:style w:type="paragraph" w:customStyle="1" w:styleId="23">
    <w:name w:val="①报告表正文"/>
    <w:basedOn w:val="1"/>
    <w:autoRedefine/>
    <w:qFormat/>
    <w:uiPriority w:val="0"/>
    <w:pPr>
      <w:spacing w:line="360" w:lineRule="auto"/>
      <w:ind w:firstLine="200" w:firstLineChars="200"/>
    </w:pPr>
    <w:rPr>
      <w:sz w:val="24"/>
      <w:szCs w:val="24"/>
    </w:rPr>
  </w:style>
  <w:style w:type="paragraph" w:customStyle="1" w:styleId="24">
    <w:name w:val="表格"/>
    <w:next w:val="1"/>
    <w:qFormat/>
    <w:uiPriority w:val="0"/>
    <w:pPr>
      <w:widowControl w:val="0"/>
      <w:adjustRightInd w:val="0"/>
      <w:snapToGrid w:val="0"/>
      <w:jc w:val="center"/>
    </w:pPr>
    <w:rPr>
      <w:rFonts w:ascii="Times New Roman" w:hAnsi="Times New Roman" w:eastAsia="宋体" w:cs="Times New Roman"/>
      <w:color w:val="000000"/>
      <w:kern w:val="2"/>
      <w:sz w:val="24"/>
      <w:lang w:val="en-US" w:eastAsia="zh-CN" w:bidi="ar-SA"/>
    </w:rPr>
  </w:style>
  <w:style w:type="character" w:customStyle="1" w:styleId="25">
    <w:name w:val="font21"/>
    <w:basedOn w:val="16"/>
    <w:autoRedefine/>
    <w:qFormat/>
    <w:uiPriority w:val="0"/>
    <w:rPr>
      <w:rFonts w:hint="eastAsia" w:ascii="宋体" w:hAnsi="宋体" w:eastAsia="宋体" w:cs="宋体"/>
      <w:color w:val="000000"/>
      <w:sz w:val="18"/>
      <w:szCs w:val="18"/>
      <w:u w:val="none"/>
      <w:vertAlign w:val="subscript"/>
    </w:rPr>
  </w:style>
  <w:style w:type="character" w:customStyle="1" w:styleId="26">
    <w:name w:val="font11"/>
    <w:basedOn w:val="16"/>
    <w:autoRedefine/>
    <w:qFormat/>
    <w:uiPriority w:val="0"/>
    <w:rPr>
      <w:rFonts w:hint="eastAsia" w:ascii="宋体" w:hAnsi="宋体" w:eastAsia="宋体" w:cs="宋体"/>
      <w:color w:val="000000"/>
      <w:sz w:val="18"/>
      <w:szCs w:val="18"/>
      <w:u w:val="none"/>
    </w:rPr>
  </w:style>
  <w:style w:type="paragraph" w:customStyle="1" w:styleId="27">
    <w:name w:val="表格正文"/>
    <w:basedOn w:val="1"/>
    <w:autoRedefine/>
    <w:qFormat/>
    <w:uiPriority w:val="0"/>
    <w:pPr>
      <w:spacing w:before="60" w:line="360" w:lineRule="exact"/>
      <w:jc w:val="center"/>
    </w:pPr>
  </w:style>
  <w:style w:type="paragraph" w:customStyle="1" w:styleId="28">
    <w:name w:val="样式 正文001 + 首行缩进:  2 字符"/>
    <w:basedOn w:val="1"/>
    <w:qFormat/>
    <w:uiPriority w:val="0"/>
    <w:pPr>
      <w:spacing w:before="60" w:line="460" w:lineRule="exact"/>
      <w:ind w:firstLine="200" w:firstLineChars="200"/>
    </w:pPr>
    <w:rPr>
      <w:rFonts w:cs="宋体"/>
      <w:sz w:val="24"/>
      <w:szCs w:val="20"/>
    </w:rPr>
  </w:style>
  <w:style w:type="paragraph" w:customStyle="1" w:styleId="29">
    <w:name w:val="char"/>
    <w:basedOn w:val="1"/>
    <w:autoRedefine/>
    <w:qFormat/>
    <w:uiPriority w:val="0"/>
    <w:pPr>
      <w:widowControl/>
      <w:spacing w:after="160" w:line="240" w:lineRule="exact"/>
      <w:jc w:val="left"/>
    </w:pPr>
    <w:rPr>
      <w:rFonts w:ascii="Verdana" w:hAnsi="Verdana" w:eastAsia="仿宋_GB2312" w:cs="”“Times New Roman”“"/>
      <w:kern w:val="0"/>
      <w:sz w:val="36"/>
      <w:szCs w:val="36"/>
      <w:lang w:eastAsia="en-US"/>
    </w:rPr>
  </w:style>
  <w:style w:type="paragraph" w:customStyle="1" w:styleId="30">
    <w:name w:val="居中正文"/>
    <w:basedOn w:val="13"/>
    <w:qFormat/>
    <w:uiPriority w:val="0"/>
    <w:pPr>
      <w:adjustRightInd w:val="0"/>
      <w:spacing w:before="120" w:after="0" w:line="360" w:lineRule="auto"/>
      <w:ind w:firstLine="0" w:firstLineChars="0"/>
      <w:jc w:val="center"/>
      <w:textAlignment w:val="baseline"/>
    </w:pPr>
    <w:rPr>
      <w:rFonts w:ascii="宋体"/>
      <w:kern w:val="28"/>
      <w:sz w:val="24"/>
      <w:szCs w:val="20"/>
    </w:rPr>
  </w:style>
  <w:style w:type="table" w:customStyle="1" w:styleId="31">
    <w:name w:val="chen常用的表格"/>
    <w:basedOn w:val="14"/>
    <w:autoRedefine/>
    <w:qFormat/>
    <w:uiPriority w:val="0"/>
    <w:pPr>
      <w:jc w:val="center"/>
    </w:pPr>
    <w:rPr>
      <w:sz w:val="21"/>
    </w:rPr>
    <w:tblPr>
      <w:jc w:val="center"/>
      <w:tblBorders>
        <w:top w:val="single" w:color="auto" w:sz="12" w:space="0"/>
        <w:bottom w:val="single" w:color="auto" w:sz="12" w:space="0"/>
        <w:insideH w:val="single" w:color="auto" w:sz="4" w:space="0"/>
        <w:insideV w:val="single" w:color="auto" w:sz="4" w:space="0"/>
      </w:tblBorders>
      <w:tblCellMar>
        <w:left w:w="57" w:type="dxa"/>
        <w:right w:w="57" w:type="dxa"/>
      </w:tblCellMar>
    </w:tblPr>
    <w:trPr>
      <w:jc w:val="center"/>
    </w:trPr>
    <w:tcPr>
      <w:tcMar>
        <w:top w:w="0" w:type="dxa"/>
        <w:left w:w="57" w:type="dxa"/>
        <w:bottom w:w="0" w:type="dxa"/>
        <w:right w:w="57" w:type="dxa"/>
      </w:tcMar>
      <w:vAlign w:val="center"/>
    </w:tcPr>
    <w:tblStylePr w:type="firstRow">
      <w:tcPr>
        <w:tcBorders>
          <w:top w:val="nil"/>
          <w:left w:val="nil"/>
          <w:bottom w:val="single" w:color="auto" w:sz="4" w:space="0"/>
          <w:right w:val="nil"/>
          <w:insideH w:val="nil"/>
          <w:insideV w:val="nil"/>
          <w:tl2br w:val="nil"/>
          <w:tr2bl w:val="nil"/>
        </w:tcBorders>
      </w:tcPr>
    </w:tblStylePr>
  </w:style>
  <w:style w:type="paragraph" w:customStyle="1" w:styleId="32">
    <w:name w:val="④表格内容"/>
    <w:basedOn w:val="1"/>
    <w:autoRedefine/>
    <w:qFormat/>
    <w:uiPriority w:val="0"/>
    <w:pPr>
      <w:widowControl/>
      <w:jc w:val="center"/>
    </w:pPr>
    <w:rPr>
      <w:kern w:val="0"/>
      <w:sz w:val="18"/>
    </w:rPr>
  </w:style>
  <w:style w:type="paragraph" w:customStyle="1" w:styleId="33">
    <w:name w:val="Table Text"/>
    <w:basedOn w:val="1"/>
    <w:autoRedefine/>
    <w:semiHidden/>
    <w:qFormat/>
    <w:uiPriority w:val="0"/>
    <w:rPr>
      <w:rFonts w:ascii="Arial" w:hAnsi="Arial" w:eastAsia="Arial" w:cs="Arial"/>
      <w:sz w:val="21"/>
      <w:szCs w:val="21"/>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tiff"/><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emf"/><Relationship Id="rId17" Type="http://schemas.openxmlformats.org/officeDocument/2006/relationships/oleObject" Target="embeddings/oleObject5.bin"/><Relationship Id="rId16" Type="http://schemas.openxmlformats.org/officeDocument/2006/relationships/image" Target="media/image9.emf"/><Relationship Id="rId15" Type="http://schemas.openxmlformats.org/officeDocument/2006/relationships/oleObject" Target="embeddings/oleObject4.bin"/><Relationship Id="rId14" Type="http://schemas.openxmlformats.org/officeDocument/2006/relationships/image" Target="media/image8.emf"/><Relationship Id="rId13" Type="http://schemas.openxmlformats.org/officeDocument/2006/relationships/oleObject" Target="embeddings/oleObject3.bin"/><Relationship Id="rId12" Type="http://schemas.openxmlformats.org/officeDocument/2006/relationships/image" Target="media/image7.emf"/><Relationship Id="rId11" Type="http://schemas.openxmlformats.org/officeDocument/2006/relationships/oleObject" Target="embeddings/oleObject2.bin"/><Relationship Id="rId10" Type="http://schemas.openxmlformats.org/officeDocument/2006/relationships/image" Target="media/image6.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8789</Words>
  <Characters>9811</Characters>
  <Lines>0</Lines>
  <Paragraphs>0</Paragraphs>
  <TotalTime>1</TotalTime>
  <ScaleCrop>false</ScaleCrop>
  <LinksUpToDate>false</LinksUpToDate>
  <CharactersWithSpaces>9877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2025-05-20T03:18:00Z</dcterms:created>
  <dc:creator>JCY</dc:creator>
  <cp:lastModifiedBy>王禹哲</cp:lastModifiedBy>
  <dcterms:modified xsi:type="dcterms:W3CDTF">2025-07-25T06:23:58Z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102D68191C9C4E3692C97D6988A32E5F_11</vt:lpwstr>
  </property>
  <property fmtid="{D5CDD505-2E9C-101B-9397-08002B2CF9AE}" pid="4" name="KSOTemplateDocerSaveRecord">
    <vt:lpwstr>eyJoZGlkIjoiMzEwNTM5NzYwMDRjMzkwZTVkZjY2ODkwMGIxNGU0OTUiLCJ1c2VySWQiOiI0MzUwNDU1NDcifQ==</vt:lpwstr>
  </property>
</Properties>
</file>