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F50D5">
      <w:pPr>
        <w:pStyle w:val="118"/>
        <w:adjustRightInd w:val="0"/>
        <w:snapToGrid w:val="0"/>
        <w:spacing w:line="360" w:lineRule="auto"/>
        <w:ind w:firstLine="0" w:firstLineChars="0"/>
        <w:jc w:val="center"/>
        <w:rPr>
          <w:rFonts w:ascii="Times New Roman" w:hAnsi="Times New Roman" w:eastAsia="宋体"/>
          <w:b/>
          <w:color w:val="auto"/>
          <w:sz w:val="32"/>
          <w:szCs w:val="32"/>
          <w:highlight w:val="none"/>
        </w:rPr>
      </w:pPr>
      <w:bookmarkStart w:id="12" w:name="_GoBack"/>
      <w:r>
        <w:rPr>
          <w:rFonts w:hint="eastAsia" w:ascii="Times New Roman" w:hAnsi="Times New Roman" w:eastAsia="宋体"/>
          <w:b/>
          <w:color w:val="auto"/>
          <w:sz w:val="32"/>
          <w:szCs w:val="32"/>
          <w:highlight w:val="none"/>
        </w:rPr>
        <w:t>临平政工出【2023】17号年产60万台除湿机及1.5万台空气源热泵项目情况说明</w:t>
      </w:r>
    </w:p>
    <w:p w14:paraId="224853EE">
      <w:pPr>
        <w:pStyle w:val="3"/>
        <w:spacing w:line="360" w:lineRule="auto"/>
        <w:jc w:val="left"/>
        <w:rPr>
          <w:color w:val="auto"/>
          <w:highlight w:val="none"/>
        </w:rPr>
      </w:pPr>
      <w:r>
        <w:rPr>
          <w:rFonts w:hint="eastAsia"/>
          <w:color w:val="auto"/>
          <w:highlight w:val="none"/>
        </w:rPr>
        <w:t>一、建设项目环境影响分类管理名录对照</w:t>
      </w:r>
    </w:p>
    <w:p w14:paraId="5D11130D">
      <w:pPr>
        <w:pStyle w:val="118"/>
        <w:adjustRightInd w:val="0"/>
        <w:snapToGrid w:val="0"/>
        <w:spacing w:line="360" w:lineRule="auto"/>
        <w:rPr>
          <w:rFonts w:ascii="Times New Roman" w:hAnsi="Times New Roman" w:eastAsia="宋体"/>
          <w:color w:val="auto"/>
          <w:highlight w:val="none"/>
        </w:rPr>
      </w:pPr>
      <w:r>
        <w:rPr>
          <w:rFonts w:hint="eastAsia" w:ascii="Times New Roman" w:hAnsi="Times New Roman" w:eastAsia="宋体"/>
          <w:color w:val="auto"/>
          <w:highlight w:val="none"/>
        </w:rPr>
        <w:t>根据建设项目环境影响评价分类管理名录（2021年版），本项目生产部分为家用电力器具制造</w:t>
      </w:r>
      <w:r>
        <w:rPr>
          <w:rFonts w:hint="eastAsia" w:ascii="Times New Roman" w:hAnsi="Times New Roman" w:eastAsia="宋体"/>
          <w:color w:val="auto"/>
          <w:highlight w:val="none"/>
          <w:lang w:val="en-US" w:eastAsia="zh-CN"/>
        </w:rPr>
        <w:t>385和泵、阀门、压缩机及类似机械制造344，本项目不涉及铅蓄电池制造和太阳能电池片生产，不涉及电镀工艺，不涉及使用溶剂型或非溶剂型涂料，除分割、焊接、组装外本项目还涉及喷塑工艺，主要原料为塑粉</w:t>
      </w:r>
      <w:r>
        <w:rPr>
          <w:rFonts w:hint="eastAsia" w:ascii="Times New Roman" w:hAnsi="Times New Roman" w:eastAsia="宋体"/>
          <w:color w:val="auto"/>
          <w:highlight w:val="none"/>
        </w:rPr>
        <w:t>，</w:t>
      </w:r>
      <w:r>
        <w:rPr>
          <w:rFonts w:hint="eastAsia" w:ascii="Times New Roman" w:hAnsi="Times New Roman" w:eastAsia="宋体"/>
          <w:color w:val="auto"/>
          <w:highlight w:val="none"/>
          <w:lang w:val="en-US" w:eastAsia="zh-CN"/>
        </w:rPr>
        <w:t>由此判定本项目</w:t>
      </w:r>
      <w:r>
        <w:rPr>
          <w:rFonts w:hint="eastAsia" w:ascii="Times New Roman" w:hAnsi="Times New Roman" w:eastAsia="宋体"/>
          <w:color w:val="auto"/>
          <w:highlight w:val="none"/>
        </w:rPr>
        <w:t>环评类别为报告表。</w:t>
      </w:r>
    </w:p>
    <w:p w14:paraId="786F48D8">
      <w:pPr>
        <w:pStyle w:val="116"/>
        <w:numPr>
          <w:ilvl w:val="0"/>
          <w:numId w:val="20"/>
        </w:numPr>
        <w:spacing w:before="156"/>
        <w:rPr>
          <w:b w:val="0"/>
          <w:bCs/>
          <w:color w:val="auto"/>
          <w:highlight w:val="none"/>
        </w:rPr>
      </w:pPr>
      <w:r>
        <w:rPr>
          <w:rFonts w:hint="eastAsia"/>
          <w:color w:val="auto"/>
          <w:highlight w:val="none"/>
        </w:rPr>
        <w:t>建设项目环境影响评价分类管理名录（2021年版）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5C06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5BBE4E12">
            <w:pPr>
              <w:ind w:left="-105" w:leftChars="-50" w:right="-105" w:rightChars="-50"/>
              <w:jc w:val="right"/>
              <w:rPr>
                <w:color w:val="auto"/>
                <w:highlight w:val="none"/>
              </w:rPr>
            </w:pPr>
            <w:r>
              <w:rPr>
                <w:color w:val="auto"/>
                <w:highlight w:val="none"/>
              </w:rPr>
              <w:t>环评类别</w:t>
            </w:r>
          </w:p>
          <w:p w14:paraId="08AD4BA0">
            <w:pPr>
              <w:ind w:left="-105" w:leftChars="-50" w:right="-105" w:rightChars="-50"/>
              <w:rPr>
                <w:color w:val="auto"/>
                <w:highlight w:val="none"/>
              </w:rPr>
            </w:pPr>
            <w:r>
              <w:rPr>
                <w:color w:val="auto"/>
                <w:highlight w:val="none"/>
              </w:rPr>
              <w:t>项目类别</w:t>
            </w:r>
          </w:p>
        </w:tc>
        <w:tc>
          <w:tcPr>
            <w:tcW w:w="1922" w:type="dxa"/>
            <w:vAlign w:val="center"/>
          </w:tcPr>
          <w:p w14:paraId="299C53F0">
            <w:pPr>
              <w:ind w:left="-105" w:leftChars="-50" w:right="-105" w:rightChars="-50"/>
              <w:jc w:val="center"/>
              <w:rPr>
                <w:color w:val="auto"/>
                <w:highlight w:val="none"/>
              </w:rPr>
            </w:pPr>
            <w:r>
              <w:rPr>
                <w:color w:val="auto"/>
                <w:highlight w:val="none"/>
              </w:rPr>
              <w:t>报告书</w:t>
            </w:r>
          </w:p>
        </w:tc>
        <w:tc>
          <w:tcPr>
            <w:tcW w:w="2268" w:type="dxa"/>
            <w:vAlign w:val="center"/>
          </w:tcPr>
          <w:p w14:paraId="39F88E38">
            <w:pPr>
              <w:ind w:left="-105" w:leftChars="-50" w:right="-105" w:rightChars="-50"/>
              <w:jc w:val="center"/>
              <w:rPr>
                <w:color w:val="auto"/>
                <w:highlight w:val="none"/>
              </w:rPr>
            </w:pPr>
            <w:r>
              <w:rPr>
                <w:color w:val="auto"/>
                <w:highlight w:val="none"/>
              </w:rPr>
              <w:t>报告表</w:t>
            </w:r>
          </w:p>
        </w:tc>
        <w:tc>
          <w:tcPr>
            <w:tcW w:w="788" w:type="dxa"/>
            <w:vAlign w:val="center"/>
          </w:tcPr>
          <w:p w14:paraId="24887691">
            <w:pPr>
              <w:ind w:left="-105" w:leftChars="-50" w:right="-105" w:rightChars="-50"/>
              <w:jc w:val="center"/>
              <w:rPr>
                <w:color w:val="auto"/>
                <w:highlight w:val="none"/>
              </w:rPr>
            </w:pPr>
            <w:r>
              <w:rPr>
                <w:color w:val="auto"/>
                <w:highlight w:val="none"/>
              </w:rPr>
              <w:t>登记表</w:t>
            </w:r>
          </w:p>
        </w:tc>
      </w:tr>
      <w:tr w14:paraId="1904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05D0D6E9">
            <w:pPr>
              <w:ind w:left="-105" w:leftChars="-50" w:right="-105" w:rightChars="-50"/>
              <w:rPr>
                <w:color w:val="auto"/>
                <w:highlight w:val="none"/>
              </w:rPr>
            </w:pPr>
            <w:r>
              <w:rPr>
                <w:rFonts w:hint="eastAsia"/>
                <w:color w:val="auto"/>
                <w:highlight w:val="none"/>
              </w:rPr>
              <w:t>三十五、电气机械和器材制造业38</w:t>
            </w:r>
          </w:p>
        </w:tc>
      </w:tr>
      <w:tr w14:paraId="0069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237FDC5E">
            <w:pPr>
              <w:ind w:left="-105" w:leftChars="-50" w:right="-105" w:rightChars="-50"/>
              <w:rPr>
                <w:rFonts w:hint="default" w:eastAsia="宋体"/>
                <w:color w:val="auto"/>
                <w:highlight w:val="none"/>
                <w:lang w:val="en-US" w:eastAsia="zh-CN"/>
              </w:rPr>
            </w:pPr>
            <w:r>
              <w:rPr>
                <w:rFonts w:hint="eastAsia"/>
                <w:bCs/>
                <w:color w:val="auto"/>
                <w:highlight w:val="none"/>
                <w:lang w:val="en-US" w:eastAsia="zh-CN"/>
              </w:rPr>
              <w:t>77</w:t>
            </w:r>
          </w:p>
        </w:tc>
        <w:tc>
          <w:tcPr>
            <w:tcW w:w="2892" w:type="dxa"/>
            <w:vAlign w:val="center"/>
          </w:tcPr>
          <w:p w14:paraId="4A61D016">
            <w:pPr>
              <w:ind w:left="-105" w:leftChars="-50" w:right="-105" w:rightChars="-50"/>
              <w:rPr>
                <w:rFonts w:hint="eastAsia"/>
                <w:color w:val="auto"/>
                <w:highlight w:val="none"/>
              </w:rPr>
            </w:pPr>
            <w:r>
              <w:rPr>
                <w:rFonts w:hint="eastAsia"/>
                <w:color w:val="auto"/>
                <w:highlight w:val="none"/>
              </w:rPr>
              <w:t>电机制造381；输配电及控制设备制造382；电线、电缆、光</w:t>
            </w:r>
          </w:p>
          <w:p w14:paraId="354C2A0C">
            <w:pPr>
              <w:ind w:left="-105" w:leftChars="-50" w:right="-105" w:rightChars="-50"/>
              <w:rPr>
                <w:color w:val="auto"/>
                <w:highlight w:val="none"/>
              </w:rPr>
            </w:pPr>
            <w:r>
              <w:rPr>
                <w:rFonts w:hint="eastAsia"/>
                <w:color w:val="auto"/>
                <w:highlight w:val="none"/>
              </w:rPr>
              <w:t>缆及电工器材制造383；电池制造384；</w:t>
            </w:r>
            <w:r>
              <w:rPr>
                <w:rFonts w:hint="eastAsia"/>
                <w:b/>
                <w:bCs/>
                <w:color w:val="auto"/>
                <w:highlight w:val="none"/>
              </w:rPr>
              <w:t>家用电力器具制造385；</w:t>
            </w:r>
            <w:r>
              <w:rPr>
                <w:rFonts w:hint="eastAsia"/>
                <w:color w:val="auto"/>
                <w:highlight w:val="none"/>
              </w:rPr>
              <w:t>非电力家用器具制造386；照明器具制造387；其他电气机械及器材制造389</w:t>
            </w:r>
          </w:p>
        </w:tc>
        <w:tc>
          <w:tcPr>
            <w:tcW w:w="1922" w:type="dxa"/>
            <w:vAlign w:val="center"/>
          </w:tcPr>
          <w:p w14:paraId="0825B5A6">
            <w:pPr>
              <w:ind w:left="-105" w:leftChars="-50" w:right="-105" w:rightChars="-50"/>
              <w:rPr>
                <w:color w:val="auto"/>
                <w:highlight w:val="none"/>
              </w:rPr>
            </w:pPr>
            <w:r>
              <w:rPr>
                <w:rFonts w:hint="eastAsia"/>
                <w:color w:val="auto"/>
                <w:highlight w:val="none"/>
              </w:rPr>
              <w:t>铅蓄电池制造；太阳能电池片生产；有电镀工艺的；年用溶剂型涂料（含稀释剂）10吨及以上的</w:t>
            </w:r>
          </w:p>
        </w:tc>
        <w:tc>
          <w:tcPr>
            <w:tcW w:w="2268" w:type="dxa"/>
            <w:vAlign w:val="center"/>
          </w:tcPr>
          <w:p w14:paraId="5FEBE7F8">
            <w:pPr>
              <w:ind w:left="-105" w:leftChars="-50" w:right="-105" w:rightChars="-50"/>
              <w:rPr>
                <w:color w:val="auto"/>
                <w:highlight w:val="none"/>
              </w:rPr>
            </w:pPr>
            <w:r>
              <w:rPr>
                <w:rFonts w:hint="eastAsia"/>
                <w:color w:val="auto"/>
                <w:highlight w:val="none"/>
              </w:rPr>
              <w:t>其他（仅分割、焊接、组装的除外；年用非溶剂型低VOCs含量涂料10吨以下的除外）</w:t>
            </w:r>
          </w:p>
        </w:tc>
        <w:tc>
          <w:tcPr>
            <w:tcW w:w="788" w:type="dxa"/>
            <w:vAlign w:val="center"/>
          </w:tcPr>
          <w:p w14:paraId="2A6F5F25">
            <w:pPr>
              <w:ind w:left="-105" w:leftChars="-50" w:right="-105" w:rightChars="-50"/>
              <w:jc w:val="center"/>
              <w:rPr>
                <w:color w:val="auto"/>
                <w:highlight w:val="none"/>
              </w:rPr>
            </w:pPr>
            <w:r>
              <w:rPr>
                <w:color w:val="auto"/>
                <w:highlight w:val="none"/>
              </w:rPr>
              <w:t>/</w:t>
            </w:r>
          </w:p>
        </w:tc>
      </w:tr>
      <w:tr w14:paraId="619D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vAlign w:val="center"/>
          </w:tcPr>
          <w:p w14:paraId="1166F27C">
            <w:pPr>
              <w:ind w:left="-105" w:leftChars="-50" w:right="-105" w:rightChars="-50"/>
              <w:jc w:val="both"/>
              <w:rPr>
                <w:color w:val="auto"/>
                <w:highlight w:val="none"/>
              </w:rPr>
            </w:pPr>
            <w:r>
              <w:rPr>
                <w:rFonts w:hint="eastAsia"/>
                <w:color w:val="auto"/>
                <w:highlight w:val="none"/>
              </w:rPr>
              <w:t>三十一、通用设备制造业34</w:t>
            </w:r>
          </w:p>
        </w:tc>
      </w:tr>
      <w:tr w14:paraId="3F87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2EB09ED3">
            <w:pPr>
              <w:ind w:left="-105" w:leftChars="-50" w:right="-105" w:rightChars="-50"/>
              <w:rPr>
                <w:rFonts w:hint="default" w:eastAsia="宋体"/>
                <w:bCs/>
                <w:color w:val="auto"/>
                <w:highlight w:val="none"/>
                <w:lang w:val="en-US" w:eastAsia="zh-CN"/>
              </w:rPr>
            </w:pPr>
            <w:r>
              <w:rPr>
                <w:rFonts w:hint="eastAsia"/>
                <w:bCs/>
                <w:color w:val="auto"/>
                <w:highlight w:val="none"/>
                <w:lang w:val="en-US" w:eastAsia="zh-CN"/>
              </w:rPr>
              <w:t>69</w:t>
            </w:r>
          </w:p>
        </w:tc>
        <w:tc>
          <w:tcPr>
            <w:tcW w:w="2892" w:type="dxa"/>
            <w:vAlign w:val="center"/>
          </w:tcPr>
          <w:p w14:paraId="34F33EC5">
            <w:pPr>
              <w:ind w:left="-105" w:leftChars="-50" w:right="-105" w:rightChars="-50"/>
              <w:rPr>
                <w:rFonts w:hint="eastAsia"/>
                <w:color w:val="auto"/>
                <w:highlight w:val="none"/>
              </w:rPr>
            </w:pPr>
            <w:r>
              <w:rPr>
                <w:rFonts w:hint="eastAsia"/>
                <w:color w:val="auto"/>
                <w:highlight w:val="none"/>
              </w:rPr>
              <w:t>锅炉及原动设备制造341；金属加工机械制造342；物料搬运设</w:t>
            </w:r>
          </w:p>
          <w:p w14:paraId="59F19C6B">
            <w:pPr>
              <w:ind w:left="-105" w:leftChars="-50" w:right="-105" w:rightChars="-50"/>
              <w:rPr>
                <w:rFonts w:hint="eastAsia"/>
                <w:color w:val="auto"/>
                <w:highlight w:val="none"/>
              </w:rPr>
            </w:pPr>
            <w:r>
              <w:rPr>
                <w:rFonts w:hint="eastAsia"/>
                <w:color w:val="auto"/>
                <w:highlight w:val="none"/>
              </w:rPr>
              <w:t>备制造343；</w:t>
            </w:r>
            <w:r>
              <w:rPr>
                <w:rFonts w:hint="eastAsia"/>
                <w:b/>
                <w:bCs/>
                <w:color w:val="auto"/>
                <w:highlight w:val="none"/>
              </w:rPr>
              <w:t>泵、阀门、压缩机及类似机械制造344；</w:t>
            </w:r>
            <w:r>
              <w:rPr>
                <w:rFonts w:hint="eastAsia"/>
                <w:color w:val="auto"/>
                <w:highlight w:val="none"/>
              </w:rPr>
              <w:t>轴承、</w:t>
            </w:r>
          </w:p>
          <w:p w14:paraId="6F9BC34B">
            <w:pPr>
              <w:ind w:left="-105" w:leftChars="-50" w:right="-105" w:rightChars="-50"/>
              <w:rPr>
                <w:rFonts w:hint="eastAsia"/>
                <w:color w:val="auto"/>
                <w:highlight w:val="none"/>
              </w:rPr>
            </w:pPr>
            <w:r>
              <w:rPr>
                <w:rFonts w:hint="eastAsia"/>
                <w:color w:val="auto"/>
                <w:highlight w:val="none"/>
              </w:rPr>
              <w:t>齿轮和传动部件制造345；烘炉、风机、包装等设备制造346；</w:t>
            </w:r>
          </w:p>
          <w:p w14:paraId="287F675C">
            <w:pPr>
              <w:ind w:left="-105" w:leftChars="-50" w:right="-105" w:rightChars="-50"/>
              <w:rPr>
                <w:color w:val="auto"/>
                <w:highlight w:val="none"/>
              </w:rPr>
            </w:pPr>
            <w:r>
              <w:rPr>
                <w:rFonts w:hint="eastAsia"/>
                <w:color w:val="auto"/>
                <w:highlight w:val="none"/>
              </w:rPr>
              <w:t>文化、办公用机械制造347；通用零部件制造348；其他通用设备制造业349</w:t>
            </w:r>
          </w:p>
        </w:tc>
        <w:tc>
          <w:tcPr>
            <w:tcW w:w="1922" w:type="dxa"/>
            <w:vAlign w:val="center"/>
          </w:tcPr>
          <w:p w14:paraId="5D85459D">
            <w:pPr>
              <w:ind w:left="-105" w:leftChars="-50" w:right="-105" w:rightChars="-50"/>
              <w:rPr>
                <w:color w:val="auto"/>
                <w:highlight w:val="none"/>
              </w:rPr>
            </w:pPr>
            <w:r>
              <w:rPr>
                <w:rFonts w:hint="eastAsia"/>
                <w:color w:val="auto"/>
                <w:highlight w:val="none"/>
              </w:rPr>
              <w:t>有电镀工艺的；年用溶剂型涂料（含稀释剂）10吨及以上的</w:t>
            </w:r>
          </w:p>
        </w:tc>
        <w:tc>
          <w:tcPr>
            <w:tcW w:w="2268" w:type="dxa"/>
            <w:vAlign w:val="center"/>
          </w:tcPr>
          <w:p w14:paraId="4A84404C">
            <w:pPr>
              <w:ind w:left="-105" w:leftChars="-50" w:right="-105" w:rightChars="-50"/>
              <w:rPr>
                <w:color w:val="auto"/>
                <w:highlight w:val="none"/>
              </w:rPr>
            </w:pPr>
            <w:r>
              <w:rPr>
                <w:rFonts w:hint="eastAsia"/>
                <w:color w:val="auto"/>
                <w:highlight w:val="none"/>
              </w:rPr>
              <w:t>其他（仅分割、焊接、组装的除外；年用非溶剂型低VOCs含量涂料10吨以下的除外）</w:t>
            </w:r>
          </w:p>
        </w:tc>
        <w:tc>
          <w:tcPr>
            <w:tcW w:w="788" w:type="dxa"/>
            <w:vAlign w:val="center"/>
          </w:tcPr>
          <w:p w14:paraId="1B0E2972">
            <w:pPr>
              <w:ind w:left="-105" w:leftChars="-50" w:right="-105" w:rightChars="-50"/>
              <w:jc w:val="center"/>
              <w:rPr>
                <w:rFonts w:hint="eastAsia" w:eastAsia="宋体"/>
                <w:color w:val="auto"/>
                <w:highlight w:val="none"/>
                <w:lang w:val="en-US" w:eastAsia="zh-CN"/>
              </w:rPr>
            </w:pPr>
            <w:r>
              <w:rPr>
                <w:rFonts w:hint="eastAsia"/>
                <w:color w:val="auto"/>
                <w:highlight w:val="none"/>
                <w:lang w:val="en-US" w:eastAsia="zh-CN"/>
              </w:rPr>
              <w:t>/</w:t>
            </w:r>
          </w:p>
        </w:tc>
      </w:tr>
    </w:tbl>
    <w:p w14:paraId="423DF769">
      <w:pPr>
        <w:pStyle w:val="3"/>
        <w:spacing w:line="360" w:lineRule="auto"/>
        <w:jc w:val="left"/>
        <w:rPr>
          <w:color w:val="auto"/>
          <w:highlight w:val="none"/>
        </w:rPr>
      </w:pPr>
      <w:r>
        <w:rPr>
          <w:rFonts w:hint="eastAsia"/>
          <w:color w:val="auto"/>
          <w:highlight w:val="none"/>
        </w:rPr>
        <w:t>二、</w:t>
      </w:r>
      <w:r>
        <w:rPr>
          <w:color w:val="auto"/>
          <w:highlight w:val="none"/>
        </w:rPr>
        <w:t>许可证管理等级判定</w:t>
      </w:r>
    </w:p>
    <w:p w14:paraId="2FB14026">
      <w:pPr>
        <w:pStyle w:val="118"/>
        <w:adjustRightInd w:val="0"/>
        <w:snapToGrid w:val="0"/>
        <w:spacing w:line="360" w:lineRule="auto"/>
        <w:rPr>
          <w:rFonts w:ascii="Times New Roman" w:hAnsi="Times New Roman" w:eastAsia="宋体"/>
          <w:color w:val="auto"/>
          <w:highlight w:val="none"/>
        </w:rPr>
      </w:pPr>
      <w:r>
        <w:rPr>
          <w:rFonts w:ascii="Times New Roman" w:hAnsi="Times New Roman" w:eastAsia="宋体"/>
          <w:color w:val="auto"/>
          <w:highlight w:val="none"/>
        </w:rPr>
        <w:t>根据《固定污染源排污许可分类管理名录》（2019年版），</w:t>
      </w:r>
      <w:r>
        <w:rPr>
          <w:rFonts w:hint="eastAsia" w:ascii="Times New Roman" w:hAnsi="Times New Roman" w:eastAsia="宋体"/>
          <w:color w:val="auto"/>
          <w:highlight w:val="none"/>
        </w:rPr>
        <w:t>本项目管理类别判定见下表</w:t>
      </w:r>
      <w:r>
        <w:rPr>
          <w:rFonts w:ascii="Times New Roman" w:hAnsi="Times New Roman" w:eastAsia="宋体"/>
          <w:color w:val="auto"/>
          <w:highlight w:val="none"/>
        </w:rPr>
        <w:t>。</w:t>
      </w:r>
    </w:p>
    <w:p w14:paraId="024803E0">
      <w:pPr>
        <w:pStyle w:val="116"/>
        <w:numPr>
          <w:ilvl w:val="0"/>
          <w:numId w:val="20"/>
        </w:numPr>
        <w:spacing w:before="156"/>
        <w:rPr>
          <w:b w:val="0"/>
          <w:bCs/>
          <w:color w:val="auto"/>
          <w:highlight w:val="none"/>
        </w:rPr>
      </w:pPr>
      <w:r>
        <w:rPr>
          <w:rFonts w:hint="eastAsia"/>
          <w:color w:val="auto"/>
          <w:highlight w:val="none"/>
        </w:rPr>
        <w:t>企业排污许可管理类别归类表</w:t>
      </w:r>
    </w:p>
    <w:tbl>
      <w:tblPr>
        <w:tblStyle w:val="88"/>
        <w:tblW w:w="505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6"/>
        <w:gridCol w:w="2091"/>
        <w:gridCol w:w="1710"/>
        <w:gridCol w:w="1677"/>
        <w:gridCol w:w="1315"/>
        <w:gridCol w:w="1023"/>
      </w:tblGrid>
      <w:tr w14:paraId="2A665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473BF9EE">
            <w:pPr>
              <w:adjustRightInd w:val="0"/>
              <w:snapToGrid w:val="0"/>
              <w:jc w:val="center"/>
              <w:rPr>
                <w:color w:val="auto"/>
                <w:highlight w:val="none"/>
              </w:rPr>
            </w:pPr>
            <w:r>
              <w:rPr>
                <w:color w:val="auto"/>
                <w:highlight w:val="none"/>
              </w:rPr>
              <w:t>序号</w:t>
            </w:r>
          </w:p>
        </w:tc>
        <w:tc>
          <w:tcPr>
            <w:tcW w:w="2089" w:type="dxa"/>
            <w:vAlign w:val="center"/>
          </w:tcPr>
          <w:p w14:paraId="46181DE1">
            <w:pPr>
              <w:adjustRightInd w:val="0"/>
              <w:snapToGrid w:val="0"/>
              <w:jc w:val="center"/>
              <w:rPr>
                <w:color w:val="auto"/>
                <w:highlight w:val="none"/>
              </w:rPr>
            </w:pPr>
            <w:r>
              <w:rPr>
                <w:color w:val="auto"/>
                <w:highlight w:val="none"/>
              </w:rPr>
              <w:t>行业类别</w:t>
            </w:r>
          </w:p>
        </w:tc>
        <w:tc>
          <w:tcPr>
            <w:tcW w:w="1708" w:type="dxa"/>
            <w:vAlign w:val="center"/>
          </w:tcPr>
          <w:p w14:paraId="4AA8F3F8">
            <w:pPr>
              <w:adjustRightInd w:val="0"/>
              <w:snapToGrid w:val="0"/>
              <w:jc w:val="center"/>
              <w:rPr>
                <w:color w:val="auto"/>
                <w:highlight w:val="none"/>
              </w:rPr>
            </w:pPr>
            <w:r>
              <w:rPr>
                <w:color w:val="auto"/>
                <w:highlight w:val="none"/>
              </w:rPr>
              <w:t>重点管理</w:t>
            </w:r>
          </w:p>
        </w:tc>
        <w:tc>
          <w:tcPr>
            <w:tcW w:w="1675" w:type="dxa"/>
            <w:vAlign w:val="center"/>
          </w:tcPr>
          <w:p w14:paraId="5EE4B9BF">
            <w:pPr>
              <w:adjustRightInd w:val="0"/>
              <w:snapToGrid w:val="0"/>
              <w:jc w:val="center"/>
              <w:rPr>
                <w:color w:val="auto"/>
                <w:highlight w:val="none"/>
              </w:rPr>
            </w:pPr>
            <w:r>
              <w:rPr>
                <w:color w:val="auto"/>
                <w:highlight w:val="none"/>
              </w:rPr>
              <w:t>简化管理</w:t>
            </w:r>
          </w:p>
        </w:tc>
        <w:tc>
          <w:tcPr>
            <w:tcW w:w="1314" w:type="dxa"/>
            <w:vAlign w:val="center"/>
          </w:tcPr>
          <w:p w14:paraId="4AE79E8C">
            <w:pPr>
              <w:adjustRightInd w:val="0"/>
              <w:snapToGrid w:val="0"/>
              <w:jc w:val="center"/>
              <w:rPr>
                <w:color w:val="auto"/>
                <w:highlight w:val="none"/>
              </w:rPr>
            </w:pPr>
            <w:r>
              <w:rPr>
                <w:color w:val="auto"/>
                <w:highlight w:val="none"/>
              </w:rPr>
              <w:t>登记管理</w:t>
            </w:r>
          </w:p>
        </w:tc>
        <w:tc>
          <w:tcPr>
            <w:tcW w:w="1022" w:type="dxa"/>
            <w:vAlign w:val="center"/>
          </w:tcPr>
          <w:p w14:paraId="4D4C752E">
            <w:pPr>
              <w:adjustRightInd w:val="0"/>
              <w:snapToGrid w:val="0"/>
              <w:jc w:val="center"/>
              <w:rPr>
                <w:color w:val="auto"/>
                <w:highlight w:val="none"/>
              </w:rPr>
            </w:pPr>
            <w:r>
              <w:rPr>
                <w:rFonts w:hint="eastAsia"/>
                <w:color w:val="auto"/>
                <w:highlight w:val="none"/>
              </w:rPr>
              <w:t>本项目管</w:t>
            </w:r>
          </w:p>
          <w:p w14:paraId="371B16D3">
            <w:pPr>
              <w:adjustRightInd w:val="0"/>
              <w:snapToGrid w:val="0"/>
              <w:jc w:val="center"/>
              <w:rPr>
                <w:color w:val="auto"/>
                <w:highlight w:val="none"/>
              </w:rPr>
            </w:pPr>
            <w:r>
              <w:rPr>
                <w:rFonts w:hint="eastAsia"/>
                <w:color w:val="auto"/>
                <w:highlight w:val="none"/>
              </w:rPr>
              <w:t>理类别</w:t>
            </w:r>
          </w:p>
        </w:tc>
      </w:tr>
      <w:tr w14:paraId="019A3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93" w:type="dxa"/>
            <w:gridSpan w:val="6"/>
            <w:vAlign w:val="center"/>
          </w:tcPr>
          <w:p w14:paraId="7D612EC5">
            <w:pPr>
              <w:adjustRightInd w:val="0"/>
              <w:snapToGrid w:val="0"/>
              <w:rPr>
                <w:color w:val="auto"/>
                <w:highlight w:val="none"/>
              </w:rPr>
            </w:pPr>
            <w:r>
              <w:rPr>
                <w:rFonts w:hint="eastAsia"/>
                <w:color w:val="auto"/>
                <w:highlight w:val="none"/>
              </w:rPr>
              <w:t>三十三、电气机械和器材制造业38</w:t>
            </w:r>
          </w:p>
        </w:tc>
      </w:tr>
      <w:tr w14:paraId="2F328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1C4A3FC4">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87</w:t>
            </w:r>
          </w:p>
        </w:tc>
        <w:tc>
          <w:tcPr>
            <w:tcW w:w="2089" w:type="dxa"/>
            <w:vAlign w:val="center"/>
          </w:tcPr>
          <w:p w14:paraId="018C2A50">
            <w:pPr>
              <w:adjustRightInd w:val="0"/>
              <w:snapToGrid w:val="0"/>
              <w:jc w:val="center"/>
              <w:rPr>
                <w:color w:val="auto"/>
                <w:highlight w:val="none"/>
              </w:rPr>
            </w:pPr>
            <w:r>
              <w:rPr>
                <w:rFonts w:hint="eastAsia"/>
                <w:color w:val="auto"/>
                <w:highlight w:val="none"/>
              </w:rPr>
              <w:t>电机制造381，输配电及控制设备制造382，电线、电缆、光缆及电工器材制造383，</w:t>
            </w:r>
            <w:r>
              <w:rPr>
                <w:rFonts w:hint="eastAsia"/>
                <w:b/>
                <w:bCs/>
                <w:color w:val="auto"/>
                <w:highlight w:val="none"/>
              </w:rPr>
              <w:t>家用电力器具制造385</w:t>
            </w:r>
            <w:r>
              <w:rPr>
                <w:rFonts w:hint="eastAsia"/>
                <w:color w:val="auto"/>
                <w:highlight w:val="none"/>
              </w:rPr>
              <w:t>，非电力家用器具制造386，照明器具制造387，其他电气机械及器材制造389</w:t>
            </w:r>
          </w:p>
        </w:tc>
        <w:tc>
          <w:tcPr>
            <w:tcW w:w="1708" w:type="dxa"/>
            <w:vAlign w:val="center"/>
          </w:tcPr>
          <w:p w14:paraId="5AA4AB78">
            <w:pPr>
              <w:adjustRightInd w:val="0"/>
              <w:snapToGrid w:val="0"/>
              <w:jc w:val="center"/>
              <w:rPr>
                <w:color w:val="auto"/>
                <w:highlight w:val="none"/>
              </w:rPr>
            </w:pPr>
            <w:r>
              <w:rPr>
                <w:rFonts w:hint="eastAsia"/>
                <w:color w:val="auto"/>
                <w:highlight w:val="none"/>
              </w:rPr>
              <w:t>涉及通用工序重点管理的</w:t>
            </w:r>
          </w:p>
        </w:tc>
        <w:tc>
          <w:tcPr>
            <w:tcW w:w="1675" w:type="dxa"/>
            <w:vAlign w:val="center"/>
          </w:tcPr>
          <w:p w14:paraId="522D318B">
            <w:pPr>
              <w:autoSpaceDE w:val="0"/>
              <w:autoSpaceDN w:val="0"/>
              <w:adjustRightInd w:val="0"/>
              <w:snapToGrid w:val="0"/>
              <w:jc w:val="center"/>
              <w:rPr>
                <w:color w:val="auto"/>
                <w:highlight w:val="none"/>
              </w:rPr>
            </w:pPr>
            <w:r>
              <w:rPr>
                <w:rFonts w:hint="eastAsia"/>
                <w:color w:val="auto"/>
                <w:highlight w:val="none"/>
              </w:rPr>
              <w:t>涉及通用工序简化管理的</w:t>
            </w:r>
          </w:p>
        </w:tc>
        <w:tc>
          <w:tcPr>
            <w:tcW w:w="1314" w:type="dxa"/>
            <w:vAlign w:val="center"/>
          </w:tcPr>
          <w:p w14:paraId="013F8BE7">
            <w:pPr>
              <w:adjustRightInd w:val="0"/>
              <w:snapToGrid w:val="0"/>
              <w:jc w:val="center"/>
              <w:rPr>
                <w:rFonts w:hint="eastAsia" w:eastAsia="宋体"/>
                <w:bCs/>
                <w:color w:val="auto"/>
                <w:highlight w:val="none"/>
                <w:lang w:eastAsia="zh-CN"/>
              </w:rPr>
            </w:pPr>
            <w:r>
              <w:rPr>
                <w:rFonts w:hint="eastAsia"/>
                <w:bCs/>
                <w:color w:val="auto"/>
                <w:highlight w:val="none"/>
                <w:lang w:val="en-US" w:eastAsia="zh-CN"/>
              </w:rPr>
              <w:t>其他</w:t>
            </w:r>
          </w:p>
        </w:tc>
        <w:tc>
          <w:tcPr>
            <w:tcW w:w="1022" w:type="dxa"/>
            <w:vAlign w:val="center"/>
          </w:tcPr>
          <w:p w14:paraId="26E4EBCD">
            <w:pPr>
              <w:adjustRightInd w:val="0"/>
              <w:snapToGrid w:val="0"/>
              <w:jc w:val="center"/>
              <w:rPr>
                <w:rFonts w:hint="eastAsia" w:eastAsia="宋体"/>
                <w:bCs/>
                <w:color w:val="auto"/>
                <w:highlight w:val="none"/>
                <w:lang w:eastAsia="zh-CN"/>
              </w:rPr>
            </w:pPr>
            <w:r>
              <w:rPr>
                <w:rFonts w:hint="eastAsia"/>
                <w:color w:val="auto"/>
                <w:highlight w:val="none"/>
                <w:lang w:val="en-US" w:eastAsia="zh-CN"/>
              </w:rPr>
              <w:t>登记管理</w:t>
            </w:r>
          </w:p>
        </w:tc>
      </w:tr>
      <w:tr w14:paraId="5C3A8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8393" w:type="dxa"/>
            <w:gridSpan w:val="6"/>
            <w:vAlign w:val="center"/>
          </w:tcPr>
          <w:p w14:paraId="6F794FCE">
            <w:pPr>
              <w:adjustRightInd w:val="0"/>
              <w:snapToGrid w:val="0"/>
              <w:jc w:val="left"/>
              <w:rPr>
                <w:rFonts w:hint="eastAsia"/>
                <w:color w:val="auto"/>
                <w:highlight w:val="none"/>
              </w:rPr>
            </w:pPr>
            <w:r>
              <w:rPr>
                <w:rFonts w:hint="eastAsia"/>
                <w:color w:val="auto"/>
                <w:highlight w:val="none"/>
              </w:rPr>
              <w:t>二十九、通用设备制造业34</w:t>
            </w:r>
          </w:p>
        </w:tc>
      </w:tr>
      <w:tr w14:paraId="2D2A0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40E0D2CB">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83</w:t>
            </w:r>
          </w:p>
        </w:tc>
        <w:tc>
          <w:tcPr>
            <w:tcW w:w="2089" w:type="dxa"/>
            <w:vAlign w:val="center"/>
          </w:tcPr>
          <w:p w14:paraId="2883DA5A">
            <w:pPr>
              <w:adjustRightInd w:val="0"/>
              <w:snapToGrid w:val="0"/>
              <w:jc w:val="center"/>
              <w:rPr>
                <w:rFonts w:hint="eastAsia" w:cs="宋体"/>
                <w:color w:val="auto"/>
                <w:kern w:val="0"/>
                <w:highlight w:val="none"/>
              </w:rPr>
            </w:pPr>
            <w:r>
              <w:rPr>
                <w:rFonts w:hint="eastAsia" w:cs="宋体"/>
                <w:color w:val="auto"/>
                <w:kern w:val="0"/>
                <w:highlight w:val="none"/>
              </w:rPr>
              <w:t>锅炉及原动设备制造341，金属加工机械制造342，物料搬运设备制造343，</w:t>
            </w:r>
            <w:r>
              <w:rPr>
                <w:rFonts w:hint="eastAsia" w:cs="宋体"/>
                <w:b/>
                <w:bCs/>
                <w:color w:val="auto"/>
                <w:kern w:val="0"/>
                <w:highlight w:val="none"/>
              </w:rPr>
              <w:t>泵、阀门、压缩机及类似机械制造344</w:t>
            </w:r>
            <w:r>
              <w:rPr>
                <w:rFonts w:hint="eastAsia" w:cs="宋体"/>
                <w:color w:val="auto"/>
                <w:kern w:val="0"/>
                <w:highlight w:val="none"/>
              </w:rPr>
              <w:t>，轴承、齿轮和传动部件制造345，烘炉、风机、包装等设备制造346，文化、办公用机械制造347，通用零部件制造348，其他通用设备制造业349</w:t>
            </w:r>
          </w:p>
        </w:tc>
        <w:tc>
          <w:tcPr>
            <w:tcW w:w="1708" w:type="dxa"/>
            <w:shd w:val="clear" w:color="auto" w:fill="auto"/>
            <w:vAlign w:val="center"/>
          </w:tcPr>
          <w:p w14:paraId="43D7C12C">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涉及通用工序重点管理的</w:t>
            </w:r>
          </w:p>
        </w:tc>
        <w:tc>
          <w:tcPr>
            <w:tcW w:w="1675" w:type="dxa"/>
            <w:shd w:val="clear" w:color="auto" w:fill="auto"/>
            <w:vAlign w:val="center"/>
          </w:tcPr>
          <w:p w14:paraId="237EBB60">
            <w:pPr>
              <w:autoSpaceDE w:val="0"/>
              <w:autoSpaceDN w:val="0"/>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涉及通用工序简化管理的</w:t>
            </w:r>
          </w:p>
        </w:tc>
        <w:tc>
          <w:tcPr>
            <w:tcW w:w="1314" w:type="dxa"/>
            <w:shd w:val="clear" w:color="auto" w:fill="auto"/>
            <w:vAlign w:val="center"/>
          </w:tcPr>
          <w:p w14:paraId="39D0B309">
            <w:pPr>
              <w:adjustRightInd w:val="0"/>
              <w:snapToGrid w:val="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highlight w:val="none"/>
                <w:lang w:val="en-US" w:eastAsia="zh-CN"/>
              </w:rPr>
              <w:t>其他</w:t>
            </w:r>
          </w:p>
        </w:tc>
        <w:tc>
          <w:tcPr>
            <w:tcW w:w="1022" w:type="dxa"/>
            <w:shd w:val="clear" w:color="auto" w:fill="auto"/>
            <w:vAlign w:val="center"/>
          </w:tcPr>
          <w:p w14:paraId="47447BE0">
            <w:pPr>
              <w:adjustRightInd w:val="0"/>
              <w:snapToGrid w:val="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olor w:val="auto"/>
                <w:highlight w:val="none"/>
                <w:lang w:val="en-US" w:eastAsia="zh-CN"/>
              </w:rPr>
              <w:t>登记管理</w:t>
            </w:r>
          </w:p>
        </w:tc>
      </w:tr>
      <w:tr w14:paraId="5B765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93" w:type="dxa"/>
            <w:gridSpan w:val="6"/>
            <w:vAlign w:val="center"/>
          </w:tcPr>
          <w:p w14:paraId="61CD6EF3">
            <w:pPr>
              <w:adjustRightInd w:val="0"/>
              <w:snapToGrid w:val="0"/>
              <w:jc w:val="left"/>
              <w:rPr>
                <w:rFonts w:hint="default"/>
                <w:color w:val="auto"/>
                <w:highlight w:val="none"/>
                <w:lang w:val="en-US" w:eastAsia="zh-CN"/>
              </w:rPr>
            </w:pPr>
            <w:r>
              <w:rPr>
                <w:rFonts w:hint="eastAsia"/>
                <w:b/>
                <w:bCs/>
                <w:color w:val="auto"/>
                <w:highlight w:val="none"/>
                <w:lang w:val="en-US" w:eastAsia="zh-CN"/>
              </w:rPr>
              <w:t>五十一、通用工序</w:t>
            </w:r>
          </w:p>
        </w:tc>
      </w:tr>
      <w:tr w14:paraId="60766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dxa"/>
            <w:vAlign w:val="center"/>
          </w:tcPr>
          <w:p w14:paraId="5389D5FC">
            <w:pPr>
              <w:adjustRightInd w:val="0"/>
              <w:snapToGrid w:val="0"/>
              <w:jc w:val="center"/>
              <w:rPr>
                <w:rFonts w:hint="default"/>
                <w:color w:val="auto"/>
                <w:highlight w:val="none"/>
                <w:lang w:val="en-US" w:eastAsia="zh-CN"/>
              </w:rPr>
            </w:pPr>
            <w:r>
              <w:rPr>
                <w:rFonts w:hint="eastAsia"/>
                <w:color w:val="auto"/>
                <w:highlight w:val="none"/>
                <w:lang w:val="en-US" w:eastAsia="zh-CN"/>
              </w:rPr>
              <w:t>111</w:t>
            </w:r>
          </w:p>
        </w:tc>
        <w:tc>
          <w:tcPr>
            <w:tcW w:w="2089" w:type="dxa"/>
            <w:vAlign w:val="center"/>
          </w:tcPr>
          <w:p w14:paraId="397CC597">
            <w:pPr>
              <w:adjustRightInd w:val="0"/>
              <w:snapToGrid w:val="0"/>
              <w:jc w:val="center"/>
              <w:rPr>
                <w:rFonts w:hint="eastAsia" w:eastAsia="宋体" w:cs="宋体"/>
                <w:color w:val="auto"/>
                <w:kern w:val="0"/>
                <w:highlight w:val="none"/>
                <w:lang w:val="en-US" w:eastAsia="zh-CN"/>
              </w:rPr>
            </w:pPr>
            <w:r>
              <w:rPr>
                <w:rFonts w:hint="eastAsia" w:cs="宋体"/>
                <w:color w:val="auto"/>
                <w:kern w:val="0"/>
                <w:highlight w:val="none"/>
                <w:lang w:val="en-US" w:eastAsia="zh-CN"/>
              </w:rPr>
              <w:t>表面处理</w:t>
            </w:r>
          </w:p>
        </w:tc>
        <w:tc>
          <w:tcPr>
            <w:tcW w:w="1708" w:type="dxa"/>
            <w:shd w:val="clear" w:color="auto" w:fill="auto"/>
            <w:vAlign w:val="center"/>
          </w:tcPr>
          <w:p w14:paraId="417E2784">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纳入重点排污单位名录的</w:t>
            </w:r>
          </w:p>
        </w:tc>
        <w:tc>
          <w:tcPr>
            <w:tcW w:w="1675" w:type="dxa"/>
            <w:shd w:val="clear" w:color="auto" w:fill="auto"/>
            <w:vAlign w:val="center"/>
          </w:tcPr>
          <w:p w14:paraId="42987A0F">
            <w:pPr>
              <w:autoSpaceDE w:val="0"/>
              <w:autoSpaceDN w:val="0"/>
              <w:adjustRightInd w:val="0"/>
              <w:snapToGrid w:val="0"/>
              <w:jc w:val="center"/>
              <w:rPr>
                <w:rFonts w:hint="eastAsia"/>
                <w:color w:val="auto"/>
                <w:highlight w:val="none"/>
              </w:rPr>
            </w:pPr>
            <w:r>
              <w:rPr>
                <w:rFonts w:hint="eastAsia"/>
                <w:color w:val="auto"/>
                <w:highlight w:val="none"/>
              </w:rPr>
              <w:t>除纳入重点排污单位名录的，有电镀工序、酸洗、抛光（电解抛光和化学抛光）、热浸镀（溶剂法）、淬火或者钝化等工序的、年使用10吨及以上有机溶剂的</w:t>
            </w:r>
          </w:p>
        </w:tc>
        <w:tc>
          <w:tcPr>
            <w:tcW w:w="1314" w:type="dxa"/>
            <w:shd w:val="clear" w:color="auto" w:fill="auto"/>
            <w:vAlign w:val="center"/>
          </w:tcPr>
          <w:p w14:paraId="43227B51">
            <w:pPr>
              <w:adjustRightInd w:val="0"/>
              <w:snapToGrid w:val="0"/>
              <w:jc w:val="center"/>
              <w:rPr>
                <w:rFonts w:hint="default"/>
                <w:bCs/>
                <w:color w:val="auto"/>
                <w:highlight w:val="none"/>
                <w:lang w:val="en-US" w:eastAsia="zh-CN"/>
              </w:rPr>
            </w:pPr>
            <w:r>
              <w:rPr>
                <w:rFonts w:hint="eastAsia"/>
                <w:b/>
                <w:bCs w:val="0"/>
                <w:color w:val="auto"/>
                <w:highlight w:val="none"/>
                <w:lang w:val="en-US" w:eastAsia="zh-CN"/>
              </w:rPr>
              <w:t>其他</w:t>
            </w:r>
          </w:p>
        </w:tc>
        <w:tc>
          <w:tcPr>
            <w:tcW w:w="1022" w:type="dxa"/>
            <w:shd w:val="clear" w:color="auto" w:fill="auto"/>
            <w:vAlign w:val="center"/>
          </w:tcPr>
          <w:p w14:paraId="7B0EFAEF">
            <w:pPr>
              <w:adjustRightInd w:val="0"/>
              <w:snapToGrid w:val="0"/>
              <w:jc w:val="center"/>
              <w:rPr>
                <w:rFonts w:hint="default"/>
                <w:color w:val="auto"/>
                <w:highlight w:val="none"/>
                <w:lang w:val="en-US" w:eastAsia="zh-CN"/>
              </w:rPr>
            </w:pPr>
            <w:r>
              <w:rPr>
                <w:rFonts w:hint="eastAsia"/>
                <w:color w:val="auto"/>
                <w:highlight w:val="none"/>
                <w:lang w:val="en-US" w:eastAsia="zh-CN"/>
              </w:rPr>
              <w:t>登记管理</w:t>
            </w:r>
          </w:p>
        </w:tc>
      </w:tr>
    </w:tbl>
    <w:p w14:paraId="5489A370">
      <w:pPr>
        <w:pStyle w:val="120"/>
        <w:adjustRightInd w:val="0"/>
        <w:snapToGrid w:val="0"/>
        <w:ind w:firstLine="480"/>
        <w:rPr>
          <w:rFonts w:hint="eastAsia"/>
          <w:color w:val="auto"/>
          <w:highlight w:val="none"/>
        </w:rPr>
      </w:pPr>
      <w:r>
        <w:rPr>
          <w:rFonts w:hint="eastAsia"/>
          <w:color w:val="auto"/>
          <w:highlight w:val="none"/>
        </w:rPr>
        <w:t>据上</w:t>
      </w:r>
      <w:r>
        <w:rPr>
          <w:rFonts w:hint="eastAsia"/>
          <w:color w:val="auto"/>
          <w:highlight w:val="none"/>
          <w:lang w:val="en-US" w:eastAsia="zh-CN"/>
        </w:rPr>
        <w:t>表判断</w:t>
      </w:r>
      <w:r>
        <w:rPr>
          <w:rFonts w:hint="eastAsia"/>
          <w:color w:val="auto"/>
          <w:highlight w:val="none"/>
        </w:rPr>
        <w:t>，本项目属于</w:t>
      </w:r>
      <w:r>
        <w:rPr>
          <w:rFonts w:hint="eastAsia"/>
          <w:color w:val="auto"/>
          <w:highlight w:val="none"/>
          <w:lang w:val="en-US" w:eastAsia="zh-CN"/>
        </w:rPr>
        <w:t>登记管理</w:t>
      </w:r>
      <w:r>
        <w:rPr>
          <w:rFonts w:hint="eastAsia"/>
          <w:color w:val="auto"/>
          <w:highlight w:val="none"/>
        </w:rPr>
        <w:t>类。</w:t>
      </w:r>
    </w:p>
    <w:p w14:paraId="634D52DE">
      <w:pPr>
        <w:pStyle w:val="120"/>
        <w:adjustRightInd w:val="0"/>
        <w:snapToGrid w:val="0"/>
        <w:ind w:firstLine="480"/>
        <w:rPr>
          <w:color w:val="auto"/>
          <w:highlight w:val="none"/>
        </w:rPr>
      </w:pPr>
      <w:r>
        <w:rPr>
          <w:rFonts w:hint="eastAsia"/>
          <w:color w:val="auto"/>
          <w:highlight w:val="none"/>
        </w:rPr>
        <w:t>本项目实施后，企业应执行排污</w:t>
      </w:r>
      <w:r>
        <w:rPr>
          <w:rFonts w:hint="eastAsia"/>
          <w:color w:val="auto"/>
          <w:highlight w:val="none"/>
          <w:lang w:val="en-US" w:eastAsia="zh-CN"/>
        </w:rPr>
        <w:t>登记</w:t>
      </w:r>
      <w:r>
        <w:rPr>
          <w:rFonts w:hint="eastAsia"/>
          <w:color w:val="auto"/>
          <w:highlight w:val="none"/>
        </w:rPr>
        <w:t>管理，企业应及时在全国排污许可证管理信息平台</w:t>
      </w:r>
      <w:r>
        <w:rPr>
          <w:rFonts w:hint="eastAsia"/>
          <w:color w:val="auto"/>
          <w:highlight w:val="none"/>
          <w:lang w:val="en-US" w:eastAsia="zh-CN"/>
        </w:rPr>
        <w:t>变更</w:t>
      </w:r>
      <w:r>
        <w:rPr>
          <w:rFonts w:hint="eastAsia"/>
          <w:color w:val="auto"/>
          <w:highlight w:val="none"/>
        </w:rPr>
        <w:t>排污许可</w:t>
      </w:r>
      <w:r>
        <w:rPr>
          <w:rFonts w:hint="eastAsia"/>
          <w:color w:val="auto"/>
          <w:highlight w:val="none"/>
          <w:lang w:val="en-US" w:eastAsia="zh-CN"/>
        </w:rPr>
        <w:t>登记信息</w:t>
      </w:r>
      <w:r>
        <w:rPr>
          <w:rFonts w:hint="eastAsia"/>
          <w:color w:val="auto"/>
          <w:highlight w:val="none"/>
        </w:rPr>
        <w:t>。</w:t>
      </w:r>
    </w:p>
    <w:p w14:paraId="50D3CD9E">
      <w:pPr>
        <w:pStyle w:val="3"/>
        <w:spacing w:line="360" w:lineRule="auto"/>
        <w:jc w:val="left"/>
        <w:rPr>
          <w:color w:val="auto"/>
          <w:highlight w:val="none"/>
        </w:rPr>
      </w:pPr>
      <w:r>
        <w:rPr>
          <w:rFonts w:hint="eastAsia"/>
          <w:color w:val="auto"/>
          <w:highlight w:val="none"/>
        </w:rPr>
        <w:t>三、位置图（具体见附图1、附图2、附图3、附图4</w:t>
      </w:r>
      <w:r>
        <w:rPr>
          <w:rFonts w:hint="eastAsia"/>
          <w:color w:val="auto"/>
          <w:highlight w:val="none"/>
          <w:lang w:eastAsia="zh-CN"/>
        </w:rPr>
        <w:t>、</w:t>
      </w:r>
      <w:r>
        <w:rPr>
          <w:rFonts w:hint="eastAsia"/>
          <w:color w:val="auto"/>
          <w:highlight w:val="none"/>
          <w:lang w:val="en-US" w:eastAsia="zh-CN"/>
        </w:rPr>
        <w:t>附图5</w:t>
      </w:r>
      <w:r>
        <w:rPr>
          <w:rFonts w:hint="eastAsia"/>
          <w:color w:val="auto"/>
          <w:highlight w:val="none"/>
        </w:rPr>
        <w:t>）</w:t>
      </w:r>
    </w:p>
    <w:p w14:paraId="3CF65E30">
      <w:pPr>
        <w:pStyle w:val="120"/>
        <w:ind w:firstLine="482"/>
        <w:jc w:val="left"/>
        <w:rPr>
          <w:b/>
          <w:color w:val="auto"/>
          <w:highlight w:val="none"/>
        </w:rPr>
      </w:pPr>
      <w:r>
        <w:rPr>
          <w:rFonts w:hint="eastAsia"/>
          <w:b/>
          <w:color w:val="auto"/>
          <w:highlight w:val="none"/>
        </w:rPr>
        <w:t>（1）环境保护目标</w:t>
      </w:r>
    </w:p>
    <w:p w14:paraId="5F397816">
      <w:pPr>
        <w:pStyle w:val="120"/>
        <w:ind w:firstLine="482"/>
        <w:jc w:val="left"/>
        <w:rPr>
          <w:b/>
          <w:color w:val="auto"/>
          <w:highlight w:val="none"/>
        </w:rPr>
      </w:pPr>
      <w:r>
        <w:rPr>
          <w:rFonts w:hint="eastAsia"/>
          <w:b/>
          <w:color w:val="auto"/>
          <w:highlight w:val="none"/>
        </w:rPr>
        <w:t>1、大气环境</w:t>
      </w:r>
    </w:p>
    <w:p w14:paraId="5699BF01">
      <w:pPr>
        <w:spacing w:line="360" w:lineRule="auto"/>
        <w:ind w:firstLine="480" w:firstLineChars="200"/>
        <w:rPr>
          <w:color w:val="auto"/>
          <w:sz w:val="24"/>
          <w:szCs w:val="24"/>
          <w:highlight w:val="none"/>
          <w:lang w:val="zh-CN"/>
        </w:rPr>
      </w:pPr>
      <w:r>
        <w:rPr>
          <w:color w:val="auto"/>
          <w:sz w:val="24"/>
          <w:szCs w:val="24"/>
          <w:highlight w:val="none"/>
        </w:rPr>
        <w:t>据调查，</w:t>
      </w:r>
      <w:r>
        <w:rPr>
          <w:rFonts w:hint="eastAsia"/>
          <w:color w:val="auto"/>
          <w:sz w:val="24"/>
          <w:szCs w:val="24"/>
          <w:highlight w:val="none"/>
        </w:rPr>
        <w:t>项目厂界外500m范围内</w:t>
      </w:r>
      <w:r>
        <w:rPr>
          <w:color w:val="auto"/>
          <w:sz w:val="24"/>
          <w:szCs w:val="24"/>
          <w:highlight w:val="none"/>
        </w:rPr>
        <w:t>大气环境评价范围内保护目标见下表</w:t>
      </w:r>
      <w:r>
        <w:rPr>
          <w:color w:val="auto"/>
          <w:sz w:val="24"/>
          <w:szCs w:val="24"/>
          <w:highlight w:val="none"/>
          <w:lang w:val="zh-CN"/>
        </w:rPr>
        <w:t>。</w:t>
      </w:r>
    </w:p>
    <w:p w14:paraId="28A5278F">
      <w:pPr>
        <w:pStyle w:val="116"/>
        <w:numPr>
          <w:ilvl w:val="0"/>
          <w:numId w:val="20"/>
        </w:numPr>
        <w:spacing w:before="156"/>
        <w:rPr>
          <w:color w:val="auto"/>
          <w:highlight w:val="none"/>
        </w:rPr>
      </w:pPr>
      <w:r>
        <w:rPr>
          <w:color w:val="auto"/>
          <w:highlight w:val="none"/>
        </w:rPr>
        <w:t xml:space="preserve"> 大气环境保护目标基本情况</w:t>
      </w:r>
    </w:p>
    <w:tbl>
      <w:tblPr>
        <w:tblStyle w:val="88"/>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92"/>
        <w:gridCol w:w="1467"/>
        <w:gridCol w:w="492"/>
        <w:gridCol w:w="1101"/>
        <w:gridCol w:w="980"/>
        <w:gridCol w:w="1710"/>
        <w:gridCol w:w="492"/>
        <w:gridCol w:w="1575"/>
      </w:tblGrid>
      <w:tr w14:paraId="264A93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6" w:type="pct"/>
            <w:vMerge w:val="restart"/>
            <w:vAlign w:val="center"/>
          </w:tcPr>
          <w:p w14:paraId="0161C81A">
            <w:pPr>
              <w:spacing w:line="240" w:lineRule="atLeast"/>
              <w:jc w:val="center"/>
              <w:rPr>
                <w:color w:val="auto"/>
                <w:highlight w:val="none"/>
              </w:rPr>
            </w:pPr>
            <w:r>
              <w:rPr>
                <w:color w:val="auto"/>
                <w:highlight w:val="none"/>
              </w:rPr>
              <w:t>环境</w:t>
            </w:r>
          </w:p>
          <w:p w14:paraId="358A5E3C">
            <w:pPr>
              <w:spacing w:line="240" w:lineRule="atLeast"/>
              <w:jc w:val="center"/>
              <w:rPr>
                <w:color w:val="auto"/>
                <w:highlight w:val="none"/>
              </w:rPr>
            </w:pPr>
            <w:r>
              <w:rPr>
                <w:color w:val="auto"/>
                <w:highlight w:val="none"/>
              </w:rPr>
              <w:t>要素</w:t>
            </w:r>
          </w:p>
        </w:tc>
        <w:tc>
          <w:tcPr>
            <w:tcW w:w="882" w:type="pct"/>
            <w:vMerge w:val="restart"/>
            <w:vAlign w:val="center"/>
          </w:tcPr>
          <w:p w14:paraId="5A8C72BC">
            <w:pPr>
              <w:spacing w:line="240" w:lineRule="atLeast"/>
              <w:jc w:val="center"/>
              <w:rPr>
                <w:color w:val="auto"/>
                <w:highlight w:val="none"/>
              </w:rPr>
            </w:pPr>
            <w:r>
              <w:rPr>
                <w:color w:val="auto"/>
                <w:highlight w:val="none"/>
              </w:rPr>
              <w:t>保护目标名称</w:t>
            </w:r>
          </w:p>
        </w:tc>
        <w:tc>
          <w:tcPr>
            <w:tcW w:w="296" w:type="pct"/>
            <w:vMerge w:val="restart"/>
            <w:vAlign w:val="center"/>
          </w:tcPr>
          <w:p w14:paraId="4E89B750">
            <w:pPr>
              <w:spacing w:line="240" w:lineRule="atLeast"/>
              <w:jc w:val="center"/>
              <w:rPr>
                <w:color w:val="auto"/>
                <w:highlight w:val="none"/>
              </w:rPr>
            </w:pPr>
            <w:r>
              <w:rPr>
                <w:color w:val="auto"/>
                <w:highlight w:val="none"/>
              </w:rPr>
              <w:t>保护</w:t>
            </w:r>
          </w:p>
          <w:p w14:paraId="29F958A3">
            <w:pPr>
              <w:spacing w:line="240" w:lineRule="atLeast"/>
              <w:jc w:val="center"/>
              <w:rPr>
                <w:color w:val="auto"/>
                <w:highlight w:val="none"/>
              </w:rPr>
            </w:pPr>
            <w:r>
              <w:rPr>
                <w:color w:val="auto"/>
                <w:highlight w:val="none"/>
              </w:rPr>
              <w:t>对象</w:t>
            </w:r>
          </w:p>
        </w:tc>
        <w:tc>
          <w:tcPr>
            <w:tcW w:w="662" w:type="pct"/>
            <w:vMerge w:val="restart"/>
            <w:vAlign w:val="center"/>
          </w:tcPr>
          <w:p w14:paraId="2DFC5733">
            <w:pPr>
              <w:spacing w:line="240" w:lineRule="atLeast"/>
              <w:jc w:val="center"/>
              <w:rPr>
                <w:color w:val="auto"/>
                <w:highlight w:val="none"/>
              </w:rPr>
            </w:pPr>
            <w:r>
              <w:rPr>
                <w:color w:val="auto"/>
                <w:highlight w:val="none"/>
              </w:rPr>
              <w:t>规模</w:t>
            </w:r>
          </w:p>
        </w:tc>
        <w:tc>
          <w:tcPr>
            <w:tcW w:w="589" w:type="pct"/>
            <w:vMerge w:val="restart"/>
            <w:vAlign w:val="center"/>
          </w:tcPr>
          <w:p w14:paraId="637F1DAA">
            <w:pPr>
              <w:spacing w:line="240" w:lineRule="atLeast"/>
              <w:jc w:val="center"/>
              <w:rPr>
                <w:color w:val="auto"/>
                <w:highlight w:val="none"/>
              </w:rPr>
            </w:pPr>
            <w:r>
              <w:rPr>
                <w:color w:val="auto"/>
                <w:highlight w:val="none"/>
              </w:rPr>
              <w:t>保护</w:t>
            </w:r>
          </w:p>
          <w:p w14:paraId="722B6FAD">
            <w:pPr>
              <w:spacing w:line="240" w:lineRule="atLeast"/>
              <w:jc w:val="center"/>
              <w:rPr>
                <w:color w:val="auto"/>
                <w:highlight w:val="none"/>
              </w:rPr>
            </w:pPr>
            <w:r>
              <w:rPr>
                <w:color w:val="auto"/>
                <w:highlight w:val="none"/>
              </w:rPr>
              <w:t>内容</w:t>
            </w:r>
          </w:p>
        </w:tc>
        <w:tc>
          <w:tcPr>
            <w:tcW w:w="1028" w:type="pct"/>
            <w:vMerge w:val="restart"/>
            <w:vAlign w:val="center"/>
          </w:tcPr>
          <w:p w14:paraId="69A0CEC1">
            <w:pPr>
              <w:spacing w:line="240" w:lineRule="atLeast"/>
              <w:jc w:val="center"/>
              <w:rPr>
                <w:color w:val="auto"/>
                <w:highlight w:val="none"/>
              </w:rPr>
            </w:pPr>
            <w:r>
              <w:rPr>
                <w:color w:val="auto"/>
                <w:highlight w:val="none"/>
              </w:rPr>
              <w:t>环境</w:t>
            </w:r>
          </w:p>
          <w:p w14:paraId="74C0F3DB">
            <w:pPr>
              <w:spacing w:line="240" w:lineRule="atLeast"/>
              <w:jc w:val="center"/>
              <w:rPr>
                <w:color w:val="auto"/>
                <w:highlight w:val="none"/>
              </w:rPr>
            </w:pPr>
            <w:r>
              <w:rPr>
                <w:color w:val="auto"/>
                <w:highlight w:val="none"/>
              </w:rPr>
              <w:t>功能区</w:t>
            </w:r>
          </w:p>
        </w:tc>
        <w:tc>
          <w:tcPr>
            <w:tcW w:w="296" w:type="pct"/>
            <w:vMerge w:val="restart"/>
            <w:vAlign w:val="center"/>
          </w:tcPr>
          <w:p w14:paraId="3CA84557">
            <w:pPr>
              <w:spacing w:line="240" w:lineRule="atLeast"/>
              <w:jc w:val="center"/>
              <w:rPr>
                <w:color w:val="auto"/>
                <w:highlight w:val="none"/>
              </w:rPr>
            </w:pPr>
            <w:r>
              <w:rPr>
                <w:color w:val="auto"/>
                <w:highlight w:val="none"/>
              </w:rPr>
              <w:t>方位</w:t>
            </w:r>
          </w:p>
        </w:tc>
        <w:tc>
          <w:tcPr>
            <w:tcW w:w="947" w:type="pct"/>
            <w:vMerge w:val="restart"/>
            <w:vAlign w:val="center"/>
          </w:tcPr>
          <w:p w14:paraId="019B1CB5">
            <w:pPr>
              <w:spacing w:line="240" w:lineRule="atLeast"/>
              <w:jc w:val="center"/>
              <w:rPr>
                <w:color w:val="auto"/>
                <w:highlight w:val="none"/>
              </w:rPr>
            </w:pPr>
            <w:r>
              <w:rPr>
                <w:color w:val="auto"/>
                <w:highlight w:val="none"/>
              </w:rPr>
              <w:t>与厂</w:t>
            </w:r>
            <w:r>
              <w:rPr>
                <w:rFonts w:hint="eastAsia"/>
                <w:color w:val="auto"/>
                <w:highlight w:val="none"/>
              </w:rPr>
              <w:t>界</w:t>
            </w:r>
            <w:r>
              <w:rPr>
                <w:color w:val="auto"/>
                <w:highlight w:val="none"/>
              </w:rPr>
              <w:t>距离(m)</w:t>
            </w:r>
          </w:p>
        </w:tc>
      </w:tr>
      <w:tr w14:paraId="0A7159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6" w:type="pct"/>
            <w:vMerge w:val="continue"/>
            <w:vAlign w:val="center"/>
          </w:tcPr>
          <w:p w14:paraId="2B7DD01F">
            <w:pPr>
              <w:spacing w:line="240" w:lineRule="atLeast"/>
              <w:jc w:val="center"/>
              <w:rPr>
                <w:color w:val="auto"/>
                <w:highlight w:val="none"/>
              </w:rPr>
            </w:pPr>
          </w:p>
        </w:tc>
        <w:tc>
          <w:tcPr>
            <w:tcW w:w="882" w:type="pct"/>
            <w:vMerge w:val="continue"/>
            <w:vAlign w:val="center"/>
          </w:tcPr>
          <w:p w14:paraId="11CF2525">
            <w:pPr>
              <w:spacing w:line="240" w:lineRule="atLeast"/>
              <w:jc w:val="center"/>
              <w:rPr>
                <w:color w:val="auto"/>
                <w:highlight w:val="none"/>
              </w:rPr>
            </w:pPr>
          </w:p>
        </w:tc>
        <w:tc>
          <w:tcPr>
            <w:tcW w:w="296" w:type="pct"/>
            <w:vMerge w:val="continue"/>
            <w:vAlign w:val="center"/>
          </w:tcPr>
          <w:p w14:paraId="54A04C44">
            <w:pPr>
              <w:spacing w:line="240" w:lineRule="atLeast"/>
              <w:jc w:val="center"/>
              <w:rPr>
                <w:color w:val="auto"/>
                <w:highlight w:val="none"/>
              </w:rPr>
            </w:pPr>
          </w:p>
        </w:tc>
        <w:tc>
          <w:tcPr>
            <w:tcW w:w="662" w:type="pct"/>
            <w:vMerge w:val="continue"/>
            <w:vAlign w:val="center"/>
          </w:tcPr>
          <w:p w14:paraId="7B2A68D8">
            <w:pPr>
              <w:spacing w:line="240" w:lineRule="atLeast"/>
              <w:jc w:val="center"/>
              <w:rPr>
                <w:color w:val="auto"/>
                <w:highlight w:val="none"/>
              </w:rPr>
            </w:pPr>
          </w:p>
        </w:tc>
        <w:tc>
          <w:tcPr>
            <w:tcW w:w="589" w:type="pct"/>
            <w:vMerge w:val="continue"/>
            <w:vAlign w:val="center"/>
          </w:tcPr>
          <w:p w14:paraId="12956AEC">
            <w:pPr>
              <w:spacing w:line="240" w:lineRule="atLeast"/>
              <w:jc w:val="center"/>
              <w:rPr>
                <w:color w:val="auto"/>
                <w:highlight w:val="none"/>
              </w:rPr>
            </w:pPr>
          </w:p>
        </w:tc>
        <w:tc>
          <w:tcPr>
            <w:tcW w:w="1028" w:type="pct"/>
            <w:vMerge w:val="continue"/>
            <w:vAlign w:val="center"/>
          </w:tcPr>
          <w:p w14:paraId="0F17D3E4">
            <w:pPr>
              <w:spacing w:line="240" w:lineRule="atLeast"/>
              <w:jc w:val="center"/>
              <w:rPr>
                <w:color w:val="auto"/>
                <w:highlight w:val="none"/>
              </w:rPr>
            </w:pPr>
          </w:p>
        </w:tc>
        <w:tc>
          <w:tcPr>
            <w:tcW w:w="296" w:type="pct"/>
            <w:vMerge w:val="continue"/>
            <w:vAlign w:val="center"/>
          </w:tcPr>
          <w:p w14:paraId="39E7E96F">
            <w:pPr>
              <w:spacing w:line="240" w:lineRule="atLeast"/>
              <w:jc w:val="center"/>
              <w:rPr>
                <w:color w:val="auto"/>
                <w:highlight w:val="none"/>
              </w:rPr>
            </w:pPr>
          </w:p>
        </w:tc>
        <w:tc>
          <w:tcPr>
            <w:tcW w:w="947" w:type="pct"/>
            <w:vMerge w:val="continue"/>
            <w:vAlign w:val="center"/>
          </w:tcPr>
          <w:p w14:paraId="53034227">
            <w:pPr>
              <w:spacing w:line="240" w:lineRule="atLeast"/>
              <w:jc w:val="center"/>
              <w:rPr>
                <w:color w:val="auto"/>
                <w:highlight w:val="none"/>
              </w:rPr>
            </w:pPr>
          </w:p>
        </w:tc>
      </w:tr>
      <w:tr w14:paraId="3B0748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6" w:type="pct"/>
            <w:vMerge w:val="restart"/>
            <w:vAlign w:val="center"/>
          </w:tcPr>
          <w:p w14:paraId="53D47D97">
            <w:pPr>
              <w:spacing w:line="240" w:lineRule="atLeast"/>
              <w:jc w:val="center"/>
              <w:rPr>
                <w:color w:val="auto"/>
                <w:highlight w:val="none"/>
              </w:rPr>
            </w:pPr>
            <w:r>
              <w:rPr>
                <w:color w:val="auto"/>
                <w:highlight w:val="none"/>
              </w:rPr>
              <w:t>环境</w:t>
            </w:r>
          </w:p>
          <w:p w14:paraId="28B6C586">
            <w:pPr>
              <w:spacing w:line="240" w:lineRule="atLeast"/>
              <w:jc w:val="center"/>
              <w:rPr>
                <w:color w:val="auto"/>
                <w:highlight w:val="none"/>
              </w:rPr>
            </w:pPr>
            <w:r>
              <w:rPr>
                <w:color w:val="auto"/>
                <w:highlight w:val="none"/>
              </w:rPr>
              <w:t>空气</w:t>
            </w:r>
          </w:p>
        </w:tc>
        <w:tc>
          <w:tcPr>
            <w:tcW w:w="882" w:type="pct"/>
            <w:vAlign w:val="center"/>
          </w:tcPr>
          <w:p w14:paraId="52E09AC8">
            <w:pPr>
              <w:spacing w:line="240" w:lineRule="atLeast"/>
              <w:jc w:val="center"/>
              <w:rPr>
                <w:rFonts w:hint="default" w:eastAsia="宋体"/>
                <w:color w:val="auto"/>
                <w:highlight w:val="none"/>
                <w:lang w:val="en-US" w:eastAsia="zh-CN"/>
              </w:rPr>
            </w:pPr>
            <w:r>
              <w:rPr>
                <w:rFonts w:hint="eastAsia"/>
                <w:color w:val="auto"/>
                <w:highlight w:val="none"/>
                <w:lang w:val="en-US" w:eastAsia="zh-CN"/>
              </w:rPr>
              <w:t>春风苑</w:t>
            </w:r>
          </w:p>
        </w:tc>
        <w:tc>
          <w:tcPr>
            <w:tcW w:w="296" w:type="pct"/>
            <w:vAlign w:val="center"/>
          </w:tcPr>
          <w:p w14:paraId="18D302E7">
            <w:pPr>
              <w:spacing w:line="240" w:lineRule="atLeast"/>
              <w:jc w:val="center"/>
              <w:rPr>
                <w:color w:val="auto"/>
                <w:highlight w:val="none"/>
              </w:rPr>
            </w:pPr>
            <w:r>
              <w:rPr>
                <w:color w:val="auto"/>
                <w:highlight w:val="none"/>
              </w:rPr>
              <w:t>居民</w:t>
            </w:r>
          </w:p>
        </w:tc>
        <w:tc>
          <w:tcPr>
            <w:tcW w:w="662" w:type="pct"/>
            <w:vAlign w:val="center"/>
          </w:tcPr>
          <w:p w14:paraId="18F8B3CB">
            <w:pPr>
              <w:jc w:val="center"/>
              <w:rPr>
                <w:color w:val="auto"/>
                <w:highlight w:val="none"/>
              </w:rPr>
            </w:pPr>
            <w:r>
              <w:rPr>
                <w:rFonts w:hint="eastAsia"/>
                <w:color w:val="auto"/>
                <w:highlight w:val="none"/>
              </w:rPr>
              <w:t>约1600</w:t>
            </w:r>
            <w:r>
              <w:rPr>
                <w:color w:val="auto"/>
                <w:highlight w:val="none"/>
              </w:rPr>
              <w:t>人</w:t>
            </w:r>
          </w:p>
        </w:tc>
        <w:tc>
          <w:tcPr>
            <w:tcW w:w="589" w:type="pct"/>
            <w:vMerge w:val="restart"/>
            <w:vAlign w:val="center"/>
          </w:tcPr>
          <w:p w14:paraId="48BC778A">
            <w:pPr>
              <w:spacing w:line="240" w:lineRule="atLeast"/>
              <w:jc w:val="center"/>
              <w:rPr>
                <w:color w:val="auto"/>
                <w:highlight w:val="none"/>
              </w:rPr>
            </w:pPr>
            <w:r>
              <w:rPr>
                <w:color w:val="auto"/>
                <w:highlight w:val="none"/>
              </w:rPr>
              <w:t>环境空气</w:t>
            </w:r>
          </w:p>
          <w:p w14:paraId="79FB10ED">
            <w:pPr>
              <w:spacing w:line="240" w:lineRule="atLeast"/>
              <w:jc w:val="center"/>
              <w:rPr>
                <w:color w:val="auto"/>
                <w:highlight w:val="none"/>
              </w:rPr>
            </w:pPr>
            <w:r>
              <w:rPr>
                <w:color w:val="auto"/>
                <w:highlight w:val="none"/>
              </w:rPr>
              <w:t>人群健康</w:t>
            </w:r>
          </w:p>
        </w:tc>
        <w:tc>
          <w:tcPr>
            <w:tcW w:w="1028" w:type="pct"/>
            <w:vMerge w:val="restart"/>
            <w:vAlign w:val="center"/>
          </w:tcPr>
          <w:p w14:paraId="1188D031">
            <w:pPr>
              <w:spacing w:line="240" w:lineRule="atLeast"/>
              <w:jc w:val="center"/>
              <w:rPr>
                <w:color w:val="auto"/>
                <w:highlight w:val="none"/>
              </w:rPr>
            </w:pPr>
            <w:r>
              <w:rPr>
                <w:color w:val="auto"/>
                <w:highlight w:val="none"/>
              </w:rPr>
              <w:t>环境空气二</w:t>
            </w:r>
            <w:r>
              <w:rPr>
                <w:rFonts w:hint="eastAsia"/>
                <w:color w:val="auto"/>
                <w:highlight w:val="none"/>
              </w:rPr>
              <w:t>类</w:t>
            </w:r>
            <w:r>
              <w:rPr>
                <w:color w:val="auto"/>
                <w:highlight w:val="none"/>
              </w:rPr>
              <w:t>区</w:t>
            </w:r>
          </w:p>
        </w:tc>
        <w:tc>
          <w:tcPr>
            <w:tcW w:w="296" w:type="pct"/>
            <w:vAlign w:val="center"/>
          </w:tcPr>
          <w:p w14:paraId="0B9E378E">
            <w:pPr>
              <w:jc w:val="center"/>
              <w:rPr>
                <w:rFonts w:hint="eastAsia" w:eastAsia="宋体"/>
                <w:color w:val="auto"/>
                <w:highlight w:val="none"/>
                <w:lang w:eastAsia="zh-CN"/>
              </w:rPr>
            </w:pPr>
            <w:r>
              <w:rPr>
                <w:rFonts w:hint="eastAsia"/>
                <w:color w:val="auto"/>
                <w:highlight w:val="none"/>
                <w:lang w:val="en-US" w:eastAsia="zh-CN"/>
              </w:rPr>
              <w:t>北</w:t>
            </w:r>
          </w:p>
        </w:tc>
        <w:tc>
          <w:tcPr>
            <w:tcW w:w="947" w:type="pct"/>
            <w:vAlign w:val="center"/>
          </w:tcPr>
          <w:p w14:paraId="7122CCC6">
            <w:pPr>
              <w:jc w:val="center"/>
              <w:rPr>
                <w:rFonts w:hint="default" w:eastAsia="宋体"/>
                <w:color w:val="auto"/>
                <w:highlight w:val="none"/>
                <w:lang w:val="en-US" w:eastAsia="zh-CN"/>
              </w:rPr>
            </w:pPr>
            <w:r>
              <w:rPr>
                <w:rFonts w:hint="eastAsia"/>
                <w:color w:val="auto"/>
                <w:highlight w:val="none"/>
                <w:lang w:val="en-US" w:eastAsia="zh-CN"/>
              </w:rPr>
              <w:t>55</w:t>
            </w:r>
          </w:p>
        </w:tc>
      </w:tr>
      <w:tr w14:paraId="1B4FDD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296" w:type="pct"/>
            <w:vMerge w:val="continue"/>
            <w:vAlign w:val="center"/>
          </w:tcPr>
          <w:p w14:paraId="34AF8A4D">
            <w:pPr>
              <w:spacing w:line="240" w:lineRule="atLeast"/>
              <w:jc w:val="center"/>
              <w:rPr>
                <w:color w:val="auto"/>
                <w:highlight w:val="none"/>
              </w:rPr>
            </w:pPr>
          </w:p>
        </w:tc>
        <w:tc>
          <w:tcPr>
            <w:tcW w:w="882" w:type="pct"/>
            <w:vAlign w:val="center"/>
          </w:tcPr>
          <w:p w14:paraId="5055A730">
            <w:pPr>
              <w:spacing w:line="240" w:lineRule="atLeast"/>
              <w:jc w:val="center"/>
              <w:rPr>
                <w:rFonts w:hint="default" w:eastAsia="宋体"/>
                <w:color w:val="auto"/>
                <w:highlight w:val="none"/>
                <w:lang w:val="en-US" w:eastAsia="zh-CN"/>
              </w:rPr>
            </w:pPr>
            <w:r>
              <w:rPr>
                <w:rFonts w:hint="eastAsia"/>
                <w:color w:val="auto"/>
                <w:highlight w:val="none"/>
                <w:lang w:val="en-US" w:eastAsia="zh-CN"/>
              </w:rPr>
              <w:t>龙悦湾</w:t>
            </w:r>
          </w:p>
        </w:tc>
        <w:tc>
          <w:tcPr>
            <w:tcW w:w="296" w:type="pct"/>
            <w:vAlign w:val="center"/>
          </w:tcPr>
          <w:p w14:paraId="5B67037B">
            <w:pPr>
              <w:jc w:val="center"/>
              <w:rPr>
                <w:color w:val="auto"/>
                <w:highlight w:val="none"/>
              </w:rPr>
            </w:pPr>
            <w:r>
              <w:rPr>
                <w:color w:val="auto"/>
                <w:highlight w:val="none"/>
              </w:rPr>
              <w:t>居民</w:t>
            </w:r>
          </w:p>
        </w:tc>
        <w:tc>
          <w:tcPr>
            <w:tcW w:w="662" w:type="pct"/>
            <w:vAlign w:val="center"/>
          </w:tcPr>
          <w:p w14:paraId="755DDFEF">
            <w:pPr>
              <w:jc w:val="center"/>
              <w:rPr>
                <w:color w:val="auto"/>
                <w:highlight w:val="none"/>
              </w:rPr>
            </w:pPr>
            <w:r>
              <w:rPr>
                <w:rFonts w:hint="eastAsia"/>
                <w:color w:val="auto"/>
                <w:highlight w:val="none"/>
              </w:rPr>
              <w:t>约</w:t>
            </w:r>
            <w:r>
              <w:rPr>
                <w:rFonts w:hint="eastAsia"/>
                <w:color w:val="auto"/>
                <w:highlight w:val="none"/>
                <w:lang w:val="en-US" w:eastAsia="zh-CN"/>
              </w:rPr>
              <w:t>40</w:t>
            </w:r>
            <w:r>
              <w:rPr>
                <w:color w:val="auto"/>
                <w:highlight w:val="none"/>
              </w:rPr>
              <w:t>0</w:t>
            </w:r>
            <w:r>
              <w:rPr>
                <w:rFonts w:hint="eastAsia"/>
                <w:color w:val="auto"/>
                <w:highlight w:val="none"/>
              </w:rPr>
              <w:t>0</w:t>
            </w:r>
            <w:r>
              <w:rPr>
                <w:color w:val="auto"/>
                <w:highlight w:val="none"/>
              </w:rPr>
              <w:t>人</w:t>
            </w:r>
          </w:p>
        </w:tc>
        <w:tc>
          <w:tcPr>
            <w:tcW w:w="589" w:type="pct"/>
            <w:vMerge w:val="continue"/>
            <w:vAlign w:val="center"/>
          </w:tcPr>
          <w:p w14:paraId="0BDC75FA">
            <w:pPr>
              <w:spacing w:line="240" w:lineRule="atLeast"/>
              <w:jc w:val="center"/>
              <w:rPr>
                <w:color w:val="auto"/>
                <w:highlight w:val="none"/>
              </w:rPr>
            </w:pPr>
          </w:p>
        </w:tc>
        <w:tc>
          <w:tcPr>
            <w:tcW w:w="1028" w:type="pct"/>
            <w:vMerge w:val="continue"/>
            <w:vAlign w:val="center"/>
          </w:tcPr>
          <w:p w14:paraId="1112BB54">
            <w:pPr>
              <w:spacing w:line="240" w:lineRule="atLeast"/>
              <w:jc w:val="center"/>
              <w:rPr>
                <w:color w:val="auto"/>
                <w:highlight w:val="none"/>
              </w:rPr>
            </w:pPr>
          </w:p>
        </w:tc>
        <w:tc>
          <w:tcPr>
            <w:tcW w:w="296" w:type="pct"/>
            <w:vAlign w:val="center"/>
          </w:tcPr>
          <w:p w14:paraId="740B44A0">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西北</w:t>
            </w:r>
          </w:p>
        </w:tc>
        <w:tc>
          <w:tcPr>
            <w:tcW w:w="947" w:type="pct"/>
            <w:vAlign w:val="center"/>
          </w:tcPr>
          <w:p w14:paraId="563E8A63">
            <w:pPr>
              <w:adjustRightInd w:val="0"/>
              <w:snapToGrid w:val="0"/>
              <w:jc w:val="center"/>
              <w:rPr>
                <w:rFonts w:hint="default" w:eastAsia="宋体"/>
                <w:color w:val="auto"/>
                <w:highlight w:val="none"/>
                <w:lang w:val="en-US" w:eastAsia="zh-CN"/>
              </w:rPr>
            </w:pPr>
            <w:r>
              <w:rPr>
                <w:rFonts w:hint="eastAsia"/>
                <w:color w:val="auto"/>
                <w:highlight w:val="none"/>
                <w:lang w:val="en-US" w:eastAsia="zh-CN"/>
              </w:rPr>
              <w:t>210</w:t>
            </w:r>
          </w:p>
        </w:tc>
      </w:tr>
    </w:tbl>
    <w:p w14:paraId="51EC4398">
      <w:pPr>
        <w:pStyle w:val="120"/>
        <w:ind w:firstLine="482"/>
        <w:jc w:val="left"/>
        <w:rPr>
          <w:b/>
          <w:color w:val="auto"/>
          <w:highlight w:val="none"/>
        </w:rPr>
      </w:pPr>
      <w:r>
        <w:rPr>
          <w:b/>
          <w:color w:val="auto"/>
          <w:highlight w:val="none"/>
        </w:rPr>
        <w:t>2</w:t>
      </w:r>
      <w:r>
        <w:rPr>
          <w:rFonts w:hint="eastAsia"/>
          <w:b/>
          <w:color w:val="auto"/>
          <w:highlight w:val="none"/>
        </w:rPr>
        <w:t>、声环境</w:t>
      </w:r>
    </w:p>
    <w:p w14:paraId="53D89C72">
      <w:pPr>
        <w:spacing w:line="360" w:lineRule="auto"/>
        <w:ind w:firstLine="480" w:firstLineChars="200"/>
        <w:rPr>
          <w:color w:val="auto"/>
          <w:sz w:val="24"/>
          <w:szCs w:val="24"/>
          <w:highlight w:val="none"/>
        </w:rPr>
      </w:pPr>
      <w:r>
        <w:rPr>
          <w:rFonts w:hint="eastAsia"/>
          <w:color w:val="auto"/>
          <w:sz w:val="24"/>
          <w:szCs w:val="24"/>
          <w:highlight w:val="none"/>
        </w:rPr>
        <w:t>项目厂界外50m内无声环境保护目标。</w:t>
      </w:r>
    </w:p>
    <w:p w14:paraId="03A951E2">
      <w:pPr>
        <w:pStyle w:val="120"/>
        <w:ind w:firstLine="482"/>
        <w:jc w:val="left"/>
        <w:rPr>
          <w:b/>
          <w:color w:val="auto"/>
          <w:highlight w:val="none"/>
        </w:rPr>
      </w:pPr>
      <w:r>
        <w:rPr>
          <w:b/>
          <w:color w:val="auto"/>
          <w:highlight w:val="none"/>
        </w:rPr>
        <w:t>3</w:t>
      </w:r>
      <w:r>
        <w:rPr>
          <w:rFonts w:hint="eastAsia"/>
          <w:b/>
          <w:color w:val="auto"/>
          <w:highlight w:val="none"/>
        </w:rPr>
        <w:t>、地下水环境</w:t>
      </w:r>
    </w:p>
    <w:p w14:paraId="02F1ED91">
      <w:pPr>
        <w:spacing w:line="360" w:lineRule="auto"/>
        <w:ind w:firstLine="480" w:firstLineChars="200"/>
        <w:rPr>
          <w:color w:val="auto"/>
          <w:sz w:val="24"/>
          <w:szCs w:val="24"/>
          <w:highlight w:val="none"/>
        </w:rPr>
      </w:pPr>
      <w:r>
        <w:rPr>
          <w:rFonts w:hint="eastAsia"/>
          <w:color w:val="auto"/>
          <w:sz w:val="24"/>
          <w:szCs w:val="24"/>
          <w:highlight w:val="none"/>
        </w:rPr>
        <w:t>项目厂界外500 m无地下水集中式饮用水水源和热水、矿泉水、温泉等特殊地下水资源。</w:t>
      </w:r>
    </w:p>
    <w:p w14:paraId="7B5F93CE">
      <w:pPr>
        <w:pStyle w:val="120"/>
        <w:ind w:firstLine="482"/>
        <w:jc w:val="left"/>
        <w:rPr>
          <w:b/>
          <w:color w:val="auto"/>
          <w:highlight w:val="none"/>
        </w:rPr>
      </w:pPr>
      <w:r>
        <w:rPr>
          <w:b/>
          <w:color w:val="auto"/>
          <w:highlight w:val="none"/>
        </w:rPr>
        <w:t>4</w:t>
      </w:r>
      <w:r>
        <w:rPr>
          <w:rFonts w:hint="eastAsia"/>
          <w:b/>
          <w:color w:val="auto"/>
          <w:highlight w:val="none"/>
        </w:rPr>
        <w:t>、生态环境</w:t>
      </w:r>
    </w:p>
    <w:p w14:paraId="6B496D2D">
      <w:pPr>
        <w:spacing w:line="360" w:lineRule="auto"/>
        <w:ind w:firstLine="480" w:firstLineChars="200"/>
        <w:rPr>
          <w:color w:val="auto"/>
          <w:sz w:val="24"/>
          <w:szCs w:val="24"/>
          <w:highlight w:val="none"/>
        </w:rPr>
      </w:pPr>
      <w:r>
        <w:rPr>
          <w:rFonts w:hint="eastAsia"/>
          <w:color w:val="auto"/>
          <w:sz w:val="24"/>
          <w:szCs w:val="24"/>
          <w:highlight w:val="none"/>
        </w:rPr>
        <w:t>项目所在地不涉及生态环境保护目标。</w:t>
      </w:r>
    </w:p>
    <w:p w14:paraId="676E515D">
      <w:pPr>
        <w:pStyle w:val="120"/>
        <w:ind w:firstLine="482"/>
        <w:jc w:val="left"/>
        <w:rPr>
          <w:b/>
          <w:color w:val="auto"/>
          <w:highlight w:val="none"/>
        </w:rPr>
      </w:pPr>
      <w:r>
        <w:rPr>
          <w:rFonts w:hint="eastAsia"/>
          <w:b/>
          <w:color w:val="auto"/>
          <w:highlight w:val="none"/>
        </w:rPr>
        <w:t>（二）污染物排放标准</w:t>
      </w:r>
    </w:p>
    <w:p w14:paraId="485B1F65">
      <w:pPr>
        <w:pStyle w:val="120"/>
        <w:ind w:firstLine="482"/>
        <w:jc w:val="left"/>
        <w:rPr>
          <w:b/>
          <w:color w:val="auto"/>
          <w:highlight w:val="none"/>
        </w:rPr>
      </w:pPr>
      <w:r>
        <w:rPr>
          <w:b/>
          <w:color w:val="auto"/>
          <w:highlight w:val="none"/>
        </w:rPr>
        <w:t>1</w:t>
      </w:r>
      <w:r>
        <w:rPr>
          <w:rFonts w:hint="eastAsia"/>
          <w:b/>
          <w:color w:val="auto"/>
          <w:highlight w:val="none"/>
        </w:rPr>
        <w:t>、废气</w:t>
      </w:r>
    </w:p>
    <w:p w14:paraId="62B3E682">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1.1 有组织废气</w:t>
      </w:r>
    </w:p>
    <w:p w14:paraId="09C416AE">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本项目涉及的喷塑及固化排放执行《工业涂装工序大气污染物排放标准》(DB33/2146-2018)执行表1规定的大气污染物排放限值要求，具体详见下表。</w:t>
      </w:r>
    </w:p>
    <w:p w14:paraId="54ABE368">
      <w:pPr>
        <w:pStyle w:val="116"/>
        <w:numPr>
          <w:ilvl w:val="0"/>
          <w:numId w:val="20"/>
        </w:numPr>
        <w:spacing w:before="156"/>
        <w:rPr>
          <w:rFonts w:ascii="Times New Roman" w:hAnsi="Times New Roman" w:eastAsia="宋体"/>
          <w:color w:val="auto"/>
          <w:sz w:val="21"/>
          <w:szCs w:val="21"/>
          <w:highlight w:val="none"/>
          <w:lang w:val="en-US"/>
        </w:rPr>
      </w:pPr>
      <w:r>
        <w:rPr>
          <w:rFonts w:ascii="Times New Roman" w:hAnsi="Times New Roman" w:eastAsia="宋体"/>
          <w:color w:val="auto"/>
          <w:sz w:val="21"/>
          <w:szCs w:val="21"/>
          <w:highlight w:val="none"/>
        </w:rPr>
        <w:t>工业涂装工序大气污染物排放标准</w:t>
      </w:r>
      <w:r>
        <w:rPr>
          <w:rFonts w:ascii="Times New Roman" w:hAnsi="Times New Roman" w:eastAsia="宋体"/>
          <w:color w:val="auto"/>
          <w:sz w:val="21"/>
          <w:szCs w:val="21"/>
          <w:highlight w:val="none"/>
          <w:lang w:val="en-US"/>
        </w:rPr>
        <w:t xml:space="preserve"> </w:t>
      </w:r>
      <w:r>
        <w:rPr>
          <w:rFonts w:ascii="Times New Roman" w:hAnsi="Times New Roman" w:eastAsia="宋体"/>
          <w:color w:val="auto"/>
          <w:sz w:val="21"/>
          <w:szCs w:val="21"/>
          <w:highlight w:val="none"/>
        </w:rPr>
        <w:t>单位：mg/m</w:t>
      </w:r>
      <w:r>
        <w:rPr>
          <w:rFonts w:ascii="Times New Roman" w:hAnsi="Times New Roman" w:eastAsia="宋体"/>
          <w:color w:val="auto"/>
          <w:sz w:val="21"/>
          <w:szCs w:val="21"/>
          <w:highlight w:val="none"/>
          <w:vertAlign w:val="superscript"/>
        </w:rPr>
        <w:t>3</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2306"/>
        <w:gridCol w:w="1870"/>
        <w:gridCol w:w="1800"/>
        <w:gridCol w:w="1960"/>
      </w:tblGrid>
      <w:tr w14:paraId="4BA9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4" w:type="pct"/>
            <w:noWrap w:val="0"/>
            <w:vAlign w:val="center"/>
          </w:tcPr>
          <w:p w14:paraId="1F371772">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序号</w:t>
            </w:r>
          </w:p>
        </w:tc>
        <w:tc>
          <w:tcPr>
            <w:tcW w:w="1353" w:type="pct"/>
            <w:noWrap w:val="0"/>
            <w:vAlign w:val="center"/>
          </w:tcPr>
          <w:p w14:paraId="21654F70">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污染物项目</w:t>
            </w:r>
          </w:p>
        </w:tc>
        <w:tc>
          <w:tcPr>
            <w:tcW w:w="1097" w:type="pct"/>
            <w:noWrap w:val="0"/>
            <w:vAlign w:val="center"/>
          </w:tcPr>
          <w:p w14:paraId="086D7848">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排放限值</w:t>
            </w:r>
          </w:p>
        </w:tc>
        <w:tc>
          <w:tcPr>
            <w:tcW w:w="1056" w:type="pct"/>
            <w:noWrap w:val="0"/>
            <w:vAlign w:val="center"/>
          </w:tcPr>
          <w:p w14:paraId="383E58A9">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适用条件</w:t>
            </w:r>
          </w:p>
        </w:tc>
        <w:tc>
          <w:tcPr>
            <w:tcW w:w="1151" w:type="pct"/>
            <w:noWrap w:val="0"/>
            <w:vAlign w:val="center"/>
          </w:tcPr>
          <w:p w14:paraId="554D2C47">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污染物排放监控位置</w:t>
            </w:r>
          </w:p>
        </w:tc>
      </w:tr>
      <w:tr w14:paraId="3718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4" w:type="pct"/>
            <w:noWrap w:val="0"/>
            <w:vAlign w:val="center"/>
          </w:tcPr>
          <w:p w14:paraId="1041133A">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1353" w:type="pct"/>
            <w:noWrap w:val="0"/>
            <w:vAlign w:val="center"/>
          </w:tcPr>
          <w:p w14:paraId="67DEB05F">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颗粒物</w:t>
            </w:r>
          </w:p>
        </w:tc>
        <w:tc>
          <w:tcPr>
            <w:tcW w:w="1097" w:type="pct"/>
            <w:noWrap w:val="0"/>
            <w:vAlign w:val="center"/>
          </w:tcPr>
          <w:p w14:paraId="73E4EE60">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30</w:t>
            </w:r>
          </w:p>
        </w:tc>
        <w:tc>
          <w:tcPr>
            <w:tcW w:w="1056" w:type="pct"/>
            <w:vMerge w:val="restart"/>
            <w:noWrap w:val="0"/>
            <w:vAlign w:val="center"/>
          </w:tcPr>
          <w:p w14:paraId="33A6A8FE">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所有</w:t>
            </w:r>
          </w:p>
        </w:tc>
        <w:tc>
          <w:tcPr>
            <w:tcW w:w="1151" w:type="pct"/>
            <w:vMerge w:val="restart"/>
            <w:noWrap w:val="0"/>
            <w:vAlign w:val="center"/>
          </w:tcPr>
          <w:p w14:paraId="76BE515C">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车间或生产设施排气筒</w:t>
            </w:r>
          </w:p>
        </w:tc>
      </w:tr>
      <w:tr w14:paraId="0B6A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4" w:type="pct"/>
            <w:noWrap w:val="0"/>
            <w:vAlign w:val="center"/>
          </w:tcPr>
          <w:p w14:paraId="3D4F6516">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rPr>
              <w:t>2</w:t>
            </w:r>
          </w:p>
        </w:tc>
        <w:tc>
          <w:tcPr>
            <w:tcW w:w="1353" w:type="pct"/>
            <w:noWrap w:val="0"/>
            <w:vAlign w:val="center"/>
          </w:tcPr>
          <w:p w14:paraId="313FB7AF">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非甲烷总烃(其他)</w:t>
            </w:r>
          </w:p>
        </w:tc>
        <w:tc>
          <w:tcPr>
            <w:tcW w:w="1097" w:type="pct"/>
            <w:noWrap w:val="0"/>
            <w:vAlign w:val="center"/>
          </w:tcPr>
          <w:p w14:paraId="4FC9D8E2">
            <w:pPr>
              <w:spacing w:line="240" w:lineRule="atLeast"/>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80</w:t>
            </w:r>
          </w:p>
        </w:tc>
        <w:tc>
          <w:tcPr>
            <w:tcW w:w="1056" w:type="pct"/>
            <w:vMerge w:val="continue"/>
            <w:noWrap w:val="0"/>
            <w:vAlign w:val="center"/>
          </w:tcPr>
          <w:p w14:paraId="0F8AF6FA">
            <w:pPr>
              <w:spacing w:line="240" w:lineRule="atLeast"/>
              <w:jc w:val="center"/>
              <w:rPr>
                <w:rFonts w:ascii="Times New Roman" w:hAnsi="Times New Roman" w:eastAsia="宋体" w:cs="Times New Roman"/>
                <w:color w:val="auto"/>
                <w:highlight w:val="none"/>
              </w:rPr>
            </w:pPr>
          </w:p>
        </w:tc>
        <w:tc>
          <w:tcPr>
            <w:tcW w:w="1151" w:type="pct"/>
            <w:vMerge w:val="continue"/>
            <w:noWrap w:val="0"/>
            <w:vAlign w:val="center"/>
          </w:tcPr>
          <w:p w14:paraId="4A63E639">
            <w:pPr>
              <w:spacing w:line="240" w:lineRule="atLeast"/>
              <w:jc w:val="center"/>
              <w:rPr>
                <w:rFonts w:ascii="Times New Roman" w:hAnsi="Times New Roman" w:eastAsia="宋体" w:cs="Times New Roman"/>
                <w:color w:val="auto"/>
                <w:highlight w:val="none"/>
              </w:rPr>
            </w:pPr>
          </w:p>
        </w:tc>
      </w:tr>
      <w:tr w14:paraId="10AC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4" w:type="pct"/>
            <w:noWrap w:val="0"/>
            <w:vAlign w:val="center"/>
          </w:tcPr>
          <w:p w14:paraId="76CDD0FD">
            <w:pPr>
              <w:spacing w:line="240" w:lineRule="atLeast"/>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3</w:t>
            </w:r>
          </w:p>
        </w:tc>
        <w:tc>
          <w:tcPr>
            <w:tcW w:w="1353" w:type="pct"/>
            <w:noWrap w:val="0"/>
            <w:vAlign w:val="center"/>
          </w:tcPr>
          <w:p w14:paraId="0EE1C75D">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总挥发性有机物(其他)</w:t>
            </w:r>
          </w:p>
        </w:tc>
        <w:tc>
          <w:tcPr>
            <w:tcW w:w="1097" w:type="pct"/>
            <w:noWrap w:val="0"/>
            <w:vAlign w:val="center"/>
          </w:tcPr>
          <w:p w14:paraId="2D814AA6">
            <w:pPr>
              <w:spacing w:line="240" w:lineRule="atLeast"/>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150</w:t>
            </w:r>
          </w:p>
        </w:tc>
        <w:tc>
          <w:tcPr>
            <w:tcW w:w="1056" w:type="pct"/>
            <w:vMerge w:val="continue"/>
            <w:noWrap w:val="0"/>
            <w:vAlign w:val="center"/>
          </w:tcPr>
          <w:p w14:paraId="2EBCF81D">
            <w:pPr>
              <w:spacing w:line="240" w:lineRule="atLeast"/>
              <w:jc w:val="center"/>
              <w:rPr>
                <w:rFonts w:ascii="Times New Roman" w:hAnsi="Times New Roman" w:eastAsia="宋体" w:cs="Times New Roman"/>
                <w:color w:val="auto"/>
                <w:highlight w:val="none"/>
              </w:rPr>
            </w:pPr>
          </w:p>
        </w:tc>
        <w:tc>
          <w:tcPr>
            <w:tcW w:w="1151" w:type="pct"/>
            <w:vMerge w:val="continue"/>
            <w:noWrap w:val="0"/>
            <w:vAlign w:val="center"/>
          </w:tcPr>
          <w:p w14:paraId="5E703AB3">
            <w:pPr>
              <w:spacing w:line="240" w:lineRule="atLeast"/>
              <w:jc w:val="center"/>
              <w:rPr>
                <w:rFonts w:ascii="Times New Roman" w:hAnsi="Times New Roman" w:eastAsia="宋体" w:cs="Times New Roman"/>
                <w:color w:val="auto"/>
                <w:highlight w:val="none"/>
              </w:rPr>
            </w:pPr>
          </w:p>
        </w:tc>
      </w:tr>
      <w:tr w14:paraId="6E8C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44" w:type="pct"/>
            <w:noWrap w:val="0"/>
            <w:vAlign w:val="center"/>
          </w:tcPr>
          <w:p w14:paraId="6BB1B819">
            <w:pPr>
              <w:spacing w:line="240" w:lineRule="atLeast"/>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4</w:t>
            </w:r>
          </w:p>
        </w:tc>
        <w:tc>
          <w:tcPr>
            <w:tcW w:w="1353" w:type="pct"/>
            <w:noWrap w:val="0"/>
            <w:vAlign w:val="center"/>
          </w:tcPr>
          <w:p w14:paraId="240C27BE">
            <w:pPr>
              <w:spacing w:line="240" w:lineRule="atLeast"/>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臭气浓度</w:t>
            </w:r>
          </w:p>
        </w:tc>
        <w:tc>
          <w:tcPr>
            <w:tcW w:w="1097" w:type="pct"/>
            <w:noWrap w:val="0"/>
            <w:vAlign w:val="center"/>
          </w:tcPr>
          <w:p w14:paraId="73E5F2F7">
            <w:pPr>
              <w:spacing w:line="240" w:lineRule="atLeast"/>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1000(无量纲)</w:t>
            </w:r>
          </w:p>
        </w:tc>
        <w:tc>
          <w:tcPr>
            <w:tcW w:w="1056" w:type="pct"/>
            <w:vMerge w:val="continue"/>
            <w:noWrap w:val="0"/>
            <w:vAlign w:val="center"/>
          </w:tcPr>
          <w:p w14:paraId="2BE7F32F">
            <w:pPr>
              <w:spacing w:line="240" w:lineRule="atLeast"/>
              <w:jc w:val="center"/>
              <w:rPr>
                <w:rFonts w:ascii="Times New Roman" w:hAnsi="Times New Roman" w:eastAsia="宋体" w:cs="Times New Roman"/>
                <w:color w:val="auto"/>
                <w:highlight w:val="none"/>
              </w:rPr>
            </w:pPr>
          </w:p>
        </w:tc>
        <w:tc>
          <w:tcPr>
            <w:tcW w:w="1151" w:type="pct"/>
            <w:vMerge w:val="continue"/>
            <w:noWrap w:val="0"/>
            <w:vAlign w:val="center"/>
          </w:tcPr>
          <w:p w14:paraId="00A18C28">
            <w:pPr>
              <w:spacing w:line="240" w:lineRule="atLeast"/>
              <w:jc w:val="center"/>
              <w:rPr>
                <w:rFonts w:ascii="Times New Roman" w:hAnsi="Times New Roman" w:eastAsia="宋体" w:cs="Times New Roman"/>
                <w:color w:val="auto"/>
                <w:highlight w:val="none"/>
              </w:rPr>
            </w:pPr>
          </w:p>
        </w:tc>
      </w:tr>
    </w:tbl>
    <w:p w14:paraId="0C5836FC">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喷塑后固化、硅烷化后烘干炉均为天然气燃烧直接加热，属于工业炉窑，首先，执行</w:t>
      </w:r>
      <w:r>
        <w:rPr>
          <w:rFonts w:hint="eastAsia" w:cs="Times New Roman"/>
          <w:color w:val="auto"/>
          <w:sz w:val="24"/>
          <w:szCs w:val="24"/>
          <w:highlight w:val="none"/>
          <w:lang w:eastAsia="zh-CN"/>
        </w:rPr>
        <w:t>《工业炉窑大气污染物排放标准》（</w:t>
      </w:r>
      <w:r>
        <w:rPr>
          <w:rFonts w:hint="eastAsia" w:cs="Times New Roman"/>
          <w:color w:val="auto"/>
          <w:sz w:val="24"/>
          <w:szCs w:val="24"/>
          <w:highlight w:val="none"/>
          <w:lang w:val="en-US" w:eastAsia="zh-CN"/>
        </w:rPr>
        <w:t>GB 9078-1996</w:t>
      </w:r>
      <w:r>
        <w:rPr>
          <w:rFonts w:hint="eastAsia" w:cs="Times New Roman"/>
          <w:color w:val="auto"/>
          <w:sz w:val="24"/>
          <w:szCs w:val="24"/>
          <w:highlight w:val="none"/>
          <w:lang w:eastAsia="zh-CN"/>
        </w:rPr>
        <w:t>），同时，企业承诺按</w:t>
      </w:r>
      <w:r>
        <w:rPr>
          <w:rFonts w:hint="eastAsia" w:ascii="Times New Roman" w:hAnsi="Times New Roman" w:eastAsia="宋体" w:cs="Times New Roman"/>
          <w:color w:val="auto"/>
          <w:sz w:val="24"/>
          <w:szCs w:val="24"/>
          <w:highlight w:val="none"/>
        </w:rPr>
        <w:t>《关于印发&lt;工业炉窑大气污染综合治理方案&gt;的通知》(环大气[2019]56号)相关要求</w:t>
      </w:r>
      <w:r>
        <w:rPr>
          <w:rFonts w:hint="eastAsia" w:cs="Times New Roman"/>
          <w:color w:val="auto"/>
          <w:sz w:val="24"/>
          <w:szCs w:val="24"/>
          <w:highlight w:val="none"/>
          <w:lang w:val="en-US" w:eastAsia="zh-CN"/>
        </w:rPr>
        <w:t>进行管控</w:t>
      </w:r>
      <w:r>
        <w:rPr>
          <w:rFonts w:hint="eastAsia" w:ascii="Times New Roman" w:hAnsi="Times New Roman" w:eastAsia="宋体" w:cs="Times New Roman"/>
          <w:color w:val="auto"/>
          <w:sz w:val="24"/>
          <w:szCs w:val="24"/>
          <w:highlight w:val="none"/>
        </w:rPr>
        <w:t>，即颗粒物、二氧化硫、氮氧化物排放限值分别不高于30 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、200mg/m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、300 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，具体详见下表。</w:t>
      </w:r>
    </w:p>
    <w:p w14:paraId="60D9F270">
      <w:pPr>
        <w:pStyle w:val="116"/>
        <w:numPr>
          <w:ilvl w:val="0"/>
          <w:numId w:val="20"/>
        </w:numPr>
        <w:spacing w:before="156"/>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天然气燃烧烟气排放标准</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151"/>
        <w:gridCol w:w="1858"/>
        <w:gridCol w:w="2326"/>
        <w:gridCol w:w="2085"/>
      </w:tblGrid>
      <w:tr w14:paraId="1BEF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703741">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污染物项目</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463570">
            <w:pPr>
              <w:spacing w:beforeLines="0" w:afterLines="0" w:line="240" w:lineRule="atLeast"/>
              <w:jc w:val="center"/>
              <w:rPr>
                <w:rFonts w:hint="default" w:ascii="宋体"/>
                <w:color w:val="auto"/>
                <w:sz w:val="21"/>
                <w:szCs w:val="21"/>
                <w:highlight w:val="none"/>
                <w:lang w:val="en-US" w:eastAsia="zh-CN"/>
              </w:rPr>
            </w:pPr>
            <w:r>
              <w:rPr>
                <w:rFonts w:hint="eastAsia" w:ascii="宋体"/>
                <w:color w:val="auto"/>
                <w:sz w:val="21"/>
                <w:szCs w:val="21"/>
                <w:highlight w:val="none"/>
                <w:lang w:val="en-US" w:eastAsia="zh-CN"/>
              </w:rPr>
              <w:t>GB 9078-1996工业炉窑大气污染物排放标准</w:t>
            </w:r>
          </w:p>
        </w:tc>
        <w:tc>
          <w:tcPr>
            <w:tcW w:w="1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B3B6885">
            <w:pPr>
              <w:spacing w:beforeLines="0" w:afterLines="0" w:line="240" w:lineRule="atLeast"/>
              <w:jc w:val="center"/>
              <w:rPr>
                <w:rFonts w:hint="default" w:ascii="宋体"/>
                <w:color w:val="auto"/>
                <w:sz w:val="21"/>
                <w:szCs w:val="21"/>
                <w:highlight w:val="none"/>
              </w:rPr>
            </w:pPr>
            <w:r>
              <w:rPr>
                <w:rFonts w:hint="default" w:ascii="宋体"/>
                <w:color w:val="auto"/>
                <w:sz w:val="21"/>
                <w:szCs w:val="21"/>
                <w:highlight w:val="none"/>
              </w:rPr>
              <w:t>环大气[2019]56号</w:t>
            </w:r>
          </w:p>
          <w:p w14:paraId="3B94D5EA">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企业承诺管控限值</w:t>
            </w:r>
          </w:p>
        </w:tc>
        <w:tc>
          <w:tcPr>
            <w:tcW w:w="12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168A7D">
            <w:pPr>
              <w:spacing w:beforeLines="0" w:afterLines="0" w:line="240" w:lineRule="atLeast"/>
              <w:jc w:val="center"/>
              <w:rPr>
                <w:rFonts w:hint="eastAsia" w:ascii="宋体"/>
                <w:color w:val="auto"/>
                <w:sz w:val="21"/>
                <w:szCs w:val="21"/>
                <w:highlight w:val="none"/>
                <w:lang w:val="en-US" w:eastAsia="zh-CN"/>
              </w:rPr>
            </w:pPr>
            <w:r>
              <w:rPr>
                <w:rFonts w:hint="eastAsia" w:ascii="宋体"/>
                <w:color w:val="auto"/>
                <w:sz w:val="21"/>
                <w:szCs w:val="21"/>
                <w:highlight w:val="none"/>
                <w:lang w:val="en-US" w:eastAsia="zh-CN"/>
              </w:rPr>
              <w:t>污染物排放监控位置</w:t>
            </w:r>
          </w:p>
        </w:tc>
      </w:tr>
      <w:tr w14:paraId="4713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133B5F">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颗粒物</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5E1B37">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300</w:t>
            </w:r>
          </w:p>
        </w:tc>
        <w:tc>
          <w:tcPr>
            <w:tcW w:w="138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972D573">
            <w:pPr>
              <w:spacing w:beforeLines="0" w:afterLines="0" w:line="240" w:lineRule="atLeast"/>
              <w:jc w:val="center"/>
              <w:rPr>
                <w:rFonts w:hint="default" w:ascii="宋体"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30</w:t>
            </w:r>
          </w:p>
        </w:tc>
        <w:tc>
          <w:tcPr>
            <w:tcW w:w="1237" w:type="pct"/>
            <w:vMerge w:val="restart"/>
            <w:tcBorders>
              <w:top w:val="single" w:color="auto" w:sz="4" w:space="0"/>
              <w:left w:val="single" w:color="auto" w:sz="4" w:space="0"/>
              <w:right w:val="single" w:color="auto" w:sz="4" w:space="0"/>
              <w:tl2br w:val="nil"/>
              <w:tr2bl w:val="nil"/>
            </w:tcBorders>
            <w:noWrap w:val="0"/>
            <w:vAlign w:val="center"/>
          </w:tcPr>
          <w:p w14:paraId="72976F6A">
            <w:pPr>
              <w:spacing w:beforeLines="0" w:afterLines="0" w:line="240" w:lineRule="atLeast"/>
              <w:jc w:val="center"/>
              <w:rPr>
                <w:rFonts w:hint="default" w:ascii="宋体"/>
                <w:color w:val="auto"/>
                <w:sz w:val="21"/>
                <w:szCs w:val="21"/>
                <w:highlight w:val="none"/>
              </w:rPr>
            </w:pPr>
            <w:r>
              <w:rPr>
                <w:rFonts w:hint="default" w:ascii="宋体"/>
                <w:color w:val="auto"/>
                <w:sz w:val="21"/>
                <w:szCs w:val="21"/>
                <w:highlight w:val="none"/>
              </w:rPr>
              <w:t>烟囱或烟道</w:t>
            </w:r>
          </w:p>
        </w:tc>
      </w:tr>
      <w:tr w14:paraId="62D3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8CA09D">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二氧化硫</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C9C05E">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w:t>
            </w:r>
          </w:p>
        </w:tc>
        <w:tc>
          <w:tcPr>
            <w:tcW w:w="138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CE90571">
            <w:pPr>
              <w:spacing w:beforeLines="0" w:afterLines="0" w:line="240" w:lineRule="atLeast"/>
              <w:jc w:val="center"/>
              <w:rPr>
                <w:rFonts w:hint="eastAsia" w:ascii="宋体"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200</w:t>
            </w:r>
          </w:p>
        </w:tc>
        <w:tc>
          <w:tcPr>
            <w:tcW w:w="1237" w:type="pct"/>
            <w:vMerge w:val="continue"/>
            <w:tcBorders>
              <w:left w:val="single" w:color="auto" w:sz="4" w:space="0"/>
              <w:right w:val="single" w:color="auto" w:sz="4" w:space="0"/>
              <w:tl2br w:val="nil"/>
              <w:tr2bl w:val="nil"/>
            </w:tcBorders>
            <w:noWrap w:val="0"/>
            <w:vAlign w:val="center"/>
          </w:tcPr>
          <w:p w14:paraId="6AE1B53F">
            <w:pPr>
              <w:spacing w:beforeLines="0" w:afterLines="0" w:line="240" w:lineRule="atLeast"/>
              <w:jc w:val="center"/>
              <w:rPr>
                <w:rFonts w:hint="default" w:ascii="宋体"/>
                <w:color w:val="auto"/>
                <w:sz w:val="21"/>
                <w:szCs w:val="21"/>
                <w:highlight w:val="none"/>
              </w:rPr>
            </w:pPr>
          </w:p>
        </w:tc>
      </w:tr>
      <w:tr w14:paraId="5FCB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AC5F60F">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氮氧化物</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808E1E">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w:t>
            </w:r>
          </w:p>
        </w:tc>
        <w:tc>
          <w:tcPr>
            <w:tcW w:w="138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8B65E69">
            <w:pPr>
              <w:spacing w:beforeLines="0" w:afterLines="0" w:line="240" w:lineRule="atLeast"/>
              <w:jc w:val="center"/>
              <w:rPr>
                <w:rFonts w:hint="default" w:ascii="宋体" w:hAnsi="Times New Roman" w:eastAsia="宋体" w:cs="Times New Roman"/>
                <w:color w:val="auto"/>
                <w:kern w:val="2"/>
                <w:sz w:val="21"/>
                <w:szCs w:val="21"/>
                <w:highlight w:val="none"/>
                <w:lang w:val="en-US" w:eastAsia="zh-CN" w:bidi="ar-SA"/>
              </w:rPr>
            </w:pPr>
            <w:r>
              <w:rPr>
                <w:rFonts w:hint="eastAsia" w:ascii="宋体"/>
                <w:color w:val="auto"/>
                <w:sz w:val="21"/>
                <w:szCs w:val="21"/>
                <w:highlight w:val="none"/>
                <w:lang w:val="en-US" w:eastAsia="zh-CN"/>
              </w:rPr>
              <w:t>300</w:t>
            </w:r>
          </w:p>
        </w:tc>
        <w:tc>
          <w:tcPr>
            <w:tcW w:w="1237" w:type="pct"/>
            <w:vMerge w:val="continue"/>
            <w:tcBorders>
              <w:left w:val="single" w:color="auto" w:sz="4" w:space="0"/>
              <w:right w:val="single" w:color="auto" w:sz="4" w:space="0"/>
              <w:tl2br w:val="nil"/>
              <w:tr2bl w:val="nil"/>
            </w:tcBorders>
            <w:noWrap w:val="0"/>
            <w:vAlign w:val="center"/>
          </w:tcPr>
          <w:p w14:paraId="04AC5483">
            <w:pPr>
              <w:spacing w:beforeLines="0" w:afterLines="0" w:line="240" w:lineRule="atLeast"/>
              <w:jc w:val="center"/>
              <w:rPr>
                <w:rFonts w:hint="eastAsia" w:ascii="宋体"/>
                <w:color w:val="auto"/>
                <w:sz w:val="21"/>
                <w:szCs w:val="21"/>
                <w:highlight w:val="none"/>
                <w:lang w:val="en-US" w:eastAsia="zh-CN"/>
              </w:rPr>
            </w:pPr>
          </w:p>
        </w:tc>
      </w:tr>
      <w:tr w14:paraId="03E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66E72B">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烟气黑度(格林曼黑度，级)</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620E02">
            <w:pPr>
              <w:spacing w:beforeLines="0" w:afterLines="0" w:line="240" w:lineRule="atLeast"/>
              <w:jc w:val="center"/>
              <w:rPr>
                <w:rFonts w:hint="eastAsia" w:ascii="宋体" w:eastAsia="宋体"/>
                <w:color w:val="auto"/>
                <w:sz w:val="21"/>
                <w:szCs w:val="21"/>
                <w:highlight w:val="none"/>
                <w:lang w:eastAsia="zh-CN"/>
              </w:rPr>
            </w:pPr>
            <w:r>
              <w:rPr>
                <w:rFonts w:hint="default"/>
                <w:color w:val="auto"/>
                <w:sz w:val="21"/>
                <w:szCs w:val="21"/>
                <w:highlight w:val="none"/>
              </w:rPr>
              <w:t>≤</w:t>
            </w:r>
            <w:r>
              <w:rPr>
                <w:rFonts w:hint="eastAsia"/>
                <w:color w:val="auto"/>
                <w:sz w:val="21"/>
                <w:szCs w:val="21"/>
                <w:highlight w:val="none"/>
                <w:lang w:val="en-US" w:eastAsia="zh-CN"/>
              </w:rPr>
              <w:t>1</w:t>
            </w:r>
          </w:p>
        </w:tc>
        <w:tc>
          <w:tcPr>
            <w:tcW w:w="1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2E2D285">
            <w:pPr>
              <w:spacing w:beforeLines="0" w:afterLines="0" w:line="240" w:lineRule="atLeast"/>
              <w:jc w:val="center"/>
              <w:rPr>
                <w:rFonts w:hint="eastAsia" w:ascii="宋体" w:eastAsia="宋体"/>
                <w:color w:val="auto"/>
                <w:sz w:val="21"/>
                <w:szCs w:val="21"/>
                <w:highlight w:val="none"/>
                <w:lang w:val="en-US" w:eastAsia="zh-CN"/>
              </w:rPr>
            </w:pPr>
            <w:r>
              <w:rPr>
                <w:rFonts w:hint="eastAsia" w:ascii="宋体"/>
                <w:color w:val="auto"/>
                <w:sz w:val="21"/>
                <w:szCs w:val="21"/>
                <w:highlight w:val="none"/>
                <w:lang w:val="en-US" w:eastAsia="zh-CN"/>
              </w:rPr>
              <w:t>/</w:t>
            </w:r>
          </w:p>
        </w:tc>
        <w:tc>
          <w:tcPr>
            <w:tcW w:w="1237" w:type="pct"/>
            <w:vMerge w:val="continue"/>
            <w:tcBorders>
              <w:left w:val="single" w:color="auto" w:sz="4" w:space="0"/>
              <w:bottom w:val="single" w:color="auto" w:sz="4" w:space="0"/>
              <w:right w:val="single" w:color="auto" w:sz="4" w:space="0"/>
              <w:tl2br w:val="nil"/>
              <w:tr2bl w:val="nil"/>
            </w:tcBorders>
            <w:noWrap w:val="0"/>
            <w:vAlign w:val="center"/>
          </w:tcPr>
          <w:p w14:paraId="3A8F9DFB">
            <w:pPr>
              <w:spacing w:beforeLines="0" w:afterLines="0" w:line="240" w:lineRule="atLeast"/>
              <w:jc w:val="center"/>
              <w:rPr>
                <w:rFonts w:hint="default" w:ascii="宋体"/>
                <w:color w:val="auto"/>
                <w:sz w:val="21"/>
                <w:szCs w:val="21"/>
                <w:highlight w:val="none"/>
              </w:rPr>
            </w:pPr>
          </w:p>
        </w:tc>
      </w:tr>
    </w:tbl>
    <w:p w14:paraId="188F77FD">
      <w:pPr>
        <w:spacing w:line="360" w:lineRule="auto"/>
        <w:ind w:firstLine="0" w:firstLineChars="0"/>
        <w:rPr>
          <w:rFonts w:hint="eastAsia" w:ascii="Times New Roman" w:hAnsi="Times New Roman" w:eastAsia="宋体" w:cs="Times New Roman"/>
          <w:color w:val="auto"/>
          <w:sz w:val="24"/>
          <w:szCs w:val="24"/>
          <w:highlight w:val="none"/>
          <w:lang w:val="en-US" w:eastAsia="zh-CN"/>
        </w:rPr>
      </w:pPr>
    </w:p>
    <w:p w14:paraId="56FF388E">
      <w:pPr>
        <w:spacing w:line="360" w:lineRule="auto"/>
        <w:ind w:firstLine="480" w:firstLineChars="200"/>
        <w:rPr>
          <w:highlight w:val="none"/>
        </w:rPr>
      </w:pPr>
      <w:r>
        <w:rPr>
          <w:rFonts w:hint="eastAsia" w:ascii="Times New Roman" w:hAnsi="Times New Roman" w:eastAsia="宋体" w:cs="Times New Roman"/>
          <w:color w:val="auto"/>
          <w:sz w:val="24"/>
          <w:szCs w:val="24"/>
          <w:highlight w:val="none"/>
          <w:lang w:val="en-US" w:eastAsia="zh-CN"/>
        </w:rPr>
        <w:t>燃气热水</w:t>
      </w:r>
      <w:r>
        <w:rPr>
          <w:rFonts w:hint="eastAsia" w:ascii="Times New Roman" w:hAnsi="Times New Roman" w:eastAsia="宋体" w:cs="Times New Roman"/>
          <w:color w:val="auto"/>
          <w:sz w:val="24"/>
          <w:szCs w:val="24"/>
          <w:highlight w:val="none"/>
        </w:rPr>
        <w:t>锅炉废气执行《锅炉大气污染物排放标准》(GB13271-2014)表3燃气锅炉大气污染物特别排放限值，同时根据《浙江省人民政府关于印发浙江省空气质量持续改善行动计划的通知》(浙政发〔2024〕11号)，新建或整体更换的燃气锅炉排放浓度原则上稳定在30 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以下，具体详见下表。</w:t>
      </w:r>
    </w:p>
    <w:p w14:paraId="2E21A4CB">
      <w:pPr>
        <w:pStyle w:val="116"/>
        <w:numPr>
          <w:ilvl w:val="0"/>
          <w:numId w:val="20"/>
        </w:numPr>
        <w:spacing w:before="156"/>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olor w:val="auto"/>
          <w:sz w:val="21"/>
          <w:szCs w:val="21"/>
          <w:highlight w:val="none"/>
        </w:rPr>
        <w:t xml:space="preserve">  《锅炉大气污染物排放标准》(GB13271-2014)</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102"/>
        <w:gridCol w:w="2378"/>
        <w:gridCol w:w="2144"/>
        <w:gridCol w:w="1793"/>
      </w:tblGrid>
      <w:tr w14:paraId="731F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12B7E4">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污染物项目</w:t>
            </w:r>
          </w:p>
        </w:tc>
        <w:tc>
          <w:tcPr>
            <w:tcW w:w="1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287075">
            <w:pPr>
              <w:spacing w:beforeLines="0" w:afterLines="0" w:line="240" w:lineRule="atLeast"/>
              <w:jc w:val="center"/>
              <w:rPr>
                <w:rFonts w:hint="eastAsia" w:ascii="宋体"/>
                <w:color w:val="auto"/>
                <w:sz w:val="21"/>
                <w:szCs w:val="21"/>
                <w:highlight w:val="none"/>
                <w:lang w:val="en-US" w:eastAsia="zh-CN"/>
              </w:rPr>
            </w:pPr>
            <w:r>
              <w:rPr>
                <w:rFonts w:hint="default" w:ascii="宋体"/>
                <w:color w:val="auto"/>
                <w:sz w:val="21"/>
                <w:szCs w:val="21"/>
                <w:highlight w:val="none"/>
              </w:rPr>
              <w:t>GB13271-2014</w:t>
            </w:r>
            <w:r>
              <w:rPr>
                <w:rFonts w:hint="eastAsia" w:ascii="宋体"/>
                <w:color w:val="auto"/>
                <w:sz w:val="21"/>
                <w:szCs w:val="21"/>
                <w:highlight w:val="none"/>
                <w:lang w:val="en-US" w:eastAsia="zh-CN"/>
              </w:rPr>
              <w:t>排放标准</w:t>
            </w:r>
          </w:p>
          <w:p w14:paraId="417FCDE4">
            <w:pPr>
              <w:spacing w:beforeLines="0" w:afterLines="0" w:line="240" w:lineRule="atLeast"/>
              <w:jc w:val="center"/>
              <w:rPr>
                <w:rFonts w:hint="default" w:ascii="宋体"/>
                <w:color w:val="auto"/>
                <w:sz w:val="21"/>
                <w:szCs w:val="21"/>
                <w:highlight w:val="none"/>
                <w:lang w:val="en-US" w:eastAsia="zh-CN"/>
              </w:rPr>
            </w:pPr>
            <w:r>
              <w:rPr>
                <w:rFonts w:hint="eastAsia" w:ascii="宋体"/>
                <w:color w:val="auto"/>
                <w:sz w:val="21"/>
                <w:szCs w:val="21"/>
                <w:highlight w:val="none"/>
                <w:lang w:val="en-US" w:eastAsia="zh-CN"/>
              </w:rPr>
              <w:t>燃气锅炉</w:t>
            </w:r>
          </w:p>
        </w:tc>
        <w:tc>
          <w:tcPr>
            <w:tcW w:w="12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764CA6">
            <w:pPr>
              <w:spacing w:beforeLines="0" w:afterLines="0" w:line="240" w:lineRule="atLeast"/>
              <w:jc w:val="center"/>
              <w:rPr>
                <w:rFonts w:hint="default" w:ascii="宋体"/>
                <w:color w:val="auto"/>
                <w:sz w:val="21"/>
                <w:szCs w:val="21"/>
                <w:highlight w:val="none"/>
              </w:rPr>
            </w:pPr>
            <w:r>
              <w:rPr>
                <w:rFonts w:hint="default" w:ascii="宋体"/>
                <w:color w:val="auto"/>
                <w:sz w:val="21"/>
                <w:szCs w:val="21"/>
                <w:highlight w:val="none"/>
              </w:rPr>
              <w:t>浙政发〔2024〕11号</w:t>
            </w:r>
          </w:p>
          <w:p w14:paraId="0936D7EE">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企业承诺管控限值</w:t>
            </w:r>
          </w:p>
        </w:tc>
        <w:tc>
          <w:tcPr>
            <w:tcW w:w="106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7AB899C">
            <w:pPr>
              <w:spacing w:beforeLines="0" w:afterLines="0" w:line="240" w:lineRule="atLeast"/>
              <w:jc w:val="center"/>
              <w:rPr>
                <w:rFonts w:hint="eastAsia" w:ascii="宋体"/>
                <w:color w:val="auto"/>
                <w:sz w:val="21"/>
                <w:szCs w:val="21"/>
                <w:highlight w:val="none"/>
                <w:lang w:val="en-US" w:eastAsia="zh-CN"/>
              </w:rPr>
            </w:pPr>
            <w:r>
              <w:rPr>
                <w:rFonts w:hint="eastAsia" w:ascii="宋体"/>
                <w:color w:val="auto"/>
                <w:sz w:val="21"/>
                <w:szCs w:val="21"/>
                <w:highlight w:val="none"/>
                <w:lang w:val="en-US" w:eastAsia="zh-CN"/>
              </w:rPr>
              <w:t>污染物排放监控位置</w:t>
            </w:r>
          </w:p>
        </w:tc>
      </w:tr>
      <w:tr w14:paraId="78BD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655AB0">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颗粒物</w:t>
            </w:r>
          </w:p>
        </w:tc>
        <w:tc>
          <w:tcPr>
            <w:tcW w:w="1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CC1E57">
            <w:pPr>
              <w:spacing w:beforeLines="0" w:afterLines="0" w:line="240" w:lineRule="atLeast"/>
              <w:jc w:val="center"/>
              <w:rPr>
                <w:rFonts w:hint="default" w:ascii="宋体"/>
                <w:color w:val="auto"/>
                <w:sz w:val="21"/>
                <w:szCs w:val="21"/>
                <w:highlight w:val="none"/>
              </w:rPr>
            </w:pPr>
            <w:r>
              <w:rPr>
                <w:rFonts w:hint="default"/>
                <w:color w:val="auto"/>
                <w:sz w:val="21"/>
                <w:szCs w:val="21"/>
                <w:highlight w:val="none"/>
              </w:rPr>
              <w:t>20</w:t>
            </w:r>
          </w:p>
        </w:tc>
        <w:tc>
          <w:tcPr>
            <w:tcW w:w="12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C9B0F3">
            <w:pPr>
              <w:spacing w:beforeLines="0" w:afterLines="0" w:line="240" w:lineRule="atLeast"/>
              <w:jc w:val="center"/>
              <w:rPr>
                <w:rFonts w:hint="eastAsia" w:ascii="宋体" w:eastAsia="宋体"/>
                <w:color w:val="auto"/>
                <w:sz w:val="21"/>
                <w:szCs w:val="21"/>
                <w:highlight w:val="none"/>
                <w:lang w:val="en-US" w:eastAsia="zh-CN"/>
              </w:rPr>
            </w:pPr>
            <w:r>
              <w:rPr>
                <w:rFonts w:hint="eastAsia" w:ascii="宋体"/>
                <w:color w:val="auto"/>
                <w:sz w:val="21"/>
                <w:szCs w:val="21"/>
                <w:highlight w:val="none"/>
                <w:lang w:val="en-US" w:eastAsia="zh-CN"/>
              </w:rPr>
              <w:t>/</w:t>
            </w:r>
          </w:p>
        </w:tc>
        <w:tc>
          <w:tcPr>
            <w:tcW w:w="1065" w:type="pct"/>
            <w:vMerge w:val="restart"/>
            <w:tcBorders>
              <w:top w:val="single" w:color="auto" w:sz="4" w:space="0"/>
              <w:left w:val="single" w:color="auto" w:sz="4" w:space="0"/>
              <w:right w:val="single" w:color="auto" w:sz="4" w:space="0"/>
              <w:tl2br w:val="nil"/>
              <w:tr2bl w:val="nil"/>
            </w:tcBorders>
            <w:noWrap w:val="0"/>
            <w:vAlign w:val="center"/>
          </w:tcPr>
          <w:p w14:paraId="2847BD94">
            <w:pPr>
              <w:spacing w:beforeLines="0" w:afterLines="0" w:line="240" w:lineRule="atLeast"/>
              <w:jc w:val="center"/>
              <w:rPr>
                <w:rFonts w:hint="default" w:ascii="宋体"/>
                <w:color w:val="auto"/>
                <w:sz w:val="21"/>
                <w:szCs w:val="21"/>
                <w:highlight w:val="none"/>
              </w:rPr>
            </w:pPr>
            <w:r>
              <w:rPr>
                <w:rFonts w:hint="default" w:ascii="宋体"/>
                <w:color w:val="auto"/>
                <w:sz w:val="21"/>
                <w:szCs w:val="21"/>
                <w:highlight w:val="none"/>
              </w:rPr>
              <w:t>烟囱或烟道</w:t>
            </w:r>
          </w:p>
        </w:tc>
      </w:tr>
      <w:tr w14:paraId="0DF5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95B325">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二氧化硫</w:t>
            </w:r>
          </w:p>
        </w:tc>
        <w:tc>
          <w:tcPr>
            <w:tcW w:w="1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F626A6A">
            <w:pPr>
              <w:spacing w:beforeLines="0" w:afterLines="0" w:line="240" w:lineRule="atLeast"/>
              <w:jc w:val="center"/>
              <w:rPr>
                <w:rFonts w:hint="default" w:ascii="宋体"/>
                <w:color w:val="auto"/>
                <w:sz w:val="21"/>
                <w:szCs w:val="21"/>
                <w:highlight w:val="none"/>
              </w:rPr>
            </w:pPr>
            <w:r>
              <w:rPr>
                <w:rFonts w:hint="default"/>
                <w:color w:val="auto"/>
                <w:sz w:val="21"/>
                <w:szCs w:val="21"/>
                <w:highlight w:val="none"/>
              </w:rPr>
              <w:t>50</w:t>
            </w:r>
          </w:p>
        </w:tc>
        <w:tc>
          <w:tcPr>
            <w:tcW w:w="12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1077CE">
            <w:pPr>
              <w:spacing w:beforeLines="0" w:afterLines="0" w:line="240" w:lineRule="atLeast"/>
              <w:jc w:val="center"/>
              <w:rPr>
                <w:rFonts w:hint="eastAsia" w:ascii="宋体" w:eastAsia="宋体"/>
                <w:color w:val="auto"/>
                <w:sz w:val="21"/>
                <w:szCs w:val="21"/>
                <w:highlight w:val="none"/>
                <w:lang w:val="en-US" w:eastAsia="zh-CN"/>
              </w:rPr>
            </w:pPr>
            <w:r>
              <w:rPr>
                <w:rFonts w:hint="eastAsia" w:ascii="宋体"/>
                <w:color w:val="auto"/>
                <w:sz w:val="21"/>
                <w:szCs w:val="21"/>
                <w:highlight w:val="none"/>
                <w:lang w:val="en-US" w:eastAsia="zh-CN"/>
              </w:rPr>
              <w:t>/</w:t>
            </w:r>
          </w:p>
        </w:tc>
        <w:tc>
          <w:tcPr>
            <w:tcW w:w="1065" w:type="pct"/>
            <w:vMerge w:val="continue"/>
            <w:tcBorders>
              <w:left w:val="single" w:color="auto" w:sz="4" w:space="0"/>
              <w:right w:val="single" w:color="auto" w:sz="4" w:space="0"/>
              <w:tl2br w:val="nil"/>
              <w:tr2bl w:val="nil"/>
            </w:tcBorders>
            <w:noWrap w:val="0"/>
            <w:vAlign w:val="center"/>
          </w:tcPr>
          <w:p w14:paraId="4E8C1590">
            <w:pPr>
              <w:spacing w:beforeLines="0" w:afterLines="0" w:line="240" w:lineRule="atLeast"/>
              <w:jc w:val="center"/>
              <w:rPr>
                <w:rFonts w:hint="default" w:ascii="宋体"/>
                <w:color w:val="auto"/>
                <w:sz w:val="21"/>
                <w:szCs w:val="21"/>
                <w:highlight w:val="none"/>
              </w:rPr>
            </w:pPr>
          </w:p>
        </w:tc>
      </w:tr>
      <w:tr w14:paraId="5D5B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1C9C72">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氮氧化物</w:t>
            </w:r>
          </w:p>
        </w:tc>
        <w:tc>
          <w:tcPr>
            <w:tcW w:w="1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0CAE64">
            <w:pPr>
              <w:spacing w:beforeLines="0" w:afterLines="0" w:line="240" w:lineRule="atLeast"/>
              <w:jc w:val="center"/>
              <w:rPr>
                <w:rFonts w:hint="default" w:ascii="宋体"/>
                <w:color w:val="auto"/>
                <w:sz w:val="21"/>
                <w:szCs w:val="21"/>
                <w:highlight w:val="none"/>
              </w:rPr>
            </w:pPr>
            <w:r>
              <w:rPr>
                <w:rFonts w:hint="default" w:ascii="宋体"/>
                <w:color w:val="auto"/>
                <w:sz w:val="21"/>
                <w:szCs w:val="21"/>
                <w:highlight w:val="none"/>
              </w:rPr>
              <w:t>150</w:t>
            </w:r>
          </w:p>
        </w:tc>
        <w:tc>
          <w:tcPr>
            <w:tcW w:w="12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25F3C2">
            <w:pPr>
              <w:spacing w:beforeLines="0" w:afterLines="0" w:line="240" w:lineRule="atLeast"/>
              <w:jc w:val="center"/>
              <w:rPr>
                <w:rFonts w:hint="default" w:ascii="宋体" w:eastAsia="宋体"/>
                <w:color w:val="auto"/>
                <w:sz w:val="21"/>
                <w:szCs w:val="21"/>
                <w:highlight w:val="none"/>
                <w:lang w:val="en-US" w:eastAsia="zh-CN"/>
              </w:rPr>
            </w:pPr>
            <w:r>
              <w:rPr>
                <w:rFonts w:hint="eastAsia" w:ascii="宋体"/>
                <w:color w:val="auto"/>
                <w:sz w:val="21"/>
                <w:szCs w:val="21"/>
                <w:highlight w:val="none"/>
                <w:lang w:val="en-US" w:eastAsia="zh-CN"/>
              </w:rPr>
              <w:t>30</w:t>
            </w:r>
          </w:p>
        </w:tc>
        <w:tc>
          <w:tcPr>
            <w:tcW w:w="1065" w:type="pct"/>
            <w:vMerge w:val="continue"/>
            <w:tcBorders>
              <w:left w:val="single" w:color="auto" w:sz="4" w:space="0"/>
              <w:right w:val="single" w:color="auto" w:sz="4" w:space="0"/>
              <w:tl2br w:val="nil"/>
              <w:tr2bl w:val="nil"/>
            </w:tcBorders>
            <w:noWrap w:val="0"/>
            <w:vAlign w:val="center"/>
          </w:tcPr>
          <w:p w14:paraId="171AEE62">
            <w:pPr>
              <w:spacing w:beforeLines="0" w:afterLines="0" w:line="240" w:lineRule="atLeast"/>
              <w:jc w:val="center"/>
              <w:rPr>
                <w:rFonts w:hint="eastAsia" w:ascii="宋体"/>
                <w:color w:val="auto"/>
                <w:sz w:val="21"/>
                <w:szCs w:val="21"/>
                <w:highlight w:val="none"/>
                <w:lang w:val="en-US" w:eastAsia="zh-CN"/>
              </w:rPr>
            </w:pPr>
          </w:p>
        </w:tc>
      </w:tr>
      <w:tr w14:paraId="1772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1299B1">
            <w:pPr>
              <w:spacing w:beforeLines="0" w:afterLines="0" w:line="240" w:lineRule="atLeast"/>
              <w:jc w:val="center"/>
              <w:rPr>
                <w:rFonts w:hint="default"/>
                <w:color w:val="auto"/>
                <w:sz w:val="21"/>
                <w:szCs w:val="21"/>
                <w:highlight w:val="none"/>
              </w:rPr>
            </w:pPr>
            <w:r>
              <w:rPr>
                <w:rFonts w:hint="default" w:ascii="宋体"/>
                <w:color w:val="auto"/>
                <w:sz w:val="21"/>
                <w:szCs w:val="21"/>
                <w:highlight w:val="none"/>
              </w:rPr>
              <w:t>烟气黑度(格林曼黑度，级)</w:t>
            </w:r>
          </w:p>
        </w:tc>
        <w:tc>
          <w:tcPr>
            <w:tcW w:w="1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CF1466">
            <w:pPr>
              <w:spacing w:beforeLines="0" w:afterLines="0" w:line="240" w:lineRule="atLeast"/>
              <w:jc w:val="center"/>
              <w:rPr>
                <w:rFonts w:hint="default" w:ascii="宋体"/>
                <w:color w:val="auto"/>
                <w:sz w:val="21"/>
                <w:szCs w:val="21"/>
                <w:highlight w:val="none"/>
              </w:rPr>
            </w:pPr>
            <w:r>
              <w:rPr>
                <w:rFonts w:hint="default"/>
                <w:color w:val="auto"/>
                <w:sz w:val="21"/>
                <w:szCs w:val="21"/>
                <w:highlight w:val="none"/>
              </w:rPr>
              <w:t>≤1</w:t>
            </w:r>
          </w:p>
        </w:tc>
        <w:tc>
          <w:tcPr>
            <w:tcW w:w="12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201C43">
            <w:pPr>
              <w:spacing w:beforeLines="0" w:afterLines="0" w:line="240" w:lineRule="atLeast"/>
              <w:jc w:val="center"/>
              <w:rPr>
                <w:rFonts w:hint="eastAsia" w:ascii="宋体" w:eastAsia="宋体"/>
                <w:color w:val="auto"/>
                <w:sz w:val="21"/>
                <w:szCs w:val="21"/>
                <w:highlight w:val="none"/>
                <w:lang w:val="en-US" w:eastAsia="zh-CN"/>
              </w:rPr>
            </w:pPr>
            <w:r>
              <w:rPr>
                <w:rFonts w:hint="eastAsia" w:ascii="宋体"/>
                <w:color w:val="auto"/>
                <w:sz w:val="21"/>
                <w:szCs w:val="21"/>
                <w:highlight w:val="none"/>
                <w:lang w:val="en-US" w:eastAsia="zh-CN"/>
              </w:rPr>
              <w:t>/</w:t>
            </w:r>
          </w:p>
        </w:tc>
        <w:tc>
          <w:tcPr>
            <w:tcW w:w="1065" w:type="pct"/>
            <w:vMerge w:val="continue"/>
            <w:tcBorders>
              <w:left w:val="single" w:color="auto" w:sz="4" w:space="0"/>
              <w:bottom w:val="single" w:color="auto" w:sz="4" w:space="0"/>
              <w:right w:val="single" w:color="auto" w:sz="4" w:space="0"/>
              <w:tl2br w:val="nil"/>
              <w:tr2bl w:val="nil"/>
            </w:tcBorders>
            <w:noWrap w:val="0"/>
            <w:vAlign w:val="center"/>
          </w:tcPr>
          <w:p w14:paraId="3D2B770C">
            <w:pPr>
              <w:spacing w:beforeLines="0" w:afterLines="0" w:line="240" w:lineRule="atLeast"/>
              <w:jc w:val="center"/>
              <w:rPr>
                <w:rFonts w:hint="default" w:ascii="宋体"/>
                <w:color w:val="auto"/>
                <w:sz w:val="21"/>
                <w:szCs w:val="21"/>
                <w:highlight w:val="none"/>
              </w:rPr>
            </w:pPr>
          </w:p>
        </w:tc>
      </w:tr>
    </w:tbl>
    <w:p w14:paraId="3341FB9F">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p>
    <w:p w14:paraId="4910661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食堂油烟废气排放执行GB18483-2001《饮食业油烟排放标准(试行)》，具体详见下表。</w:t>
      </w:r>
    </w:p>
    <w:p w14:paraId="4A84A802">
      <w:pPr>
        <w:pStyle w:val="116"/>
        <w:numPr>
          <w:ilvl w:val="0"/>
          <w:numId w:val="20"/>
        </w:numPr>
        <w:spacing w:before="156"/>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GB18483-2001《饮食业油烟排放标准(试行)》</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3877"/>
        <w:gridCol w:w="1804"/>
        <w:gridCol w:w="1846"/>
        <w:gridCol w:w="893"/>
      </w:tblGrid>
      <w:tr w14:paraId="0342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2303" w:type="pct"/>
            <w:noWrap w:val="0"/>
            <w:vAlign w:val="center"/>
          </w:tcPr>
          <w:p w14:paraId="57B1FBD7">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规模</w:t>
            </w:r>
          </w:p>
        </w:tc>
        <w:tc>
          <w:tcPr>
            <w:tcW w:w="1071" w:type="pct"/>
            <w:noWrap w:val="0"/>
            <w:vAlign w:val="center"/>
          </w:tcPr>
          <w:p w14:paraId="75CF6DBA">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小型</w:t>
            </w:r>
          </w:p>
        </w:tc>
        <w:tc>
          <w:tcPr>
            <w:tcW w:w="1096" w:type="pct"/>
            <w:noWrap w:val="0"/>
            <w:vAlign w:val="center"/>
          </w:tcPr>
          <w:p w14:paraId="0D98881F">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中型</w:t>
            </w:r>
          </w:p>
        </w:tc>
        <w:tc>
          <w:tcPr>
            <w:tcW w:w="530" w:type="pct"/>
            <w:noWrap w:val="0"/>
            <w:vAlign w:val="center"/>
          </w:tcPr>
          <w:p w14:paraId="30954140">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大型</w:t>
            </w:r>
          </w:p>
        </w:tc>
      </w:tr>
      <w:tr w14:paraId="3E11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2303" w:type="pct"/>
            <w:noWrap w:val="0"/>
            <w:vAlign w:val="center"/>
          </w:tcPr>
          <w:p w14:paraId="65A85D43">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基准灶头数</w:t>
            </w:r>
          </w:p>
        </w:tc>
        <w:tc>
          <w:tcPr>
            <w:tcW w:w="1071" w:type="pct"/>
            <w:noWrap w:val="0"/>
            <w:vAlign w:val="center"/>
          </w:tcPr>
          <w:p w14:paraId="6D153E16">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≥1，&lt;3</w:t>
            </w:r>
          </w:p>
        </w:tc>
        <w:tc>
          <w:tcPr>
            <w:tcW w:w="1096" w:type="pct"/>
            <w:noWrap w:val="0"/>
            <w:vAlign w:val="center"/>
          </w:tcPr>
          <w:p w14:paraId="344CC834">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≥3，&lt;6</w:t>
            </w:r>
          </w:p>
        </w:tc>
        <w:tc>
          <w:tcPr>
            <w:tcW w:w="530" w:type="pct"/>
            <w:noWrap w:val="0"/>
            <w:vAlign w:val="center"/>
          </w:tcPr>
          <w:p w14:paraId="3FD77AB2">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p>
        </w:tc>
      </w:tr>
      <w:tr w14:paraId="2C15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2303" w:type="pct"/>
            <w:noWrap w:val="0"/>
            <w:vAlign w:val="center"/>
          </w:tcPr>
          <w:p w14:paraId="325C9EB0">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对应灶头总功率 108J/h</w:t>
            </w:r>
          </w:p>
        </w:tc>
        <w:tc>
          <w:tcPr>
            <w:tcW w:w="1071" w:type="pct"/>
            <w:noWrap w:val="0"/>
            <w:vAlign w:val="center"/>
          </w:tcPr>
          <w:p w14:paraId="024767D4">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1.67，&lt;5.00</w:t>
            </w:r>
          </w:p>
        </w:tc>
        <w:tc>
          <w:tcPr>
            <w:tcW w:w="1096" w:type="pct"/>
            <w:noWrap w:val="0"/>
            <w:vAlign w:val="center"/>
          </w:tcPr>
          <w:p w14:paraId="54C0DB97">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≥5.00，&lt;10</w:t>
            </w:r>
          </w:p>
        </w:tc>
        <w:tc>
          <w:tcPr>
            <w:tcW w:w="530" w:type="pct"/>
            <w:noWrap w:val="0"/>
            <w:vAlign w:val="center"/>
          </w:tcPr>
          <w:p w14:paraId="7673E6F8">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r>
      <w:tr w14:paraId="07EB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2303" w:type="pct"/>
            <w:noWrap w:val="0"/>
            <w:vAlign w:val="center"/>
          </w:tcPr>
          <w:p w14:paraId="66F9B845">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对应排气罩灶面总投影面积(m</w:t>
            </w:r>
            <w:r>
              <w:rPr>
                <w:rFonts w:ascii="Times New Roman" w:hAnsi="Times New Roman" w:eastAsia="宋体" w:cs="Times New Roman"/>
                <w:color w:val="auto"/>
                <w:highlight w:val="none"/>
                <w:vertAlign w:val="superscript"/>
              </w:rPr>
              <w:t>2</w:t>
            </w:r>
            <w:r>
              <w:rPr>
                <w:rFonts w:ascii="Times New Roman" w:hAnsi="Times New Roman" w:eastAsia="宋体" w:cs="Times New Roman"/>
                <w:color w:val="auto"/>
                <w:highlight w:val="none"/>
              </w:rPr>
              <w:t>)</w:t>
            </w:r>
          </w:p>
        </w:tc>
        <w:tc>
          <w:tcPr>
            <w:tcW w:w="1071" w:type="pct"/>
            <w:noWrap w:val="0"/>
            <w:vAlign w:val="center"/>
          </w:tcPr>
          <w:p w14:paraId="3E0C4E98">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≥1.1，&lt;3.3</w:t>
            </w:r>
          </w:p>
        </w:tc>
        <w:tc>
          <w:tcPr>
            <w:tcW w:w="1096" w:type="pct"/>
            <w:noWrap w:val="0"/>
            <w:vAlign w:val="center"/>
          </w:tcPr>
          <w:p w14:paraId="4979B2D6">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≥3.3，&lt;6.6</w:t>
            </w:r>
          </w:p>
        </w:tc>
        <w:tc>
          <w:tcPr>
            <w:tcW w:w="530" w:type="pct"/>
            <w:noWrap w:val="0"/>
            <w:vAlign w:val="center"/>
          </w:tcPr>
          <w:p w14:paraId="3DEE3ECD">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≥6.6</w:t>
            </w:r>
          </w:p>
        </w:tc>
      </w:tr>
      <w:tr w14:paraId="133E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2303" w:type="pct"/>
            <w:noWrap w:val="0"/>
            <w:vAlign w:val="center"/>
          </w:tcPr>
          <w:p w14:paraId="69F2E32D">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最高允许排放浓度(mg/m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w:t>
            </w:r>
          </w:p>
        </w:tc>
        <w:tc>
          <w:tcPr>
            <w:tcW w:w="2697" w:type="pct"/>
            <w:gridSpan w:val="3"/>
            <w:noWrap w:val="0"/>
            <w:vAlign w:val="center"/>
          </w:tcPr>
          <w:p w14:paraId="17723C5D">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r>
      <w:tr w14:paraId="1632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2303" w:type="pct"/>
            <w:noWrap w:val="0"/>
            <w:vAlign w:val="center"/>
          </w:tcPr>
          <w:p w14:paraId="296F0628">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净化设施最低去除率(%)</w:t>
            </w:r>
          </w:p>
        </w:tc>
        <w:tc>
          <w:tcPr>
            <w:tcW w:w="1071" w:type="pct"/>
            <w:noWrap w:val="0"/>
            <w:vAlign w:val="center"/>
          </w:tcPr>
          <w:p w14:paraId="64805F0F">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60</w:t>
            </w:r>
          </w:p>
        </w:tc>
        <w:tc>
          <w:tcPr>
            <w:tcW w:w="1096" w:type="pct"/>
            <w:noWrap w:val="0"/>
            <w:vAlign w:val="center"/>
          </w:tcPr>
          <w:p w14:paraId="19AFF51F">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75</w:t>
            </w:r>
          </w:p>
        </w:tc>
        <w:tc>
          <w:tcPr>
            <w:tcW w:w="530" w:type="pct"/>
            <w:noWrap w:val="0"/>
            <w:vAlign w:val="center"/>
          </w:tcPr>
          <w:p w14:paraId="5353468F">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85</w:t>
            </w:r>
          </w:p>
        </w:tc>
      </w:tr>
      <w:tr w14:paraId="7B8C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5000" w:type="pct"/>
            <w:gridSpan w:val="4"/>
            <w:noWrap w:val="0"/>
            <w:vAlign w:val="center"/>
          </w:tcPr>
          <w:p w14:paraId="5F6804DC">
            <w:pPr>
              <w:spacing w:line="240" w:lineRule="atLeast"/>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注：单个灶头基准排风量：大、中、小型均为2000Nm</w:t>
            </w:r>
            <w:r>
              <w:rPr>
                <w:rFonts w:ascii="Times New Roman" w:hAnsi="Times New Roman" w:eastAsia="宋体" w:cs="Times New Roman"/>
                <w:color w:val="auto"/>
                <w:highlight w:val="none"/>
                <w:vertAlign w:val="superscript"/>
              </w:rPr>
              <w:t>3</w:t>
            </w:r>
            <w:r>
              <w:rPr>
                <w:rFonts w:ascii="Times New Roman" w:hAnsi="Times New Roman" w:eastAsia="宋体" w:cs="Times New Roman"/>
                <w:color w:val="auto"/>
                <w:highlight w:val="none"/>
              </w:rPr>
              <w:t>/h。</w:t>
            </w:r>
          </w:p>
        </w:tc>
      </w:tr>
    </w:tbl>
    <w:p w14:paraId="7930908B">
      <w:pPr>
        <w:snapToGrid w:val="0"/>
        <w:spacing w:line="360" w:lineRule="auto"/>
        <w:rPr>
          <w:color w:val="auto"/>
          <w:sz w:val="24"/>
          <w:szCs w:val="24"/>
          <w:highlight w:val="none"/>
        </w:rPr>
      </w:pPr>
    </w:p>
    <w:p w14:paraId="5B9D4E79">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1.2 无组织废气</w:t>
      </w:r>
    </w:p>
    <w:p w14:paraId="5AA8FEA0">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非甲烷总烃、臭气浓度的厂界排放浓度执行《工业涂装工序大气污染物排放标准》(DB33/2146-2018)，颗粒物执行《大气污染物综合排放标准》（GB 16297-1996），厂区内</w:t>
      </w:r>
      <w:r>
        <w:rPr>
          <w:rFonts w:hint="eastAsia" w:cs="Times New Roman"/>
          <w:color w:val="auto"/>
          <w:sz w:val="24"/>
          <w:szCs w:val="24"/>
          <w:highlight w:val="none"/>
          <w:lang w:val="en-US" w:eastAsia="zh-CN"/>
        </w:rPr>
        <w:t>挥发性有机物</w:t>
      </w:r>
      <w:r>
        <w:rPr>
          <w:rFonts w:hint="eastAsia" w:ascii="Times New Roman" w:hAnsi="Times New Roman" w:eastAsia="宋体" w:cs="Times New Roman"/>
          <w:color w:val="auto"/>
          <w:sz w:val="24"/>
          <w:szCs w:val="24"/>
          <w:highlight w:val="none"/>
          <w:lang w:val="en-US" w:eastAsia="zh-CN"/>
        </w:rPr>
        <w:t>排放监控浓度执行《工业涂装工序大气污染物排放标准》(DB33/2146-2018)中排放限值要求，具体见下表。</w:t>
      </w:r>
    </w:p>
    <w:p w14:paraId="18385072">
      <w:pPr>
        <w:pStyle w:val="116"/>
        <w:numPr>
          <w:ilvl w:val="0"/>
          <w:numId w:val="20"/>
        </w:numPr>
        <w:spacing w:before="156"/>
        <w:rPr>
          <w:color w:val="auto"/>
          <w:highlight w:val="none"/>
        </w:rPr>
      </w:pPr>
      <w:r>
        <w:rPr>
          <w:rFonts w:hint="eastAsia"/>
          <w:color w:val="auto"/>
          <w:highlight w:val="none"/>
        </w:rPr>
        <w:t xml:space="preserve">厂界无组织排放限值 </w:t>
      </w:r>
      <w:r>
        <w:rPr>
          <w:color w:val="auto"/>
          <w:highlight w:val="none"/>
        </w:rPr>
        <w:t xml:space="preserve">        </w:t>
      </w:r>
    </w:p>
    <w:tbl>
      <w:tblPr>
        <w:tblStyle w:val="88"/>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2765"/>
        <w:gridCol w:w="2557"/>
        <w:gridCol w:w="1686"/>
      </w:tblGrid>
      <w:tr w14:paraId="68BC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62" w:type="pct"/>
            <w:noWrap w:val="0"/>
            <w:vAlign w:val="center"/>
          </w:tcPr>
          <w:p w14:paraId="5817BA15">
            <w:pPr>
              <w:snapToGrid w:val="0"/>
              <w:jc w:val="center"/>
              <w:rPr>
                <w:color w:val="auto"/>
                <w:highlight w:val="none"/>
              </w:rPr>
            </w:pPr>
            <w:r>
              <w:rPr>
                <w:color w:val="auto"/>
                <w:highlight w:val="none"/>
              </w:rPr>
              <w:t>序号</w:t>
            </w:r>
          </w:p>
        </w:tc>
        <w:tc>
          <w:tcPr>
            <w:tcW w:w="1677" w:type="pct"/>
            <w:noWrap w:val="0"/>
            <w:vAlign w:val="center"/>
          </w:tcPr>
          <w:p w14:paraId="333B9CEF">
            <w:pPr>
              <w:snapToGrid w:val="0"/>
              <w:jc w:val="center"/>
              <w:rPr>
                <w:color w:val="auto"/>
                <w:highlight w:val="none"/>
              </w:rPr>
            </w:pPr>
            <w:r>
              <w:rPr>
                <w:color w:val="auto"/>
                <w:highlight w:val="none"/>
              </w:rPr>
              <w:t>污染物项目</w:t>
            </w:r>
          </w:p>
        </w:tc>
        <w:tc>
          <w:tcPr>
            <w:tcW w:w="1553" w:type="pct"/>
            <w:noWrap w:val="0"/>
            <w:vAlign w:val="center"/>
          </w:tcPr>
          <w:p w14:paraId="4F1AD0FF">
            <w:pPr>
              <w:snapToGrid w:val="0"/>
              <w:jc w:val="center"/>
              <w:rPr>
                <w:color w:val="auto"/>
                <w:highlight w:val="none"/>
              </w:rPr>
            </w:pPr>
            <w:r>
              <w:rPr>
                <w:color w:val="auto"/>
                <w:highlight w:val="none"/>
              </w:rPr>
              <w:t>限值(mg/m</w:t>
            </w:r>
            <w:r>
              <w:rPr>
                <w:color w:val="auto"/>
                <w:highlight w:val="none"/>
                <w:vertAlign w:val="superscript"/>
              </w:rPr>
              <w:t>3</w:t>
            </w:r>
            <w:r>
              <w:rPr>
                <w:color w:val="auto"/>
                <w:highlight w:val="none"/>
              </w:rPr>
              <w:t>)</w:t>
            </w:r>
          </w:p>
        </w:tc>
        <w:tc>
          <w:tcPr>
            <w:tcW w:w="906" w:type="pct"/>
            <w:noWrap w:val="0"/>
            <w:vAlign w:val="center"/>
          </w:tcPr>
          <w:p w14:paraId="7E89B74C">
            <w:pPr>
              <w:snapToGrid w:val="0"/>
              <w:jc w:val="center"/>
              <w:rPr>
                <w:color w:val="auto"/>
                <w:highlight w:val="none"/>
              </w:rPr>
            </w:pPr>
            <w:r>
              <w:rPr>
                <w:color w:val="auto"/>
                <w:highlight w:val="none"/>
              </w:rPr>
              <w:t>标准来源</w:t>
            </w:r>
          </w:p>
        </w:tc>
      </w:tr>
      <w:tr w14:paraId="31FC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62" w:type="pct"/>
            <w:noWrap w:val="0"/>
            <w:vAlign w:val="center"/>
          </w:tcPr>
          <w:p w14:paraId="2A6BFC15">
            <w:pPr>
              <w:snapToGrid w:val="0"/>
              <w:jc w:val="center"/>
              <w:rPr>
                <w:color w:val="auto"/>
                <w:highlight w:val="none"/>
              </w:rPr>
            </w:pPr>
            <w:r>
              <w:rPr>
                <w:color w:val="auto"/>
                <w:highlight w:val="none"/>
              </w:rPr>
              <w:t>1</w:t>
            </w:r>
          </w:p>
        </w:tc>
        <w:tc>
          <w:tcPr>
            <w:tcW w:w="1677" w:type="pct"/>
            <w:noWrap w:val="0"/>
            <w:vAlign w:val="center"/>
          </w:tcPr>
          <w:p w14:paraId="375CA5D1">
            <w:pPr>
              <w:snapToGrid w:val="0"/>
              <w:jc w:val="center"/>
              <w:rPr>
                <w:color w:val="auto"/>
                <w:highlight w:val="none"/>
              </w:rPr>
            </w:pPr>
            <w:r>
              <w:rPr>
                <w:color w:val="auto"/>
                <w:highlight w:val="none"/>
              </w:rPr>
              <w:t>非甲烷总烃</w:t>
            </w:r>
          </w:p>
        </w:tc>
        <w:tc>
          <w:tcPr>
            <w:tcW w:w="1553" w:type="pct"/>
            <w:noWrap w:val="0"/>
            <w:vAlign w:val="center"/>
          </w:tcPr>
          <w:p w14:paraId="4B2B0AB4">
            <w:pPr>
              <w:snapToGrid w:val="0"/>
              <w:jc w:val="center"/>
              <w:rPr>
                <w:color w:val="auto"/>
                <w:highlight w:val="none"/>
              </w:rPr>
            </w:pPr>
            <w:r>
              <w:rPr>
                <w:color w:val="auto"/>
                <w:highlight w:val="none"/>
              </w:rPr>
              <w:t>4.0</w:t>
            </w:r>
          </w:p>
        </w:tc>
        <w:tc>
          <w:tcPr>
            <w:tcW w:w="906" w:type="pct"/>
            <w:noWrap w:val="0"/>
            <w:vAlign w:val="center"/>
          </w:tcPr>
          <w:p w14:paraId="097D073D">
            <w:pPr>
              <w:snapToGrid w:val="0"/>
              <w:jc w:val="center"/>
              <w:rPr>
                <w:color w:val="auto"/>
                <w:highlight w:val="none"/>
              </w:rPr>
            </w:pPr>
            <w:r>
              <w:rPr>
                <w:rFonts w:hint="eastAsia"/>
                <w:color w:val="auto"/>
                <w:highlight w:val="none"/>
              </w:rPr>
              <w:t>DB33/2146-2018</w:t>
            </w:r>
          </w:p>
        </w:tc>
      </w:tr>
      <w:tr w14:paraId="4273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2" w:type="pct"/>
            <w:noWrap w:val="0"/>
            <w:vAlign w:val="center"/>
          </w:tcPr>
          <w:p w14:paraId="55D9DC8E">
            <w:pPr>
              <w:snapToGrid w:val="0"/>
              <w:jc w:val="center"/>
              <w:rPr>
                <w:color w:val="auto"/>
                <w:highlight w:val="none"/>
              </w:rPr>
            </w:pPr>
            <w:r>
              <w:rPr>
                <w:color w:val="auto"/>
                <w:highlight w:val="none"/>
              </w:rPr>
              <w:t>2</w:t>
            </w:r>
          </w:p>
        </w:tc>
        <w:tc>
          <w:tcPr>
            <w:tcW w:w="1677" w:type="pct"/>
            <w:noWrap w:val="0"/>
            <w:vAlign w:val="center"/>
          </w:tcPr>
          <w:p w14:paraId="3E08D4F1">
            <w:pPr>
              <w:snapToGrid w:val="0"/>
              <w:jc w:val="center"/>
              <w:rPr>
                <w:color w:val="auto"/>
                <w:highlight w:val="none"/>
              </w:rPr>
            </w:pPr>
            <w:r>
              <w:rPr>
                <w:color w:val="auto"/>
                <w:highlight w:val="none"/>
              </w:rPr>
              <w:t>颗粒物</w:t>
            </w:r>
          </w:p>
        </w:tc>
        <w:tc>
          <w:tcPr>
            <w:tcW w:w="1553" w:type="pct"/>
            <w:noWrap w:val="0"/>
            <w:vAlign w:val="center"/>
          </w:tcPr>
          <w:p w14:paraId="3E127B3D">
            <w:pPr>
              <w:snapToGrid w:val="0"/>
              <w:jc w:val="center"/>
              <w:rPr>
                <w:color w:val="auto"/>
                <w:highlight w:val="none"/>
              </w:rPr>
            </w:pPr>
            <w:r>
              <w:rPr>
                <w:color w:val="auto"/>
                <w:highlight w:val="none"/>
              </w:rPr>
              <w:t>1.0</w:t>
            </w:r>
          </w:p>
        </w:tc>
        <w:tc>
          <w:tcPr>
            <w:tcW w:w="906" w:type="pct"/>
            <w:noWrap w:val="0"/>
            <w:vAlign w:val="center"/>
          </w:tcPr>
          <w:p w14:paraId="33AEC122">
            <w:pPr>
              <w:snapToGrid w:val="0"/>
              <w:jc w:val="center"/>
              <w:rPr>
                <w:color w:val="auto"/>
                <w:highlight w:val="none"/>
              </w:rPr>
            </w:pPr>
            <w:r>
              <w:rPr>
                <w:rFonts w:hint="eastAsia"/>
                <w:color w:val="auto"/>
                <w:highlight w:val="none"/>
              </w:rPr>
              <w:t>GB 16297-1996</w:t>
            </w:r>
          </w:p>
        </w:tc>
      </w:tr>
      <w:tr w14:paraId="245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62" w:type="pct"/>
            <w:noWrap w:val="0"/>
            <w:vAlign w:val="center"/>
          </w:tcPr>
          <w:p w14:paraId="47A44563">
            <w:pPr>
              <w:snapToGrid w:val="0"/>
              <w:jc w:val="center"/>
              <w:rPr>
                <w:color w:val="auto"/>
                <w:highlight w:val="none"/>
              </w:rPr>
            </w:pPr>
            <w:r>
              <w:rPr>
                <w:color w:val="auto"/>
                <w:highlight w:val="none"/>
              </w:rPr>
              <w:t>3</w:t>
            </w:r>
          </w:p>
        </w:tc>
        <w:tc>
          <w:tcPr>
            <w:tcW w:w="1677" w:type="pct"/>
            <w:noWrap w:val="0"/>
            <w:vAlign w:val="center"/>
          </w:tcPr>
          <w:p w14:paraId="42EBD6B0">
            <w:pPr>
              <w:snapToGrid w:val="0"/>
              <w:jc w:val="center"/>
              <w:rPr>
                <w:color w:val="auto"/>
                <w:highlight w:val="none"/>
              </w:rPr>
            </w:pPr>
            <w:r>
              <w:rPr>
                <w:color w:val="auto"/>
                <w:highlight w:val="none"/>
              </w:rPr>
              <w:t>臭气浓度</w:t>
            </w:r>
          </w:p>
        </w:tc>
        <w:tc>
          <w:tcPr>
            <w:tcW w:w="1553" w:type="pct"/>
            <w:noWrap w:val="0"/>
            <w:vAlign w:val="center"/>
          </w:tcPr>
          <w:p w14:paraId="3971BBD1">
            <w:pPr>
              <w:snapToGrid w:val="0"/>
              <w:jc w:val="center"/>
              <w:rPr>
                <w:color w:val="auto"/>
                <w:highlight w:val="none"/>
              </w:rPr>
            </w:pPr>
            <w:r>
              <w:rPr>
                <w:color w:val="auto"/>
                <w:highlight w:val="none"/>
              </w:rPr>
              <w:t>20(无量纲)</w:t>
            </w:r>
          </w:p>
        </w:tc>
        <w:tc>
          <w:tcPr>
            <w:tcW w:w="906" w:type="pct"/>
            <w:noWrap w:val="0"/>
            <w:vAlign w:val="center"/>
          </w:tcPr>
          <w:p w14:paraId="5E4A4CAE">
            <w:pPr>
              <w:snapToGrid w:val="0"/>
              <w:jc w:val="center"/>
              <w:rPr>
                <w:color w:val="auto"/>
                <w:highlight w:val="none"/>
              </w:rPr>
            </w:pPr>
            <w:r>
              <w:rPr>
                <w:rFonts w:hint="eastAsia"/>
                <w:color w:val="auto"/>
                <w:highlight w:val="none"/>
              </w:rPr>
              <w:t>DB33/2146-2018</w:t>
            </w:r>
          </w:p>
        </w:tc>
      </w:tr>
    </w:tbl>
    <w:p w14:paraId="4C406F57">
      <w:pPr>
        <w:pStyle w:val="116"/>
        <w:numPr>
          <w:ilvl w:val="0"/>
          <w:numId w:val="20"/>
        </w:numPr>
        <w:spacing w:before="156"/>
        <w:rPr>
          <w:color w:val="auto"/>
          <w:highlight w:val="none"/>
        </w:rPr>
      </w:pPr>
      <w:r>
        <w:rPr>
          <w:rFonts w:hint="eastAsia"/>
          <w:color w:val="auto"/>
          <w:highlight w:val="none"/>
        </w:rPr>
        <w:t>厂区内无组织排放限值</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03"/>
        <w:gridCol w:w="1721"/>
        <w:gridCol w:w="2850"/>
        <w:gridCol w:w="2448"/>
      </w:tblGrid>
      <w:tr w14:paraId="05BB96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tcBorders>
              <w:top w:val="single" w:color="auto" w:sz="2" w:space="0"/>
              <w:left w:val="single" w:color="auto" w:sz="2" w:space="0"/>
              <w:bottom w:val="single" w:color="auto" w:sz="2" w:space="0"/>
              <w:right w:val="single" w:color="auto" w:sz="2" w:space="0"/>
            </w:tcBorders>
            <w:vAlign w:val="center"/>
          </w:tcPr>
          <w:p w14:paraId="669E3DD1">
            <w:pPr>
              <w:snapToGrid w:val="0"/>
              <w:jc w:val="center"/>
              <w:rPr>
                <w:color w:val="auto"/>
                <w:highlight w:val="none"/>
              </w:rPr>
            </w:pPr>
            <w:r>
              <w:rPr>
                <w:rFonts w:hint="eastAsia"/>
                <w:color w:val="auto"/>
                <w:highlight w:val="none"/>
              </w:rPr>
              <w:t>序号</w:t>
            </w:r>
          </w:p>
        </w:tc>
        <w:tc>
          <w:tcPr>
            <w:tcW w:w="1010" w:type="pct"/>
            <w:tcBorders>
              <w:top w:val="single" w:color="auto" w:sz="2" w:space="0"/>
              <w:left w:val="single" w:color="auto" w:sz="2" w:space="0"/>
              <w:bottom w:val="single" w:color="auto" w:sz="2" w:space="0"/>
              <w:right w:val="single" w:color="auto" w:sz="2" w:space="0"/>
            </w:tcBorders>
            <w:vAlign w:val="center"/>
          </w:tcPr>
          <w:p w14:paraId="53FCBF0F">
            <w:pPr>
              <w:snapToGrid w:val="0"/>
              <w:jc w:val="center"/>
              <w:rPr>
                <w:color w:val="auto"/>
                <w:highlight w:val="none"/>
              </w:rPr>
            </w:pPr>
            <w:r>
              <w:rPr>
                <w:rFonts w:hint="eastAsia"/>
                <w:color w:val="auto"/>
                <w:highlight w:val="none"/>
              </w:rPr>
              <w:t>监控点限值</w:t>
            </w:r>
          </w:p>
        </w:tc>
        <w:tc>
          <w:tcPr>
            <w:tcW w:w="1672" w:type="pct"/>
            <w:tcBorders>
              <w:top w:val="single" w:color="auto" w:sz="2" w:space="0"/>
              <w:left w:val="single" w:color="auto" w:sz="2" w:space="0"/>
              <w:bottom w:val="single" w:color="auto" w:sz="2" w:space="0"/>
              <w:right w:val="single" w:color="auto" w:sz="2" w:space="0"/>
            </w:tcBorders>
            <w:vAlign w:val="center"/>
          </w:tcPr>
          <w:p w14:paraId="1CD83E2A">
            <w:pPr>
              <w:snapToGrid w:val="0"/>
              <w:jc w:val="center"/>
              <w:rPr>
                <w:color w:val="auto"/>
                <w:highlight w:val="none"/>
              </w:rPr>
            </w:pPr>
            <w:r>
              <w:rPr>
                <w:rFonts w:hint="eastAsia"/>
                <w:color w:val="auto"/>
                <w:highlight w:val="none"/>
              </w:rPr>
              <w:t>限值含义</w:t>
            </w:r>
          </w:p>
        </w:tc>
        <w:tc>
          <w:tcPr>
            <w:tcW w:w="1436" w:type="pct"/>
            <w:tcBorders>
              <w:top w:val="single" w:color="auto" w:sz="2" w:space="0"/>
              <w:left w:val="single" w:color="auto" w:sz="2" w:space="0"/>
              <w:bottom w:val="single" w:color="auto" w:sz="2" w:space="0"/>
              <w:right w:val="single" w:color="auto" w:sz="2" w:space="0"/>
            </w:tcBorders>
            <w:vAlign w:val="center"/>
          </w:tcPr>
          <w:p w14:paraId="06EA29D9">
            <w:pPr>
              <w:snapToGrid w:val="0"/>
              <w:jc w:val="center"/>
              <w:rPr>
                <w:color w:val="auto"/>
                <w:highlight w:val="none"/>
              </w:rPr>
            </w:pPr>
            <w:r>
              <w:rPr>
                <w:rFonts w:hint="eastAsia"/>
                <w:color w:val="auto"/>
                <w:highlight w:val="none"/>
              </w:rPr>
              <w:t>无组织排放监控位置</w:t>
            </w:r>
          </w:p>
        </w:tc>
      </w:tr>
      <w:tr w14:paraId="6A40C0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restart"/>
            <w:tcBorders>
              <w:top w:val="single" w:color="auto" w:sz="2" w:space="0"/>
              <w:left w:val="single" w:color="auto" w:sz="2" w:space="0"/>
              <w:right w:val="single" w:color="auto" w:sz="2" w:space="0"/>
            </w:tcBorders>
            <w:vAlign w:val="center"/>
          </w:tcPr>
          <w:p w14:paraId="51B9BA9B">
            <w:pPr>
              <w:snapToGrid w:val="0"/>
              <w:jc w:val="center"/>
              <w:rPr>
                <w:color w:val="auto"/>
                <w:highlight w:val="none"/>
              </w:rPr>
            </w:pPr>
            <w:r>
              <w:rPr>
                <w:color w:val="auto"/>
                <w:highlight w:val="none"/>
              </w:rPr>
              <w:t>NMHC</w:t>
            </w:r>
          </w:p>
        </w:tc>
        <w:tc>
          <w:tcPr>
            <w:tcW w:w="1010" w:type="pct"/>
            <w:tcBorders>
              <w:top w:val="single" w:color="auto" w:sz="2" w:space="0"/>
              <w:left w:val="single" w:color="auto" w:sz="2" w:space="0"/>
              <w:bottom w:val="single" w:color="auto" w:sz="2" w:space="0"/>
              <w:right w:val="single" w:color="auto" w:sz="2" w:space="0"/>
            </w:tcBorders>
            <w:vAlign w:val="center"/>
          </w:tcPr>
          <w:p w14:paraId="26255FD0">
            <w:pPr>
              <w:snapToGrid w:val="0"/>
              <w:jc w:val="center"/>
              <w:rPr>
                <w:color w:val="auto"/>
                <w:highlight w:val="none"/>
              </w:rPr>
            </w:pPr>
            <w:r>
              <w:rPr>
                <w:rFonts w:hint="eastAsia"/>
                <w:color w:val="auto"/>
                <w:highlight w:val="none"/>
              </w:rPr>
              <w:t>6</w:t>
            </w:r>
          </w:p>
        </w:tc>
        <w:tc>
          <w:tcPr>
            <w:tcW w:w="1672" w:type="pct"/>
            <w:tcBorders>
              <w:top w:val="single" w:color="auto" w:sz="2" w:space="0"/>
              <w:left w:val="single" w:color="auto" w:sz="2" w:space="0"/>
              <w:bottom w:val="single" w:color="auto" w:sz="2" w:space="0"/>
              <w:right w:val="single" w:color="auto" w:sz="2" w:space="0"/>
            </w:tcBorders>
            <w:vAlign w:val="center"/>
          </w:tcPr>
          <w:p w14:paraId="46C1D3FB">
            <w:pPr>
              <w:snapToGrid w:val="0"/>
              <w:jc w:val="center"/>
              <w:rPr>
                <w:color w:val="auto"/>
                <w:highlight w:val="none"/>
              </w:rPr>
            </w:pPr>
            <w:r>
              <w:rPr>
                <w:rFonts w:hint="eastAsia"/>
                <w:color w:val="auto"/>
                <w:highlight w:val="none"/>
              </w:rPr>
              <w:t>监控点处1小时平均浓度值</w:t>
            </w:r>
          </w:p>
        </w:tc>
        <w:tc>
          <w:tcPr>
            <w:tcW w:w="1436" w:type="pct"/>
            <w:vMerge w:val="restart"/>
            <w:tcBorders>
              <w:top w:val="single" w:color="auto" w:sz="2" w:space="0"/>
              <w:left w:val="single" w:color="auto" w:sz="2" w:space="0"/>
              <w:right w:val="single" w:color="auto" w:sz="2" w:space="0"/>
            </w:tcBorders>
            <w:vAlign w:val="center"/>
          </w:tcPr>
          <w:p w14:paraId="375687EC">
            <w:pPr>
              <w:snapToGrid w:val="0"/>
              <w:jc w:val="center"/>
              <w:rPr>
                <w:color w:val="auto"/>
                <w:highlight w:val="none"/>
              </w:rPr>
            </w:pPr>
            <w:r>
              <w:rPr>
                <w:rFonts w:hint="eastAsia"/>
                <w:color w:val="auto"/>
                <w:highlight w:val="none"/>
              </w:rPr>
              <w:t>在厂房外设置监控点</w:t>
            </w:r>
          </w:p>
        </w:tc>
      </w:tr>
      <w:tr w14:paraId="7C92B3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2" w:type="pct"/>
            <w:vMerge w:val="continue"/>
            <w:tcBorders>
              <w:left w:val="single" w:color="auto" w:sz="2" w:space="0"/>
              <w:bottom w:val="single" w:color="auto" w:sz="2" w:space="0"/>
              <w:right w:val="single" w:color="auto" w:sz="2" w:space="0"/>
            </w:tcBorders>
            <w:vAlign w:val="center"/>
          </w:tcPr>
          <w:p w14:paraId="3EDE0E41">
            <w:pPr>
              <w:snapToGrid w:val="0"/>
              <w:jc w:val="center"/>
              <w:rPr>
                <w:color w:val="auto"/>
                <w:highlight w:val="none"/>
              </w:rPr>
            </w:pPr>
          </w:p>
        </w:tc>
        <w:tc>
          <w:tcPr>
            <w:tcW w:w="1010" w:type="pct"/>
            <w:tcBorders>
              <w:top w:val="single" w:color="auto" w:sz="2" w:space="0"/>
              <w:left w:val="single" w:color="auto" w:sz="2" w:space="0"/>
              <w:bottom w:val="single" w:color="auto" w:sz="2" w:space="0"/>
              <w:right w:val="single" w:color="auto" w:sz="2" w:space="0"/>
            </w:tcBorders>
            <w:vAlign w:val="center"/>
          </w:tcPr>
          <w:p w14:paraId="48F3BF7C">
            <w:pPr>
              <w:snapToGrid w:val="0"/>
              <w:jc w:val="center"/>
              <w:rPr>
                <w:color w:val="auto"/>
                <w:highlight w:val="none"/>
              </w:rPr>
            </w:pPr>
            <w:r>
              <w:rPr>
                <w:rFonts w:hint="eastAsia"/>
                <w:color w:val="auto"/>
                <w:highlight w:val="none"/>
              </w:rPr>
              <w:t>2</w:t>
            </w:r>
            <w:r>
              <w:rPr>
                <w:color w:val="auto"/>
                <w:highlight w:val="none"/>
              </w:rPr>
              <w:t>0</w:t>
            </w:r>
          </w:p>
        </w:tc>
        <w:tc>
          <w:tcPr>
            <w:tcW w:w="1672" w:type="pct"/>
            <w:tcBorders>
              <w:top w:val="single" w:color="auto" w:sz="2" w:space="0"/>
              <w:left w:val="single" w:color="auto" w:sz="2" w:space="0"/>
              <w:bottom w:val="single" w:color="auto" w:sz="2" w:space="0"/>
              <w:right w:val="single" w:color="auto" w:sz="2" w:space="0"/>
            </w:tcBorders>
            <w:vAlign w:val="center"/>
          </w:tcPr>
          <w:p w14:paraId="6E1614BA">
            <w:pPr>
              <w:snapToGrid w:val="0"/>
              <w:jc w:val="center"/>
              <w:rPr>
                <w:color w:val="auto"/>
                <w:highlight w:val="none"/>
              </w:rPr>
            </w:pPr>
            <w:r>
              <w:rPr>
                <w:rFonts w:hint="eastAsia"/>
                <w:color w:val="auto"/>
                <w:highlight w:val="none"/>
              </w:rPr>
              <w:t>监控点处任意一次浓度值</w:t>
            </w:r>
          </w:p>
        </w:tc>
        <w:tc>
          <w:tcPr>
            <w:tcW w:w="1436" w:type="pct"/>
            <w:vMerge w:val="continue"/>
            <w:tcBorders>
              <w:left w:val="single" w:color="auto" w:sz="2" w:space="0"/>
              <w:bottom w:val="single" w:color="auto" w:sz="2" w:space="0"/>
              <w:right w:val="single" w:color="auto" w:sz="2" w:space="0"/>
            </w:tcBorders>
            <w:vAlign w:val="center"/>
          </w:tcPr>
          <w:p w14:paraId="21E0B283">
            <w:pPr>
              <w:snapToGrid w:val="0"/>
              <w:jc w:val="center"/>
              <w:rPr>
                <w:color w:val="auto"/>
                <w:highlight w:val="none"/>
              </w:rPr>
            </w:pPr>
          </w:p>
        </w:tc>
      </w:tr>
    </w:tbl>
    <w:p w14:paraId="2F7EF715">
      <w:pPr>
        <w:pStyle w:val="120"/>
        <w:ind w:firstLine="482"/>
        <w:jc w:val="left"/>
        <w:rPr>
          <w:b/>
          <w:color w:val="auto"/>
          <w:highlight w:val="none"/>
        </w:rPr>
      </w:pPr>
      <w:r>
        <w:rPr>
          <w:b/>
          <w:color w:val="auto"/>
          <w:highlight w:val="none"/>
        </w:rPr>
        <w:t>2</w:t>
      </w:r>
      <w:r>
        <w:rPr>
          <w:rFonts w:hint="eastAsia"/>
          <w:b/>
          <w:color w:val="auto"/>
          <w:highlight w:val="none"/>
        </w:rPr>
        <w:t>、废水</w:t>
      </w:r>
    </w:p>
    <w:p w14:paraId="6C86340D">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bookmarkStart w:id="0" w:name="_Hlk162365076"/>
      <w:r>
        <w:rPr>
          <w:rFonts w:hint="eastAsia" w:ascii="Times New Roman" w:hAnsi="Times New Roman" w:eastAsia="宋体" w:cs="Times New Roman"/>
          <w:color w:val="auto"/>
          <w:sz w:val="24"/>
          <w:szCs w:val="24"/>
          <w:highlight w:val="none"/>
          <w:lang w:val="en-US" w:eastAsia="zh-CN"/>
        </w:rPr>
        <w:t>本项目实施后，外排废水为员工生活污水和脱脂硅烷化废水。生活污水经隔油池、化粪池处理后纳管排放，脱脂硅烷化废水经企业自建污水站处理达标后纳管排放。生活污水和脱脂硅烷化废水纳管排放执行《污水综合排放标准》(GB8978-1996)中的三级标准(其中氨氮、总磷参照执行DB33/887-2013《工业企业废水氮、磷污染物间接排放限值》)。临平净水厂尾水中COD、氨氮、总氮、总磷排放执行《城镇污水处理厂主要水污染物排放标准》(DB33/2169-2018)表1中的排放限值，其余指标执行《城镇污水处理厂污染物排放标准》(GB18918-2002)中的一级A标准，具体详见下表。</w:t>
      </w:r>
    </w:p>
    <w:p w14:paraId="1F29C6C5">
      <w:pPr>
        <w:pStyle w:val="116"/>
        <w:numPr>
          <w:ilvl w:val="0"/>
          <w:numId w:val="20"/>
        </w:numPr>
        <w:spacing w:before="156"/>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废水排放标准  单位：mg/L</w:t>
      </w:r>
      <w:r>
        <w:rPr>
          <w:rFonts w:hint="default" w:ascii="Times New Roman" w:hAnsi="Times New Roman" w:eastAsia="宋体"/>
          <w:color w:val="auto"/>
          <w:sz w:val="21"/>
          <w:szCs w:val="21"/>
          <w:highlight w:val="none"/>
        </w:rPr>
        <w:t>，</w:t>
      </w:r>
      <w:r>
        <w:rPr>
          <w:rFonts w:ascii="Times New Roman" w:hAnsi="Times New Roman" w:eastAsia="宋体"/>
          <w:color w:val="auto"/>
          <w:sz w:val="21"/>
          <w:szCs w:val="21"/>
          <w:highlight w:val="none"/>
        </w:rPr>
        <w:t>除pH外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657"/>
        <w:gridCol w:w="994"/>
        <w:gridCol w:w="931"/>
        <w:gridCol w:w="648"/>
        <w:gridCol w:w="1074"/>
        <w:gridCol w:w="808"/>
        <w:gridCol w:w="747"/>
        <w:gridCol w:w="1002"/>
      </w:tblGrid>
      <w:tr w14:paraId="7AA8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975" w:type="pct"/>
            <w:noWrap w:val="0"/>
            <w:vAlign w:val="center"/>
          </w:tcPr>
          <w:p w14:paraId="39D6A8B0">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指标</w:t>
            </w:r>
          </w:p>
        </w:tc>
        <w:tc>
          <w:tcPr>
            <w:tcW w:w="386" w:type="pct"/>
            <w:noWrap w:val="0"/>
            <w:vAlign w:val="center"/>
          </w:tcPr>
          <w:p w14:paraId="44BC143F">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pH</w:t>
            </w:r>
          </w:p>
        </w:tc>
        <w:tc>
          <w:tcPr>
            <w:tcW w:w="583" w:type="pct"/>
            <w:noWrap w:val="0"/>
            <w:vAlign w:val="center"/>
          </w:tcPr>
          <w:p w14:paraId="244BE8F8">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COD</w:t>
            </w:r>
            <w:r>
              <w:rPr>
                <w:rFonts w:ascii="Times New Roman" w:hAnsi="Times New Roman" w:eastAsia="宋体" w:cs="Times New Roman"/>
                <w:color w:val="auto"/>
                <w:highlight w:val="none"/>
                <w:vertAlign w:val="subscript"/>
              </w:rPr>
              <w:t>Cr</w:t>
            </w:r>
          </w:p>
        </w:tc>
        <w:tc>
          <w:tcPr>
            <w:tcW w:w="546" w:type="pct"/>
            <w:noWrap w:val="0"/>
            <w:vAlign w:val="center"/>
          </w:tcPr>
          <w:p w14:paraId="460267DA">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BOD</w:t>
            </w:r>
            <w:r>
              <w:rPr>
                <w:rFonts w:ascii="Times New Roman" w:hAnsi="Times New Roman" w:eastAsia="宋体" w:cs="Times New Roman"/>
                <w:color w:val="auto"/>
                <w:highlight w:val="none"/>
                <w:vertAlign w:val="subscript"/>
              </w:rPr>
              <w:t>5</w:t>
            </w:r>
          </w:p>
        </w:tc>
        <w:tc>
          <w:tcPr>
            <w:tcW w:w="380" w:type="pct"/>
            <w:noWrap w:val="0"/>
            <w:vAlign w:val="center"/>
          </w:tcPr>
          <w:p w14:paraId="32D0C72C">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SS</w:t>
            </w:r>
          </w:p>
        </w:tc>
        <w:tc>
          <w:tcPr>
            <w:tcW w:w="630" w:type="pct"/>
            <w:noWrap w:val="0"/>
            <w:vAlign w:val="center"/>
          </w:tcPr>
          <w:p w14:paraId="274347B5">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氨氮</w:t>
            </w:r>
          </w:p>
        </w:tc>
        <w:tc>
          <w:tcPr>
            <w:tcW w:w="474" w:type="pct"/>
            <w:noWrap w:val="0"/>
            <w:vAlign w:val="center"/>
          </w:tcPr>
          <w:p w14:paraId="1E454940">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石油类</w:t>
            </w:r>
          </w:p>
        </w:tc>
        <w:tc>
          <w:tcPr>
            <w:tcW w:w="438" w:type="pct"/>
            <w:noWrap w:val="0"/>
            <w:vAlign w:val="center"/>
          </w:tcPr>
          <w:p w14:paraId="5DE87874">
            <w:pPr>
              <w:snapToGrid w:val="0"/>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LAS</w:t>
            </w:r>
          </w:p>
        </w:tc>
        <w:tc>
          <w:tcPr>
            <w:tcW w:w="586" w:type="pct"/>
            <w:noWrap w:val="0"/>
            <w:vAlign w:val="center"/>
          </w:tcPr>
          <w:p w14:paraId="17E21232">
            <w:pPr>
              <w:snapToGrid w:val="0"/>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动植物油</w:t>
            </w:r>
          </w:p>
        </w:tc>
      </w:tr>
      <w:tr w14:paraId="501E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975" w:type="pct"/>
            <w:noWrap w:val="0"/>
            <w:vAlign w:val="center"/>
          </w:tcPr>
          <w:p w14:paraId="3AFD2605">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纳管标准</w:t>
            </w:r>
          </w:p>
        </w:tc>
        <w:tc>
          <w:tcPr>
            <w:tcW w:w="386" w:type="pct"/>
            <w:vMerge w:val="restart"/>
            <w:noWrap w:val="0"/>
            <w:vAlign w:val="center"/>
          </w:tcPr>
          <w:p w14:paraId="7508AD2F">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6~9</w:t>
            </w:r>
          </w:p>
        </w:tc>
        <w:tc>
          <w:tcPr>
            <w:tcW w:w="583" w:type="pct"/>
            <w:noWrap w:val="0"/>
            <w:vAlign w:val="center"/>
          </w:tcPr>
          <w:p w14:paraId="6BC8F68F">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500</w:t>
            </w:r>
          </w:p>
        </w:tc>
        <w:tc>
          <w:tcPr>
            <w:tcW w:w="546" w:type="pct"/>
            <w:noWrap w:val="0"/>
            <w:vAlign w:val="center"/>
          </w:tcPr>
          <w:p w14:paraId="1E0DAC88">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300</w:t>
            </w:r>
          </w:p>
        </w:tc>
        <w:tc>
          <w:tcPr>
            <w:tcW w:w="380" w:type="pct"/>
            <w:noWrap w:val="0"/>
            <w:vAlign w:val="center"/>
          </w:tcPr>
          <w:p w14:paraId="7D787564">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400</w:t>
            </w:r>
          </w:p>
        </w:tc>
        <w:tc>
          <w:tcPr>
            <w:tcW w:w="630" w:type="pct"/>
            <w:noWrap w:val="0"/>
            <w:vAlign w:val="center"/>
          </w:tcPr>
          <w:p w14:paraId="1A15BB1E">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35</w:t>
            </w:r>
            <w:r>
              <w:rPr>
                <w:rFonts w:hint="eastAsia" w:ascii="Times New Roman" w:hAnsi="Times New Roman" w:eastAsia="宋体" w:cs="Times New Roman"/>
                <w:color w:val="auto"/>
                <w:highlight w:val="none"/>
              </w:rPr>
              <w:t>①</w:t>
            </w:r>
          </w:p>
        </w:tc>
        <w:tc>
          <w:tcPr>
            <w:tcW w:w="474" w:type="pct"/>
            <w:noWrap w:val="0"/>
            <w:vAlign w:val="center"/>
          </w:tcPr>
          <w:p w14:paraId="04E9FDB7">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20</w:t>
            </w:r>
          </w:p>
        </w:tc>
        <w:tc>
          <w:tcPr>
            <w:tcW w:w="438" w:type="pct"/>
            <w:noWrap w:val="0"/>
            <w:vAlign w:val="center"/>
          </w:tcPr>
          <w:p w14:paraId="1AF447CD">
            <w:pPr>
              <w:snapToGrid w:val="0"/>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20</w:t>
            </w:r>
          </w:p>
        </w:tc>
        <w:tc>
          <w:tcPr>
            <w:tcW w:w="586" w:type="pct"/>
            <w:noWrap w:val="0"/>
            <w:vAlign w:val="center"/>
          </w:tcPr>
          <w:p w14:paraId="2ED83583">
            <w:pPr>
              <w:snapToGrid w:val="0"/>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100</w:t>
            </w:r>
          </w:p>
        </w:tc>
      </w:tr>
      <w:tr w14:paraId="2BE9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75" w:type="pct"/>
            <w:noWrap w:val="0"/>
            <w:vAlign w:val="center"/>
          </w:tcPr>
          <w:p w14:paraId="7F3B980F">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污水厂出水标准</w:t>
            </w:r>
          </w:p>
        </w:tc>
        <w:tc>
          <w:tcPr>
            <w:tcW w:w="386" w:type="pct"/>
            <w:vMerge w:val="continue"/>
            <w:noWrap w:val="0"/>
            <w:vAlign w:val="center"/>
          </w:tcPr>
          <w:p w14:paraId="7E2294E4">
            <w:pPr>
              <w:snapToGrid w:val="0"/>
              <w:jc w:val="center"/>
              <w:rPr>
                <w:rFonts w:ascii="Times New Roman" w:hAnsi="Times New Roman" w:eastAsia="宋体" w:cs="Times New Roman"/>
                <w:color w:val="auto"/>
                <w:highlight w:val="none"/>
              </w:rPr>
            </w:pPr>
          </w:p>
        </w:tc>
        <w:tc>
          <w:tcPr>
            <w:tcW w:w="583" w:type="pct"/>
            <w:noWrap w:val="0"/>
            <w:vAlign w:val="center"/>
          </w:tcPr>
          <w:p w14:paraId="12D77E38">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40</w:t>
            </w:r>
          </w:p>
        </w:tc>
        <w:tc>
          <w:tcPr>
            <w:tcW w:w="546" w:type="pct"/>
            <w:noWrap w:val="0"/>
            <w:vAlign w:val="center"/>
          </w:tcPr>
          <w:p w14:paraId="79CC04EE">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380" w:type="pct"/>
            <w:noWrap w:val="0"/>
            <w:vAlign w:val="center"/>
          </w:tcPr>
          <w:p w14:paraId="78BE7F7C">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10</w:t>
            </w:r>
          </w:p>
        </w:tc>
        <w:tc>
          <w:tcPr>
            <w:tcW w:w="630" w:type="pct"/>
            <w:noWrap w:val="0"/>
            <w:vAlign w:val="center"/>
          </w:tcPr>
          <w:p w14:paraId="24103D22">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lang w:val="en-US"/>
              </w:rPr>
              <w:t>2</w:t>
            </w:r>
            <w:r>
              <w:rPr>
                <w:rFonts w:ascii="Times New Roman" w:hAnsi="Times New Roman" w:eastAsia="宋体" w:cs="Times New Roman"/>
                <w:color w:val="auto"/>
                <w:highlight w:val="none"/>
              </w:rPr>
              <w:t>(</w:t>
            </w:r>
            <w:r>
              <w:rPr>
                <w:rFonts w:ascii="Times New Roman" w:hAnsi="Times New Roman" w:eastAsia="宋体" w:cs="Times New Roman"/>
                <w:color w:val="auto"/>
                <w:highlight w:val="none"/>
                <w:lang w:val="en-US"/>
              </w:rPr>
              <w:t>4</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②</w:t>
            </w:r>
          </w:p>
        </w:tc>
        <w:tc>
          <w:tcPr>
            <w:tcW w:w="474" w:type="pct"/>
            <w:noWrap w:val="0"/>
            <w:vAlign w:val="center"/>
          </w:tcPr>
          <w:p w14:paraId="758CDB94">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1</w:t>
            </w:r>
          </w:p>
        </w:tc>
        <w:tc>
          <w:tcPr>
            <w:tcW w:w="438" w:type="pct"/>
            <w:noWrap w:val="0"/>
            <w:vAlign w:val="center"/>
          </w:tcPr>
          <w:p w14:paraId="3BB94633">
            <w:pPr>
              <w:snapToGrid w:val="0"/>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0.5</w:t>
            </w:r>
          </w:p>
        </w:tc>
        <w:tc>
          <w:tcPr>
            <w:tcW w:w="586" w:type="pct"/>
            <w:noWrap w:val="0"/>
            <w:vAlign w:val="center"/>
          </w:tcPr>
          <w:p w14:paraId="3EFFDF6C">
            <w:pPr>
              <w:snapToGrid w:val="0"/>
              <w:jc w:val="center"/>
              <w:rPr>
                <w:rFonts w:ascii="Times New Roman" w:hAnsi="Times New Roman" w:eastAsia="宋体" w:cs="Times New Roman"/>
                <w:color w:val="auto"/>
                <w:highlight w:val="none"/>
                <w:lang w:val="en-US"/>
              </w:rPr>
            </w:pPr>
            <w:r>
              <w:rPr>
                <w:rFonts w:ascii="Times New Roman" w:hAnsi="Times New Roman" w:eastAsia="宋体" w:cs="Times New Roman"/>
                <w:color w:val="auto"/>
                <w:highlight w:val="none"/>
                <w:lang w:val="en-US"/>
              </w:rPr>
              <w:t>1</w:t>
            </w:r>
          </w:p>
        </w:tc>
      </w:tr>
      <w:tr w14:paraId="57BB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9"/>
            <w:noWrap w:val="0"/>
            <w:vAlign w:val="center"/>
          </w:tcPr>
          <w:p w14:paraId="152F5BE3">
            <w:pPr>
              <w:snapToGrid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注：</w:t>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 1 \* GB3 </w:instrText>
            </w:r>
            <w:r>
              <w:rPr>
                <w:rFonts w:ascii="Times New Roman" w:hAnsi="Times New Roman" w:eastAsia="宋体" w:cs="Times New Roman"/>
                <w:color w:val="auto"/>
                <w:highlight w:val="none"/>
              </w:rPr>
              <w:fldChar w:fldCharType="separate"/>
            </w:r>
            <w:r>
              <w:rPr>
                <w:rFonts w:hint="eastAsia" w:ascii="Times New Roman" w:hAnsi="Times New Roman" w:eastAsia="宋体" w:cs="Times New Roman"/>
                <w:color w:val="auto"/>
                <w:highlight w:val="none"/>
              </w:rPr>
              <w:t>①</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t>氨氮无三级排放标准，参照执行DB33/887-2013《工业企业废水氮磷污染物间接排放限值》；</w:t>
            </w:r>
            <w:r>
              <w:rPr>
                <w:rFonts w:hint="eastAsia" w:ascii="Times New Roman" w:hAnsi="Times New Roman" w:eastAsia="宋体" w:cs="Times New Roman"/>
                <w:color w:val="auto"/>
                <w:highlight w:val="none"/>
              </w:rPr>
              <w:t>②</w:t>
            </w:r>
            <w:r>
              <w:rPr>
                <w:rFonts w:ascii="Times New Roman" w:hAnsi="Times New Roman" w:eastAsia="宋体" w:cs="Times New Roman"/>
                <w:color w:val="auto"/>
                <w:highlight w:val="none"/>
              </w:rPr>
              <w:t>括号内数值为每年11月1日至次年3月31日执行。</w:t>
            </w:r>
          </w:p>
        </w:tc>
      </w:tr>
      <w:bookmarkEnd w:id="0"/>
    </w:tbl>
    <w:p w14:paraId="5FE8A478">
      <w:pPr>
        <w:pStyle w:val="120"/>
        <w:ind w:firstLine="482"/>
        <w:jc w:val="left"/>
        <w:rPr>
          <w:b/>
          <w:color w:val="auto"/>
          <w:highlight w:val="none"/>
        </w:rPr>
      </w:pPr>
      <w:r>
        <w:rPr>
          <w:b/>
          <w:color w:val="auto"/>
          <w:highlight w:val="none"/>
        </w:rPr>
        <w:t>3</w:t>
      </w:r>
      <w:r>
        <w:rPr>
          <w:rFonts w:hint="eastAsia"/>
          <w:b/>
          <w:color w:val="auto"/>
          <w:highlight w:val="none"/>
        </w:rPr>
        <w:t>、噪声</w:t>
      </w:r>
    </w:p>
    <w:p w14:paraId="24227670">
      <w:pPr>
        <w:snapToGrid w:val="0"/>
        <w:spacing w:line="360" w:lineRule="auto"/>
        <w:ind w:firstLine="480" w:firstLineChars="200"/>
        <w:rPr>
          <w:color w:val="auto"/>
          <w:sz w:val="24"/>
          <w:szCs w:val="24"/>
          <w:highlight w:val="none"/>
        </w:rPr>
      </w:pPr>
      <w:r>
        <w:rPr>
          <w:rFonts w:hint="eastAsia"/>
          <w:color w:val="auto"/>
          <w:sz w:val="24"/>
          <w:szCs w:val="24"/>
          <w:highlight w:val="none"/>
        </w:rPr>
        <w:t>项目营运期间，四周厂界噪声执行《工业企业厂界环境噪声排放标准》</w:t>
      </w:r>
      <w:r>
        <w:rPr>
          <w:color w:val="auto"/>
          <w:sz w:val="24"/>
          <w:szCs w:val="24"/>
          <w:highlight w:val="none"/>
        </w:rPr>
        <w:t>(GB12348-2008)</w:t>
      </w:r>
      <w:r>
        <w:rPr>
          <w:rFonts w:hint="eastAsia"/>
          <w:color w:val="auto"/>
          <w:sz w:val="24"/>
          <w:szCs w:val="24"/>
          <w:highlight w:val="none"/>
        </w:rPr>
        <w:t>中的</w:t>
      </w:r>
      <w:r>
        <w:rPr>
          <w:color w:val="auto"/>
          <w:sz w:val="24"/>
          <w:szCs w:val="24"/>
          <w:highlight w:val="none"/>
        </w:rPr>
        <w:t>3</w:t>
      </w:r>
      <w:r>
        <w:rPr>
          <w:rFonts w:hint="eastAsia"/>
          <w:color w:val="auto"/>
          <w:sz w:val="24"/>
          <w:szCs w:val="24"/>
          <w:highlight w:val="none"/>
        </w:rPr>
        <w:t>类标准，具体标准值见下表。</w:t>
      </w:r>
    </w:p>
    <w:p w14:paraId="2DBBEFE7">
      <w:pPr>
        <w:pStyle w:val="116"/>
        <w:numPr>
          <w:ilvl w:val="0"/>
          <w:numId w:val="20"/>
        </w:numPr>
        <w:spacing w:before="156"/>
        <w:rPr>
          <w:color w:val="auto"/>
          <w:highlight w:val="none"/>
        </w:rPr>
      </w:pPr>
      <w:r>
        <w:rPr>
          <w:color w:val="auto"/>
          <w:highlight w:val="none"/>
        </w:rPr>
        <w:t>GB12348-2008</w:t>
      </w:r>
      <w:r>
        <w:rPr>
          <w:rFonts w:hint="eastAsia"/>
          <w:color w:val="auto"/>
          <w:highlight w:val="none"/>
        </w:rPr>
        <w:t>《工业企业厂界环境噪声排放标准》</w:t>
      </w:r>
      <w:r>
        <w:rPr>
          <w:color w:val="auto"/>
          <w:highlight w:val="none"/>
        </w:rPr>
        <w:t xml:space="preserve"> </w:t>
      </w:r>
      <w:r>
        <w:rPr>
          <w:rFonts w:hint="eastAsia"/>
          <w:color w:val="auto"/>
          <w:highlight w:val="none"/>
        </w:rPr>
        <w:t>单位：d</w:t>
      </w:r>
      <w:r>
        <w:rPr>
          <w:color w:val="auto"/>
          <w:highlight w:val="none"/>
        </w:rP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2CB3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6D80F40B">
            <w:pPr>
              <w:adjustRightInd w:val="0"/>
              <w:snapToGrid w:val="0"/>
              <w:jc w:val="center"/>
              <w:rPr>
                <w:color w:val="auto"/>
                <w:highlight w:val="none"/>
              </w:rPr>
            </w:pPr>
            <w:r>
              <w:rPr>
                <w:rFonts w:hint="eastAsia"/>
                <w:color w:val="auto"/>
                <w:highlight w:val="none"/>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704C5873">
            <w:pPr>
              <w:adjustRightInd w:val="0"/>
              <w:snapToGrid w:val="0"/>
              <w:jc w:val="center"/>
              <w:rPr>
                <w:color w:val="auto"/>
                <w:highlight w:val="none"/>
              </w:rPr>
            </w:pPr>
            <w:r>
              <w:rPr>
                <w:rFonts w:hint="eastAsia"/>
                <w:color w:val="auto"/>
                <w:highlight w:val="none"/>
              </w:rPr>
              <w:t>等效声级</w:t>
            </w:r>
            <w:r>
              <w:rPr>
                <w:color w:val="auto"/>
                <w:highlight w:val="none"/>
              </w:rPr>
              <w:t>Leq</w:t>
            </w:r>
          </w:p>
        </w:tc>
      </w:tr>
      <w:tr w14:paraId="3F61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EB98A87">
            <w:pPr>
              <w:adjustRightInd w:val="0"/>
              <w:snapToGrid w:val="0"/>
              <w:jc w:val="center"/>
              <w:rPr>
                <w:color w:val="auto"/>
                <w:highlight w:val="none"/>
              </w:rPr>
            </w:pPr>
          </w:p>
        </w:tc>
        <w:tc>
          <w:tcPr>
            <w:tcW w:w="2787" w:type="dxa"/>
            <w:tcBorders>
              <w:top w:val="single" w:color="auto" w:sz="4" w:space="0"/>
              <w:left w:val="single" w:color="auto" w:sz="4" w:space="0"/>
              <w:bottom w:val="single" w:color="auto" w:sz="4" w:space="0"/>
              <w:right w:val="single" w:color="auto" w:sz="4" w:space="0"/>
            </w:tcBorders>
            <w:vAlign w:val="center"/>
          </w:tcPr>
          <w:p w14:paraId="6E0E298E">
            <w:pPr>
              <w:pStyle w:val="45"/>
              <w:adjustRightInd w:val="0"/>
              <w:snapToGrid w:val="0"/>
              <w:rPr>
                <w:color w:val="auto"/>
                <w:kern w:val="0"/>
                <w:sz w:val="21"/>
                <w:szCs w:val="21"/>
                <w:highlight w:val="none"/>
              </w:rPr>
            </w:pPr>
            <w:r>
              <w:rPr>
                <w:rFonts w:hint="eastAsia"/>
                <w:color w:val="auto"/>
                <w:kern w:val="0"/>
                <w:sz w:val="21"/>
                <w:szCs w:val="21"/>
                <w:highlight w:val="none"/>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26310985">
            <w:pPr>
              <w:pStyle w:val="45"/>
              <w:adjustRightInd w:val="0"/>
              <w:snapToGrid w:val="0"/>
              <w:ind w:left="360" w:hanging="360"/>
              <w:rPr>
                <w:color w:val="auto"/>
                <w:kern w:val="0"/>
                <w:sz w:val="21"/>
                <w:szCs w:val="21"/>
                <w:highlight w:val="none"/>
              </w:rPr>
            </w:pPr>
            <w:r>
              <w:rPr>
                <w:rFonts w:hint="eastAsia"/>
                <w:color w:val="auto"/>
                <w:kern w:val="0"/>
                <w:sz w:val="21"/>
                <w:szCs w:val="21"/>
                <w:highlight w:val="none"/>
              </w:rPr>
              <w:t>夜间</w:t>
            </w:r>
          </w:p>
        </w:tc>
      </w:tr>
      <w:tr w14:paraId="471E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2BBB7511">
            <w:pPr>
              <w:adjustRightInd w:val="0"/>
              <w:snapToGrid w:val="0"/>
              <w:jc w:val="center"/>
              <w:rPr>
                <w:color w:val="auto"/>
                <w:highlight w:val="none"/>
              </w:rPr>
            </w:pPr>
            <w:r>
              <w:rPr>
                <w:color w:val="auto"/>
                <w:highlight w:val="none"/>
              </w:rPr>
              <w:t>3</w:t>
            </w:r>
            <w:r>
              <w:rPr>
                <w:rFonts w:hint="eastAsia"/>
                <w:color w:val="auto"/>
                <w:highlight w:val="none"/>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0A5485B4">
            <w:pPr>
              <w:adjustRightInd w:val="0"/>
              <w:snapToGrid w:val="0"/>
              <w:jc w:val="center"/>
              <w:rPr>
                <w:color w:val="auto"/>
                <w:highlight w:val="none"/>
              </w:rPr>
            </w:pPr>
            <w:r>
              <w:rPr>
                <w:color w:val="auto"/>
                <w:highlight w:val="none"/>
              </w:rPr>
              <w:t>65</w:t>
            </w:r>
          </w:p>
        </w:tc>
        <w:tc>
          <w:tcPr>
            <w:tcW w:w="2785" w:type="dxa"/>
            <w:tcBorders>
              <w:top w:val="single" w:color="auto" w:sz="4" w:space="0"/>
              <w:left w:val="single" w:color="auto" w:sz="4" w:space="0"/>
              <w:bottom w:val="single" w:color="auto" w:sz="4" w:space="0"/>
              <w:right w:val="single" w:color="auto" w:sz="4" w:space="0"/>
            </w:tcBorders>
            <w:vAlign w:val="center"/>
          </w:tcPr>
          <w:p w14:paraId="193C9F26">
            <w:pPr>
              <w:adjustRightInd w:val="0"/>
              <w:snapToGrid w:val="0"/>
              <w:jc w:val="center"/>
              <w:rPr>
                <w:color w:val="auto"/>
                <w:highlight w:val="none"/>
              </w:rPr>
            </w:pPr>
            <w:r>
              <w:rPr>
                <w:color w:val="auto"/>
                <w:highlight w:val="none"/>
              </w:rPr>
              <w:t>55</w:t>
            </w:r>
          </w:p>
        </w:tc>
      </w:tr>
    </w:tbl>
    <w:p w14:paraId="16249238">
      <w:pPr>
        <w:pStyle w:val="120"/>
        <w:ind w:firstLine="482"/>
        <w:jc w:val="left"/>
        <w:rPr>
          <w:b/>
          <w:color w:val="auto"/>
          <w:highlight w:val="none"/>
        </w:rPr>
      </w:pPr>
      <w:r>
        <w:rPr>
          <w:b/>
          <w:color w:val="auto"/>
          <w:highlight w:val="none"/>
        </w:rPr>
        <w:t>4</w:t>
      </w:r>
      <w:r>
        <w:rPr>
          <w:rFonts w:hint="eastAsia"/>
          <w:b/>
          <w:color w:val="auto"/>
          <w:highlight w:val="none"/>
        </w:rPr>
        <w:t>、固体废物控制标准</w:t>
      </w:r>
    </w:p>
    <w:p w14:paraId="5B537906">
      <w:pPr>
        <w:pStyle w:val="120"/>
        <w:ind w:firstLine="480"/>
        <w:rPr>
          <w:b/>
          <w:color w:val="auto"/>
          <w:highlight w:val="none"/>
        </w:rPr>
      </w:pPr>
      <w:r>
        <w:rPr>
          <w:rFonts w:hint="eastAsia"/>
          <w:color w:val="auto"/>
          <w:highlight w:val="none"/>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383848E8">
      <w:pPr>
        <w:pStyle w:val="3"/>
        <w:spacing w:line="360" w:lineRule="auto"/>
        <w:jc w:val="left"/>
        <w:rPr>
          <w:color w:val="auto"/>
          <w:highlight w:val="none"/>
        </w:rPr>
      </w:pPr>
      <w:r>
        <w:rPr>
          <w:rFonts w:hint="eastAsia"/>
          <w:color w:val="auto"/>
          <w:highlight w:val="none"/>
        </w:rPr>
        <w:t>四、与《杭州市生态环境分区管控动态更新方案》及规划环评符合性分析</w:t>
      </w:r>
    </w:p>
    <w:p w14:paraId="61AAF171">
      <w:pPr>
        <w:pStyle w:val="120"/>
        <w:ind w:firstLine="482"/>
        <w:jc w:val="left"/>
        <w:rPr>
          <w:b/>
          <w:color w:val="auto"/>
          <w:highlight w:val="none"/>
        </w:rPr>
      </w:pPr>
      <w:r>
        <w:rPr>
          <w:rFonts w:hint="eastAsia"/>
          <w:b/>
          <w:color w:val="auto"/>
          <w:highlight w:val="none"/>
        </w:rPr>
        <w:t>（1）《杭州市生态环境分区管控动态更新方案》相符性分析</w:t>
      </w:r>
    </w:p>
    <w:p w14:paraId="4C38508F">
      <w:pPr>
        <w:pStyle w:val="120"/>
        <w:adjustRightInd w:val="0"/>
        <w:snapToGrid w:val="0"/>
        <w:ind w:firstLine="480"/>
        <w:rPr>
          <w:color w:val="auto"/>
          <w:highlight w:val="none"/>
        </w:rPr>
      </w:pPr>
      <w:r>
        <w:rPr>
          <w:rFonts w:hint="eastAsia"/>
          <w:color w:val="auto"/>
          <w:highlight w:val="none"/>
        </w:rPr>
        <w:t>根据杭州市生态环境局关于印发《杭州市生态环境分区管控动态更新方案》的通知（杭环发〔2024〕49号）中附件1《杭州市生态环境分区管控动态更新方案》</w:t>
      </w:r>
      <w:r>
        <w:rPr>
          <w:rFonts w:hint="eastAsia"/>
          <w:color w:val="auto"/>
          <w:highlight w:val="none"/>
          <w:lang w:eastAsia="zh-CN"/>
        </w:rPr>
        <w:t>，</w:t>
      </w:r>
      <w:r>
        <w:rPr>
          <w:rFonts w:hint="eastAsia"/>
          <w:color w:val="auto"/>
          <w:highlight w:val="none"/>
          <w:lang w:val="en-US" w:eastAsia="zh-CN"/>
        </w:rPr>
        <w:t>本项目位于</w:t>
      </w:r>
      <w:r>
        <w:rPr>
          <w:rFonts w:hint="eastAsia"/>
          <w:color w:val="auto"/>
          <w:highlight w:val="none"/>
        </w:rPr>
        <w:t>“临平区杭州临平经济技术开发区产业集聚重点管控单元（原临平区杭州余杭经济技术开发区产业集聚重点管控单元）ZH33011320002”，属于重点管控单元</w:t>
      </w:r>
      <w:r>
        <w:rPr>
          <w:color w:val="auto"/>
          <w:highlight w:val="none"/>
        </w:rPr>
        <w:t>。本项目</w:t>
      </w:r>
      <w:r>
        <w:rPr>
          <w:rFonts w:hint="eastAsia"/>
          <w:color w:val="auto"/>
          <w:highlight w:val="none"/>
        </w:rPr>
        <w:t>“《杭州市生态环境分区管控动态更新方案》”</w:t>
      </w:r>
      <w:r>
        <w:rPr>
          <w:color w:val="auto"/>
          <w:highlight w:val="none"/>
        </w:rPr>
        <w:t>符合性分析如下：</w:t>
      </w:r>
    </w:p>
    <w:p w14:paraId="21A180F0">
      <w:pPr>
        <w:pStyle w:val="116"/>
        <w:numPr>
          <w:ilvl w:val="0"/>
          <w:numId w:val="20"/>
        </w:numPr>
        <w:spacing w:before="156"/>
        <w:rPr>
          <w:color w:val="auto"/>
          <w:highlight w:val="none"/>
        </w:rPr>
      </w:pPr>
      <w:r>
        <w:rPr>
          <w:color w:val="auto"/>
          <w:highlight w:val="none"/>
        </w:rPr>
        <w:t>项目“</w:t>
      </w:r>
      <w:r>
        <w:rPr>
          <w:rFonts w:hint="eastAsia"/>
          <w:color w:val="auto"/>
          <w:highlight w:val="none"/>
        </w:rPr>
        <w:t>《杭州市生态环境分区管控动态更新方案》</w:t>
      </w:r>
      <w:r>
        <w:rPr>
          <w:color w:val="auto"/>
          <w:highlight w:val="none"/>
        </w:rPr>
        <w:t>”符合性分析</w:t>
      </w:r>
    </w:p>
    <w:tbl>
      <w:tblPr>
        <w:tblStyle w:val="88"/>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444"/>
        <w:gridCol w:w="3881"/>
        <w:gridCol w:w="3027"/>
        <w:gridCol w:w="518"/>
      </w:tblGrid>
      <w:tr w14:paraId="4A2F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0" w:type="dxa"/>
            <w:gridSpan w:val="2"/>
            <w:vAlign w:val="center"/>
          </w:tcPr>
          <w:p w14:paraId="26FF7897">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三线一单</w:t>
            </w:r>
          </w:p>
        </w:tc>
        <w:tc>
          <w:tcPr>
            <w:tcW w:w="3876" w:type="dxa"/>
            <w:vAlign w:val="center"/>
          </w:tcPr>
          <w:p w14:paraId="101E16CE">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有关要求</w:t>
            </w:r>
          </w:p>
        </w:tc>
        <w:tc>
          <w:tcPr>
            <w:tcW w:w="3023" w:type="dxa"/>
            <w:vAlign w:val="center"/>
          </w:tcPr>
          <w:p w14:paraId="638AFDD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本项目情况</w:t>
            </w:r>
          </w:p>
        </w:tc>
        <w:tc>
          <w:tcPr>
            <w:tcW w:w="517" w:type="dxa"/>
            <w:vAlign w:val="center"/>
          </w:tcPr>
          <w:p w14:paraId="497F1973">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符合性</w:t>
            </w:r>
          </w:p>
        </w:tc>
      </w:tr>
      <w:tr w14:paraId="4D5B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0" w:type="dxa"/>
            <w:gridSpan w:val="2"/>
            <w:vAlign w:val="center"/>
          </w:tcPr>
          <w:p w14:paraId="33E3C4CE">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生态保护红线</w:t>
            </w:r>
          </w:p>
        </w:tc>
        <w:tc>
          <w:tcPr>
            <w:tcW w:w="3876" w:type="dxa"/>
            <w:vAlign w:val="center"/>
          </w:tcPr>
          <w:p w14:paraId="7CADF683">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3023" w:type="dxa"/>
            <w:vAlign w:val="center"/>
          </w:tcPr>
          <w:p w14:paraId="486B12A4">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根据临平区三区三线图，本项目不涉及生态保护红线。</w:t>
            </w:r>
          </w:p>
        </w:tc>
        <w:tc>
          <w:tcPr>
            <w:tcW w:w="517" w:type="dxa"/>
            <w:vAlign w:val="center"/>
          </w:tcPr>
          <w:p w14:paraId="2BCF774B">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1CDA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0384340A">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环境质量底线</w:t>
            </w:r>
          </w:p>
        </w:tc>
        <w:tc>
          <w:tcPr>
            <w:tcW w:w="444" w:type="dxa"/>
            <w:vAlign w:val="center"/>
          </w:tcPr>
          <w:p w14:paraId="1246E307">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大气环境质量底线目标</w:t>
            </w:r>
          </w:p>
        </w:tc>
        <w:tc>
          <w:tcPr>
            <w:tcW w:w="3876" w:type="dxa"/>
            <w:vAlign w:val="center"/>
          </w:tcPr>
          <w:p w14:paraId="1341DA6D">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2025年，全面消除重污染天气，基本消除中度污染天气，力争O</w:t>
            </w:r>
            <w:r>
              <w:rPr>
                <w:rFonts w:hint="eastAsia" w:ascii="Times New Roman" w:hAnsi="Times New Roman" w:eastAsia="宋体" w:cs="Times New Roman"/>
                <w:color w:val="auto"/>
                <w:highlight w:val="none"/>
                <w:vertAlign w:val="subscript"/>
              </w:rPr>
              <w:t>3</w:t>
            </w:r>
            <w:r>
              <w:rPr>
                <w:rFonts w:hint="eastAsia" w:ascii="Times New Roman" w:hAnsi="Times New Roman" w:eastAsia="宋体" w:cs="Times New Roman"/>
                <w:color w:val="auto"/>
                <w:highlight w:val="none"/>
              </w:rPr>
              <w:t>浓度达到拐点，PM</w:t>
            </w:r>
            <w:r>
              <w:rPr>
                <w:rFonts w:hint="eastAsia" w:ascii="Times New Roman" w:hAnsi="Times New Roman" w:eastAsia="宋体" w:cs="Times New Roman"/>
                <w:color w:val="auto"/>
                <w:highlight w:val="none"/>
                <w:vertAlign w:val="subscript"/>
              </w:rPr>
              <w:t>2.5</w:t>
            </w:r>
            <w:r>
              <w:rPr>
                <w:rFonts w:hint="eastAsia" w:ascii="Times New Roman" w:hAnsi="Times New Roman" w:eastAsia="宋体" w:cs="Times New Roman"/>
                <w:color w:val="auto"/>
                <w:highlight w:val="none"/>
              </w:rPr>
              <w:t>年均浓度稳定控制在28微克/立方米以下，努力实现环境空气质量稳定全面达标。</w:t>
            </w:r>
          </w:p>
        </w:tc>
        <w:tc>
          <w:tcPr>
            <w:tcW w:w="3023" w:type="dxa"/>
            <w:vAlign w:val="center"/>
          </w:tcPr>
          <w:p w14:paraId="73EF55FD">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根据《2023年杭州市临平区生态环境状况公报》，项目所在区域为</w:t>
            </w:r>
            <w:r>
              <w:rPr>
                <w:rFonts w:hint="eastAsia" w:ascii="Times New Roman" w:hAnsi="Times New Roman" w:eastAsia="宋体" w:cs="Times New Roman"/>
                <w:color w:val="auto"/>
                <w:highlight w:val="none"/>
                <w:lang w:eastAsia="ko-KR"/>
              </w:rPr>
              <w:t>环境空气</w:t>
            </w:r>
            <w:r>
              <w:rPr>
                <w:rFonts w:hint="eastAsia" w:ascii="Times New Roman" w:hAnsi="Times New Roman" w:eastAsia="宋体" w:cs="Times New Roman"/>
                <w:color w:val="auto"/>
                <w:highlight w:val="none"/>
              </w:rPr>
              <w:t>质量不达标区域，超标因子为臭氧，本项目不涉及臭氧排放。根据《临平区“十四五”生态环境保护规划》文件，临平区计划“十四五”期间加强大气污染综合治理，提升区域环境空气质量，采取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ascii="Times New Roman" w:hAnsi="Times New Roman" w:eastAsia="宋体" w:cs="Times New Roman"/>
                <w:color w:val="auto"/>
                <w:highlight w:val="none"/>
                <w:vertAlign w:val="subscript"/>
              </w:rPr>
              <w:t>2.5</w:t>
            </w:r>
            <w:r>
              <w:rPr>
                <w:rFonts w:hint="eastAsia" w:ascii="Times New Roman" w:hAnsi="Times New Roman" w:eastAsia="宋体" w:cs="Times New Roman"/>
                <w:color w:val="auto"/>
                <w:highlight w:val="none"/>
              </w:rPr>
              <w:t>和O</w:t>
            </w:r>
            <w:r>
              <w:rPr>
                <w:rFonts w:hint="eastAsia" w:ascii="Times New Roman" w:hAnsi="Times New Roman" w:eastAsia="宋体" w:cs="Times New Roman"/>
                <w:color w:val="auto"/>
                <w:highlight w:val="none"/>
                <w:vertAlign w:val="subscript"/>
              </w:rPr>
              <w:t>3</w:t>
            </w:r>
            <w:r>
              <w:rPr>
                <w:rFonts w:hint="eastAsia" w:ascii="Times New Roman" w:hAnsi="Times New Roman" w:eastAsia="宋体" w:cs="Times New Roman"/>
                <w:color w:val="auto"/>
                <w:highlight w:val="none"/>
              </w:rPr>
              <w:t>协同控制为主线，强化大气多污染物协同控制和区域协同治理，抓好VOCs和NOx协同减排，推进空气质量全面达标。</w:t>
            </w:r>
          </w:p>
        </w:tc>
        <w:tc>
          <w:tcPr>
            <w:tcW w:w="517" w:type="dxa"/>
            <w:vAlign w:val="center"/>
          </w:tcPr>
          <w:p w14:paraId="6E004F04">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6E8E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1E87E079">
            <w:pPr>
              <w:adjustRightInd w:val="0"/>
              <w:snapToGrid w:val="0"/>
              <w:jc w:val="center"/>
              <w:rPr>
                <w:rFonts w:hint="eastAsia" w:ascii="Times New Roman" w:hAnsi="Times New Roman" w:eastAsia="宋体" w:cs="Times New Roman"/>
                <w:color w:val="auto"/>
                <w:highlight w:val="none"/>
              </w:rPr>
            </w:pPr>
          </w:p>
        </w:tc>
        <w:tc>
          <w:tcPr>
            <w:tcW w:w="444" w:type="dxa"/>
            <w:vAlign w:val="center"/>
          </w:tcPr>
          <w:p w14:paraId="23E0BFE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水环境质量底线目标</w:t>
            </w:r>
          </w:p>
        </w:tc>
        <w:tc>
          <w:tcPr>
            <w:tcW w:w="3876" w:type="dxa"/>
            <w:vAlign w:val="center"/>
          </w:tcPr>
          <w:p w14:paraId="7B353F2E">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3023" w:type="dxa"/>
            <w:vAlign w:val="center"/>
          </w:tcPr>
          <w:p w14:paraId="159592DE">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2023年杭州市临平区生态环境状况公报》，临平区运河流域塘栖大桥、武林头、五杭运河大桥、博陆-桐乡，上塘河流域保障桥、星桥等8个区控以上断面水质功能区达标率为100%；Ⅲ类水比例为100%，项目周边地表水及纳污水体水质可满足相应标准要求。本项目生活污水经预处理后纳管排放，不会突破水环境质量底线。</w:t>
            </w:r>
          </w:p>
        </w:tc>
        <w:tc>
          <w:tcPr>
            <w:tcW w:w="517" w:type="dxa"/>
            <w:vAlign w:val="center"/>
          </w:tcPr>
          <w:p w14:paraId="459EBCE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429D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3C01DB6E">
            <w:pPr>
              <w:adjustRightInd w:val="0"/>
              <w:snapToGrid w:val="0"/>
              <w:jc w:val="center"/>
              <w:rPr>
                <w:rFonts w:hint="eastAsia" w:ascii="Times New Roman" w:hAnsi="Times New Roman" w:eastAsia="宋体" w:cs="Times New Roman"/>
                <w:color w:val="auto"/>
                <w:highlight w:val="none"/>
              </w:rPr>
            </w:pPr>
          </w:p>
        </w:tc>
        <w:tc>
          <w:tcPr>
            <w:tcW w:w="444" w:type="dxa"/>
            <w:vAlign w:val="center"/>
          </w:tcPr>
          <w:p w14:paraId="0296C0D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土壤环境风险防控底线目标</w:t>
            </w:r>
          </w:p>
        </w:tc>
        <w:tc>
          <w:tcPr>
            <w:tcW w:w="3876" w:type="dxa"/>
            <w:vAlign w:val="center"/>
          </w:tcPr>
          <w:p w14:paraId="2754B4C5">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2025 年，土壤环境质量稳中向好，受污染耕地安全利用率达到省下达目标，重点建设用地安全利用率达到 97%以上。</w:t>
            </w:r>
          </w:p>
        </w:tc>
        <w:tc>
          <w:tcPr>
            <w:tcW w:w="3023" w:type="dxa"/>
            <w:vAlign w:val="center"/>
          </w:tcPr>
          <w:p w14:paraId="17281535">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车间内地面采取必要的防腐防渗措施，土壤环境污染风险可控，不会突破土壤环境质量底线。</w:t>
            </w:r>
          </w:p>
        </w:tc>
        <w:tc>
          <w:tcPr>
            <w:tcW w:w="517" w:type="dxa"/>
            <w:vAlign w:val="center"/>
          </w:tcPr>
          <w:p w14:paraId="28479943">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52C9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5" w:hRule="atLeast"/>
          <w:jc w:val="center"/>
        </w:trPr>
        <w:tc>
          <w:tcPr>
            <w:tcW w:w="476" w:type="dxa"/>
            <w:vMerge w:val="restart"/>
            <w:vAlign w:val="center"/>
          </w:tcPr>
          <w:p w14:paraId="7546B74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资源利用上线</w:t>
            </w:r>
          </w:p>
        </w:tc>
        <w:tc>
          <w:tcPr>
            <w:tcW w:w="444" w:type="dxa"/>
            <w:vAlign w:val="center"/>
          </w:tcPr>
          <w:p w14:paraId="08EA2F7A">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能源（煤炭）资源上线目标</w:t>
            </w:r>
          </w:p>
        </w:tc>
        <w:tc>
          <w:tcPr>
            <w:tcW w:w="3876" w:type="dxa"/>
            <w:vAlign w:val="center"/>
          </w:tcPr>
          <w:p w14:paraId="5AC8347D">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通过一手抓能源供应保障，一手抓能源结构优化，到 2025年实现“三保两降两升”的主要发展目标。 </w:t>
            </w:r>
          </w:p>
          <w:p w14:paraId="7488353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——“三保”：电力、天然气、油品等能源供应保障能力持续增强。到2025年，全市电网110千伏及以上变电容量达到11268万千伏安，天然气供应能力不小于 44 亿立方米，汽柴油供应能力不小于 420 万吨。 </w:t>
            </w:r>
          </w:p>
          <w:p w14:paraId="3E89D727">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——“两降”：即单位 GDP 能耗、煤炭消费量进一步下降。“十四五”期间，全市单位 GDP 能耗累计降幅不低于 15%，煤炭消费下降目标达到省要求。 </w:t>
            </w:r>
          </w:p>
          <w:p w14:paraId="6EE3A172">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——“两升”：即清洁能源占比、非化石能源占比进一步提升。到 2025 年，全市清洁能源占比不低于 68%，非化石能源占比不低于 20%。 </w:t>
            </w:r>
          </w:p>
        </w:tc>
        <w:tc>
          <w:tcPr>
            <w:tcW w:w="3023" w:type="dxa"/>
            <w:vAlign w:val="center"/>
          </w:tcPr>
          <w:p w14:paraId="07497937">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本项目所需能源为电、天然气，用量不大，不会突破区域能源利用上线。</w:t>
            </w:r>
          </w:p>
        </w:tc>
        <w:tc>
          <w:tcPr>
            <w:tcW w:w="517" w:type="dxa"/>
            <w:vAlign w:val="center"/>
          </w:tcPr>
          <w:p w14:paraId="4558FBD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7E9F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54EA3D25">
            <w:pPr>
              <w:adjustRightInd w:val="0"/>
              <w:snapToGrid w:val="0"/>
              <w:jc w:val="center"/>
              <w:rPr>
                <w:rFonts w:hint="eastAsia" w:ascii="Times New Roman" w:hAnsi="Times New Roman" w:eastAsia="宋体" w:cs="Times New Roman"/>
                <w:color w:val="auto"/>
                <w:highlight w:val="none"/>
              </w:rPr>
            </w:pPr>
          </w:p>
        </w:tc>
        <w:tc>
          <w:tcPr>
            <w:tcW w:w="444" w:type="dxa"/>
            <w:vAlign w:val="center"/>
          </w:tcPr>
          <w:p w14:paraId="12DE24E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水资源利用上线目标</w:t>
            </w:r>
          </w:p>
        </w:tc>
        <w:tc>
          <w:tcPr>
            <w:tcW w:w="3876" w:type="dxa"/>
            <w:vAlign w:val="center"/>
          </w:tcPr>
          <w:p w14:paraId="04ACDC0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到2025年，用水总量目标为32.68亿立方米（含非常水0.48亿立方米）、万元 GDP 用水量比 2020年下降16%、万元工业增加值用水量比2020年下降17%，农田灌溉水有效利用系数达到0.614。</w:t>
            </w:r>
          </w:p>
        </w:tc>
        <w:tc>
          <w:tcPr>
            <w:tcW w:w="3023" w:type="dxa"/>
            <w:vAlign w:val="center"/>
          </w:tcPr>
          <w:p w14:paraId="4CE1A5B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本项目用水量较小不会突破区域水资源利用上线。</w:t>
            </w:r>
          </w:p>
        </w:tc>
        <w:tc>
          <w:tcPr>
            <w:tcW w:w="517" w:type="dxa"/>
            <w:vAlign w:val="center"/>
          </w:tcPr>
          <w:p w14:paraId="307BA4D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6DF8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723B3AAA">
            <w:pPr>
              <w:adjustRightInd w:val="0"/>
              <w:snapToGrid w:val="0"/>
              <w:jc w:val="center"/>
              <w:rPr>
                <w:rFonts w:hint="eastAsia" w:ascii="Times New Roman" w:hAnsi="Times New Roman" w:eastAsia="宋体" w:cs="Times New Roman"/>
                <w:color w:val="auto"/>
                <w:highlight w:val="none"/>
              </w:rPr>
            </w:pPr>
          </w:p>
        </w:tc>
        <w:tc>
          <w:tcPr>
            <w:tcW w:w="444" w:type="dxa"/>
            <w:vAlign w:val="center"/>
          </w:tcPr>
          <w:p w14:paraId="0DDB8EC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土地资源利用上线目标</w:t>
            </w:r>
          </w:p>
        </w:tc>
        <w:tc>
          <w:tcPr>
            <w:tcW w:w="3876" w:type="dxa"/>
            <w:vAlign w:val="center"/>
          </w:tcPr>
          <w:p w14:paraId="47937D91">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p>
        </w:tc>
        <w:tc>
          <w:tcPr>
            <w:tcW w:w="3023" w:type="dxa"/>
            <w:vAlign w:val="center"/>
          </w:tcPr>
          <w:p w14:paraId="6A56DF4E">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项目位于杭州市临平经济技术开发区，用地性质为工业用地。</w:t>
            </w:r>
          </w:p>
        </w:tc>
        <w:tc>
          <w:tcPr>
            <w:tcW w:w="517" w:type="dxa"/>
            <w:vAlign w:val="center"/>
          </w:tcPr>
          <w:p w14:paraId="42727527">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4D0F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0" w:type="dxa"/>
            <w:gridSpan w:val="2"/>
            <w:vAlign w:val="center"/>
          </w:tcPr>
          <w:p w14:paraId="22D35CF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生态环境准入清单</w:t>
            </w:r>
          </w:p>
        </w:tc>
        <w:tc>
          <w:tcPr>
            <w:tcW w:w="6899" w:type="dxa"/>
            <w:gridSpan w:val="2"/>
            <w:vAlign w:val="center"/>
          </w:tcPr>
          <w:p w14:paraId="4D2FD9F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本项目位于“临平区杭州临平经济技术开发区产业集聚重点管控单元（原临平区杭州余杭经济技术开发区产业集聚重点管控单元）ZH33011320002”，符合环境管控单元准入清单要求，具体见下表。</w:t>
            </w:r>
          </w:p>
        </w:tc>
        <w:tc>
          <w:tcPr>
            <w:tcW w:w="517" w:type="dxa"/>
            <w:vAlign w:val="center"/>
          </w:tcPr>
          <w:p w14:paraId="599C676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bl>
    <w:p w14:paraId="4471FBF1">
      <w:pPr>
        <w:pStyle w:val="116"/>
        <w:numPr>
          <w:ilvl w:val="0"/>
          <w:numId w:val="20"/>
        </w:numPr>
        <w:spacing w:before="156"/>
        <w:rPr>
          <w:color w:val="auto"/>
          <w:highlight w:val="none"/>
        </w:rPr>
      </w:pPr>
      <w:r>
        <w:rPr>
          <w:color w:val="auto"/>
          <w:highlight w:val="none"/>
        </w:rPr>
        <w:t>生态环境准入清单符合性分析</w:t>
      </w:r>
    </w:p>
    <w:tbl>
      <w:tblPr>
        <w:tblStyle w:val="88"/>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38"/>
        <w:gridCol w:w="532"/>
        <w:gridCol w:w="713"/>
        <w:gridCol w:w="698"/>
        <w:gridCol w:w="2308"/>
        <w:gridCol w:w="2166"/>
        <w:gridCol w:w="481"/>
      </w:tblGrid>
      <w:tr w14:paraId="788E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570" w:type="dxa"/>
            <w:gridSpan w:val="3"/>
            <w:vAlign w:val="center"/>
          </w:tcPr>
          <w:p w14:paraId="2ECD763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环境管控单元空间</w:t>
            </w:r>
          </w:p>
        </w:tc>
        <w:tc>
          <w:tcPr>
            <w:tcW w:w="3095" w:type="dxa"/>
            <w:gridSpan w:val="2"/>
            <w:vMerge w:val="restart"/>
            <w:vAlign w:val="center"/>
          </w:tcPr>
          <w:p w14:paraId="315A172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管控要求</w:t>
            </w:r>
          </w:p>
        </w:tc>
        <w:tc>
          <w:tcPr>
            <w:tcW w:w="2170" w:type="dxa"/>
            <w:vMerge w:val="restart"/>
            <w:vAlign w:val="center"/>
          </w:tcPr>
          <w:p w14:paraId="5442506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本项目情况</w:t>
            </w:r>
          </w:p>
        </w:tc>
        <w:tc>
          <w:tcPr>
            <w:tcW w:w="491" w:type="dxa"/>
            <w:vMerge w:val="restart"/>
            <w:vAlign w:val="center"/>
          </w:tcPr>
          <w:p w14:paraId="64F0B4A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符合性</w:t>
            </w:r>
          </w:p>
        </w:tc>
      </w:tr>
      <w:tr w14:paraId="4F25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2" w:type="dxa"/>
            <w:vAlign w:val="center"/>
          </w:tcPr>
          <w:p w14:paraId="5090BDBB">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编码</w:t>
            </w:r>
          </w:p>
        </w:tc>
        <w:tc>
          <w:tcPr>
            <w:tcW w:w="536" w:type="dxa"/>
            <w:vAlign w:val="center"/>
          </w:tcPr>
          <w:p w14:paraId="5EC0A5D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名称</w:t>
            </w:r>
          </w:p>
        </w:tc>
        <w:tc>
          <w:tcPr>
            <w:tcW w:w="732" w:type="dxa"/>
            <w:vAlign w:val="center"/>
          </w:tcPr>
          <w:p w14:paraId="4CD5586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分类</w:t>
            </w:r>
          </w:p>
        </w:tc>
        <w:tc>
          <w:tcPr>
            <w:tcW w:w="3095" w:type="dxa"/>
            <w:gridSpan w:val="2"/>
            <w:vMerge w:val="continue"/>
            <w:vAlign w:val="center"/>
          </w:tcPr>
          <w:p w14:paraId="6C22478E">
            <w:pPr>
              <w:adjustRightInd w:val="0"/>
              <w:snapToGrid w:val="0"/>
              <w:jc w:val="center"/>
              <w:rPr>
                <w:rFonts w:hint="eastAsia" w:ascii="Times New Roman" w:hAnsi="Times New Roman" w:eastAsia="宋体" w:cs="Times New Roman"/>
                <w:color w:val="auto"/>
                <w:highlight w:val="none"/>
              </w:rPr>
            </w:pPr>
          </w:p>
        </w:tc>
        <w:tc>
          <w:tcPr>
            <w:tcW w:w="2170" w:type="dxa"/>
            <w:vMerge w:val="continue"/>
            <w:vAlign w:val="center"/>
          </w:tcPr>
          <w:p w14:paraId="69716CDC">
            <w:pPr>
              <w:adjustRightInd w:val="0"/>
              <w:snapToGrid w:val="0"/>
              <w:jc w:val="center"/>
              <w:rPr>
                <w:rFonts w:hint="eastAsia" w:ascii="Times New Roman" w:hAnsi="Times New Roman" w:eastAsia="宋体" w:cs="Times New Roman"/>
                <w:color w:val="auto"/>
                <w:highlight w:val="none"/>
              </w:rPr>
            </w:pPr>
          </w:p>
        </w:tc>
        <w:tc>
          <w:tcPr>
            <w:tcW w:w="491" w:type="dxa"/>
            <w:vMerge w:val="continue"/>
            <w:vAlign w:val="center"/>
          </w:tcPr>
          <w:p w14:paraId="6640164C">
            <w:pPr>
              <w:adjustRightInd w:val="0"/>
              <w:snapToGrid w:val="0"/>
              <w:jc w:val="center"/>
              <w:rPr>
                <w:rFonts w:hint="eastAsia" w:ascii="Times New Roman" w:hAnsi="Times New Roman" w:eastAsia="宋体" w:cs="Times New Roman"/>
                <w:color w:val="auto"/>
                <w:highlight w:val="none"/>
              </w:rPr>
            </w:pPr>
          </w:p>
        </w:tc>
      </w:tr>
      <w:tr w14:paraId="7B98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2" w:type="dxa"/>
            <w:vMerge w:val="restart"/>
            <w:vAlign w:val="center"/>
          </w:tcPr>
          <w:p w14:paraId="32F0EC0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ZH33011320002</w:t>
            </w:r>
          </w:p>
        </w:tc>
        <w:tc>
          <w:tcPr>
            <w:tcW w:w="536" w:type="dxa"/>
            <w:vMerge w:val="restart"/>
            <w:vAlign w:val="center"/>
          </w:tcPr>
          <w:p w14:paraId="123B119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临平区杭州临平经济技术开发区产业集聚重点管控单元（原临平区杭州余杭经济技术开发区产业集聚重点管控单元）</w:t>
            </w:r>
          </w:p>
        </w:tc>
        <w:tc>
          <w:tcPr>
            <w:tcW w:w="732" w:type="dxa"/>
            <w:vMerge w:val="restart"/>
            <w:vAlign w:val="center"/>
          </w:tcPr>
          <w:p w14:paraId="6CF63EF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重点管控单元</w:t>
            </w:r>
          </w:p>
        </w:tc>
        <w:tc>
          <w:tcPr>
            <w:tcW w:w="716" w:type="dxa"/>
            <w:vAlign w:val="center"/>
          </w:tcPr>
          <w:p w14:paraId="1736F73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空间布局引导</w:t>
            </w:r>
          </w:p>
        </w:tc>
        <w:tc>
          <w:tcPr>
            <w:tcW w:w="2379" w:type="dxa"/>
            <w:vAlign w:val="center"/>
          </w:tcPr>
          <w:p w14:paraId="0A72F425">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根据产业集聚区块的功能定位，建立分区差别化的产业准入条件。合理规划布局居住、医疗卫生、文化教育等功能区块，与工业区块、工业企业之间设置防护绿地、生活绿地等隔离带。</w:t>
            </w:r>
          </w:p>
        </w:tc>
        <w:tc>
          <w:tcPr>
            <w:tcW w:w="2170" w:type="dxa"/>
            <w:vAlign w:val="center"/>
          </w:tcPr>
          <w:p w14:paraId="7A8EC335">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项目位于临平区杭州临平经济技术开发区产业集聚重（ZH33011320002），最近的敏感目标为</w:t>
            </w:r>
            <w:r>
              <w:rPr>
                <w:rFonts w:hint="eastAsia" w:ascii="Times New Roman" w:hAnsi="Times New Roman" w:eastAsia="宋体" w:cs="Times New Roman"/>
                <w:color w:val="auto"/>
                <w:highlight w:val="none"/>
                <w:lang w:val="en-US" w:eastAsia="zh-CN"/>
              </w:rPr>
              <w:t>北</w:t>
            </w:r>
            <w:r>
              <w:rPr>
                <w:rFonts w:hint="eastAsia" w:ascii="Times New Roman" w:hAnsi="Times New Roman" w:eastAsia="宋体" w:cs="Times New Roman"/>
                <w:color w:val="auto"/>
                <w:highlight w:val="none"/>
              </w:rPr>
              <w:t>侧</w:t>
            </w:r>
            <w:r>
              <w:rPr>
                <w:rFonts w:hint="eastAsia" w:ascii="Times New Roman" w:hAnsi="Times New Roman" w:eastAsia="宋体" w:cs="Times New Roman"/>
                <w:color w:val="auto"/>
                <w:highlight w:val="none"/>
                <w:lang w:val="en-US" w:eastAsia="zh-CN"/>
              </w:rPr>
              <w:t>春风苑</w:t>
            </w:r>
            <w:r>
              <w:rPr>
                <w:rFonts w:hint="eastAsia" w:ascii="Times New Roman" w:hAnsi="Times New Roman" w:eastAsia="宋体" w:cs="Times New Roman"/>
                <w:color w:val="auto"/>
                <w:highlight w:val="none"/>
              </w:rPr>
              <w:t>，约</w:t>
            </w:r>
            <w:r>
              <w:rPr>
                <w:rFonts w:hint="eastAsia" w:ascii="Times New Roman" w:hAnsi="Times New Roman" w:eastAsia="宋体" w:cs="Times New Roman"/>
                <w:color w:val="auto"/>
                <w:highlight w:val="none"/>
                <w:lang w:val="en-US" w:eastAsia="zh-CN"/>
              </w:rPr>
              <w:t>55</w:t>
            </w:r>
            <w:r>
              <w:rPr>
                <w:rFonts w:hint="eastAsia" w:ascii="Times New Roman" w:hAnsi="Times New Roman" w:eastAsia="宋体" w:cs="Times New Roman"/>
                <w:color w:val="auto"/>
                <w:highlight w:val="none"/>
              </w:rPr>
              <w:t>m。企业与敏感点之间有道路和绿化带隔离。</w:t>
            </w:r>
          </w:p>
        </w:tc>
        <w:tc>
          <w:tcPr>
            <w:tcW w:w="491" w:type="dxa"/>
            <w:vAlign w:val="center"/>
          </w:tcPr>
          <w:p w14:paraId="62240B4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181A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2" w:type="dxa"/>
            <w:vMerge w:val="continue"/>
            <w:vAlign w:val="center"/>
          </w:tcPr>
          <w:p w14:paraId="2D37A71A">
            <w:pPr>
              <w:adjustRightInd w:val="0"/>
              <w:snapToGrid w:val="0"/>
              <w:jc w:val="center"/>
              <w:rPr>
                <w:rFonts w:hint="eastAsia" w:ascii="Times New Roman" w:hAnsi="Times New Roman" w:eastAsia="宋体" w:cs="Times New Roman"/>
                <w:color w:val="auto"/>
                <w:highlight w:val="none"/>
              </w:rPr>
            </w:pPr>
          </w:p>
        </w:tc>
        <w:tc>
          <w:tcPr>
            <w:tcW w:w="536" w:type="dxa"/>
            <w:vMerge w:val="continue"/>
            <w:vAlign w:val="center"/>
          </w:tcPr>
          <w:p w14:paraId="28F5C45D">
            <w:pPr>
              <w:adjustRightInd w:val="0"/>
              <w:snapToGrid w:val="0"/>
              <w:jc w:val="center"/>
              <w:rPr>
                <w:rFonts w:hint="eastAsia" w:ascii="Times New Roman" w:hAnsi="Times New Roman" w:eastAsia="宋体" w:cs="Times New Roman"/>
                <w:color w:val="auto"/>
                <w:highlight w:val="none"/>
              </w:rPr>
            </w:pPr>
          </w:p>
        </w:tc>
        <w:tc>
          <w:tcPr>
            <w:tcW w:w="732" w:type="dxa"/>
            <w:vMerge w:val="continue"/>
            <w:vAlign w:val="center"/>
          </w:tcPr>
          <w:p w14:paraId="2788BCA7">
            <w:pPr>
              <w:adjustRightInd w:val="0"/>
              <w:snapToGrid w:val="0"/>
              <w:jc w:val="center"/>
              <w:rPr>
                <w:rFonts w:hint="eastAsia" w:ascii="Times New Roman" w:hAnsi="Times New Roman" w:eastAsia="宋体" w:cs="Times New Roman"/>
                <w:color w:val="auto"/>
                <w:highlight w:val="none"/>
              </w:rPr>
            </w:pPr>
          </w:p>
        </w:tc>
        <w:tc>
          <w:tcPr>
            <w:tcW w:w="716" w:type="dxa"/>
            <w:vAlign w:val="center"/>
          </w:tcPr>
          <w:p w14:paraId="2794B7EA">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污染物排放管控</w:t>
            </w:r>
          </w:p>
        </w:tc>
        <w:tc>
          <w:tcPr>
            <w:tcW w:w="2379" w:type="dxa"/>
            <w:vAlign w:val="center"/>
          </w:tcPr>
          <w:p w14:paraId="0164A1B2">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严格实施污染物总量控制制度，根据区域环境质量改善目标，削减污染物排放总量。所有企业实现雨污分流。</w:t>
            </w:r>
          </w:p>
        </w:tc>
        <w:tc>
          <w:tcPr>
            <w:tcW w:w="2170" w:type="dxa"/>
            <w:vAlign w:val="center"/>
          </w:tcPr>
          <w:p w14:paraId="562A3887">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企业已实现雨污分流；项目废水、废气、噪声经相应处理措施处理后均能达标排放。项目</w:t>
            </w:r>
            <w:r>
              <w:rPr>
                <w:rFonts w:hint="eastAsia" w:ascii="Times New Roman" w:hAnsi="Times New Roman" w:eastAsia="宋体" w:cs="Times New Roman"/>
                <w:color w:val="auto"/>
                <w:highlight w:val="none"/>
                <w:lang w:val="en-US" w:eastAsia="zh-CN"/>
              </w:rPr>
              <w:t>新增</w:t>
            </w:r>
            <w:r>
              <w:rPr>
                <w:rFonts w:hint="eastAsia" w:ascii="Times New Roman" w:hAnsi="Times New Roman" w:eastAsia="宋体" w:cs="Times New Roman"/>
                <w:color w:val="auto"/>
                <w:highlight w:val="none"/>
              </w:rPr>
              <w:t>总量</w:t>
            </w:r>
            <w:r>
              <w:rPr>
                <w:rFonts w:hint="eastAsia" w:cs="Times New Roman"/>
                <w:color w:val="auto"/>
                <w:highlight w:val="none"/>
                <w:lang w:eastAsia="zh-CN"/>
              </w:rPr>
              <w:t>在</w:t>
            </w:r>
            <w:r>
              <w:rPr>
                <w:rFonts w:hint="eastAsia" w:cs="Times New Roman"/>
                <w:color w:val="auto"/>
                <w:highlight w:val="none"/>
                <w:lang w:val="en-US" w:eastAsia="zh-CN"/>
              </w:rPr>
              <w:t>区域内削减替代平衡</w:t>
            </w:r>
            <w:r>
              <w:rPr>
                <w:rFonts w:hint="eastAsia" w:ascii="Times New Roman" w:hAnsi="Times New Roman" w:eastAsia="宋体" w:cs="Times New Roman"/>
                <w:color w:val="auto"/>
                <w:highlight w:val="none"/>
                <w:lang w:eastAsia="zh-CN"/>
              </w:rPr>
              <w:t>。</w:t>
            </w:r>
          </w:p>
        </w:tc>
        <w:tc>
          <w:tcPr>
            <w:tcW w:w="491" w:type="dxa"/>
            <w:vAlign w:val="center"/>
          </w:tcPr>
          <w:p w14:paraId="5DC117C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075B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2" w:type="dxa"/>
            <w:vMerge w:val="continue"/>
            <w:vAlign w:val="center"/>
          </w:tcPr>
          <w:p w14:paraId="0270EACE">
            <w:pPr>
              <w:adjustRightInd w:val="0"/>
              <w:snapToGrid w:val="0"/>
              <w:jc w:val="center"/>
              <w:rPr>
                <w:rFonts w:hint="eastAsia" w:ascii="Times New Roman" w:hAnsi="Times New Roman" w:eastAsia="宋体" w:cs="Times New Roman"/>
                <w:color w:val="auto"/>
                <w:highlight w:val="none"/>
              </w:rPr>
            </w:pPr>
          </w:p>
        </w:tc>
        <w:tc>
          <w:tcPr>
            <w:tcW w:w="536" w:type="dxa"/>
            <w:vMerge w:val="continue"/>
            <w:vAlign w:val="center"/>
          </w:tcPr>
          <w:p w14:paraId="76678053">
            <w:pPr>
              <w:adjustRightInd w:val="0"/>
              <w:snapToGrid w:val="0"/>
              <w:jc w:val="center"/>
              <w:rPr>
                <w:rFonts w:hint="eastAsia" w:ascii="Times New Roman" w:hAnsi="Times New Roman" w:eastAsia="宋体" w:cs="Times New Roman"/>
                <w:color w:val="auto"/>
                <w:highlight w:val="none"/>
              </w:rPr>
            </w:pPr>
          </w:p>
        </w:tc>
        <w:tc>
          <w:tcPr>
            <w:tcW w:w="732" w:type="dxa"/>
            <w:vMerge w:val="continue"/>
            <w:vAlign w:val="center"/>
          </w:tcPr>
          <w:p w14:paraId="0105D654">
            <w:pPr>
              <w:adjustRightInd w:val="0"/>
              <w:snapToGrid w:val="0"/>
              <w:jc w:val="center"/>
              <w:rPr>
                <w:rFonts w:hint="eastAsia" w:ascii="Times New Roman" w:hAnsi="Times New Roman" w:eastAsia="宋体" w:cs="Times New Roman"/>
                <w:color w:val="auto"/>
                <w:highlight w:val="none"/>
              </w:rPr>
            </w:pPr>
          </w:p>
        </w:tc>
        <w:tc>
          <w:tcPr>
            <w:tcW w:w="716" w:type="dxa"/>
            <w:vAlign w:val="center"/>
          </w:tcPr>
          <w:p w14:paraId="3441977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环境风险防控</w:t>
            </w:r>
          </w:p>
        </w:tc>
        <w:tc>
          <w:tcPr>
            <w:tcW w:w="2379" w:type="dxa"/>
            <w:vAlign w:val="center"/>
          </w:tcPr>
          <w:p w14:paraId="5982C98E">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强化工业集聚区企业环境风险防范设施设备建设和正常运行监管，加强重点环境风险管控企业应急预案制定，建立常态化的企业隐患排查整治监管机制，加强风险防控体系建设。</w:t>
            </w:r>
          </w:p>
        </w:tc>
        <w:tc>
          <w:tcPr>
            <w:tcW w:w="2170" w:type="dxa"/>
            <w:vAlign w:val="center"/>
          </w:tcPr>
          <w:p w14:paraId="40428141">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企业</w:t>
            </w:r>
            <w:r>
              <w:rPr>
                <w:rFonts w:hint="eastAsia" w:ascii="Times New Roman" w:hAnsi="Times New Roman" w:eastAsia="宋体" w:cs="Times New Roman"/>
                <w:color w:val="auto"/>
                <w:highlight w:val="none"/>
                <w:lang w:val="en-US" w:eastAsia="zh-CN"/>
              </w:rPr>
              <w:t>后续将按</w:t>
            </w:r>
            <w:r>
              <w:rPr>
                <w:rFonts w:hint="eastAsia" w:ascii="Times New Roman" w:hAnsi="Times New Roman" w:eastAsia="宋体" w:cs="Times New Roman"/>
                <w:color w:val="auto"/>
                <w:highlight w:val="none"/>
              </w:rPr>
              <w:t>要求编制有针对性的突发环境事件应急预案，落实各项风险防范措施，建设风险防控体系。符合环境风险防控要求。</w:t>
            </w:r>
          </w:p>
        </w:tc>
        <w:tc>
          <w:tcPr>
            <w:tcW w:w="491" w:type="dxa"/>
            <w:vAlign w:val="center"/>
          </w:tcPr>
          <w:p w14:paraId="45558945">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w:t>
            </w:r>
          </w:p>
        </w:tc>
      </w:tr>
      <w:tr w14:paraId="1880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02" w:type="dxa"/>
            <w:vMerge w:val="continue"/>
            <w:vAlign w:val="center"/>
          </w:tcPr>
          <w:p w14:paraId="6A0D0F88">
            <w:pPr>
              <w:adjustRightInd w:val="0"/>
              <w:snapToGrid w:val="0"/>
              <w:jc w:val="center"/>
              <w:rPr>
                <w:rFonts w:hint="eastAsia" w:ascii="Times New Roman" w:hAnsi="Times New Roman" w:eastAsia="宋体" w:cs="Times New Roman"/>
                <w:color w:val="auto"/>
                <w:highlight w:val="none"/>
              </w:rPr>
            </w:pPr>
          </w:p>
        </w:tc>
        <w:tc>
          <w:tcPr>
            <w:tcW w:w="536" w:type="dxa"/>
            <w:vMerge w:val="continue"/>
            <w:vAlign w:val="center"/>
          </w:tcPr>
          <w:p w14:paraId="0E8FF754">
            <w:pPr>
              <w:adjustRightInd w:val="0"/>
              <w:snapToGrid w:val="0"/>
              <w:jc w:val="center"/>
              <w:rPr>
                <w:rFonts w:hint="eastAsia" w:ascii="Times New Roman" w:hAnsi="Times New Roman" w:eastAsia="宋体" w:cs="Times New Roman"/>
                <w:color w:val="auto"/>
                <w:highlight w:val="none"/>
              </w:rPr>
            </w:pPr>
          </w:p>
        </w:tc>
        <w:tc>
          <w:tcPr>
            <w:tcW w:w="732" w:type="dxa"/>
            <w:vMerge w:val="continue"/>
            <w:vAlign w:val="center"/>
          </w:tcPr>
          <w:p w14:paraId="16E8EC10">
            <w:pPr>
              <w:adjustRightInd w:val="0"/>
              <w:snapToGrid w:val="0"/>
              <w:jc w:val="center"/>
              <w:rPr>
                <w:rFonts w:hint="eastAsia" w:ascii="Times New Roman" w:hAnsi="Times New Roman" w:eastAsia="宋体" w:cs="Times New Roman"/>
                <w:color w:val="auto"/>
                <w:highlight w:val="none"/>
              </w:rPr>
            </w:pPr>
          </w:p>
        </w:tc>
        <w:tc>
          <w:tcPr>
            <w:tcW w:w="716" w:type="dxa"/>
            <w:vAlign w:val="center"/>
          </w:tcPr>
          <w:p w14:paraId="2672B72D">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资源开发效率要求</w:t>
            </w:r>
          </w:p>
        </w:tc>
        <w:tc>
          <w:tcPr>
            <w:tcW w:w="2379" w:type="dxa"/>
            <w:vAlign w:val="center"/>
          </w:tcPr>
          <w:p w14:paraId="38775B5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p>
        </w:tc>
        <w:tc>
          <w:tcPr>
            <w:tcW w:w="2170" w:type="dxa"/>
            <w:vAlign w:val="center"/>
          </w:tcPr>
          <w:p w14:paraId="32464702">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p>
        </w:tc>
        <w:tc>
          <w:tcPr>
            <w:tcW w:w="491" w:type="dxa"/>
            <w:vAlign w:val="center"/>
          </w:tcPr>
          <w:p w14:paraId="41546A0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p>
        </w:tc>
      </w:tr>
    </w:tbl>
    <w:p w14:paraId="2C28468A">
      <w:pPr>
        <w:adjustRightInd w:val="0"/>
        <w:snapToGrid w:val="0"/>
        <w:spacing w:line="360" w:lineRule="auto"/>
        <w:ind w:firstLine="480" w:firstLineChars="200"/>
        <w:rPr>
          <w:snapToGrid w:val="0"/>
          <w:color w:val="auto"/>
          <w:sz w:val="24"/>
          <w:highlight w:val="none"/>
        </w:rPr>
      </w:pPr>
      <w:r>
        <w:rPr>
          <w:rFonts w:hint="eastAsia"/>
          <w:snapToGrid w:val="0"/>
          <w:color w:val="auto"/>
          <w:sz w:val="24"/>
          <w:highlight w:val="none"/>
        </w:rPr>
        <w:t>综</w:t>
      </w:r>
      <w:r>
        <w:rPr>
          <w:snapToGrid w:val="0"/>
          <w:color w:val="auto"/>
          <w:sz w:val="24"/>
          <w:highlight w:val="none"/>
        </w:rPr>
        <w:t>上</w:t>
      </w:r>
      <w:r>
        <w:rPr>
          <w:rFonts w:hint="eastAsia"/>
          <w:snapToGrid w:val="0"/>
          <w:color w:val="auto"/>
          <w:sz w:val="24"/>
          <w:highlight w:val="none"/>
        </w:rPr>
        <w:t>分析，项目建设符合《杭州市生态环境分区管控动态更新方案》管控要求。</w:t>
      </w:r>
    </w:p>
    <w:p w14:paraId="287021A3">
      <w:pPr>
        <w:pStyle w:val="120"/>
        <w:ind w:firstLine="482"/>
        <w:jc w:val="left"/>
        <w:rPr>
          <w:b/>
          <w:color w:val="auto"/>
          <w:highlight w:val="none"/>
        </w:rPr>
      </w:pPr>
      <w:r>
        <w:rPr>
          <w:rFonts w:hint="eastAsia"/>
          <w:b/>
          <w:color w:val="auto"/>
          <w:highlight w:val="none"/>
        </w:rPr>
        <w:t>（2）《杭州余杭经济技术开发区总体规划修编（2020-2035年）环境影响报告书》符合性分析</w:t>
      </w:r>
    </w:p>
    <w:p w14:paraId="38D17131">
      <w:pPr>
        <w:pStyle w:val="120"/>
        <w:ind w:firstLine="480"/>
        <w:rPr>
          <w:color w:val="auto"/>
          <w:highlight w:val="none"/>
        </w:rPr>
      </w:pPr>
      <w:r>
        <w:rPr>
          <w:rFonts w:hint="eastAsia"/>
          <w:color w:val="auto"/>
          <w:highlight w:val="none"/>
        </w:rPr>
        <w:t>本报告根据《杭州余杭经济技术开发区总体规划修编（2020-2035年）环境影响报告书》对规划环评相关内容进行分析。</w:t>
      </w:r>
    </w:p>
    <w:p w14:paraId="1A0EC8B2">
      <w:pPr>
        <w:pStyle w:val="120"/>
        <w:ind w:firstLine="482"/>
        <w:rPr>
          <w:b/>
          <w:color w:val="auto"/>
          <w:highlight w:val="none"/>
        </w:rPr>
      </w:pPr>
      <w:r>
        <w:rPr>
          <w:rFonts w:hint="eastAsia"/>
          <w:b/>
          <w:color w:val="auto"/>
          <w:highlight w:val="none"/>
        </w:rPr>
        <w:t>1、开发区生态空间清单符合性分析</w:t>
      </w:r>
    </w:p>
    <w:p w14:paraId="79C31120">
      <w:pPr>
        <w:adjustRightInd w:val="0"/>
        <w:snapToGrid w:val="0"/>
        <w:spacing w:line="360" w:lineRule="auto"/>
        <w:ind w:firstLine="480" w:firstLineChars="200"/>
        <w:rPr>
          <w:snapToGrid w:val="0"/>
          <w:color w:val="auto"/>
          <w:sz w:val="24"/>
          <w:highlight w:val="none"/>
        </w:rPr>
      </w:pPr>
      <w:r>
        <w:rPr>
          <w:rFonts w:hint="eastAsia"/>
          <w:snapToGrid w:val="0"/>
          <w:color w:val="auto"/>
          <w:sz w:val="24"/>
          <w:highlight w:val="none"/>
        </w:rPr>
        <w:t>本项目位于“临平区杭州临平经济技术开发区产业集聚重点管控单元（原临平区杭州余杭经济技术开发区产业集聚重点管控单元）ZH33011320002”，符合生态空间管控清单的要求。</w:t>
      </w:r>
    </w:p>
    <w:p w14:paraId="2821AACE">
      <w:pPr>
        <w:pStyle w:val="120"/>
        <w:ind w:firstLine="482"/>
        <w:rPr>
          <w:b/>
          <w:color w:val="auto"/>
          <w:highlight w:val="none"/>
        </w:rPr>
      </w:pPr>
      <w:r>
        <w:rPr>
          <w:rFonts w:hint="eastAsia"/>
          <w:b/>
          <w:color w:val="auto"/>
          <w:highlight w:val="none"/>
        </w:rPr>
        <w:t>2、开发区现有问题整改措施清单符合性分析</w:t>
      </w:r>
    </w:p>
    <w:p w14:paraId="2BB767E2">
      <w:pPr>
        <w:pStyle w:val="120"/>
        <w:adjustRightInd w:val="0"/>
        <w:snapToGrid w:val="0"/>
        <w:ind w:firstLine="480"/>
        <w:rPr>
          <w:color w:val="auto"/>
          <w:highlight w:val="none"/>
        </w:rPr>
      </w:pPr>
      <w:r>
        <w:rPr>
          <w:rFonts w:hint="eastAsia"/>
          <w:snapToGrid w:val="0"/>
          <w:color w:val="auto"/>
          <w:szCs w:val="21"/>
          <w:highlight w:val="none"/>
        </w:rPr>
        <w:t>本项目不新增用地，对照规划环评现有问题清单，不涉及现有问题整改措施中的内容，符合相关要求</w:t>
      </w:r>
      <w:r>
        <w:rPr>
          <w:rFonts w:hint="eastAsia"/>
          <w:color w:val="auto"/>
          <w:highlight w:val="none"/>
        </w:rPr>
        <w:t>。</w:t>
      </w:r>
    </w:p>
    <w:p w14:paraId="45E08BCA">
      <w:pPr>
        <w:pStyle w:val="120"/>
        <w:adjustRightInd w:val="0"/>
        <w:snapToGrid w:val="0"/>
        <w:ind w:firstLine="482"/>
        <w:rPr>
          <w:b/>
          <w:color w:val="auto"/>
          <w:highlight w:val="none"/>
        </w:rPr>
      </w:pPr>
      <w:r>
        <w:rPr>
          <w:rFonts w:hint="eastAsia"/>
          <w:b/>
          <w:color w:val="auto"/>
          <w:highlight w:val="none"/>
        </w:rPr>
        <w:t>3、污染物排放总量管控限值清单符合性分析</w:t>
      </w:r>
    </w:p>
    <w:p w14:paraId="479A300B">
      <w:pPr>
        <w:adjustRightInd w:val="0"/>
        <w:snapToGrid w:val="0"/>
        <w:spacing w:line="360" w:lineRule="auto"/>
        <w:ind w:firstLine="482" w:firstLineChars="200"/>
        <w:rPr>
          <w:color w:val="auto"/>
          <w:highlight w:val="none"/>
        </w:rPr>
      </w:pPr>
      <w:r>
        <w:rPr>
          <w:rFonts w:hint="eastAsia"/>
          <w:b/>
          <w:snapToGrid w:val="0"/>
          <w:color w:val="auto"/>
          <w:sz w:val="24"/>
          <w:highlight w:val="none"/>
        </w:rPr>
        <w:t>符合性分析</w:t>
      </w:r>
      <w:r>
        <w:rPr>
          <w:rFonts w:hint="eastAsia"/>
          <w:b/>
          <w:snapToGrid w:val="0"/>
          <w:color w:val="0000FF"/>
          <w:sz w:val="24"/>
          <w:highlight w:val="none"/>
        </w:rPr>
        <w:t>：</w:t>
      </w:r>
      <w:r>
        <w:rPr>
          <w:rFonts w:hint="eastAsia"/>
          <w:snapToGrid w:val="0"/>
          <w:color w:val="auto"/>
          <w:sz w:val="24"/>
          <w:szCs w:val="24"/>
          <w:highlight w:val="none"/>
        </w:rPr>
        <w:t>本项目建成后，</w:t>
      </w:r>
      <w:r>
        <w:rPr>
          <w:rFonts w:hint="eastAsia"/>
          <w:color w:val="auto"/>
          <w:sz w:val="24"/>
          <w:szCs w:val="24"/>
          <w:highlight w:val="none"/>
        </w:rPr>
        <w:t>全厂</w:t>
      </w:r>
      <w:r>
        <w:rPr>
          <w:rFonts w:hint="eastAsia"/>
          <w:color w:val="auto"/>
          <w:sz w:val="24"/>
          <w:szCs w:val="24"/>
          <w:highlight w:val="none"/>
          <w:lang w:val="en-US" w:eastAsia="zh-CN"/>
        </w:rPr>
        <w:t>污染物</w:t>
      </w:r>
      <w:r>
        <w:rPr>
          <w:rFonts w:hint="eastAsia"/>
          <w:color w:val="auto"/>
          <w:sz w:val="24"/>
          <w:szCs w:val="24"/>
          <w:highlight w:val="none"/>
        </w:rPr>
        <w:t>SO</w:t>
      </w:r>
      <w:r>
        <w:rPr>
          <w:rFonts w:hint="eastAsia"/>
          <w:color w:val="auto"/>
          <w:sz w:val="24"/>
          <w:szCs w:val="24"/>
          <w:highlight w:val="none"/>
          <w:vertAlign w:val="subscript"/>
        </w:rPr>
        <w:t>2</w:t>
      </w:r>
      <w:r>
        <w:rPr>
          <w:rFonts w:hint="eastAsia"/>
          <w:color w:val="auto"/>
          <w:sz w:val="24"/>
          <w:szCs w:val="24"/>
          <w:highlight w:val="none"/>
        </w:rPr>
        <w:t>排放量0.</w:t>
      </w:r>
      <w:r>
        <w:rPr>
          <w:rFonts w:hint="eastAsia"/>
          <w:color w:val="auto"/>
          <w:sz w:val="24"/>
          <w:szCs w:val="24"/>
          <w:highlight w:val="none"/>
          <w:lang w:val="en-US" w:eastAsia="zh-CN"/>
        </w:rPr>
        <w:t>107</w:t>
      </w:r>
      <w:r>
        <w:rPr>
          <w:rFonts w:hint="eastAsia"/>
          <w:color w:val="auto"/>
          <w:sz w:val="24"/>
          <w:szCs w:val="24"/>
          <w:highlight w:val="none"/>
        </w:rPr>
        <w:t>t/a、NOx排放量0.</w:t>
      </w:r>
      <w:r>
        <w:rPr>
          <w:rFonts w:hint="eastAsia"/>
          <w:color w:val="auto"/>
          <w:sz w:val="24"/>
          <w:szCs w:val="24"/>
          <w:highlight w:val="none"/>
          <w:lang w:val="en-US" w:eastAsia="zh-CN"/>
        </w:rPr>
        <w:t>653</w:t>
      </w:r>
      <w:r>
        <w:rPr>
          <w:rFonts w:hint="eastAsia"/>
          <w:color w:val="auto"/>
          <w:sz w:val="24"/>
          <w:szCs w:val="24"/>
          <w:highlight w:val="none"/>
        </w:rPr>
        <w:t>t/a、VOCs排放量0.01</w:t>
      </w:r>
      <w:r>
        <w:rPr>
          <w:rFonts w:hint="eastAsia"/>
          <w:color w:val="auto"/>
          <w:sz w:val="24"/>
          <w:szCs w:val="24"/>
          <w:highlight w:val="none"/>
          <w:lang w:val="en-US" w:eastAsia="zh-CN"/>
        </w:rPr>
        <w:t>6</w:t>
      </w:r>
      <w:r>
        <w:rPr>
          <w:rFonts w:hint="eastAsia"/>
          <w:color w:val="auto"/>
          <w:sz w:val="24"/>
          <w:szCs w:val="24"/>
          <w:highlight w:val="none"/>
        </w:rPr>
        <w:t>t/a、颗粒物排放量0.</w:t>
      </w:r>
      <w:r>
        <w:rPr>
          <w:rFonts w:hint="eastAsia"/>
          <w:color w:val="auto"/>
          <w:sz w:val="24"/>
          <w:szCs w:val="24"/>
          <w:highlight w:val="none"/>
          <w:lang w:val="en-US" w:eastAsia="zh-CN"/>
        </w:rPr>
        <w:t>66</w:t>
      </w:r>
      <w:r>
        <w:rPr>
          <w:rFonts w:hint="eastAsia"/>
          <w:color w:val="auto"/>
          <w:sz w:val="24"/>
          <w:szCs w:val="24"/>
          <w:highlight w:val="none"/>
        </w:rPr>
        <w:t>t/a、COD排放量0.</w:t>
      </w:r>
      <w:r>
        <w:rPr>
          <w:rFonts w:hint="eastAsia"/>
          <w:color w:val="auto"/>
          <w:sz w:val="24"/>
          <w:szCs w:val="24"/>
          <w:highlight w:val="none"/>
          <w:lang w:val="en-US" w:eastAsia="zh-CN"/>
        </w:rPr>
        <w:t>293</w:t>
      </w:r>
      <w:r>
        <w:rPr>
          <w:rFonts w:hint="eastAsia"/>
          <w:color w:val="auto"/>
          <w:sz w:val="24"/>
          <w:szCs w:val="24"/>
          <w:highlight w:val="none"/>
        </w:rPr>
        <w:t>t/a、氨氮排放量0.01</w:t>
      </w:r>
      <w:r>
        <w:rPr>
          <w:rFonts w:hint="eastAsia"/>
          <w:color w:val="auto"/>
          <w:sz w:val="24"/>
          <w:szCs w:val="24"/>
          <w:highlight w:val="none"/>
          <w:lang w:val="en-US" w:eastAsia="zh-CN"/>
        </w:rPr>
        <w:t>5</w:t>
      </w:r>
      <w:r>
        <w:rPr>
          <w:rFonts w:hint="eastAsia"/>
          <w:color w:val="auto"/>
          <w:sz w:val="24"/>
          <w:szCs w:val="24"/>
          <w:highlight w:val="none"/>
        </w:rPr>
        <w:t>t/a</w:t>
      </w:r>
      <w:r>
        <w:rPr>
          <w:rFonts w:hint="eastAsia"/>
          <w:snapToGrid w:val="0"/>
          <w:color w:val="auto"/>
          <w:sz w:val="24"/>
          <w:szCs w:val="24"/>
          <w:highlight w:val="none"/>
        </w:rPr>
        <w:t>。</w:t>
      </w:r>
      <w:r>
        <w:rPr>
          <w:rFonts w:hint="eastAsia"/>
          <w:color w:val="auto"/>
          <w:sz w:val="24"/>
          <w:szCs w:val="24"/>
          <w:highlight w:val="none"/>
        </w:rPr>
        <w:t>新增污染物总量指标可在区域内进行削减替代，不会突破开发区污染物排放总量管控限值。</w:t>
      </w:r>
    </w:p>
    <w:p w14:paraId="0A919EC6">
      <w:pPr>
        <w:pStyle w:val="120"/>
        <w:ind w:firstLine="482"/>
        <w:rPr>
          <w:b/>
          <w:color w:val="auto"/>
          <w:highlight w:val="none"/>
        </w:rPr>
      </w:pPr>
      <w:r>
        <w:rPr>
          <w:rFonts w:hint="eastAsia"/>
          <w:b/>
          <w:color w:val="auto"/>
          <w:highlight w:val="none"/>
        </w:rPr>
        <w:t>4、开发区规划优化调整建议清单符合性分析</w:t>
      </w:r>
    </w:p>
    <w:p w14:paraId="6722BE88">
      <w:pPr>
        <w:pStyle w:val="120"/>
        <w:ind w:firstLine="480"/>
        <w:rPr>
          <w:color w:val="auto"/>
          <w:highlight w:val="none"/>
        </w:rPr>
      </w:pPr>
      <w:r>
        <w:rPr>
          <w:rFonts w:hint="eastAsia"/>
          <w:color w:val="auto"/>
          <w:highlight w:val="none"/>
        </w:rPr>
        <w:t>本项目新增用地，用地性质符合区域用地规划，项目位于集中的工业区内，距离最近敏感点约</w:t>
      </w:r>
      <w:r>
        <w:rPr>
          <w:rFonts w:hint="eastAsia"/>
          <w:color w:val="auto"/>
          <w:highlight w:val="none"/>
          <w:lang w:val="en-US" w:eastAsia="zh-CN"/>
        </w:rPr>
        <w:t>55</w:t>
      </w:r>
      <w:r>
        <w:rPr>
          <w:rFonts w:hint="eastAsia"/>
          <w:color w:val="auto"/>
          <w:highlight w:val="none"/>
        </w:rPr>
        <w:t>米，有道路和绿化带隔离；项目用地范围内不涉及永久基本农田，不在禁建区和限建区。本项目主要进行</w:t>
      </w:r>
      <w:r>
        <w:rPr>
          <w:rFonts w:hint="eastAsia"/>
          <w:color w:val="auto"/>
          <w:highlight w:val="none"/>
          <w:lang w:val="en-US" w:eastAsia="zh-CN"/>
        </w:rPr>
        <w:t>家用电器制造和专用设备制造</w:t>
      </w:r>
      <w:r>
        <w:rPr>
          <w:rFonts w:hint="eastAsia"/>
          <w:color w:val="auto"/>
          <w:highlight w:val="none"/>
        </w:rPr>
        <w:t>，符合园区产业定位，</w:t>
      </w:r>
      <w:r>
        <w:rPr>
          <w:rFonts w:hint="eastAsia"/>
          <w:color w:val="auto"/>
          <w:highlight w:val="none"/>
          <w:lang w:val="en-US" w:eastAsia="zh-CN"/>
        </w:rPr>
        <w:t>生产废水经厂区内自建污水处理站预处理，生活污水经化粪池预处理后与生产废水纳入市政管网进入</w:t>
      </w:r>
      <w:r>
        <w:rPr>
          <w:rFonts w:hint="eastAsia"/>
          <w:color w:val="auto"/>
          <w:highlight w:val="none"/>
        </w:rPr>
        <w:t>临平净水厂处理。因此不涉及园区规划优化调整建议相关内容，符合相关要求。</w:t>
      </w:r>
    </w:p>
    <w:p w14:paraId="03E67A9E">
      <w:pPr>
        <w:pStyle w:val="120"/>
        <w:ind w:firstLine="482"/>
        <w:rPr>
          <w:b/>
          <w:bCs/>
          <w:color w:val="auto"/>
          <w:kern w:val="0"/>
          <w:highlight w:val="none"/>
        </w:rPr>
      </w:pPr>
      <w:r>
        <w:rPr>
          <w:b/>
          <w:bCs/>
          <w:color w:val="auto"/>
          <w:kern w:val="0"/>
          <w:highlight w:val="none"/>
        </w:rPr>
        <w:t>5</w:t>
      </w:r>
      <w:r>
        <w:rPr>
          <w:rFonts w:hint="eastAsia"/>
          <w:b/>
          <w:bCs/>
          <w:color w:val="auto"/>
          <w:kern w:val="0"/>
          <w:highlight w:val="none"/>
        </w:rPr>
        <w:t>、环境准入条件清单符合性分析</w:t>
      </w:r>
    </w:p>
    <w:p w14:paraId="053B872F">
      <w:pPr>
        <w:pStyle w:val="116"/>
        <w:numPr>
          <w:ilvl w:val="0"/>
          <w:numId w:val="20"/>
        </w:numPr>
        <w:spacing w:before="156"/>
        <w:rPr>
          <w:color w:val="auto"/>
          <w:highlight w:val="none"/>
        </w:rPr>
      </w:pPr>
      <w:r>
        <w:rPr>
          <w:rFonts w:hint="eastAsia"/>
          <w:color w:val="auto"/>
          <w:highlight w:val="none"/>
        </w:rPr>
        <w:t>环境准入条件清单</w:t>
      </w:r>
    </w:p>
    <w:tbl>
      <w:tblPr>
        <w:tblStyle w:val="88"/>
        <w:tblW w:w="4992"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368"/>
        <w:gridCol w:w="1246"/>
        <w:gridCol w:w="1128"/>
        <w:gridCol w:w="984"/>
        <w:gridCol w:w="1920"/>
        <w:gridCol w:w="1703"/>
      </w:tblGrid>
      <w:tr w14:paraId="25AEB6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819" w:type="pct"/>
            <w:vAlign w:val="center"/>
          </w:tcPr>
          <w:p w14:paraId="183FD80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产业类型</w:t>
            </w:r>
          </w:p>
        </w:tc>
        <w:tc>
          <w:tcPr>
            <w:tcW w:w="746" w:type="pct"/>
            <w:vAlign w:val="center"/>
          </w:tcPr>
          <w:p w14:paraId="7125FFB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分类</w:t>
            </w:r>
          </w:p>
        </w:tc>
        <w:tc>
          <w:tcPr>
            <w:tcW w:w="675" w:type="pct"/>
            <w:vAlign w:val="center"/>
          </w:tcPr>
          <w:p w14:paraId="5AF60E3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项目类别</w:t>
            </w:r>
          </w:p>
        </w:tc>
        <w:tc>
          <w:tcPr>
            <w:tcW w:w="589" w:type="pct"/>
            <w:vAlign w:val="center"/>
          </w:tcPr>
          <w:p w14:paraId="1B97EAE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行业清单</w:t>
            </w:r>
          </w:p>
        </w:tc>
        <w:tc>
          <w:tcPr>
            <w:tcW w:w="1149" w:type="pct"/>
            <w:vAlign w:val="center"/>
          </w:tcPr>
          <w:p w14:paraId="267C5484">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工艺清单</w:t>
            </w:r>
          </w:p>
        </w:tc>
        <w:tc>
          <w:tcPr>
            <w:tcW w:w="1019" w:type="pct"/>
            <w:vAlign w:val="center"/>
          </w:tcPr>
          <w:p w14:paraId="4FC3D18B">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符合性</w:t>
            </w:r>
          </w:p>
        </w:tc>
      </w:tr>
      <w:tr w14:paraId="50D0F8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164" w:hRule="atLeast"/>
          <w:jc w:val="center"/>
        </w:trPr>
        <w:tc>
          <w:tcPr>
            <w:tcW w:w="819" w:type="pct"/>
            <w:vMerge w:val="restart"/>
            <w:vAlign w:val="center"/>
          </w:tcPr>
          <w:p w14:paraId="0BFBBD2A">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规划主导产业</w:t>
            </w:r>
          </w:p>
        </w:tc>
        <w:tc>
          <w:tcPr>
            <w:tcW w:w="746" w:type="pct"/>
            <w:vMerge w:val="restart"/>
            <w:vAlign w:val="center"/>
          </w:tcPr>
          <w:p w14:paraId="3FCC9A7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禁止准入类</w:t>
            </w:r>
          </w:p>
        </w:tc>
        <w:tc>
          <w:tcPr>
            <w:tcW w:w="675" w:type="pct"/>
            <w:vAlign w:val="center"/>
          </w:tcPr>
          <w:p w14:paraId="132D22C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通用设备制造业34</w:t>
            </w:r>
          </w:p>
        </w:tc>
        <w:tc>
          <w:tcPr>
            <w:tcW w:w="589" w:type="pct"/>
            <w:vMerge w:val="restart"/>
            <w:vAlign w:val="center"/>
          </w:tcPr>
          <w:p w14:paraId="0EB27C0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p>
        </w:tc>
        <w:tc>
          <w:tcPr>
            <w:tcW w:w="1149" w:type="pct"/>
            <w:vMerge w:val="restart"/>
            <w:vAlign w:val="center"/>
          </w:tcPr>
          <w:p w14:paraId="0CA4DF7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1、有电镀工艺的；</w:t>
            </w:r>
          </w:p>
          <w:p w14:paraId="3564A511">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2、有钝化工艺的热镀锌；</w:t>
            </w:r>
          </w:p>
          <w:p w14:paraId="339C6F62">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3、有电路板腐蚀工艺的；</w:t>
            </w:r>
          </w:p>
          <w:p w14:paraId="50E4DF98">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4、有不锈钢或铜材酸洗工艺的；</w:t>
            </w:r>
          </w:p>
          <w:p w14:paraId="3B4599D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5、使用高挥发性有机物含量的溶剂型涂料的</w:t>
            </w:r>
          </w:p>
        </w:tc>
        <w:tc>
          <w:tcPr>
            <w:tcW w:w="1019" w:type="pct"/>
            <w:vMerge w:val="restart"/>
            <w:vAlign w:val="center"/>
          </w:tcPr>
          <w:p w14:paraId="3422D2A8">
            <w:pPr>
              <w:adjustRightInd w:val="0"/>
              <w:snapToGrid w:val="0"/>
              <w:jc w:val="center"/>
              <w:rPr>
                <w:rFonts w:hint="eastAsia" w:ascii="Times New Roman" w:hAnsi="Times New Roman" w:eastAsia="宋体" w:cs="Times New Roman"/>
                <w:color w:val="auto"/>
                <w:highlight w:val="none"/>
              </w:rPr>
            </w:pPr>
            <w:bookmarkStart w:id="1" w:name="OLE_LINK1"/>
            <w:r>
              <w:rPr>
                <w:rFonts w:hint="eastAsia" w:ascii="Times New Roman" w:hAnsi="Times New Roman" w:eastAsia="宋体" w:cs="Times New Roman"/>
                <w:color w:val="auto"/>
                <w:highlight w:val="none"/>
              </w:rPr>
              <w:t>本次项目</w:t>
            </w:r>
            <w:r>
              <w:rPr>
                <w:rFonts w:hint="eastAsia" w:ascii="Times New Roman" w:hAnsi="Times New Roman" w:eastAsia="宋体" w:cs="Times New Roman"/>
                <w:color w:val="auto"/>
                <w:highlight w:val="none"/>
                <w:lang w:val="en-US" w:eastAsia="zh-CN"/>
              </w:rPr>
              <w:t>均</w:t>
            </w:r>
            <w:r>
              <w:rPr>
                <w:rFonts w:hint="eastAsia" w:ascii="Times New Roman" w:hAnsi="Times New Roman" w:eastAsia="宋体" w:cs="Times New Roman"/>
                <w:color w:val="auto"/>
                <w:highlight w:val="none"/>
              </w:rPr>
              <w:t>不涉及</w:t>
            </w:r>
            <w:bookmarkEnd w:id="1"/>
          </w:p>
        </w:tc>
      </w:tr>
      <w:tr w14:paraId="5EC96A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164" w:hRule="atLeast"/>
          <w:jc w:val="center"/>
        </w:trPr>
        <w:tc>
          <w:tcPr>
            <w:tcW w:w="819" w:type="pct"/>
            <w:vMerge w:val="continue"/>
            <w:vAlign w:val="center"/>
          </w:tcPr>
          <w:p w14:paraId="4D3E5D1F">
            <w:pPr>
              <w:adjustRightInd w:val="0"/>
              <w:snapToGrid w:val="0"/>
              <w:jc w:val="center"/>
              <w:rPr>
                <w:rFonts w:hint="eastAsia" w:ascii="Times New Roman" w:hAnsi="Times New Roman" w:eastAsia="宋体" w:cs="Times New Roman"/>
                <w:color w:val="auto"/>
                <w:highlight w:val="none"/>
              </w:rPr>
            </w:pPr>
          </w:p>
        </w:tc>
        <w:tc>
          <w:tcPr>
            <w:tcW w:w="746" w:type="pct"/>
            <w:vMerge w:val="continue"/>
            <w:vAlign w:val="center"/>
          </w:tcPr>
          <w:p w14:paraId="6492720D">
            <w:pPr>
              <w:adjustRightInd w:val="0"/>
              <w:snapToGrid w:val="0"/>
              <w:jc w:val="center"/>
              <w:rPr>
                <w:rFonts w:hint="eastAsia" w:ascii="Times New Roman" w:hAnsi="Times New Roman" w:eastAsia="宋体" w:cs="Times New Roman"/>
                <w:color w:val="auto"/>
                <w:highlight w:val="none"/>
              </w:rPr>
            </w:pPr>
          </w:p>
        </w:tc>
        <w:tc>
          <w:tcPr>
            <w:tcW w:w="675" w:type="pct"/>
            <w:vAlign w:val="center"/>
          </w:tcPr>
          <w:p w14:paraId="7DF419B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电气机械和器材制造业38</w:t>
            </w:r>
          </w:p>
        </w:tc>
        <w:tc>
          <w:tcPr>
            <w:tcW w:w="589" w:type="pct"/>
            <w:vMerge w:val="continue"/>
            <w:vAlign w:val="center"/>
          </w:tcPr>
          <w:p w14:paraId="3662FF45">
            <w:pPr>
              <w:adjustRightInd w:val="0"/>
              <w:snapToGrid w:val="0"/>
              <w:jc w:val="center"/>
              <w:rPr>
                <w:rFonts w:hint="eastAsia" w:ascii="Times New Roman" w:hAnsi="Times New Roman" w:eastAsia="宋体" w:cs="Times New Roman"/>
                <w:color w:val="auto"/>
                <w:highlight w:val="none"/>
              </w:rPr>
            </w:pPr>
          </w:p>
        </w:tc>
        <w:tc>
          <w:tcPr>
            <w:tcW w:w="1149" w:type="pct"/>
            <w:vMerge w:val="continue"/>
            <w:vAlign w:val="center"/>
          </w:tcPr>
          <w:p w14:paraId="58DEE89B">
            <w:pPr>
              <w:adjustRightInd w:val="0"/>
              <w:snapToGrid w:val="0"/>
              <w:jc w:val="center"/>
              <w:rPr>
                <w:rFonts w:hint="eastAsia" w:ascii="Times New Roman" w:hAnsi="Times New Roman" w:eastAsia="宋体" w:cs="Times New Roman"/>
                <w:color w:val="auto"/>
                <w:highlight w:val="none"/>
              </w:rPr>
            </w:pPr>
          </w:p>
        </w:tc>
        <w:tc>
          <w:tcPr>
            <w:tcW w:w="1019" w:type="pct"/>
            <w:vMerge w:val="continue"/>
            <w:vAlign w:val="center"/>
          </w:tcPr>
          <w:p w14:paraId="438B64FA">
            <w:pPr>
              <w:adjustRightInd w:val="0"/>
              <w:snapToGrid w:val="0"/>
              <w:jc w:val="center"/>
              <w:rPr>
                <w:rFonts w:hint="eastAsia" w:ascii="Times New Roman" w:hAnsi="Times New Roman" w:eastAsia="宋体" w:cs="Times New Roman"/>
                <w:color w:val="auto"/>
                <w:highlight w:val="none"/>
              </w:rPr>
            </w:pPr>
          </w:p>
        </w:tc>
      </w:tr>
      <w:tr w14:paraId="34B4CE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915" w:hRule="atLeast"/>
          <w:jc w:val="center"/>
        </w:trPr>
        <w:tc>
          <w:tcPr>
            <w:tcW w:w="819" w:type="pct"/>
            <w:vMerge w:val="continue"/>
            <w:vAlign w:val="center"/>
          </w:tcPr>
          <w:p w14:paraId="07A9CD5D">
            <w:pPr>
              <w:adjustRightInd w:val="0"/>
              <w:snapToGrid w:val="0"/>
              <w:jc w:val="center"/>
              <w:rPr>
                <w:rFonts w:hint="eastAsia" w:ascii="Times New Roman" w:hAnsi="Times New Roman" w:eastAsia="宋体" w:cs="Times New Roman"/>
                <w:color w:val="auto"/>
                <w:highlight w:val="none"/>
                <w:lang w:val="en-US" w:eastAsia="zh-CN"/>
              </w:rPr>
            </w:pPr>
          </w:p>
        </w:tc>
        <w:tc>
          <w:tcPr>
            <w:tcW w:w="746" w:type="pct"/>
            <w:vMerge w:val="restart"/>
            <w:vAlign w:val="center"/>
          </w:tcPr>
          <w:p w14:paraId="22388C27">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限制准入类</w:t>
            </w:r>
          </w:p>
        </w:tc>
        <w:tc>
          <w:tcPr>
            <w:tcW w:w="675" w:type="pct"/>
            <w:vAlign w:val="center"/>
          </w:tcPr>
          <w:p w14:paraId="260191D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通用设备制造业34</w:t>
            </w:r>
          </w:p>
        </w:tc>
        <w:tc>
          <w:tcPr>
            <w:tcW w:w="589" w:type="pct"/>
            <w:vMerge w:val="restart"/>
            <w:vAlign w:val="center"/>
          </w:tcPr>
          <w:p w14:paraId="7C136C62">
            <w:pPr>
              <w:adjustRightInd w:val="0"/>
              <w:snapToGrid w:val="0"/>
              <w:jc w:val="center"/>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单位用地投资强度、单位用地产值、单位能耗增加值、单位排放增加值、单位产值水耗、单位产值碳排放等指标中有1项或多项未达到相关行业环境准入指标限值的</w:t>
            </w:r>
            <w:r>
              <w:rPr>
                <w:rFonts w:hint="eastAsia" w:ascii="Times New Roman" w:hAnsi="Times New Roman" w:eastAsia="宋体" w:cs="Times New Roman"/>
                <w:color w:val="auto"/>
                <w:highlight w:val="none"/>
                <w:lang w:eastAsia="zh-CN"/>
              </w:rPr>
              <w:t>。</w:t>
            </w:r>
          </w:p>
        </w:tc>
        <w:tc>
          <w:tcPr>
            <w:tcW w:w="1149" w:type="pct"/>
            <w:vMerge w:val="restart"/>
            <w:vAlign w:val="center"/>
          </w:tcPr>
          <w:p w14:paraId="742C855F">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1、使用有机涂层的(含喷漆、喷粉、喷塑、浸塑和电泳等)； </w:t>
            </w:r>
          </w:p>
          <w:p w14:paraId="3519F386">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2、使用低挥发性有机物含量的溶剂型涂料的；</w:t>
            </w:r>
          </w:p>
          <w:p w14:paraId="61E1736B">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3、涉及属GB8978中规定的第一类污染物的重金属排放的；</w:t>
            </w:r>
          </w:p>
          <w:p w14:paraId="200F3D7C">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4、有酸洗(不锈钢、铜材酸洗除外)、磷化工艺的；</w:t>
            </w:r>
          </w:p>
          <w:p w14:paraId="12A8F550">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5、有铸造工艺的；</w:t>
            </w:r>
          </w:p>
          <w:p w14:paraId="4BDA9B09">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6、使用化学方式进行热处理的；</w:t>
            </w:r>
          </w:p>
          <w:p w14:paraId="356E59AA">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7、有油淬火、亚硝酸盐冷却工艺的；</w:t>
            </w:r>
          </w:p>
          <w:p w14:paraId="79BAA53A">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8、涉及为自身配套的塑料加工工艺的；</w:t>
            </w:r>
          </w:p>
          <w:p w14:paraId="09E795CD">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9、集成电路生产涉及的电化学气相沉积法等工艺</w:t>
            </w:r>
          </w:p>
        </w:tc>
        <w:tc>
          <w:tcPr>
            <w:tcW w:w="1019" w:type="pct"/>
            <w:vMerge w:val="restart"/>
            <w:vAlign w:val="center"/>
          </w:tcPr>
          <w:p w14:paraId="0DA94401">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本次项目涉及</w:t>
            </w:r>
            <w:r>
              <w:rPr>
                <w:rFonts w:hint="eastAsia" w:ascii="Times New Roman" w:hAnsi="Times New Roman" w:eastAsia="宋体" w:cs="Times New Roman"/>
                <w:color w:val="auto"/>
                <w:highlight w:val="none"/>
                <w:lang w:val="en-US" w:eastAsia="zh-CN"/>
              </w:rPr>
              <w:t>喷塑工艺</w:t>
            </w:r>
            <w:r>
              <w:rPr>
                <w:rFonts w:hint="eastAsia"/>
                <w:highlight w:val="none"/>
                <w:lang w:eastAsia="zh-CN"/>
              </w:rPr>
              <w:t>，</w:t>
            </w:r>
            <w:r>
              <w:rPr>
                <w:rFonts w:hint="eastAsia"/>
                <w:highlight w:val="none"/>
                <w:lang w:val="en-US" w:eastAsia="zh-CN"/>
              </w:rPr>
              <w:t>属于限制准入类</w:t>
            </w:r>
          </w:p>
        </w:tc>
      </w:tr>
      <w:tr w14:paraId="1BEB3D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915" w:hRule="atLeast"/>
          <w:jc w:val="center"/>
        </w:trPr>
        <w:tc>
          <w:tcPr>
            <w:tcW w:w="819" w:type="pct"/>
            <w:vMerge w:val="continue"/>
            <w:vAlign w:val="center"/>
          </w:tcPr>
          <w:p w14:paraId="3185C2DD">
            <w:pPr>
              <w:adjustRightInd w:val="0"/>
              <w:snapToGrid w:val="0"/>
              <w:jc w:val="center"/>
              <w:rPr>
                <w:rFonts w:hint="eastAsia" w:ascii="Times New Roman" w:hAnsi="Times New Roman" w:eastAsia="宋体" w:cs="Times New Roman"/>
                <w:color w:val="auto"/>
                <w:highlight w:val="none"/>
              </w:rPr>
            </w:pPr>
          </w:p>
        </w:tc>
        <w:tc>
          <w:tcPr>
            <w:tcW w:w="746" w:type="pct"/>
            <w:vMerge w:val="continue"/>
            <w:vAlign w:val="center"/>
          </w:tcPr>
          <w:p w14:paraId="7527DD58">
            <w:pPr>
              <w:adjustRightInd w:val="0"/>
              <w:snapToGrid w:val="0"/>
              <w:jc w:val="center"/>
              <w:rPr>
                <w:rFonts w:hint="eastAsia" w:ascii="Times New Roman" w:hAnsi="Times New Roman" w:eastAsia="宋体" w:cs="Times New Roman"/>
                <w:color w:val="auto"/>
                <w:highlight w:val="none"/>
              </w:rPr>
            </w:pPr>
          </w:p>
        </w:tc>
        <w:tc>
          <w:tcPr>
            <w:tcW w:w="675" w:type="pct"/>
            <w:vAlign w:val="center"/>
          </w:tcPr>
          <w:p w14:paraId="49E2FBB4">
            <w:pPr>
              <w:adjustRightInd w:val="0"/>
              <w:snapToGrid w:val="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电气机械和器材制造业38</w:t>
            </w:r>
          </w:p>
        </w:tc>
        <w:tc>
          <w:tcPr>
            <w:tcW w:w="589" w:type="pct"/>
            <w:vMerge w:val="continue"/>
            <w:vAlign w:val="center"/>
          </w:tcPr>
          <w:p w14:paraId="524F767E">
            <w:pPr>
              <w:adjustRightInd w:val="0"/>
              <w:snapToGrid w:val="0"/>
              <w:jc w:val="center"/>
              <w:rPr>
                <w:rFonts w:hint="eastAsia" w:ascii="Times New Roman" w:hAnsi="Times New Roman" w:eastAsia="宋体" w:cs="Times New Roman"/>
                <w:color w:val="auto"/>
                <w:highlight w:val="none"/>
              </w:rPr>
            </w:pPr>
          </w:p>
        </w:tc>
        <w:tc>
          <w:tcPr>
            <w:tcW w:w="1149" w:type="pct"/>
            <w:vMerge w:val="continue"/>
            <w:vAlign w:val="center"/>
          </w:tcPr>
          <w:p w14:paraId="5F3DCD16">
            <w:pPr>
              <w:adjustRightInd w:val="0"/>
              <w:snapToGrid w:val="0"/>
              <w:jc w:val="center"/>
              <w:rPr>
                <w:rFonts w:hint="eastAsia" w:ascii="Times New Roman" w:hAnsi="Times New Roman" w:eastAsia="宋体" w:cs="Times New Roman"/>
                <w:color w:val="auto"/>
                <w:highlight w:val="none"/>
              </w:rPr>
            </w:pPr>
          </w:p>
        </w:tc>
        <w:tc>
          <w:tcPr>
            <w:tcW w:w="1019" w:type="pct"/>
            <w:vMerge w:val="continue"/>
            <w:vAlign w:val="center"/>
          </w:tcPr>
          <w:p w14:paraId="6869D398">
            <w:pPr>
              <w:adjustRightInd w:val="0"/>
              <w:snapToGrid w:val="0"/>
              <w:jc w:val="center"/>
              <w:rPr>
                <w:rFonts w:hint="eastAsia" w:ascii="Times New Roman" w:hAnsi="Times New Roman" w:eastAsia="宋体" w:cs="Times New Roman"/>
                <w:color w:val="auto"/>
                <w:highlight w:val="none"/>
              </w:rPr>
            </w:pPr>
          </w:p>
        </w:tc>
      </w:tr>
    </w:tbl>
    <w:p w14:paraId="25880CE5">
      <w:pPr>
        <w:pStyle w:val="116"/>
        <w:numPr>
          <w:ilvl w:val="0"/>
          <w:numId w:val="20"/>
        </w:numPr>
        <w:spacing w:before="156"/>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开发区主导产业环境准入指标限值</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4"/>
        <w:gridCol w:w="1704"/>
        <w:gridCol w:w="1704"/>
      </w:tblGrid>
      <w:tr w14:paraId="5A92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Align w:val="center"/>
          </w:tcPr>
          <w:p w14:paraId="393EA00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产业类型</w:t>
            </w:r>
          </w:p>
        </w:tc>
        <w:tc>
          <w:tcPr>
            <w:tcW w:w="1703" w:type="dxa"/>
            <w:vAlign w:val="center"/>
          </w:tcPr>
          <w:p w14:paraId="4917C8D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环境准入指标限值</w:t>
            </w:r>
          </w:p>
        </w:tc>
        <w:tc>
          <w:tcPr>
            <w:tcW w:w="1704" w:type="dxa"/>
            <w:vAlign w:val="center"/>
          </w:tcPr>
          <w:p w14:paraId="4D5085B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规划环评要求</w:t>
            </w:r>
          </w:p>
        </w:tc>
        <w:tc>
          <w:tcPr>
            <w:tcW w:w="1704" w:type="dxa"/>
            <w:vAlign w:val="center"/>
          </w:tcPr>
          <w:p w14:paraId="315591F1">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本项目情况</w:t>
            </w:r>
          </w:p>
        </w:tc>
        <w:tc>
          <w:tcPr>
            <w:tcW w:w="1704" w:type="dxa"/>
            <w:vAlign w:val="center"/>
          </w:tcPr>
          <w:p w14:paraId="1195B9B2">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相符性</w:t>
            </w:r>
          </w:p>
        </w:tc>
      </w:tr>
      <w:tr w14:paraId="4DAA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restart"/>
            <w:vAlign w:val="center"/>
          </w:tcPr>
          <w:p w14:paraId="26E1A6FA">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通用设备制造业</w:t>
            </w:r>
          </w:p>
        </w:tc>
        <w:tc>
          <w:tcPr>
            <w:tcW w:w="1703" w:type="dxa"/>
            <w:vAlign w:val="center"/>
          </w:tcPr>
          <w:p w14:paraId="36726953">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单位用地投资强度(万元/亩)</w:t>
            </w:r>
          </w:p>
        </w:tc>
        <w:tc>
          <w:tcPr>
            <w:tcW w:w="1704" w:type="dxa"/>
            <w:vAlign w:val="center"/>
          </w:tcPr>
          <w:p w14:paraId="231D319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≥500</w:t>
            </w:r>
          </w:p>
        </w:tc>
        <w:tc>
          <w:tcPr>
            <w:tcW w:w="1704" w:type="dxa"/>
            <w:vAlign w:val="center"/>
          </w:tcPr>
          <w:p w14:paraId="07B4B52B">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601.14</w:t>
            </w:r>
          </w:p>
        </w:tc>
        <w:tc>
          <w:tcPr>
            <w:tcW w:w="1704" w:type="dxa"/>
            <w:vAlign w:val="center"/>
          </w:tcPr>
          <w:p w14:paraId="24F87F8E">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42BE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43D07883">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5C5A69F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单位用地产值(万元/亩)</w:t>
            </w:r>
          </w:p>
        </w:tc>
        <w:tc>
          <w:tcPr>
            <w:tcW w:w="1704" w:type="dxa"/>
            <w:vAlign w:val="center"/>
          </w:tcPr>
          <w:p w14:paraId="097305C0">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≥850</w:t>
            </w:r>
          </w:p>
        </w:tc>
        <w:tc>
          <w:tcPr>
            <w:tcW w:w="1704" w:type="dxa"/>
            <w:vAlign w:val="center"/>
          </w:tcPr>
          <w:p w14:paraId="3F56DA56">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1203.94</w:t>
            </w:r>
          </w:p>
        </w:tc>
        <w:tc>
          <w:tcPr>
            <w:tcW w:w="1704" w:type="dxa"/>
            <w:vAlign w:val="center"/>
          </w:tcPr>
          <w:p w14:paraId="5D88CFF5">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351A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63DBB8C2">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41EFD12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单位能耗增加值(万元/吨标煤)</w:t>
            </w:r>
          </w:p>
        </w:tc>
        <w:tc>
          <w:tcPr>
            <w:tcW w:w="1704" w:type="dxa"/>
            <w:vAlign w:val="center"/>
          </w:tcPr>
          <w:p w14:paraId="2E921E7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≥5.5 </w:t>
            </w:r>
          </w:p>
        </w:tc>
        <w:tc>
          <w:tcPr>
            <w:tcW w:w="1704" w:type="dxa"/>
            <w:vAlign w:val="center"/>
          </w:tcPr>
          <w:p w14:paraId="095172AF">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13.725</w:t>
            </w:r>
          </w:p>
        </w:tc>
        <w:tc>
          <w:tcPr>
            <w:tcW w:w="1704" w:type="dxa"/>
            <w:vAlign w:val="center"/>
          </w:tcPr>
          <w:p w14:paraId="2C0CE79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0D60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1C5F5559">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273861C3">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单位排放增加值(万元/吨)</w:t>
            </w:r>
          </w:p>
        </w:tc>
        <w:tc>
          <w:tcPr>
            <w:tcW w:w="1704" w:type="dxa"/>
            <w:vAlign w:val="center"/>
          </w:tcPr>
          <w:p w14:paraId="2C6FF4C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≥4700</w:t>
            </w:r>
          </w:p>
        </w:tc>
        <w:tc>
          <w:tcPr>
            <w:tcW w:w="1704" w:type="dxa"/>
            <w:vAlign w:val="center"/>
          </w:tcPr>
          <w:p w14:paraId="26BF266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17877.733</w:t>
            </w:r>
          </w:p>
        </w:tc>
        <w:tc>
          <w:tcPr>
            <w:tcW w:w="1704" w:type="dxa"/>
            <w:vAlign w:val="center"/>
          </w:tcPr>
          <w:p w14:paraId="4B79D64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0466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510B4CB8">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795D3A5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单位产值水耗(立方米/万元增加值)</w:t>
            </w:r>
          </w:p>
        </w:tc>
        <w:tc>
          <w:tcPr>
            <w:tcW w:w="1704" w:type="dxa"/>
            <w:vAlign w:val="center"/>
          </w:tcPr>
          <w:p w14:paraId="609E2F8D">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 xml:space="preserve">≤2.5 </w:t>
            </w:r>
          </w:p>
        </w:tc>
        <w:tc>
          <w:tcPr>
            <w:tcW w:w="1704" w:type="dxa"/>
            <w:vAlign w:val="center"/>
          </w:tcPr>
          <w:p w14:paraId="7E975120">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0.105</w:t>
            </w:r>
          </w:p>
        </w:tc>
        <w:tc>
          <w:tcPr>
            <w:tcW w:w="1704" w:type="dxa"/>
            <w:vAlign w:val="center"/>
          </w:tcPr>
          <w:p w14:paraId="1A3BFD1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6CD8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05559E26">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vAlign w:val="center"/>
          </w:tcPr>
          <w:p w14:paraId="5B94EE7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单位产值碳排放(kgCO2/万元)</w:t>
            </w:r>
          </w:p>
        </w:tc>
        <w:tc>
          <w:tcPr>
            <w:tcW w:w="1704" w:type="dxa"/>
            <w:vAlign w:val="center"/>
          </w:tcPr>
          <w:p w14:paraId="548970CC">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53.07</w:t>
            </w:r>
          </w:p>
        </w:tc>
        <w:tc>
          <w:tcPr>
            <w:tcW w:w="1704" w:type="dxa"/>
            <w:vAlign w:val="center"/>
          </w:tcPr>
          <w:p w14:paraId="6898020F">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1.593</w:t>
            </w:r>
          </w:p>
        </w:tc>
        <w:tc>
          <w:tcPr>
            <w:tcW w:w="1704" w:type="dxa"/>
            <w:vAlign w:val="center"/>
          </w:tcPr>
          <w:p w14:paraId="0F352EC5">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3288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restart"/>
            <w:vAlign w:val="center"/>
          </w:tcPr>
          <w:p w14:paraId="1DFB475A">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电气机械和器材制造业</w:t>
            </w:r>
          </w:p>
        </w:tc>
        <w:tc>
          <w:tcPr>
            <w:tcW w:w="1703" w:type="dxa"/>
            <w:shd w:val="clear" w:color="auto" w:fill="auto"/>
            <w:vAlign w:val="center"/>
          </w:tcPr>
          <w:p w14:paraId="4470E97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单位用地投资强度(万元/亩)</w:t>
            </w:r>
          </w:p>
        </w:tc>
        <w:tc>
          <w:tcPr>
            <w:tcW w:w="1704" w:type="dxa"/>
            <w:shd w:val="clear" w:color="auto" w:fill="auto"/>
            <w:vAlign w:val="center"/>
          </w:tcPr>
          <w:p w14:paraId="644B4B6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≥500</w:t>
            </w:r>
          </w:p>
        </w:tc>
        <w:tc>
          <w:tcPr>
            <w:tcW w:w="1704" w:type="dxa"/>
            <w:shd w:val="clear" w:color="auto" w:fill="auto"/>
            <w:vAlign w:val="center"/>
          </w:tcPr>
          <w:p w14:paraId="2B742734">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601.14</w:t>
            </w:r>
          </w:p>
        </w:tc>
        <w:tc>
          <w:tcPr>
            <w:tcW w:w="1704" w:type="dxa"/>
            <w:shd w:val="clear" w:color="auto" w:fill="auto"/>
            <w:vAlign w:val="center"/>
          </w:tcPr>
          <w:p w14:paraId="65E6F7F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70DC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56981EA2">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shd w:val="clear" w:color="auto" w:fill="auto"/>
            <w:vAlign w:val="center"/>
          </w:tcPr>
          <w:p w14:paraId="66FD6C8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单位用地产值(万元/亩)</w:t>
            </w:r>
          </w:p>
        </w:tc>
        <w:tc>
          <w:tcPr>
            <w:tcW w:w="1704" w:type="dxa"/>
            <w:shd w:val="clear" w:color="auto" w:fill="auto"/>
            <w:vAlign w:val="center"/>
          </w:tcPr>
          <w:p w14:paraId="374BD062">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≥850</w:t>
            </w:r>
          </w:p>
        </w:tc>
        <w:tc>
          <w:tcPr>
            <w:tcW w:w="1704" w:type="dxa"/>
            <w:shd w:val="clear" w:color="auto" w:fill="auto"/>
            <w:vAlign w:val="center"/>
          </w:tcPr>
          <w:p w14:paraId="7D2295F5">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1203.94</w:t>
            </w:r>
          </w:p>
        </w:tc>
        <w:tc>
          <w:tcPr>
            <w:tcW w:w="1704" w:type="dxa"/>
            <w:shd w:val="clear" w:color="auto" w:fill="auto"/>
            <w:vAlign w:val="center"/>
          </w:tcPr>
          <w:p w14:paraId="252A968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2A84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58DD641B">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shd w:val="clear" w:color="auto" w:fill="auto"/>
            <w:vAlign w:val="center"/>
          </w:tcPr>
          <w:p w14:paraId="46A9BCA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单位能耗增加值(万元/吨标煤)</w:t>
            </w:r>
          </w:p>
        </w:tc>
        <w:tc>
          <w:tcPr>
            <w:tcW w:w="1704" w:type="dxa"/>
            <w:shd w:val="clear" w:color="auto" w:fill="auto"/>
            <w:vAlign w:val="center"/>
          </w:tcPr>
          <w:p w14:paraId="45FC246E">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≥5.7</w:t>
            </w:r>
          </w:p>
        </w:tc>
        <w:tc>
          <w:tcPr>
            <w:tcW w:w="1704" w:type="dxa"/>
            <w:shd w:val="clear" w:color="auto" w:fill="auto"/>
            <w:vAlign w:val="center"/>
          </w:tcPr>
          <w:p w14:paraId="429E1980">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13.725</w:t>
            </w:r>
          </w:p>
        </w:tc>
        <w:tc>
          <w:tcPr>
            <w:tcW w:w="1704" w:type="dxa"/>
            <w:shd w:val="clear" w:color="auto" w:fill="auto"/>
            <w:vAlign w:val="center"/>
          </w:tcPr>
          <w:p w14:paraId="1FD618ED">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66ED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2C03327C">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shd w:val="clear" w:color="auto" w:fill="auto"/>
            <w:vAlign w:val="center"/>
          </w:tcPr>
          <w:p w14:paraId="702A0BA6">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单位排放增加值(万元/吨)</w:t>
            </w:r>
          </w:p>
        </w:tc>
        <w:tc>
          <w:tcPr>
            <w:tcW w:w="1704" w:type="dxa"/>
            <w:shd w:val="clear" w:color="auto" w:fill="auto"/>
            <w:vAlign w:val="center"/>
          </w:tcPr>
          <w:p w14:paraId="1FFB22DD">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≥9997</w:t>
            </w:r>
          </w:p>
        </w:tc>
        <w:tc>
          <w:tcPr>
            <w:tcW w:w="1704" w:type="dxa"/>
            <w:shd w:val="clear" w:color="auto" w:fill="auto"/>
            <w:vAlign w:val="center"/>
          </w:tcPr>
          <w:p w14:paraId="57C5DB58">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17877.733</w:t>
            </w:r>
          </w:p>
        </w:tc>
        <w:tc>
          <w:tcPr>
            <w:tcW w:w="1704" w:type="dxa"/>
            <w:shd w:val="clear" w:color="auto" w:fill="auto"/>
            <w:vAlign w:val="center"/>
          </w:tcPr>
          <w:p w14:paraId="29A6688B">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7943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4916296F">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shd w:val="clear" w:color="auto" w:fill="auto"/>
            <w:vAlign w:val="center"/>
          </w:tcPr>
          <w:p w14:paraId="70CBB780">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单位产值水耗(立方米/万元增加值)</w:t>
            </w:r>
          </w:p>
        </w:tc>
        <w:tc>
          <w:tcPr>
            <w:tcW w:w="1704" w:type="dxa"/>
            <w:shd w:val="clear" w:color="auto" w:fill="auto"/>
            <w:vAlign w:val="center"/>
          </w:tcPr>
          <w:p w14:paraId="52D4AA05">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≤0.7</w:t>
            </w:r>
          </w:p>
        </w:tc>
        <w:tc>
          <w:tcPr>
            <w:tcW w:w="1704" w:type="dxa"/>
            <w:shd w:val="clear" w:color="auto" w:fill="auto"/>
            <w:vAlign w:val="center"/>
          </w:tcPr>
          <w:p w14:paraId="15BE208F">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0.105</w:t>
            </w:r>
          </w:p>
        </w:tc>
        <w:tc>
          <w:tcPr>
            <w:tcW w:w="1704" w:type="dxa"/>
            <w:shd w:val="clear" w:color="auto" w:fill="auto"/>
            <w:vAlign w:val="center"/>
          </w:tcPr>
          <w:p w14:paraId="6B0B57C9">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r w14:paraId="050F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3" w:type="dxa"/>
            <w:vMerge w:val="continue"/>
            <w:vAlign w:val="center"/>
          </w:tcPr>
          <w:p w14:paraId="462BF00D">
            <w:pPr>
              <w:adjustRightInd w:val="0"/>
              <w:snapToGrid w:val="0"/>
              <w:jc w:val="center"/>
              <w:rPr>
                <w:rFonts w:hint="eastAsia" w:ascii="Times New Roman" w:hAnsi="Times New Roman" w:eastAsia="宋体" w:cs="Times New Roman"/>
                <w:color w:val="auto"/>
                <w:highlight w:val="none"/>
                <w:lang w:val="en-US" w:eastAsia="zh-CN"/>
              </w:rPr>
            </w:pPr>
          </w:p>
        </w:tc>
        <w:tc>
          <w:tcPr>
            <w:tcW w:w="1703" w:type="dxa"/>
            <w:shd w:val="clear" w:color="auto" w:fill="auto"/>
            <w:vAlign w:val="center"/>
          </w:tcPr>
          <w:p w14:paraId="2C128841">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单位产值碳排放(kgCO2/万元)</w:t>
            </w:r>
          </w:p>
        </w:tc>
        <w:tc>
          <w:tcPr>
            <w:tcW w:w="1704" w:type="dxa"/>
            <w:shd w:val="clear" w:color="auto" w:fill="auto"/>
            <w:vAlign w:val="center"/>
          </w:tcPr>
          <w:p w14:paraId="4394BAC8">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182.49</w:t>
            </w:r>
          </w:p>
        </w:tc>
        <w:tc>
          <w:tcPr>
            <w:tcW w:w="1704" w:type="dxa"/>
            <w:shd w:val="clear" w:color="auto" w:fill="auto"/>
            <w:vAlign w:val="center"/>
          </w:tcPr>
          <w:p w14:paraId="6454F0D2">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1.593</w:t>
            </w:r>
          </w:p>
        </w:tc>
        <w:tc>
          <w:tcPr>
            <w:tcW w:w="1704" w:type="dxa"/>
            <w:shd w:val="clear" w:color="auto" w:fill="auto"/>
            <w:vAlign w:val="center"/>
          </w:tcPr>
          <w:p w14:paraId="02A2AA79">
            <w:pPr>
              <w:adjustRightInd w:val="0"/>
              <w:snapToGrid w:val="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相符</w:t>
            </w:r>
          </w:p>
        </w:tc>
      </w:tr>
    </w:tbl>
    <w:p w14:paraId="5E718D05">
      <w:pPr>
        <w:pStyle w:val="120"/>
        <w:adjustRightInd w:val="0"/>
        <w:snapToGrid w:val="0"/>
        <w:ind w:firstLine="480"/>
        <w:rPr>
          <w:rFonts w:hint="default" w:ascii="Times New Roman" w:hAnsi="Times New Roman"/>
          <w:highlight w:val="none"/>
          <w:lang w:val="en-US" w:eastAsia="zh-CN"/>
        </w:rPr>
      </w:pPr>
      <w:r>
        <w:rPr>
          <w:rFonts w:hint="eastAsia"/>
          <w:b/>
          <w:color w:val="auto"/>
          <w:highlight w:val="none"/>
        </w:rPr>
        <w:t>符合性分析：</w:t>
      </w:r>
      <w:r>
        <w:rPr>
          <w:rFonts w:hint="eastAsia"/>
          <w:color w:val="auto"/>
          <w:highlight w:val="none"/>
        </w:rPr>
        <w:t>本项目对照《杭州余杭经济技术开发区总体规划修编（2020-2035 年）环境影响报告书》中开发区环境准入清单，本项目不涉及禁止准入相关工艺，</w:t>
      </w:r>
      <w:r>
        <w:rPr>
          <w:rFonts w:hint="eastAsia"/>
          <w:color w:val="auto"/>
          <w:highlight w:val="none"/>
          <w:lang w:val="en-US" w:eastAsia="zh-CN"/>
        </w:rPr>
        <w:t>属于限制类准入项目。根据</w:t>
      </w:r>
      <w:r>
        <w:rPr>
          <w:rFonts w:hint="eastAsia"/>
          <w:color w:val="auto"/>
          <w:highlight w:val="none"/>
        </w:rPr>
        <w:t>《杭州余杭经济技术开发区总体规划修编（2020-2035 年）环境影响报告书》</w:t>
      </w:r>
      <w:r>
        <w:rPr>
          <w:rFonts w:hint="eastAsia"/>
          <w:color w:val="auto"/>
          <w:highlight w:val="none"/>
          <w:lang w:eastAsia="zh-CN"/>
        </w:rPr>
        <w:t>，</w:t>
      </w:r>
      <w:r>
        <w:rPr>
          <w:rFonts w:ascii="Times New Roman" w:hAnsi="Times New Roman"/>
          <w:highlight w:val="none"/>
        </w:rPr>
        <w:t>列入限制类清单的主要是符合开发区产业发展导向，但含有一定环境污染隐患的建设项目，将其中污染较高、环境风险较大的工艺或产品归为限制类。此类项目如需建设，须履行严格的环评论证程序，并在开发区限制总体发展规模。同时必须满足以下准入条件：一是要符合开发区规划主导产业；二是要通过开发区“一事一议”审批(由管委会对项目准入严格把关，必要时并须经开发区党工委审议通过)；三是要满足开发区污染物总量控制要求</w:t>
      </w:r>
      <w:r>
        <w:rPr>
          <w:rFonts w:hint="eastAsia" w:ascii="Times New Roman" w:hAnsi="Times New Roman"/>
          <w:highlight w:val="none"/>
          <w:lang w:eastAsia="zh-CN"/>
        </w:rPr>
        <w:t>。</w:t>
      </w:r>
      <w:r>
        <w:rPr>
          <w:rFonts w:hint="eastAsia" w:ascii="Times New Roman" w:hAnsi="Times New Roman"/>
          <w:highlight w:val="none"/>
          <w:lang w:val="en-US" w:eastAsia="zh-CN"/>
        </w:rPr>
        <w:t>具体相符性对照情况详见下表。</w:t>
      </w:r>
    </w:p>
    <w:p w14:paraId="1CB5AF83">
      <w:pPr>
        <w:pStyle w:val="116"/>
        <w:numPr>
          <w:ilvl w:val="0"/>
          <w:numId w:val="20"/>
        </w:numPr>
        <w:spacing w:before="156"/>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开发区限制类准入项目准入</w:t>
      </w:r>
      <w:r>
        <w:rPr>
          <w:rFonts w:hint="eastAsia" w:cs="Times New Roman"/>
          <w:color w:val="auto"/>
          <w:highlight w:val="none"/>
          <w:lang w:val="en-US" w:eastAsia="zh-CN"/>
        </w:rPr>
        <w:t>条件</w:t>
      </w:r>
    </w:p>
    <w:tbl>
      <w:tblPr>
        <w:tblStyle w:val="8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3370"/>
        <w:gridCol w:w="3472"/>
        <w:gridCol w:w="978"/>
      </w:tblGrid>
      <w:tr w14:paraId="1AB7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445D0F6C">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序号</w:t>
            </w:r>
          </w:p>
        </w:tc>
        <w:tc>
          <w:tcPr>
            <w:tcW w:w="3370" w:type="dxa"/>
            <w:vAlign w:val="center"/>
          </w:tcPr>
          <w:p w14:paraId="2627E52C">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准入条件</w:t>
            </w:r>
          </w:p>
        </w:tc>
        <w:tc>
          <w:tcPr>
            <w:tcW w:w="3472" w:type="dxa"/>
            <w:vAlign w:val="center"/>
          </w:tcPr>
          <w:p w14:paraId="5053A095">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本项目情况</w:t>
            </w:r>
          </w:p>
        </w:tc>
        <w:tc>
          <w:tcPr>
            <w:tcW w:w="978" w:type="dxa"/>
            <w:vAlign w:val="center"/>
          </w:tcPr>
          <w:p w14:paraId="2D711A4A">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相符性</w:t>
            </w:r>
          </w:p>
        </w:tc>
      </w:tr>
      <w:tr w14:paraId="1E30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68E2B2B7">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1</w:t>
            </w:r>
          </w:p>
        </w:tc>
        <w:tc>
          <w:tcPr>
            <w:tcW w:w="3370" w:type="dxa"/>
            <w:vAlign w:val="center"/>
          </w:tcPr>
          <w:p w14:paraId="50EBDA2A">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rPr>
              <w:t>要符合开发区规划主导产业</w:t>
            </w:r>
          </w:p>
        </w:tc>
        <w:tc>
          <w:tcPr>
            <w:tcW w:w="3472" w:type="dxa"/>
            <w:vAlign w:val="center"/>
          </w:tcPr>
          <w:p w14:paraId="544710FA">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本项目生产部分为通用设备制造业34和电气机械和器材制造业38，均属于开发区规划主导产业</w:t>
            </w:r>
          </w:p>
        </w:tc>
        <w:tc>
          <w:tcPr>
            <w:tcW w:w="978" w:type="dxa"/>
            <w:vAlign w:val="center"/>
          </w:tcPr>
          <w:p w14:paraId="440B5D6E">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相符</w:t>
            </w:r>
          </w:p>
        </w:tc>
      </w:tr>
      <w:tr w14:paraId="4673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59811934">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2</w:t>
            </w:r>
          </w:p>
        </w:tc>
        <w:tc>
          <w:tcPr>
            <w:tcW w:w="3370" w:type="dxa"/>
            <w:vAlign w:val="center"/>
          </w:tcPr>
          <w:p w14:paraId="1AA165CB">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rPr>
              <w:t>要通过开发区“一事一议”审批(由管委会对项目准入严格把关，必要时并须经开发区党工委审议通过)</w:t>
            </w:r>
          </w:p>
        </w:tc>
        <w:tc>
          <w:tcPr>
            <w:tcW w:w="3472" w:type="dxa"/>
            <w:vAlign w:val="center"/>
          </w:tcPr>
          <w:p w14:paraId="1360C46C">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本项目已通过</w:t>
            </w:r>
            <w:r>
              <w:rPr>
                <w:rFonts w:hint="eastAsia" w:ascii="Times New Roman" w:hAnsi="Times New Roman"/>
                <w:color w:val="auto"/>
                <w:highlight w:val="none"/>
              </w:rPr>
              <w:t>开发区“一事一议”审批</w:t>
            </w:r>
          </w:p>
        </w:tc>
        <w:tc>
          <w:tcPr>
            <w:tcW w:w="978" w:type="dxa"/>
            <w:vAlign w:val="center"/>
          </w:tcPr>
          <w:p w14:paraId="37F14883">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相符</w:t>
            </w:r>
          </w:p>
        </w:tc>
      </w:tr>
      <w:tr w14:paraId="70C3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dxa"/>
            <w:vAlign w:val="center"/>
          </w:tcPr>
          <w:p w14:paraId="53EFE8A1">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3</w:t>
            </w:r>
          </w:p>
        </w:tc>
        <w:tc>
          <w:tcPr>
            <w:tcW w:w="3370" w:type="dxa"/>
            <w:vAlign w:val="center"/>
          </w:tcPr>
          <w:p w14:paraId="2C5BF8AD">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rPr>
              <w:t>要满足开发区污染物总量控制要求</w:t>
            </w:r>
          </w:p>
        </w:tc>
        <w:tc>
          <w:tcPr>
            <w:tcW w:w="3472" w:type="dxa"/>
            <w:vAlign w:val="center"/>
          </w:tcPr>
          <w:p w14:paraId="182DC6A5">
            <w:pPr>
              <w:jc w:val="center"/>
              <w:rPr>
                <w:rFonts w:hint="eastAsia" w:ascii="Times New Roman" w:hAnsi="Times New Roman"/>
                <w:color w:val="auto"/>
                <w:highlight w:val="none"/>
                <w:vertAlign w:val="baseline"/>
                <w:lang w:eastAsia="zh-CN"/>
              </w:rPr>
            </w:pPr>
            <w:r>
              <w:rPr>
                <w:rFonts w:hint="eastAsia" w:ascii="Times New Roman" w:hAnsi="Times New Roman"/>
                <w:color w:val="auto"/>
                <w:highlight w:val="none"/>
                <w:vertAlign w:val="baseline"/>
                <w:lang w:eastAsia="zh-CN"/>
              </w:rPr>
              <w:t>新增污染物总量指标可在区域内进行削减替代，不会突破开发区污染物排放总量管控限值</w:t>
            </w:r>
          </w:p>
        </w:tc>
        <w:tc>
          <w:tcPr>
            <w:tcW w:w="978" w:type="dxa"/>
            <w:vAlign w:val="center"/>
          </w:tcPr>
          <w:p w14:paraId="7C42C1D4">
            <w:pPr>
              <w:jc w:val="center"/>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项目</w:t>
            </w:r>
          </w:p>
        </w:tc>
      </w:tr>
    </w:tbl>
    <w:p w14:paraId="7811423A">
      <w:pPr>
        <w:pStyle w:val="120"/>
        <w:adjustRightInd w:val="0"/>
        <w:snapToGrid w:val="0"/>
        <w:ind w:firstLine="480"/>
        <w:rPr>
          <w:color w:val="auto"/>
          <w:highlight w:val="none"/>
        </w:rPr>
      </w:pPr>
      <w:r>
        <w:rPr>
          <w:rFonts w:hint="eastAsia"/>
          <w:color w:val="auto"/>
          <w:highlight w:val="none"/>
          <w:lang w:val="en-US" w:eastAsia="zh-CN"/>
        </w:rPr>
        <w:t>综上，本项目经对照开</w:t>
      </w:r>
      <w:r>
        <w:rPr>
          <w:rFonts w:hint="eastAsia" w:ascii="Times New Roman" w:hAnsi="Times New Roman" w:eastAsia="宋体" w:cs="Times New Roman"/>
          <w:color w:val="auto"/>
          <w:highlight w:val="none"/>
        </w:rPr>
        <w:t>发区主导产业环境准入指标限值</w:t>
      </w:r>
      <w:r>
        <w:rPr>
          <w:rFonts w:hint="eastAsia" w:cs="Times New Roman"/>
          <w:color w:val="auto"/>
          <w:highlight w:val="none"/>
          <w:lang w:val="en-US" w:eastAsia="zh-CN"/>
        </w:rPr>
        <w:t>和表11开发区限制类准入项目准入条件</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本项目各项指标均符合</w:t>
      </w:r>
      <w:r>
        <w:rPr>
          <w:rFonts w:hint="eastAsia" w:ascii="Times New Roman" w:hAnsi="Times New Roman" w:eastAsia="宋体" w:cs="Times New Roman"/>
          <w:color w:val="auto"/>
          <w:highlight w:val="none"/>
        </w:rPr>
        <w:t>准入</w:t>
      </w:r>
      <w:r>
        <w:rPr>
          <w:rFonts w:hint="eastAsia" w:ascii="Times New Roman" w:hAnsi="Times New Roman" w:eastAsia="宋体" w:cs="Times New Roman"/>
          <w:color w:val="auto"/>
          <w:highlight w:val="none"/>
          <w:lang w:val="en-US" w:eastAsia="zh-CN"/>
        </w:rPr>
        <w:t>要求</w:t>
      </w:r>
      <w:r>
        <w:rPr>
          <w:rFonts w:hint="eastAsia"/>
          <w:color w:val="auto"/>
          <w:highlight w:val="none"/>
        </w:rPr>
        <w:t>，</w:t>
      </w:r>
      <w:r>
        <w:rPr>
          <w:rFonts w:hint="eastAsia"/>
          <w:color w:val="auto"/>
          <w:highlight w:val="none"/>
          <w:lang w:val="en-US" w:eastAsia="zh-CN"/>
        </w:rPr>
        <w:t>因此</w:t>
      </w:r>
      <w:r>
        <w:rPr>
          <w:rFonts w:hint="eastAsia"/>
          <w:color w:val="auto"/>
          <w:highlight w:val="none"/>
        </w:rPr>
        <w:t>符合规划环评要求。</w:t>
      </w:r>
    </w:p>
    <w:p w14:paraId="31DCA8D4">
      <w:pPr>
        <w:pStyle w:val="120"/>
        <w:ind w:firstLine="482"/>
        <w:rPr>
          <w:b/>
          <w:color w:val="auto"/>
          <w:highlight w:val="none"/>
        </w:rPr>
      </w:pPr>
      <w:r>
        <w:rPr>
          <w:rFonts w:hint="eastAsia"/>
          <w:b/>
          <w:color w:val="auto"/>
          <w:highlight w:val="none"/>
        </w:rPr>
        <w:t>6、环境标准清单符合性分析</w:t>
      </w:r>
    </w:p>
    <w:p w14:paraId="7FCAF37C">
      <w:pPr>
        <w:pStyle w:val="120"/>
        <w:adjustRightInd w:val="0"/>
        <w:snapToGrid w:val="0"/>
        <w:ind w:firstLine="480"/>
        <w:rPr>
          <w:color w:val="auto"/>
          <w:highlight w:val="none"/>
        </w:rPr>
      </w:pPr>
      <w:r>
        <w:rPr>
          <w:rFonts w:hint="eastAsia"/>
          <w:color w:val="auto"/>
          <w:highlight w:val="none"/>
        </w:rPr>
        <w:t>本项目产生的</w:t>
      </w:r>
      <w:r>
        <w:rPr>
          <w:rFonts w:hint="eastAsia" w:ascii="Times New Roman" w:hAnsi="Times New Roman" w:eastAsia="宋体" w:cs="Times New Roman"/>
          <w:color w:val="auto"/>
          <w:sz w:val="24"/>
          <w:szCs w:val="24"/>
          <w:highlight w:val="none"/>
        </w:rPr>
        <w:t>喷塑及固化排放执行《工业涂装工序大气污染物排放标准》(DB33/2146-2018)</w:t>
      </w:r>
      <w:r>
        <w:rPr>
          <w:rFonts w:hint="eastAsia" w:cs="Times New Roman"/>
          <w:color w:val="auto"/>
          <w:sz w:val="24"/>
          <w:szCs w:val="24"/>
          <w:highlight w:val="none"/>
          <w:lang w:val="en-US" w:eastAsia="zh-CN"/>
        </w:rPr>
        <w:t>排放限值，喷塑后固化、硅烷化后烘干炉均为天然气燃烧直接加热，属于工业炉窑，天然气燃烧废气执行《关于印发&lt;工业炉窑大气污染综合治理方案&gt;的通知》(环大气[2019]56号)相关要求，</w:t>
      </w:r>
      <w:r>
        <w:rPr>
          <w:rFonts w:hint="eastAsia" w:ascii="Times New Roman" w:hAnsi="Times New Roman" w:eastAsia="宋体" w:cs="Times New Roman"/>
          <w:color w:val="auto"/>
          <w:sz w:val="24"/>
          <w:szCs w:val="24"/>
          <w:highlight w:val="none"/>
          <w:lang w:val="en-US" w:eastAsia="zh-CN"/>
        </w:rPr>
        <w:t>热水燃气</w:t>
      </w:r>
      <w:r>
        <w:rPr>
          <w:rFonts w:hint="eastAsia" w:ascii="Times New Roman" w:hAnsi="Times New Roman" w:eastAsia="宋体" w:cs="Times New Roman"/>
          <w:color w:val="auto"/>
          <w:sz w:val="24"/>
          <w:szCs w:val="24"/>
          <w:highlight w:val="none"/>
        </w:rPr>
        <w:t>锅炉废气执行《锅炉大气污染物排放标准》(GB13271-2014)表3燃气锅炉大气污染物特别排放限值，同时根据《浙江省人民政府关于印发浙江省空气质量持续改善行动计划的通知》(浙政发〔2024〕11号)，新建或整体更换的燃气锅炉排放浓度原则上稳定在30 mg/m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以下</w:t>
      </w:r>
      <w:r>
        <w:rPr>
          <w:rFonts w:hint="eastAsia"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食堂油烟废气排放执行GB18483-2001《饮食业油烟排放标准(试行)》</w:t>
      </w:r>
      <w:r>
        <w:rPr>
          <w:rFonts w:hint="eastAsia" w:cs="Times New Roman"/>
          <w:color w:val="auto"/>
          <w:sz w:val="24"/>
          <w:szCs w:val="24"/>
          <w:highlight w:val="none"/>
          <w:lang w:val="en-US" w:eastAsia="zh-CN"/>
        </w:rPr>
        <w:t>，本项目实施后，外排废水为员工生活污水和脱脂硅烷化废水。生活污水经隔油池、化粪池处理后纳管排放，脱脂硅烷化废水经企业自建污水站处理达标后纳管排放。生活污水和脱脂硅烷化废水纳管排放执行《污水综合排放标准》(GB8978-1996)中的三级标准(其中氨氮、总磷参照执行DB33/887-2013《工业企业废水氮、磷污染物间接排放限值》)</w:t>
      </w:r>
      <w:r>
        <w:rPr>
          <w:rFonts w:hint="eastAsia"/>
          <w:color w:val="auto"/>
          <w:highlight w:val="none"/>
        </w:rPr>
        <w:t>，经临平净水厂处理达到《城镇污水处理厂主要水污染物排放标准》（</w:t>
      </w:r>
      <w:r>
        <w:rPr>
          <w:color w:val="auto"/>
          <w:highlight w:val="none"/>
        </w:rPr>
        <w:t>DB 33/2169-2018</w:t>
      </w:r>
      <w:r>
        <w:rPr>
          <w:rFonts w:hint="eastAsia"/>
          <w:color w:val="auto"/>
          <w:highlight w:val="none"/>
        </w:rPr>
        <w:t>）后排放；本项目厂界环境噪声排放执行《工业企业厂界环境噪声排放标准》（</w:t>
      </w:r>
      <w:r>
        <w:rPr>
          <w:color w:val="auto"/>
          <w:highlight w:val="none"/>
        </w:rPr>
        <w:t>GB12348-2008</w:t>
      </w:r>
      <w:r>
        <w:rPr>
          <w:rFonts w:hint="eastAsia"/>
          <w:color w:val="auto"/>
          <w:highlight w:val="none"/>
        </w:rPr>
        <w:t>）中的</w:t>
      </w:r>
      <w:r>
        <w:rPr>
          <w:color w:val="auto"/>
          <w:highlight w:val="none"/>
        </w:rPr>
        <w:t>3</w:t>
      </w:r>
      <w:r>
        <w:rPr>
          <w:rFonts w:hint="eastAsia"/>
          <w:color w:val="auto"/>
          <w:highlight w:val="none"/>
        </w:rPr>
        <w:t>类标准；本项目中固体废物鉴别执行《固体废物鉴别标准通则》（</w:t>
      </w:r>
      <w:r>
        <w:rPr>
          <w:color w:val="auto"/>
          <w:highlight w:val="none"/>
        </w:rPr>
        <w:t>GB34330-2017</w:t>
      </w:r>
      <w:r>
        <w:rPr>
          <w:rFonts w:hint="eastAsia"/>
          <w:color w:val="auto"/>
          <w:highlight w:val="none"/>
        </w:rPr>
        <w:t>），一般工业固体废物按照《一般工业固体废物贮存和填埋污染控制标准》(GB18599-2020)中明确，“采用库房、包装工具(罐、桶、包装袋等)贮存一般工业固体废物过程的污染控制，不适用本标准，其贮存过程应满足相应防渗漏、防雨淋、防扬尘等环境保护要求”；危险废物的贮存执行《危险废物贮存污染控制标准》（GB18957-2001）及其修改单（公告2013年第36号）。</w:t>
      </w:r>
    </w:p>
    <w:p w14:paraId="77225A1A">
      <w:pPr>
        <w:pStyle w:val="120"/>
        <w:adjustRightInd w:val="0"/>
        <w:snapToGrid w:val="0"/>
        <w:ind w:firstLine="480"/>
        <w:rPr>
          <w:color w:val="auto"/>
          <w:highlight w:val="none"/>
        </w:rPr>
      </w:pPr>
      <w:r>
        <w:rPr>
          <w:rFonts w:hint="eastAsia"/>
          <w:color w:val="auto"/>
          <w:highlight w:val="none"/>
        </w:rPr>
        <w:t>项目实施后废水、废气、噪声等均能达标排放，各类固废均能得到妥善处理，不会导致区域环境质量等级发生，同时随着区域环境整治提升计划的实施以及严格总量控制等措施，预计区域环境质量可逐步达到环境质量底线要求。污染物采取相应措施后可达到相应标准限值要求。</w:t>
      </w:r>
    </w:p>
    <w:p w14:paraId="258A3EB0">
      <w:pPr>
        <w:pStyle w:val="120"/>
        <w:adjustRightInd w:val="0"/>
        <w:snapToGrid w:val="0"/>
        <w:ind w:firstLine="480"/>
        <w:rPr>
          <w:color w:val="auto"/>
          <w:highlight w:val="none"/>
        </w:rPr>
      </w:pPr>
      <w:r>
        <w:rPr>
          <w:rFonts w:hint="eastAsia"/>
          <w:color w:val="auto"/>
          <w:highlight w:val="none"/>
        </w:rPr>
        <w:t>因此，本项目符合规划修编后开发区环境标准清单要求。</w:t>
      </w:r>
    </w:p>
    <w:p w14:paraId="20940693">
      <w:pPr>
        <w:pStyle w:val="120"/>
        <w:ind w:firstLine="482"/>
        <w:rPr>
          <w:rFonts w:hint="eastAsia" w:eastAsia="宋体"/>
          <w:b/>
          <w:color w:val="auto"/>
          <w:highlight w:val="none"/>
          <w:lang w:val="en-US" w:eastAsia="zh-CN"/>
        </w:rPr>
      </w:pPr>
      <w:r>
        <w:rPr>
          <w:rFonts w:hint="eastAsia"/>
          <w:b/>
          <w:color w:val="auto"/>
          <w:highlight w:val="none"/>
        </w:rPr>
        <w:t>7、规划环评审查意见符合性分析</w:t>
      </w:r>
    </w:p>
    <w:p w14:paraId="6E24BD99">
      <w:pPr>
        <w:pStyle w:val="120"/>
        <w:ind w:firstLine="480"/>
        <w:rPr>
          <w:color w:val="auto"/>
          <w:highlight w:val="none"/>
        </w:rPr>
      </w:pPr>
      <w:r>
        <w:rPr>
          <w:rFonts w:hint="eastAsia"/>
          <w:color w:val="auto"/>
          <w:highlight w:val="none"/>
        </w:rPr>
        <w:t>《杭州余杭经济技术开发区总体规划修编（2020-2035年）环境影响报告书》于2</w:t>
      </w:r>
      <w:r>
        <w:rPr>
          <w:color w:val="auto"/>
          <w:highlight w:val="none"/>
        </w:rPr>
        <w:t>022</w:t>
      </w:r>
      <w:r>
        <w:rPr>
          <w:rFonts w:hint="eastAsia"/>
          <w:color w:val="auto"/>
          <w:highlight w:val="none"/>
        </w:rPr>
        <w:t>年5月1日获得由生态环境部出具的批复（环审[</w:t>
      </w:r>
      <w:r>
        <w:rPr>
          <w:color w:val="auto"/>
          <w:highlight w:val="none"/>
        </w:rPr>
        <w:t>2022]50</w:t>
      </w:r>
      <w:r>
        <w:rPr>
          <w:rFonts w:hint="eastAsia"/>
          <w:color w:val="auto"/>
          <w:highlight w:val="none"/>
        </w:rPr>
        <w:t>号），经对照，</w:t>
      </w:r>
      <w:r>
        <w:rPr>
          <w:color w:val="auto"/>
          <w:highlight w:val="none"/>
        </w:rPr>
        <w:t>项目</w:t>
      </w:r>
      <w:r>
        <w:rPr>
          <w:rFonts w:hint="eastAsia"/>
          <w:color w:val="auto"/>
          <w:highlight w:val="none"/>
        </w:rPr>
        <w:t>符合余杭经济技术开发区规划用地布局要求及开发区规划产业定位要求，符合“三线一单”(生态保护红线、环境质量底线、资源利用上线、生态环境准入清单)生态环境分区管控要求，用地性质为工业用地</w:t>
      </w:r>
      <w:r>
        <w:rPr>
          <w:color w:val="auto"/>
          <w:highlight w:val="none"/>
        </w:rPr>
        <w:t>，</w:t>
      </w:r>
      <w:r>
        <w:rPr>
          <w:rFonts w:hint="eastAsia"/>
          <w:color w:val="auto"/>
          <w:highlight w:val="none"/>
        </w:rPr>
        <w:t>不涉及林地、永久基本农田，符合区域规划用地性质</w:t>
      </w:r>
      <w:r>
        <w:rPr>
          <w:color w:val="auto"/>
          <w:highlight w:val="none"/>
        </w:rPr>
        <w:t>。</w:t>
      </w:r>
      <w:r>
        <w:rPr>
          <w:rFonts w:hint="eastAsia"/>
          <w:color w:val="auto"/>
          <w:highlight w:val="none"/>
        </w:rPr>
        <w:t>最近敏感点为北侧55m春风苑，企业与居住区之间有道路和绿化带隔开。</w:t>
      </w:r>
      <w:r>
        <w:rPr>
          <w:color w:val="auto"/>
          <w:highlight w:val="none"/>
        </w:rPr>
        <w:t>本</w:t>
      </w:r>
      <w:r>
        <w:rPr>
          <w:rFonts w:hint="eastAsia"/>
          <w:color w:val="auto"/>
          <w:highlight w:val="none"/>
        </w:rPr>
        <w:t>项目满足环境准入条件清单要求；</w:t>
      </w:r>
      <w:r>
        <w:rPr>
          <w:color w:val="auto"/>
          <w:highlight w:val="none"/>
        </w:rPr>
        <w:t>项目实施后，</w:t>
      </w:r>
      <w:r>
        <w:rPr>
          <w:rFonts w:hint="eastAsia"/>
          <w:color w:val="auto"/>
          <w:highlight w:val="none"/>
        </w:rPr>
        <w:t>经</w:t>
      </w:r>
      <w:r>
        <w:rPr>
          <w:color w:val="auto"/>
          <w:highlight w:val="none"/>
        </w:rPr>
        <w:t>采取污染防治措施后，废水、废气、噪声均能达标排放，不会对区域环境造成明显影响</w:t>
      </w:r>
      <w:r>
        <w:rPr>
          <w:rFonts w:hint="eastAsia"/>
          <w:color w:val="auto"/>
          <w:highlight w:val="none"/>
        </w:rPr>
        <w:t>。本项目的实施符合规划环评审查意见相关要求。</w:t>
      </w:r>
    </w:p>
    <w:p w14:paraId="3AF9FBBA">
      <w:pPr>
        <w:pStyle w:val="3"/>
        <w:spacing w:line="360" w:lineRule="auto"/>
        <w:jc w:val="left"/>
        <w:rPr>
          <w:color w:val="auto"/>
          <w:highlight w:val="none"/>
        </w:rPr>
      </w:pPr>
      <w:r>
        <w:rPr>
          <w:rFonts w:hint="eastAsia"/>
          <w:color w:val="auto"/>
          <w:highlight w:val="none"/>
        </w:rPr>
        <w:t>五、环评审批降级相关要求的匹配性分析</w:t>
      </w:r>
    </w:p>
    <w:p w14:paraId="1B01C043">
      <w:pPr>
        <w:pStyle w:val="120"/>
        <w:ind w:firstLine="480"/>
        <w:rPr>
          <w:color w:val="auto"/>
          <w:highlight w:val="none"/>
        </w:rPr>
      </w:pPr>
      <w:r>
        <w:rPr>
          <w:color w:val="auto"/>
          <w:highlight w:val="none"/>
        </w:rPr>
        <w:t>根据《临平区“区域环评+环境标准”改革实施方案》（临平政办〔2022〕48号），临平国家级经济技术开发区已列入“区域环评+环境标准”改革实施方案区域。</w:t>
      </w:r>
      <w:r>
        <w:rPr>
          <w:rFonts w:hint="eastAsia"/>
          <w:color w:val="auto"/>
          <w:highlight w:val="none"/>
        </w:rPr>
        <w:t>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365BFA46">
      <w:pPr>
        <w:pStyle w:val="116"/>
        <w:numPr>
          <w:ilvl w:val="0"/>
          <w:numId w:val="20"/>
        </w:numPr>
        <w:spacing w:before="156"/>
        <w:rPr>
          <w:color w:val="auto"/>
          <w:highlight w:val="none"/>
        </w:rPr>
      </w:pPr>
      <w:r>
        <w:rPr>
          <w:color w:val="auto"/>
          <w:highlight w:val="none"/>
        </w:rPr>
        <w:t xml:space="preserve">  </w:t>
      </w:r>
      <w:r>
        <w:rPr>
          <w:rFonts w:hint="eastAsia"/>
          <w:color w:val="auto"/>
          <w:highlight w:val="none"/>
        </w:rPr>
        <w:t>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54F1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07DD514">
            <w:pPr>
              <w:widowControl/>
              <w:jc w:val="center"/>
              <w:rPr>
                <w:color w:val="auto"/>
                <w:highlight w:val="none"/>
              </w:rPr>
            </w:pPr>
            <w:r>
              <w:rPr>
                <w:color w:val="auto"/>
                <w:highlight w:val="none"/>
              </w:rPr>
              <w:t>序号</w:t>
            </w:r>
          </w:p>
        </w:tc>
        <w:tc>
          <w:tcPr>
            <w:tcW w:w="2376" w:type="pct"/>
            <w:tcBorders>
              <w:top w:val="single" w:color="auto" w:sz="4" w:space="0"/>
              <w:left w:val="single" w:color="auto" w:sz="4" w:space="0"/>
              <w:bottom w:val="single" w:color="auto" w:sz="4" w:space="0"/>
              <w:right w:val="single" w:color="auto" w:sz="4" w:space="0"/>
            </w:tcBorders>
            <w:vAlign w:val="center"/>
          </w:tcPr>
          <w:p w14:paraId="1A850C5F">
            <w:pPr>
              <w:widowControl/>
              <w:jc w:val="center"/>
              <w:rPr>
                <w:color w:val="auto"/>
                <w:highlight w:val="none"/>
              </w:rPr>
            </w:pPr>
            <w:r>
              <w:rPr>
                <w:color w:val="auto"/>
                <w:highlight w:val="none"/>
              </w:rPr>
              <w:t>负面清单</w:t>
            </w:r>
          </w:p>
        </w:tc>
        <w:tc>
          <w:tcPr>
            <w:tcW w:w="1712" w:type="pct"/>
            <w:tcBorders>
              <w:top w:val="single" w:color="auto" w:sz="4" w:space="0"/>
              <w:left w:val="single" w:color="auto" w:sz="4" w:space="0"/>
              <w:bottom w:val="single" w:color="auto" w:sz="4" w:space="0"/>
              <w:right w:val="single" w:color="auto" w:sz="4" w:space="0"/>
            </w:tcBorders>
            <w:vAlign w:val="center"/>
          </w:tcPr>
          <w:p w14:paraId="2EFD33FD">
            <w:pPr>
              <w:widowControl/>
              <w:jc w:val="center"/>
              <w:rPr>
                <w:color w:val="auto"/>
                <w:highlight w:val="none"/>
              </w:rPr>
            </w:pPr>
            <w:r>
              <w:rPr>
                <w:color w:val="auto"/>
                <w:highlight w:val="none"/>
              </w:rPr>
              <w:t>本项目</w:t>
            </w:r>
          </w:p>
        </w:tc>
        <w:tc>
          <w:tcPr>
            <w:tcW w:w="556" w:type="pct"/>
            <w:tcBorders>
              <w:top w:val="single" w:color="auto" w:sz="4" w:space="0"/>
              <w:left w:val="single" w:color="auto" w:sz="4" w:space="0"/>
              <w:bottom w:val="single" w:color="auto" w:sz="4" w:space="0"/>
              <w:right w:val="single" w:color="auto" w:sz="4" w:space="0"/>
            </w:tcBorders>
            <w:vAlign w:val="center"/>
          </w:tcPr>
          <w:p w14:paraId="26637BB1">
            <w:pPr>
              <w:widowControl/>
              <w:jc w:val="center"/>
              <w:rPr>
                <w:color w:val="auto"/>
                <w:highlight w:val="none"/>
              </w:rPr>
            </w:pPr>
            <w:r>
              <w:rPr>
                <w:color w:val="auto"/>
                <w:highlight w:val="none"/>
              </w:rPr>
              <w:t>符合性</w:t>
            </w:r>
          </w:p>
        </w:tc>
      </w:tr>
      <w:tr w14:paraId="0B25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D05E49D">
            <w:pPr>
              <w:widowControl/>
              <w:jc w:val="center"/>
              <w:rPr>
                <w:color w:val="auto"/>
                <w:highlight w:val="none"/>
              </w:rPr>
            </w:pPr>
            <w:r>
              <w:rPr>
                <w:color w:val="auto"/>
                <w:highlight w:val="none"/>
              </w:rPr>
              <w:t>1</w:t>
            </w:r>
          </w:p>
        </w:tc>
        <w:tc>
          <w:tcPr>
            <w:tcW w:w="2376" w:type="pct"/>
            <w:tcBorders>
              <w:top w:val="single" w:color="auto" w:sz="4" w:space="0"/>
              <w:left w:val="single" w:color="auto" w:sz="4" w:space="0"/>
              <w:bottom w:val="single" w:color="auto" w:sz="4" w:space="0"/>
              <w:right w:val="single" w:color="auto" w:sz="4" w:space="0"/>
            </w:tcBorders>
            <w:vAlign w:val="center"/>
          </w:tcPr>
          <w:p w14:paraId="4D537E51">
            <w:pPr>
              <w:jc w:val="center"/>
              <w:rPr>
                <w:color w:val="auto"/>
                <w:highlight w:val="none"/>
              </w:rPr>
            </w:pPr>
            <w:r>
              <w:rPr>
                <w:color w:val="auto"/>
                <w:highlight w:val="none"/>
              </w:rPr>
              <w:t>环评审批权限在生态环境部的项目；</w:t>
            </w:r>
          </w:p>
        </w:tc>
        <w:tc>
          <w:tcPr>
            <w:tcW w:w="1712" w:type="pct"/>
            <w:tcBorders>
              <w:top w:val="single" w:color="auto" w:sz="4" w:space="0"/>
              <w:left w:val="single" w:color="auto" w:sz="4" w:space="0"/>
              <w:bottom w:val="single" w:color="auto" w:sz="4" w:space="0"/>
              <w:right w:val="single" w:color="auto" w:sz="4" w:space="0"/>
            </w:tcBorders>
            <w:vAlign w:val="center"/>
          </w:tcPr>
          <w:p w14:paraId="5979D2CB">
            <w:pPr>
              <w:widowControl/>
              <w:jc w:val="center"/>
              <w:rPr>
                <w:color w:val="auto"/>
                <w:highlight w:val="none"/>
              </w:rPr>
            </w:pPr>
            <w:r>
              <w:rPr>
                <w:color w:val="auto"/>
                <w:highlight w:val="none"/>
              </w:rPr>
              <w:t>项目审批权限不在生态环境部</w:t>
            </w:r>
          </w:p>
        </w:tc>
        <w:tc>
          <w:tcPr>
            <w:tcW w:w="556" w:type="pct"/>
            <w:tcBorders>
              <w:top w:val="single" w:color="auto" w:sz="4" w:space="0"/>
              <w:left w:val="single" w:color="auto" w:sz="4" w:space="0"/>
              <w:bottom w:val="single" w:color="auto" w:sz="4" w:space="0"/>
              <w:right w:val="single" w:color="auto" w:sz="4" w:space="0"/>
            </w:tcBorders>
            <w:vAlign w:val="center"/>
          </w:tcPr>
          <w:p w14:paraId="3237561F">
            <w:pPr>
              <w:widowControl/>
              <w:jc w:val="center"/>
              <w:rPr>
                <w:color w:val="auto"/>
                <w:highlight w:val="none"/>
              </w:rPr>
            </w:pPr>
            <w:r>
              <w:rPr>
                <w:color w:val="auto"/>
                <w:highlight w:val="none"/>
              </w:rPr>
              <w:t>符合</w:t>
            </w:r>
          </w:p>
        </w:tc>
      </w:tr>
      <w:tr w14:paraId="3C24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9FE238B">
            <w:pPr>
              <w:widowControl/>
              <w:jc w:val="center"/>
              <w:rPr>
                <w:color w:val="auto"/>
                <w:highlight w:val="none"/>
              </w:rPr>
            </w:pPr>
            <w:r>
              <w:rPr>
                <w:color w:val="auto"/>
                <w:highlight w:val="none"/>
              </w:rPr>
              <w:t>2</w:t>
            </w:r>
          </w:p>
        </w:tc>
        <w:tc>
          <w:tcPr>
            <w:tcW w:w="2376" w:type="pct"/>
            <w:tcBorders>
              <w:top w:val="single" w:color="auto" w:sz="4" w:space="0"/>
              <w:left w:val="single" w:color="auto" w:sz="4" w:space="0"/>
              <w:bottom w:val="single" w:color="auto" w:sz="4" w:space="0"/>
              <w:right w:val="single" w:color="auto" w:sz="4" w:space="0"/>
            </w:tcBorders>
            <w:vAlign w:val="center"/>
          </w:tcPr>
          <w:p w14:paraId="1C6F9E2C">
            <w:pPr>
              <w:jc w:val="center"/>
              <w:rPr>
                <w:color w:val="auto"/>
                <w:highlight w:val="none"/>
              </w:rPr>
            </w:pPr>
            <w:r>
              <w:rPr>
                <w:color w:val="auto"/>
                <w:highlight w:val="none"/>
              </w:rPr>
              <w:t>需编制报告书的电磁类项目和核技术利用项目；</w:t>
            </w:r>
          </w:p>
        </w:tc>
        <w:tc>
          <w:tcPr>
            <w:tcW w:w="1712" w:type="pct"/>
            <w:tcBorders>
              <w:top w:val="single" w:color="auto" w:sz="4" w:space="0"/>
              <w:left w:val="single" w:color="auto" w:sz="4" w:space="0"/>
              <w:bottom w:val="single" w:color="auto" w:sz="4" w:space="0"/>
              <w:right w:val="single" w:color="auto" w:sz="4" w:space="0"/>
            </w:tcBorders>
            <w:vAlign w:val="center"/>
          </w:tcPr>
          <w:p w14:paraId="51D496A2">
            <w:pPr>
              <w:widowControl/>
              <w:jc w:val="center"/>
              <w:rPr>
                <w:color w:val="auto"/>
                <w:highlight w:val="none"/>
              </w:rPr>
            </w:pPr>
            <w:r>
              <w:rPr>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1BBD949">
            <w:pPr>
              <w:widowControl/>
              <w:jc w:val="center"/>
              <w:rPr>
                <w:color w:val="auto"/>
                <w:highlight w:val="none"/>
              </w:rPr>
            </w:pPr>
            <w:r>
              <w:rPr>
                <w:color w:val="auto"/>
                <w:highlight w:val="none"/>
              </w:rPr>
              <w:t>符合</w:t>
            </w:r>
          </w:p>
        </w:tc>
      </w:tr>
      <w:tr w14:paraId="7270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7A3B44F">
            <w:pPr>
              <w:widowControl/>
              <w:jc w:val="center"/>
              <w:rPr>
                <w:color w:val="auto"/>
                <w:highlight w:val="none"/>
              </w:rPr>
            </w:pPr>
            <w:r>
              <w:rPr>
                <w:color w:val="auto"/>
                <w:highlight w:val="none"/>
              </w:rPr>
              <w:t>3</w:t>
            </w:r>
          </w:p>
        </w:tc>
        <w:tc>
          <w:tcPr>
            <w:tcW w:w="2376" w:type="pct"/>
            <w:tcBorders>
              <w:top w:val="single" w:color="auto" w:sz="4" w:space="0"/>
              <w:left w:val="single" w:color="auto" w:sz="4" w:space="0"/>
              <w:bottom w:val="single" w:color="auto" w:sz="4" w:space="0"/>
              <w:right w:val="single" w:color="auto" w:sz="4" w:space="0"/>
            </w:tcBorders>
            <w:vAlign w:val="center"/>
          </w:tcPr>
          <w:p w14:paraId="67AF3218">
            <w:pPr>
              <w:jc w:val="center"/>
              <w:rPr>
                <w:color w:val="auto"/>
                <w:highlight w:val="none"/>
              </w:rPr>
            </w:pPr>
            <w:r>
              <w:rPr>
                <w:color w:val="auto"/>
                <w:highlight w:val="none"/>
              </w:rPr>
              <w:t>生活垃圾焚烧发电等高污染、高风险建设项目；</w:t>
            </w:r>
          </w:p>
        </w:tc>
        <w:tc>
          <w:tcPr>
            <w:tcW w:w="1712" w:type="pct"/>
            <w:tcBorders>
              <w:top w:val="single" w:color="auto" w:sz="4" w:space="0"/>
              <w:left w:val="single" w:color="auto" w:sz="4" w:space="0"/>
              <w:bottom w:val="single" w:color="auto" w:sz="4" w:space="0"/>
              <w:right w:val="single" w:color="auto" w:sz="4" w:space="0"/>
            </w:tcBorders>
            <w:vAlign w:val="center"/>
          </w:tcPr>
          <w:p w14:paraId="2DE709BB">
            <w:pPr>
              <w:widowControl/>
              <w:jc w:val="center"/>
              <w:rPr>
                <w:color w:val="auto"/>
                <w:highlight w:val="none"/>
              </w:rPr>
            </w:pPr>
            <w:r>
              <w:rPr>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592F4CCC">
            <w:pPr>
              <w:widowControl/>
              <w:jc w:val="center"/>
              <w:rPr>
                <w:color w:val="auto"/>
                <w:highlight w:val="none"/>
              </w:rPr>
            </w:pPr>
            <w:r>
              <w:rPr>
                <w:color w:val="auto"/>
                <w:highlight w:val="none"/>
              </w:rPr>
              <w:t>符合</w:t>
            </w:r>
          </w:p>
        </w:tc>
      </w:tr>
      <w:tr w14:paraId="06F5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8274776">
            <w:pPr>
              <w:widowControl/>
              <w:jc w:val="center"/>
              <w:rPr>
                <w:color w:val="auto"/>
                <w:highlight w:val="none"/>
              </w:rPr>
            </w:pPr>
            <w:r>
              <w:rPr>
                <w:color w:val="auto"/>
                <w:highlight w:val="none"/>
              </w:rPr>
              <w:t>4</w:t>
            </w:r>
          </w:p>
        </w:tc>
        <w:tc>
          <w:tcPr>
            <w:tcW w:w="2376" w:type="pct"/>
            <w:tcBorders>
              <w:top w:val="single" w:color="auto" w:sz="4" w:space="0"/>
              <w:left w:val="single" w:color="auto" w:sz="4" w:space="0"/>
              <w:bottom w:val="single" w:color="auto" w:sz="4" w:space="0"/>
              <w:right w:val="single" w:color="auto" w:sz="4" w:space="0"/>
            </w:tcBorders>
            <w:vAlign w:val="center"/>
          </w:tcPr>
          <w:p w14:paraId="03969AE9">
            <w:pPr>
              <w:jc w:val="center"/>
              <w:rPr>
                <w:color w:val="auto"/>
                <w:highlight w:val="none"/>
              </w:rPr>
            </w:pPr>
            <w:r>
              <w:rPr>
                <w:color w:val="auto"/>
                <w:highlight w:val="none"/>
              </w:rPr>
              <w:t>有提炼、发酵工艺的生物医药项目</w:t>
            </w:r>
          </w:p>
        </w:tc>
        <w:tc>
          <w:tcPr>
            <w:tcW w:w="1712" w:type="pct"/>
            <w:tcBorders>
              <w:top w:val="single" w:color="auto" w:sz="4" w:space="0"/>
              <w:left w:val="single" w:color="auto" w:sz="4" w:space="0"/>
              <w:bottom w:val="single" w:color="auto" w:sz="4" w:space="0"/>
              <w:right w:val="single" w:color="auto" w:sz="4" w:space="0"/>
            </w:tcBorders>
            <w:vAlign w:val="center"/>
          </w:tcPr>
          <w:p w14:paraId="7F6655B7">
            <w:pPr>
              <w:widowControl/>
              <w:jc w:val="center"/>
              <w:rPr>
                <w:rFonts w:hint="eastAsia" w:eastAsia="宋体"/>
                <w:color w:val="auto"/>
                <w:highlight w:val="none"/>
                <w:lang w:eastAsia="zh-CN"/>
              </w:rPr>
            </w:pPr>
            <w:r>
              <w:rPr>
                <w:rFonts w:hint="eastAsia"/>
                <w:color w:val="auto"/>
                <w:highlight w:val="none"/>
                <w:lang w:val="en-US" w:eastAsia="zh-CN"/>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9713809">
            <w:pPr>
              <w:widowControl/>
              <w:jc w:val="center"/>
              <w:rPr>
                <w:color w:val="auto"/>
                <w:highlight w:val="none"/>
              </w:rPr>
            </w:pPr>
            <w:r>
              <w:rPr>
                <w:color w:val="auto"/>
                <w:highlight w:val="none"/>
              </w:rPr>
              <w:t>符合</w:t>
            </w:r>
          </w:p>
        </w:tc>
      </w:tr>
      <w:tr w14:paraId="2278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932DE84">
            <w:pPr>
              <w:widowControl/>
              <w:jc w:val="center"/>
              <w:rPr>
                <w:color w:val="auto"/>
                <w:highlight w:val="none"/>
              </w:rPr>
            </w:pPr>
            <w:r>
              <w:rPr>
                <w:rFonts w:hint="eastAsia"/>
                <w:color w:val="auto"/>
                <w:highlight w:val="none"/>
              </w:rPr>
              <w:t>5</w:t>
            </w:r>
          </w:p>
        </w:tc>
        <w:tc>
          <w:tcPr>
            <w:tcW w:w="2376" w:type="pct"/>
            <w:tcBorders>
              <w:top w:val="single" w:color="auto" w:sz="4" w:space="0"/>
              <w:left w:val="single" w:color="auto" w:sz="4" w:space="0"/>
              <w:bottom w:val="single" w:color="auto" w:sz="4" w:space="0"/>
              <w:right w:val="single" w:color="auto" w:sz="4" w:space="0"/>
            </w:tcBorders>
            <w:vAlign w:val="center"/>
          </w:tcPr>
          <w:p w14:paraId="227BA01E">
            <w:pPr>
              <w:jc w:val="center"/>
              <w:rPr>
                <w:color w:val="auto"/>
                <w:highlight w:val="none"/>
              </w:rPr>
            </w:pPr>
            <w:r>
              <w:rPr>
                <w:rFonts w:hint="eastAsia"/>
                <w:color w:val="auto"/>
                <w:highlight w:val="none"/>
              </w:rPr>
              <w:t>显示器件、印刷线路板及半导体材料、电子陶瓷、有机薄膜、荧光粉、贵金属粉等电子专用材料生产项目</w:t>
            </w:r>
          </w:p>
        </w:tc>
        <w:tc>
          <w:tcPr>
            <w:tcW w:w="1712" w:type="pct"/>
            <w:tcBorders>
              <w:top w:val="single" w:color="auto" w:sz="4" w:space="0"/>
              <w:left w:val="single" w:color="auto" w:sz="4" w:space="0"/>
              <w:bottom w:val="single" w:color="auto" w:sz="4" w:space="0"/>
              <w:right w:val="single" w:color="auto" w:sz="4" w:space="0"/>
            </w:tcBorders>
            <w:vAlign w:val="center"/>
          </w:tcPr>
          <w:p w14:paraId="490E427D">
            <w:pPr>
              <w:widowControl/>
              <w:jc w:val="center"/>
              <w:rPr>
                <w:color w:val="auto"/>
                <w:highlight w:val="none"/>
              </w:rPr>
            </w:pPr>
            <w:r>
              <w:rPr>
                <w:rFonts w:hint="eastAsia"/>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991FD48">
            <w:pPr>
              <w:widowControl/>
              <w:jc w:val="center"/>
              <w:rPr>
                <w:color w:val="auto"/>
                <w:highlight w:val="none"/>
              </w:rPr>
            </w:pPr>
            <w:r>
              <w:rPr>
                <w:rFonts w:hint="eastAsia"/>
                <w:color w:val="auto"/>
                <w:highlight w:val="none"/>
              </w:rPr>
              <w:t>符合</w:t>
            </w:r>
          </w:p>
        </w:tc>
      </w:tr>
      <w:tr w14:paraId="1BE2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DA65D42">
            <w:pPr>
              <w:widowControl/>
              <w:jc w:val="center"/>
              <w:rPr>
                <w:color w:val="auto"/>
                <w:highlight w:val="none"/>
              </w:rPr>
            </w:pPr>
            <w:r>
              <w:rPr>
                <w:rFonts w:hint="eastAsia"/>
                <w:color w:val="auto"/>
                <w:highlight w:val="none"/>
              </w:rPr>
              <w:t>6</w:t>
            </w:r>
          </w:p>
        </w:tc>
        <w:tc>
          <w:tcPr>
            <w:tcW w:w="2376" w:type="pct"/>
            <w:tcBorders>
              <w:top w:val="single" w:color="auto" w:sz="4" w:space="0"/>
              <w:left w:val="single" w:color="auto" w:sz="4" w:space="0"/>
              <w:bottom w:val="single" w:color="auto" w:sz="4" w:space="0"/>
              <w:right w:val="single" w:color="auto" w:sz="4" w:space="0"/>
            </w:tcBorders>
            <w:vAlign w:val="center"/>
          </w:tcPr>
          <w:p w14:paraId="689F89E4">
            <w:pPr>
              <w:jc w:val="center"/>
              <w:rPr>
                <w:color w:val="auto"/>
                <w:highlight w:val="none"/>
              </w:rPr>
            </w:pPr>
            <w:r>
              <w:rPr>
                <w:rFonts w:hint="eastAsia"/>
                <w:color w:val="auto"/>
                <w:highlight w:val="none"/>
              </w:rPr>
              <w:t>涉及重金属污染项目及酸洗或有机溶剂清洗等工艺项目</w:t>
            </w:r>
          </w:p>
        </w:tc>
        <w:tc>
          <w:tcPr>
            <w:tcW w:w="1712" w:type="pct"/>
            <w:tcBorders>
              <w:top w:val="single" w:color="auto" w:sz="4" w:space="0"/>
              <w:left w:val="single" w:color="auto" w:sz="4" w:space="0"/>
              <w:bottom w:val="single" w:color="auto" w:sz="4" w:space="0"/>
              <w:right w:val="single" w:color="auto" w:sz="4" w:space="0"/>
            </w:tcBorders>
            <w:vAlign w:val="center"/>
          </w:tcPr>
          <w:p w14:paraId="59BDFFD8">
            <w:pPr>
              <w:widowControl/>
              <w:jc w:val="center"/>
              <w:rPr>
                <w:color w:val="auto"/>
                <w:highlight w:val="none"/>
              </w:rPr>
            </w:pPr>
            <w:r>
              <w:rPr>
                <w:rFonts w:hint="eastAsia"/>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77F521A">
            <w:pPr>
              <w:widowControl/>
              <w:jc w:val="center"/>
              <w:rPr>
                <w:color w:val="auto"/>
                <w:highlight w:val="none"/>
              </w:rPr>
            </w:pPr>
            <w:r>
              <w:rPr>
                <w:rFonts w:hint="eastAsia"/>
                <w:color w:val="auto"/>
                <w:highlight w:val="none"/>
              </w:rPr>
              <w:t>符合</w:t>
            </w:r>
          </w:p>
        </w:tc>
      </w:tr>
      <w:tr w14:paraId="7CF8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19A16DEB">
            <w:pPr>
              <w:widowControl/>
              <w:jc w:val="center"/>
              <w:rPr>
                <w:color w:val="auto"/>
                <w:highlight w:val="none"/>
              </w:rPr>
            </w:pPr>
            <w:r>
              <w:rPr>
                <w:color w:val="auto"/>
                <w:highlight w:val="none"/>
              </w:rPr>
              <w:t>7</w:t>
            </w:r>
          </w:p>
        </w:tc>
        <w:tc>
          <w:tcPr>
            <w:tcW w:w="2376" w:type="pct"/>
            <w:tcBorders>
              <w:top w:val="single" w:color="auto" w:sz="4" w:space="0"/>
              <w:left w:val="single" w:color="auto" w:sz="4" w:space="0"/>
              <w:bottom w:val="single" w:color="auto" w:sz="4" w:space="0"/>
              <w:right w:val="single" w:color="auto" w:sz="4" w:space="0"/>
            </w:tcBorders>
            <w:vAlign w:val="center"/>
          </w:tcPr>
          <w:p w14:paraId="0666CBF2">
            <w:pPr>
              <w:jc w:val="center"/>
              <w:rPr>
                <w:color w:val="auto"/>
                <w:highlight w:val="none"/>
              </w:rPr>
            </w:pPr>
            <w:r>
              <w:rPr>
                <w:rFonts w:hint="eastAsia"/>
                <w:color w:val="auto"/>
                <w:highlight w:val="none"/>
              </w:rPr>
              <w:t>涉及喷漆工艺且使用油性漆（含稀释剂）10吨/年及以上的项目</w:t>
            </w:r>
          </w:p>
        </w:tc>
        <w:tc>
          <w:tcPr>
            <w:tcW w:w="1712" w:type="pct"/>
            <w:tcBorders>
              <w:top w:val="single" w:color="auto" w:sz="4" w:space="0"/>
              <w:left w:val="single" w:color="auto" w:sz="4" w:space="0"/>
              <w:bottom w:val="single" w:color="auto" w:sz="4" w:space="0"/>
              <w:right w:val="single" w:color="auto" w:sz="4" w:space="0"/>
            </w:tcBorders>
            <w:vAlign w:val="center"/>
          </w:tcPr>
          <w:p w14:paraId="17344C61">
            <w:pPr>
              <w:widowControl/>
              <w:jc w:val="center"/>
              <w:rPr>
                <w:color w:val="auto"/>
                <w:highlight w:val="none"/>
              </w:rPr>
            </w:pPr>
            <w:r>
              <w:rPr>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F1DBDAF">
            <w:pPr>
              <w:widowControl/>
              <w:jc w:val="center"/>
              <w:rPr>
                <w:color w:val="auto"/>
                <w:highlight w:val="none"/>
              </w:rPr>
            </w:pPr>
            <w:r>
              <w:rPr>
                <w:color w:val="auto"/>
                <w:highlight w:val="none"/>
              </w:rPr>
              <w:t>符合</w:t>
            </w:r>
          </w:p>
        </w:tc>
      </w:tr>
      <w:tr w14:paraId="48E7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67F86415">
            <w:pPr>
              <w:widowControl/>
              <w:jc w:val="center"/>
              <w:rPr>
                <w:color w:val="auto"/>
                <w:highlight w:val="none"/>
              </w:rPr>
            </w:pPr>
            <w:r>
              <w:rPr>
                <w:color w:val="auto"/>
                <w:highlight w:val="none"/>
              </w:rPr>
              <w:t>8</w:t>
            </w:r>
          </w:p>
        </w:tc>
        <w:tc>
          <w:tcPr>
            <w:tcW w:w="2376" w:type="pct"/>
            <w:tcBorders>
              <w:top w:val="single" w:color="auto" w:sz="4" w:space="0"/>
              <w:left w:val="single" w:color="auto" w:sz="4" w:space="0"/>
              <w:bottom w:val="single" w:color="auto" w:sz="4" w:space="0"/>
              <w:right w:val="single" w:color="auto" w:sz="4" w:space="0"/>
            </w:tcBorders>
            <w:vAlign w:val="center"/>
          </w:tcPr>
          <w:p w14:paraId="06441012">
            <w:pPr>
              <w:jc w:val="center"/>
              <w:rPr>
                <w:color w:val="auto"/>
                <w:highlight w:val="none"/>
              </w:rPr>
            </w:pPr>
            <w:r>
              <w:rPr>
                <w:rFonts w:hint="eastAsia"/>
                <w:color w:val="auto"/>
                <w:highlight w:val="none"/>
              </w:rPr>
              <w:t>城市污水集中处理、餐厨垃圾处置、生活垃圾焚烧等环保基础设施项目</w:t>
            </w:r>
            <w:r>
              <w:rPr>
                <w:color w:val="auto"/>
                <w:highlight w:val="none"/>
              </w:rPr>
              <w:t>；</w:t>
            </w:r>
          </w:p>
        </w:tc>
        <w:tc>
          <w:tcPr>
            <w:tcW w:w="1712" w:type="pct"/>
            <w:tcBorders>
              <w:top w:val="single" w:color="auto" w:sz="4" w:space="0"/>
              <w:left w:val="single" w:color="auto" w:sz="4" w:space="0"/>
              <w:bottom w:val="single" w:color="auto" w:sz="4" w:space="0"/>
              <w:right w:val="single" w:color="auto" w:sz="4" w:space="0"/>
            </w:tcBorders>
            <w:vAlign w:val="center"/>
          </w:tcPr>
          <w:p w14:paraId="3952498B">
            <w:pPr>
              <w:widowControl/>
              <w:jc w:val="center"/>
              <w:rPr>
                <w:color w:val="auto"/>
                <w:highlight w:val="none"/>
              </w:rPr>
            </w:pPr>
            <w:r>
              <w:rPr>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5C3D8DE0">
            <w:pPr>
              <w:widowControl/>
              <w:jc w:val="center"/>
              <w:rPr>
                <w:color w:val="auto"/>
                <w:highlight w:val="none"/>
              </w:rPr>
            </w:pPr>
            <w:r>
              <w:rPr>
                <w:color w:val="auto"/>
                <w:highlight w:val="none"/>
              </w:rPr>
              <w:t>符合</w:t>
            </w:r>
          </w:p>
        </w:tc>
      </w:tr>
      <w:tr w14:paraId="5393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C7824FC">
            <w:pPr>
              <w:widowControl/>
              <w:jc w:val="center"/>
              <w:rPr>
                <w:color w:val="auto"/>
                <w:highlight w:val="none"/>
              </w:rPr>
            </w:pPr>
            <w:r>
              <w:rPr>
                <w:color w:val="auto"/>
                <w:highlight w:val="none"/>
              </w:rPr>
              <w:t>9</w:t>
            </w:r>
          </w:p>
        </w:tc>
        <w:tc>
          <w:tcPr>
            <w:tcW w:w="2376" w:type="pct"/>
            <w:tcBorders>
              <w:top w:val="single" w:color="auto" w:sz="4" w:space="0"/>
              <w:left w:val="single" w:color="auto" w:sz="4" w:space="0"/>
              <w:bottom w:val="single" w:color="auto" w:sz="4" w:space="0"/>
              <w:right w:val="single" w:color="auto" w:sz="4" w:space="0"/>
            </w:tcBorders>
            <w:vAlign w:val="center"/>
          </w:tcPr>
          <w:p w14:paraId="39840656">
            <w:pPr>
              <w:jc w:val="center"/>
              <w:rPr>
                <w:color w:val="auto"/>
                <w:highlight w:val="none"/>
              </w:rPr>
            </w:pPr>
            <w:r>
              <w:rPr>
                <w:rFonts w:hint="eastAsia"/>
                <w:color w:val="auto"/>
                <w:highlight w:val="none"/>
              </w:rPr>
              <w:t>与敏感点防护距离不足，公众关注度高或投诉反响强烈的项目</w:t>
            </w:r>
          </w:p>
        </w:tc>
        <w:tc>
          <w:tcPr>
            <w:tcW w:w="1712" w:type="pct"/>
            <w:tcBorders>
              <w:top w:val="single" w:color="auto" w:sz="4" w:space="0"/>
              <w:left w:val="single" w:color="auto" w:sz="4" w:space="0"/>
              <w:bottom w:val="single" w:color="auto" w:sz="4" w:space="0"/>
              <w:right w:val="single" w:color="auto" w:sz="4" w:space="0"/>
            </w:tcBorders>
            <w:vAlign w:val="center"/>
          </w:tcPr>
          <w:p w14:paraId="736017C4">
            <w:pPr>
              <w:widowControl/>
              <w:jc w:val="center"/>
              <w:rPr>
                <w:color w:val="auto"/>
                <w:highlight w:val="none"/>
              </w:rPr>
            </w:pPr>
            <w:r>
              <w:rPr>
                <w:color w:val="auto"/>
                <w:highlight w:val="none"/>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A48EF8A">
            <w:pPr>
              <w:widowControl/>
              <w:jc w:val="center"/>
              <w:rPr>
                <w:color w:val="auto"/>
                <w:highlight w:val="none"/>
              </w:rPr>
            </w:pPr>
            <w:r>
              <w:rPr>
                <w:color w:val="auto"/>
                <w:highlight w:val="none"/>
              </w:rPr>
              <w:t>符合</w:t>
            </w:r>
          </w:p>
        </w:tc>
      </w:tr>
    </w:tbl>
    <w:p w14:paraId="7F706E33">
      <w:pPr>
        <w:ind w:firstLine="480" w:firstLineChars="200"/>
        <w:rPr>
          <w:color w:val="auto"/>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48D4224">
      <w:pPr>
        <w:pStyle w:val="132"/>
        <w:rPr>
          <w:color w:val="auto"/>
          <w:highlight w:val="none"/>
        </w:rPr>
      </w:pPr>
      <w:r>
        <w:rPr>
          <w:highlight w:val="none"/>
        </w:rPr>
        <w:drawing>
          <wp:anchor distT="0" distB="0" distL="114300" distR="114300" simplePos="0" relativeHeight="251676672" behindDoc="0" locked="0" layoutInCell="1" allowOverlap="1">
            <wp:simplePos x="0" y="0"/>
            <wp:positionH relativeFrom="column">
              <wp:posOffset>6043295</wp:posOffset>
            </wp:positionH>
            <wp:positionV relativeFrom="paragraph">
              <wp:posOffset>3660775</wp:posOffset>
            </wp:positionV>
            <wp:extent cx="2314575" cy="1596390"/>
            <wp:effectExtent l="0" t="0" r="1905" b="381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2314575" cy="1596390"/>
                    </a:xfrm>
                    <a:prstGeom prst="rect">
                      <a:avLst/>
                    </a:prstGeom>
                    <a:noFill/>
                    <a:ln>
                      <a:noFill/>
                    </a:ln>
                  </pic:spPr>
                </pic:pic>
              </a:graphicData>
            </a:graphic>
          </wp:anchor>
        </w:drawing>
      </w: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4888230</wp:posOffset>
                </wp:positionH>
                <wp:positionV relativeFrom="paragraph">
                  <wp:posOffset>2395220</wp:posOffset>
                </wp:positionV>
                <wp:extent cx="45085" cy="45085"/>
                <wp:effectExtent l="0" t="0" r="0" b="0"/>
                <wp:wrapNone/>
                <wp:docPr id="48" name="椭圆 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 o:spid="_x0000_s1026" o:spt="3" type="#_x0000_t3" style="position:absolute;left:0pt;margin-left:384.9pt;margin-top:188.6pt;height:3.55pt;width:3.55pt;z-index:251660288;v-text-anchor:middle;mso-width-relative:page;mso-height-relative:page;" fillcolor="#FF0000" filled="t" stroked="t" coordsize="21600,21600" o:gfxdata="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ewDhV&#10;1QAAAAsBAAAPAAAAAAAAAAEAIAAAACIAAABkcnMvZG93bnJldi54bWxQSwECFAAUAAAACACHTuJA&#10;hoEVo10CAADeBAAADgAAAAAAAAABACAAAAAkAQAAZHJzL2Uyb0RvYy54bWxQSwUGAAAAAAYABgBZ&#10;AQAA8wUAAAAA&#10;">
                <v:fill on="t" focussize="0,0"/>
                <v:stroke weight="2pt" color="#FF0000 [3204]"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4806315</wp:posOffset>
                </wp:positionH>
                <wp:positionV relativeFrom="paragraph">
                  <wp:posOffset>1767205</wp:posOffset>
                </wp:positionV>
                <wp:extent cx="904875" cy="291465"/>
                <wp:effectExtent l="5715" t="5080" r="13335" b="360680"/>
                <wp:wrapNone/>
                <wp:docPr id="51" name="对话气泡: 矩形 9"/>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7A18E7FA">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9" o:spid="_x0000_s1026" o:spt="61" type="#_x0000_t61" style="position:absolute;left:0pt;margin-left:378.45pt;margin-top:139.15pt;height:22.95pt;width:71.25pt;z-index:251661312;mso-width-relative:page;mso-height-relative:page;" fillcolor="#FFFFFF" filled="t" stroked="t" coordsize="21600,21600" o:gfxdata="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N/bIHaAAAA&#10;CwEAAA8AAAAAAAAAAQAgAAAAIgAAAGRycy9kb3ducmV2LnhtbFBLAQIUABQAAAAIAIdO4kBFe/a1&#10;jQIAAAgFAAAOAAAAAAAAAAEAIAAAACkBAABkcnMvZTJvRG9jLnhtbFBLBQYAAAAABgAGAFkBAAAo&#10;BgAAAAA=&#10;" adj="2183,47812">
                <v:fill on="t" opacity="32895f" focussize="0,0"/>
                <v:stroke color="#FF0000" miterlimit="8" joinstyle="miter"/>
                <v:imagedata o:title=""/>
                <o:lock v:ext="edit" aspectratio="f"/>
                <v:textbox>
                  <w:txbxContent>
                    <w:p w14:paraId="7A18E7FA">
                      <w:pPr>
                        <w:rPr>
                          <w:color w:val="FF0000"/>
                          <w:szCs w:val="28"/>
                        </w:rPr>
                      </w:pPr>
                      <w:r>
                        <w:rPr>
                          <w:rFonts w:hint="eastAsia"/>
                          <w:color w:val="FF0000"/>
                          <w:szCs w:val="28"/>
                        </w:rPr>
                        <w:t>项目所在地</w:t>
                      </w:r>
                    </w:p>
                  </w:txbxContent>
                </v:textbox>
              </v:shape>
            </w:pict>
          </mc:Fallback>
        </mc:AlternateContent>
      </w:r>
      <w:r>
        <w:rPr>
          <w:color w:val="auto"/>
          <w:highlight w:val="none"/>
        </w:rPr>
        <mc:AlternateContent>
          <mc:Choice Requires="wps">
            <w:drawing>
              <wp:anchor distT="0" distB="0" distL="114300" distR="114300" simplePos="0" relativeHeight="251681792" behindDoc="0" locked="0" layoutInCell="1" allowOverlap="1">
                <wp:simplePos x="0" y="0"/>
                <wp:positionH relativeFrom="column">
                  <wp:posOffset>4897755</wp:posOffset>
                </wp:positionH>
                <wp:positionV relativeFrom="paragraph">
                  <wp:posOffset>2412365</wp:posOffset>
                </wp:positionV>
                <wp:extent cx="2251710" cy="1814195"/>
                <wp:effectExtent l="5715" t="7620" r="13335" b="6985"/>
                <wp:wrapNone/>
                <wp:docPr id="47" name="AutoShape 14"/>
                <wp:cNvGraphicFramePr/>
                <a:graphic xmlns:a="http://schemas.openxmlformats.org/drawingml/2006/main">
                  <a:graphicData uri="http://schemas.microsoft.com/office/word/2010/wordprocessingShape">
                    <wps:wsp>
                      <wps:cNvCnPr>
                        <a:cxnSpLocks noChangeShapeType="1"/>
                        <a:stCxn id="51" idx="4"/>
                      </wps:cNvCnPr>
                      <wps:spPr bwMode="auto">
                        <a:xfrm>
                          <a:off x="0" y="0"/>
                          <a:ext cx="2251710" cy="1814195"/>
                        </a:xfrm>
                        <a:prstGeom prst="straightConnector1">
                          <a:avLst/>
                        </a:prstGeom>
                        <a:noFill/>
                        <a:ln w="19050">
                          <a:solidFill>
                            <a:srgbClr val="FF0000"/>
                          </a:solidFill>
                          <a:round/>
                          <a:tailEnd type="triangle" w="med" len="med"/>
                        </a:ln>
                      </wps:spPr>
                      <wps:bodyPr/>
                    </wps:wsp>
                  </a:graphicData>
                </a:graphic>
              </wp:anchor>
            </w:drawing>
          </mc:Choice>
          <mc:Fallback>
            <w:pict>
              <v:shape id="AutoShape 14" o:spid="_x0000_s1026" o:spt="32" type="#_x0000_t32" style="position:absolute;left:0pt;margin-left:385.65pt;margin-top:189.95pt;height:142.85pt;width:177.3pt;z-index:251681792;mso-width-relative:page;mso-height-relative:page;" filled="f" stroked="t" coordsize="21600,21600" o:gfxdata="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MCB9h2gAAAAwBAAAPAAAAAAAAAAEAIAAAACIA&#10;AABkcnMvZG93bnJldi54bWxQSwECFAAUAAAACACHTuJA3E/AiQcCAAADBAAADgAAAAAAAAABACAA&#10;AAApAQAAZHJzL2Uyb0RvYy54bWxQSwUGAAAAAAYABgBZAQAAogUAAAAA&#10;">
                <v:fill on="f" focussize="0,0"/>
                <v:stroke weight="1.5pt" color="#FF0000" joinstyle="round" endarrow="block"/>
                <v:imagedata o:title=""/>
                <o:lock v:ext="edit" aspectratio="f"/>
              </v:shape>
            </w:pict>
          </mc:Fallback>
        </mc:AlternateContent>
      </w: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7593965</wp:posOffset>
                </wp:positionH>
                <wp:positionV relativeFrom="paragraph">
                  <wp:posOffset>5354955</wp:posOffset>
                </wp:positionV>
                <wp:extent cx="215900" cy="107950"/>
                <wp:effectExtent l="0" t="0" r="0" b="6350"/>
                <wp:wrapNone/>
                <wp:docPr id="46" name="矩形 14"/>
                <wp:cNvGraphicFramePr/>
                <a:graphic xmlns:a="http://schemas.openxmlformats.org/drawingml/2006/main">
                  <a:graphicData uri="http://schemas.microsoft.com/office/word/2010/wordprocessingShape">
                    <wps:wsp>
                      <wps:cNvSpPr/>
                      <wps:spPr>
                        <a:xfrm>
                          <a:off x="0" y="0"/>
                          <a:ext cx="215900" cy="107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 o:spid="_x0000_s1026" o:spt="1" style="position:absolute;left:0pt;margin-left:597.95pt;margin-top:421.65pt;height:8.5pt;width:17pt;z-index:251663360;v-text-anchor:middle;mso-width-relative:page;mso-height-relative:page;" filled="f" stroked="t" coordsize="21600,21600" o:gfxdata="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hTUTh2gAAAA0BAAAPAAAAAAAAAAEAIAAAACIAAABkcnMvZG93bnJldi54bWxQSwECFAAUAAAA&#10;CACHTuJAWNiTYl4CAAC1BAAADgAAAAAAAAABACAAAAApAQAAZHJzL2Uyb0RvYy54bWxQSwUGAAAA&#10;AAYABgBZAQAA+QUAAAAA&#10;">
                <v:fill on="f" focussize="0,0"/>
                <v:stroke weight="1.5pt" color="#FF0000 [3204]" joinstyle="round"/>
                <v:imagedata o:title=""/>
                <o:lock v:ext="edit" aspectratio="f"/>
              </v:rect>
            </w:pict>
          </mc:Fallback>
        </mc:AlternateContent>
      </w: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6885305</wp:posOffset>
                </wp:positionH>
                <wp:positionV relativeFrom="paragraph">
                  <wp:posOffset>5264785</wp:posOffset>
                </wp:positionV>
                <wp:extent cx="1429385" cy="302895"/>
                <wp:effectExtent l="0" t="0" r="0" b="0"/>
                <wp:wrapNone/>
                <wp:docPr id="45"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429385" cy="302895"/>
                        </a:xfrm>
                        <a:prstGeom prst="rect">
                          <a:avLst/>
                        </a:prstGeom>
                        <a:solidFill>
                          <a:srgbClr val="FFFFFF"/>
                        </a:solidFill>
                        <a:ln>
                          <a:noFill/>
                        </a:ln>
                      </wps:spPr>
                      <wps:txbx>
                        <w:txbxContent>
                          <w:p w14:paraId="26AAA02B">
                            <w:pPr>
                              <w:jc w:val="left"/>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 id="文本框 10" o:spid="_x0000_s1026" o:spt="202" type="#_x0000_t202" style="position:absolute;left:0pt;margin-left:542.15pt;margin-top:414.55pt;height:23.85pt;width:112.55pt;z-index:251662336;mso-width-relative:page;mso-height-relative:page;" fillcolor="#FFFFFF" filled="t" stroked="f" coordsize="21600,21600" o:gfxdata="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0vCMO9kAAAANAQAADwAAAAAAAAABACAAAAAiAAAAZHJzL2Rvd25yZXYueG1sUEsB&#10;AhQAFAAAAAgAh07iQCwDbV8tAgAAQAQAAA4AAAAAAAAAAQAgAAAAKAEAAGRycy9lMm9Eb2MueG1s&#10;UEsFBgAAAAAGAAYAWQEAAMcFAAAAAA==&#10;">
                <v:fill on="t" focussize="0,0"/>
                <v:stroke on="f"/>
                <v:imagedata o:title=""/>
                <o:lock v:ext="edit" aspectratio="f"/>
                <v:textbox>
                  <w:txbxContent>
                    <w:p w14:paraId="26AAA02B">
                      <w:pPr>
                        <w:jc w:val="left"/>
                      </w:pPr>
                      <w:r>
                        <w:rPr>
                          <w:rFonts w:hint="eastAsia"/>
                        </w:rPr>
                        <w:t>本项目：</w:t>
                      </w:r>
                    </w:p>
                  </w:txbxContent>
                </v:textbox>
              </v:shape>
            </w:pict>
          </mc:Fallback>
        </mc:AlternateContent>
      </w:r>
      <w:r>
        <w:rPr>
          <w:color w:val="auto"/>
          <w:highlight w:val="none"/>
        </w:rPr>
        <w:drawing>
          <wp:anchor distT="0" distB="0" distL="114300" distR="114300" simplePos="0" relativeHeight="251664384"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rPr>
          <w:color w:val="auto"/>
          <w:highlight w:val="none"/>
        </w:rPr>
        <w:drawing>
          <wp:inline distT="0" distB="0" distL="0" distR="0">
            <wp:extent cx="7959090" cy="5582920"/>
            <wp:effectExtent l="0" t="0" r="3810" b="1778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w:rPr>
          <w:color w:val="auto"/>
          <w:highlight w:val="none"/>
        </w:rPr>
        <w:t xml:space="preserve"> </w:t>
      </w:r>
    </w:p>
    <w:p w14:paraId="13EC40FF">
      <w:pPr>
        <w:pStyle w:val="3"/>
        <w:rPr>
          <w:color w:val="auto"/>
          <w:highlight w:val="none"/>
        </w:rPr>
      </w:pPr>
      <w:r>
        <w:rPr>
          <w:color w:val="auto"/>
          <w:highlight w:val="none"/>
        </w:rPr>
        <w:t>附图1  建设项目地理位置图</w:t>
      </w:r>
    </w:p>
    <w:p w14:paraId="2A5C042E">
      <w:pPr>
        <w:pStyle w:val="3"/>
        <w:rPr>
          <w:rFonts w:ascii="Times New Roman" w:hAnsi="Times New Roman"/>
          <w:color w:val="auto"/>
          <w:highlight w:val="none"/>
        </w:rPr>
      </w:pPr>
      <w:r>
        <w:rPr>
          <w:sz w:val="20"/>
          <w:highlight w:val="none"/>
        </w:rPr>
        <mc:AlternateContent>
          <mc:Choice Requires="wps">
            <w:drawing>
              <wp:anchor distT="0" distB="0" distL="114300" distR="114300" simplePos="0" relativeHeight="251677696" behindDoc="0" locked="0" layoutInCell="1" allowOverlap="1">
                <wp:simplePos x="0" y="0"/>
                <wp:positionH relativeFrom="column">
                  <wp:posOffset>3419475</wp:posOffset>
                </wp:positionH>
                <wp:positionV relativeFrom="paragraph">
                  <wp:posOffset>1601470</wp:posOffset>
                </wp:positionV>
                <wp:extent cx="941705" cy="706755"/>
                <wp:effectExtent l="12700" t="12700" r="20955" b="27305"/>
                <wp:wrapNone/>
                <wp:docPr id="20" name="任意多边形 20"/>
                <wp:cNvGraphicFramePr/>
                <a:graphic xmlns:a="http://schemas.openxmlformats.org/drawingml/2006/main">
                  <a:graphicData uri="http://schemas.microsoft.com/office/word/2010/wordprocessingShape">
                    <wps:wsp>
                      <wps:cNvSpPr/>
                      <wps:spPr>
                        <a:xfrm>
                          <a:off x="4461510" y="2339340"/>
                          <a:ext cx="941705" cy="706755"/>
                        </a:xfrm>
                        <a:custGeom>
                          <a:avLst/>
                          <a:gdLst>
                            <a:gd name="connisteX0" fmla="*/ 0 w 941705"/>
                            <a:gd name="connsiteY0" fmla="*/ 387985 h 706755"/>
                            <a:gd name="connisteX1" fmla="*/ 498475 w 941705"/>
                            <a:gd name="connsiteY1" fmla="*/ 0 h 706755"/>
                            <a:gd name="connisteX2" fmla="*/ 941705 w 941705"/>
                            <a:gd name="connsiteY2" fmla="*/ 304800 h 706755"/>
                            <a:gd name="connisteX3" fmla="*/ 276860 w 941705"/>
                            <a:gd name="connsiteY3" fmla="*/ 706755 h 706755"/>
                            <a:gd name="connisteX4" fmla="*/ 0 w 941705"/>
                            <a:gd name="connsiteY4" fmla="*/ 387985 h 70675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41705" h="706755">
                              <a:moveTo>
                                <a:pt x="0" y="387985"/>
                              </a:moveTo>
                              <a:lnTo>
                                <a:pt x="498475" y="0"/>
                              </a:lnTo>
                              <a:lnTo>
                                <a:pt x="941705" y="304800"/>
                              </a:lnTo>
                              <a:lnTo>
                                <a:pt x="276860" y="706755"/>
                              </a:lnTo>
                              <a:lnTo>
                                <a:pt x="0" y="387985"/>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69.25pt;margin-top:126.1pt;height:55.65pt;width:74.15pt;z-index:251677696;mso-width-relative:page;mso-height-relative:page;" filled="f" stroked="t" coordsize="941705,706755" o:gfxdata="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OIEE7bcAAAACwEAAA8AAAAAAAAAAQAgAAAAIgAAAGRycy9kb3ducmV2LnhtbFBL&#10;AQIUABQAAAAIAIdO4kBQWYiqDwMAADcIAAAOAAAAAAAAAAEAIAAAACsBAABkcnMvZTJvRG9jLnht&#10;bFBLBQYAAAAABgAGAFkBAACsBgAAAAA=&#10;" path="m0,387985l498475,0,941705,304800,276860,706755,0,387985xe">
                <v:path o:connectlocs="0,387985;498475,0;941705,304800;276860,706755;0,387985" o:connectangles="0,0,0,0,0"/>
                <v:fill on="f" focussize="0,0"/>
                <v:stroke weight="2pt" color="#FFFF00 [2404]" joinstyle="round"/>
                <v:imagedata o:title=""/>
                <o:lock v:ext="edit" aspectratio="f"/>
              </v:shape>
            </w:pict>
          </mc:Fallback>
        </mc:AlternateContent>
      </w:r>
      <w:r>
        <w:rPr>
          <w:rFonts w:ascii="Times New Roman" w:hAnsi="Times New Roman"/>
          <w:color w:val="auto"/>
          <w:highlight w:val="none"/>
        </w:rPr>
        <w:drawing>
          <wp:anchor distT="0" distB="0" distL="114300" distR="114300" simplePos="0" relativeHeight="251667456" behindDoc="0" locked="0" layoutInCell="1" allowOverlap="1">
            <wp:simplePos x="0" y="0"/>
            <wp:positionH relativeFrom="column">
              <wp:posOffset>7973060</wp:posOffset>
            </wp:positionH>
            <wp:positionV relativeFrom="paragraph">
              <wp:posOffset>158750</wp:posOffset>
            </wp:positionV>
            <wp:extent cx="679450" cy="78803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7">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rPr>
          <w:highlight w:val="none"/>
        </w:rPr>
        <w:drawing>
          <wp:anchor distT="0" distB="0" distL="114300" distR="114300" simplePos="0" relativeHeight="251659264" behindDoc="0" locked="0" layoutInCell="1" allowOverlap="1">
            <wp:simplePos x="0" y="0"/>
            <wp:positionH relativeFrom="column">
              <wp:posOffset>635000</wp:posOffset>
            </wp:positionH>
            <wp:positionV relativeFrom="paragraph">
              <wp:posOffset>88265</wp:posOffset>
            </wp:positionV>
            <wp:extent cx="8106410" cy="5588000"/>
            <wp:effectExtent l="0" t="0" r="1270" b="5080"/>
            <wp:wrapTopAndBottom/>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6"/>
                    <a:stretch>
                      <a:fillRect/>
                    </a:stretch>
                  </pic:blipFill>
                  <pic:spPr>
                    <a:xfrm>
                      <a:off x="0" y="0"/>
                      <a:ext cx="8106410" cy="5588000"/>
                    </a:xfrm>
                    <a:prstGeom prst="rect">
                      <a:avLst/>
                    </a:prstGeom>
                    <a:noFill/>
                    <a:ln>
                      <a:noFill/>
                    </a:ln>
                  </pic:spPr>
                </pic:pic>
              </a:graphicData>
            </a:graphic>
          </wp:anchor>
        </w:drawing>
      </w:r>
      <w:r>
        <w:rPr>
          <w:sz w:val="20"/>
          <w:highlight w:val="none"/>
        </w:rPr>
        <mc:AlternateContent>
          <mc:Choice Requires="wps">
            <w:drawing>
              <wp:anchor distT="0" distB="0" distL="114300" distR="114300" simplePos="0" relativeHeight="251679744" behindDoc="0" locked="0" layoutInCell="1" allowOverlap="1">
                <wp:simplePos x="0" y="0"/>
                <wp:positionH relativeFrom="column">
                  <wp:posOffset>1256030</wp:posOffset>
                </wp:positionH>
                <wp:positionV relativeFrom="paragraph">
                  <wp:posOffset>1505585</wp:posOffset>
                </wp:positionV>
                <wp:extent cx="1928495" cy="1676400"/>
                <wp:effectExtent l="12700" t="12700" r="24765" b="17780"/>
                <wp:wrapNone/>
                <wp:docPr id="22" name="任意多边形 22"/>
                <wp:cNvGraphicFramePr/>
                <a:graphic xmlns:a="http://schemas.openxmlformats.org/drawingml/2006/main">
                  <a:graphicData uri="http://schemas.microsoft.com/office/word/2010/wordprocessingShape">
                    <wps:wsp>
                      <wps:cNvSpPr/>
                      <wps:spPr>
                        <a:xfrm>
                          <a:off x="2155825" y="2243455"/>
                          <a:ext cx="1928495" cy="1676400"/>
                        </a:xfrm>
                        <a:custGeom>
                          <a:avLst/>
                          <a:gdLst>
                            <a:gd name="connisteX0" fmla="*/ 0 w 1928495"/>
                            <a:gd name="connsiteY0" fmla="*/ 556895 h 1676400"/>
                            <a:gd name="connisteX1" fmla="*/ 1453515 w 1928495"/>
                            <a:gd name="connsiteY1" fmla="*/ 0 h 1676400"/>
                            <a:gd name="connisteX2" fmla="*/ 1928495 w 1928495"/>
                            <a:gd name="connsiteY2" fmla="*/ 656590 h 1676400"/>
                            <a:gd name="connisteX3" fmla="*/ 1694180 w 1928495"/>
                            <a:gd name="connsiteY3" fmla="*/ 1236980 h 1676400"/>
                            <a:gd name="connisteX4" fmla="*/ 633095 w 1928495"/>
                            <a:gd name="connsiteY4" fmla="*/ 1676400 h 1676400"/>
                            <a:gd name="connisteX5" fmla="*/ 0 w 1928495"/>
                            <a:gd name="connsiteY5" fmla="*/ 556895 h 16764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928495" h="1676400">
                              <a:moveTo>
                                <a:pt x="0" y="556895"/>
                              </a:moveTo>
                              <a:lnTo>
                                <a:pt x="1453515" y="0"/>
                              </a:lnTo>
                              <a:lnTo>
                                <a:pt x="1928495" y="656590"/>
                              </a:lnTo>
                              <a:lnTo>
                                <a:pt x="1694180" y="1236980"/>
                              </a:lnTo>
                              <a:lnTo>
                                <a:pt x="633095" y="1676400"/>
                              </a:lnTo>
                              <a:lnTo>
                                <a:pt x="0" y="556895"/>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98.9pt;margin-top:118.55pt;height:132pt;width:151.85pt;z-index:251679744;mso-width-relative:page;mso-height-relative:page;" filled="f" stroked="t" coordsize="1928495,1676400" o:gfxdata="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L09&#10;VCjYAAAACwEAAA8AAAAAAAAAAQAgAAAAIgAAAGRycy9kb3ducmV2LnhtbFBLAQIUABQAAAAIAIdO&#10;4kDDyOuWQAMAACIJAAAOAAAAAAAAAAEAIAAAACcBAABkcnMvZTJvRG9jLnhtbFBLBQYAAAAABgAG&#10;AFkBAADZBgAAAAA=&#10;" path="m0,556895l1453515,0,1928495,656590,1694180,1236980,633095,1676400,0,556895xe">
                <v:path o:connectlocs="0,556895;1453515,0;1928495,656590;1694180,1236980;633095,1676400;0,556895" o:connectangles="0,0,0,0,0,0"/>
                <v:fill on="f" focussize="0,0"/>
                <v:stroke weight="2pt" color="#FFFF00 [2404]"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4196080</wp:posOffset>
                </wp:positionH>
                <wp:positionV relativeFrom="paragraph">
                  <wp:posOffset>248285</wp:posOffset>
                </wp:positionV>
                <wp:extent cx="1001395" cy="405765"/>
                <wp:effectExtent l="0" t="3810" r="1905" b="0"/>
                <wp:wrapNone/>
                <wp:docPr id="17" name="Text Box 34"/>
                <wp:cNvGraphicFramePr/>
                <a:graphic xmlns:a="http://schemas.openxmlformats.org/drawingml/2006/main">
                  <a:graphicData uri="http://schemas.microsoft.com/office/word/2010/wordprocessingShape">
                    <wps:wsp>
                      <wps:cNvSpPr txBox="1">
                        <a:spLocks noChangeArrowheads="1"/>
                      </wps:cNvSpPr>
                      <wps:spPr bwMode="auto">
                        <a:xfrm>
                          <a:off x="0" y="0"/>
                          <a:ext cx="1001395" cy="405765"/>
                        </a:xfrm>
                        <a:prstGeom prst="rect">
                          <a:avLst/>
                        </a:prstGeom>
                        <a:noFill/>
                        <a:ln>
                          <a:noFill/>
                        </a:ln>
                      </wps:spPr>
                      <wps:txbx>
                        <w:txbxContent>
                          <w:p w14:paraId="6C7E8FF7">
                            <w:pPr>
                              <w:rPr>
                                <w:b/>
                                <w:bCs/>
                                <w:color w:val="FFFF00"/>
                              </w:rPr>
                            </w:pPr>
                            <w:r>
                              <w:rPr>
                                <w:rFonts w:hint="eastAsia"/>
                                <w:b/>
                                <w:bCs/>
                                <w:color w:val="FFFF00"/>
                              </w:rPr>
                              <w:t>5</w:t>
                            </w:r>
                            <w:r>
                              <w:rPr>
                                <w:b/>
                                <w:bCs/>
                                <w:color w:val="FFFF00"/>
                              </w:rPr>
                              <w:t>00m</w:t>
                            </w:r>
                            <w:r>
                              <w:rPr>
                                <w:rFonts w:hint="eastAsia"/>
                                <w:b/>
                                <w:bCs/>
                                <w:color w:val="FFFF00"/>
                              </w:rPr>
                              <w:t>范围</w:t>
                            </w:r>
                          </w:p>
                        </w:txbxContent>
                      </wps:txbx>
                      <wps:bodyPr rot="0" vert="horz" wrap="square" lIns="91440" tIns="45720" rIns="91440" bIns="45720" anchor="t" anchorCtr="0" upright="1">
                        <a:noAutofit/>
                      </wps:bodyPr>
                    </wps:wsp>
                  </a:graphicData>
                </a:graphic>
              </wp:anchor>
            </w:drawing>
          </mc:Choice>
          <mc:Fallback>
            <w:pict>
              <v:shape id="Text Box 34" o:spid="_x0000_s1026" o:spt="202" type="#_x0000_t202" style="position:absolute;left:0pt;margin-left:330.4pt;margin-top:19.55pt;height:31.95pt;width:78.85pt;z-index:251669504;mso-width-relative:page;mso-height-relative:page;" filled="f" stroked="f" coordsize="21600,21600" o:gfxdata="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F7mSNcAAAAKAQAADwAAAAAAAAABACAAAAAiAAAA&#10;ZHJzL2Rvd25yZXYueG1sUEsBAhQAFAAAAAgAh07iQElBUfsIAgAAFgQAAA4AAAAAAAAAAQAgAAAA&#10;JgEAAGRycy9lMm9Eb2MueG1sUEsFBgAAAAAGAAYAWQEAAKAFAAAAAA==&#10;">
                <v:fill on="f" focussize="0,0"/>
                <v:stroke on="f"/>
                <v:imagedata o:title=""/>
                <o:lock v:ext="edit" aspectratio="f"/>
                <v:textbox>
                  <w:txbxContent>
                    <w:p w14:paraId="6C7E8FF7">
                      <w:pPr>
                        <w:rPr>
                          <w:b/>
                          <w:bCs/>
                          <w:color w:val="FFFF00"/>
                        </w:rPr>
                      </w:pPr>
                      <w:r>
                        <w:rPr>
                          <w:rFonts w:hint="eastAsia"/>
                          <w:b/>
                          <w:bCs/>
                          <w:color w:val="FFFF00"/>
                        </w:rPr>
                        <w:t>5</w:t>
                      </w:r>
                      <w:r>
                        <w:rPr>
                          <w:b/>
                          <w:bCs/>
                          <w:color w:val="FFFF00"/>
                        </w:rPr>
                        <w:t>00m</w:t>
                      </w:r>
                      <w:r>
                        <w:rPr>
                          <w:rFonts w:hint="eastAsia"/>
                          <w:b/>
                          <w:bCs/>
                          <w:color w:val="FFFF00"/>
                        </w:rPr>
                        <w:t>范围</w:t>
                      </w:r>
                    </w:p>
                  </w:txbxContent>
                </v:textbox>
              </v:shape>
            </w:pict>
          </mc:Fallback>
        </mc:AlternateContent>
      </w:r>
      <w:r>
        <w:rPr>
          <w:color w:val="auto"/>
          <w:highlight w:val="none"/>
        </w:rPr>
        <mc:AlternateContent>
          <mc:Choice Requires="wps">
            <w:drawing>
              <wp:anchor distT="0" distB="0" distL="114300" distR="114300" simplePos="0" relativeHeight="251678720" behindDoc="0" locked="0" layoutInCell="1" allowOverlap="1">
                <wp:simplePos x="0" y="0"/>
                <wp:positionH relativeFrom="column">
                  <wp:posOffset>4252595</wp:posOffset>
                </wp:positionH>
                <wp:positionV relativeFrom="paragraph">
                  <wp:posOffset>1960245</wp:posOffset>
                </wp:positionV>
                <wp:extent cx="1001395" cy="410845"/>
                <wp:effectExtent l="0" t="0" r="0" b="0"/>
                <wp:wrapNone/>
                <wp:docPr id="21" name="Text Box 39"/>
                <wp:cNvGraphicFramePr/>
                <a:graphic xmlns:a="http://schemas.openxmlformats.org/drawingml/2006/main">
                  <a:graphicData uri="http://schemas.microsoft.com/office/word/2010/wordprocessingShape">
                    <wps:wsp>
                      <wps:cNvSpPr txBox="1">
                        <a:spLocks noChangeArrowheads="1"/>
                      </wps:cNvSpPr>
                      <wps:spPr bwMode="auto">
                        <a:xfrm>
                          <a:off x="0" y="0"/>
                          <a:ext cx="1001395" cy="410845"/>
                        </a:xfrm>
                        <a:prstGeom prst="rect">
                          <a:avLst/>
                        </a:prstGeom>
                        <a:noFill/>
                        <a:ln>
                          <a:noFill/>
                        </a:ln>
                      </wps:spPr>
                      <wps:txbx>
                        <w:txbxContent>
                          <w:p w14:paraId="6D884400">
                            <w:pPr>
                              <w:rPr>
                                <w:b/>
                                <w:bCs/>
                                <w:color w:val="FFFF00"/>
                              </w:rPr>
                            </w:pPr>
                            <w:r>
                              <w:rPr>
                                <w:rFonts w:hint="eastAsia"/>
                                <w:b/>
                                <w:bCs/>
                                <w:color w:val="FFFF00"/>
                                <w:lang w:val="en-US" w:eastAsia="zh-CN"/>
                              </w:rPr>
                              <w:t>55</w:t>
                            </w:r>
                            <w:r>
                              <w:rPr>
                                <w:b/>
                                <w:bCs/>
                                <w:color w:val="FFFF00"/>
                              </w:rPr>
                              <w:t>m</w:t>
                            </w:r>
                          </w:p>
                        </w:txbxContent>
                      </wps:txbx>
                      <wps:bodyPr rot="0" vert="horz" wrap="square" lIns="91440" tIns="45720" rIns="91440" bIns="45720" anchor="t" anchorCtr="0" upright="1">
                        <a:noAutofit/>
                      </wps:bodyPr>
                    </wps:wsp>
                  </a:graphicData>
                </a:graphic>
              </wp:anchor>
            </w:drawing>
          </mc:Choice>
          <mc:Fallback>
            <w:pict>
              <v:shape id="Text Box 39" o:spid="_x0000_s1026" o:spt="202" type="#_x0000_t202" style="position:absolute;left:0pt;margin-left:334.85pt;margin-top:154.35pt;height:32.35pt;width:78.85pt;z-index:251678720;mso-width-relative:page;mso-height-relative:page;" filled="f" stroked="f" coordsize="21600,21600" o:gfxdata="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B9ZFb2AAAAAsBAAAPAAAAAAAAAAEAIAAAACIA&#10;AABkcnMvZG93bnJldi54bWxQSwECFAAUAAAACACHTuJA4hDK2AkCAAAWBAAADgAAAAAAAAABACAA&#10;AAAnAQAAZHJzL2Uyb0RvYy54bWxQSwUGAAAAAAYABgBZAQAAogUAAAAA&#10;">
                <v:fill on="f" focussize="0,0"/>
                <v:stroke on="f"/>
                <v:imagedata o:title=""/>
                <o:lock v:ext="edit" aspectratio="f"/>
                <v:textbox>
                  <w:txbxContent>
                    <w:p w14:paraId="6D884400">
                      <w:pPr>
                        <w:rPr>
                          <w:b/>
                          <w:bCs/>
                          <w:color w:val="FFFF00"/>
                        </w:rPr>
                      </w:pPr>
                      <w:r>
                        <w:rPr>
                          <w:rFonts w:hint="eastAsia"/>
                          <w:b/>
                          <w:bCs/>
                          <w:color w:val="FFFF00"/>
                          <w:lang w:val="en-US" w:eastAsia="zh-CN"/>
                        </w:rPr>
                        <w:t>55</w:t>
                      </w:r>
                      <w:r>
                        <w:rPr>
                          <w:b/>
                          <w:bCs/>
                          <w:color w:val="FFFF00"/>
                        </w:rPr>
                        <w:t>m</w:t>
                      </w:r>
                    </w:p>
                  </w:txbxContent>
                </v:textbox>
              </v:shape>
            </w:pict>
          </mc:Fallback>
        </mc:AlternateContent>
      </w:r>
      <w:r>
        <w:rPr>
          <w:sz w:val="20"/>
          <w:highlight w:val="none"/>
        </w:rPr>
        <mc:AlternateContent>
          <mc:Choice Requires="wps">
            <w:drawing>
              <wp:anchor distT="0" distB="0" distL="114300" distR="114300" simplePos="0" relativeHeight="251675648" behindDoc="0" locked="0" layoutInCell="1" allowOverlap="1">
                <wp:simplePos x="0" y="0"/>
                <wp:positionH relativeFrom="column">
                  <wp:posOffset>1448435</wp:posOffset>
                </wp:positionH>
                <wp:positionV relativeFrom="paragraph">
                  <wp:posOffset>104775</wp:posOffset>
                </wp:positionV>
                <wp:extent cx="6087745" cy="5374640"/>
                <wp:effectExtent l="12700" t="12700" r="26035" b="22860"/>
                <wp:wrapNone/>
                <wp:docPr id="19" name="椭圆 19"/>
                <wp:cNvGraphicFramePr/>
                <a:graphic xmlns:a="http://schemas.openxmlformats.org/drawingml/2006/main">
                  <a:graphicData uri="http://schemas.microsoft.com/office/word/2010/wordprocessingShape">
                    <wps:wsp>
                      <wps:cNvSpPr/>
                      <wps:spPr>
                        <a:xfrm>
                          <a:off x="3685540" y="1729740"/>
                          <a:ext cx="6087745" cy="5374640"/>
                        </a:xfrm>
                        <a:prstGeom prst="ellipse">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4.05pt;margin-top:8.25pt;height:423.2pt;width:479.35pt;z-index:251675648;v-text-anchor:middle;mso-width-relative:page;mso-height-relative:page;" filled="f" stroked="t" coordsize="21600,21600" o:gfxdata="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3U+QNcAAAALAQAADwAAAAAAAAABACAAAAAiAAAAZHJzL2Rvd25yZXYu&#10;eG1sUEsBAhQAFAAAAAgAh07iQIGNx+JuAgAAxgQAAA4AAAAAAAAAAQAgAAAAJgEAAGRycy9lMm9E&#10;b2MueG1sUEsFBgAAAAAGAAYAWQEAAAYGAAAAAA==&#10;">
                <v:fill on="f" focussize="0,0"/>
                <v:stroke weight="2pt" color="#FF0000 [2404]" joinstyle="round"/>
                <v:imagedata o:title=""/>
                <o:lock v:ext="edit" aspectratio="f"/>
              </v:shape>
            </w:pict>
          </mc:Fallback>
        </mc:AlternateContent>
      </w:r>
      <w:r>
        <w:rPr>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3200400</wp:posOffset>
                </wp:positionH>
                <wp:positionV relativeFrom="paragraph">
                  <wp:posOffset>2330450</wp:posOffset>
                </wp:positionV>
                <wp:extent cx="1001395" cy="410845"/>
                <wp:effectExtent l="0" t="0" r="0" b="0"/>
                <wp:wrapNone/>
                <wp:docPr id="24" name="Text Box 39"/>
                <wp:cNvGraphicFramePr/>
                <a:graphic xmlns:a="http://schemas.openxmlformats.org/drawingml/2006/main">
                  <a:graphicData uri="http://schemas.microsoft.com/office/word/2010/wordprocessingShape">
                    <wps:wsp>
                      <wps:cNvSpPr txBox="1">
                        <a:spLocks noChangeArrowheads="1"/>
                      </wps:cNvSpPr>
                      <wps:spPr bwMode="auto">
                        <a:xfrm>
                          <a:off x="0" y="0"/>
                          <a:ext cx="1001395" cy="410845"/>
                        </a:xfrm>
                        <a:prstGeom prst="rect">
                          <a:avLst/>
                        </a:prstGeom>
                        <a:noFill/>
                        <a:ln>
                          <a:noFill/>
                        </a:ln>
                      </wps:spPr>
                      <wps:txbx>
                        <w:txbxContent>
                          <w:p w14:paraId="04182D3B">
                            <w:pPr>
                              <w:rPr>
                                <w:b/>
                                <w:bCs/>
                                <w:color w:val="FFFF00"/>
                              </w:rPr>
                            </w:pPr>
                            <w:r>
                              <w:rPr>
                                <w:rFonts w:hint="eastAsia"/>
                                <w:b/>
                                <w:bCs/>
                                <w:color w:val="FFFF00"/>
                                <w:lang w:val="en-US" w:eastAsia="zh-CN"/>
                              </w:rPr>
                              <w:t>215</w:t>
                            </w:r>
                            <w:r>
                              <w:rPr>
                                <w:b/>
                                <w:bCs/>
                                <w:color w:val="FFFF00"/>
                              </w:rPr>
                              <w:t>m</w:t>
                            </w:r>
                          </w:p>
                        </w:txbxContent>
                      </wps:txbx>
                      <wps:bodyPr rot="0" vert="horz" wrap="square" lIns="91440" tIns="45720" rIns="91440" bIns="45720" anchor="t" anchorCtr="0" upright="1">
                        <a:noAutofit/>
                      </wps:bodyPr>
                    </wps:wsp>
                  </a:graphicData>
                </a:graphic>
              </wp:anchor>
            </w:drawing>
          </mc:Choice>
          <mc:Fallback>
            <w:pict>
              <v:shape id="Text Box 39" o:spid="_x0000_s1026" o:spt="202" type="#_x0000_t202" style="position:absolute;left:0pt;margin-left:252pt;margin-top:183.5pt;height:32.35pt;width:78.85pt;z-index:251671552;mso-width-relative:page;mso-height-relative:page;" filled="f" stroked="f" coordsize="21600,21600" o:gfxdata="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jr8AW2AAAAAsBAAAPAAAAAAAAAAEAIAAAACIA&#10;AABkcnMvZG93bnJldi54bWxQSwECFAAUAAAACACHTuJARUqVtwkCAAAWBAAADgAAAAAAAAABACAA&#10;AAAnAQAAZHJzL2Uyb0RvYy54bWxQSwUGAAAAAAYABgBZAQAAogUAAAAA&#10;">
                <v:fill on="f" focussize="0,0"/>
                <v:stroke on="f"/>
                <v:imagedata o:title=""/>
                <o:lock v:ext="edit" aspectratio="f"/>
                <v:textbox>
                  <w:txbxContent>
                    <w:p w14:paraId="04182D3B">
                      <w:pPr>
                        <w:rPr>
                          <w:b/>
                          <w:bCs/>
                          <w:color w:val="FFFF00"/>
                        </w:rPr>
                      </w:pPr>
                      <w:r>
                        <w:rPr>
                          <w:rFonts w:hint="eastAsia"/>
                          <w:b/>
                          <w:bCs/>
                          <w:color w:val="FFFF00"/>
                          <w:lang w:val="en-US" w:eastAsia="zh-CN"/>
                        </w:rPr>
                        <w:t>215</w:t>
                      </w:r>
                      <w:r>
                        <w:rPr>
                          <w:b/>
                          <w:bCs/>
                          <w:color w:val="FFFF00"/>
                        </w:rPr>
                        <w:t>m</w:t>
                      </w:r>
                    </w:p>
                  </w:txbxContent>
                </v:textbox>
              </v:shape>
            </w:pict>
          </mc:Fallback>
        </mc:AlternateContent>
      </w:r>
      <w:r>
        <w:rPr>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4077970</wp:posOffset>
                </wp:positionH>
                <wp:positionV relativeFrom="paragraph">
                  <wp:posOffset>2071370</wp:posOffset>
                </wp:positionV>
                <wp:extent cx="198120" cy="193040"/>
                <wp:effectExtent l="0" t="0" r="15240" b="20320"/>
                <wp:wrapNone/>
                <wp:docPr id="55" name="AutoShape 35"/>
                <wp:cNvGraphicFramePr/>
                <a:graphic xmlns:a="http://schemas.openxmlformats.org/drawingml/2006/main">
                  <a:graphicData uri="http://schemas.microsoft.com/office/word/2010/wordprocessingShape">
                    <wps:wsp>
                      <wps:cNvCnPr>
                        <a:cxnSpLocks noChangeShapeType="1"/>
                      </wps:cNvCnPr>
                      <wps:spPr bwMode="auto">
                        <a:xfrm flipH="1" flipV="1">
                          <a:off x="0" y="0"/>
                          <a:ext cx="198120" cy="193040"/>
                        </a:xfrm>
                        <a:prstGeom prst="straightConnector1">
                          <a:avLst/>
                        </a:prstGeom>
                        <a:noFill/>
                        <a:ln w="19050">
                          <a:solidFill>
                            <a:srgbClr val="FFFF00"/>
                          </a:solidFill>
                          <a:round/>
                          <a:tailEnd type="triangle" w="med" len="med"/>
                        </a:ln>
                      </wps:spPr>
                      <wps:bodyPr/>
                    </wps:wsp>
                  </a:graphicData>
                </a:graphic>
              </wp:anchor>
            </w:drawing>
          </mc:Choice>
          <mc:Fallback>
            <w:pict>
              <v:shape id="AutoShape 35" o:spid="_x0000_s1026" o:spt="32" type="#_x0000_t32" style="position:absolute;left:0pt;flip:x y;margin-left:321.1pt;margin-top:163.1pt;height:15.2pt;width:15.6pt;z-index:251672576;mso-width-relative:page;mso-height-relative:page;" filled="f" stroked="t" coordsize="21600,21600" o:gfxdata="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5ryXNkAAAALAQAADwAAAAAAAAABACAAAAAiAAAAZHJzL2Rv&#10;d25yZXYueG1sUEsBAhQAFAAAAAgAh07iQBn7p38AAgAA+wMAAA4AAAAAAAAAAQAgAAAAKAEAAGRy&#10;cy9lMm9Eb2MueG1sUEsFBgAAAAAGAAYAWQEAAJoFAAAAAA==&#10;">
                <v:fill on="f" focussize="0,0"/>
                <v:stroke weight="1.5pt" color="#FFFF00" joinstyle="round" endarrow="block"/>
                <v:imagedata o:title=""/>
                <o:lock v:ext="edit" aspectratio="f"/>
              </v:shape>
            </w:pict>
          </mc:Fallback>
        </mc:AlternateContent>
      </w:r>
      <w:r>
        <w:rPr>
          <w:color w:val="auto"/>
          <w:highlight w:val="none"/>
        </w:rPr>
        <mc:AlternateContent>
          <mc:Choice Requires="wps">
            <w:drawing>
              <wp:anchor distT="0" distB="0" distL="114300" distR="114300" simplePos="0" relativeHeight="251668480" behindDoc="0" locked="0" layoutInCell="1" allowOverlap="1">
                <wp:simplePos x="0" y="0"/>
                <wp:positionH relativeFrom="column">
                  <wp:posOffset>4822190</wp:posOffset>
                </wp:positionH>
                <wp:positionV relativeFrom="paragraph">
                  <wp:posOffset>1628775</wp:posOffset>
                </wp:positionV>
                <wp:extent cx="904875" cy="291465"/>
                <wp:effectExtent l="197485" t="5080" r="10160" b="450215"/>
                <wp:wrapNone/>
                <wp:docPr id="37" name="AutoShape 33"/>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69017"/>
                            <a:gd name="adj2" fmla="val 195098"/>
                          </a:avLst>
                        </a:prstGeom>
                        <a:solidFill>
                          <a:srgbClr val="FFFFFF">
                            <a:alpha val="50195"/>
                          </a:srgbClr>
                        </a:solidFill>
                        <a:ln w="9525">
                          <a:solidFill>
                            <a:srgbClr val="FF0000"/>
                          </a:solidFill>
                          <a:miter lim="800000"/>
                        </a:ln>
                      </wps:spPr>
                      <wps:txbx>
                        <w:txbxContent>
                          <w:p w14:paraId="411DBADC">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AutoShape 33" o:spid="_x0000_s1026" o:spt="61" type="#_x0000_t61" style="position:absolute;left:0pt;margin-left:379.7pt;margin-top:128.25pt;height:22.95pt;width:71.25pt;z-index:251668480;mso-width-relative:page;mso-height-relative:page;" fillcolor="#FFFFFF" filled="t" stroked="t" coordsize="21600,21600" o:gfxdata="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IyBlHNoAAAALAQAADwAAAAAAAAABACAAAAAiAAAAZHJzL2Rvd25yZXYu&#10;eG1sUEsBAhQAFAAAAAgAh07iQBiHAzJrAgAA/gQAAA4AAAAAAAAAAQAgAAAAKQEAAGRycy9lMm9E&#10;b2MueG1sUEsFBgAAAAAGAAYAWQEAAAYGAAAAAA==&#10;" adj="-4108,52941">
                <v:fill on="t" opacity="32895f" focussize="0,0"/>
                <v:stroke color="#FF0000" miterlimit="8" joinstyle="miter"/>
                <v:imagedata o:title=""/>
                <o:lock v:ext="edit" aspectratio="f"/>
                <v:textbox>
                  <w:txbxContent>
                    <w:p w14:paraId="411DBADC">
                      <w:pPr>
                        <w:rPr>
                          <w:color w:val="FF0000"/>
                          <w:szCs w:val="28"/>
                        </w:rPr>
                      </w:pPr>
                      <w:r>
                        <w:rPr>
                          <w:rFonts w:hint="eastAsia"/>
                          <w:color w:val="FF0000"/>
                          <w:szCs w:val="28"/>
                        </w:rPr>
                        <w:t>项目所在地</w:t>
                      </w:r>
                    </w:p>
                  </w:txbxContent>
                </v:textbox>
              </v:shape>
            </w:pict>
          </mc:Fallback>
        </mc:AlternateContent>
      </w:r>
      <w:r>
        <w:rPr>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3104515</wp:posOffset>
                </wp:positionH>
                <wp:positionV relativeFrom="paragraph">
                  <wp:posOffset>2336165</wp:posOffset>
                </wp:positionV>
                <wp:extent cx="997585" cy="8255"/>
                <wp:effectExtent l="0" t="37465" r="8255" b="30480"/>
                <wp:wrapNone/>
                <wp:docPr id="18" name="AutoShape 35"/>
                <wp:cNvGraphicFramePr/>
                <a:graphic xmlns:a="http://schemas.openxmlformats.org/drawingml/2006/main">
                  <a:graphicData uri="http://schemas.microsoft.com/office/word/2010/wordprocessingShape">
                    <wps:wsp>
                      <wps:cNvCnPr>
                        <a:cxnSpLocks noChangeShapeType="1"/>
                      </wps:cNvCnPr>
                      <wps:spPr bwMode="auto">
                        <a:xfrm flipH="1" flipV="1">
                          <a:off x="0" y="0"/>
                          <a:ext cx="997585" cy="8255"/>
                        </a:xfrm>
                        <a:prstGeom prst="straightConnector1">
                          <a:avLst/>
                        </a:prstGeom>
                        <a:noFill/>
                        <a:ln w="19050">
                          <a:solidFill>
                            <a:srgbClr val="FFFF00"/>
                          </a:solidFill>
                          <a:round/>
                          <a:tailEnd type="triangle" w="med" len="med"/>
                        </a:ln>
                      </wps:spPr>
                      <wps:bodyPr/>
                    </wps:wsp>
                  </a:graphicData>
                </a:graphic>
              </wp:anchor>
            </w:drawing>
          </mc:Choice>
          <mc:Fallback>
            <w:pict>
              <v:shape id="AutoShape 35" o:spid="_x0000_s1026" o:spt="32" type="#_x0000_t32" style="position:absolute;left:0pt;flip:x y;margin-left:244.45pt;margin-top:183.95pt;height:0.65pt;width:78.55pt;z-index:251670528;mso-width-relative:page;mso-height-relative:page;" filled="f" stroked="t" coordsize="21600,21600" o:gfxdata="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v7KzNkAAAALAQAADwAAAAAAAAABACAAAAAiAAAAZHJzL2Rv&#10;d25yZXYueG1sUEsBAhQAFAAAAAgAh07iQDnGkvUAAgAA+QMAAA4AAAAAAAAAAQAgAAAAKAEAAGRy&#10;cy9lMm9Eb2MueG1sUEsFBgAAAAAGAAYAWQEAAJoFAAAAAA==&#10;">
                <v:fill on="f" focussize="0,0"/>
                <v:stroke weight="1.5pt" color="#FFFF00" joinstyle="round" endarrow="block"/>
                <v:imagedata o:title=""/>
                <o:lock v:ext="edit" aspectratio="f"/>
              </v:shape>
            </w:pict>
          </mc:Fallback>
        </mc:AlternateContent>
      </w:r>
      <w:r>
        <w:rPr>
          <w:color w:val="auto"/>
          <w:highlight w:val="none"/>
        </w:rPr>
        <w:t xml:space="preserve"> 附图2  </w:t>
      </w:r>
      <w:r>
        <w:rPr>
          <w:rFonts w:hint="eastAsia"/>
          <w:color w:val="auto"/>
          <w:highlight w:val="none"/>
        </w:rPr>
        <w:t>建设项目周边环境示意图</w:t>
      </w:r>
    </w:p>
    <w:p w14:paraId="1023176F">
      <w:pPr>
        <w:jc w:val="center"/>
        <w:rPr>
          <w:rFonts w:hint="eastAsia" w:eastAsia="宋体"/>
          <w:b/>
          <w:bCs/>
          <w:color w:val="auto"/>
          <w:highlight w:val="none"/>
          <w:lang w:eastAsia="zh-CN"/>
        </w:rPr>
      </w:pP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3870325</wp:posOffset>
                </wp:positionH>
                <wp:positionV relativeFrom="paragraph">
                  <wp:posOffset>1713865</wp:posOffset>
                </wp:positionV>
                <wp:extent cx="1024255" cy="291465"/>
                <wp:effectExtent l="4445" t="4445" r="7620" b="511810"/>
                <wp:wrapNone/>
                <wp:docPr id="14"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40576"/>
                            <a:gd name="adj2" fmla="val 215577"/>
                          </a:avLst>
                        </a:prstGeom>
                        <a:solidFill>
                          <a:srgbClr val="FFFFFF">
                            <a:alpha val="50195"/>
                          </a:srgbClr>
                        </a:solidFill>
                        <a:ln w="9525">
                          <a:solidFill>
                            <a:srgbClr val="FF0000"/>
                          </a:solidFill>
                          <a:miter lim="800000"/>
                        </a:ln>
                      </wps:spPr>
                      <wps:txbx>
                        <w:txbxContent>
                          <w:p w14:paraId="3B40FA3C">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304.75pt;margin-top:134.95pt;height:22.95pt;width:80.65pt;z-index:251665408;mso-width-relative:page;mso-height-relative:page;" fillcolor="#FFFFFF" filled="t" stroked="t" coordsize="21600,21600" o:gfxdata="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W10Ve2gAA&#10;AAsBAAAPAAAAAAAAAAEAIAAAACIAAABkcnMvZG93bnJldi54bWxQSwECFAAUAAAACACHTuJAzXdQ&#10;lo4CAAAKBQAADgAAAAAAAAABACAAAAApAQAAZHJzL2Uyb0RvYy54bWxQSwUGAAAAAAYABgBZAQAA&#10;KQYAAAAA&#10;" adj="2036,57365">
                <v:fill on="t" opacity="32895f" focussize="0,0"/>
                <v:stroke color="#FF0000" miterlimit="8" joinstyle="miter"/>
                <v:imagedata o:title=""/>
                <o:lock v:ext="edit" aspectratio="f"/>
                <v:textbox>
                  <w:txbxContent>
                    <w:p w14:paraId="3B40FA3C">
                      <w:pPr>
                        <w:rPr>
                          <w:b/>
                          <w:color w:val="FF0000"/>
                          <w:szCs w:val="28"/>
                        </w:rPr>
                      </w:pPr>
                      <w:r>
                        <w:rPr>
                          <w:rFonts w:hint="eastAsia"/>
                          <w:b/>
                          <w:color w:val="FF0000"/>
                          <w:szCs w:val="28"/>
                        </w:rPr>
                        <w:t>项目所在地</w:t>
                      </w:r>
                    </w:p>
                  </w:txbxContent>
                </v:textbox>
              </v:shape>
            </w:pict>
          </mc:Fallback>
        </mc:AlternateContent>
      </w:r>
      <w:r>
        <w:rPr>
          <w:rFonts w:hint="eastAsia" w:eastAsia="宋体"/>
          <w:b/>
          <w:bCs/>
          <w:color w:val="auto"/>
          <w:highlight w:val="none"/>
          <w:lang w:eastAsia="zh-CN"/>
        </w:rPr>
        <w:drawing>
          <wp:inline distT="0" distB="0" distL="114300" distR="114300">
            <wp:extent cx="8101965" cy="5732145"/>
            <wp:effectExtent l="0" t="0" r="5715" b="13335"/>
            <wp:docPr id="1" name="图片 1" descr="临平区三线一单环境管控单元分类图含产业集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临平区三线一单环境管控单元分类图含产业集聚点"/>
                    <pic:cNvPicPr>
                      <a:picLocks noChangeAspect="1"/>
                    </pic:cNvPicPr>
                  </pic:nvPicPr>
                  <pic:blipFill>
                    <a:blip r:embed="rId9"/>
                    <a:stretch>
                      <a:fillRect/>
                    </a:stretch>
                  </pic:blipFill>
                  <pic:spPr>
                    <a:xfrm>
                      <a:off x="0" y="0"/>
                      <a:ext cx="8101965" cy="5732145"/>
                    </a:xfrm>
                    <a:prstGeom prst="rect">
                      <a:avLst/>
                    </a:prstGeom>
                  </pic:spPr>
                </pic:pic>
              </a:graphicData>
            </a:graphic>
          </wp:inline>
        </w:drawing>
      </w:r>
    </w:p>
    <w:p w14:paraId="7CE679A9">
      <w:pPr>
        <w:pStyle w:val="3"/>
        <w:rPr>
          <w:color w:val="auto"/>
          <w:highlight w:val="none"/>
        </w:rPr>
      </w:pPr>
      <w:bookmarkStart w:id="2" w:name="_Hlk149211883"/>
      <w:r>
        <w:rPr>
          <w:color w:val="auto"/>
          <w:highlight w:val="none"/>
        </w:rPr>
        <w:t xml:space="preserve">附图3  </w:t>
      </w:r>
      <w:r>
        <w:rPr>
          <w:rFonts w:hint="eastAsia"/>
          <w:color w:val="auto"/>
          <w:highlight w:val="none"/>
        </w:rPr>
        <w:t>临平区</w:t>
      </w:r>
      <w:r>
        <w:rPr>
          <w:color w:val="auto"/>
          <w:highlight w:val="none"/>
        </w:rPr>
        <w:t>三线一单环境管控单元图</w:t>
      </w:r>
      <w:bookmarkEnd w:id="2"/>
    </w:p>
    <w:p w14:paraId="055A1AD5">
      <w:pPr>
        <w:jc w:val="center"/>
        <w:rPr>
          <w:color w:val="auto"/>
          <w:highlight w:val="none"/>
        </w:rPr>
      </w:pPr>
      <w:r>
        <w:rPr>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4515485</wp:posOffset>
                </wp:positionH>
                <wp:positionV relativeFrom="paragraph">
                  <wp:posOffset>1583055</wp:posOffset>
                </wp:positionV>
                <wp:extent cx="944880" cy="291465"/>
                <wp:effectExtent l="4445" t="5080" r="10795" b="511175"/>
                <wp:wrapNone/>
                <wp:docPr id="11"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8333"/>
                            <a:gd name="adj2" fmla="val 217320"/>
                          </a:avLst>
                        </a:prstGeom>
                        <a:solidFill>
                          <a:srgbClr val="FFFFFF">
                            <a:alpha val="50195"/>
                          </a:srgbClr>
                        </a:solidFill>
                        <a:ln w="9525">
                          <a:solidFill>
                            <a:srgbClr val="FF0000"/>
                          </a:solidFill>
                          <a:miter lim="800000"/>
                        </a:ln>
                      </wps:spPr>
                      <wps:txbx>
                        <w:txbxContent>
                          <w:p w14:paraId="42748EBB">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355.55pt;margin-top:124.65pt;height:22.95pt;width:74.4pt;z-index:251666432;mso-width-relative:page;mso-height-relative:page;" fillcolor="#FFFFFF" filled="t" stroked="t" coordsize="21600,21600" o:gfxdata="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etRQq9sA&#10;AAALAQAADwAAAAAAAAABACAAAAAiAAAAZHJzL2Rvd25yZXYueG1sUEsBAhQAFAAAAAgAh07iQMQv&#10;jEKOAgAACAUAAA4AAAAAAAAAAQAgAAAAKgEAAGRycy9lMm9Eb2MueG1sUEsFBgAAAAAGAAYAWQEA&#10;ACoGAAAAAA==&#10;" adj="9000,57741">
                <v:fill on="t" opacity="32895f" focussize="0,0"/>
                <v:stroke color="#FF0000" miterlimit="8" joinstyle="miter"/>
                <v:imagedata o:title=""/>
                <o:lock v:ext="edit" aspectratio="f"/>
                <v:textbox>
                  <w:txbxContent>
                    <w:p w14:paraId="42748EBB">
                      <w:pPr>
                        <w:rPr>
                          <w:b/>
                          <w:color w:val="FF0000"/>
                          <w:szCs w:val="28"/>
                        </w:rPr>
                      </w:pPr>
                      <w:r>
                        <w:rPr>
                          <w:rFonts w:hint="eastAsia"/>
                          <w:b/>
                          <w:color w:val="FF0000"/>
                          <w:szCs w:val="28"/>
                        </w:rPr>
                        <w:t>项目所在地</w:t>
                      </w:r>
                    </w:p>
                  </w:txbxContent>
                </v:textbox>
              </v:shape>
            </w:pict>
          </mc:Fallback>
        </mc:AlternateContent>
      </w:r>
      <w:r>
        <w:rPr>
          <w:color w:val="auto"/>
          <w:highlight w:val="none"/>
        </w:rPr>
        <w:drawing>
          <wp:inline distT="0" distB="0" distL="0" distR="0">
            <wp:extent cx="5875655" cy="5265420"/>
            <wp:effectExtent l="0" t="0" r="6985" b="762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53A32535">
      <w:pPr>
        <w:pStyle w:val="3"/>
        <w:rPr>
          <w:color w:val="auto"/>
          <w:highlight w:val="none"/>
        </w:rPr>
      </w:pPr>
      <w:bookmarkStart w:id="3" w:name="_Hlk149211906"/>
      <w:r>
        <w:rPr>
          <w:color w:val="auto"/>
          <w:highlight w:val="none"/>
        </w:rPr>
        <w:t>附图4  杭州市临平区</w:t>
      </w:r>
      <w:r>
        <w:rPr>
          <w:rFonts w:hint="eastAsia"/>
          <w:color w:val="auto"/>
          <w:highlight w:val="none"/>
        </w:rPr>
        <w:t>三区三线</w:t>
      </w:r>
      <w:r>
        <w:rPr>
          <w:color w:val="auto"/>
          <w:highlight w:val="none"/>
        </w:rPr>
        <w:t>图</w:t>
      </w:r>
    </w:p>
    <w:bookmarkEnd w:id="3"/>
    <w:p w14:paraId="13EC9D5A">
      <w:pPr>
        <w:rPr>
          <w:color w:val="auto"/>
          <w:highlight w:val="none"/>
        </w:rPr>
        <w:sectPr>
          <w:headerReference r:id="rId3" w:type="default"/>
          <w:footerReference r:id="rId4" w:type="default"/>
          <w:pgSz w:w="16838" w:h="11906" w:orient="landscape"/>
          <w:pgMar w:top="1134" w:right="1417" w:bottom="1230" w:left="1417" w:header="851" w:footer="992" w:gutter="0"/>
          <w:pgBorders>
            <w:top w:val="none" w:sz="0" w:space="0"/>
            <w:left w:val="none" w:sz="0" w:space="0"/>
            <w:bottom w:val="none" w:sz="0" w:space="0"/>
            <w:right w:val="none" w:sz="0" w:space="0"/>
          </w:pgBorders>
          <w:cols w:space="425" w:num="1"/>
          <w:docGrid w:type="lines" w:linePitch="312" w:charSpace="0"/>
        </w:sectPr>
      </w:pPr>
    </w:p>
    <w:p w14:paraId="1ACBAFA5">
      <w:pPr>
        <w:jc w:val="center"/>
        <w:rPr>
          <w:sz w:val="32"/>
          <w:szCs w:val="32"/>
          <w:highlight w:val="none"/>
        </w:rPr>
      </w:pPr>
      <w:r>
        <w:rPr>
          <w:highlight w:val="none"/>
        </w:rPr>
        <mc:AlternateContent>
          <mc:Choice Requires="wps">
            <w:drawing>
              <wp:anchor distT="0" distB="0" distL="114300" distR="114300" simplePos="0" relativeHeight="251673600" behindDoc="0" locked="0" layoutInCell="1" allowOverlap="1">
                <wp:simplePos x="0" y="0"/>
                <wp:positionH relativeFrom="column">
                  <wp:posOffset>4195445</wp:posOffset>
                </wp:positionH>
                <wp:positionV relativeFrom="paragraph">
                  <wp:posOffset>1746250</wp:posOffset>
                </wp:positionV>
                <wp:extent cx="944880" cy="291465"/>
                <wp:effectExtent l="4445" t="5080" r="10795" b="495935"/>
                <wp:wrapNone/>
                <wp:docPr id="16"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5672"/>
                            <a:gd name="adj2" fmla="val 212962"/>
                          </a:avLst>
                        </a:prstGeom>
                        <a:solidFill>
                          <a:srgbClr val="FFFFFF">
                            <a:alpha val="50195"/>
                          </a:srgbClr>
                        </a:solidFill>
                        <a:ln w="9525">
                          <a:solidFill>
                            <a:srgbClr val="FF0000"/>
                          </a:solidFill>
                          <a:miter lim="800000"/>
                        </a:ln>
                      </wps:spPr>
                      <wps:txbx>
                        <w:txbxContent>
                          <w:p w14:paraId="5FE9CD0A">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330.35pt;margin-top:137.5pt;height:22.95pt;width:74.4pt;z-index:251673600;mso-width-relative:page;mso-height-relative:page;" fillcolor="#FFFFFF" filled="t" stroked="t" coordsize="21600,21600" o:gfxdata="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AZRwHfc&#10;AAAACwEAAA8AAAAAAAAAAQAgAAAAIgAAAGRycy9kb3ducmV2LnhtbFBLAQIUABQAAAAIAIdO4kDp&#10;j+QBjgIAAAkFAAAOAAAAAAAAAAEAIAAAACsBAABkcnMvZTJvRG9jLnhtbFBLBQYAAAAABgAGAFkB&#10;AAArBgAAAAA=&#10;" adj="5255,56800">
                <v:fill on="t" opacity="32895f" focussize="0,0"/>
                <v:stroke color="#FF0000" miterlimit="8" joinstyle="miter"/>
                <v:imagedata o:title=""/>
                <o:lock v:ext="edit" aspectratio="f"/>
                <v:textbox>
                  <w:txbxContent>
                    <w:p w14:paraId="5FE9CD0A">
                      <w:pPr>
                        <w:rPr>
                          <w:b/>
                          <w:color w:val="FF0000"/>
                          <w:szCs w:val="28"/>
                        </w:rPr>
                      </w:pPr>
                      <w:r>
                        <w:rPr>
                          <w:rFonts w:hint="eastAsia"/>
                          <w:b/>
                          <w:color w:val="FF0000"/>
                          <w:szCs w:val="28"/>
                        </w:rPr>
                        <w:t>项目所在地</w:t>
                      </w:r>
                    </w:p>
                  </w:txbxContent>
                </v:textbox>
              </v:shape>
            </w:pict>
          </mc:Fallback>
        </mc:AlternateContent>
      </w:r>
      <w:r>
        <w:rPr>
          <w:sz w:val="32"/>
          <w:szCs w:val="32"/>
          <w:highlight w:val="none"/>
        </w:rPr>
        <w:drawing>
          <wp:inline distT="0" distB="0" distL="114300" distR="114300">
            <wp:extent cx="7896225" cy="5584825"/>
            <wp:effectExtent l="0" t="0" r="13335"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1"/>
                    <a:stretch>
                      <a:fillRect/>
                    </a:stretch>
                  </pic:blipFill>
                  <pic:spPr>
                    <a:xfrm>
                      <a:off x="0" y="0"/>
                      <a:ext cx="7896225" cy="5584825"/>
                    </a:xfrm>
                    <a:prstGeom prst="rect">
                      <a:avLst/>
                    </a:prstGeom>
                    <a:noFill/>
                    <a:ln>
                      <a:noFill/>
                    </a:ln>
                  </pic:spPr>
                </pic:pic>
              </a:graphicData>
            </a:graphic>
          </wp:inline>
        </w:drawing>
      </w:r>
    </w:p>
    <w:p w14:paraId="2EB61346">
      <w:pPr>
        <w:pStyle w:val="3"/>
        <w:jc w:val="center"/>
        <w:rPr>
          <w:rFonts w:hint="default" w:eastAsia="宋体"/>
          <w:highlight w:val="none"/>
          <w:lang w:val="en-US" w:eastAsia="zh-CN"/>
        </w:rPr>
      </w:pPr>
      <w:r>
        <w:rPr>
          <w:highlight w:val="none"/>
        </w:rPr>
        <w:t>附图</w:t>
      </w:r>
      <w:r>
        <w:rPr>
          <w:rFonts w:hint="eastAsia"/>
          <w:highlight w:val="none"/>
          <w:lang w:val="en-US" w:eastAsia="zh-CN"/>
        </w:rPr>
        <w:t>5</w:t>
      </w:r>
      <w:r>
        <w:rPr>
          <w:highlight w:val="none"/>
        </w:rPr>
        <w:t xml:space="preserve">  临平区</w:t>
      </w:r>
      <w:r>
        <w:rPr>
          <w:rFonts w:hint="eastAsia"/>
          <w:highlight w:val="none"/>
          <w:lang w:val="en-US" w:eastAsia="zh-CN"/>
        </w:rPr>
        <w:t>声环境功能区划图</w:t>
      </w:r>
    </w:p>
    <w:p w14:paraId="0E88EE20">
      <w:pPr>
        <w:rPr>
          <w:sz w:val="32"/>
          <w:szCs w:val="32"/>
          <w:highlight w:val="none"/>
        </w:rPr>
        <w:sectPr>
          <w:pgSz w:w="16838" w:h="11906" w:orient="landscape"/>
          <w:pgMar w:top="1134" w:right="1417" w:bottom="1230" w:left="1417" w:header="851" w:footer="992" w:gutter="0"/>
          <w:pgBorders>
            <w:top w:val="none" w:sz="0" w:space="0"/>
            <w:left w:val="none" w:sz="0" w:space="0"/>
            <w:bottom w:val="none" w:sz="0" w:space="0"/>
            <w:right w:val="none" w:sz="0" w:space="0"/>
          </w:pgBorders>
          <w:cols w:space="425" w:num="1"/>
          <w:docGrid w:type="lines" w:linePitch="312" w:charSpace="0"/>
        </w:sectPr>
      </w:pPr>
    </w:p>
    <w:p w14:paraId="424CAB55">
      <w:pPr>
        <w:pStyle w:val="3"/>
        <w:spacing w:line="360" w:lineRule="auto"/>
        <w:jc w:val="left"/>
        <w:rPr>
          <w:color w:val="auto"/>
          <w:highlight w:val="none"/>
        </w:rPr>
      </w:pPr>
      <w:r>
        <w:rPr>
          <w:rFonts w:hint="eastAsia"/>
          <w:color w:val="auto"/>
          <w:highlight w:val="none"/>
        </w:rPr>
        <w:t>附件1</w:t>
      </w:r>
      <w:r>
        <w:rPr>
          <w:color w:val="auto"/>
          <w:highlight w:val="none"/>
        </w:rPr>
        <w:t xml:space="preserve"> </w:t>
      </w:r>
      <w:r>
        <w:rPr>
          <w:rFonts w:hint="eastAsia"/>
          <w:color w:val="auto"/>
          <w:highlight w:val="none"/>
        </w:rPr>
        <w:t>项目基本情况</w:t>
      </w:r>
    </w:p>
    <w:p w14:paraId="617B787B">
      <w:pPr>
        <w:pStyle w:val="120"/>
        <w:ind w:firstLine="480"/>
        <w:rPr>
          <w:rFonts w:hint="eastAsia"/>
          <w:bCs/>
          <w:color w:val="auto"/>
          <w:highlight w:val="none"/>
          <w:lang w:eastAsia="zh-CN"/>
        </w:rPr>
      </w:pPr>
      <w:bookmarkStart w:id="4" w:name="_Hlk155886264"/>
      <w:r>
        <w:rPr>
          <w:rFonts w:hint="eastAsia"/>
          <w:bCs/>
          <w:color w:val="auto"/>
          <w:highlight w:val="none"/>
        </w:rPr>
        <w:t>浙江欧伦电气股份有限公司前身为浙江欧伦电气有限公司，成立于2009年12月14日，于2022年10月变更为浙江欧伦电气股份有限公司。目前有两个厂区，分别位于</w:t>
      </w:r>
      <w:r>
        <w:rPr>
          <w:rFonts w:hint="eastAsia"/>
          <w:bCs/>
          <w:color w:val="auto"/>
          <w:highlight w:val="none"/>
          <w:lang w:val="en-US" w:eastAsia="zh-CN"/>
        </w:rPr>
        <w:t>临平</w:t>
      </w:r>
      <w:r>
        <w:rPr>
          <w:rFonts w:hint="eastAsia"/>
          <w:bCs/>
          <w:color w:val="auto"/>
          <w:highlight w:val="none"/>
        </w:rPr>
        <w:t>经济技术开发区唐梅路17号(以下简称唐梅路厂区)、</w:t>
      </w:r>
      <w:r>
        <w:rPr>
          <w:rFonts w:hint="eastAsia"/>
          <w:bCs/>
          <w:color w:val="auto"/>
          <w:highlight w:val="none"/>
          <w:lang w:val="en-US" w:eastAsia="zh-CN"/>
        </w:rPr>
        <w:t>临平</w:t>
      </w:r>
      <w:r>
        <w:rPr>
          <w:rFonts w:hint="eastAsia"/>
          <w:bCs/>
          <w:color w:val="auto"/>
          <w:highlight w:val="none"/>
        </w:rPr>
        <w:t>经济技术开发区恒毅街22号(以下简称恒毅街厂区)。</w:t>
      </w:r>
      <w:r>
        <w:rPr>
          <w:rFonts w:hint="eastAsia"/>
          <w:bCs/>
          <w:color w:val="auto"/>
          <w:highlight w:val="none"/>
          <w:lang w:val="en-US" w:eastAsia="zh-CN"/>
        </w:rPr>
        <w:t>企业现有</w:t>
      </w:r>
      <w:r>
        <w:rPr>
          <w:rFonts w:hint="eastAsia"/>
          <w:bCs/>
          <w:color w:val="auto"/>
          <w:highlight w:val="none"/>
        </w:rPr>
        <w:t>审批项目及验收情况见下表</w:t>
      </w:r>
      <w:r>
        <w:rPr>
          <w:rFonts w:hint="eastAsia"/>
          <w:bCs/>
          <w:color w:val="auto"/>
          <w:highlight w:val="none"/>
          <w:lang w:eastAsia="zh-CN"/>
        </w:rPr>
        <w:t>。</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4"/>
        <w:gridCol w:w="4112"/>
        <w:gridCol w:w="1643"/>
        <w:gridCol w:w="3019"/>
      </w:tblGrid>
      <w:tr w14:paraId="3B5F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4" w:type="pct"/>
            <w:noWrap w:val="0"/>
            <w:vAlign w:val="center"/>
          </w:tcPr>
          <w:p w14:paraId="560BCA41">
            <w:pPr>
              <w:jc w:val="center"/>
              <w:rPr>
                <w:rFonts w:hint="eastAsia"/>
                <w:color w:val="auto"/>
                <w:highlight w:val="none"/>
              </w:rPr>
            </w:pPr>
            <w:r>
              <w:rPr>
                <w:rFonts w:hint="eastAsia"/>
                <w:color w:val="auto"/>
                <w:highlight w:val="none"/>
              </w:rPr>
              <w:t>厂区</w:t>
            </w:r>
          </w:p>
        </w:tc>
        <w:tc>
          <w:tcPr>
            <w:tcW w:w="2107" w:type="pct"/>
            <w:noWrap w:val="0"/>
            <w:vAlign w:val="center"/>
          </w:tcPr>
          <w:p w14:paraId="7487E899">
            <w:pPr>
              <w:jc w:val="center"/>
              <w:rPr>
                <w:rFonts w:hint="eastAsia"/>
                <w:color w:val="auto"/>
                <w:highlight w:val="none"/>
              </w:rPr>
            </w:pPr>
            <w:r>
              <w:rPr>
                <w:rFonts w:hint="eastAsia"/>
                <w:color w:val="auto"/>
                <w:highlight w:val="none"/>
              </w:rPr>
              <w:t>项目名称</w:t>
            </w:r>
          </w:p>
        </w:tc>
        <w:tc>
          <w:tcPr>
            <w:tcW w:w="842" w:type="pct"/>
            <w:noWrap w:val="0"/>
            <w:vAlign w:val="center"/>
          </w:tcPr>
          <w:p w14:paraId="0956142E">
            <w:pPr>
              <w:jc w:val="center"/>
              <w:rPr>
                <w:rFonts w:hint="eastAsia"/>
                <w:color w:val="auto"/>
                <w:highlight w:val="none"/>
              </w:rPr>
            </w:pPr>
            <w:r>
              <w:rPr>
                <w:rFonts w:hint="eastAsia"/>
                <w:color w:val="auto"/>
                <w:highlight w:val="none"/>
              </w:rPr>
              <w:t>审批情况</w:t>
            </w:r>
          </w:p>
        </w:tc>
        <w:tc>
          <w:tcPr>
            <w:tcW w:w="1547" w:type="pct"/>
            <w:noWrap w:val="0"/>
            <w:vAlign w:val="center"/>
          </w:tcPr>
          <w:p w14:paraId="25236CDA">
            <w:pPr>
              <w:jc w:val="center"/>
              <w:rPr>
                <w:rFonts w:hint="eastAsia"/>
                <w:color w:val="auto"/>
                <w:highlight w:val="none"/>
              </w:rPr>
            </w:pPr>
            <w:r>
              <w:rPr>
                <w:rFonts w:hint="eastAsia"/>
                <w:color w:val="auto"/>
                <w:highlight w:val="none"/>
              </w:rPr>
              <w:t>验收情况</w:t>
            </w:r>
          </w:p>
        </w:tc>
      </w:tr>
      <w:tr w14:paraId="2412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4" w:type="pct"/>
            <w:vMerge w:val="restart"/>
            <w:noWrap w:val="0"/>
            <w:vAlign w:val="center"/>
          </w:tcPr>
          <w:p w14:paraId="3DCA3C8A">
            <w:pPr>
              <w:jc w:val="center"/>
              <w:rPr>
                <w:rFonts w:hint="eastAsia"/>
                <w:color w:val="auto"/>
                <w:highlight w:val="none"/>
              </w:rPr>
            </w:pPr>
            <w:r>
              <w:rPr>
                <w:rFonts w:hint="eastAsia"/>
                <w:color w:val="auto"/>
                <w:highlight w:val="none"/>
              </w:rPr>
              <w:t>唐梅路厂区</w:t>
            </w:r>
          </w:p>
        </w:tc>
        <w:tc>
          <w:tcPr>
            <w:tcW w:w="2107" w:type="pct"/>
            <w:noWrap w:val="0"/>
            <w:vAlign w:val="center"/>
          </w:tcPr>
          <w:p w14:paraId="58011E7E">
            <w:pPr>
              <w:jc w:val="center"/>
              <w:rPr>
                <w:rFonts w:hint="eastAsia"/>
                <w:color w:val="auto"/>
                <w:highlight w:val="none"/>
              </w:rPr>
            </w:pPr>
            <w:r>
              <w:rPr>
                <w:rFonts w:hint="eastAsia"/>
                <w:color w:val="auto"/>
                <w:highlight w:val="none"/>
              </w:rPr>
              <w:t>年产20万台工业及家用除湿机、3000台加湿机项目</w:t>
            </w:r>
          </w:p>
        </w:tc>
        <w:tc>
          <w:tcPr>
            <w:tcW w:w="842" w:type="pct"/>
            <w:noWrap w:val="0"/>
            <w:vAlign w:val="center"/>
          </w:tcPr>
          <w:p w14:paraId="3F2588E6">
            <w:pPr>
              <w:jc w:val="center"/>
              <w:rPr>
                <w:rFonts w:hint="eastAsia"/>
                <w:color w:val="auto"/>
                <w:highlight w:val="none"/>
              </w:rPr>
            </w:pPr>
            <w:r>
              <w:rPr>
                <w:rFonts w:hint="eastAsia"/>
                <w:color w:val="auto"/>
                <w:highlight w:val="none"/>
              </w:rPr>
              <w:t>环评批复[2010]360号</w:t>
            </w:r>
          </w:p>
        </w:tc>
        <w:tc>
          <w:tcPr>
            <w:tcW w:w="1547" w:type="pct"/>
            <w:noWrap w:val="0"/>
            <w:vAlign w:val="center"/>
          </w:tcPr>
          <w:p w14:paraId="672D8E83">
            <w:pPr>
              <w:jc w:val="center"/>
              <w:rPr>
                <w:rFonts w:hint="eastAsia"/>
                <w:color w:val="auto"/>
                <w:highlight w:val="none"/>
              </w:rPr>
            </w:pPr>
            <w:r>
              <w:rPr>
                <w:rFonts w:hint="eastAsia"/>
                <w:color w:val="auto"/>
                <w:highlight w:val="none"/>
              </w:rPr>
              <w:t>余环验[2017]6-055号</w:t>
            </w:r>
          </w:p>
        </w:tc>
      </w:tr>
      <w:tr w14:paraId="653C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4" w:type="pct"/>
            <w:vMerge w:val="continue"/>
            <w:noWrap w:val="0"/>
            <w:vAlign w:val="center"/>
          </w:tcPr>
          <w:p w14:paraId="416AA3D8">
            <w:pPr>
              <w:jc w:val="center"/>
              <w:rPr>
                <w:rFonts w:hint="eastAsia"/>
                <w:color w:val="auto"/>
                <w:highlight w:val="none"/>
              </w:rPr>
            </w:pPr>
          </w:p>
        </w:tc>
        <w:tc>
          <w:tcPr>
            <w:tcW w:w="2107" w:type="pct"/>
            <w:noWrap w:val="0"/>
            <w:vAlign w:val="center"/>
          </w:tcPr>
          <w:p w14:paraId="41CE8A62">
            <w:pPr>
              <w:jc w:val="center"/>
              <w:rPr>
                <w:rFonts w:hint="eastAsia"/>
                <w:color w:val="auto"/>
                <w:highlight w:val="none"/>
              </w:rPr>
            </w:pPr>
            <w:r>
              <w:rPr>
                <w:rFonts w:hint="eastAsia"/>
                <w:color w:val="auto"/>
                <w:highlight w:val="none"/>
              </w:rPr>
              <w:t>年产30万台车载冰箱技改项目</w:t>
            </w:r>
          </w:p>
        </w:tc>
        <w:tc>
          <w:tcPr>
            <w:tcW w:w="842" w:type="pct"/>
            <w:noWrap w:val="0"/>
            <w:vAlign w:val="center"/>
          </w:tcPr>
          <w:p w14:paraId="6AE8EE43">
            <w:pPr>
              <w:jc w:val="center"/>
              <w:rPr>
                <w:rFonts w:hint="eastAsia"/>
                <w:color w:val="auto"/>
                <w:highlight w:val="none"/>
              </w:rPr>
            </w:pPr>
            <w:r>
              <w:rPr>
                <w:rFonts w:hint="eastAsia"/>
                <w:color w:val="auto"/>
                <w:highlight w:val="none"/>
              </w:rPr>
              <w:t>杭环临改备[2022]53号</w:t>
            </w:r>
          </w:p>
        </w:tc>
        <w:tc>
          <w:tcPr>
            <w:tcW w:w="1547" w:type="pct"/>
            <w:noWrap w:val="0"/>
            <w:vAlign w:val="center"/>
          </w:tcPr>
          <w:p w14:paraId="08912236">
            <w:pPr>
              <w:jc w:val="center"/>
              <w:rPr>
                <w:rFonts w:hint="eastAsia"/>
                <w:color w:val="auto"/>
                <w:highlight w:val="none"/>
              </w:rPr>
            </w:pPr>
            <w:r>
              <w:rPr>
                <w:rFonts w:hint="eastAsia"/>
                <w:color w:val="auto"/>
                <w:highlight w:val="none"/>
              </w:rPr>
              <w:t>建设中</w:t>
            </w:r>
          </w:p>
        </w:tc>
      </w:tr>
      <w:tr w14:paraId="5EB2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4" w:type="pct"/>
            <w:vMerge w:val="restart"/>
            <w:noWrap w:val="0"/>
            <w:vAlign w:val="center"/>
          </w:tcPr>
          <w:p w14:paraId="793B09FA">
            <w:pPr>
              <w:jc w:val="center"/>
              <w:rPr>
                <w:rFonts w:hint="eastAsia"/>
                <w:color w:val="auto"/>
                <w:highlight w:val="none"/>
              </w:rPr>
            </w:pPr>
            <w:r>
              <w:rPr>
                <w:rFonts w:hint="eastAsia"/>
                <w:color w:val="auto"/>
                <w:highlight w:val="none"/>
              </w:rPr>
              <w:t>恒毅街厂区</w:t>
            </w:r>
          </w:p>
        </w:tc>
        <w:tc>
          <w:tcPr>
            <w:tcW w:w="2107" w:type="pct"/>
            <w:noWrap w:val="0"/>
            <w:vAlign w:val="center"/>
          </w:tcPr>
          <w:p w14:paraId="54CB4762">
            <w:pPr>
              <w:jc w:val="center"/>
              <w:rPr>
                <w:rFonts w:hint="eastAsia"/>
                <w:color w:val="auto"/>
                <w:highlight w:val="none"/>
              </w:rPr>
            </w:pPr>
            <w:r>
              <w:rPr>
                <w:rFonts w:hint="eastAsia"/>
                <w:color w:val="auto"/>
                <w:highlight w:val="none"/>
              </w:rPr>
              <w:t>年产80万台工业及家用除湿机、1.2万台加湿机项目</w:t>
            </w:r>
          </w:p>
        </w:tc>
        <w:tc>
          <w:tcPr>
            <w:tcW w:w="842" w:type="pct"/>
            <w:noWrap w:val="0"/>
            <w:vAlign w:val="center"/>
          </w:tcPr>
          <w:p w14:paraId="0073A8C8">
            <w:pPr>
              <w:jc w:val="center"/>
              <w:rPr>
                <w:rFonts w:hint="eastAsia"/>
                <w:color w:val="auto"/>
                <w:highlight w:val="none"/>
              </w:rPr>
            </w:pPr>
            <w:r>
              <w:rPr>
                <w:rFonts w:hint="eastAsia"/>
                <w:color w:val="auto"/>
                <w:highlight w:val="none"/>
              </w:rPr>
              <w:t>环评批复[2018]57号</w:t>
            </w:r>
          </w:p>
        </w:tc>
        <w:tc>
          <w:tcPr>
            <w:tcW w:w="1547" w:type="pct"/>
            <w:vMerge w:val="restart"/>
            <w:noWrap w:val="0"/>
            <w:vAlign w:val="center"/>
          </w:tcPr>
          <w:p w14:paraId="39550AB1">
            <w:pPr>
              <w:jc w:val="center"/>
              <w:rPr>
                <w:rFonts w:hint="eastAsia"/>
                <w:color w:val="auto"/>
                <w:highlight w:val="none"/>
              </w:rPr>
            </w:pPr>
            <w:r>
              <w:rPr>
                <w:rFonts w:hint="eastAsia"/>
                <w:color w:val="auto"/>
                <w:highlight w:val="none"/>
              </w:rPr>
              <w:t>机械加工、组装、注制冷剂等主体工程及配套环保设施已建成且已验收投产，注塑、脱脂硅烷化及喷塑生产线暂未建成(外协)</w:t>
            </w:r>
          </w:p>
        </w:tc>
      </w:tr>
      <w:tr w14:paraId="16CA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4" w:type="pct"/>
            <w:vMerge w:val="continue"/>
            <w:noWrap w:val="0"/>
            <w:vAlign w:val="center"/>
          </w:tcPr>
          <w:p w14:paraId="07AF69D5">
            <w:pPr>
              <w:jc w:val="center"/>
              <w:rPr>
                <w:rFonts w:hint="eastAsia"/>
                <w:color w:val="auto"/>
                <w:highlight w:val="none"/>
              </w:rPr>
            </w:pPr>
          </w:p>
        </w:tc>
        <w:tc>
          <w:tcPr>
            <w:tcW w:w="2107" w:type="pct"/>
            <w:noWrap w:val="0"/>
            <w:vAlign w:val="center"/>
          </w:tcPr>
          <w:p w14:paraId="78BC5F0B">
            <w:pPr>
              <w:jc w:val="center"/>
              <w:rPr>
                <w:rFonts w:hint="eastAsia"/>
                <w:color w:val="auto"/>
                <w:highlight w:val="none"/>
              </w:rPr>
            </w:pPr>
            <w:r>
              <w:rPr>
                <w:rFonts w:hint="eastAsia"/>
                <w:color w:val="auto"/>
                <w:highlight w:val="none"/>
              </w:rPr>
              <w:t>年产6万台工业及家用除湿机、1000台加湿机项目</w:t>
            </w:r>
          </w:p>
        </w:tc>
        <w:tc>
          <w:tcPr>
            <w:tcW w:w="842" w:type="pct"/>
            <w:noWrap w:val="0"/>
            <w:vAlign w:val="center"/>
          </w:tcPr>
          <w:p w14:paraId="18EDC3B3">
            <w:pPr>
              <w:jc w:val="center"/>
              <w:rPr>
                <w:rFonts w:hint="eastAsia"/>
                <w:color w:val="auto"/>
                <w:highlight w:val="none"/>
              </w:rPr>
            </w:pPr>
            <w:r>
              <w:rPr>
                <w:rFonts w:hint="eastAsia"/>
                <w:color w:val="auto"/>
                <w:highlight w:val="none"/>
              </w:rPr>
              <w:t>环评批复[2018]124号</w:t>
            </w:r>
          </w:p>
        </w:tc>
        <w:tc>
          <w:tcPr>
            <w:tcW w:w="1547" w:type="pct"/>
            <w:vMerge w:val="continue"/>
            <w:noWrap w:val="0"/>
            <w:vAlign w:val="center"/>
          </w:tcPr>
          <w:p w14:paraId="64238188">
            <w:pPr>
              <w:jc w:val="center"/>
              <w:rPr>
                <w:rFonts w:hint="eastAsia"/>
                <w:color w:val="auto"/>
                <w:highlight w:val="none"/>
              </w:rPr>
            </w:pPr>
          </w:p>
        </w:tc>
      </w:tr>
      <w:tr w14:paraId="2482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4" w:type="pct"/>
            <w:vMerge w:val="continue"/>
            <w:noWrap w:val="0"/>
            <w:vAlign w:val="center"/>
          </w:tcPr>
          <w:p w14:paraId="2704EEC5">
            <w:pPr>
              <w:jc w:val="center"/>
              <w:rPr>
                <w:rFonts w:hint="eastAsia"/>
                <w:color w:val="auto"/>
                <w:highlight w:val="none"/>
              </w:rPr>
            </w:pPr>
          </w:p>
        </w:tc>
        <w:tc>
          <w:tcPr>
            <w:tcW w:w="2107" w:type="pct"/>
            <w:noWrap w:val="0"/>
            <w:vAlign w:val="center"/>
          </w:tcPr>
          <w:p w14:paraId="7969EB11">
            <w:pPr>
              <w:jc w:val="center"/>
              <w:rPr>
                <w:rFonts w:hint="eastAsia"/>
                <w:color w:val="auto"/>
                <w:highlight w:val="none"/>
              </w:rPr>
            </w:pPr>
            <w:r>
              <w:rPr>
                <w:rFonts w:hint="eastAsia"/>
                <w:color w:val="auto"/>
                <w:highlight w:val="none"/>
              </w:rPr>
              <w:t>年产80万台工业及家用除湿机、1.2万台加湿机技改项目</w:t>
            </w:r>
          </w:p>
        </w:tc>
        <w:tc>
          <w:tcPr>
            <w:tcW w:w="842" w:type="pct"/>
            <w:noWrap w:val="0"/>
            <w:vAlign w:val="center"/>
          </w:tcPr>
          <w:p w14:paraId="6751F712">
            <w:pPr>
              <w:jc w:val="center"/>
              <w:rPr>
                <w:rFonts w:hint="eastAsia"/>
                <w:color w:val="auto"/>
                <w:highlight w:val="none"/>
              </w:rPr>
            </w:pPr>
            <w:r>
              <w:rPr>
                <w:rFonts w:hint="eastAsia"/>
                <w:color w:val="auto"/>
                <w:highlight w:val="none"/>
              </w:rPr>
              <w:t>杭环余改备2019-97号</w:t>
            </w:r>
          </w:p>
        </w:tc>
        <w:tc>
          <w:tcPr>
            <w:tcW w:w="1547" w:type="pct"/>
            <w:vMerge w:val="continue"/>
            <w:noWrap w:val="0"/>
            <w:vAlign w:val="center"/>
          </w:tcPr>
          <w:p w14:paraId="6EB81BED">
            <w:pPr>
              <w:jc w:val="center"/>
              <w:rPr>
                <w:rFonts w:hint="eastAsia"/>
                <w:color w:val="auto"/>
                <w:highlight w:val="none"/>
              </w:rPr>
            </w:pPr>
          </w:p>
        </w:tc>
      </w:tr>
    </w:tbl>
    <w:p w14:paraId="6EA874F4">
      <w:pPr>
        <w:pStyle w:val="120"/>
        <w:ind w:left="0" w:leftChars="0" w:firstLine="480" w:firstLineChars="200"/>
        <w:rPr>
          <w:bCs/>
          <w:color w:val="auto"/>
          <w:highlight w:val="none"/>
        </w:rPr>
      </w:pPr>
      <w:bookmarkStart w:id="5" w:name="_Hlk161921546"/>
      <w:r>
        <w:rPr>
          <w:rFonts w:hint="eastAsia"/>
          <w:bCs/>
          <w:color w:val="auto"/>
          <w:highlight w:val="none"/>
          <w:lang w:val="en-US" w:eastAsia="zh-CN"/>
        </w:rPr>
        <w:t>本次</w:t>
      </w:r>
      <w:r>
        <w:rPr>
          <w:rFonts w:hint="eastAsia"/>
          <w:bCs/>
          <w:color w:val="auto"/>
          <w:highlight w:val="none"/>
        </w:rPr>
        <w:t>项目</w:t>
      </w:r>
      <w:r>
        <w:rPr>
          <w:rFonts w:hint="eastAsia"/>
          <w:bCs/>
          <w:color w:val="auto"/>
          <w:highlight w:val="none"/>
          <w:lang w:val="en-US" w:eastAsia="zh-CN"/>
        </w:rPr>
        <w:t>位于浙江省杭州市临平区临平政工出【2023】17号地块，将在现有两个厂区之外新建一个厂区，厂界四至范围为：东至滨河绿地，南至结网路及绿洲路，西至望梅路绿化带，北至五洲路绿化带。新建</w:t>
      </w:r>
      <w:r>
        <w:rPr>
          <w:rFonts w:hint="eastAsia"/>
          <w:bCs/>
          <w:color w:val="auto"/>
          <w:highlight w:val="none"/>
        </w:rPr>
        <w:t>电气机械和器材制造业厂房，用于生产除湿机、空气源热泵产品，生产规模年产60万台除湿机及1.5万台空气源热泵。新增地上建筑面积111600</w:t>
      </w:r>
      <w:r>
        <w:rPr>
          <w:rFonts w:hint="eastAsia"/>
          <w:bCs/>
          <w:color w:val="auto"/>
          <w:highlight w:val="none"/>
          <w:lang w:val="en-US" w:eastAsia="zh-CN"/>
        </w:rPr>
        <w:t>m</w:t>
      </w:r>
      <w:r>
        <w:rPr>
          <w:rFonts w:hint="eastAsia"/>
          <w:bCs/>
          <w:color w:val="auto"/>
          <w:highlight w:val="none"/>
          <w:vertAlign w:val="superscript"/>
          <w:lang w:val="en-US" w:eastAsia="zh-CN"/>
        </w:rPr>
        <w:t>2</w:t>
      </w:r>
      <w:r>
        <w:rPr>
          <w:rFonts w:hint="eastAsia"/>
          <w:bCs/>
          <w:color w:val="auto"/>
          <w:highlight w:val="none"/>
        </w:rPr>
        <w:t>，新增地下建筑面积4000</w:t>
      </w:r>
      <w:r>
        <w:rPr>
          <w:rFonts w:hint="eastAsia"/>
          <w:bCs/>
          <w:color w:val="auto"/>
          <w:highlight w:val="none"/>
          <w:lang w:val="en-US" w:eastAsia="zh-CN"/>
        </w:rPr>
        <w:t>m</w:t>
      </w:r>
      <w:r>
        <w:rPr>
          <w:rFonts w:hint="eastAsia"/>
          <w:bCs/>
          <w:color w:val="auto"/>
          <w:highlight w:val="none"/>
          <w:vertAlign w:val="superscript"/>
          <w:lang w:val="en-US" w:eastAsia="zh-CN"/>
        </w:rPr>
        <w:t>2</w:t>
      </w:r>
      <w:r>
        <w:rPr>
          <w:rFonts w:hint="eastAsia"/>
          <w:bCs/>
          <w:color w:val="auto"/>
          <w:highlight w:val="none"/>
          <w:vertAlign w:val="baseline"/>
          <w:lang w:val="en-US" w:eastAsia="zh-CN"/>
        </w:rPr>
        <w:t>（具体建设指标以规划审批为准）</w:t>
      </w:r>
      <w:r>
        <w:rPr>
          <w:rFonts w:hint="eastAsia"/>
          <w:bCs/>
          <w:color w:val="auto"/>
          <w:highlight w:val="none"/>
        </w:rPr>
        <w:t>。</w:t>
      </w:r>
    </w:p>
    <w:bookmarkEnd w:id="5"/>
    <w:p w14:paraId="79B9AF21">
      <w:pPr>
        <w:pStyle w:val="120"/>
        <w:ind w:firstLine="480"/>
        <w:rPr>
          <w:bCs/>
          <w:color w:val="auto"/>
          <w:highlight w:val="none"/>
        </w:rPr>
      </w:pPr>
      <w:r>
        <w:rPr>
          <w:rFonts w:hint="eastAsia"/>
          <w:bCs/>
          <w:color w:val="auto"/>
          <w:highlight w:val="none"/>
        </w:rPr>
        <w:t>项目已在临平区发展改革局备案，项目代码2306-330113-04-01-223961。</w:t>
      </w:r>
    </w:p>
    <w:p w14:paraId="5684FF72">
      <w:pPr>
        <w:pStyle w:val="120"/>
        <w:ind w:firstLine="0" w:firstLineChars="0"/>
        <w:outlineLvl w:val="1"/>
        <w:rPr>
          <w:b/>
          <w:color w:val="auto"/>
          <w:highlight w:val="none"/>
        </w:rPr>
      </w:pPr>
      <w:r>
        <w:rPr>
          <w:rFonts w:hint="eastAsia"/>
          <w:b/>
          <w:color w:val="auto"/>
          <w:highlight w:val="none"/>
        </w:rPr>
        <w:t>1、本项目情况</w:t>
      </w:r>
    </w:p>
    <w:p w14:paraId="3D7A7CB4">
      <w:pPr>
        <w:pStyle w:val="120"/>
        <w:ind w:firstLine="0" w:firstLineChars="0"/>
        <w:outlineLvl w:val="2"/>
        <w:rPr>
          <w:b/>
          <w:color w:val="auto"/>
          <w:highlight w:val="none"/>
        </w:rPr>
      </w:pPr>
      <w:r>
        <w:rPr>
          <w:rFonts w:hint="eastAsia"/>
          <w:b/>
          <w:color w:val="auto"/>
          <w:highlight w:val="none"/>
        </w:rPr>
        <w:t>1.</w:t>
      </w:r>
      <w:r>
        <w:rPr>
          <w:b/>
          <w:color w:val="auto"/>
          <w:highlight w:val="none"/>
        </w:rPr>
        <w:t>1</w:t>
      </w:r>
      <w:r>
        <w:rPr>
          <w:rFonts w:hint="eastAsia"/>
          <w:b/>
          <w:color w:val="auto"/>
          <w:highlight w:val="none"/>
        </w:rPr>
        <w:t>项目基本组成</w:t>
      </w:r>
    </w:p>
    <w:p w14:paraId="23582827">
      <w:pPr>
        <w:pStyle w:val="120"/>
        <w:ind w:firstLine="480"/>
        <w:rPr>
          <w:color w:val="auto"/>
          <w:highlight w:val="none"/>
        </w:rPr>
      </w:pPr>
      <w:r>
        <w:rPr>
          <w:rFonts w:hint="eastAsia"/>
          <w:color w:val="auto"/>
          <w:highlight w:val="none"/>
        </w:rPr>
        <w:t>本项目主要由主体工程、公用工程、环保工程、辅助工程等组成。具体</w:t>
      </w:r>
      <w:r>
        <w:rPr>
          <w:color w:val="auto"/>
          <w:highlight w:val="none"/>
        </w:rPr>
        <w:t>组成汇总如</w:t>
      </w:r>
      <w:r>
        <w:rPr>
          <w:rFonts w:hint="eastAsia"/>
          <w:color w:val="auto"/>
          <w:highlight w:val="none"/>
        </w:rPr>
        <w:t>表</w:t>
      </w:r>
      <w:r>
        <w:rPr>
          <w:color w:val="auto"/>
          <w:highlight w:val="none"/>
        </w:rPr>
        <w:t>1所示。</w:t>
      </w:r>
    </w:p>
    <w:p w14:paraId="66FFE506">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表1</w:t>
      </w:r>
      <w:r>
        <w:rPr>
          <w:color w:val="auto"/>
          <w:highlight w:val="none"/>
        </w:rPr>
        <w:t>项目基本组成</w:t>
      </w:r>
    </w:p>
    <w:bookmarkEnd w:id="4"/>
    <w:tbl>
      <w:tblPr>
        <w:tblStyle w:val="88"/>
        <w:tblW w:w="502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0"/>
        <w:gridCol w:w="833"/>
        <w:gridCol w:w="1494"/>
        <w:gridCol w:w="2465"/>
        <w:gridCol w:w="4074"/>
      </w:tblGrid>
      <w:tr w14:paraId="28AC7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Align w:val="center"/>
          </w:tcPr>
          <w:p w14:paraId="3D9CD5DF">
            <w:pPr>
              <w:widowControl/>
              <w:jc w:val="center"/>
              <w:rPr>
                <w:color w:val="auto"/>
                <w:kern w:val="0"/>
                <w:highlight w:val="none"/>
              </w:rPr>
            </w:pPr>
            <w:r>
              <w:rPr>
                <w:color w:val="auto"/>
                <w:kern w:val="0"/>
                <w:highlight w:val="none"/>
              </w:rPr>
              <w:t>序号</w:t>
            </w:r>
          </w:p>
        </w:tc>
        <w:tc>
          <w:tcPr>
            <w:tcW w:w="1212" w:type="pct"/>
            <w:gridSpan w:val="2"/>
            <w:vAlign w:val="center"/>
          </w:tcPr>
          <w:p w14:paraId="250DCDED">
            <w:pPr>
              <w:widowControl/>
              <w:jc w:val="center"/>
              <w:rPr>
                <w:color w:val="auto"/>
                <w:kern w:val="0"/>
                <w:highlight w:val="none"/>
              </w:rPr>
            </w:pPr>
            <w:r>
              <w:rPr>
                <w:rFonts w:hint="eastAsia"/>
                <w:color w:val="auto"/>
                <w:kern w:val="0"/>
                <w:highlight w:val="none"/>
              </w:rPr>
              <w:t>工程</w:t>
            </w:r>
            <w:r>
              <w:rPr>
                <w:color w:val="auto"/>
                <w:kern w:val="0"/>
                <w:highlight w:val="none"/>
              </w:rPr>
              <w:t>类别</w:t>
            </w:r>
          </w:p>
        </w:tc>
        <w:tc>
          <w:tcPr>
            <w:tcW w:w="1284" w:type="pct"/>
            <w:tcBorders>
              <w:right w:val="single" w:color="auto" w:sz="4" w:space="0"/>
            </w:tcBorders>
            <w:vAlign w:val="center"/>
          </w:tcPr>
          <w:p w14:paraId="0660ED23">
            <w:pPr>
              <w:widowControl/>
              <w:jc w:val="center"/>
              <w:rPr>
                <w:color w:val="auto"/>
                <w:kern w:val="0"/>
                <w:highlight w:val="none"/>
              </w:rPr>
            </w:pPr>
            <w:r>
              <w:rPr>
                <w:color w:val="auto"/>
                <w:kern w:val="0"/>
                <w:highlight w:val="none"/>
              </w:rPr>
              <w:t>主要内容</w:t>
            </w:r>
          </w:p>
        </w:tc>
        <w:tc>
          <w:tcPr>
            <w:tcW w:w="2122" w:type="pct"/>
            <w:vAlign w:val="center"/>
          </w:tcPr>
          <w:p w14:paraId="564B7B18">
            <w:pPr>
              <w:widowControl/>
              <w:jc w:val="center"/>
              <w:rPr>
                <w:color w:val="auto"/>
                <w:kern w:val="0"/>
                <w:highlight w:val="none"/>
              </w:rPr>
            </w:pPr>
            <w:r>
              <w:rPr>
                <w:color w:val="auto"/>
                <w:kern w:val="0"/>
                <w:highlight w:val="none"/>
              </w:rPr>
              <w:t>备注</w:t>
            </w:r>
          </w:p>
        </w:tc>
      </w:tr>
      <w:tr w14:paraId="50060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Align w:val="center"/>
          </w:tcPr>
          <w:p w14:paraId="4655691C">
            <w:pPr>
              <w:widowControl/>
              <w:jc w:val="center"/>
              <w:rPr>
                <w:color w:val="auto"/>
                <w:kern w:val="0"/>
                <w:highlight w:val="none"/>
              </w:rPr>
            </w:pPr>
            <w:r>
              <w:rPr>
                <w:rFonts w:hint="eastAsia"/>
                <w:color w:val="auto"/>
                <w:kern w:val="0"/>
                <w:highlight w:val="none"/>
              </w:rPr>
              <w:t>1</w:t>
            </w:r>
          </w:p>
        </w:tc>
        <w:tc>
          <w:tcPr>
            <w:tcW w:w="434" w:type="pct"/>
            <w:vAlign w:val="center"/>
          </w:tcPr>
          <w:p w14:paraId="3468877D">
            <w:pPr>
              <w:jc w:val="center"/>
              <w:rPr>
                <w:color w:val="auto"/>
                <w:kern w:val="0"/>
                <w:highlight w:val="none"/>
              </w:rPr>
            </w:pPr>
            <w:r>
              <w:rPr>
                <w:color w:val="auto"/>
                <w:kern w:val="0"/>
                <w:highlight w:val="none"/>
              </w:rPr>
              <w:t>主体工程</w:t>
            </w:r>
          </w:p>
        </w:tc>
        <w:tc>
          <w:tcPr>
            <w:tcW w:w="778" w:type="pct"/>
            <w:vAlign w:val="center"/>
          </w:tcPr>
          <w:p w14:paraId="524E46DD">
            <w:pPr>
              <w:jc w:val="center"/>
              <w:rPr>
                <w:color w:val="auto"/>
                <w:kern w:val="0"/>
                <w:highlight w:val="none"/>
              </w:rPr>
            </w:pPr>
            <w:r>
              <w:rPr>
                <w:rFonts w:hint="eastAsia"/>
                <w:color w:val="auto"/>
                <w:kern w:val="0"/>
                <w:highlight w:val="none"/>
              </w:rPr>
              <w:t>生产</w:t>
            </w:r>
            <w:r>
              <w:rPr>
                <w:rFonts w:hint="eastAsia"/>
                <w:color w:val="auto"/>
                <w:kern w:val="0"/>
                <w:highlight w:val="none"/>
                <w:lang w:eastAsia="zh-CN"/>
              </w:rPr>
              <w:t>、</w:t>
            </w:r>
            <w:r>
              <w:rPr>
                <w:rFonts w:hint="eastAsia"/>
                <w:color w:val="auto"/>
                <w:kern w:val="0"/>
                <w:highlight w:val="none"/>
                <w:lang w:val="en-US" w:eastAsia="zh-CN"/>
              </w:rPr>
              <w:t>办公</w:t>
            </w:r>
            <w:r>
              <w:rPr>
                <w:rFonts w:hint="eastAsia"/>
                <w:color w:val="auto"/>
                <w:kern w:val="0"/>
                <w:highlight w:val="none"/>
              </w:rPr>
              <w:t>车间</w:t>
            </w:r>
          </w:p>
        </w:tc>
        <w:tc>
          <w:tcPr>
            <w:tcW w:w="1284" w:type="pct"/>
            <w:vAlign w:val="center"/>
          </w:tcPr>
          <w:p w14:paraId="34BFE9CB">
            <w:pPr>
              <w:widowControl/>
              <w:jc w:val="center"/>
              <w:rPr>
                <w:rFonts w:hint="default" w:eastAsia="宋体"/>
                <w:color w:val="auto"/>
                <w:kern w:val="0"/>
                <w:highlight w:val="none"/>
                <w:lang w:val="en-US" w:eastAsia="zh-CN"/>
              </w:rPr>
            </w:pPr>
            <w:r>
              <w:rPr>
                <w:rFonts w:hint="eastAsia"/>
                <w:color w:val="auto"/>
                <w:kern w:val="0"/>
                <w:highlight w:val="none"/>
                <w:lang w:val="en-US" w:eastAsia="zh-CN"/>
              </w:rPr>
              <w:t>除湿机及空气源热泵生产</w:t>
            </w:r>
          </w:p>
        </w:tc>
        <w:tc>
          <w:tcPr>
            <w:tcW w:w="2122" w:type="pct"/>
            <w:vAlign w:val="center"/>
          </w:tcPr>
          <w:p w14:paraId="6F5E2D20">
            <w:pPr>
              <w:jc w:val="center"/>
              <w:rPr>
                <w:rFonts w:hint="default" w:eastAsia="宋体"/>
                <w:color w:val="auto"/>
                <w:kern w:val="0"/>
                <w:highlight w:val="none"/>
                <w:lang w:val="en-US" w:eastAsia="zh-CN"/>
              </w:rPr>
            </w:pPr>
            <w:r>
              <w:rPr>
                <w:rFonts w:hint="eastAsia"/>
                <w:color w:val="auto"/>
                <w:kern w:val="0"/>
                <w:highlight w:val="none"/>
                <w:lang w:val="en-US" w:eastAsia="zh-CN"/>
              </w:rPr>
              <w:t>新建含厂房、仓储等工业建筑面积105060m</w:t>
            </w:r>
            <w:r>
              <w:rPr>
                <w:rFonts w:hint="eastAsia"/>
                <w:color w:val="auto"/>
                <w:kern w:val="0"/>
                <w:highlight w:val="none"/>
                <w:vertAlign w:val="superscript"/>
                <w:lang w:val="en-US" w:eastAsia="zh-CN"/>
              </w:rPr>
              <w:t>2</w:t>
            </w:r>
          </w:p>
        </w:tc>
      </w:tr>
      <w:tr w14:paraId="6F71E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restart"/>
            <w:vAlign w:val="center"/>
          </w:tcPr>
          <w:p w14:paraId="3B99978D">
            <w:pPr>
              <w:widowControl/>
              <w:jc w:val="center"/>
              <w:rPr>
                <w:color w:val="auto"/>
                <w:kern w:val="0"/>
                <w:highlight w:val="none"/>
              </w:rPr>
            </w:pPr>
            <w:r>
              <w:rPr>
                <w:rFonts w:hint="eastAsia"/>
                <w:color w:val="auto"/>
                <w:kern w:val="0"/>
                <w:highlight w:val="none"/>
              </w:rPr>
              <w:t>2</w:t>
            </w:r>
          </w:p>
        </w:tc>
        <w:tc>
          <w:tcPr>
            <w:tcW w:w="434" w:type="pct"/>
            <w:vMerge w:val="restart"/>
            <w:vAlign w:val="center"/>
          </w:tcPr>
          <w:p w14:paraId="719622AD">
            <w:pPr>
              <w:widowControl/>
              <w:jc w:val="center"/>
              <w:rPr>
                <w:color w:val="auto"/>
                <w:kern w:val="0"/>
                <w:highlight w:val="none"/>
              </w:rPr>
            </w:pPr>
            <w:r>
              <w:rPr>
                <w:color w:val="auto"/>
                <w:kern w:val="0"/>
                <w:highlight w:val="none"/>
              </w:rPr>
              <w:t>公用工程</w:t>
            </w:r>
          </w:p>
        </w:tc>
        <w:tc>
          <w:tcPr>
            <w:tcW w:w="778" w:type="pct"/>
            <w:vAlign w:val="center"/>
          </w:tcPr>
          <w:p w14:paraId="3C731CAC">
            <w:pPr>
              <w:widowControl/>
              <w:jc w:val="center"/>
              <w:rPr>
                <w:color w:val="auto"/>
                <w:kern w:val="0"/>
                <w:highlight w:val="none"/>
              </w:rPr>
            </w:pPr>
            <w:r>
              <w:rPr>
                <w:color w:val="auto"/>
                <w:kern w:val="0"/>
                <w:highlight w:val="none"/>
              </w:rPr>
              <w:t>变配电系统</w:t>
            </w:r>
          </w:p>
        </w:tc>
        <w:tc>
          <w:tcPr>
            <w:tcW w:w="1284" w:type="pct"/>
            <w:vAlign w:val="center"/>
          </w:tcPr>
          <w:p w14:paraId="5CE1713E">
            <w:pPr>
              <w:widowControl/>
              <w:jc w:val="center"/>
              <w:rPr>
                <w:color w:val="auto"/>
                <w:kern w:val="0"/>
                <w:highlight w:val="none"/>
              </w:rPr>
            </w:pPr>
            <w:r>
              <w:rPr>
                <w:color w:val="auto"/>
                <w:kern w:val="0"/>
                <w:highlight w:val="none"/>
              </w:rPr>
              <w:t>变配电站</w:t>
            </w:r>
          </w:p>
        </w:tc>
        <w:tc>
          <w:tcPr>
            <w:tcW w:w="2122" w:type="pct"/>
            <w:vAlign w:val="center"/>
          </w:tcPr>
          <w:p w14:paraId="207E518D">
            <w:pPr>
              <w:widowControl/>
              <w:jc w:val="center"/>
              <w:rPr>
                <w:rFonts w:hint="eastAsia" w:eastAsia="宋体"/>
                <w:color w:val="auto"/>
                <w:kern w:val="0"/>
                <w:highlight w:val="none"/>
                <w:lang w:val="en-US" w:eastAsia="zh-CN"/>
              </w:rPr>
            </w:pPr>
            <w:r>
              <w:rPr>
                <w:rFonts w:hint="eastAsia"/>
                <w:color w:val="auto"/>
                <w:kern w:val="0"/>
                <w:highlight w:val="none"/>
                <w:lang w:val="en-US" w:eastAsia="zh-CN"/>
              </w:rPr>
              <w:t>新建</w:t>
            </w:r>
          </w:p>
        </w:tc>
      </w:tr>
      <w:tr w14:paraId="6CF0D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0299C815">
            <w:pPr>
              <w:widowControl/>
              <w:jc w:val="center"/>
              <w:rPr>
                <w:rFonts w:hint="eastAsia"/>
                <w:color w:val="auto"/>
                <w:kern w:val="0"/>
                <w:highlight w:val="none"/>
              </w:rPr>
            </w:pPr>
          </w:p>
        </w:tc>
        <w:tc>
          <w:tcPr>
            <w:tcW w:w="434" w:type="pct"/>
            <w:vMerge w:val="continue"/>
            <w:vAlign w:val="center"/>
          </w:tcPr>
          <w:p w14:paraId="2A1C90FB">
            <w:pPr>
              <w:widowControl/>
              <w:jc w:val="center"/>
              <w:rPr>
                <w:color w:val="auto"/>
                <w:kern w:val="0"/>
                <w:highlight w:val="none"/>
              </w:rPr>
            </w:pPr>
          </w:p>
        </w:tc>
        <w:tc>
          <w:tcPr>
            <w:tcW w:w="778" w:type="pct"/>
            <w:vAlign w:val="center"/>
          </w:tcPr>
          <w:p w14:paraId="24BE48A3">
            <w:pPr>
              <w:widowControl/>
              <w:jc w:val="center"/>
              <w:rPr>
                <w:rFonts w:hint="eastAsia" w:eastAsia="宋体"/>
                <w:color w:val="auto"/>
                <w:kern w:val="0"/>
                <w:highlight w:val="none"/>
                <w:lang w:val="en-US" w:eastAsia="zh-CN"/>
              </w:rPr>
            </w:pPr>
            <w:r>
              <w:rPr>
                <w:rFonts w:hint="eastAsia"/>
                <w:color w:val="auto"/>
                <w:kern w:val="0"/>
                <w:highlight w:val="none"/>
                <w:lang w:val="en-US" w:eastAsia="zh-CN"/>
              </w:rPr>
              <w:t>动力系统</w:t>
            </w:r>
          </w:p>
        </w:tc>
        <w:tc>
          <w:tcPr>
            <w:tcW w:w="1284" w:type="pct"/>
            <w:vAlign w:val="center"/>
          </w:tcPr>
          <w:p w14:paraId="1D9C2258">
            <w:pPr>
              <w:widowControl/>
              <w:jc w:val="center"/>
              <w:rPr>
                <w:rFonts w:hint="eastAsia" w:eastAsia="宋体"/>
                <w:color w:val="auto"/>
                <w:kern w:val="0"/>
                <w:highlight w:val="none"/>
                <w:lang w:val="en-US" w:eastAsia="zh-CN"/>
              </w:rPr>
            </w:pPr>
            <w:r>
              <w:rPr>
                <w:rFonts w:hint="eastAsia"/>
                <w:color w:val="auto"/>
                <w:kern w:val="0"/>
                <w:highlight w:val="none"/>
                <w:lang w:val="en-US" w:eastAsia="zh-CN"/>
              </w:rPr>
              <w:t>空压机</w:t>
            </w:r>
          </w:p>
        </w:tc>
        <w:tc>
          <w:tcPr>
            <w:tcW w:w="2122" w:type="pct"/>
            <w:vAlign w:val="center"/>
          </w:tcPr>
          <w:p w14:paraId="566DA5A1">
            <w:pPr>
              <w:widowControl/>
              <w:jc w:val="center"/>
              <w:rPr>
                <w:rFonts w:hint="default"/>
                <w:color w:val="auto"/>
                <w:kern w:val="0"/>
                <w:highlight w:val="none"/>
                <w:lang w:val="en-US" w:eastAsia="zh-CN"/>
              </w:rPr>
            </w:pPr>
            <w:r>
              <w:rPr>
                <w:rFonts w:hint="eastAsia"/>
                <w:color w:val="auto"/>
                <w:kern w:val="0"/>
                <w:highlight w:val="none"/>
                <w:lang w:val="en-US" w:eastAsia="zh-CN"/>
              </w:rPr>
              <w:t>外购2台空压机</w:t>
            </w:r>
          </w:p>
        </w:tc>
      </w:tr>
      <w:tr w14:paraId="11E57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493DD12F">
            <w:pPr>
              <w:ind w:firstLine="480"/>
              <w:jc w:val="center"/>
              <w:rPr>
                <w:color w:val="auto"/>
                <w:highlight w:val="none"/>
              </w:rPr>
            </w:pPr>
          </w:p>
        </w:tc>
        <w:tc>
          <w:tcPr>
            <w:tcW w:w="434" w:type="pct"/>
            <w:vMerge w:val="continue"/>
            <w:vAlign w:val="center"/>
          </w:tcPr>
          <w:p w14:paraId="4D634A9D">
            <w:pPr>
              <w:ind w:firstLine="480"/>
              <w:jc w:val="center"/>
              <w:rPr>
                <w:color w:val="auto"/>
                <w:highlight w:val="none"/>
              </w:rPr>
            </w:pPr>
          </w:p>
        </w:tc>
        <w:tc>
          <w:tcPr>
            <w:tcW w:w="778" w:type="pct"/>
            <w:vAlign w:val="center"/>
          </w:tcPr>
          <w:p w14:paraId="1BE8AFBB">
            <w:pPr>
              <w:widowControl/>
              <w:jc w:val="center"/>
              <w:rPr>
                <w:rFonts w:hint="default" w:eastAsia="宋体"/>
                <w:color w:val="auto"/>
                <w:kern w:val="0"/>
                <w:highlight w:val="none"/>
                <w:lang w:val="en-US" w:eastAsia="zh-CN"/>
              </w:rPr>
            </w:pPr>
            <w:r>
              <w:rPr>
                <w:rFonts w:hint="eastAsia"/>
                <w:color w:val="auto"/>
                <w:kern w:val="0"/>
                <w:highlight w:val="none"/>
                <w:lang w:val="en-US" w:eastAsia="zh-CN"/>
              </w:rPr>
              <w:t>循环冷却系统</w:t>
            </w:r>
          </w:p>
        </w:tc>
        <w:tc>
          <w:tcPr>
            <w:tcW w:w="1284" w:type="pct"/>
            <w:vAlign w:val="center"/>
          </w:tcPr>
          <w:p w14:paraId="4E9ACF69">
            <w:pPr>
              <w:widowControl/>
              <w:jc w:val="center"/>
              <w:rPr>
                <w:rFonts w:hint="default" w:eastAsia="宋体"/>
                <w:color w:val="auto"/>
                <w:kern w:val="0"/>
                <w:highlight w:val="none"/>
                <w:lang w:val="en-US" w:eastAsia="zh-CN"/>
              </w:rPr>
            </w:pPr>
            <w:r>
              <w:rPr>
                <w:rFonts w:hint="eastAsia"/>
                <w:color w:val="auto"/>
                <w:kern w:val="0"/>
                <w:highlight w:val="none"/>
                <w:lang w:val="en-US" w:eastAsia="zh-CN"/>
              </w:rPr>
              <w:t>循环冷却水塔</w:t>
            </w:r>
          </w:p>
        </w:tc>
        <w:tc>
          <w:tcPr>
            <w:tcW w:w="2122" w:type="pct"/>
            <w:vAlign w:val="center"/>
          </w:tcPr>
          <w:p w14:paraId="312D3930">
            <w:pPr>
              <w:widowControl/>
              <w:jc w:val="center"/>
              <w:rPr>
                <w:rFonts w:hint="default"/>
                <w:color w:val="auto"/>
                <w:kern w:val="0"/>
                <w:highlight w:val="none"/>
                <w:lang w:val="en-US" w:eastAsia="zh-CN"/>
              </w:rPr>
            </w:pPr>
            <w:r>
              <w:rPr>
                <w:rFonts w:hint="eastAsia"/>
                <w:color w:val="auto"/>
                <w:kern w:val="0"/>
                <w:highlight w:val="none"/>
                <w:lang w:val="en-US" w:eastAsia="zh-CN"/>
              </w:rPr>
              <w:t>1座120m</w:t>
            </w:r>
            <w:r>
              <w:rPr>
                <w:rFonts w:hint="eastAsia"/>
                <w:color w:val="auto"/>
                <w:kern w:val="0"/>
                <w:highlight w:val="none"/>
                <w:vertAlign w:val="superscript"/>
                <w:lang w:val="en-US" w:eastAsia="zh-CN"/>
              </w:rPr>
              <w:t>3</w:t>
            </w:r>
            <w:r>
              <w:rPr>
                <w:rFonts w:hint="eastAsia"/>
                <w:color w:val="auto"/>
                <w:kern w:val="0"/>
                <w:highlight w:val="none"/>
                <w:lang w:val="en-US" w:eastAsia="zh-CN"/>
              </w:rPr>
              <w:t>/h，1座150m</w:t>
            </w:r>
            <w:r>
              <w:rPr>
                <w:rFonts w:hint="eastAsia"/>
                <w:color w:val="auto"/>
                <w:kern w:val="0"/>
                <w:highlight w:val="none"/>
                <w:vertAlign w:val="superscript"/>
                <w:lang w:val="en-US" w:eastAsia="zh-CN"/>
              </w:rPr>
              <w:t>3</w:t>
            </w:r>
            <w:r>
              <w:rPr>
                <w:rFonts w:hint="eastAsia"/>
                <w:color w:val="auto"/>
                <w:kern w:val="0"/>
                <w:highlight w:val="none"/>
                <w:lang w:val="en-US" w:eastAsia="zh-CN"/>
              </w:rPr>
              <w:t>/h，1座25m</w:t>
            </w:r>
            <w:r>
              <w:rPr>
                <w:rFonts w:hint="eastAsia"/>
                <w:color w:val="auto"/>
                <w:kern w:val="0"/>
                <w:highlight w:val="none"/>
                <w:vertAlign w:val="superscript"/>
                <w:lang w:val="en-US" w:eastAsia="zh-CN"/>
              </w:rPr>
              <w:t>3</w:t>
            </w:r>
            <w:r>
              <w:rPr>
                <w:rFonts w:hint="eastAsia"/>
                <w:color w:val="auto"/>
                <w:kern w:val="0"/>
                <w:highlight w:val="none"/>
                <w:lang w:val="en-US" w:eastAsia="zh-CN"/>
              </w:rPr>
              <w:t>/h</w:t>
            </w:r>
          </w:p>
        </w:tc>
      </w:tr>
      <w:tr w14:paraId="25F20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5E07F292">
            <w:pPr>
              <w:ind w:firstLine="480"/>
              <w:jc w:val="center"/>
              <w:rPr>
                <w:color w:val="auto"/>
                <w:highlight w:val="none"/>
              </w:rPr>
            </w:pPr>
          </w:p>
        </w:tc>
        <w:tc>
          <w:tcPr>
            <w:tcW w:w="434" w:type="pct"/>
            <w:vMerge w:val="continue"/>
            <w:vAlign w:val="center"/>
          </w:tcPr>
          <w:p w14:paraId="7438188B">
            <w:pPr>
              <w:ind w:firstLine="480"/>
              <w:jc w:val="center"/>
              <w:rPr>
                <w:color w:val="auto"/>
                <w:highlight w:val="none"/>
              </w:rPr>
            </w:pPr>
          </w:p>
        </w:tc>
        <w:tc>
          <w:tcPr>
            <w:tcW w:w="778" w:type="pct"/>
            <w:vMerge w:val="restart"/>
            <w:vAlign w:val="center"/>
          </w:tcPr>
          <w:p w14:paraId="5DFEA8F8">
            <w:pPr>
              <w:widowControl/>
              <w:jc w:val="center"/>
              <w:rPr>
                <w:color w:val="auto"/>
                <w:kern w:val="0"/>
                <w:highlight w:val="none"/>
              </w:rPr>
            </w:pPr>
            <w:r>
              <w:rPr>
                <w:color w:val="auto"/>
                <w:kern w:val="0"/>
                <w:highlight w:val="none"/>
              </w:rPr>
              <w:t>供</w:t>
            </w:r>
            <w:r>
              <w:rPr>
                <w:rFonts w:hint="eastAsia"/>
                <w:color w:val="auto"/>
                <w:kern w:val="0"/>
                <w:highlight w:val="none"/>
              </w:rPr>
              <w:t>排</w:t>
            </w:r>
            <w:r>
              <w:rPr>
                <w:color w:val="auto"/>
                <w:kern w:val="0"/>
                <w:highlight w:val="none"/>
              </w:rPr>
              <w:t>水系统</w:t>
            </w:r>
          </w:p>
        </w:tc>
        <w:tc>
          <w:tcPr>
            <w:tcW w:w="1284" w:type="pct"/>
            <w:vAlign w:val="center"/>
          </w:tcPr>
          <w:p w14:paraId="51275084">
            <w:pPr>
              <w:widowControl/>
              <w:jc w:val="center"/>
              <w:rPr>
                <w:color w:val="auto"/>
                <w:kern w:val="0"/>
                <w:highlight w:val="none"/>
              </w:rPr>
            </w:pPr>
            <w:r>
              <w:rPr>
                <w:color w:val="auto"/>
                <w:kern w:val="0"/>
                <w:highlight w:val="none"/>
              </w:rPr>
              <w:t>生产供</w:t>
            </w:r>
            <w:r>
              <w:rPr>
                <w:rFonts w:hint="eastAsia"/>
                <w:color w:val="auto"/>
                <w:kern w:val="0"/>
                <w:highlight w:val="none"/>
              </w:rPr>
              <w:t>排</w:t>
            </w:r>
            <w:r>
              <w:rPr>
                <w:color w:val="auto"/>
                <w:kern w:val="0"/>
                <w:highlight w:val="none"/>
              </w:rPr>
              <w:t>水设备</w:t>
            </w:r>
          </w:p>
        </w:tc>
        <w:tc>
          <w:tcPr>
            <w:tcW w:w="2122" w:type="pct"/>
            <w:vMerge w:val="restart"/>
            <w:vAlign w:val="center"/>
          </w:tcPr>
          <w:p w14:paraId="7A4C9539">
            <w:pPr>
              <w:widowControl/>
              <w:jc w:val="center"/>
              <w:rPr>
                <w:color w:val="auto"/>
                <w:kern w:val="0"/>
                <w:highlight w:val="none"/>
              </w:rPr>
            </w:pPr>
            <w:r>
              <w:rPr>
                <w:rFonts w:hint="eastAsia"/>
                <w:highlight w:val="none"/>
                <w:lang w:val="en-US" w:eastAsia="zh-CN"/>
              </w:rPr>
              <w:t>雨污分流，污水设施规模16m</w:t>
            </w:r>
            <w:r>
              <w:rPr>
                <w:rFonts w:hint="eastAsia"/>
                <w:highlight w:val="none"/>
                <w:vertAlign w:val="superscript"/>
                <w:lang w:val="en-US" w:eastAsia="zh-CN"/>
              </w:rPr>
              <w:t>3</w:t>
            </w:r>
            <w:r>
              <w:rPr>
                <w:rFonts w:hint="eastAsia"/>
                <w:highlight w:val="none"/>
                <w:lang w:val="en-US" w:eastAsia="zh-CN"/>
              </w:rPr>
              <w:t>/d，主体工艺“调节+酸碱中和+沉淀+气浮”</w:t>
            </w:r>
          </w:p>
        </w:tc>
      </w:tr>
      <w:tr w14:paraId="1DB30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22896996">
            <w:pPr>
              <w:ind w:firstLine="480"/>
              <w:jc w:val="center"/>
              <w:rPr>
                <w:color w:val="auto"/>
                <w:highlight w:val="none"/>
              </w:rPr>
            </w:pPr>
          </w:p>
        </w:tc>
        <w:tc>
          <w:tcPr>
            <w:tcW w:w="434" w:type="pct"/>
            <w:vMerge w:val="continue"/>
            <w:vAlign w:val="center"/>
          </w:tcPr>
          <w:p w14:paraId="42EBCD21">
            <w:pPr>
              <w:ind w:firstLine="480"/>
              <w:jc w:val="center"/>
              <w:rPr>
                <w:color w:val="auto"/>
                <w:highlight w:val="none"/>
              </w:rPr>
            </w:pPr>
          </w:p>
        </w:tc>
        <w:tc>
          <w:tcPr>
            <w:tcW w:w="778" w:type="pct"/>
            <w:vMerge w:val="continue"/>
            <w:vAlign w:val="center"/>
          </w:tcPr>
          <w:p w14:paraId="6897C62D">
            <w:pPr>
              <w:ind w:firstLine="480"/>
              <w:jc w:val="center"/>
              <w:rPr>
                <w:color w:val="auto"/>
                <w:highlight w:val="none"/>
              </w:rPr>
            </w:pPr>
          </w:p>
        </w:tc>
        <w:tc>
          <w:tcPr>
            <w:tcW w:w="1284" w:type="pct"/>
            <w:vAlign w:val="center"/>
          </w:tcPr>
          <w:p w14:paraId="2F563BC0">
            <w:pPr>
              <w:widowControl/>
              <w:jc w:val="center"/>
              <w:rPr>
                <w:color w:val="auto"/>
                <w:kern w:val="0"/>
                <w:highlight w:val="none"/>
              </w:rPr>
            </w:pPr>
            <w:r>
              <w:rPr>
                <w:color w:val="auto"/>
                <w:kern w:val="0"/>
                <w:highlight w:val="none"/>
              </w:rPr>
              <w:t>生活供排水设备</w:t>
            </w:r>
          </w:p>
        </w:tc>
        <w:tc>
          <w:tcPr>
            <w:tcW w:w="2122" w:type="pct"/>
            <w:vMerge w:val="continue"/>
            <w:vAlign w:val="center"/>
          </w:tcPr>
          <w:p w14:paraId="2C09C746">
            <w:pPr>
              <w:ind w:firstLine="480"/>
              <w:jc w:val="center"/>
              <w:rPr>
                <w:color w:val="auto"/>
                <w:highlight w:val="none"/>
              </w:rPr>
            </w:pPr>
          </w:p>
        </w:tc>
      </w:tr>
      <w:tr w14:paraId="4ECC7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419674C5">
            <w:pPr>
              <w:ind w:firstLine="480"/>
              <w:jc w:val="center"/>
              <w:rPr>
                <w:color w:val="auto"/>
                <w:highlight w:val="none"/>
              </w:rPr>
            </w:pPr>
          </w:p>
        </w:tc>
        <w:tc>
          <w:tcPr>
            <w:tcW w:w="434" w:type="pct"/>
            <w:vMerge w:val="continue"/>
            <w:vAlign w:val="center"/>
          </w:tcPr>
          <w:p w14:paraId="1166A589">
            <w:pPr>
              <w:ind w:firstLine="480"/>
              <w:jc w:val="center"/>
              <w:rPr>
                <w:color w:val="auto"/>
                <w:highlight w:val="none"/>
              </w:rPr>
            </w:pPr>
          </w:p>
        </w:tc>
        <w:tc>
          <w:tcPr>
            <w:tcW w:w="778" w:type="pct"/>
            <w:vMerge w:val="continue"/>
            <w:vAlign w:val="center"/>
          </w:tcPr>
          <w:p w14:paraId="33D408E2">
            <w:pPr>
              <w:ind w:firstLine="480"/>
              <w:jc w:val="center"/>
              <w:rPr>
                <w:color w:val="auto"/>
                <w:highlight w:val="none"/>
              </w:rPr>
            </w:pPr>
          </w:p>
        </w:tc>
        <w:tc>
          <w:tcPr>
            <w:tcW w:w="1284" w:type="pct"/>
            <w:vAlign w:val="center"/>
          </w:tcPr>
          <w:p w14:paraId="25318491">
            <w:pPr>
              <w:widowControl/>
              <w:jc w:val="center"/>
              <w:rPr>
                <w:color w:val="auto"/>
                <w:kern w:val="0"/>
                <w:highlight w:val="none"/>
              </w:rPr>
            </w:pPr>
            <w:r>
              <w:rPr>
                <w:color w:val="auto"/>
                <w:kern w:val="0"/>
                <w:highlight w:val="none"/>
              </w:rPr>
              <w:t>消防供排水设备</w:t>
            </w:r>
          </w:p>
        </w:tc>
        <w:tc>
          <w:tcPr>
            <w:tcW w:w="2122" w:type="pct"/>
            <w:vMerge w:val="continue"/>
            <w:vAlign w:val="center"/>
          </w:tcPr>
          <w:p w14:paraId="0DC2EB8B">
            <w:pPr>
              <w:ind w:firstLine="480"/>
              <w:jc w:val="center"/>
              <w:rPr>
                <w:color w:val="auto"/>
                <w:highlight w:val="none"/>
              </w:rPr>
            </w:pPr>
          </w:p>
        </w:tc>
      </w:tr>
      <w:tr w14:paraId="3C31B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restart"/>
            <w:vAlign w:val="center"/>
          </w:tcPr>
          <w:p w14:paraId="68FB3F92">
            <w:pPr>
              <w:jc w:val="center"/>
              <w:rPr>
                <w:color w:val="auto"/>
                <w:highlight w:val="none"/>
              </w:rPr>
            </w:pPr>
            <w:r>
              <w:rPr>
                <w:rFonts w:hint="eastAsia"/>
                <w:color w:val="auto"/>
                <w:highlight w:val="none"/>
              </w:rPr>
              <w:t>3</w:t>
            </w:r>
          </w:p>
        </w:tc>
        <w:tc>
          <w:tcPr>
            <w:tcW w:w="434" w:type="pct"/>
            <w:vMerge w:val="restart"/>
            <w:vAlign w:val="center"/>
          </w:tcPr>
          <w:p w14:paraId="51E4C780">
            <w:pPr>
              <w:jc w:val="center"/>
              <w:rPr>
                <w:color w:val="auto"/>
                <w:highlight w:val="none"/>
              </w:rPr>
            </w:pPr>
            <w:r>
              <w:rPr>
                <w:rFonts w:hint="eastAsia"/>
                <w:color w:val="auto"/>
                <w:highlight w:val="none"/>
              </w:rPr>
              <w:t>辅助工程</w:t>
            </w:r>
          </w:p>
        </w:tc>
        <w:tc>
          <w:tcPr>
            <w:tcW w:w="778" w:type="pct"/>
            <w:vAlign w:val="center"/>
          </w:tcPr>
          <w:p w14:paraId="448FD45D">
            <w:pPr>
              <w:jc w:val="center"/>
              <w:rPr>
                <w:color w:val="auto"/>
                <w:highlight w:val="none"/>
              </w:rPr>
            </w:pPr>
            <w:r>
              <w:rPr>
                <w:rFonts w:hint="eastAsia"/>
                <w:color w:val="auto"/>
                <w:highlight w:val="none"/>
              </w:rPr>
              <w:t>办公区</w:t>
            </w:r>
          </w:p>
        </w:tc>
        <w:tc>
          <w:tcPr>
            <w:tcW w:w="1284" w:type="pct"/>
            <w:vAlign w:val="center"/>
          </w:tcPr>
          <w:p w14:paraId="6D6CAC33">
            <w:pPr>
              <w:widowControl/>
              <w:jc w:val="center"/>
              <w:rPr>
                <w:color w:val="auto"/>
                <w:kern w:val="0"/>
                <w:highlight w:val="none"/>
              </w:rPr>
            </w:pPr>
            <w:r>
              <w:rPr>
                <w:rFonts w:hint="eastAsia"/>
                <w:color w:val="auto"/>
                <w:kern w:val="0"/>
                <w:highlight w:val="none"/>
              </w:rPr>
              <w:t>办公</w:t>
            </w:r>
          </w:p>
        </w:tc>
        <w:tc>
          <w:tcPr>
            <w:tcW w:w="2122" w:type="pct"/>
            <w:vAlign w:val="center"/>
          </w:tcPr>
          <w:p w14:paraId="434C27DD">
            <w:pPr>
              <w:jc w:val="center"/>
              <w:rPr>
                <w:rFonts w:hint="eastAsia" w:eastAsia="宋体"/>
                <w:color w:val="auto"/>
                <w:highlight w:val="none"/>
                <w:lang w:val="en-US" w:eastAsia="zh-CN"/>
              </w:rPr>
            </w:pPr>
            <w:r>
              <w:rPr>
                <w:rFonts w:hint="eastAsia"/>
                <w:color w:val="auto"/>
                <w:kern w:val="0"/>
                <w:highlight w:val="none"/>
                <w:lang w:val="en-US" w:eastAsia="zh-CN"/>
              </w:rPr>
              <w:t>主体工程生产车间办公区域</w:t>
            </w:r>
          </w:p>
        </w:tc>
      </w:tr>
      <w:tr w14:paraId="55465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80" w:type="pct"/>
            <w:vMerge w:val="continue"/>
            <w:vAlign w:val="center"/>
          </w:tcPr>
          <w:p w14:paraId="09669EB5">
            <w:pPr>
              <w:jc w:val="center"/>
              <w:rPr>
                <w:color w:val="auto"/>
                <w:highlight w:val="none"/>
              </w:rPr>
            </w:pPr>
          </w:p>
        </w:tc>
        <w:tc>
          <w:tcPr>
            <w:tcW w:w="434" w:type="pct"/>
            <w:vMerge w:val="continue"/>
            <w:vAlign w:val="center"/>
          </w:tcPr>
          <w:p w14:paraId="7B5D40C7">
            <w:pPr>
              <w:jc w:val="center"/>
              <w:rPr>
                <w:color w:val="auto"/>
                <w:highlight w:val="none"/>
              </w:rPr>
            </w:pPr>
          </w:p>
        </w:tc>
        <w:tc>
          <w:tcPr>
            <w:tcW w:w="778" w:type="pct"/>
            <w:vAlign w:val="center"/>
          </w:tcPr>
          <w:p w14:paraId="020407E1">
            <w:pPr>
              <w:jc w:val="center"/>
              <w:rPr>
                <w:color w:val="auto"/>
                <w:highlight w:val="none"/>
              </w:rPr>
            </w:pPr>
            <w:r>
              <w:rPr>
                <w:rFonts w:hint="eastAsia"/>
                <w:color w:val="auto"/>
                <w:highlight w:val="none"/>
              </w:rPr>
              <w:t>原料仓库</w:t>
            </w:r>
          </w:p>
        </w:tc>
        <w:tc>
          <w:tcPr>
            <w:tcW w:w="1284" w:type="pct"/>
            <w:vAlign w:val="center"/>
          </w:tcPr>
          <w:p w14:paraId="47943619">
            <w:pPr>
              <w:widowControl/>
              <w:jc w:val="center"/>
              <w:rPr>
                <w:color w:val="auto"/>
                <w:kern w:val="0"/>
                <w:highlight w:val="none"/>
              </w:rPr>
            </w:pPr>
            <w:r>
              <w:rPr>
                <w:rFonts w:hint="eastAsia"/>
                <w:color w:val="auto"/>
                <w:kern w:val="0"/>
                <w:highlight w:val="none"/>
              </w:rPr>
              <w:t>原料仓库</w:t>
            </w:r>
          </w:p>
        </w:tc>
        <w:tc>
          <w:tcPr>
            <w:tcW w:w="2122" w:type="pct"/>
            <w:vMerge w:val="restart"/>
            <w:vAlign w:val="center"/>
          </w:tcPr>
          <w:p w14:paraId="08238712">
            <w:pPr>
              <w:jc w:val="center"/>
              <w:rPr>
                <w:rFonts w:hint="default" w:eastAsia="宋体"/>
                <w:color w:val="auto"/>
                <w:highlight w:val="none"/>
                <w:lang w:val="en-US" w:eastAsia="zh-CN"/>
              </w:rPr>
            </w:pPr>
            <w:r>
              <w:rPr>
                <w:rFonts w:hint="eastAsia"/>
                <w:color w:val="auto"/>
                <w:kern w:val="0"/>
                <w:highlight w:val="none"/>
                <w:lang w:val="en-US" w:eastAsia="zh-CN"/>
              </w:rPr>
              <w:t>主体工程生产车间仓储区域</w:t>
            </w:r>
          </w:p>
        </w:tc>
      </w:tr>
      <w:tr w14:paraId="5010C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5F6D507C">
            <w:pPr>
              <w:jc w:val="center"/>
              <w:rPr>
                <w:color w:val="auto"/>
                <w:highlight w:val="none"/>
              </w:rPr>
            </w:pPr>
          </w:p>
        </w:tc>
        <w:tc>
          <w:tcPr>
            <w:tcW w:w="434" w:type="pct"/>
            <w:vMerge w:val="continue"/>
            <w:vAlign w:val="center"/>
          </w:tcPr>
          <w:p w14:paraId="35DFD81E">
            <w:pPr>
              <w:jc w:val="center"/>
              <w:rPr>
                <w:color w:val="auto"/>
                <w:highlight w:val="none"/>
              </w:rPr>
            </w:pPr>
          </w:p>
        </w:tc>
        <w:tc>
          <w:tcPr>
            <w:tcW w:w="778" w:type="pct"/>
            <w:shd w:val="clear" w:color="auto" w:fill="auto"/>
            <w:vAlign w:val="center"/>
          </w:tcPr>
          <w:p w14:paraId="0213692C">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highlight w:val="none"/>
              </w:rPr>
              <w:t>成品仓库</w:t>
            </w:r>
          </w:p>
        </w:tc>
        <w:tc>
          <w:tcPr>
            <w:tcW w:w="1284" w:type="pct"/>
            <w:shd w:val="clear" w:color="auto" w:fill="auto"/>
            <w:vAlign w:val="center"/>
          </w:tcPr>
          <w:p w14:paraId="534426EE">
            <w:pPr>
              <w:widowControl/>
              <w:jc w:val="center"/>
              <w:rPr>
                <w:rFonts w:ascii="Times New Roman" w:hAnsi="Times New Roman" w:eastAsia="宋体" w:cs="Times New Roman"/>
                <w:color w:val="auto"/>
                <w:kern w:val="0"/>
                <w:sz w:val="21"/>
                <w:szCs w:val="21"/>
                <w:highlight w:val="none"/>
                <w:lang w:val="en-US" w:eastAsia="zh-CN" w:bidi="ar-SA"/>
              </w:rPr>
            </w:pPr>
            <w:r>
              <w:rPr>
                <w:rFonts w:hint="eastAsia"/>
                <w:color w:val="auto"/>
                <w:highlight w:val="none"/>
              </w:rPr>
              <w:t>成品仓库</w:t>
            </w:r>
          </w:p>
        </w:tc>
        <w:tc>
          <w:tcPr>
            <w:tcW w:w="2122" w:type="pct"/>
            <w:vMerge w:val="continue"/>
            <w:shd w:val="clear" w:color="auto" w:fill="auto"/>
            <w:vAlign w:val="center"/>
          </w:tcPr>
          <w:p w14:paraId="313AF9E3">
            <w:pPr>
              <w:jc w:val="center"/>
              <w:rPr>
                <w:rFonts w:ascii="Times New Roman" w:hAnsi="Times New Roman" w:eastAsia="宋体" w:cs="Times New Roman"/>
                <w:color w:val="auto"/>
                <w:kern w:val="2"/>
                <w:sz w:val="21"/>
                <w:szCs w:val="21"/>
                <w:highlight w:val="none"/>
                <w:lang w:val="en-US" w:eastAsia="zh-CN" w:bidi="ar-SA"/>
              </w:rPr>
            </w:pPr>
          </w:p>
        </w:tc>
      </w:tr>
      <w:tr w14:paraId="2614D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4723A729">
            <w:pPr>
              <w:jc w:val="center"/>
              <w:rPr>
                <w:color w:val="auto"/>
                <w:highlight w:val="none"/>
              </w:rPr>
            </w:pPr>
          </w:p>
        </w:tc>
        <w:tc>
          <w:tcPr>
            <w:tcW w:w="434" w:type="pct"/>
            <w:vMerge w:val="continue"/>
            <w:vAlign w:val="center"/>
          </w:tcPr>
          <w:p w14:paraId="4D33923A">
            <w:pPr>
              <w:jc w:val="center"/>
              <w:rPr>
                <w:color w:val="auto"/>
                <w:highlight w:val="none"/>
              </w:rPr>
            </w:pPr>
          </w:p>
        </w:tc>
        <w:tc>
          <w:tcPr>
            <w:tcW w:w="778" w:type="pct"/>
            <w:shd w:val="clear" w:color="auto" w:fill="auto"/>
            <w:vAlign w:val="center"/>
          </w:tcPr>
          <w:p w14:paraId="083032F4">
            <w:pPr>
              <w:jc w:val="center"/>
              <w:rPr>
                <w:rFonts w:hint="eastAsia" w:eastAsia="宋体"/>
                <w:color w:val="auto"/>
                <w:highlight w:val="none"/>
                <w:lang w:val="en-US" w:eastAsia="zh-CN"/>
              </w:rPr>
            </w:pPr>
            <w:r>
              <w:rPr>
                <w:rFonts w:hint="eastAsia"/>
                <w:color w:val="auto"/>
                <w:highlight w:val="none"/>
                <w:lang w:val="en-US" w:eastAsia="zh-CN"/>
              </w:rPr>
              <w:t>食堂</w:t>
            </w:r>
          </w:p>
        </w:tc>
        <w:tc>
          <w:tcPr>
            <w:tcW w:w="1284" w:type="pct"/>
            <w:shd w:val="clear" w:color="auto" w:fill="auto"/>
            <w:vAlign w:val="center"/>
          </w:tcPr>
          <w:p w14:paraId="579A08BD">
            <w:pPr>
              <w:widowControl/>
              <w:jc w:val="center"/>
              <w:rPr>
                <w:rFonts w:hint="eastAsia" w:eastAsia="宋体"/>
                <w:color w:val="auto"/>
                <w:highlight w:val="none"/>
                <w:lang w:val="en-US" w:eastAsia="zh-CN"/>
              </w:rPr>
            </w:pPr>
            <w:r>
              <w:rPr>
                <w:rFonts w:hint="eastAsia"/>
                <w:color w:val="auto"/>
                <w:highlight w:val="none"/>
                <w:lang w:val="en-US" w:eastAsia="zh-CN"/>
              </w:rPr>
              <w:t>员工食堂</w:t>
            </w:r>
          </w:p>
        </w:tc>
        <w:tc>
          <w:tcPr>
            <w:tcW w:w="2122" w:type="pct"/>
            <w:shd w:val="clear" w:color="auto" w:fill="auto"/>
            <w:vAlign w:val="center"/>
          </w:tcPr>
          <w:p w14:paraId="6784E51C">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kern w:val="0"/>
                <w:highlight w:val="none"/>
                <w:lang w:val="en-US" w:eastAsia="zh-CN"/>
              </w:rPr>
              <w:t>建筑面积6540m</w:t>
            </w:r>
            <w:r>
              <w:rPr>
                <w:rFonts w:hint="eastAsia"/>
                <w:color w:val="auto"/>
                <w:kern w:val="0"/>
                <w:highlight w:val="none"/>
                <w:vertAlign w:val="superscript"/>
                <w:lang w:val="en-US" w:eastAsia="zh-CN"/>
              </w:rPr>
              <w:t>2</w:t>
            </w:r>
          </w:p>
        </w:tc>
      </w:tr>
      <w:tr w14:paraId="7CF80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380" w:type="pct"/>
            <w:vMerge w:val="restart"/>
            <w:vAlign w:val="center"/>
          </w:tcPr>
          <w:p w14:paraId="023EA5C1">
            <w:pPr>
              <w:widowControl/>
              <w:jc w:val="center"/>
              <w:rPr>
                <w:color w:val="auto"/>
                <w:kern w:val="0"/>
                <w:highlight w:val="none"/>
              </w:rPr>
            </w:pPr>
            <w:r>
              <w:rPr>
                <w:rFonts w:hint="eastAsia"/>
                <w:color w:val="auto"/>
                <w:kern w:val="0"/>
                <w:highlight w:val="none"/>
              </w:rPr>
              <w:t>4</w:t>
            </w:r>
          </w:p>
        </w:tc>
        <w:tc>
          <w:tcPr>
            <w:tcW w:w="434" w:type="pct"/>
            <w:vMerge w:val="restart"/>
            <w:vAlign w:val="center"/>
          </w:tcPr>
          <w:p w14:paraId="0DD056AB">
            <w:pPr>
              <w:widowControl/>
              <w:jc w:val="center"/>
              <w:rPr>
                <w:color w:val="auto"/>
                <w:kern w:val="0"/>
                <w:highlight w:val="none"/>
              </w:rPr>
            </w:pPr>
            <w:r>
              <w:rPr>
                <w:rFonts w:hint="eastAsia"/>
                <w:color w:val="auto"/>
                <w:kern w:val="0"/>
                <w:highlight w:val="none"/>
              </w:rPr>
              <w:t>环保工程</w:t>
            </w:r>
          </w:p>
        </w:tc>
        <w:tc>
          <w:tcPr>
            <w:tcW w:w="778" w:type="pct"/>
            <w:vAlign w:val="center"/>
          </w:tcPr>
          <w:p w14:paraId="56874AEA">
            <w:pPr>
              <w:widowControl/>
              <w:jc w:val="center"/>
              <w:rPr>
                <w:color w:val="auto"/>
                <w:kern w:val="0"/>
                <w:highlight w:val="none"/>
              </w:rPr>
            </w:pPr>
            <w:r>
              <w:rPr>
                <w:rFonts w:hint="eastAsia"/>
                <w:color w:val="auto"/>
                <w:kern w:val="0"/>
                <w:highlight w:val="none"/>
              </w:rPr>
              <w:t>一般仓库</w:t>
            </w:r>
          </w:p>
        </w:tc>
        <w:tc>
          <w:tcPr>
            <w:tcW w:w="1284" w:type="pct"/>
            <w:vAlign w:val="center"/>
          </w:tcPr>
          <w:p w14:paraId="196DEDE5">
            <w:pPr>
              <w:jc w:val="center"/>
              <w:rPr>
                <w:color w:val="auto"/>
                <w:kern w:val="0"/>
                <w:highlight w:val="none"/>
              </w:rPr>
            </w:pPr>
            <w:r>
              <w:rPr>
                <w:rFonts w:hint="eastAsia"/>
                <w:color w:val="auto"/>
                <w:kern w:val="0"/>
                <w:highlight w:val="none"/>
              </w:rPr>
              <w:t>一般固废仓库</w:t>
            </w:r>
          </w:p>
        </w:tc>
        <w:tc>
          <w:tcPr>
            <w:tcW w:w="2122" w:type="pct"/>
            <w:vAlign w:val="center"/>
          </w:tcPr>
          <w:p w14:paraId="5EF26644">
            <w:pPr>
              <w:widowControl/>
              <w:jc w:val="center"/>
              <w:rPr>
                <w:rFonts w:hint="default" w:eastAsia="宋体"/>
                <w:color w:val="auto"/>
                <w:kern w:val="0"/>
                <w:highlight w:val="none"/>
                <w:lang w:val="en-US" w:eastAsia="zh-CN"/>
              </w:rPr>
            </w:pPr>
            <w:r>
              <w:rPr>
                <w:rFonts w:hint="eastAsia"/>
                <w:color w:val="auto"/>
                <w:kern w:val="0"/>
                <w:highlight w:val="none"/>
                <w:lang w:val="en-US" w:eastAsia="zh-CN"/>
              </w:rPr>
              <w:t>主体工程生产车间仓储区域</w:t>
            </w:r>
          </w:p>
        </w:tc>
      </w:tr>
      <w:tr w14:paraId="77210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7603DE33">
            <w:pPr>
              <w:widowControl/>
              <w:jc w:val="center"/>
              <w:rPr>
                <w:color w:val="auto"/>
                <w:kern w:val="0"/>
                <w:highlight w:val="none"/>
              </w:rPr>
            </w:pPr>
          </w:p>
        </w:tc>
        <w:tc>
          <w:tcPr>
            <w:tcW w:w="434" w:type="pct"/>
            <w:vMerge w:val="continue"/>
            <w:vAlign w:val="center"/>
          </w:tcPr>
          <w:p w14:paraId="27281426">
            <w:pPr>
              <w:widowControl/>
              <w:jc w:val="center"/>
              <w:rPr>
                <w:color w:val="auto"/>
                <w:kern w:val="0"/>
                <w:highlight w:val="none"/>
              </w:rPr>
            </w:pPr>
          </w:p>
        </w:tc>
        <w:tc>
          <w:tcPr>
            <w:tcW w:w="778" w:type="pct"/>
            <w:vAlign w:val="center"/>
          </w:tcPr>
          <w:p w14:paraId="4512448F">
            <w:pPr>
              <w:widowControl/>
              <w:jc w:val="center"/>
              <w:rPr>
                <w:color w:val="auto"/>
                <w:kern w:val="0"/>
                <w:highlight w:val="none"/>
              </w:rPr>
            </w:pPr>
            <w:r>
              <w:rPr>
                <w:color w:val="auto"/>
                <w:kern w:val="0"/>
                <w:highlight w:val="none"/>
              </w:rPr>
              <w:t>危</w:t>
            </w:r>
            <w:r>
              <w:rPr>
                <w:rFonts w:hint="eastAsia"/>
                <w:color w:val="auto"/>
                <w:kern w:val="0"/>
                <w:highlight w:val="none"/>
              </w:rPr>
              <w:t>废</w:t>
            </w:r>
            <w:r>
              <w:rPr>
                <w:color w:val="auto"/>
                <w:kern w:val="0"/>
                <w:highlight w:val="none"/>
              </w:rPr>
              <w:t>暂存</w:t>
            </w:r>
          </w:p>
        </w:tc>
        <w:tc>
          <w:tcPr>
            <w:tcW w:w="1284" w:type="pct"/>
            <w:vAlign w:val="center"/>
          </w:tcPr>
          <w:p w14:paraId="4670BD0C">
            <w:pPr>
              <w:widowControl/>
              <w:jc w:val="center"/>
              <w:rPr>
                <w:color w:val="auto"/>
                <w:kern w:val="0"/>
                <w:highlight w:val="none"/>
              </w:rPr>
            </w:pPr>
            <w:r>
              <w:rPr>
                <w:color w:val="auto"/>
                <w:kern w:val="0"/>
                <w:highlight w:val="none"/>
              </w:rPr>
              <w:t>危废仓库</w:t>
            </w:r>
          </w:p>
        </w:tc>
        <w:tc>
          <w:tcPr>
            <w:tcW w:w="2122" w:type="pct"/>
            <w:vAlign w:val="center"/>
          </w:tcPr>
          <w:p w14:paraId="5BDC38CE">
            <w:pPr>
              <w:jc w:val="center"/>
              <w:rPr>
                <w:rFonts w:hint="default" w:eastAsia="宋体"/>
                <w:color w:val="auto"/>
                <w:kern w:val="0"/>
                <w:highlight w:val="none"/>
                <w:lang w:val="en-US" w:eastAsia="zh-CN"/>
              </w:rPr>
            </w:pPr>
            <w:r>
              <w:rPr>
                <w:rFonts w:hint="eastAsia"/>
                <w:color w:val="auto"/>
                <w:kern w:val="0"/>
                <w:highlight w:val="none"/>
                <w:lang w:val="en-US" w:eastAsia="zh-CN"/>
              </w:rPr>
              <w:t>主体工程生产车间仓储区域，不小于30m</w:t>
            </w:r>
            <w:r>
              <w:rPr>
                <w:rFonts w:hint="eastAsia"/>
                <w:color w:val="auto"/>
                <w:kern w:val="0"/>
                <w:highlight w:val="none"/>
                <w:vertAlign w:val="superscript"/>
                <w:lang w:val="en-US" w:eastAsia="zh-CN"/>
              </w:rPr>
              <w:t>2</w:t>
            </w:r>
          </w:p>
        </w:tc>
      </w:tr>
      <w:tr w14:paraId="58A07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3C15A340">
            <w:pPr>
              <w:widowControl/>
              <w:jc w:val="center"/>
              <w:rPr>
                <w:color w:val="auto"/>
                <w:kern w:val="0"/>
                <w:highlight w:val="none"/>
              </w:rPr>
            </w:pPr>
          </w:p>
        </w:tc>
        <w:tc>
          <w:tcPr>
            <w:tcW w:w="434" w:type="pct"/>
            <w:vMerge w:val="continue"/>
            <w:vAlign w:val="center"/>
          </w:tcPr>
          <w:p w14:paraId="48ED6DB1">
            <w:pPr>
              <w:widowControl/>
              <w:jc w:val="center"/>
              <w:rPr>
                <w:color w:val="auto"/>
                <w:kern w:val="0"/>
                <w:highlight w:val="none"/>
              </w:rPr>
            </w:pPr>
          </w:p>
        </w:tc>
        <w:tc>
          <w:tcPr>
            <w:tcW w:w="778" w:type="pct"/>
            <w:vAlign w:val="center"/>
          </w:tcPr>
          <w:p w14:paraId="1CC0ED2C">
            <w:pPr>
              <w:widowControl/>
              <w:jc w:val="center"/>
              <w:rPr>
                <w:rFonts w:hint="eastAsia" w:eastAsia="宋体"/>
                <w:color w:val="auto"/>
                <w:kern w:val="0"/>
                <w:highlight w:val="none"/>
                <w:lang w:val="en-US" w:eastAsia="zh-CN"/>
              </w:rPr>
            </w:pPr>
            <w:r>
              <w:rPr>
                <w:rFonts w:hint="eastAsia"/>
                <w:color w:val="auto"/>
                <w:kern w:val="0"/>
                <w:highlight w:val="none"/>
                <w:lang w:val="en-US" w:eastAsia="zh-CN"/>
              </w:rPr>
              <w:t>废气处理</w:t>
            </w:r>
          </w:p>
        </w:tc>
        <w:tc>
          <w:tcPr>
            <w:tcW w:w="1284" w:type="pct"/>
            <w:vAlign w:val="center"/>
          </w:tcPr>
          <w:p w14:paraId="0E353FC1">
            <w:pPr>
              <w:widowControl/>
              <w:jc w:val="center"/>
              <w:rPr>
                <w:rFonts w:hint="default" w:eastAsia="宋体"/>
                <w:color w:val="auto"/>
                <w:kern w:val="0"/>
                <w:highlight w:val="none"/>
                <w:lang w:val="en-US" w:eastAsia="zh-CN"/>
              </w:rPr>
            </w:pPr>
            <w:r>
              <w:rPr>
                <w:rFonts w:hint="eastAsia"/>
                <w:color w:val="auto"/>
                <w:kern w:val="0"/>
                <w:highlight w:val="none"/>
                <w:lang w:val="en-US" w:eastAsia="zh-CN"/>
              </w:rPr>
              <w:t>喷塑固化废气处理设施</w:t>
            </w:r>
          </w:p>
        </w:tc>
        <w:tc>
          <w:tcPr>
            <w:tcW w:w="2122" w:type="pct"/>
            <w:vAlign w:val="center"/>
          </w:tcPr>
          <w:p w14:paraId="7BFBC426">
            <w:pPr>
              <w:jc w:val="center"/>
              <w:rPr>
                <w:rFonts w:hint="default" w:eastAsia="宋体"/>
                <w:color w:val="auto"/>
                <w:kern w:val="0"/>
                <w:highlight w:val="none"/>
                <w:lang w:val="en-US" w:eastAsia="zh-CN"/>
              </w:rPr>
            </w:pPr>
            <w:r>
              <w:rPr>
                <w:rFonts w:hint="eastAsia"/>
                <w:color w:val="auto"/>
                <w:kern w:val="0"/>
                <w:highlight w:val="none"/>
              </w:rPr>
              <w:t>1套“水喷淋+除湿+活性炭”吸附处理，经15m高排气筒</w:t>
            </w:r>
            <w:r>
              <w:rPr>
                <w:rFonts w:hint="eastAsia"/>
                <w:color w:val="auto"/>
                <w:kern w:val="0"/>
                <w:highlight w:val="none"/>
                <w:lang w:eastAsia="zh-CN"/>
              </w:rPr>
              <w:t>，</w:t>
            </w:r>
            <w:r>
              <w:rPr>
                <w:rFonts w:hint="eastAsia"/>
                <w:color w:val="auto"/>
                <w:kern w:val="0"/>
                <w:highlight w:val="none"/>
                <w:lang w:val="en-US" w:eastAsia="zh-CN"/>
              </w:rPr>
              <w:t>风量3500m</w:t>
            </w:r>
            <w:r>
              <w:rPr>
                <w:rFonts w:hint="eastAsia"/>
                <w:color w:val="auto"/>
                <w:kern w:val="0"/>
                <w:highlight w:val="none"/>
                <w:vertAlign w:val="superscript"/>
                <w:lang w:val="en-US" w:eastAsia="zh-CN"/>
              </w:rPr>
              <w:t>3</w:t>
            </w:r>
            <w:r>
              <w:rPr>
                <w:rFonts w:hint="eastAsia"/>
                <w:color w:val="auto"/>
                <w:kern w:val="0"/>
                <w:highlight w:val="none"/>
                <w:lang w:val="en-US" w:eastAsia="zh-CN"/>
              </w:rPr>
              <w:t>/h</w:t>
            </w:r>
          </w:p>
        </w:tc>
      </w:tr>
      <w:tr w14:paraId="06574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0" w:type="pct"/>
            <w:vMerge w:val="continue"/>
            <w:vAlign w:val="center"/>
          </w:tcPr>
          <w:p w14:paraId="04374C22">
            <w:pPr>
              <w:widowControl/>
              <w:jc w:val="center"/>
              <w:rPr>
                <w:color w:val="auto"/>
                <w:kern w:val="0"/>
                <w:highlight w:val="none"/>
              </w:rPr>
            </w:pPr>
          </w:p>
        </w:tc>
        <w:tc>
          <w:tcPr>
            <w:tcW w:w="434" w:type="pct"/>
            <w:vMerge w:val="continue"/>
            <w:vAlign w:val="center"/>
          </w:tcPr>
          <w:p w14:paraId="40F1F91A">
            <w:pPr>
              <w:widowControl/>
              <w:jc w:val="center"/>
              <w:rPr>
                <w:color w:val="auto"/>
                <w:kern w:val="0"/>
                <w:highlight w:val="none"/>
              </w:rPr>
            </w:pPr>
          </w:p>
        </w:tc>
        <w:tc>
          <w:tcPr>
            <w:tcW w:w="778" w:type="pct"/>
            <w:vAlign w:val="center"/>
          </w:tcPr>
          <w:p w14:paraId="522FC5F5">
            <w:pPr>
              <w:widowControl/>
              <w:jc w:val="center"/>
              <w:rPr>
                <w:rFonts w:hint="default"/>
                <w:color w:val="auto"/>
                <w:kern w:val="0"/>
                <w:highlight w:val="none"/>
                <w:lang w:val="en-US" w:eastAsia="zh-CN"/>
              </w:rPr>
            </w:pPr>
            <w:r>
              <w:rPr>
                <w:rFonts w:hint="eastAsia"/>
                <w:color w:val="auto"/>
                <w:kern w:val="0"/>
                <w:highlight w:val="none"/>
                <w:lang w:val="en-US" w:eastAsia="zh-CN"/>
              </w:rPr>
              <w:t>废水处理</w:t>
            </w:r>
          </w:p>
        </w:tc>
        <w:tc>
          <w:tcPr>
            <w:tcW w:w="1284" w:type="pct"/>
            <w:vAlign w:val="center"/>
          </w:tcPr>
          <w:p w14:paraId="2048E997">
            <w:pPr>
              <w:widowControl/>
              <w:jc w:val="center"/>
              <w:rPr>
                <w:rFonts w:hint="eastAsia" w:eastAsia="宋体"/>
                <w:color w:val="auto"/>
                <w:kern w:val="0"/>
                <w:highlight w:val="none"/>
                <w:lang w:val="en-US" w:eastAsia="zh-CN"/>
              </w:rPr>
            </w:pPr>
            <w:r>
              <w:rPr>
                <w:rFonts w:hint="eastAsia"/>
                <w:color w:val="auto"/>
                <w:kern w:val="0"/>
                <w:highlight w:val="none"/>
                <w:lang w:val="en-US" w:eastAsia="zh-CN"/>
              </w:rPr>
              <w:t>污水处理站</w:t>
            </w:r>
          </w:p>
        </w:tc>
        <w:tc>
          <w:tcPr>
            <w:tcW w:w="2122" w:type="pct"/>
            <w:vAlign w:val="center"/>
          </w:tcPr>
          <w:p w14:paraId="674140DB">
            <w:pPr>
              <w:jc w:val="center"/>
              <w:rPr>
                <w:rFonts w:hint="eastAsia" w:eastAsia="宋体"/>
                <w:color w:val="auto"/>
                <w:kern w:val="0"/>
                <w:highlight w:val="none"/>
                <w:lang w:eastAsia="zh-CN"/>
              </w:rPr>
            </w:pPr>
            <w:r>
              <w:rPr>
                <w:rFonts w:hint="eastAsia"/>
                <w:color w:val="auto"/>
                <w:kern w:val="0"/>
                <w:highlight w:val="none"/>
                <w:lang w:val="en-US" w:eastAsia="zh-CN"/>
              </w:rPr>
              <w:t>新建1座污水处理站，</w:t>
            </w:r>
            <w:r>
              <w:rPr>
                <w:rFonts w:hint="eastAsia"/>
                <w:color w:val="auto"/>
                <w:kern w:val="0"/>
                <w:highlight w:val="none"/>
              </w:rPr>
              <w:t>污水处理设施设计处理能力16m³/d</w:t>
            </w:r>
            <w:r>
              <w:rPr>
                <w:rFonts w:hint="eastAsia"/>
                <w:color w:val="auto"/>
                <w:kern w:val="0"/>
                <w:highlight w:val="none"/>
                <w:lang w:eastAsia="zh-CN"/>
              </w:rPr>
              <w:t>，工艺为“调节+酸碱中和+沉淀+气浮”</w:t>
            </w:r>
          </w:p>
        </w:tc>
      </w:tr>
    </w:tbl>
    <w:p w14:paraId="6FAA2644">
      <w:pPr>
        <w:pStyle w:val="120"/>
        <w:ind w:firstLine="0" w:firstLineChars="0"/>
        <w:outlineLvl w:val="2"/>
        <w:rPr>
          <w:b/>
          <w:color w:val="auto"/>
          <w:highlight w:val="none"/>
        </w:rPr>
      </w:pPr>
      <w:r>
        <w:rPr>
          <w:rFonts w:hint="eastAsia"/>
          <w:b/>
          <w:color w:val="auto"/>
          <w:highlight w:val="none"/>
        </w:rPr>
        <w:t>1</w:t>
      </w:r>
      <w:r>
        <w:rPr>
          <w:b/>
          <w:color w:val="auto"/>
          <w:highlight w:val="none"/>
        </w:rPr>
        <w:t>.2</w:t>
      </w:r>
      <w:r>
        <w:rPr>
          <w:rFonts w:hint="eastAsia"/>
          <w:b/>
          <w:color w:val="auto"/>
          <w:highlight w:val="none"/>
        </w:rPr>
        <w:t>项目产品方案</w:t>
      </w:r>
    </w:p>
    <w:p w14:paraId="61E8CB00">
      <w:pPr>
        <w:adjustRightInd w:val="0"/>
        <w:snapToGrid w:val="0"/>
        <w:spacing w:line="360" w:lineRule="auto"/>
        <w:ind w:firstLine="480" w:firstLineChars="200"/>
        <w:rPr>
          <w:color w:val="auto"/>
          <w:sz w:val="24"/>
          <w:highlight w:val="none"/>
        </w:rPr>
      </w:pPr>
      <w:r>
        <w:rPr>
          <w:rFonts w:hint="eastAsia"/>
          <w:color w:val="auto"/>
          <w:sz w:val="24"/>
          <w:highlight w:val="none"/>
          <w:lang w:val="en-US" w:eastAsia="zh-CN"/>
        </w:rPr>
        <w:t>本次项目为新建项目，</w:t>
      </w:r>
      <w:r>
        <w:rPr>
          <w:color w:val="auto"/>
          <w:sz w:val="24"/>
          <w:highlight w:val="none"/>
        </w:rPr>
        <w:t>本项目实施后，</w:t>
      </w:r>
      <w:r>
        <w:rPr>
          <w:rFonts w:hint="eastAsia"/>
          <w:color w:val="auto"/>
          <w:sz w:val="24"/>
          <w:highlight w:val="none"/>
          <w:lang w:val="en-US" w:eastAsia="zh-CN"/>
        </w:rPr>
        <w:t>本次新建厂区</w:t>
      </w:r>
      <w:r>
        <w:rPr>
          <w:color w:val="auto"/>
          <w:sz w:val="24"/>
          <w:highlight w:val="none"/>
        </w:rPr>
        <w:t>全厂产品</w:t>
      </w:r>
      <w:r>
        <w:rPr>
          <w:rFonts w:hint="eastAsia"/>
          <w:color w:val="auto"/>
          <w:sz w:val="24"/>
          <w:highlight w:val="none"/>
        </w:rPr>
        <w:t>生产</w:t>
      </w:r>
      <w:r>
        <w:rPr>
          <w:color w:val="auto"/>
          <w:sz w:val="24"/>
          <w:highlight w:val="none"/>
        </w:rPr>
        <w:t>规模详见</w:t>
      </w:r>
      <w:r>
        <w:rPr>
          <w:rFonts w:hint="eastAsia"/>
          <w:color w:val="auto"/>
          <w:sz w:val="24"/>
          <w:highlight w:val="none"/>
        </w:rPr>
        <w:t>下表</w:t>
      </w:r>
      <w:r>
        <w:rPr>
          <w:color w:val="auto"/>
          <w:sz w:val="24"/>
          <w:highlight w:val="none"/>
        </w:rPr>
        <w:t>。</w:t>
      </w:r>
    </w:p>
    <w:p w14:paraId="7CEC197C">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表2</w:t>
      </w:r>
      <w:r>
        <w:rPr>
          <w:rFonts w:hint="eastAsia"/>
          <w:color w:val="auto"/>
          <w:highlight w:val="none"/>
        </w:rPr>
        <w:t>产品方</w:t>
      </w:r>
      <w:r>
        <w:rPr>
          <w:color w:val="auto"/>
          <w:highlight w:val="none"/>
        </w:rPr>
        <w:t>案</w:t>
      </w:r>
    </w:p>
    <w:tbl>
      <w:tblPr>
        <w:tblStyle w:val="8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3030"/>
        <w:gridCol w:w="3026"/>
        <w:gridCol w:w="3026"/>
      </w:tblGrid>
      <w:tr w14:paraId="5416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46" w:type="pct"/>
            <w:vAlign w:val="center"/>
          </w:tcPr>
          <w:p w14:paraId="77EFC579">
            <w:pPr>
              <w:widowControl/>
              <w:jc w:val="center"/>
              <w:rPr>
                <w:rFonts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序号</w:t>
            </w:r>
          </w:p>
        </w:tc>
        <w:tc>
          <w:tcPr>
            <w:tcW w:w="1552" w:type="pct"/>
            <w:vAlign w:val="center"/>
          </w:tcPr>
          <w:p w14:paraId="05D257C0">
            <w:pPr>
              <w:widowControl/>
              <w:jc w:val="center"/>
              <w:rPr>
                <w:rFonts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名称</w:t>
            </w:r>
          </w:p>
        </w:tc>
        <w:tc>
          <w:tcPr>
            <w:tcW w:w="1550" w:type="pct"/>
            <w:vAlign w:val="center"/>
          </w:tcPr>
          <w:p w14:paraId="4C0D118B">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产品规格型号</w:t>
            </w:r>
          </w:p>
        </w:tc>
        <w:tc>
          <w:tcPr>
            <w:tcW w:w="1550" w:type="pct"/>
            <w:vAlign w:val="center"/>
          </w:tcPr>
          <w:p w14:paraId="77447329">
            <w:pPr>
              <w:widowControl/>
              <w:jc w:val="center"/>
              <w:rPr>
                <w:rFonts w:ascii="Times New Roman" w:hAnsi="Times New Roman" w:eastAsia="宋体" w:cs="Times New Roman"/>
                <w:color w:val="auto"/>
                <w:kern w:val="0"/>
                <w:highlight w:val="none"/>
              </w:rPr>
            </w:pPr>
            <w:r>
              <w:rPr>
                <w:rFonts w:hint="eastAsia" w:cs="Times New Roman"/>
                <w:color w:val="auto"/>
                <w:kern w:val="0"/>
                <w:highlight w:val="none"/>
                <w:lang w:val="en-US" w:eastAsia="zh-CN"/>
              </w:rPr>
              <w:t>本项目产品</w:t>
            </w:r>
            <w:r>
              <w:rPr>
                <w:rFonts w:ascii="Times New Roman" w:hAnsi="Times New Roman" w:eastAsia="宋体" w:cs="Times New Roman"/>
                <w:color w:val="auto"/>
                <w:kern w:val="0"/>
                <w:highlight w:val="none"/>
              </w:rPr>
              <w:t>产能</w:t>
            </w:r>
          </w:p>
        </w:tc>
      </w:tr>
      <w:tr w14:paraId="6F9E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6" w:type="pct"/>
            <w:vAlign w:val="center"/>
          </w:tcPr>
          <w:p w14:paraId="311045F3">
            <w:pPr>
              <w:widowControl/>
              <w:jc w:val="center"/>
              <w:rPr>
                <w:rFonts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1</w:t>
            </w:r>
          </w:p>
        </w:tc>
        <w:tc>
          <w:tcPr>
            <w:tcW w:w="1552" w:type="pct"/>
            <w:vAlign w:val="center"/>
          </w:tcPr>
          <w:p w14:paraId="04F1DBEC">
            <w:pPr>
              <w:widowControl/>
              <w:jc w:val="center"/>
              <w:rPr>
                <w:rFonts w:hint="eastAsia" w:ascii="Times New Roman" w:hAnsi="Times New Roman" w:eastAsia="宋体" w:cs="Times New Roman"/>
                <w:color w:val="auto"/>
                <w:kern w:val="0"/>
                <w:highlight w:val="none"/>
                <w:lang w:eastAsia="zh-CN"/>
              </w:rPr>
            </w:pPr>
            <w:r>
              <w:rPr>
                <w:rFonts w:hint="eastAsia" w:ascii="Times New Roman" w:hAnsi="Times New Roman" w:eastAsia="宋体" w:cs="Times New Roman"/>
                <w:color w:val="auto"/>
                <w:kern w:val="0"/>
                <w:highlight w:val="none"/>
                <w:lang w:val="en-US" w:eastAsia="zh-CN"/>
              </w:rPr>
              <w:t>除湿机</w:t>
            </w:r>
          </w:p>
        </w:tc>
        <w:tc>
          <w:tcPr>
            <w:tcW w:w="1550" w:type="pct"/>
            <w:vAlign w:val="center"/>
          </w:tcPr>
          <w:p w14:paraId="0B676896">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非标除湿机CTW</w:t>
            </w:r>
            <w:r>
              <w:rPr>
                <w:rFonts w:hint="eastAsia" w:cs="Times New Roman"/>
                <w:color w:val="auto"/>
                <w:kern w:val="0"/>
                <w:highlight w:val="none"/>
                <w:lang w:val="en-US" w:eastAsia="zh-CN"/>
              </w:rPr>
              <w:t>-</w:t>
            </w:r>
            <w:r>
              <w:rPr>
                <w:rFonts w:hint="eastAsia" w:ascii="Times New Roman" w:hAnsi="Times New Roman" w:eastAsia="宋体" w:cs="Times New Roman"/>
                <w:color w:val="auto"/>
                <w:kern w:val="0"/>
                <w:highlight w:val="none"/>
                <w:lang w:val="en-US" w:eastAsia="zh-CN"/>
              </w:rPr>
              <w:t>50E</w:t>
            </w:r>
          </w:p>
        </w:tc>
        <w:tc>
          <w:tcPr>
            <w:tcW w:w="1550" w:type="pct"/>
            <w:vAlign w:val="center"/>
          </w:tcPr>
          <w:p w14:paraId="53ECEBF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60万台</w:t>
            </w:r>
          </w:p>
        </w:tc>
      </w:tr>
      <w:tr w14:paraId="5C08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6" w:type="pct"/>
            <w:vAlign w:val="center"/>
          </w:tcPr>
          <w:p w14:paraId="6583E86E">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p>
        </w:tc>
        <w:tc>
          <w:tcPr>
            <w:tcW w:w="1552" w:type="pct"/>
            <w:vAlign w:val="center"/>
          </w:tcPr>
          <w:p w14:paraId="07288EEB">
            <w:pPr>
              <w:widowControl/>
              <w:jc w:val="center"/>
              <w:rPr>
                <w:rFonts w:hint="eastAsia" w:ascii="Times New Roman" w:hAnsi="Times New Roman" w:eastAsia="宋体" w:cs="Times New Roman"/>
                <w:color w:val="auto"/>
                <w:kern w:val="0"/>
                <w:highlight w:val="none"/>
              </w:rPr>
            </w:pPr>
            <w:r>
              <w:rPr>
                <w:rFonts w:hint="eastAsia" w:ascii="Times New Roman" w:hAnsi="Times New Roman" w:eastAsia="宋体" w:cs="Times New Roman"/>
                <w:color w:val="auto"/>
                <w:kern w:val="0"/>
                <w:highlight w:val="none"/>
              </w:rPr>
              <w:t>空气源热泵</w:t>
            </w:r>
          </w:p>
        </w:tc>
        <w:tc>
          <w:tcPr>
            <w:tcW w:w="1550" w:type="pct"/>
            <w:vAlign w:val="center"/>
          </w:tcPr>
          <w:p w14:paraId="54E2A0E6">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w:t>
            </w:r>
          </w:p>
        </w:tc>
        <w:tc>
          <w:tcPr>
            <w:tcW w:w="1550" w:type="pct"/>
            <w:vAlign w:val="center"/>
          </w:tcPr>
          <w:p w14:paraId="4D06B6B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1.5万台</w:t>
            </w:r>
          </w:p>
        </w:tc>
      </w:tr>
    </w:tbl>
    <w:p w14:paraId="7AAFAEBD">
      <w:pPr>
        <w:pStyle w:val="120"/>
        <w:ind w:firstLine="0" w:firstLineChars="0"/>
        <w:outlineLvl w:val="2"/>
        <w:rPr>
          <w:b/>
          <w:color w:val="auto"/>
          <w:highlight w:val="none"/>
        </w:rPr>
      </w:pPr>
      <w:r>
        <w:rPr>
          <w:rFonts w:hint="eastAsia"/>
          <w:b/>
          <w:color w:val="auto"/>
          <w:highlight w:val="none"/>
        </w:rPr>
        <w:t>1</w:t>
      </w:r>
      <w:r>
        <w:rPr>
          <w:b/>
          <w:color w:val="auto"/>
          <w:highlight w:val="none"/>
        </w:rPr>
        <w:t>.3</w:t>
      </w:r>
      <w:r>
        <w:rPr>
          <w:rFonts w:hint="eastAsia"/>
          <w:b/>
          <w:color w:val="auto"/>
          <w:highlight w:val="none"/>
        </w:rPr>
        <w:t>主要原辅材料消耗清单</w:t>
      </w:r>
    </w:p>
    <w:p w14:paraId="5A067678">
      <w:pPr>
        <w:pStyle w:val="120"/>
        <w:ind w:firstLine="480"/>
        <w:rPr>
          <w:color w:val="auto"/>
          <w:highlight w:val="none"/>
        </w:rPr>
      </w:pPr>
      <w:bookmarkStart w:id="6" w:name="_Hlk156825232"/>
      <w:r>
        <w:rPr>
          <w:rFonts w:hint="eastAsia"/>
          <w:color w:val="auto"/>
          <w:highlight w:val="none"/>
        </w:rPr>
        <w:t>本项目</w:t>
      </w:r>
      <w:r>
        <w:rPr>
          <w:rFonts w:hint="eastAsia"/>
          <w:color w:val="auto"/>
          <w:highlight w:val="none"/>
          <w:lang w:val="en-US" w:eastAsia="zh-CN"/>
        </w:rPr>
        <w:t>主要</w:t>
      </w:r>
      <w:r>
        <w:rPr>
          <w:rFonts w:hint="eastAsia"/>
          <w:color w:val="auto"/>
          <w:highlight w:val="none"/>
        </w:rPr>
        <w:t>原辅材料消耗汇总表见表3。</w:t>
      </w:r>
    </w:p>
    <w:p w14:paraId="3898AAC9">
      <w:pPr>
        <w:pStyle w:val="116"/>
        <w:numPr>
          <w:ilvl w:val="0"/>
          <w:numId w:val="0"/>
        </w:numPr>
        <w:spacing w:before="0" w:beforeLines="0"/>
        <w:ind w:left="0" w:leftChars="0" w:hanging="420" w:firstLineChars="0"/>
        <w:rPr>
          <w:color w:val="auto"/>
          <w:highlight w:val="none"/>
        </w:rPr>
      </w:pPr>
      <w:bookmarkStart w:id="7" w:name="_Hlk124943600"/>
      <w:r>
        <w:rPr>
          <w:rFonts w:hint="eastAsia" w:ascii="Times New Roman" w:hAnsi="Times New Roman" w:eastAsia="宋体" w:cs="Times New Roman"/>
          <w:b/>
          <w:color w:val="auto"/>
          <w:kern w:val="2"/>
          <w:sz w:val="21"/>
          <w:szCs w:val="21"/>
          <w:highlight w:val="none"/>
          <w:lang w:val="zh-CN" w:eastAsia="zh-CN" w:bidi="ar-SA"/>
        </w:rPr>
        <w:t>表3</w:t>
      </w:r>
      <w:r>
        <w:rPr>
          <w:rFonts w:hint="eastAsia"/>
          <w:color w:val="auto"/>
          <w:highlight w:val="none"/>
        </w:rPr>
        <w:t>本项目</w:t>
      </w:r>
      <w:r>
        <w:rPr>
          <w:color w:val="auto"/>
          <w:highlight w:val="none"/>
        </w:rPr>
        <w:t>原辅材料</w:t>
      </w:r>
      <w:r>
        <w:rPr>
          <w:rFonts w:hint="eastAsia"/>
          <w:color w:val="auto"/>
          <w:highlight w:val="none"/>
        </w:rPr>
        <w:t xml:space="preserve">消耗汇总表 </w:t>
      </w:r>
      <w:r>
        <w:rPr>
          <w:color w:val="auto"/>
          <w:highlight w:val="none"/>
        </w:rPr>
        <w:t xml:space="preserve"> </w:t>
      </w:r>
    </w:p>
    <w:bookmarkEnd w:id="6"/>
    <w:bookmarkEnd w:id="7"/>
    <w:tbl>
      <w:tblPr>
        <w:tblStyle w:val="88"/>
        <w:tblW w:w="5000" w:type="pct"/>
        <w:jc w:val="center"/>
        <w:tblLayout w:type="autofit"/>
        <w:tblCellMar>
          <w:top w:w="0" w:type="dxa"/>
          <w:left w:w="108" w:type="dxa"/>
          <w:bottom w:w="0" w:type="dxa"/>
          <w:right w:w="108" w:type="dxa"/>
        </w:tblCellMar>
      </w:tblPr>
      <w:tblGrid>
        <w:gridCol w:w="726"/>
        <w:gridCol w:w="1987"/>
        <w:gridCol w:w="1956"/>
        <w:gridCol w:w="1918"/>
        <w:gridCol w:w="1918"/>
        <w:gridCol w:w="1253"/>
      </w:tblGrid>
      <w:tr w14:paraId="2C05B2B6">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5C57">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序号</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58C87">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名称</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E02F">
            <w:pPr>
              <w:widowControl/>
              <w:jc w:val="center"/>
              <w:rPr>
                <w:rFonts w:hint="default" w:ascii="Times New Roman" w:hAnsi="Times New Roman" w:eastAsia="宋体" w:cs="Times New Roman"/>
                <w:color w:val="0000FF"/>
                <w:kern w:val="0"/>
                <w:highlight w:val="none"/>
                <w:lang w:val="en-US" w:eastAsia="zh-CN"/>
              </w:rPr>
            </w:pPr>
            <w:r>
              <w:rPr>
                <w:rFonts w:hint="eastAsia" w:ascii="Times New Roman" w:hAnsi="Times New Roman" w:eastAsia="宋体" w:cs="Times New Roman"/>
                <w:color w:val="0000FF"/>
                <w:kern w:val="0"/>
                <w:highlight w:val="none"/>
                <w:lang w:val="en-US" w:eastAsia="zh-CN"/>
              </w:rPr>
              <w:t>包装规格</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09BC">
            <w:pPr>
              <w:widowControl/>
              <w:jc w:val="center"/>
              <w:rPr>
                <w:rFonts w:hint="default" w:ascii="Times New Roman" w:hAnsi="Times New Roman" w:eastAsia="宋体" w:cs="Times New Roman"/>
                <w:color w:val="0000FF"/>
                <w:kern w:val="0"/>
                <w:highlight w:val="none"/>
                <w:lang w:val="en-US" w:eastAsia="zh-CN"/>
              </w:rPr>
            </w:pPr>
            <w:r>
              <w:rPr>
                <w:rFonts w:hint="eastAsia" w:ascii="Times New Roman" w:hAnsi="Times New Roman" w:eastAsia="宋体" w:cs="Times New Roman"/>
                <w:color w:val="0000FF"/>
                <w:kern w:val="0"/>
                <w:highlight w:val="none"/>
                <w:lang w:val="en-US" w:eastAsia="zh-CN"/>
              </w:rPr>
              <w:t>最大储存量</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A6CC">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消耗量</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D1474">
            <w:pPr>
              <w:widowControl/>
              <w:jc w:val="center"/>
              <w:rPr>
                <w:rFonts w:hint="eastAsia"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单位</w:t>
            </w:r>
          </w:p>
        </w:tc>
      </w:tr>
      <w:tr w14:paraId="1CC2C66A">
        <w:tblPrEx>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6C70">
            <w:pPr>
              <w:widowControl/>
              <w:jc w:val="center"/>
              <w:rPr>
                <w:rFonts w:hint="eastAsia" w:ascii="Times New Roman" w:hAnsi="Times New Roman" w:eastAsia="宋体" w:cs="Times New Roman"/>
                <w:b/>
                <w:bCs/>
                <w:color w:val="auto"/>
                <w:kern w:val="0"/>
                <w:highlight w:val="none"/>
                <w:lang w:val="en-US" w:eastAsia="zh-CN"/>
              </w:rPr>
            </w:pPr>
            <w:r>
              <w:rPr>
                <w:rFonts w:hint="eastAsia" w:ascii="Times New Roman" w:hAnsi="Times New Roman" w:eastAsia="宋体" w:cs="Times New Roman"/>
                <w:b/>
                <w:bCs/>
                <w:color w:val="auto"/>
                <w:kern w:val="0"/>
                <w:highlight w:val="none"/>
                <w:lang w:val="en-US" w:eastAsia="zh-CN"/>
              </w:rPr>
              <w:t>除湿机</w:t>
            </w:r>
          </w:p>
        </w:tc>
      </w:tr>
      <w:tr w14:paraId="5B361F5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546F">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32E3A">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压缩机</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F8FC">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1套/</w:t>
            </w:r>
            <w:r>
              <w:rPr>
                <w:rFonts w:hint="eastAsia" w:ascii="Times New Roman" w:hAnsi="Times New Roman" w:eastAsia="宋体" w:cs="Times New Roman"/>
                <w:color w:val="auto"/>
                <w:kern w:val="0"/>
                <w:highlight w:val="none"/>
                <w:lang w:val="en-US" w:eastAsia="zh-CN"/>
              </w:rPr>
              <w:t>托盘</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A70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10</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FC9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60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48F0">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万套/a</w:t>
            </w:r>
          </w:p>
        </w:tc>
      </w:tr>
      <w:tr w14:paraId="33BD2AA2">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E704">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43B1">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铁板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651B">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CFA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300</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B552">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1200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B74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t</w:t>
            </w:r>
            <w:r>
              <w:rPr>
                <w:rFonts w:hint="default" w:ascii="Times New Roman" w:hAnsi="Times New Roman" w:eastAsia="宋体" w:cs="Times New Roman"/>
                <w:color w:val="auto"/>
                <w:kern w:val="0"/>
                <w:highlight w:val="none"/>
                <w:lang w:val="en-US" w:eastAsia="zh-CN"/>
              </w:rPr>
              <w:t>/a</w:t>
            </w:r>
          </w:p>
        </w:tc>
      </w:tr>
      <w:tr w14:paraId="319107B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220B">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4FB3">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电源线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47B9">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50条/</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EF2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10</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5DE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60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1FA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万条/a</w:t>
            </w:r>
          </w:p>
        </w:tc>
      </w:tr>
      <w:tr w14:paraId="595D1C5C">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5004">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D7F7">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电脑板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FF0C">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20块/</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EA3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10</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228B">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60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214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万块/a</w:t>
            </w:r>
          </w:p>
        </w:tc>
      </w:tr>
      <w:tr w14:paraId="3FE6996F">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28AD">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5</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EC27">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制冷剂</w:t>
            </w:r>
            <w:r>
              <w:rPr>
                <w:rFonts w:hint="eastAsia" w:ascii="Times New Roman" w:hAnsi="Times New Roman" w:eastAsia="宋体" w:cs="Times New Roman"/>
                <w:color w:val="auto"/>
                <w:kern w:val="0"/>
                <w:highlight w:val="none"/>
                <w:lang w:val="en-US" w:eastAsia="zh-CN"/>
              </w:rPr>
              <w:t>R134a</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57B0">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10kg/</w:t>
            </w:r>
            <w:r>
              <w:rPr>
                <w:rFonts w:hint="eastAsia" w:ascii="Times New Roman" w:hAnsi="Times New Roman" w:eastAsia="宋体" w:cs="Times New Roman"/>
                <w:color w:val="auto"/>
                <w:kern w:val="0"/>
                <w:highlight w:val="none"/>
                <w:lang w:val="en-US" w:eastAsia="zh-CN"/>
              </w:rPr>
              <w:t>罐</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3F4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904E">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120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89FA">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t</w:t>
            </w:r>
            <w:r>
              <w:rPr>
                <w:rFonts w:hint="default" w:ascii="Times New Roman" w:hAnsi="Times New Roman" w:eastAsia="宋体" w:cs="Times New Roman"/>
                <w:color w:val="auto"/>
                <w:kern w:val="0"/>
                <w:highlight w:val="none"/>
                <w:lang w:val="en-US" w:eastAsia="zh-CN"/>
              </w:rPr>
              <w:t>/a</w:t>
            </w:r>
          </w:p>
        </w:tc>
      </w:tr>
      <w:tr w14:paraId="381E8786">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C4144">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6</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C061">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环形变压器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F6081">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1个/</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95A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0.01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ABBC">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0.9</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585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万个/a</w:t>
            </w:r>
          </w:p>
        </w:tc>
      </w:tr>
      <w:tr w14:paraId="1B1EE79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52EE">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7</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0B39E">
            <w:pPr>
              <w:widowControl/>
              <w:jc w:val="center"/>
              <w:rPr>
                <w:rFonts w:hint="eastAsia"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雾化器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A7E0">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1个/</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94F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0.01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DB4F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0.9</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EC9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万个/a</w:t>
            </w:r>
          </w:p>
        </w:tc>
      </w:tr>
      <w:tr w14:paraId="7C17E8F9">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C845">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8</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E77F4">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电磁阀</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F9A3">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1个/</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766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0.01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1FA3">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0.9</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8814">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万个/a</w:t>
            </w:r>
          </w:p>
        </w:tc>
      </w:tr>
      <w:tr w14:paraId="01F9EB8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7BF0">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9</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5753">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highlight w:val="none"/>
                <w:lang w:val="en-US" w:eastAsia="zh-CN"/>
              </w:rPr>
              <w:t>机械润滑油</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F82D">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2.5kg/</w:t>
            </w:r>
            <w:r>
              <w:rPr>
                <w:rFonts w:hint="eastAsia" w:ascii="Times New Roman" w:hAnsi="Times New Roman" w:eastAsia="宋体" w:cs="Times New Roman"/>
                <w:color w:val="auto"/>
                <w:kern w:val="0"/>
                <w:highlight w:val="none"/>
                <w:lang w:val="en-US" w:eastAsia="zh-CN"/>
              </w:rPr>
              <w:t>桶</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F94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10</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0A85">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highlight w:val="none"/>
                <w:lang w:val="en-US" w:eastAsia="zh-CN"/>
              </w:rPr>
              <w:t>60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7416">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highlight w:val="none"/>
                <w:lang w:val="en-US" w:eastAsia="zh-CN"/>
              </w:rPr>
              <w:t>kg</w:t>
            </w:r>
            <w:r>
              <w:rPr>
                <w:rFonts w:hint="default" w:ascii="Times New Roman" w:hAnsi="Times New Roman" w:eastAsia="宋体" w:cs="Times New Roman"/>
                <w:color w:val="auto"/>
                <w:kern w:val="0"/>
                <w:highlight w:val="none"/>
                <w:lang w:val="en-US" w:eastAsia="zh-CN"/>
              </w:rPr>
              <w:t>/a</w:t>
            </w:r>
          </w:p>
        </w:tc>
      </w:tr>
      <w:tr w14:paraId="1EA6383F">
        <w:tblPrEx>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307DE">
            <w:pPr>
              <w:widowControl/>
              <w:jc w:val="center"/>
              <w:rPr>
                <w:rFonts w:hint="eastAsia" w:ascii="Times New Roman" w:hAnsi="Times New Roman" w:eastAsia="宋体" w:cs="Times New Roman"/>
                <w:b/>
                <w:bCs/>
                <w:color w:val="auto"/>
                <w:kern w:val="0"/>
                <w:highlight w:val="none"/>
                <w:lang w:val="en-US" w:eastAsia="zh-CN"/>
              </w:rPr>
            </w:pPr>
            <w:r>
              <w:rPr>
                <w:rFonts w:hint="eastAsia" w:ascii="Times New Roman" w:hAnsi="Times New Roman" w:eastAsia="宋体" w:cs="Times New Roman"/>
                <w:b/>
                <w:bCs/>
                <w:color w:val="auto"/>
                <w:kern w:val="0"/>
                <w:highlight w:val="none"/>
                <w:lang w:val="en-US" w:eastAsia="zh-CN"/>
              </w:rPr>
              <w:t>空气源热泵</w:t>
            </w:r>
          </w:p>
        </w:tc>
      </w:tr>
      <w:tr w14:paraId="14C567E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CD6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5E2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绝缘子（红色）</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4705">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20F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B69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C880">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1CB1B73">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F3D8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D4674">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压缩机</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2AC6">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1PCS/</w:t>
            </w:r>
            <w:r>
              <w:rPr>
                <w:rFonts w:hint="eastAsia" w:ascii="Times New Roman" w:hAnsi="Times New Roman" w:eastAsia="宋体" w:cs="Times New Roman"/>
                <w:color w:val="auto"/>
                <w:kern w:val="0"/>
                <w:highlight w:val="none"/>
                <w:lang w:val="en-US" w:eastAsia="zh-CN"/>
              </w:rPr>
              <w:t>托盘</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2C9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297E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305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2DEAA32C">
        <w:tblPrEx>
          <w:tblCellMar>
            <w:top w:w="0" w:type="dxa"/>
            <w:left w:w="108" w:type="dxa"/>
            <w:bottom w:w="0" w:type="dxa"/>
            <w:right w:w="108" w:type="dxa"/>
          </w:tblCellMar>
        </w:tblPrEx>
        <w:trPr>
          <w:trHeight w:val="9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AFF2">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054D0">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冷凝循环风机</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BBFE">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9B7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D12B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BE7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60AD96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886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5D8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轴流风机</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E39A">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AEFA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FF49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D5D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44DBD6F1">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4D5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5</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FFAF2">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电脑板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DBC3">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20套/</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1254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31FFB">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8CE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012B8BCA">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3A2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6</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A4203">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十二位接线座</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0DD7">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C94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C319F">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4FA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60A2250">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638C0">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7</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5C783">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接线端子</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A8BB">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CD5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372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07D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71C1FE32">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642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8</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1FF4">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物联网模块及主板通讯线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8B69">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32AF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E9A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1D575">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4D778E0">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C9A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9</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C6D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指示灯</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972D">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B8F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A484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B24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5B8B6947">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F00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10</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AB69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干式不锈钢电加热</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40E2">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3BF0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70C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9</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AA7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761899A1">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BEAB">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118D">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交流接触器</w:t>
            </w:r>
            <w:r>
              <w:rPr>
                <w:rFonts w:hint="eastAsia" w:cs="Times New Roman"/>
                <w:color w:val="auto"/>
                <w:kern w:val="0"/>
                <w:highlight w:val="none"/>
                <w:lang w:val="en-US" w:eastAsia="zh-CN"/>
              </w:rPr>
              <w:t>（A型）</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5B00">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32F4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7F1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2A6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4CFE3AAF">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3D5B">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CD84">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交流接触器</w:t>
            </w:r>
            <w:r>
              <w:rPr>
                <w:rFonts w:hint="eastAsia" w:cs="Times New Roman"/>
                <w:color w:val="auto"/>
                <w:kern w:val="0"/>
                <w:highlight w:val="none"/>
                <w:lang w:val="en-US" w:eastAsia="zh-CN"/>
              </w:rPr>
              <w:t>（B型）</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13A5">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610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424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4AD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2EA10810">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E88D">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8FBD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交流接触器</w:t>
            </w:r>
            <w:r>
              <w:rPr>
                <w:rFonts w:hint="eastAsia" w:cs="Times New Roman"/>
                <w:color w:val="auto"/>
                <w:kern w:val="0"/>
                <w:highlight w:val="none"/>
                <w:lang w:val="en-US" w:eastAsia="zh-CN"/>
              </w:rPr>
              <w:t>（C型）</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AA0A">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221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0CBF">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19E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362EC8B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BB1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6E1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断路器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606A">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DDD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641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B92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B076F91">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F42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15</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FD0EE">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T 型电磁阀</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9C774">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6E2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C74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13B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6A63679B">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645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16</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E0BC">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配电箱门合页</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55AD">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A24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9A70">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330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1D3AE693">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5EC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17</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E814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配电箱门锁</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26A7">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A13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8F1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44B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93A6A21">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B05F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18</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941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接线端子台（魏德米勒）</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849A">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833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B55B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48</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EE0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2A52504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C29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19</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45B2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R22 高压油表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9D58">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354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935B0">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397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5490608C">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99C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20</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01AD">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热保护开关</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05ED">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678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3BC6">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47C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77B49AAA">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585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836F">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摄像头及灯箱及摄像头通讯线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F564">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D60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B49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CE7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719AFA32">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F32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FB7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主机钣金金喷塑（喷 7015）</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A7ED">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F79646" w:themeColor="accent6"/>
                <w:kern w:val="0"/>
                <w:sz w:val="21"/>
                <w:szCs w:val="24"/>
                <w:highlight w:val="none"/>
                <w:lang w:val="en-US" w:eastAsia="zh-CN" w:bidi="ar-SA"/>
                <w14:textFill>
                  <w14:solidFill>
                    <w14:schemeClr w14:val="accent6"/>
                  </w14:solidFill>
                </w14:textFill>
              </w:rPr>
              <w:t>套</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28C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4B6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0A9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63582E7F">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6E15">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8BBD">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主机钣金件</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FA79">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10PCS/</w:t>
            </w: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套</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C5D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0.3</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8C3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7AB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72BD0092">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9735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B65E">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蒸发器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DB79">
            <w:pPr>
              <w:widowControl/>
              <w:jc w:val="center"/>
              <w:rPr>
                <w:rFonts w:hint="default" w:ascii="Times New Roman" w:hAnsi="Times New Roman" w:eastAsia="宋体" w:cs="Times New Roman"/>
                <w:color w:val="F79646" w:themeColor="accent6"/>
                <w:kern w:val="0"/>
                <w:highlight w:val="none"/>
                <w:lang w:val="en-US" w:eastAsia="zh-CN"/>
                <w14:textFill>
                  <w14:solidFill>
                    <w14:schemeClr w14:val="accent6"/>
                  </w14:solidFill>
                </w14:textFill>
              </w:rPr>
            </w:pPr>
            <w:r>
              <w:rPr>
                <w:rFonts w:hint="eastAsia" w:cs="Times New Roman"/>
                <w:color w:val="F79646" w:themeColor="accent6"/>
                <w:kern w:val="0"/>
                <w:highlight w:val="none"/>
                <w:lang w:val="en-US" w:eastAsia="zh-CN"/>
                <w14:textFill>
                  <w14:solidFill>
                    <w14:schemeClr w14:val="accent6"/>
                  </w14:solidFill>
                </w14:textFill>
              </w:rPr>
              <w:t>1套/</w:t>
            </w: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托盘</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DDF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A03F">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CD9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2090750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47D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25</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F476">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冷凝器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9615">
            <w:pPr>
              <w:widowControl/>
              <w:jc w:val="center"/>
              <w:rPr>
                <w:rFonts w:hint="default" w:ascii="Times New Roman" w:hAnsi="Times New Roman" w:eastAsia="宋体" w:cs="Times New Roman"/>
                <w:color w:val="F79646" w:themeColor="accent6"/>
                <w:kern w:val="0"/>
                <w:highlight w:val="none"/>
                <w:lang w:val="en-US" w:eastAsia="zh-CN"/>
                <w14:textFill>
                  <w14:solidFill>
                    <w14:schemeClr w14:val="accent6"/>
                  </w14:solidFill>
                </w14:textFill>
              </w:rPr>
            </w:pPr>
            <w:r>
              <w:rPr>
                <w:rFonts w:hint="eastAsia" w:cs="Times New Roman"/>
                <w:color w:val="F79646" w:themeColor="accent6"/>
                <w:kern w:val="0"/>
                <w:highlight w:val="none"/>
                <w:lang w:val="en-US" w:eastAsia="zh-CN"/>
                <w14:textFill>
                  <w14:solidFill>
                    <w14:schemeClr w14:val="accent6"/>
                  </w14:solidFill>
                </w14:textFill>
              </w:rPr>
              <w:t>1套/</w:t>
            </w: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托盘</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35F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A48F">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8C0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15B74765">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C76C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r>
              <w:rPr>
                <w:rFonts w:hint="eastAsia" w:cs="Times New Roman"/>
                <w:color w:val="auto"/>
                <w:kern w:val="0"/>
                <w:highlight w:val="none"/>
                <w:lang w:val="en-US" w:eastAsia="zh-CN"/>
              </w:rPr>
              <w:t>6</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B91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管路</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69AC">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1套/</w:t>
            </w:r>
            <w:r>
              <w:rPr>
                <w:rFonts w:hint="eastAsia" w:ascii="Times New Roman" w:hAnsi="Times New Roman" w:eastAsia="宋体" w:cs="Times New Roman"/>
                <w:color w:val="auto"/>
                <w:kern w:val="0"/>
                <w:highlight w:val="none"/>
                <w:lang w:val="en-US" w:eastAsia="zh-CN"/>
              </w:rPr>
              <w:t>捆</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4E8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F778">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C59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套</w:t>
            </w:r>
            <w:r>
              <w:rPr>
                <w:rFonts w:hint="eastAsia" w:ascii="Times New Roman" w:hAnsi="Times New Roman" w:eastAsia="宋体" w:cs="Times New Roman"/>
                <w:color w:val="auto"/>
                <w:kern w:val="0"/>
                <w:highlight w:val="none"/>
                <w:lang w:val="en-US" w:eastAsia="zh-CN"/>
              </w:rPr>
              <w:t>/a</w:t>
            </w:r>
          </w:p>
        </w:tc>
      </w:tr>
      <w:tr w14:paraId="4B6B58F7">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358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r>
              <w:rPr>
                <w:rFonts w:hint="eastAsia" w:cs="Times New Roman"/>
                <w:color w:val="auto"/>
                <w:kern w:val="0"/>
                <w:highlight w:val="none"/>
                <w:lang w:val="en-US" w:eastAsia="zh-CN"/>
              </w:rPr>
              <w:t>7</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D2F5E">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毛细管</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3321">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10PCS/</w:t>
            </w:r>
            <w:r>
              <w:rPr>
                <w:rFonts w:hint="eastAsia" w:ascii="Times New Roman" w:hAnsi="Times New Roman" w:eastAsia="宋体" w:cs="Times New Roman"/>
                <w:color w:val="auto"/>
                <w:kern w:val="0"/>
                <w:highlight w:val="none"/>
                <w:lang w:val="en-US" w:eastAsia="zh-CN"/>
              </w:rPr>
              <w:t>捆</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1C1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7.5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F53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7.5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D32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5DAA5553">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B44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r>
              <w:rPr>
                <w:rFonts w:hint="eastAsia" w:cs="Times New Roman"/>
                <w:color w:val="auto"/>
                <w:kern w:val="0"/>
                <w:highlight w:val="none"/>
                <w:lang w:val="en-US" w:eastAsia="zh-CN"/>
              </w:rPr>
              <w:t>8</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2F72">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气液分离器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C285">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C86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F9FF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5A6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D99418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1598">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29</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23E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中压开关</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946B">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71B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EE8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624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3047CADC">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8BB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0</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4B14">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高压开关</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8666">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EC6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069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99F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7E64F05F">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4BD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69B93">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低压开关</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FA54">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1DD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7EA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38E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321D92A0">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0DC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8A0CE">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钢过滤器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889A">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C18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D8BC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E49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17F471F5">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4360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A92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高温线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A9C4D">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88A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AB9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9</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651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16EABDFF">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11EA">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CC29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橡胶减震垫（打样）</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6573">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016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B82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038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11593012">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154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5</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811E0">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铜管减震固定块</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E600">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5DA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32C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019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694E0AA0">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AA1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6</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A89E">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铜管减震固定块</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3A51">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1B1E">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1EA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9</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856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69A84228">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FE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7</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1D92">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制冷剂R134a</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C2AA">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10kg/</w:t>
            </w:r>
            <w:r>
              <w:rPr>
                <w:rFonts w:hint="eastAsia" w:ascii="Times New Roman" w:hAnsi="Times New Roman" w:eastAsia="宋体" w:cs="Times New Roman"/>
                <w:color w:val="auto"/>
                <w:kern w:val="0"/>
                <w:highlight w:val="none"/>
                <w:lang w:val="en-US" w:eastAsia="zh-CN"/>
              </w:rPr>
              <w:t>罐</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1189">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22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A9E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90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CF0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t/a</w:t>
            </w:r>
          </w:p>
        </w:tc>
      </w:tr>
      <w:tr w14:paraId="0FE07D6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F9A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r>
              <w:rPr>
                <w:rFonts w:hint="eastAsia" w:cs="Times New Roman"/>
                <w:color w:val="auto"/>
                <w:kern w:val="0"/>
                <w:highlight w:val="none"/>
                <w:lang w:val="en-US" w:eastAsia="zh-CN"/>
              </w:rPr>
              <w:t>8</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F60EB">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制冷剂</w:t>
            </w:r>
            <w:r>
              <w:rPr>
                <w:rFonts w:hint="eastAsia" w:cs="Times New Roman"/>
                <w:color w:val="auto"/>
                <w:kern w:val="0"/>
                <w:highlight w:val="none"/>
                <w:lang w:val="en-US" w:eastAsia="zh-CN"/>
              </w:rPr>
              <w:t>R410A</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D640">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10kg/</w:t>
            </w:r>
            <w:r>
              <w:rPr>
                <w:rFonts w:hint="eastAsia" w:ascii="Times New Roman" w:hAnsi="Times New Roman" w:eastAsia="宋体" w:cs="Times New Roman"/>
                <w:color w:val="auto"/>
                <w:kern w:val="0"/>
                <w:highlight w:val="none"/>
                <w:lang w:val="en-US" w:eastAsia="zh-CN"/>
              </w:rPr>
              <w:t>罐</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3F965">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11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1C5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382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t/a</w:t>
            </w:r>
          </w:p>
        </w:tc>
      </w:tr>
      <w:tr w14:paraId="77CA50FD">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E398">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39</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BCF22">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保温板</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7475">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5米/</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F6FB8">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BC7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14.25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D85B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米</w:t>
            </w:r>
            <w:r>
              <w:rPr>
                <w:rFonts w:hint="eastAsia" w:ascii="Times New Roman" w:hAnsi="Times New Roman" w:eastAsia="宋体" w:cs="Times New Roman"/>
                <w:color w:val="auto"/>
                <w:kern w:val="0"/>
                <w:highlight w:val="none"/>
                <w:lang w:val="en-US" w:eastAsia="zh-CN"/>
              </w:rPr>
              <w:t>/a</w:t>
            </w:r>
          </w:p>
        </w:tc>
      </w:tr>
      <w:tr w14:paraId="614EDD3B">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998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r>
              <w:rPr>
                <w:rFonts w:hint="eastAsia" w:cs="Times New Roman"/>
                <w:color w:val="auto"/>
                <w:kern w:val="0"/>
                <w:highlight w:val="none"/>
                <w:lang w:val="en-US" w:eastAsia="zh-CN"/>
              </w:rPr>
              <w:t>0</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33BC">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线槽</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599E">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7D17">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6E4A">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D3E5">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67236140">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E75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r>
              <w:rPr>
                <w:rFonts w:hint="eastAsia" w:cs="Times New Roman"/>
                <w:color w:val="auto"/>
                <w:kern w:val="0"/>
                <w:highlight w:val="none"/>
                <w:lang w:val="en-US" w:eastAsia="zh-CN"/>
              </w:rPr>
              <w:t>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2783">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氯丁胶</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96BB">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20kg/</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9466">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ECE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D730">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t/a</w:t>
            </w:r>
          </w:p>
        </w:tc>
      </w:tr>
      <w:tr w14:paraId="3636383E">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AAAFF">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r>
              <w:rPr>
                <w:rFonts w:hint="eastAsia" w:cs="Times New Roman"/>
                <w:color w:val="auto"/>
                <w:kern w:val="0"/>
                <w:highlight w:val="none"/>
                <w:lang w:val="en-US" w:eastAsia="zh-CN"/>
              </w:rPr>
              <w:t>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CFA0B">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铜钠子</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C4226">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5BD5">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6AB5">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94B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28B900D6">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0FE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r>
              <w:rPr>
                <w:rFonts w:hint="eastAsia" w:cs="Times New Roman"/>
                <w:color w:val="auto"/>
                <w:kern w:val="0"/>
                <w:highlight w:val="none"/>
                <w:lang w:val="en-US" w:eastAsia="zh-CN"/>
              </w:rPr>
              <w:t>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2DF6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不锈钢带胶骑马卡</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B06F">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63D3">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FB5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3DF51">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4203A336">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A54E">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r>
              <w:rPr>
                <w:rFonts w:hint="eastAsia" w:cs="Times New Roman"/>
                <w:color w:val="auto"/>
                <w:kern w:val="0"/>
                <w:highlight w:val="none"/>
                <w:lang w:val="en-US" w:eastAsia="zh-CN"/>
              </w:rPr>
              <w:t>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1A476">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热力膨胀阀</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F212">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38D7">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0AB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197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645264E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4B5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r>
              <w:rPr>
                <w:rFonts w:hint="eastAsia" w:cs="Times New Roman"/>
                <w:color w:val="auto"/>
                <w:kern w:val="0"/>
                <w:highlight w:val="none"/>
                <w:lang w:val="en-US" w:eastAsia="zh-CN"/>
              </w:rPr>
              <w:t>5</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27A9">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检测阀</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7AED9">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1B04E">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0.7</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C90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E8A7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327BB839">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B9A9">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46</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6B8C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弹簧垫片</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833C">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DD36">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22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3E5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9</w:t>
            </w:r>
            <w:r>
              <w:rPr>
                <w:rFonts w:hint="default" w:ascii="Times New Roman" w:hAnsi="Times New Roman" w:eastAsia="宋体" w:cs="Times New Roman"/>
                <w:color w:val="auto"/>
                <w:kern w:val="0"/>
                <w:highlight w:val="none"/>
                <w:lang w:val="en-US" w:eastAsia="zh-CN"/>
              </w:rPr>
              <w:t>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EA35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733660C">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BA1A">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47</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4D9C">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十字外六角法兰带垫自攻螺丝</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E748A">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95545">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22</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2AE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9</w:t>
            </w:r>
            <w:r>
              <w:rPr>
                <w:rFonts w:hint="default" w:ascii="Times New Roman" w:hAnsi="Times New Roman" w:eastAsia="宋体" w:cs="Times New Roman"/>
                <w:color w:val="auto"/>
                <w:kern w:val="0"/>
                <w:highlight w:val="none"/>
                <w:lang w:val="en-US" w:eastAsia="zh-CN"/>
              </w:rPr>
              <w:t>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D4FD">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CDB0EEB">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6A54">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48</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F0C70">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大扁头自攻螺丝</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0836">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8068">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45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8DE6">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8</w:t>
            </w:r>
            <w:r>
              <w:rPr>
                <w:rFonts w:hint="default" w:ascii="Times New Roman" w:hAnsi="Times New Roman" w:eastAsia="宋体" w:cs="Times New Roman"/>
                <w:color w:val="auto"/>
                <w:kern w:val="0"/>
                <w:highlight w:val="none"/>
                <w:lang w:val="en-US" w:eastAsia="zh-CN"/>
              </w:rPr>
              <w:t>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867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2C7AE779">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4C7B">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49</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C787">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自钻式自攻螺丝</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C5684">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60PCS/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847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841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21</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9793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5AD889AC">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7181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5</w:t>
            </w:r>
            <w:r>
              <w:rPr>
                <w:rFonts w:hint="eastAsia" w:cs="Times New Roman"/>
                <w:color w:val="auto"/>
                <w:kern w:val="0"/>
                <w:highlight w:val="none"/>
                <w:lang w:val="en-US" w:eastAsia="zh-CN"/>
              </w:rPr>
              <w:t>0</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8C51">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方木</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9C11">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5PCS//</w:t>
            </w:r>
            <w:r>
              <w:rPr>
                <w:rFonts w:hint="eastAsia" w:ascii="Times New Roman" w:hAnsi="Times New Roman" w:eastAsia="宋体" w:cs="Times New Roman"/>
                <w:color w:val="auto"/>
                <w:kern w:val="0"/>
                <w:highlight w:val="none"/>
                <w:lang w:val="en-US" w:eastAsia="zh-CN"/>
              </w:rPr>
              <w:t>捆</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ED25">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1.1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2B4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559C5">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0FE7C391">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46D3">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5</w:t>
            </w:r>
            <w:r>
              <w:rPr>
                <w:rFonts w:hint="eastAsia" w:cs="Times New Roman"/>
                <w:color w:val="auto"/>
                <w:kern w:val="0"/>
                <w:highlight w:val="none"/>
                <w:lang w:val="en-US" w:eastAsia="zh-CN"/>
              </w:rPr>
              <w:t>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75596">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说明书</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5BC1">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0E00">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9490">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1</w:t>
            </w:r>
            <w:r>
              <w:rPr>
                <w:rFonts w:hint="eastAsia" w:ascii="Times New Roman" w:hAnsi="Times New Roman" w:eastAsia="宋体" w:cs="Times New Roman"/>
                <w:color w:val="auto"/>
                <w:kern w:val="0"/>
                <w:highlight w:val="none"/>
                <w:lang w:val="en-US" w:eastAsia="zh-CN"/>
              </w:rPr>
              <w:t>.5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604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3A1C91D7">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CD0B">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5</w:t>
            </w:r>
            <w:r>
              <w:rPr>
                <w:rFonts w:hint="eastAsia" w:cs="Times New Roman"/>
                <w:color w:val="auto"/>
                <w:kern w:val="0"/>
                <w:highlight w:val="none"/>
                <w:lang w:val="en-US" w:eastAsia="zh-CN"/>
              </w:rPr>
              <w:t>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DD5C">
            <w:pPr>
              <w:widowControl/>
              <w:jc w:val="center"/>
              <w:rPr>
                <w:rFonts w:hint="default" w:ascii="Times New Roman" w:hAnsi="Times New Roman" w:eastAsia="宋体" w:cs="Times New Roman"/>
                <w:color w:val="auto"/>
                <w:kern w:val="0"/>
                <w:highlight w:val="none"/>
                <w:lang w:val="en-US" w:eastAsia="zh-CN"/>
              </w:rPr>
            </w:pPr>
            <w:r>
              <w:rPr>
                <w:rFonts w:hint="default" w:ascii="Times New Roman" w:hAnsi="Times New Roman" w:eastAsia="宋体" w:cs="Times New Roman"/>
                <w:color w:val="auto"/>
                <w:kern w:val="0"/>
                <w:highlight w:val="none"/>
                <w:lang w:val="en-US" w:eastAsia="zh-CN"/>
              </w:rPr>
              <w:t>铭牌</w:t>
            </w:r>
            <w:r>
              <w:rPr>
                <w:rFonts w:hint="eastAsia" w:cs="Times New Roman"/>
                <w:color w:val="auto"/>
                <w:kern w:val="0"/>
                <w:highlight w:val="none"/>
                <w:lang w:val="en-US" w:eastAsia="zh-CN"/>
              </w:rPr>
              <w:t>及各类标贴</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4576">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cs="Times New Roman"/>
                <w:color w:val="auto"/>
                <w:kern w:val="0"/>
                <w:highlight w:val="none"/>
                <w:lang w:val="en-US" w:eastAsia="zh-CN"/>
              </w:rPr>
              <w:t>100PCS/</w:t>
            </w:r>
            <w:r>
              <w:rPr>
                <w:rFonts w:hint="eastAsia" w:ascii="Times New Roman" w:hAnsi="Times New Roman" w:eastAsia="宋体" w:cs="Times New Roman"/>
                <w:color w:val="auto"/>
                <w:kern w:val="0"/>
                <w:highlight w:val="none"/>
                <w:lang w:val="en-US" w:eastAsia="zh-CN"/>
              </w:rPr>
              <w:t>箱</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DACB">
            <w:pPr>
              <w:widowControl/>
              <w:jc w:val="center"/>
              <w:rPr>
                <w:rFonts w:hint="default"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0.35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E175">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4B59">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w:t>
            </w:r>
            <w:r>
              <w:rPr>
                <w:rFonts w:hint="default" w:ascii="Times New Roman" w:hAnsi="Times New Roman" w:eastAsia="宋体" w:cs="Times New Roman"/>
                <w:color w:val="auto"/>
                <w:kern w:val="0"/>
                <w:highlight w:val="none"/>
                <w:lang w:val="en-US" w:eastAsia="zh-CN"/>
              </w:rPr>
              <w:t>PCS</w:t>
            </w:r>
            <w:r>
              <w:rPr>
                <w:rFonts w:hint="eastAsia" w:ascii="Times New Roman" w:hAnsi="Times New Roman" w:eastAsia="宋体" w:cs="Times New Roman"/>
                <w:color w:val="auto"/>
                <w:kern w:val="0"/>
                <w:highlight w:val="none"/>
                <w:lang w:val="en-US" w:eastAsia="zh-CN"/>
              </w:rPr>
              <w:t>/a</w:t>
            </w:r>
          </w:p>
        </w:tc>
      </w:tr>
      <w:tr w14:paraId="3B89FC1B">
        <w:tblPrEx>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E787">
            <w:pPr>
              <w:widowControl/>
              <w:jc w:val="center"/>
              <w:rPr>
                <w:rFonts w:hint="default" w:ascii="Times New Roman" w:hAnsi="Times New Roman" w:eastAsia="宋体" w:cs="Times New Roman"/>
                <w:b/>
                <w:bCs/>
                <w:color w:val="auto"/>
                <w:kern w:val="0"/>
                <w:highlight w:val="none"/>
                <w:lang w:val="en-US" w:eastAsia="zh-CN"/>
              </w:rPr>
            </w:pPr>
            <w:r>
              <w:rPr>
                <w:rFonts w:hint="default" w:ascii="Times New Roman" w:hAnsi="Times New Roman" w:eastAsia="宋体" w:cs="Times New Roman"/>
                <w:b/>
                <w:bCs/>
                <w:color w:val="auto"/>
                <w:kern w:val="0"/>
                <w:highlight w:val="none"/>
                <w:lang w:val="en-US" w:eastAsia="zh-CN"/>
              </w:rPr>
              <w:t>自动喷塑流水线</w:t>
            </w:r>
          </w:p>
        </w:tc>
      </w:tr>
      <w:tr w14:paraId="76C695DF">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A37C">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1</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53C17">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highlight w:val="none"/>
                <w:lang w:val="en-US" w:eastAsia="zh-CN"/>
              </w:rPr>
              <w:t>塑粉</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FB635">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20kg/袋</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1B70">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15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4F70">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60</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6631">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highlight w:val="none"/>
                <w:lang w:val="en-US" w:eastAsia="zh-CN"/>
              </w:rPr>
              <w:t>t</w:t>
            </w:r>
            <w:r>
              <w:rPr>
                <w:rFonts w:hint="default" w:ascii="Times New Roman" w:hAnsi="Times New Roman" w:eastAsia="宋体" w:cs="Times New Roman"/>
                <w:color w:val="auto"/>
                <w:kern w:val="0"/>
                <w:highlight w:val="none"/>
                <w:lang w:val="en-US" w:eastAsia="zh-CN"/>
              </w:rPr>
              <w:t>/a</w:t>
            </w:r>
          </w:p>
        </w:tc>
      </w:tr>
      <w:tr w14:paraId="1375542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E33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2</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327D">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highlight w:val="none"/>
                <w:lang w:val="en-US" w:eastAsia="zh-CN"/>
              </w:rPr>
              <w:t>脱脂剂</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6A43">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10kg/</w:t>
            </w:r>
            <w:r>
              <w:rPr>
                <w:rFonts w:hint="eastAsia" w:ascii="Times New Roman" w:hAnsi="Times New Roman" w:eastAsia="宋体" w:cs="Times New Roman"/>
                <w:color w:val="auto"/>
                <w:kern w:val="0"/>
                <w:highlight w:val="none"/>
                <w:lang w:val="en-US" w:eastAsia="zh-CN"/>
              </w:rPr>
              <w:t>桶</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2A5B">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1</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D002">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12</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6A9B">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highlight w:val="none"/>
                <w:lang w:val="en-US" w:eastAsia="zh-CN"/>
              </w:rPr>
              <w:t>t/a</w:t>
            </w:r>
          </w:p>
        </w:tc>
      </w:tr>
      <w:tr w14:paraId="382608C4">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CC00">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3</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E8B3">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highlight w:val="none"/>
                <w:lang w:val="en-US" w:eastAsia="zh-CN"/>
              </w:rPr>
              <w:t>硅烷处理剂</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2B94">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10kg/</w:t>
            </w:r>
            <w:r>
              <w:rPr>
                <w:rFonts w:hint="eastAsia" w:ascii="Times New Roman" w:hAnsi="Times New Roman" w:eastAsia="宋体" w:cs="Times New Roman"/>
                <w:color w:val="auto"/>
                <w:kern w:val="0"/>
                <w:highlight w:val="none"/>
                <w:lang w:val="en-US" w:eastAsia="zh-CN"/>
              </w:rPr>
              <w:t>桶</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8705">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0.5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6B8D">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F79646" w:themeColor="accent6"/>
                <w:kern w:val="0"/>
                <w:highlight w:val="none"/>
                <w:lang w:val="en-US" w:eastAsia="zh-CN"/>
                <w14:textFill>
                  <w14:solidFill>
                    <w14:schemeClr w14:val="accent6"/>
                  </w14:solidFill>
                </w14:textFill>
              </w:rPr>
              <w:t>6</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BFEF">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highlight w:val="none"/>
                <w:lang w:val="en-US" w:eastAsia="zh-CN"/>
              </w:rPr>
              <w:t>t/a</w:t>
            </w:r>
          </w:p>
        </w:tc>
      </w:tr>
      <w:tr w14:paraId="402D3F0B">
        <w:tblPrEx>
          <w:tblCellMar>
            <w:top w:w="0" w:type="dxa"/>
            <w:left w:w="108" w:type="dxa"/>
            <w:bottom w:w="0" w:type="dxa"/>
            <w:right w:w="108" w:type="dxa"/>
          </w:tblCellMar>
        </w:tblPrEx>
        <w:trPr>
          <w:trHeight w:val="270" w:hRule="atLeast"/>
          <w:jc w:val="center"/>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5074">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4</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71D52">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天然气</w:t>
            </w:r>
          </w:p>
        </w:tc>
        <w:tc>
          <w:tcPr>
            <w:tcW w:w="10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5C36">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管道</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AD19">
            <w:pPr>
              <w:widowControl/>
              <w:jc w:val="center"/>
              <w:rPr>
                <w:rFonts w:hint="eastAsia" w:ascii="Times New Roman" w:hAnsi="Times New Roman" w:eastAsia="宋体" w:cs="Times New Roman"/>
                <w:color w:val="auto"/>
                <w:kern w:val="0"/>
                <w:sz w:val="21"/>
                <w:szCs w:val="24"/>
                <w:highlight w:val="none"/>
                <w:lang w:val="en-US" w:eastAsia="zh-CN" w:bidi="ar-SA"/>
              </w:rPr>
            </w:pPr>
            <w:r>
              <w:rPr>
                <w:rFonts w:hint="eastAsia" w:ascii="Times New Roman" w:hAnsi="Times New Roman" w:eastAsia="宋体" w:cs="Times New Roman"/>
                <w:color w:val="auto"/>
                <w:kern w:val="0"/>
                <w:highlight w:val="none"/>
                <w:lang w:val="en-US" w:eastAsia="zh-CN"/>
              </w:rPr>
              <w:t>5.5</w:t>
            </w:r>
          </w:p>
        </w:tc>
        <w:tc>
          <w:tcPr>
            <w:tcW w:w="9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8968">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5.5</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0057">
            <w:pPr>
              <w:widowControl/>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万Nm</w:t>
            </w:r>
            <w:r>
              <w:rPr>
                <w:rFonts w:hint="eastAsia" w:ascii="Times New Roman" w:hAnsi="Times New Roman" w:eastAsia="宋体" w:cs="Times New Roman"/>
                <w:color w:val="auto"/>
                <w:kern w:val="0"/>
                <w:highlight w:val="none"/>
                <w:vertAlign w:val="superscript"/>
                <w:lang w:val="en-US" w:eastAsia="zh-CN"/>
              </w:rPr>
              <w:t>3</w:t>
            </w:r>
            <w:r>
              <w:rPr>
                <w:rFonts w:hint="eastAsia" w:ascii="Times New Roman" w:hAnsi="Times New Roman" w:eastAsia="宋体" w:cs="Times New Roman"/>
                <w:color w:val="auto"/>
                <w:kern w:val="0"/>
                <w:highlight w:val="none"/>
                <w:lang w:val="en-US" w:eastAsia="zh-CN"/>
              </w:rPr>
              <w:t>/a</w:t>
            </w:r>
          </w:p>
        </w:tc>
      </w:tr>
    </w:tbl>
    <w:p w14:paraId="4E915BE2">
      <w:pPr>
        <w:pStyle w:val="120"/>
        <w:ind w:firstLine="480"/>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主要原辅料简述：</w:t>
      </w:r>
    </w:p>
    <w:p w14:paraId="534A373B">
      <w:pPr>
        <w:pStyle w:val="120"/>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脱脂剂：透明液体，主要成分为纯碱、五水偏硅酸钠、表面活性剂及水等，为碱性，有腐蚀性。不含磷，具体详见原料的MSDS(附件</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w:t>
      </w:r>
    </w:p>
    <w:p w14:paraId="132F376A">
      <w:pPr>
        <w:pStyle w:val="120"/>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硅烷处理剂：透明液体，pH值9~12，主要成分是硅烷偶联剂、表面活性剂及水，不含磷，具体详见原料的MSDS(附件</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p>
    <w:p w14:paraId="29507F14">
      <w:pPr>
        <w:pStyle w:val="120"/>
        <w:ind w:firstLine="0" w:firstLineChars="0"/>
        <w:outlineLvl w:val="2"/>
        <w:rPr>
          <w:b/>
          <w:color w:val="auto"/>
          <w:highlight w:val="none"/>
        </w:rPr>
      </w:pPr>
      <w:r>
        <w:rPr>
          <w:rFonts w:hint="eastAsia"/>
          <w:b/>
          <w:color w:val="auto"/>
          <w:highlight w:val="none"/>
        </w:rPr>
        <w:t>1</w:t>
      </w:r>
      <w:r>
        <w:rPr>
          <w:b/>
          <w:color w:val="auto"/>
          <w:highlight w:val="none"/>
        </w:rPr>
        <w:t>.4</w:t>
      </w:r>
      <w:r>
        <w:rPr>
          <w:rFonts w:hint="eastAsia"/>
          <w:b/>
          <w:color w:val="auto"/>
          <w:highlight w:val="none"/>
        </w:rPr>
        <w:t>主要生产设备</w:t>
      </w:r>
    </w:p>
    <w:p w14:paraId="7B728661">
      <w:pPr>
        <w:pStyle w:val="120"/>
        <w:ind w:firstLine="480"/>
        <w:rPr>
          <w:b/>
          <w:color w:val="auto"/>
          <w:highlight w:val="none"/>
        </w:rPr>
      </w:pPr>
      <w:bookmarkStart w:id="8" w:name="_Hlk156825366"/>
      <w:r>
        <w:rPr>
          <w:rFonts w:hint="eastAsia"/>
          <w:color w:val="auto"/>
          <w:highlight w:val="none"/>
        </w:rPr>
        <w:t>本次</w:t>
      </w:r>
      <w:r>
        <w:rPr>
          <w:rFonts w:hint="eastAsia"/>
          <w:color w:val="auto"/>
          <w:highlight w:val="none"/>
          <w:lang w:val="en-US" w:eastAsia="zh-CN"/>
        </w:rPr>
        <w:t>项目主要</w:t>
      </w:r>
      <w:r>
        <w:rPr>
          <w:rFonts w:hint="eastAsia"/>
          <w:color w:val="auto"/>
          <w:highlight w:val="none"/>
        </w:rPr>
        <w:t>生产设备见下表</w:t>
      </w:r>
      <w:r>
        <w:rPr>
          <w:color w:val="auto"/>
          <w:highlight w:val="none"/>
        </w:rPr>
        <w:t>。</w:t>
      </w:r>
    </w:p>
    <w:p w14:paraId="741C5536">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表4</w:t>
      </w:r>
      <w:r>
        <w:rPr>
          <w:rFonts w:hint="eastAsia"/>
          <w:color w:val="auto"/>
          <w:highlight w:val="none"/>
        </w:rPr>
        <w:t>本项目主要设备设施及参数一览表</w:t>
      </w:r>
    </w:p>
    <w:bookmarkEnd w:id="8"/>
    <w:tbl>
      <w:tblPr>
        <w:tblStyle w:val="88"/>
        <w:tblW w:w="499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2276"/>
        <w:gridCol w:w="1228"/>
        <w:gridCol w:w="2392"/>
        <w:gridCol w:w="1606"/>
        <w:gridCol w:w="1394"/>
      </w:tblGrid>
      <w:tr w14:paraId="7A7DE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tcBorders>
              <w:tl2br w:val="nil"/>
              <w:tr2bl w:val="nil"/>
            </w:tcBorders>
            <w:shd w:val="clear" w:color="auto" w:fill="auto"/>
            <w:noWrap/>
            <w:vAlign w:val="center"/>
          </w:tcPr>
          <w:p w14:paraId="2385199B">
            <w:pPr>
              <w:widowControl/>
              <w:jc w:val="center"/>
              <w:rPr>
                <w:bCs/>
                <w:color w:val="auto"/>
                <w:kern w:val="0"/>
                <w:highlight w:val="none"/>
              </w:rPr>
            </w:pPr>
            <w:r>
              <w:rPr>
                <w:bCs/>
                <w:color w:val="auto"/>
                <w:kern w:val="0"/>
                <w:highlight w:val="none"/>
              </w:rPr>
              <w:t>产品</w:t>
            </w:r>
          </w:p>
        </w:tc>
        <w:tc>
          <w:tcPr>
            <w:tcW w:w="1168" w:type="pct"/>
            <w:tcBorders>
              <w:tl2br w:val="nil"/>
              <w:tr2bl w:val="nil"/>
            </w:tcBorders>
            <w:shd w:val="clear" w:color="auto" w:fill="auto"/>
            <w:noWrap/>
            <w:vAlign w:val="center"/>
          </w:tcPr>
          <w:p w14:paraId="5085E062">
            <w:pPr>
              <w:widowControl/>
              <w:jc w:val="center"/>
              <w:rPr>
                <w:bCs/>
                <w:color w:val="auto"/>
                <w:kern w:val="0"/>
                <w:highlight w:val="none"/>
              </w:rPr>
            </w:pPr>
            <w:r>
              <w:rPr>
                <w:bCs/>
                <w:color w:val="auto"/>
                <w:kern w:val="0"/>
                <w:highlight w:val="none"/>
              </w:rPr>
              <w:t>设备名称</w:t>
            </w:r>
          </w:p>
        </w:tc>
        <w:tc>
          <w:tcPr>
            <w:tcW w:w="630" w:type="pct"/>
            <w:tcBorders>
              <w:tl2br w:val="nil"/>
              <w:tr2bl w:val="nil"/>
            </w:tcBorders>
            <w:vAlign w:val="center"/>
          </w:tcPr>
          <w:p w14:paraId="27BC68D0">
            <w:pPr>
              <w:widowControl/>
              <w:jc w:val="center"/>
              <w:rPr>
                <w:bCs/>
                <w:color w:val="auto"/>
                <w:kern w:val="0"/>
                <w:highlight w:val="none"/>
              </w:rPr>
            </w:pPr>
            <w:r>
              <w:rPr>
                <w:bCs/>
                <w:color w:val="auto"/>
                <w:kern w:val="0"/>
                <w:highlight w:val="none"/>
              </w:rPr>
              <w:t>单位</w:t>
            </w:r>
          </w:p>
        </w:tc>
        <w:tc>
          <w:tcPr>
            <w:tcW w:w="1227" w:type="pct"/>
            <w:tcBorders>
              <w:tl2br w:val="nil"/>
              <w:tr2bl w:val="nil"/>
            </w:tcBorders>
            <w:vAlign w:val="center"/>
          </w:tcPr>
          <w:p w14:paraId="696BBFCD">
            <w:pPr>
              <w:widowControl/>
              <w:jc w:val="center"/>
              <w:rPr>
                <w:rFonts w:hint="eastAsia" w:eastAsia="宋体"/>
                <w:bCs/>
                <w:color w:val="auto"/>
                <w:kern w:val="0"/>
                <w:highlight w:val="none"/>
                <w:lang w:val="en-US" w:eastAsia="zh-CN"/>
              </w:rPr>
            </w:pPr>
            <w:r>
              <w:rPr>
                <w:rFonts w:hint="eastAsia"/>
                <w:bCs/>
                <w:color w:val="auto"/>
                <w:kern w:val="0"/>
                <w:highlight w:val="none"/>
                <w:lang w:val="en-US" w:eastAsia="zh-CN"/>
              </w:rPr>
              <w:t>规格型号</w:t>
            </w:r>
          </w:p>
        </w:tc>
        <w:tc>
          <w:tcPr>
            <w:tcW w:w="824" w:type="pct"/>
            <w:tcBorders>
              <w:tl2br w:val="nil"/>
              <w:tr2bl w:val="nil"/>
            </w:tcBorders>
            <w:vAlign w:val="center"/>
          </w:tcPr>
          <w:p w14:paraId="5B723442">
            <w:pPr>
              <w:widowControl/>
              <w:jc w:val="center"/>
              <w:rPr>
                <w:bCs/>
                <w:color w:val="auto"/>
                <w:kern w:val="0"/>
                <w:highlight w:val="none"/>
              </w:rPr>
            </w:pPr>
            <w:r>
              <w:rPr>
                <w:bCs/>
                <w:color w:val="auto"/>
                <w:kern w:val="0"/>
                <w:highlight w:val="none"/>
              </w:rPr>
              <w:t>数量</w:t>
            </w:r>
          </w:p>
        </w:tc>
        <w:tc>
          <w:tcPr>
            <w:tcW w:w="715" w:type="pct"/>
            <w:tcBorders>
              <w:tl2br w:val="nil"/>
              <w:tr2bl w:val="nil"/>
            </w:tcBorders>
            <w:shd w:val="clear" w:color="auto" w:fill="auto"/>
            <w:noWrap/>
            <w:vAlign w:val="center"/>
          </w:tcPr>
          <w:p w14:paraId="4D85B396">
            <w:pPr>
              <w:widowControl/>
              <w:jc w:val="center"/>
              <w:rPr>
                <w:rFonts w:hint="eastAsia" w:eastAsia="宋体"/>
                <w:bCs/>
                <w:color w:val="auto"/>
                <w:kern w:val="0"/>
                <w:highlight w:val="none"/>
                <w:lang w:eastAsia="zh-CN"/>
              </w:rPr>
            </w:pPr>
            <w:r>
              <w:rPr>
                <w:rFonts w:hint="eastAsia"/>
                <w:bCs/>
                <w:color w:val="auto"/>
                <w:kern w:val="0"/>
                <w:highlight w:val="none"/>
                <w:lang w:val="en-US" w:eastAsia="zh-CN"/>
              </w:rPr>
              <w:t>平面布置</w:t>
            </w:r>
          </w:p>
        </w:tc>
      </w:tr>
      <w:tr w14:paraId="76AD3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restart"/>
            <w:tcBorders>
              <w:tl2br w:val="nil"/>
              <w:tr2bl w:val="nil"/>
            </w:tcBorders>
            <w:shd w:val="clear" w:color="auto" w:fill="auto"/>
            <w:noWrap/>
            <w:vAlign w:val="center"/>
          </w:tcPr>
          <w:p w14:paraId="126F3BAF">
            <w:pPr>
              <w:widowControl/>
              <w:jc w:val="center"/>
              <w:rPr>
                <w:rFonts w:hint="eastAsia" w:eastAsia="宋体"/>
                <w:bCs/>
                <w:color w:val="auto"/>
                <w:kern w:val="0"/>
                <w:highlight w:val="none"/>
                <w:lang w:eastAsia="zh-CN"/>
              </w:rPr>
            </w:pPr>
            <w:r>
              <w:rPr>
                <w:rFonts w:hint="eastAsia"/>
                <w:bCs/>
                <w:color w:val="auto"/>
                <w:kern w:val="0"/>
                <w:highlight w:val="none"/>
                <w:lang w:val="en-US" w:eastAsia="zh-CN"/>
              </w:rPr>
              <w:t>除湿机</w:t>
            </w:r>
          </w:p>
        </w:tc>
        <w:tc>
          <w:tcPr>
            <w:tcW w:w="1168" w:type="pct"/>
            <w:tcBorders>
              <w:tl2br w:val="nil"/>
              <w:tr2bl w:val="nil"/>
            </w:tcBorders>
            <w:shd w:val="clear" w:color="auto" w:fill="auto"/>
            <w:noWrap/>
            <w:vAlign w:val="center"/>
          </w:tcPr>
          <w:p w14:paraId="66EBB9F4">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default" w:ascii="Times New Roman" w:hAnsi="Times New Roman" w:cs="Times New Roman" w:eastAsiaTheme="minorEastAsia"/>
                <w:color w:val="auto"/>
                <w:kern w:val="2"/>
                <w:sz w:val="21"/>
                <w:szCs w:val="21"/>
                <w:highlight w:val="none"/>
                <w:vertAlign w:val="baseline"/>
                <w:lang w:val="en-US" w:eastAsia="zh-CN" w:bidi="ar-SA"/>
              </w:rPr>
              <w:t>全自动总装生产线</w:t>
            </w:r>
          </w:p>
        </w:tc>
        <w:tc>
          <w:tcPr>
            <w:tcW w:w="630" w:type="pct"/>
            <w:tcBorders>
              <w:tl2br w:val="nil"/>
              <w:tr2bl w:val="nil"/>
            </w:tcBorders>
            <w:vAlign w:val="center"/>
          </w:tcPr>
          <w:p w14:paraId="14E82E35">
            <w:pPr>
              <w:widowControl/>
              <w:jc w:val="center"/>
              <w:rPr>
                <w:bCs/>
                <w:color w:val="auto"/>
                <w:kern w:val="0"/>
                <w:highlight w:val="none"/>
              </w:rPr>
            </w:pPr>
            <w:r>
              <w:rPr>
                <w:rFonts w:hint="eastAsia" w:cs="Times New Roman"/>
                <w:color w:val="auto"/>
                <w:sz w:val="21"/>
                <w:szCs w:val="21"/>
                <w:highlight w:val="none"/>
                <w:vertAlign w:val="baseline"/>
                <w:lang w:val="en-US" w:eastAsia="zh-CN"/>
              </w:rPr>
              <w:t>条</w:t>
            </w:r>
          </w:p>
        </w:tc>
        <w:tc>
          <w:tcPr>
            <w:tcW w:w="1227" w:type="pct"/>
            <w:tcBorders>
              <w:tl2br w:val="nil"/>
              <w:tr2bl w:val="nil"/>
            </w:tcBorders>
            <w:vAlign w:val="center"/>
          </w:tcPr>
          <w:p w14:paraId="39DAF03A">
            <w:pPr>
              <w:widowControl/>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1F416564">
            <w:pPr>
              <w:jc w:val="center"/>
              <w:rPr>
                <w:bCs/>
                <w:color w:val="auto"/>
                <w:kern w:val="0"/>
                <w:highlight w:val="none"/>
              </w:rPr>
            </w:pPr>
            <w:r>
              <w:rPr>
                <w:rFonts w:hint="eastAsia" w:cs="Times New Roman"/>
                <w:color w:val="auto"/>
                <w:sz w:val="21"/>
                <w:szCs w:val="21"/>
                <w:highlight w:val="none"/>
                <w:vertAlign w:val="baseline"/>
                <w:lang w:val="en-US" w:eastAsia="zh-CN"/>
              </w:rPr>
              <w:t>8</w:t>
            </w:r>
          </w:p>
        </w:tc>
        <w:tc>
          <w:tcPr>
            <w:tcW w:w="715" w:type="pct"/>
            <w:tcBorders>
              <w:tl2br w:val="nil"/>
              <w:tr2bl w:val="nil"/>
            </w:tcBorders>
            <w:shd w:val="clear" w:color="auto" w:fill="auto"/>
            <w:noWrap/>
            <w:vAlign w:val="center"/>
          </w:tcPr>
          <w:p w14:paraId="016CAED7">
            <w:pPr>
              <w:widowControl/>
              <w:jc w:val="center"/>
              <w:rPr>
                <w:rFonts w:hint="eastAsia" w:ascii="Times New Roman" w:hAnsi="Times New Roman" w:eastAsia="宋体" w:cs="Times New Roman"/>
                <w:bCs/>
                <w:color w:val="auto"/>
                <w:kern w:val="0"/>
                <w:highlight w:val="none"/>
                <w:lang w:val="en-US" w:eastAsia="zh-CN"/>
              </w:rPr>
            </w:pPr>
            <w:r>
              <w:rPr>
                <w:rFonts w:hint="eastAsia" w:cs="Times New Roman"/>
                <w:bCs/>
                <w:color w:val="auto"/>
                <w:kern w:val="0"/>
                <w:highlight w:val="none"/>
                <w:lang w:val="en-US" w:eastAsia="zh-CN"/>
              </w:rPr>
              <w:t>总装车间</w:t>
            </w:r>
          </w:p>
        </w:tc>
      </w:tr>
      <w:tr w14:paraId="07516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69250CB0">
            <w:pPr>
              <w:widowControl/>
              <w:jc w:val="center"/>
              <w:rPr>
                <w:bCs/>
                <w:color w:val="auto"/>
                <w:kern w:val="0"/>
                <w:highlight w:val="none"/>
              </w:rPr>
            </w:pPr>
          </w:p>
        </w:tc>
        <w:tc>
          <w:tcPr>
            <w:tcW w:w="1168" w:type="pct"/>
            <w:tcBorders>
              <w:tl2br w:val="nil"/>
              <w:tr2bl w:val="nil"/>
            </w:tcBorders>
            <w:shd w:val="clear" w:color="auto" w:fill="auto"/>
            <w:noWrap/>
            <w:vAlign w:val="center"/>
          </w:tcPr>
          <w:p w14:paraId="02F7ADF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数控冷媒自动加液机</w:t>
            </w:r>
          </w:p>
        </w:tc>
        <w:tc>
          <w:tcPr>
            <w:tcW w:w="630" w:type="pct"/>
            <w:tcBorders>
              <w:tl2br w:val="nil"/>
              <w:tr2bl w:val="nil"/>
            </w:tcBorders>
            <w:vAlign w:val="center"/>
          </w:tcPr>
          <w:p w14:paraId="43A79E95">
            <w:pPr>
              <w:widowControl/>
              <w:jc w:val="center"/>
              <w:rPr>
                <w:bCs/>
                <w:color w:val="auto"/>
                <w:kern w:val="0"/>
                <w:highlight w:val="none"/>
              </w:rPr>
            </w:pPr>
            <w:r>
              <w:rPr>
                <w:rFonts w:hint="eastAsia" w:cs="Times New Roman"/>
                <w:color w:val="auto"/>
                <w:sz w:val="21"/>
                <w:szCs w:val="21"/>
                <w:highlight w:val="none"/>
                <w:vertAlign w:val="baseline"/>
                <w:lang w:val="en-US" w:eastAsia="zh-CN"/>
              </w:rPr>
              <w:t>台</w:t>
            </w:r>
          </w:p>
        </w:tc>
        <w:tc>
          <w:tcPr>
            <w:tcW w:w="1227" w:type="pct"/>
            <w:tcBorders>
              <w:tl2br w:val="nil"/>
              <w:tr2bl w:val="nil"/>
            </w:tcBorders>
            <w:vAlign w:val="center"/>
          </w:tcPr>
          <w:p w14:paraId="54BF3FD8">
            <w:pPr>
              <w:widowControl/>
              <w:jc w:val="center"/>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2B483779">
            <w:pPr>
              <w:jc w:val="center"/>
              <w:rPr>
                <w:rFonts w:hint="default"/>
                <w:bCs/>
                <w:color w:val="auto"/>
                <w:kern w:val="0"/>
                <w:highlight w:val="none"/>
                <w:lang w:val="en-US"/>
              </w:rPr>
            </w:pPr>
            <w:r>
              <w:rPr>
                <w:rFonts w:hint="eastAsia" w:cs="Times New Roman"/>
                <w:color w:val="auto"/>
                <w:sz w:val="21"/>
                <w:szCs w:val="21"/>
                <w:highlight w:val="none"/>
                <w:vertAlign w:val="baseline"/>
                <w:lang w:val="en-US" w:eastAsia="zh-CN"/>
              </w:rPr>
              <w:t>25</w:t>
            </w:r>
          </w:p>
        </w:tc>
        <w:tc>
          <w:tcPr>
            <w:tcW w:w="715" w:type="pct"/>
            <w:tcBorders>
              <w:tl2br w:val="nil"/>
              <w:tr2bl w:val="nil"/>
            </w:tcBorders>
            <w:shd w:val="clear" w:color="auto" w:fill="auto"/>
            <w:noWrap/>
            <w:vAlign w:val="center"/>
          </w:tcPr>
          <w:p w14:paraId="6DA855EA">
            <w:pPr>
              <w:widowControl/>
              <w:jc w:val="center"/>
              <w:rPr>
                <w:rFonts w:hint="eastAsia" w:ascii="Times New Roman" w:hAnsi="Times New Roman" w:eastAsia="宋体" w:cs="Times New Roman"/>
                <w:bCs/>
                <w:color w:val="auto"/>
                <w:kern w:val="0"/>
                <w:highlight w:val="none"/>
                <w:lang w:val="en-US" w:eastAsia="zh-CN"/>
              </w:rPr>
            </w:pPr>
            <w:r>
              <w:rPr>
                <w:rFonts w:hint="eastAsia" w:cs="Times New Roman"/>
                <w:bCs/>
                <w:color w:val="auto"/>
                <w:kern w:val="0"/>
                <w:highlight w:val="none"/>
                <w:lang w:val="en-US" w:eastAsia="zh-CN"/>
              </w:rPr>
              <w:t>总装车间</w:t>
            </w:r>
          </w:p>
        </w:tc>
      </w:tr>
      <w:tr w14:paraId="1D063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00577DF1">
            <w:pPr>
              <w:widowControl/>
              <w:jc w:val="center"/>
              <w:rPr>
                <w:bCs/>
                <w:color w:val="auto"/>
                <w:kern w:val="0"/>
                <w:highlight w:val="none"/>
              </w:rPr>
            </w:pPr>
          </w:p>
        </w:tc>
        <w:tc>
          <w:tcPr>
            <w:tcW w:w="1168" w:type="pct"/>
            <w:tcBorders>
              <w:tl2br w:val="nil"/>
              <w:tr2bl w:val="nil"/>
            </w:tcBorders>
            <w:shd w:val="clear" w:color="auto" w:fill="auto"/>
            <w:noWrap/>
            <w:vAlign w:val="center"/>
          </w:tcPr>
          <w:p w14:paraId="138E9B01">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远程自动供冷媒系统</w:t>
            </w:r>
          </w:p>
        </w:tc>
        <w:tc>
          <w:tcPr>
            <w:tcW w:w="630" w:type="pct"/>
            <w:tcBorders>
              <w:tl2br w:val="nil"/>
              <w:tr2bl w:val="nil"/>
            </w:tcBorders>
            <w:vAlign w:val="center"/>
          </w:tcPr>
          <w:p w14:paraId="0EB18E6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131A0DB6">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019864A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7DEADC8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2F39B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0A207479">
            <w:pPr>
              <w:widowControl/>
              <w:jc w:val="center"/>
              <w:rPr>
                <w:bCs/>
                <w:color w:val="auto"/>
                <w:kern w:val="0"/>
                <w:highlight w:val="none"/>
              </w:rPr>
            </w:pPr>
          </w:p>
        </w:tc>
        <w:tc>
          <w:tcPr>
            <w:tcW w:w="1168" w:type="pct"/>
            <w:tcBorders>
              <w:tl2br w:val="nil"/>
              <w:tr2bl w:val="nil"/>
            </w:tcBorders>
            <w:shd w:val="clear" w:color="auto" w:fill="auto"/>
            <w:noWrap/>
            <w:vAlign w:val="center"/>
          </w:tcPr>
          <w:p w14:paraId="7E6ABFA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进口卤检仪</w:t>
            </w:r>
          </w:p>
        </w:tc>
        <w:tc>
          <w:tcPr>
            <w:tcW w:w="630" w:type="pct"/>
            <w:tcBorders>
              <w:tl2br w:val="nil"/>
              <w:tr2bl w:val="nil"/>
            </w:tcBorders>
            <w:vAlign w:val="center"/>
          </w:tcPr>
          <w:p w14:paraId="0AE74BA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084F01B1">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HLD6000</w:t>
            </w:r>
          </w:p>
        </w:tc>
        <w:tc>
          <w:tcPr>
            <w:tcW w:w="824" w:type="pct"/>
            <w:tcBorders>
              <w:tl2br w:val="nil"/>
              <w:tr2bl w:val="nil"/>
            </w:tcBorders>
            <w:vAlign w:val="center"/>
          </w:tcPr>
          <w:p w14:paraId="5EB905B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w:t>
            </w:r>
          </w:p>
        </w:tc>
        <w:tc>
          <w:tcPr>
            <w:tcW w:w="715" w:type="pct"/>
            <w:tcBorders>
              <w:tl2br w:val="nil"/>
              <w:tr2bl w:val="nil"/>
            </w:tcBorders>
            <w:shd w:val="clear" w:color="auto" w:fill="auto"/>
            <w:noWrap/>
            <w:vAlign w:val="center"/>
          </w:tcPr>
          <w:p w14:paraId="09F7532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6FA3F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04EA913">
            <w:pPr>
              <w:widowControl/>
              <w:jc w:val="center"/>
              <w:rPr>
                <w:bCs/>
                <w:color w:val="auto"/>
                <w:kern w:val="0"/>
                <w:highlight w:val="none"/>
              </w:rPr>
            </w:pPr>
          </w:p>
        </w:tc>
        <w:tc>
          <w:tcPr>
            <w:tcW w:w="1168" w:type="pct"/>
            <w:tcBorders>
              <w:tl2br w:val="nil"/>
              <w:tr2bl w:val="nil"/>
            </w:tcBorders>
            <w:shd w:val="clear" w:color="auto" w:fill="auto"/>
            <w:noWrap/>
            <w:vAlign w:val="center"/>
          </w:tcPr>
          <w:p w14:paraId="243E1538">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抽真空系统</w:t>
            </w:r>
          </w:p>
        </w:tc>
        <w:tc>
          <w:tcPr>
            <w:tcW w:w="630" w:type="pct"/>
            <w:tcBorders>
              <w:tl2br w:val="nil"/>
              <w:tr2bl w:val="nil"/>
            </w:tcBorders>
            <w:vAlign w:val="center"/>
          </w:tcPr>
          <w:p w14:paraId="3602ED3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套</w:t>
            </w:r>
          </w:p>
        </w:tc>
        <w:tc>
          <w:tcPr>
            <w:tcW w:w="1227" w:type="pct"/>
            <w:tcBorders>
              <w:tl2br w:val="nil"/>
              <w:tr2bl w:val="nil"/>
            </w:tcBorders>
            <w:shd w:val="clear" w:color="auto" w:fill="auto"/>
            <w:vAlign w:val="center"/>
          </w:tcPr>
          <w:p w14:paraId="58498298">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CV401</w:t>
            </w:r>
          </w:p>
        </w:tc>
        <w:tc>
          <w:tcPr>
            <w:tcW w:w="824" w:type="pct"/>
            <w:tcBorders>
              <w:tl2br w:val="nil"/>
              <w:tr2bl w:val="nil"/>
            </w:tcBorders>
            <w:vAlign w:val="center"/>
          </w:tcPr>
          <w:p w14:paraId="4A3D811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w:t>
            </w:r>
          </w:p>
        </w:tc>
        <w:tc>
          <w:tcPr>
            <w:tcW w:w="715" w:type="pct"/>
            <w:tcBorders>
              <w:tl2br w:val="nil"/>
              <w:tr2bl w:val="nil"/>
            </w:tcBorders>
            <w:shd w:val="clear" w:color="auto" w:fill="auto"/>
            <w:noWrap/>
            <w:vAlign w:val="center"/>
          </w:tcPr>
          <w:p w14:paraId="25BF64E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37F97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8497820">
            <w:pPr>
              <w:widowControl/>
              <w:jc w:val="center"/>
              <w:rPr>
                <w:bCs/>
                <w:color w:val="auto"/>
                <w:kern w:val="0"/>
                <w:highlight w:val="none"/>
              </w:rPr>
            </w:pPr>
          </w:p>
        </w:tc>
        <w:tc>
          <w:tcPr>
            <w:tcW w:w="1168" w:type="pct"/>
            <w:tcBorders>
              <w:tl2br w:val="nil"/>
              <w:tr2bl w:val="nil"/>
            </w:tcBorders>
            <w:shd w:val="clear" w:color="auto" w:fill="auto"/>
            <w:noWrap/>
            <w:vAlign w:val="center"/>
          </w:tcPr>
          <w:p w14:paraId="5384093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商检系统</w:t>
            </w:r>
          </w:p>
        </w:tc>
        <w:tc>
          <w:tcPr>
            <w:tcW w:w="630" w:type="pct"/>
            <w:tcBorders>
              <w:tl2br w:val="nil"/>
              <w:tr2bl w:val="nil"/>
            </w:tcBorders>
            <w:vAlign w:val="center"/>
          </w:tcPr>
          <w:p w14:paraId="1771FA4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套</w:t>
            </w:r>
          </w:p>
        </w:tc>
        <w:tc>
          <w:tcPr>
            <w:tcW w:w="1227" w:type="pct"/>
            <w:tcBorders>
              <w:tl2br w:val="nil"/>
              <w:tr2bl w:val="nil"/>
            </w:tcBorders>
            <w:shd w:val="clear" w:color="auto" w:fill="auto"/>
            <w:vAlign w:val="center"/>
          </w:tcPr>
          <w:p w14:paraId="5DA54AFA">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非标定制</w:t>
            </w:r>
          </w:p>
        </w:tc>
        <w:tc>
          <w:tcPr>
            <w:tcW w:w="824" w:type="pct"/>
            <w:tcBorders>
              <w:tl2br w:val="nil"/>
              <w:tr2bl w:val="nil"/>
            </w:tcBorders>
            <w:vAlign w:val="center"/>
          </w:tcPr>
          <w:p w14:paraId="4B35BCC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w:t>
            </w:r>
          </w:p>
        </w:tc>
        <w:tc>
          <w:tcPr>
            <w:tcW w:w="715" w:type="pct"/>
            <w:tcBorders>
              <w:tl2br w:val="nil"/>
              <w:tr2bl w:val="nil"/>
            </w:tcBorders>
            <w:shd w:val="clear" w:color="auto" w:fill="auto"/>
            <w:noWrap/>
            <w:vAlign w:val="center"/>
          </w:tcPr>
          <w:p w14:paraId="625446A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63C2E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3DECC1D4">
            <w:pPr>
              <w:widowControl/>
              <w:jc w:val="center"/>
              <w:rPr>
                <w:bCs/>
                <w:color w:val="auto"/>
                <w:kern w:val="0"/>
                <w:highlight w:val="none"/>
              </w:rPr>
            </w:pPr>
          </w:p>
        </w:tc>
        <w:tc>
          <w:tcPr>
            <w:tcW w:w="1168" w:type="pct"/>
            <w:tcBorders>
              <w:tl2br w:val="nil"/>
              <w:tr2bl w:val="nil"/>
            </w:tcBorders>
            <w:shd w:val="clear" w:color="auto" w:fill="auto"/>
            <w:noWrap/>
            <w:vAlign w:val="center"/>
          </w:tcPr>
          <w:p w14:paraId="4AC2ADF4">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自动打包机</w:t>
            </w:r>
          </w:p>
        </w:tc>
        <w:tc>
          <w:tcPr>
            <w:tcW w:w="630" w:type="pct"/>
            <w:tcBorders>
              <w:tl2br w:val="nil"/>
              <w:tr2bl w:val="nil"/>
            </w:tcBorders>
            <w:vAlign w:val="center"/>
          </w:tcPr>
          <w:p w14:paraId="0874148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61FD178E">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MH-102</w:t>
            </w:r>
          </w:p>
        </w:tc>
        <w:tc>
          <w:tcPr>
            <w:tcW w:w="824" w:type="pct"/>
            <w:tcBorders>
              <w:tl2br w:val="nil"/>
              <w:tr2bl w:val="nil"/>
            </w:tcBorders>
            <w:vAlign w:val="center"/>
          </w:tcPr>
          <w:p w14:paraId="51DF797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16</w:t>
            </w:r>
          </w:p>
        </w:tc>
        <w:tc>
          <w:tcPr>
            <w:tcW w:w="715" w:type="pct"/>
            <w:tcBorders>
              <w:tl2br w:val="nil"/>
              <w:tr2bl w:val="nil"/>
            </w:tcBorders>
            <w:shd w:val="clear" w:color="auto" w:fill="auto"/>
            <w:noWrap/>
            <w:vAlign w:val="center"/>
          </w:tcPr>
          <w:p w14:paraId="7A3C300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726A1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8809214">
            <w:pPr>
              <w:widowControl/>
              <w:jc w:val="center"/>
              <w:rPr>
                <w:bCs/>
                <w:color w:val="auto"/>
                <w:kern w:val="0"/>
                <w:highlight w:val="none"/>
              </w:rPr>
            </w:pPr>
          </w:p>
        </w:tc>
        <w:tc>
          <w:tcPr>
            <w:tcW w:w="1168" w:type="pct"/>
            <w:tcBorders>
              <w:tl2br w:val="nil"/>
              <w:tr2bl w:val="nil"/>
            </w:tcBorders>
            <w:shd w:val="clear" w:color="auto" w:fill="auto"/>
            <w:noWrap/>
            <w:vAlign w:val="center"/>
          </w:tcPr>
          <w:p w14:paraId="68099631">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自动封箱机</w:t>
            </w:r>
          </w:p>
        </w:tc>
        <w:tc>
          <w:tcPr>
            <w:tcW w:w="630" w:type="pct"/>
            <w:tcBorders>
              <w:tl2br w:val="nil"/>
              <w:tr2bl w:val="nil"/>
            </w:tcBorders>
            <w:vAlign w:val="center"/>
          </w:tcPr>
          <w:p w14:paraId="5DEEEF2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5F1B0946">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MH-FJ-3B</w:t>
            </w:r>
          </w:p>
        </w:tc>
        <w:tc>
          <w:tcPr>
            <w:tcW w:w="824" w:type="pct"/>
            <w:tcBorders>
              <w:tl2br w:val="nil"/>
              <w:tr2bl w:val="nil"/>
            </w:tcBorders>
            <w:vAlign w:val="center"/>
          </w:tcPr>
          <w:p w14:paraId="6026B07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w:t>
            </w:r>
          </w:p>
        </w:tc>
        <w:tc>
          <w:tcPr>
            <w:tcW w:w="715" w:type="pct"/>
            <w:tcBorders>
              <w:tl2br w:val="nil"/>
              <w:tr2bl w:val="nil"/>
            </w:tcBorders>
            <w:shd w:val="clear" w:color="auto" w:fill="auto"/>
            <w:noWrap/>
            <w:vAlign w:val="center"/>
          </w:tcPr>
          <w:p w14:paraId="217BDCE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7200D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3626F333">
            <w:pPr>
              <w:widowControl/>
              <w:jc w:val="center"/>
              <w:rPr>
                <w:bCs/>
                <w:color w:val="auto"/>
                <w:kern w:val="0"/>
                <w:highlight w:val="none"/>
              </w:rPr>
            </w:pPr>
          </w:p>
        </w:tc>
        <w:tc>
          <w:tcPr>
            <w:tcW w:w="1168" w:type="pct"/>
            <w:tcBorders>
              <w:tl2br w:val="nil"/>
              <w:tr2bl w:val="nil"/>
            </w:tcBorders>
            <w:shd w:val="clear" w:color="auto" w:fill="auto"/>
            <w:noWrap/>
            <w:vAlign w:val="center"/>
          </w:tcPr>
          <w:p w14:paraId="089C5C5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自动码垛机</w:t>
            </w:r>
          </w:p>
        </w:tc>
        <w:tc>
          <w:tcPr>
            <w:tcW w:w="630" w:type="pct"/>
            <w:tcBorders>
              <w:tl2br w:val="nil"/>
              <w:tr2bl w:val="nil"/>
            </w:tcBorders>
            <w:vAlign w:val="center"/>
          </w:tcPr>
          <w:p w14:paraId="4437A13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0993BFBB">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RMD160</w:t>
            </w:r>
          </w:p>
        </w:tc>
        <w:tc>
          <w:tcPr>
            <w:tcW w:w="824" w:type="pct"/>
            <w:tcBorders>
              <w:tl2br w:val="nil"/>
              <w:tr2bl w:val="nil"/>
            </w:tcBorders>
            <w:vAlign w:val="center"/>
          </w:tcPr>
          <w:p w14:paraId="60F543D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w:t>
            </w:r>
          </w:p>
        </w:tc>
        <w:tc>
          <w:tcPr>
            <w:tcW w:w="715" w:type="pct"/>
            <w:tcBorders>
              <w:tl2br w:val="nil"/>
              <w:tr2bl w:val="nil"/>
            </w:tcBorders>
            <w:shd w:val="clear" w:color="auto" w:fill="auto"/>
            <w:noWrap/>
            <w:vAlign w:val="center"/>
          </w:tcPr>
          <w:p w14:paraId="275E242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24992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1EC792AD">
            <w:pPr>
              <w:widowControl/>
              <w:jc w:val="center"/>
              <w:rPr>
                <w:bCs/>
                <w:color w:val="auto"/>
                <w:kern w:val="0"/>
                <w:highlight w:val="none"/>
              </w:rPr>
            </w:pPr>
          </w:p>
        </w:tc>
        <w:tc>
          <w:tcPr>
            <w:tcW w:w="1168" w:type="pct"/>
            <w:tcBorders>
              <w:tl2br w:val="nil"/>
              <w:tr2bl w:val="nil"/>
            </w:tcBorders>
            <w:shd w:val="clear" w:color="auto" w:fill="auto"/>
            <w:noWrap/>
            <w:vAlign w:val="center"/>
          </w:tcPr>
          <w:p w14:paraId="050F60A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全自动长U机</w:t>
            </w:r>
          </w:p>
        </w:tc>
        <w:tc>
          <w:tcPr>
            <w:tcW w:w="630" w:type="pct"/>
            <w:tcBorders>
              <w:tl2br w:val="nil"/>
              <w:tr2bl w:val="nil"/>
            </w:tcBorders>
            <w:vAlign w:val="center"/>
          </w:tcPr>
          <w:p w14:paraId="257948D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套</w:t>
            </w:r>
          </w:p>
        </w:tc>
        <w:tc>
          <w:tcPr>
            <w:tcW w:w="1227" w:type="pct"/>
            <w:tcBorders>
              <w:tl2br w:val="nil"/>
              <w:tr2bl w:val="nil"/>
            </w:tcBorders>
            <w:shd w:val="clear" w:color="auto" w:fill="auto"/>
            <w:vAlign w:val="center"/>
          </w:tcPr>
          <w:p w14:paraId="1AAE57B9">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CMEQ9.52-50*8/1300L1</w:t>
            </w:r>
          </w:p>
        </w:tc>
        <w:tc>
          <w:tcPr>
            <w:tcW w:w="824" w:type="pct"/>
            <w:tcBorders>
              <w:tl2br w:val="nil"/>
              <w:tr2bl w:val="nil"/>
            </w:tcBorders>
            <w:vAlign w:val="center"/>
          </w:tcPr>
          <w:p w14:paraId="0EFD568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5</w:t>
            </w:r>
          </w:p>
        </w:tc>
        <w:tc>
          <w:tcPr>
            <w:tcW w:w="715" w:type="pct"/>
            <w:tcBorders>
              <w:tl2br w:val="nil"/>
              <w:tr2bl w:val="nil"/>
            </w:tcBorders>
            <w:shd w:val="clear" w:color="auto" w:fill="auto"/>
            <w:noWrap/>
            <w:vAlign w:val="center"/>
          </w:tcPr>
          <w:p w14:paraId="3D5A01C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两器车间</w:t>
            </w:r>
          </w:p>
        </w:tc>
      </w:tr>
      <w:tr w14:paraId="5BBFB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9E58984">
            <w:pPr>
              <w:widowControl/>
              <w:jc w:val="center"/>
              <w:rPr>
                <w:bCs/>
                <w:color w:val="auto"/>
                <w:kern w:val="0"/>
                <w:highlight w:val="none"/>
              </w:rPr>
            </w:pPr>
          </w:p>
        </w:tc>
        <w:tc>
          <w:tcPr>
            <w:tcW w:w="1168" w:type="pct"/>
            <w:tcBorders>
              <w:tl2br w:val="nil"/>
              <w:tr2bl w:val="nil"/>
            </w:tcBorders>
            <w:shd w:val="clear" w:color="auto" w:fill="auto"/>
            <w:noWrap/>
            <w:vAlign w:val="center"/>
          </w:tcPr>
          <w:p w14:paraId="076C461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激光切割机</w:t>
            </w:r>
          </w:p>
        </w:tc>
        <w:tc>
          <w:tcPr>
            <w:tcW w:w="630" w:type="pct"/>
            <w:tcBorders>
              <w:tl2br w:val="nil"/>
              <w:tr2bl w:val="nil"/>
            </w:tcBorders>
            <w:vAlign w:val="center"/>
          </w:tcPr>
          <w:p w14:paraId="67FEE09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6F0F5B91">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GL-3015F（700W）</w:t>
            </w:r>
          </w:p>
        </w:tc>
        <w:tc>
          <w:tcPr>
            <w:tcW w:w="824" w:type="pct"/>
            <w:tcBorders>
              <w:tl2br w:val="nil"/>
              <w:tr2bl w:val="nil"/>
            </w:tcBorders>
            <w:vAlign w:val="center"/>
          </w:tcPr>
          <w:p w14:paraId="3AD95FA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50ACE48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钣金车间</w:t>
            </w:r>
          </w:p>
        </w:tc>
      </w:tr>
      <w:tr w14:paraId="2DB77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34F39F71">
            <w:pPr>
              <w:widowControl/>
              <w:jc w:val="center"/>
              <w:rPr>
                <w:bCs/>
                <w:color w:val="auto"/>
                <w:kern w:val="0"/>
                <w:highlight w:val="none"/>
              </w:rPr>
            </w:pPr>
          </w:p>
        </w:tc>
        <w:tc>
          <w:tcPr>
            <w:tcW w:w="1168" w:type="pct"/>
            <w:tcBorders>
              <w:tl2br w:val="nil"/>
              <w:tr2bl w:val="nil"/>
            </w:tcBorders>
            <w:shd w:val="clear" w:color="auto" w:fill="auto"/>
            <w:noWrap/>
            <w:vAlign w:val="center"/>
          </w:tcPr>
          <w:p w14:paraId="640F3EC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旋转塔冲床</w:t>
            </w:r>
          </w:p>
        </w:tc>
        <w:tc>
          <w:tcPr>
            <w:tcW w:w="630" w:type="pct"/>
            <w:tcBorders>
              <w:tl2br w:val="nil"/>
              <w:tr2bl w:val="nil"/>
            </w:tcBorders>
            <w:vAlign w:val="center"/>
          </w:tcPr>
          <w:p w14:paraId="490C9CF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448E2627">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EP20</w:t>
            </w:r>
          </w:p>
        </w:tc>
        <w:tc>
          <w:tcPr>
            <w:tcW w:w="824" w:type="pct"/>
            <w:tcBorders>
              <w:tl2br w:val="nil"/>
              <w:tr2bl w:val="nil"/>
            </w:tcBorders>
            <w:vAlign w:val="center"/>
          </w:tcPr>
          <w:p w14:paraId="163AACB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6E0EF5A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钣金车间</w:t>
            </w:r>
          </w:p>
        </w:tc>
      </w:tr>
      <w:tr w14:paraId="26A07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434" w:type="pct"/>
            <w:vMerge w:val="continue"/>
            <w:tcBorders>
              <w:tl2br w:val="nil"/>
              <w:tr2bl w:val="nil"/>
            </w:tcBorders>
            <w:vAlign w:val="center"/>
          </w:tcPr>
          <w:p w14:paraId="387D0840">
            <w:pPr>
              <w:widowControl/>
              <w:jc w:val="center"/>
              <w:rPr>
                <w:bCs/>
                <w:color w:val="auto"/>
                <w:kern w:val="0"/>
                <w:highlight w:val="none"/>
              </w:rPr>
            </w:pPr>
          </w:p>
        </w:tc>
        <w:tc>
          <w:tcPr>
            <w:tcW w:w="1168" w:type="pct"/>
            <w:tcBorders>
              <w:tl2br w:val="nil"/>
              <w:tr2bl w:val="nil"/>
            </w:tcBorders>
            <w:shd w:val="clear" w:color="auto" w:fill="auto"/>
            <w:noWrap/>
            <w:vAlign w:val="center"/>
          </w:tcPr>
          <w:p w14:paraId="1F25313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自动物流提升机</w:t>
            </w:r>
          </w:p>
        </w:tc>
        <w:tc>
          <w:tcPr>
            <w:tcW w:w="630" w:type="pct"/>
            <w:tcBorders>
              <w:tl2br w:val="nil"/>
              <w:tr2bl w:val="nil"/>
            </w:tcBorders>
            <w:vAlign w:val="center"/>
          </w:tcPr>
          <w:p w14:paraId="545877E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套</w:t>
            </w:r>
          </w:p>
        </w:tc>
        <w:tc>
          <w:tcPr>
            <w:tcW w:w="1227" w:type="pct"/>
            <w:tcBorders>
              <w:tl2br w:val="nil"/>
              <w:tr2bl w:val="nil"/>
            </w:tcBorders>
            <w:shd w:val="clear" w:color="auto" w:fill="auto"/>
            <w:vAlign w:val="center"/>
          </w:tcPr>
          <w:p w14:paraId="60296771">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064B854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5</w:t>
            </w:r>
          </w:p>
        </w:tc>
        <w:tc>
          <w:tcPr>
            <w:tcW w:w="715" w:type="pct"/>
            <w:tcBorders>
              <w:tl2br w:val="nil"/>
              <w:tr2bl w:val="nil"/>
            </w:tcBorders>
            <w:shd w:val="clear" w:color="auto" w:fill="auto"/>
            <w:noWrap/>
            <w:vAlign w:val="center"/>
          </w:tcPr>
          <w:p w14:paraId="1C3FF25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制作中心</w:t>
            </w:r>
          </w:p>
        </w:tc>
      </w:tr>
      <w:tr w14:paraId="3568A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04B32DC5">
            <w:pPr>
              <w:widowControl/>
              <w:jc w:val="center"/>
              <w:rPr>
                <w:bCs/>
                <w:color w:val="auto"/>
                <w:kern w:val="0"/>
                <w:highlight w:val="none"/>
              </w:rPr>
            </w:pPr>
          </w:p>
        </w:tc>
        <w:tc>
          <w:tcPr>
            <w:tcW w:w="1168" w:type="pct"/>
            <w:tcBorders>
              <w:tl2br w:val="nil"/>
              <w:tr2bl w:val="nil"/>
            </w:tcBorders>
            <w:shd w:val="clear" w:color="auto" w:fill="auto"/>
            <w:noWrap/>
            <w:vAlign w:val="center"/>
          </w:tcPr>
          <w:p w14:paraId="497038F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质检设备</w:t>
            </w:r>
          </w:p>
        </w:tc>
        <w:tc>
          <w:tcPr>
            <w:tcW w:w="630" w:type="pct"/>
            <w:tcBorders>
              <w:tl2br w:val="nil"/>
              <w:tr2bl w:val="nil"/>
            </w:tcBorders>
            <w:vAlign w:val="center"/>
          </w:tcPr>
          <w:p w14:paraId="454645D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shd w:val="clear" w:color="auto" w:fill="auto"/>
            <w:vAlign w:val="center"/>
          </w:tcPr>
          <w:p w14:paraId="4B1925B8">
            <w:pPr>
              <w:shd w:val="clea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5B8088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2D12634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品质部门</w:t>
            </w:r>
          </w:p>
        </w:tc>
      </w:tr>
      <w:tr w14:paraId="46591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restart"/>
            <w:tcBorders>
              <w:tl2br w:val="nil"/>
              <w:tr2bl w:val="nil"/>
            </w:tcBorders>
            <w:vAlign w:val="center"/>
          </w:tcPr>
          <w:p w14:paraId="38B73A1D">
            <w:pPr>
              <w:widowControl/>
              <w:jc w:val="center"/>
              <w:rPr>
                <w:rFonts w:hint="default" w:eastAsia="宋体"/>
                <w:bCs/>
                <w:color w:val="auto"/>
                <w:kern w:val="0"/>
                <w:highlight w:val="none"/>
                <w:lang w:val="en-US" w:eastAsia="zh-CN"/>
              </w:rPr>
            </w:pPr>
            <w:r>
              <w:rPr>
                <w:rFonts w:hint="eastAsia"/>
                <w:bCs/>
                <w:color w:val="auto"/>
                <w:kern w:val="0"/>
                <w:highlight w:val="none"/>
                <w:lang w:val="en-US" w:eastAsia="zh-CN"/>
              </w:rPr>
              <w:t>空气源热泵</w:t>
            </w:r>
          </w:p>
        </w:tc>
        <w:tc>
          <w:tcPr>
            <w:tcW w:w="1168" w:type="pct"/>
            <w:tcBorders>
              <w:tl2br w:val="nil"/>
              <w:tr2bl w:val="nil"/>
            </w:tcBorders>
            <w:shd w:val="clear" w:color="auto" w:fill="auto"/>
            <w:noWrap/>
            <w:vAlign w:val="center"/>
          </w:tcPr>
          <w:p w14:paraId="0B0C0ED6">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大型流水线</w:t>
            </w:r>
          </w:p>
        </w:tc>
        <w:tc>
          <w:tcPr>
            <w:tcW w:w="630" w:type="pct"/>
            <w:tcBorders>
              <w:tl2br w:val="nil"/>
              <w:tr2bl w:val="nil"/>
            </w:tcBorders>
            <w:vAlign w:val="center"/>
          </w:tcPr>
          <w:p w14:paraId="71001043">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条</w:t>
            </w:r>
          </w:p>
        </w:tc>
        <w:tc>
          <w:tcPr>
            <w:tcW w:w="1227" w:type="pct"/>
            <w:tcBorders>
              <w:tl2br w:val="nil"/>
              <w:tr2bl w:val="nil"/>
            </w:tcBorders>
            <w:vAlign w:val="center"/>
          </w:tcPr>
          <w:p w14:paraId="111BD5C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4A1D3FEB">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4</w:t>
            </w:r>
          </w:p>
        </w:tc>
        <w:tc>
          <w:tcPr>
            <w:tcW w:w="715" w:type="pct"/>
            <w:tcBorders>
              <w:tl2br w:val="nil"/>
              <w:tr2bl w:val="nil"/>
            </w:tcBorders>
            <w:shd w:val="clear" w:color="auto" w:fill="auto"/>
            <w:noWrap/>
            <w:vAlign w:val="center"/>
          </w:tcPr>
          <w:p w14:paraId="33480F9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B0A3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AE9E7FB">
            <w:pPr>
              <w:widowControl/>
              <w:jc w:val="center"/>
              <w:rPr>
                <w:bCs/>
                <w:color w:val="auto"/>
                <w:kern w:val="0"/>
                <w:highlight w:val="none"/>
              </w:rPr>
            </w:pPr>
          </w:p>
        </w:tc>
        <w:tc>
          <w:tcPr>
            <w:tcW w:w="1168" w:type="pct"/>
            <w:tcBorders>
              <w:tl2br w:val="nil"/>
              <w:tr2bl w:val="nil"/>
            </w:tcBorders>
            <w:shd w:val="clear" w:color="auto" w:fill="auto"/>
            <w:noWrap/>
            <w:vAlign w:val="center"/>
          </w:tcPr>
          <w:p w14:paraId="5C9FDC5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真空泵</w:t>
            </w:r>
          </w:p>
        </w:tc>
        <w:tc>
          <w:tcPr>
            <w:tcW w:w="630" w:type="pct"/>
            <w:tcBorders>
              <w:tl2br w:val="nil"/>
              <w:tr2bl w:val="nil"/>
            </w:tcBorders>
            <w:vAlign w:val="center"/>
          </w:tcPr>
          <w:p w14:paraId="7F2CF25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38959C7B">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083D51BB">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18</w:t>
            </w:r>
          </w:p>
        </w:tc>
        <w:tc>
          <w:tcPr>
            <w:tcW w:w="715" w:type="pct"/>
            <w:tcBorders>
              <w:tl2br w:val="nil"/>
              <w:tr2bl w:val="nil"/>
            </w:tcBorders>
            <w:shd w:val="clear" w:color="auto" w:fill="auto"/>
            <w:noWrap/>
            <w:vAlign w:val="center"/>
          </w:tcPr>
          <w:p w14:paraId="07CFB88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B03E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0" w:hRule="atLeast"/>
          <w:jc w:val="center"/>
        </w:trPr>
        <w:tc>
          <w:tcPr>
            <w:tcW w:w="434" w:type="pct"/>
            <w:vMerge w:val="continue"/>
            <w:tcBorders>
              <w:tl2br w:val="nil"/>
              <w:tr2bl w:val="nil"/>
            </w:tcBorders>
            <w:vAlign w:val="center"/>
          </w:tcPr>
          <w:p w14:paraId="73689F9E">
            <w:pPr>
              <w:widowControl/>
              <w:jc w:val="center"/>
              <w:rPr>
                <w:bCs/>
                <w:color w:val="auto"/>
                <w:kern w:val="0"/>
                <w:highlight w:val="none"/>
              </w:rPr>
            </w:pPr>
          </w:p>
        </w:tc>
        <w:tc>
          <w:tcPr>
            <w:tcW w:w="1168" w:type="pct"/>
            <w:tcBorders>
              <w:tl2br w:val="nil"/>
              <w:tr2bl w:val="nil"/>
            </w:tcBorders>
            <w:shd w:val="clear" w:color="auto" w:fill="auto"/>
            <w:noWrap/>
            <w:vAlign w:val="center"/>
          </w:tcPr>
          <w:p w14:paraId="0A76AFF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台式切割机</w:t>
            </w:r>
          </w:p>
        </w:tc>
        <w:tc>
          <w:tcPr>
            <w:tcW w:w="630" w:type="pct"/>
            <w:tcBorders>
              <w:tl2br w:val="nil"/>
              <w:tr2bl w:val="nil"/>
            </w:tcBorders>
            <w:vAlign w:val="center"/>
          </w:tcPr>
          <w:p w14:paraId="0636602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516804F5">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284743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4</w:t>
            </w:r>
          </w:p>
        </w:tc>
        <w:tc>
          <w:tcPr>
            <w:tcW w:w="715" w:type="pct"/>
            <w:tcBorders>
              <w:tl2br w:val="nil"/>
              <w:tr2bl w:val="nil"/>
            </w:tcBorders>
            <w:shd w:val="clear" w:color="auto" w:fill="auto"/>
            <w:noWrap/>
            <w:vAlign w:val="center"/>
          </w:tcPr>
          <w:p w14:paraId="10FE501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0FDBC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AA2DAEF">
            <w:pPr>
              <w:widowControl/>
              <w:jc w:val="center"/>
              <w:rPr>
                <w:bCs/>
                <w:color w:val="auto"/>
                <w:kern w:val="0"/>
                <w:highlight w:val="none"/>
              </w:rPr>
            </w:pPr>
          </w:p>
        </w:tc>
        <w:tc>
          <w:tcPr>
            <w:tcW w:w="1168" w:type="pct"/>
            <w:tcBorders>
              <w:tl2br w:val="nil"/>
              <w:tr2bl w:val="nil"/>
            </w:tcBorders>
            <w:shd w:val="clear" w:color="auto" w:fill="auto"/>
            <w:noWrap/>
            <w:vAlign w:val="center"/>
          </w:tcPr>
          <w:p w14:paraId="142C5C4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冷媒加注机</w:t>
            </w:r>
          </w:p>
        </w:tc>
        <w:tc>
          <w:tcPr>
            <w:tcW w:w="630" w:type="pct"/>
            <w:tcBorders>
              <w:tl2br w:val="nil"/>
              <w:tr2bl w:val="nil"/>
            </w:tcBorders>
            <w:vAlign w:val="center"/>
          </w:tcPr>
          <w:p w14:paraId="36BFB12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2B488B4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1DBECB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7980D1B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B3AC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43482CCF">
            <w:pPr>
              <w:widowControl/>
              <w:jc w:val="center"/>
              <w:rPr>
                <w:bCs/>
                <w:color w:val="auto"/>
                <w:kern w:val="0"/>
                <w:highlight w:val="none"/>
              </w:rPr>
            </w:pPr>
          </w:p>
        </w:tc>
        <w:tc>
          <w:tcPr>
            <w:tcW w:w="1168" w:type="pct"/>
            <w:tcBorders>
              <w:tl2br w:val="nil"/>
              <w:tr2bl w:val="nil"/>
            </w:tcBorders>
            <w:shd w:val="clear" w:color="auto" w:fill="auto"/>
            <w:noWrap/>
            <w:vAlign w:val="center"/>
          </w:tcPr>
          <w:p w14:paraId="53CCFE7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冷媒回收机</w:t>
            </w:r>
          </w:p>
        </w:tc>
        <w:tc>
          <w:tcPr>
            <w:tcW w:w="630" w:type="pct"/>
            <w:tcBorders>
              <w:tl2br w:val="nil"/>
              <w:tr2bl w:val="nil"/>
            </w:tcBorders>
            <w:vAlign w:val="center"/>
          </w:tcPr>
          <w:p w14:paraId="4505B40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2835A563">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24B0B57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4E76551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024DB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D4344F6">
            <w:pPr>
              <w:widowControl/>
              <w:jc w:val="center"/>
              <w:rPr>
                <w:bCs/>
                <w:color w:val="auto"/>
                <w:kern w:val="0"/>
                <w:highlight w:val="none"/>
              </w:rPr>
            </w:pPr>
          </w:p>
        </w:tc>
        <w:tc>
          <w:tcPr>
            <w:tcW w:w="1168" w:type="pct"/>
            <w:tcBorders>
              <w:tl2br w:val="nil"/>
              <w:tr2bl w:val="nil"/>
            </w:tcBorders>
            <w:shd w:val="clear" w:color="auto" w:fill="auto"/>
            <w:noWrap/>
            <w:vAlign w:val="center"/>
          </w:tcPr>
          <w:p w14:paraId="47B81F0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液压机</w:t>
            </w:r>
          </w:p>
        </w:tc>
        <w:tc>
          <w:tcPr>
            <w:tcW w:w="630" w:type="pct"/>
            <w:tcBorders>
              <w:tl2br w:val="nil"/>
              <w:tr2bl w:val="nil"/>
            </w:tcBorders>
            <w:vAlign w:val="center"/>
          </w:tcPr>
          <w:p w14:paraId="483D54A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17563CE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6158E84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117F0BF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7C464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0A557F6F">
            <w:pPr>
              <w:widowControl/>
              <w:jc w:val="center"/>
              <w:rPr>
                <w:bCs/>
                <w:color w:val="auto"/>
                <w:kern w:val="0"/>
                <w:highlight w:val="none"/>
              </w:rPr>
            </w:pPr>
          </w:p>
        </w:tc>
        <w:tc>
          <w:tcPr>
            <w:tcW w:w="1168" w:type="pct"/>
            <w:tcBorders>
              <w:tl2br w:val="nil"/>
              <w:tr2bl w:val="nil"/>
            </w:tcBorders>
            <w:shd w:val="clear" w:color="auto" w:fill="auto"/>
            <w:noWrap/>
            <w:vAlign w:val="center"/>
          </w:tcPr>
          <w:p w14:paraId="44A82D0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轻型台钻</w:t>
            </w:r>
          </w:p>
        </w:tc>
        <w:tc>
          <w:tcPr>
            <w:tcW w:w="630" w:type="pct"/>
            <w:tcBorders>
              <w:tl2br w:val="nil"/>
              <w:tr2bl w:val="nil"/>
            </w:tcBorders>
            <w:vAlign w:val="center"/>
          </w:tcPr>
          <w:p w14:paraId="278223F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0934DB8E">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小型</w:t>
            </w:r>
          </w:p>
        </w:tc>
        <w:tc>
          <w:tcPr>
            <w:tcW w:w="824" w:type="pct"/>
            <w:tcBorders>
              <w:tl2br w:val="nil"/>
              <w:tr2bl w:val="nil"/>
            </w:tcBorders>
            <w:vAlign w:val="center"/>
          </w:tcPr>
          <w:p w14:paraId="4486B8C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16</w:t>
            </w:r>
          </w:p>
        </w:tc>
        <w:tc>
          <w:tcPr>
            <w:tcW w:w="715" w:type="pct"/>
            <w:tcBorders>
              <w:tl2br w:val="nil"/>
              <w:tr2bl w:val="nil"/>
            </w:tcBorders>
            <w:shd w:val="clear" w:color="auto" w:fill="auto"/>
            <w:noWrap/>
            <w:vAlign w:val="center"/>
          </w:tcPr>
          <w:p w14:paraId="2CE7AE5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0CAC9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6ECBC1E4">
            <w:pPr>
              <w:widowControl/>
              <w:jc w:val="center"/>
              <w:rPr>
                <w:bCs/>
                <w:color w:val="auto"/>
                <w:kern w:val="0"/>
                <w:highlight w:val="none"/>
              </w:rPr>
            </w:pPr>
          </w:p>
        </w:tc>
        <w:tc>
          <w:tcPr>
            <w:tcW w:w="1168" w:type="pct"/>
            <w:tcBorders>
              <w:tl2br w:val="nil"/>
              <w:tr2bl w:val="nil"/>
            </w:tcBorders>
            <w:shd w:val="clear" w:color="auto" w:fill="auto"/>
            <w:noWrap/>
            <w:vAlign w:val="center"/>
          </w:tcPr>
          <w:p w14:paraId="0E20900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端子机</w:t>
            </w:r>
          </w:p>
        </w:tc>
        <w:tc>
          <w:tcPr>
            <w:tcW w:w="630" w:type="pct"/>
            <w:tcBorders>
              <w:tl2br w:val="nil"/>
              <w:tr2bl w:val="nil"/>
            </w:tcBorders>
            <w:vAlign w:val="center"/>
          </w:tcPr>
          <w:p w14:paraId="064946E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399963A8">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4F913DC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3D03EC9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582A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F712D7C">
            <w:pPr>
              <w:widowControl/>
              <w:jc w:val="center"/>
              <w:rPr>
                <w:bCs/>
                <w:color w:val="auto"/>
                <w:kern w:val="0"/>
                <w:highlight w:val="none"/>
              </w:rPr>
            </w:pPr>
          </w:p>
        </w:tc>
        <w:tc>
          <w:tcPr>
            <w:tcW w:w="1168" w:type="pct"/>
            <w:tcBorders>
              <w:tl2br w:val="nil"/>
              <w:tr2bl w:val="nil"/>
            </w:tcBorders>
            <w:shd w:val="clear" w:color="auto" w:fill="auto"/>
            <w:noWrap/>
            <w:vAlign w:val="center"/>
          </w:tcPr>
          <w:p w14:paraId="4A9EDD6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剥线机</w:t>
            </w:r>
          </w:p>
        </w:tc>
        <w:tc>
          <w:tcPr>
            <w:tcW w:w="630" w:type="pct"/>
            <w:tcBorders>
              <w:tl2br w:val="nil"/>
              <w:tr2bl w:val="nil"/>
            </w:tcBorders>
            <w:vAlign w:val="center"/>
          </w:tcPr>
          <w:p w14:paraId="59A8277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5694E792">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F5829A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61DD637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7E2E4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135555EA">
            <w:pPr>
              <w:widowControl/>
              <w:jc w:val="center"/>
              <w:rPr>
                <w:bCs/>
                <w:color w:val="auto"/>
                <w:kern w:val="0"/>
                <w:highlight w:val="none"/>
              </w:rPr>
            </w:pPr>
          </w:p>
        </w:tc>
        <w:tc>
          <w:tcPr>
            <w:tcW w:w="1168" w:type="pct"/>
            <w:tcBorders>
              <w:tl2br w:val="nil"/>
              <w:tr2bl w:val="nil"/>
            </w:tcBorders>
            <w:shd w:val="clear" w:color="auto" w:fill="auto"/>
            <w:noWrap/>
            <w:vAlign w:val="center"/>
          </w:tcPr>
          <w:p w14:paraId="41368DE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线号机</w:t>
            </w:r>
          </w:p>
        </w:tc>
        <w:tc>
          <w:tcPr>
            <w:tcW w:w="630" w:type="pct"/>
            <w:tcBorders>
              <w:tl2br w:val="nil"/>
              <w:tr2bl w:val="nil"/>
            </w:tcBorders>
            <w:vAlign w:val="center"/>
          </w:tcPr>
          <w:p w14:paraId="2D7F7F9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0A5F3D54">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12EE6FE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16</w:t>
            </w:r>
          </w:p>
        </w:tc>
        <w:tc>
          <w:tcPr>
            <w:tcW w:w="715" w:type="pct"/>
            <w:tcBorders>
              <w:tl2br w:val="nil"/>
              <w:tr2bl w:val="nil"/>
            </w:tcBorders>
            <w:shd w:val="clear" w:color="auto" w:fill="auto"/>
            <w:noWrap/>
            <w:vAlign w:val="center"/>
          </w:tcPr>
          <w:p w14:paraId="65D5156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CCF6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CA01593">
            <w:pPr>
              <w:widowControl/>
              <w:jc w:val="center"/>
              <w:rPr>
                <w:bCs/>
                <w:color w:val="auto"/>
                <w:kern w:val="0"/>
                <w:highlight w:val="none"/>
              </w:rPr>
            </w:pPr>
          </w:p>
        </w:tc>
        <w:tc>
          <w:tcPr>
            <w:tcW w:w="1168" w:type="pct"/>
            <w:tcBorders>
              <w:tl2br w:val="nil"/>
              <w:tr2bl w:val="nil"/>
            </w:tcBorders>
            <w:shd w:val="clear" w:color="auto" w:fill="auto"/>
            <w:noWrap/>
            <w:vAlign w:val="center"/>
          </w:tcPr>
          <w:p w14:paraId="304BB95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空压机</w:t>
            </w:r>
          </w:p>
        </w:tc>
        <w:tc>
          <w:tcPr>
            <w:tcW w:w="630" w:type="pct"/>
            <w:tcBorders>
              <w:tl2br w:val="nil"/>
              <w:tr2bl w:val="nil"/>
            </w:tcBorders>
            <w:vAlign w:val="center"/>
          </w:tcPr>
          <w:p w14:paraId="4D8B1D4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4B963C96">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47212A6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74D43DA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7BDA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091A61F0">
            <w:pPr>
              <w:widowControl/>
              <w:jc w:val="center"/>
              <w:rPr>
                <w:bCs/>
                <w:color w:val="auto"/>
                <w:kern w:val="0"/>
                <w:highlight w:val="none"/>
              </w:rPr>
            </w:pPr>
          </w:p>
        </w:tc>
        <w:tc>
          <w:tcPr>
            <w:tcW w:w="1168" w:type="pct"/>
            <w:tcBorders>
              <w:tl2br w:val="nil"/>
              <w:tr2bl w:val="nil"/>
            </w:tcBorders>
            <w:shd w:val="clear" w:color="auto" w:fill="auto"/>
            <w:noWrap/>
            <w:vAlign w:val="center"/>
          </w:tcPr>
          <w:p w14:paraId="553667F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电动搬运堆高车</w:t>
            </w:r>
          </w:p>
        </w:tc>
        <w:tc>
          <w:tcPr>
            <w:tcW w:w="630" w:type="pct"/>
            <w:tcBorders>
              <w:tl2br w:val="nil"/>
              <w:tr2bl w:val="nil"/>
            </w:tcBorders>
            <w:vAlign w:val="center"/>
          </w:tcPr>
          <w:p w14:paraId="6C12E23C">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辆</w:t>
            </w:r>
          </w:p>
        </w:tc>
        <w:tc>
          <w:tcPr>
            <w:tcW w:w="1227" w:type="pct"/>
            <w:tcBorders>
              <w:tl2br w:val="nil"/>
              <w:tr2bl w:val="nil"/>
            </w:tcBorders>
            <w:vAlign w:val="center"/>
          </w:tcPr>
          <w:p w14:paraId="2A61FF7B">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379141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51DCA87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09A8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34B8A031">
            <w:pPr>
              <w:widowControl/>
              <w:jc w:val="center"/>
              <w:rPr>
                <w:bCs/>
                <w:color w:val="auto"/>
                <w:kern w:val="0"/>
                <w:highlight w:val="none"/>
              </w:rPr>
            </w:pPr>
          </w:p>
        </w:tc>
        <w:tc>
          <w:tcPr>
            <w:tcW w:w="1168" w:type="pct"/>
            <w:tcBorders>
              <w:tl2br w:val="nil"/>
              <w:tr2bl w:val="nil"/>
            </w:tcBorders>
            <w:shd w:val="clear" w:color="auto" w:fill="auto"/>
            <w:noWrap/>
            <w:vAlign w:val="center"/>
          </w:tcPr>
          <w:p w14:paraId="5849611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液压拖车</w:t>
            </w:r>
          </w:p>
        </w:tc>
        <w:tc>
          <w:tcPr>
            <w:tcW w:w="630" w:type="pct"/>
            <w:tcBorders>
              <w:tl2br w:val="nil"/>
              <w:tr2bl w:val="nil"/>
            </w:tcBorders>
            <w:vAlign w:val="center"/>
          </w:tcPr>
          <w:p w14:paraId="2C8875E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辆</w:t>
            </w:r>
          </w:p>
        </w:tc>
        <w:tc>
          <w:tcPr>
            <w:tcW w:w="1227" w:type="pct"/>
            <w:tcBorders>
              <w:tl2br w:val="nil"/>
              <w:tr2bl w:val="nil"/>
            </w:tcBorders>
            <w:vAlign w:val="center"/>
          </w:tcPr>
          <w:p w14:paraId="09A499C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2844EE4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18D0C97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26393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1FB94B6">
            <w:pPr>
              <w:widowControl/>
              <w:jc w:val="center"/>
              <w:rPr>
                <w:bCs/>
                <w:color w:val="auto"/>
                <w:kern w:val="0"/>
                <w:highlight w:val="none"/>
              </w:rPr>
            </w:pPr>
          </w:p>
        </w:tc>
        <w:tc>
          <w:tcPr>
            <w:tcW w:w="1168" w:type="pct"/>
            <w:tcBorders>
              <w:tl2br w:val="nil"/>
              <w:tr2bl w:val="nil"/>
            </w:tcBorders>
            <w:shd w:val="clear" w:color="auto" w:fill="auto"/>
            <w:noWrap/>
            <w:vAlign w:val="center"/>
          </w:tcPr>
          <w:p w14:paraId="034237C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检测线平台</w:t>
            </w:r>
          </w:p>
        </w:tc>
        <w:tc>
          <w:tcPr>
            <w:tcW w:w="630" w:type="pct"/>
            <w:tcBorders>
              <w:tl2br w:val="nil"/>
              <w:tr2bl w:val="nil"/>
            </w:tcBorders>
            <w:vAlign w:val="center"/>
          </w:tcPr>
          <w:p w14:paraId="0D94553D">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个</w:t>
            </w:r>
          </w:p>
        </w:tc>
        <w:tc>
          <w:tcPr>
            <w:tcW w:w="1227" w:type="pct"/>
            <w:tcBorders>
              <w:tl2br w:val="nil"/>
              <w:tr2bl w:val="nil"/>
            </w:tcBorders>
            <w:vAlign w:val="center"/>
          </w:tcPr>
          <w:p w14:paraId="64E8031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48EC94B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16ED461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61B1F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512EB23E">
            <w:pPr>
              <w:widowControl/>
              <w:jc w:val="center"/>
              <w:rPr>
                <w:bCs/>
                <w:color w:val="auto"/>
                <w:kern w:val="0"/>
                <w:highlight w:val="none"/>
              </w:rPr>
            </w:pPr>
          </w:p>
        </w:tc>
        <w:tc>
          <w:tcPr>
            <w:tcW w:w="1168" w:type="pct"/>
            <w:tcBorders>
              <w:tl2br w:val="nil"/>
              <w:tr2bl w:val="nil"/>
            </w:tcBorders>
            <w:shd w:val="clear" w:color="auto" w:fill="auto"/>
            <w:noWrap/>
            <w:vAlign w:val="center"/>
          </w:tcPr>
          <w:p w14:paraId="10CCAA8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环境模拟实验室</w:t>
            </w:r>
          </w:p>
        </w:tc>
        <w:tc>
          <w:tcPr>
            <w:tcW w:w="630" w:type="pct"/>
            <w:tcBorders>
              <w:tl2br w:val="nil"/>
              <w:tr2bl w:val="nil"/>
            </w:tcBorders>
            <w:vAlign w:val="center"/>
          </w:tcPr>
          <w:p w14:paraId="4AB1873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间</w:t>
            </w:r>
          </w:p>
        </w:tc>
        <w:tc>
          <w:tcPr>
            <w:tcW w:w="1227" w:type="pct"/>
            <w:tcBorders>
              <w:tl2br w:val="nil"/>
              <w:tr2bl w:val="nil"/>
            </w:tcBorders>
            <w:vAlign w:val="center"/>
          </w:tcPr>
          <w:p w14:paraId="424C954E">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343247B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38E0364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CA7A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7641C6C4">
            <w:pPr>
              <w:widowControl/>
              <w:jc w:val="center"/>
              <w:rPr>
                <w:bCs/>
                <w:color w:val="auto"/>
                <w:kern w:val="0"/>
                <w:highlight w:val="none"/>
              </w:rPr>
            </w:pPr>
          </w:p>
        </w:tc>
        <w:tc>
          <w:tcPr>
            <w:tcW w:w="1168" w:type="pct"/>
            <w:tcBorders>
              <w:tl2br w:val="nil"/>
              <w:tr2bl w:val="nil"/>
            </w:tcBorders>
            <w:shd w:val="clear" w:color="auto" w:fill="auto"/>
            <w:noWrap/>
            <w:vAlign w:val="center"/>
          </w:tcPr>
          <w:p w14:paraId="0453322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液压实验室</w:t>
            </w:r>
          </w:p>
        </w:tc>
        <w:tc>
          <w:tcPr>
            <w:tcW w:w="630" w:type="pct"/>
            <w:tcBorders>
              <w:tl2br w:val="nil"/>
              <w:tr2bl w:val="nil"/>
            </w:tcBorders>
            <w:vAlign w:val="center"/>
          </w:tcPr>
          <w:p w14:paraId="6D988AC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间</w:t>
            </w:r>
          </w:p>
        </w:tc>
        <w:tc>
          <w:tcPr>
            <w:tcW w:w="1227" w:type="pct"/>
            <w:tcBorders>
              <w:tl2br w:val="nil"/>
              <w:tr2bl w:val="nil"/>
            </w:tcBorders>
            <w:vAlign w:val="center"/>
          </w:tcPr>
          <w:p w14:paraId="273104D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44052CD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2AC86D3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79B8B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8100610">
            <w:pPr>
              <w:widowControl/>
              <w:jc w:val="center"/>
              <w:rPr>
                <w:bCs/>
                <w:color w:val="auto"/>
                <w:kern w:val="0"/>
                <w:highlight w:val="none"/>
              </w:rPr>
            </w:pPr>
          </w:p>
        </w:tc>
        <w:tc>
          <w:tcPr>
            <w:tcW w:w="1168" w:type="pct"/>
            <w:tcBorders>
              <w:tl2br w:val="nil"/>
              <w:tr2bl w:val="nil"/>
            </w:tcBorders>
            <w:shd w:val="clear" w:color="auto" w:fill="auto"/>
            <w:noWrap/>
            <w:vAlign w:val="center"/>
          </w:tcPr>
          <w:p w14:paraId="2C849987">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性能</w:t>
            </w:r>
            <w:r>
              <w:rPr>
                <w:rFonts w:hint="eastAsia" w:ascii="Times New Roman" w:hAnsi="Times New Roman" w:eastAsia="宋体" w:cs="Times New Roman"/>
                <w:color w:val="auto"/>
                <w:kern w:val="2"/>
                <w:sz w:val="21"/>
                <w:szCs w:val="21"/>
                <w:highlight w:val="none"/>
                <w:vertAlign w:val="baseline"/>
                <w:lang w:val="en-US" w:eastAsia="zh-CN" w:bidi="ar-SA"/>
              </w:rPr>
              <w:t>实验室</w:t>
            </w:r>
          </w:p>
        </w:tc>
        <w:tc>
          <w:tcPr>
            <w:tcW w:w="630" w:type="pct"/>
            <w:tcBorders>
              <w:tl2br w:val="nil"/>
              <w:tr2bl w:val="nil"/>
            </w:tcBorders>
            <w:vAlign w:val="center"/>
          </w:tcPr>
          <w:p w14:paraId="020ED59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间</w:t>
            </w:r>
          </w:p>
        </w:tc>
        <w:tc>
          <w:tcPr>
            <w:tcW w:w="1227" w:type="pct"/>
            <w:tcBorders>
              <w:tl2br w:val="nil"/>
              <w:tr2bl w:val="nil"/>
            </w:tcBorders>
            <w:vAlign w:val="center"/>
          </w:tcPr>
          <w:p w14:paraId="4589947C">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7043A8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6357D33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7D5E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6F0FFD4E">
            <w:pPr>
              <w:widowControl/>
              <w:jc w:val="center"/>
              <w:rPr>
                <w:bCs/>
                <w:color w:val="auto"/>
                <w:kern w:val="0"/>
                <w:highlight w:val="none"/>
              </w:rPr>
            </w:pPr>
          </w:p>
        </w:tc>
        <w:tc>
          <w:tcPr>
            <w:tcW w:w="1168" w:type="pct"/>
            <w:tcBorders>
              <w:tl2br w:val="nil"/>
              <w:tr2bl w:val="nil"/>
            </w:tcBorders>
            <w:shd w:val="clear" w:color="auto" w:fill="auto"/>
            <w:noWrap/>
            <w:vAlign w:val="center"/>
          </w:tcPr>
          <w:p w14:paraId="09C4F1F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焓差实验室</w:t>
            </w:r>
          </w:p>
        </w:tc>
        <w:tc>
          <w:tcPr>
            <w:tcW w:w="630" w:type="pct"/>
            <w:tcBorders>
              <w:tl2br w:val="nil"/>
              <w:tr2bl w:val="nil"/>
            </w:tcBorders>
            <w:vAlign w:val="center"/>
          </w:tcPr>
          <w:p w14:paraId="3C4DEED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间</w:t>
            </w:r>
          </w:p>
        </w:tc>
        <w:tc>
          <w:tcPr>
            <w:tcW w:w="1227" w:type="pct"/>
            <w:tcBorders>
              <w:tl2br w:val="nil"/>
              <w:tr2bl w:val="nil"/>
            </w:tcBorders>
            <w:vAlign w:val="center"/>
          </w:tcPr>
          <w:p w14:paraId="07F96BE7">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60HP焓差实验室</w:t>
            </w:r>
          </w:p>
        </w:tc>
        <w:tc>
          <w:tcPr>
            <w:tcW w:w="824" w:type="pct"/>
            <w:tcBorders>
              <w:tl2br w:val="nil"/>
              <w:tr2bl w:val="nil"/>
            </w:tcBorders>
            <w:vAlign w:val="center"/>
          </w:tcPr>
          <w:p w14:paraId="445A952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715" w:type="pct"/>
            <w:tcBorders>
              <w:tl2br w:val="nil"/>
              <w:tr2bl w:val="nil"/>
            </w:tcBorders>
            <w:shd w:val="clear" w:color="auto" w:fill="auto"/>
            <w:noWrap/>
            <w:vAlign w:val="center"/>
          </w:tcPr>
          <w:p w14:paraId="71D63D5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1728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3C7BCCC4">
            <w:pPr>
              <w:widowControl/>
              <w:jc w:val="center"/>
              <w:rPr>
                <w:bCs/>
                <w:color w:val="auto"/>
                <w:kern w:val="0"/>
                <w:highlight w:val="none"/>
              </w:rPr>
            </w:pPr>
          </w:p>
        </w:tc>
        <w:tc>
          <w:tcPr>
            <w:tcW w:w="1168" w:type="pct"/>
            <w:tcBorders>
              <w:tl2br w:val="nil"/>
              <w:tr2bl w:val="nil"/>
            </w:tcBorders>
            <w:shd w:val="clear" w:color="auto" w:fill="auto"/>
            <w:noWrap/>
            <w:vAlign w:val="center"/>
          </w:tcPr>
          <w:p w14:paraId="7B989EC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安全性能综合测试仪</w:t>
            </w:r>
          </w:p>
        </w:tc>
        <w:tc>
          <w:tcPr>
            <w:tcW w:w="630" w:type="pct"/>
            <w:tcBorders>
              <w:tl2br w:val="nil"/>
              <w:tr2bl w:val="nil"/>
            </w:tcBorders>
            <w:vAlign w:val="center"/>
          </w:tcPr>
          <w:p w14:paraId="2A8BA05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5678593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3C42F47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7D40148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DE37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5DDCBEB0">
            <w:pPr>
              <w:widowControl/>
              <w:jc w:val="center"/>
              <w:rPr>
                <w:bCs/>
                <w:color w:val="auto"/>
                <w:kern w:val="0"/>
                <w:highlight w:val="none"/>
              </w:rPr>
            </w:pPr>
          </w:p>
        </w:tc>
        <w:tc>
          <w:tcPr>
            <w:tcW w:w="1168" w:type="pct"/>
            <w:tcBorders>
              <w:tl2br w:val="nil"/>
              <w:tr2bl w:val="nil"/>
            </w:tcBorders>
            <w:shd w:val="clear" w:color="auto" w:fill="auto"/>
            <w:noWrap/>
            <w:vAlign w:val="center"/>
          </w:tcPr>
          <w:p w14:paraId="35E1C9E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三相泄漏电流测试仪</w:t>
            </w:r>
          </w:p>
        </w:tc>
        <w:tc>
          <w:tcPr>
            <w:tcW w:w="630" w:type="pct"/>
            <w:tcBorders>
              <w:tl2br w:val="nil"/>
              <w:tr2bl w:val="nil"/>
            </w:tcBorders>
            <w:vAlign w:val="center"/>
          </w:tcPr>
          <w:p w14:paraId="05D9F00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2CB15DE5">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1AED595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44F2618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B9A5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3DF054FF">
            <w:pPr>
              <w:widowControl/>
              <w:jc w:val="center"/>
              <w:rPr>
                <w:bCs/>
                <w:color w:val="auto"/>
                <w:kern w:val="0"/>
                <w:highlight w:val="none"/>
              </w:rPr>
            </w:pPr>
          </w:p>
        </w:tc>
        <w:tc>
          <w:tcPr>
            <w:tcW w:w="1168" w:type="pct"/>
            <w:tcBorders>
              <w:tl2br w:val="nil"/>
              <w:tr2bl w:val="nil"/>
            </w:tcBorders>
            <w:shd w:val="clear" w:color="auto" w:fill="auto"/>
            <w:noWrap/>
            <w:vAlign w:val="center"/>
          </w:tcPr>
          <w:p w14:paraId="44DD110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接地电阻测试仪</w:t>
            </w:r>
          </w:p>
        </w:tc>
        <w:tc>
          <w:tcPr>
            <w:tcW w:w="630" w:type="pct"/>
            <w:tcBorders>
              <w:tl2br w:val="nil"/>
              <w:tr2bl w:val="nil"/>
            </w:tcBorders>
            <w:vAlign w:val="center"/>
          </w:tcPr>
          <w:p w14:paraId="68DC125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4A924277">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DC2033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0BACDDD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7BAB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68909DBF">
            <w:pPr>
              <w:widowControl/>
              <w:jc w:val="center"/>
              <w:rPr>
                <w:bCs/>
                <w:color w:val="auto"/>
                <w:kern w:val="0"/>
                <w:highlight w:val="none"/>
              </w:rPr>
            </w:pPr>
          </w:p>
        </w:tc>
        <w:tc>
          <w:tcPr>
            <w:tcW w:w="1168" w:type="pct"/>
            <w:tcBorders>
              <w:tl2br w:val="nil"/>
              <w:tr2bl w:val="nil"/>
            </w:tcBorders>
            <w:shd w:val="clear" w:color="auto" w:fill="auto"/>
            <w:noWrap/>
            <w:vAlign w:val="center"/>
          </w:tcPr>
          <w:p w14:paraId="6A15A9F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耐压测试仪</w:t>
            </w:r>
          </w:p>
        </w:tc>
        <w:tc>
          <w:tcPr>
            <w:tcW w:w="630" w:type="pct"/>
            <w:tcBorders>
              <w:tl2br w:val="nil"/>
              <w:tr2bl w:val="nil"/>
            </w:tcBorders>
            <w:vAlign w:val="center"/>
          </w:tcPr>
          <w:p w14:paraId="46E4E15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19C9262D">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43A3861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5870B07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A112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24C5413B">
            <w:pPr>
              <w:widowControl/>
              <w:jc w:val="center"/>
              <w:rPr>
                <w:bCs/>
                <w:color w:val="auto"/>
                <w:kern w:val="0"/>
                <w:highlight w:val="none"/>
              </w:rPr>
            </w:pPr>
          </w:p>
        </w:tc>
        <w:tc>
          <w:tcPr>
            <w:tcW w:w="1168" w:type="pct"/>
            <w:tcBorders>
              <w:tl2br w:val="nil"/>
              <w:tr2bl w:val="nil"/>
            </w:tcBorders>
            <w:shd w:val="clear" w:color="auto" w:fill="auto"/>
            <w:noWrap/>
            <w:vAlign w:val="center"/>
          </w:tcPr>
          <w:p w14:paraId="00F23F0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电子天平</w:t>
            </w:r>
          </w:p>
        </w:tc>
        <w:tc>
          <w:tcPr>
            <w:tcW w:w="630" w:type="pct"/>
            <w:tcBorders>
              <w:tl2br w:val="nil"/>
              <w:tr2bl w:val="nil"/>
            </w:tcBorders>
            <w:vAlign w:val="center"/>
          </w:tcPr>
          <w:p w14:paraId="7968EC2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4C95F6B0">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6441AE3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3E67AE7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2F190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0D36904E">
            <w:pPr>
              <w:widowControl/>
              <w:jc w:val="center"/>
              <w:rPr>
                <w:bCs/>
                <w:color w:val="auto"/>
                <w:kern w:val="0"/>
                <w:highlight w:val="none"/>
              </w:rPr>
            </w:pPr>
          </w:p>
        </w:tc>
        <w:tc>
          <w:tcPr>
            <w:tcW w:w="1168" w:type="pct"/>
            <w:tcBorders>
              <w:tl2br w:val="nil"/>
              <w:tr2bl w:val="nil"/>
            </w:tcBorders>
            <w:shd w:val="clear" w:color="auto" w:fill="auto"/>
            <w:noWrap/>
            <w:vAlign w:val="center"/>
          </w:tcPr>
          <w:p w14:paraId="2763E76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分贝测试仪</w:t>
            </w:r>
          </w:p>
        </w:tc>
        <w:tc>
          <w:tcPr>
            <w:tcW w:w="630" w:type="pct"/>
            <w:tcBorders>
              <w:tl2br w:val="nil"/>
              <w:tr2bl w:val="nil"/>
            </w:tcBorders>
            <w:vAlign w:val="center"/>
          </w:tcPr>
          <w:p w14:paraId="1AEA392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30C93830">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3AB1900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715" w:type="pct"/>
            <w:tcBorders>
              <w:tl2br w:val="nil"/>
              <w:tr2bl w:val="nil"/>
            </w:tcBorders>
            <w:shd w:val="clear" w:color="auto" w:fill="auto"/>
            <w:noWrap/>
            <w:vAlign w:val="center"/>
          </w:tcPr>
          <w:p w14:paraId="681E5EA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6F64E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34" w:type="pct"/>
            <w:vMerge w:val="continue"/>
            <w:tcBorders>
              <w:tl2br w:val="nil"/>
              <w:tr2bl w:val="nil"/>
            </w:tcBorders>
            <w:vAlign w:val="center"/>
          </w:tcPr>
          <w:p w14:paraId="5E0A10B1">
            <w:pPr>
              <w:widowControl/>
              <w:jc w:val="center"/>
              <w:rPr>
                <w:bCs/>
                <w:color w:val="auto"/>
                <w:kern w:val="0"/>
                <w:highlight w:val="none"/>
              </w:rPr>
            </w:pPr>
          </w:p>
        </w:tc>
        <w:tc>
          <w:tcPr>
            <w:tcW w:w="1168" w:type="pct"/>
            <w:tcBorders>
              <w:tl2br w:val="nil"/>
              <w:tr2bl w:val="nil"/>
            </w:tcBorders>
            <w:shd w:val="clear" w:color="auto" w:fill="auto"/>
            <w:noWrap/>
            <w:vAlign w:val="center"/>
          </w:tcPr>
          <w:p w14:paraId="02C9831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工装夹具</w:t>
            </w:r>
          </w:p>
        </w:tc>
        <w:tc>
          <w:tcPr>
            <w:tcW w:w="630" w:type="pct"/>
            <w:tcBorders>
              <w:tl2br w:val="nil"/>
              <w:tr2bl w:val="nil"/>
            </w:tcBorders>
            <w:vAlign w:val="center"/>
          </w:tcPr>
          <w:p w14:paraId="65825A4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227" w:type="pct"/>
            <w:tcBorders>
              <w:tl2br w:val="nil"/>
              <w:tr2bl w:val="nil"/>
            </w:tcBorders>
            <w:vAlign w:val="center"/>
          </w:tcPr>
          <w:p w14:paraId="1C66D55B">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sz w:val="21"/>
                <w:szCs w:val="21"/>
                <w:highlight w:val="none"/>
                <w:vertAlign w:val="baseline"/>
                <w:lang w:val="en-US" w:eastAsia="zh-CN"/>
              </w:rPr>
              <w:t>非标定制</w:t>
            </w:r>
          </w:p>
        </w:tc>
        <w:tc>
          <w:tcPr>
            <w:tcW w:w="824" w:type="pct"/>
            <w:tcBorders>
              <w:tl2br w:val="nil"/>
              <w:tr2bl w:val="nil"/>
            </w:tcBorders>
            <w:vAlign w:val="center"/>
          </w:tcPr>
          <w:p w14:paraId="7E9151F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715" w:type="pct"/>
            <w:tcBorders>
              <w:tl2br w:val="nil"/>
              <w:tr2bl w:val="nil"/>
            </w:tcBorders>
            <w:shd w:val="clear" w:color="auto" w:fill="auto"/>
            <w:noWrap/>
            <w:vAlign w:val="center"/>
          </w:tcPr>
          <w:p w14:paraId="10D8E05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bl>
    <w:p w14:paraId="1B6A2CE6">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表5</w:t>
      </w:r>
      <w:r>
        <w:rPr>
          <w:rFonts w:hint="eastAsia"/>
          <w:color w:val="auto"/>
          <w:highlight w:val="none"/>
        </w:rPr>
        <w:t>本项目自动喷塑生产线组成及参数一览表</w:t>
      </w:r>
    </w:p>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6"/>
        <w:gridCol w:w="2434"/>
        <w:gridCol w:w="2421"/>
        <w:gridCol w:w="721"/>
        <w:gridCol w:w="1728"/>
        <w:gridCol w:w="1518"/>
      </w:tblGrid>
      <w:tr w14:paraId="3FBD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tcBorders>
              <w:tl2br w:val="nil"/>
              <w:tr2bl w:val="nil"/>
            </w:tcBorders>
            <w:shd w:val="clear" w:color="auto" w:fill="auto"/>
            <w:noWrap/>
            <w:vAlign w:val="center"/>
          </w:tcPr>
          <w:p w14:paraId="53715574">
            <w:pPr>
              <w:widowControl/>
              <w:jc w:val="center"/>
              <w:rPr>
                <w:rFonts w:hint="default" w:eastAsia="宋体"/>
                <w:bCs/>
                <w:color w:val="auto"/>
                <w:kern w:val="0"/>
                <w:sz w:val="21"/>
                <w:szCs w:val="21"/>
                <w:highlight w:val="none"/>
                <w:lang w:val="en-US" w:eastAsia="zh-CN"/>
              </w:rPr>
            </w:pPr>
            <w:r>
              <w:rPr>
                <w:rFonts w:hint="eastAsia"/>
                <w:bCs/>
                <w:color w:val="auto"/>
                <w:kern w:val="0"/>
                <w:sz w:val="21"/>
                <w:szCs w:val="21"/>
                <w:highlight w:val="none"/>
                <w:lang w:val="en-US" w:eastAsia="zh-CN"/>
              </w:rPr>
              <w:t>工序</w:t>
            </w:r>
          </w:p>
        </w:tc>
        <w:tc>
          <w:tcPr>
            <w:tcW w:w="2434" w:type="dxa"/>
            <w:tcBorders>
              <w:tl2br w:val="nil"/>
              <w:tr2bl w:val="nil"/>
            </w:tcBorders>
            <w:shd w:val="clear" w:color="auto" w:fill="auto"/>
            <w:noWrap/>
            <w:vAlign w:val="center"/>
          </w:tcPr>
          <w:p w14:paraId="30C74915">
            <w:pPr>
              <w:widowControl/>
              <w:jc w:val="center"/>
              <w:rPr>
                <w:bCs/>
                <w:color w:val="auto"/>
                <w:kern w:val="0"/>
                <w:sz w:val="21"/>
                <w:szCs w:val="21"/>
                <w:highlight w:val="none"/>
              </w:rPr>
            </w:pPr>
            <w:r>
              <w:rPr>
                <w:bCs/>
                <w:color w:val="auto"/>
                <w:kern w:val="0"/>
                <w:sz w:val="21"/>
                <w:szCs w:val="21"/>
                <w:highlight w:val="none"/>
              </w:rPr>
              <w:t>设备名称</w:t>
            </w:r>
          </w:p>
        </w:tc>
        <w:tc>
          <w:tcPr>
            <w:tcW w:w="2421" w:type="dxa"/>
            <w:tcBorders>
              <w:tl2br w:val="nil"/>
              <w:tr2bl w:val="nil"/>
            </w:tcBorders>
            <w:shd w:val="clear" w:color="auto" w:fill="auto"/>
            <w:noWrap/>
            <w:vAlign w:val="center"/>
          </w:tcPr>
          <w:p w14:paraId="60684867">
            <w:pPr>
              <w:widowControl/>
              <w:jc w:val="center"/>
              <w:rPr>
                <w:bCs/>
                <w:color w:val="auto"/>
                <w:kern w:val="0"/>
                <w:sz w:val="21"/>
                <w:szCs w:val="21"/>
                <w:highlight w:val="none"/>
              </w:rPr>
            </w:pPr>
            <w:r>
              <w:rPr>
                <w:bCs/>
                <w:color w:val="auto"/>
                <w:kern w:val="0"/>
                <w:sz w:val="21"/>
                <w:szCs w:val="21"/>
                <w:highlight w:val="none"/>
              </w:rPr>
              <w:t>规格型号</w:t>
            </w:r>
          </w:p>
        </w:tc>
        <w:tc>
          <w:tcPr>
            <w:tcW w:w="721" w:type="dxa"/>
            <w:tcBorders>
              <w:tl2br w:val="nil"/>
              <w:tr2bl w:val="nil"/>
            </w:tcBorders>
            <w:vAlign w:val="center"/>
          </w:tcPr>
          <w:p w14:paraId="690CC8F0">
            <w:pPr>
              <w:widowControl/>
              <w:jc w:val="center"/>
              <w:rPr>
                <w:bCs/>
                <w:color w:val="auto"/>
                <w:kern w:val="0"/>
                <w:sz w:val="21"/>
                <w:szCs w:val="21"/>
                <w:highlight w:val="none"/>
              </w:rPr>
            </w:pPr>
            <w:r>
              <w:rPr>
                <w:bCs/>
                <w:color w:val="auto"/>
                <w:kern w:val="0"/>
                <w:sz w:val="21"/>
                <w:szCs w:val="21"/>
                <w:highlight w:val="none"/>
              </w:rPr>
              <w:t>单位</w:t>
            </w:r>
          </w:p>
        </w:tc>
        <w:tc>
          <w:tcPr>
            <w:tcW w:w="1728" w:type="dxa"/>
            <w:tcBorders>
              <w:tl2br w:val="nil"/>
              <w:tr2bl w:val="nil"/>
            </w:tcBorders>
            <w:vAlign w:val="center"/>
          </w:tcPr>
          <w:p w14:paraId="4295D186">
            <w:pPr>
              <w:widowControl/>
              <w:jc w:val="center"/>
              <w:rPr>
                <w:bCs/>
                <w:color w:val="auto"/>
                <w:kern w:val="0"/>
                <w:sz w:val="21"/>
                <w:szCs w:val="21"/>
                <w:highlight w:val="none"/>
              </w:rPr>
            </w:pPr>
            <w:r>
              <w:rPr>
                <w:bCs/>
                <w:color w:val="auto"/>
                <w:kern w:val="0"/>
                <w:sz w:val="21"/>
                <w:szCs w:val="21"/>
                <w:highlight w:val="none"/>
              </w:rPr>
              <w:t>数量</w:t>
            </w:r>
          </w:p>
        </w:tc>
        <w:tc>
          <w:tcPr>
            <w:tcW w:w="1518" w:type="dxa"/>
            <w:tcBorders>
              <w:tl2br w:val="nil"/>
              <w:tr2bl w:val="nil"/>
            </w:tcBorders>
            <w:shd w:val="clear" w:color="auto" w:fill="auto"/>
            <w:noWrap/>
            <w:vAlign w:val="center"/>
          </w:tcPr>
          <w:p w14:paraId="7FEB1F53">
            <w:pPr>
              <w:widowControl/>
              <w:jc w:val="center"/>
              <w:rPr>
                <w:rFonts w:hint="eastAsia" w:eastAsia="宋体"/>
                <w:bCs/>
                <w:color w:val="auto"/>
                <w:kern w:val="0"/>
                <w:sz w:val="21"/>
                <w:szCs w:val="21"/>
                <w:highlight w:val="none"/>
                <w:lang w:eastAsia="zh-CN"/>
              </w:rPr>
            </w:pPr>
            <w:r>
              <w:rPr>
                <w:rFonts w:hint="eastAsia"/>
                <w:bCs/>
                <w:color w:val="auto"/>
                <w:kern w:val="0"/>
                <w:sz w:val="21"/>
                <w:szCs w:val="21"/>
                <w:highlight w:val="none"/>
                <w:lang w:val="en-US" w:eastAsia="zh-CN"/>
              </w:rPr>
              <w:t>备注</w:t>
            </w:r>
          </w:p>
        </w:tc>
      </w:tr>
      <w:tr w14:paraId="6C9CA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758" w:type="dxa"/>
            <w:gridSpan w:val="6"/>
            <w:tcBorders>
              <w:tl2br w:val="nil"/>
              <w:tr2bl w:val="nil"/>
            </w:tcBorders>
            <w:shd w:val="clear" w:color="auto" w:fill="auto"/>
            <w:noWrap/>
            <w:vAlign w:val="center"/>
          </w:tcPr>
          <w:p w14:paraId="15842672">
            <w:pPr>
              <w:widowControl/>
              <w:jc w:val="center"/>
              <w:rPr>
                <w:rFonts w:hint="default"/>
                <w:bCs/>
                <w:color w:val="auto"/>
                <w:kern w:val="0"/>
                <w:sz w:val="21"/>
                <w:szCs w:val="21"/>
                <w:highlight w:val="none"/>
                <w:lang w:val="en-US" w:eastAsia="zh-CN"/>
              </w:rPr>
            </w:pPr>
            <w:r>
              <w:rPr>
                <w:rFonts w:hint="eastAsia"/>
                <w:b/>
                <w:bCs w:val="0"/>
                <w:color w:val="auto"/>
                <w:kern w:val="0"/>
                <w:sz w:val="21"/>
                <w:szCs w:val="21"/>
                <w:highlight w:val="none"/>
                <w:lang w:val="en-US" w:eastAsia="zh-CN"/>
              </w:rPr>
              <w:t>前处理系统</w:t>
            </w:r>
          </w:p>
        </w:tc>
      </w:tr>
      <w:tr w14:paraId="68608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restart"/>
            <w:tcBorders>
              <w:tl2br w:val="nil"/>
              <w:tr2bl w:val="nil"/>
            </w:tcBorders>
            <w:shd w:val="clear" w:color="auto" w:fill="auto"/>
            <w:noWrap/>
            <w:vAlign w:val="center"/>
          </w:tcPr>
          <w:p w14:paraId="1919ED07">
            <w:pPr>
              <w:widowControl/>
              <w:jc w:val="center"/>
              <w:rPr>
                <w:rFonts w:hint="default" w:eastAsia="宋体"/>
                <w:bCs/>
                <w:color w:val="auto"/>
                <w:kern w:val="0"/>
                <w:sz w:val="21"/>
                <w:szCs w:val="21"/>
                <w:highlight w:val="none"/>
                <w:lang w:val="en-US" w:eastAsia="zh-CN"/>
              </w:rPr>
            </w:pPr>
            <w:r>
              <w:rPr>
                <w:rFonts w:hint="eastAsia"/>
                <w:bCs/>
                <w:color w:val="auto"/>
                <w:kern w:val="0"/>
                <w:sz w:val="21"/>
                <w:szCs w:val="21"/>
                <w:highlight w:val="none"/>
                <w:lang w:val="en-US" w:eastAsia="zh-CN"/>
              </w:rPr>
              <w:t>热水洗</w:t>
            </w:r>
          </w:p>
        </w:tc>
        <w:tc>
          <w:tcPr>
            <w:tcW w:w="2434" w:type="dxa"/>
            <w:tcBorders>
              <w:tl2br w:val="nil"/>
              <w:tr2bl w:val="nil"/>
            </w:tcBorders>
            <w:shd w:val="clear" w:color="auto" w:fill="auto"/>
            <w:noWrap/>
            <w:vAlign w:val="center"/>
          </w:tcPr>
          <w:p w14:paraId="3B95EE90">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tcBorders>
              <w:tl2br w:val="nil"/>
              <w:tr2bl w:val="nil"/>
            </w:tcBorders>
            <w:shd w:val="clear" w:color="auto" w:fill="auto"/>
            <w:noWrap/>
            <w:vAlign w:val="center"/>
          </w:tcPr>
          <w:p w14:paraId="7760EB5A">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tcBorders>
              <w:tl2br w:val="nil"/>
              <w:tr2bl w:val="nil"/>
            </w:tcBorders>
            <w:vAlign w:val="center"/>
          </w:tcPr>
          <w:p w14:paraId="6428CA57">
            <w:pPr>
              <w:widowControl/>
              <w:jc w:val="center"/>
              <w:rPr>
                <w:bCs/>
                <w:color w:val="auto"/>
                <w:kern w:val="0"/>
                <w:sz w:val="21"/>
                <w:szCs w:val="21"/>
                <w:highlight w:val="none"/>
              </w:rPr>
            </w:pPr>
            <w:r>
              <w:rPr>
                <w:rFonts w:hint="eastAsia" w:cs="Times New Roman"/>
                <w:color w:val="auto"/>
                <w:sz w:val="21"/>
                <w:szCs w:val="21"/>
                <w:highlight w:val="none"/>
                <w:vertAlign w:val="baseline"/>
                <w:lang w:val="en-US" w:eastAsia="zh-CN"/>
              </w:rPr>
              <w:t>组</w:t>
            </w:r>
          </w:p>
        </w:tc>
        <w:tc>
          <w:tcPr>
            <w:tcW w:w="1728" w:type="dxa"/>
            <w:tcBorders>
              <w:tl2br w:val="nil"/>
              <w:tr2bl w:val="nil"/>
            </w:tcBorders>
            <w:vAlign w:val="center"/>
          </w:tcPr>
          <w:p w14:paraId="7110417C">
            <w:pPr>
              <w:jc w:val="center"/>
              <w:rPr>
                <w:bCs/>
                <w:color w:val="auto"/>
                <w:kern w:val="0"/>
                <w:sz w:val="21"/>
                <w:szCs w:val="21"/>
                <w:highlight w:val="none"/>
              </w:rPr>
            </w:pPr>
            <w:r>
              <w:rPr>
                <w:rFonts w:hint="eastAsia" w:cs="Times New Roman"/>
                <w:color w:val="auto"/>
                <w:sz w:val="21"/>
                <w:szCs w:val="21"/>
                <w:highlight w:val="none"/>
                <w:vertAlign w:val="baseline"/>
                <w:lang w:val="en-US" w:eastAsia="zh-CN"/>
              </w:rPr>
              <w:t>8</w:t>
            </w:r>
          </w:p>
        </w:tc>
        <w:tc>
          <w:tcPr>
            <w:tcW w:w="1518" w:type="dxa"/>
            <w:tcBorders>
              <w:tl2br w:val="nil"/>
              <w:tr2bl w:val="nil"/>
            </w:tcBorders>
            <w:shd w:val="clear" w:color="auto" w:fill="auto"/>
            <w:noWrap/>
            <w:vAlign w:val="center"/>
          </w:tcPr>
          <w:p w14:paraId="446A504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总装车间</w:t>
            </w:r>
          </w:p>
        </w:tc>
      </w:tr>
      <w:tr w14:paraId="209E8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30511C08">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7853671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tcBorders>
              <w:tl2br w:val="nil"/>
              <w:tr2bl w:val="nil"/>
            </w:tcBorders>
            <w:shd w:val="clear" w:color="auto" w:fill="auto"/>
            <w:noWrap/>
            <w:vAlign w:val="center"/>
          </w:tcPr>
          <w:p w14:paraId="3F4EAA46">
            <w:pPr>
              <w:jc w:val="center"/>
              <w:rPr>
                <w:rFonts w:hint="default"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tcBorders>
              <w:tl2br w:val="nil"/>
              <w:tr2bl w:val="nil"/>
            </w:tcBorders>
            <w:vAlign w:val="center"/>
          </w:tcPr>
          <w:p w14:paraId="0343F85D">
            <w:pPr>
              <w:jc w:val="center"/>
              <w:rPr>
                <w:rFonts w:hint="eastAsia"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1728" w:type="dxa"/>
            <w:tcBorders>
              <w:tl2br w:val="nil"/>
              <w:tr2bl w:val="nil"/>
            </w:tcBorders>
            <w:vAlign w:val="center"/>
          </w:tcPr>
          <w:p w14:paraId="72AAE3C7">
            <w:pPr>
              <w:jc w:val="center"/>
              <w:rPr>
                <w:rFonts w:hint="default"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128</w:t>
            </w:r>
          </w:p>
        </w:tc>
        <w:tc>
          <w:tcPr>
            <w:tcW w:w="1518" w:type="dxa"/>
            <w:tcBorders>
              <w:tl2br w:val="nil"/>
              <w:tr2bl w:val="nil"/>
            </w:tcBorders>
            <w:shd w:val="clear" w:color="auto" w:fill="auto"/>
            <w:noWrap/>
            <w:vAlign w:val="center"/>
          </w:tcPr>
          <w:p w14:paraId="008355B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总装车间</w:t>
            </w:r>
          </w:p>
        </w:tc>
      </w:tr>
      <w:tr w14:paraId="17314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6A25E925">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1AAECED3">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tcBorders>
              <w:tl2br w:val="nil"/>
              <w:tr2bl w:val="nil"/>
            </w:tcBorders>
            <w:shd w:val="clear" w:color="auto" w:fill="auto"/>
            <w:noWrap/>
            <w:vAlign w:val="center"/>
          </w:tcPr>
          <w:p w14:paraId="1DED6F62">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苏州杰成水泵CTL-65VK，950L/min</w:t>
            </w:r>
          </w:p>
        </w:tc>
        <w:tc>
          <w:tcPr>
            <w:tcW w:w="721" w:type="dxa"/>
            <w:tcBorders>
              <w:tl2br w:val="nil"/>
              <w:tr2bl w:val="nil"/>
            </w:tcBorders>
            <w:vAlign w:val="center"/>
          </w:tcPr>
          <w:p w14:paraId="4A28C05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728" w:type="dxa"/>
            <w:tcBorders>
              <w:tl2br w:val="nil"/>
              <w:tr2bl w:val="nil"/>
            </w:tcBorders>
            <w:vAlign w:val="center"/>
          </w:tcPr>
          <w:p w14:paraId="1D7C9CD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72757C7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463F4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266CBD6E">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3C4735C3">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tcBorders>
              <w:tl2br w:val="nil"/>
              <w:tr2bl w:val="nil"/>
            </w:tcBorders>
            <w:shd w:val="clear" w:color="auto" w:fill="auto"/>
            <w:noWrap/>
            <w:vAlign w:val="center"/>
          </w:tcPr>
          <w:p w14:paraId="0C98C3C1">
            <w:pPr>
              <w:jc w:val="center"/>
              <w:rPr>
                <w:rFonts w:hint="default"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有效容积1.9m</w:t>
            </w:r>
            <w:r>
              <w:rPr>
                <w:rFonts w:hint="eastAsia" w:cs="Times New Roman" w:eastAsiaTheme="minorEastAsia"/>
                <w:color w:val="auto"/>
                <w:kern w:val="2"/>
                <w:sz w:val="21"/>
                <w:szCs w:val="21"/>
                <w:highlight w:val="none"/>
                <w:vertAlign w:val="superscript"/>
                <w:lang w:val="en-US" w:eastAsia="zh-CN" w:bidi="ar-SA"/>
              </w:rPr>
              <w:t>3</w:t>
            </w:r>
          </w:p>
        </w:tc>
        <w:tc>
          <w:tcPr>
            <w:tcW w:w="721" w:type="dxa"/>
            <w:tcBorders>
              <w:tl2br w:val="nil"/>
              <w:tr2bl w:val="nil"/>
            </w:tcBorders>
            <w:vAlign w:val="center"/>
          </w:tcPr>
          <w:p w14:paraId="3B92EABE">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1728" w:type="dxa"/>
            <w:tcBorders>
              <w:tl2br w:val="nil"/>
              <w:tr2bl w:val="nil"/>
            </w:tcBorders>
            <w:vAlign w:val="center"/>
          </w:tcPr>
          <w:p w14:paraId="28DBA55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521E5A1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69571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7383209D">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7D39FB00">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通风排气系统</w:t>
            </w:r>
          </w:p>
        </w:tc>
        <w:tc>
          <w:tcPr>
            <w:tcW w:w="2421" w:type="dxa"/>
            <w:tcBorders>
              <w:tl2br w:val="nil"/>
              <w:tr2bl w:val="nil"/>
            </w:tcBorders>
            <w:shd w:val="clear" w:color="auto" w:fill="auto"/>
            <w:noWrap/>
            <w:vAlign w:val="center"/>
          </w:tcPr>
          <w:p w14:paraId="0D3E2395">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额定功率2.2kw</w:t>
            </w:r>
          </w:p>
        </w:tc>
        <w:tc>
          <w:tcPr>
            <w:tcW w:w="721" w:type="dxa"/>
            <w:tcBorders>
              <w:tl2br w:val="nil"/>
              <w:tr2bl w:val="nil"/>
            </w:tcBorders>
            <w:vAlign w:val="center"/>
          </w:tcPr>
          <w:p w14:paraId="06E7E2E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728" w:type="dxa"/>
            <w:tcBorders>
              <w:tl2br w:val="nil"/>
              <w:tr2bl w:val="nil"/>
            </w:tcBorders>
            <w:vAlign w:val="center"/>
          </w:tcPr>
          <w:p w14:paraId="5EA8931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75C4DE3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总装车间</w:t>
            </w:r>
          </w:p>
        </w:tc>
      </w:tr>
      <w:tr w14:paraId="56A53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0753B5B4">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0AF0091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热水锅炉</w:t>
            </w:r>
          </w:p>
        </w:tc>
        <w:tc>
          <w:tcPr>
            <w:tcW w:w="2421" w:type="dxa"/>
            <w:tcBorders>
              <w:tl2br w:val="nil"/>
              <w:tr2bl w:val="nil"/>
            </w:tcBorders>
            <w:shd w:val="clear" w:color="auto" w:fill="auto"/>
            <w:noWrap/>
            <w:vAlign w:val="center"/>
          </w:tcPr>
          <w:p w14:paraId="62724960">
            <w:pPr>
              <w:jc w:val="center"/>
              <w:rPr>
                <w:rFonts w:hint="eastAsia"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70万大卡热水锅炉</w:t>
            </w:r>
          </w:p>
        </w:tc>
        <w:tc>
          <w:tcPr>
            <w:tcW w:w="721" w:type="dxa"/>
            <w:tcBorders>
              <w:tl2br w:val="nil"/>
              <w:tr2bl w:val="nil"/>
            </w:tcBorders>
            <w:vAlign w:val="center"/>
          </w:tcPr>
          <w:p w14:paraId="3E9FE60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台</w:t>
            </w:r>
          </w:p>
        </w:tc>
        <w:tc>
          <w:tcPr>
            <w:tcW w:w="1728" w:type="dxa"/>
            <w:tcBorders>
              <w:tl2br w:val="nil"/>
              <w:tr2bl w:val="nil"/>
            </w:tcBorders>
            <w:vAlign w:val="center"/>
          </w:tcPr>
          <w:p w14:paraId="4CFDD067">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310B7163">
            <w:pPr>
              <w:jc w:val="center"/>
              <w:rPr>
                <w:rFonts w:hint="default" w:ascii="Times New Roman" w:hAnsi="Times New Roman" w:eastAsia="宋体" w:cs="Times New Roman"/>
                <w:color w:val="auto"/>
                <w:kern w:val="2"/>
                <w:sz w:val="21"/>
                <w:szCs w:val="21"/>
                <w:highlight w:val="none"/>
                <w:vertAlign w:val="baseline"/>
                <w:lang w:val="en-US" w:eastAsia="zh-CN" w:bidi="ar-SA"/>
              </w:rPr>
            </w:pPr>
          </w:p>
        </w:tc>
      </w:tr>
      <w:tr w14:paraId="10B97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restart"/>
            <w:tcBorders>
              <w:tl2br w:val="nil"/>
              <w:tr2bl w:val="nil"/>
            </w:tcBorders>
            <w:vAlign w:val="center"/>
          </w:tcPr>
          <w:p w14:paraId="1F65D235">
            <w:pPr>
              <w:widowControl/>
              <w:jc w:val="center"/>
              <w:rPr>
                <w:rFonts w:hint="default" w:eastAsia="宋体"/>
                <w:bCs/>
                <w:color w:val="auto"/>
                <w:kern w:val="0"/>
                <w:sz w:val="21"/>
                <w:szCs w:val="21"/>
                <w:highlight w:val="none"/>
                <w:lang w:val="en-US" w:eastAsia="zh-CN"/>
              </w:rPr>
            </w:pPr>
            <w:r>
              <w:rPr>
                <w:rFonts w:hint="eastAsia"/>
                <w:bCs/>
                <w:color w:val="auto"/>
                <w:kern w:val="0"/>
                <w:sz w:val="21"/>
                <w:szCs w:val="21"/>
                <w:highlight w:val="none"/>
                <w:lang w:val="en-US" w:eastAsia="zh-CN"/>
              </w:rPr>
              <w:t>预脱脂</w:t>
            </w:r>
          </w:p>
        </w:tc>
        <w:tc>
          <w:tcPr>
            <w:tcW w:w="2434" w:type="dxa"/>
            <w:tcBorders>
              <w:tl2br w:val="nil"/>
              <w:tr2bl w:val="nil"/>
            </w:tcBorders>
            <w:shd w:val="clear" w:color="auto" w:fill="auto"/>
            <w:noWrap/>
            <w:vAlign w:val="center"/>
          </w:tcPr>
          <w:p w14:paraId="69DBE335">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tcBorders>
              <w:tl2br w:val="nil"/>
              <w:tr2bl w:val="nil"/>
            </w:tcBorders>
            <w:shd w:val="clear" w:color="auto" w:fill="auto"/>
            <w:noWrap/>
            <w:vAlign w:val="center"/>
          </w:tcPr>
          <w:p w14:paraId="4503444B">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tcBorders>
              <w:tl2br w:val="nil"/>
              <w:tr2bl w:val="nil"/>
            </w:tcBorders>
            <w:shd w:val="clear" w:color="auto" w:fill="auto"/>
            <w:vAlign w:val="center"/>
          </w:tcPr>
          <w:p w14:paraId="4B471EE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1728" w:type="dxa"/>
            <w:tcBorders>
              <w:tl2br w:val="nil"/>
              <w:tr2bl w:val="nil"/>
            </w:tcBorders>
            <w:shd w:val="clear" w:color="auto" w:fill="auto"/>
            <w:vAlign w:val="center"/>
          </w:tcPr>
          <w:p w14:paraId="1AAD7554">
            <w:pPr>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14</w:t>
            </w:r>
          </w:p>
        </w:tc>
        <w:tc>
          <w:tcPr>
            <w:tcW w:w="1518" w:type="dxa"/>
            <w:tcBorders>
              <w:tl2br w:val="nil"/>
              <w:tr2bl w:val="nil"/>
            </w:tcBorders>
            <w:shd w:val="clear" w:color="auto" w:fill="auto"/>
            <w:noWrap/>
            <w:vAlign w:val="center"/>
          </w:tcPr>
          <w:p w14:paraId="180CC85F">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954A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5253817E">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1B2EDF57">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tcBorders>
              <w:tl2br w:val="nil"/>
              <w:tr2bl w:val="nil"/>
            </w:tcBorders>
            <w:shd w:val="clear" w:color="auto" w:fill="auto"/>
            <w:noWrap/>
            <w:vAlign w:val="center"/>
          </w:tcPr>
          <w:p w14:paraId="6F9F6A3F">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tcBorders>
              <w:tl2br w:val="nil"/>
              <w:tr2bl w:val="nil"/>
            </w:tcBorders>
            <w:shd w:val="clear" w:color="auto" w:fill="auto"/>
            <w:vAlign w:val="center"/>
          </w:tcPr>
          <w:p w14:paraId="021EDAAE">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1728" w:type="dxa"/>
            <w:tcBorders>
              <w:tl2br w:val="nil"/>
              <w:tr2bl w:val="nil"/>
            </w:tcBorders>
            <w:shd w:val="clear" w:color="auto" w:fill="auto"/>
            <w:vAlign w:val="center"/>
          </w:tcPr>
          <w:p w14:paraId="1C97E344">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224</w:t>
            </w:r>
          </w:p>
        </w:tc>
        <w:tc>
          <w:tcPr>
            <w:tcW w:w="1518" w:type="dxa"/>
            <w:tcBorders>
              <w:tl2br w:val="nil"/>
              <w:tr2bl w:val="nil"/>
            </w:tcBorders>
            <w:shd w:val="clear" w:color="auto" w:fill="auto"/>
            <w:noWrap/>
            <w:vAlign w:val="center"/>
          </w:tcPr>
          <w:p w14:paraId="22A826C0">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74B00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63F100CF">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6EB86B8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tcBorders>
              <w:tl2br w:val="nil"/>
              <w:tr2bl w:val="nil"/>
            </w:tcBorders>
            <w:shd w:val="clear" w:color="auto" w:fill="auto"/>
            <w:noWrap/>
            <w:vAlign w:val="center"/>
          </w:tcPr>
          <w:p w14:paraId="47DD008D">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苏州杰成水泵CTL-100VK，1530L/min</w:t>
            </w:r>
          </w:p>
        </w:tc>
        <w:tc>
          <w:tcPr>
            <w:tcW w:w="721" w:type="dxa"/>
            <w:tcBorders>
              <w:tl2br w:val="nil"/>
              <w:tr2bl w:val="nil"/>
            </w:tcBorders>
            <w:shd w:val="clear" w:color="auto" w:fill="auto"/>
            <w:vAlign w:val="center"/>
          </w:tcPr>
          <w:p w14:paraId="7498611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728" w:type="dxa"/>
            <w:tcBorders>
              <w:tl2br w:val="nil"/>
              <w:tr2bl w:val="nil"/>
            </w:tcBorders>
            <w:shd w:val="clear" w:color="auto" w:fill="auto"/>
            <w:vAlign w:val="center"/>
          </w:tcPr>
          <w:p w14:paraId="06C1651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393CE5FF">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C049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56C75954">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76C25C6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tcBorders>
              <w:tl2br w:val="nil"/>
              <w:tr2bl w:val="nil"/>
            </w:tcBorders>
            <w:shd w:val="clear" w:color="auto" w:fill="auto"/>
            <w:noWrap/>
            <w:vAlign w:val="center"/>
          </w:tcPr>
          <w:p w14:paraId="0E59296E">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有效容积2.5m</w:t>
            </w:r>
            <w:r>
              <w:rPr>
                <w:rFonts w:hint="eastAsia" w:cs="Times New Roman" w:eastAsiaTheme="minorEastAsia"/>
                <w:color w:val="auto"/>
                <w:kern w:val="2"/>
                <w:sz w:val="21"/>
                <w:szCs w:val="21"/>
                <w:highlight w:val="none"/>
                <w:vertAlign w:val="superscript"/>
                <w:lang w:val="en-US" w:eastAsia="zh-CN" w:bidi="ar-SA"/>
              </w:rPr>
              <w:t>3</w:t>
            </w:r>
          </w:p>
        </w:tc>
        <w:tc>
          <w:tcPr>
            <w:tcW w:w="721" w:type="dxa"/>
            <w:tcBorders>
              <w:tl2br w:val="nil"/>
              <w:tr2bl w:val="nil"/>
            </w:tcBorders>
            <w:shd w:val="clear" w:color="auto" w:fill="auto"/>
            <w:vAlign w:val="center"/>
          </w:tcPr>
          <w:p w14:paraId="5BA3AC7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1728" w:type="dxa"/>
            <w:tcBorders>
              <w:tl2br w:val="nil"/>
              <w:tr2bl w:val="nil"/>
            </w:tcBorders>
            <w:shd w:val="clear" w:color="auto" w:fill="auto"/>
            <w:vAlign w:val="center"/>
          </w:tcPr>
          <w:p w14:paraId="3AF8BEA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711392D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7BD71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289557A7">
            <w:pPr>
              <w:widowControl/>
              <w:jc w:val="center"/>
              <w:rPr>
                <w:bCs/>
                <w:color w:val="auto"/>
                <w:kern w:val="0"/>
                <w:sz w:val="21"/>
                <w:szCs w:val="21"/>
                <w:highlight w:val="none"/>
              </w:rPr>
            </w:pPr>
          </w:p>
        </w:tc>
        <w:tc>
          <w:tcPr>
            <w:tcW w:w="2434" w:type="dxa"/>
            <w:tcBorders>
              <w:tl2br w:val="nil"/>
              <w:tr2bl w:val="nil"/>
            </w:tcBorders>
            <w:shd w:val="clear" w:color="auto" w:fill="auto"/>
            <w:noWrap/>
            <w:vAlign w:val="center"/>
          </w:tcPr>
          <w:p w14:paraId="6283A35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通风排气系统</w:t>
            </w:r>
          </w:p>
        </w:tc>
        <w:tc>
          <w:tcPr>
            <w:tcW w:w="2421" w:type="dxa"/>
            <w:tcBorders>
              <w:tl2br w:val="nil"/>
              <w:tr2bl w:val="nil"/>
            </w:tcBorders>
            <w:shd w:val="clear" w:color="auto" w:fill="auto"/>
            <w:noWrap/>
            <w:vAlign w:val="center"/>
          </w:tcPr>
          <w:p w14:paraId="398901B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额定功率2.2kw</w:t>
            </w:r>
          </w:p>
        </w:tc>
        <w:tc>
          <w:tcPr>
            <w:tcW w:w="721" w:type="dxa"/>
            <w:tcBorders>
              <w:tl2br w:val="nil"/>
              <w:tr2bl w:val="nil"/>
            </w:tcBorders>
            <w:shd w:val="clear" w:color="auto" w:fill="auto"/>
            <w:vAlign w:val="center"/>
          </w:tcPr>
          <w:p w14:paraId="779D912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1728" w:type="dxa"/>
            <w:tcBorders>
              <w:tl2br w:val="nil"/>
              <w:tr2bl w:val="nil"/>
            </w:tcBorders>
            <w:shd w:val="clear" w:color="auto" w:fill="auto"/>
            <w:vAlign w:val="center"/>
          </w:tcPr>
          <w:p w14:paraId="4DB2377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1518" w:type="dxa"/>
            <w:tcBorders>
              <w:tl2br w:val="nil"/>
              <w:tr2bl w:val="nil"/>
            </w:tcBorders>
            <w:shd w:val="clear" w:color="auto" w:fill="auto"/>
            <w:noWrap/>
            <w:vAlign w:val="center"/>
          </w:tcPr>
          <w:p w14:paraId="370342A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BF75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restart"/>
            <w:tcBorders>
              <w:tl2br w:val="nil"/>
              <w:tr2bl w:val="nil"/>
            </w:tcBorders>
            <w:vAlign w:val="center"/>
          </w:tcPr>
          <w:p w14:paraId="1E8170EB">
            <w:pPr>
              <w:widowControl/>
              <w:jc w:val="center"/>
              <w:rPr>
                <w:rFonts w:hint="default" w:eastAsia="宋体"/>
                <w:bCs/>
                <w:color w:val="auto"/>
                <w:kern w:val="0"/>
                <w:sz w:val="21"/>
                <w:szCs w:val="21"/>
                <w:highlight w:val="none"/>
                <w:lang w:val="en-US" w:eastAsia="zh-CN"/>
              </w:rPr>
            </w:pPr>
            <w:r>
              <w:rPr>
                <w:rFonts w:hint="eastAsia"/>
                <w:bCs/>
                <w:color w:val="auto"/>
                <w:kern w:val="0"/>
                <w:sz w:val="21"/>
                <w:szCs w:val="21"/>
                <w:highlight w:val="none"/>
                <w:lang w:val="en-US" w:eastAsia="zh-CN"/>
              </w:rPr>
              <w:t>主脱脂</w:t>
            </w:r>
          </w:p>
        </w:tc>
        <w:tc>
          <w:tcPr>
            <w:tcW w:w="2434" w:type="dxa"/>
            <w:tcBorders>
              <w:tl2br w:val="nil"/>
              <w:tr2bl w:val="nil"/>
            </w:tcBorders>
            <w:shd w:val="clear" w:color="auto" w:fill="auto"/>
            <w:noWrap/>
            <w:vAlign w:val="center"/>
          </w:tcPr>
          <w:p w14:paraId="65FD26A6">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tcBorders>
              <w:tl2br w:val="nil"/>
              <w:tr2bl w:val="nil"/>
            </w:tcBorders>
            <w:shd w:val="clear" w:color="auto" w:fill="auto"/>
            <w:noWrap/>
            <w:vAlign w:val="center"/>
          </w:tcPr>
          <w:p w14:paraId="16552175">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tcBorders>
              <w:tl2br w:val="nil"/>
              <w:tr2bl w:val="nil"/>
            </w:tcBorders>
            <w:shd w:val="clear" w:color="auto" w:fill="auto"/>
            <w:vAlign w:val="center"/>
          </w:tcPr>
          <w:p w14:paraId="5DA1B8D0">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1728" w:type="dxa"/>
            <w:tcBorders>
              <w:tl2br w:val="nil"/>
              <w:tr2bl w:val="nil"/>
            </w:tcBorders>
            <w:shd w:val="clear" w:color="auto" w:fill="auto"/>
            <w:vAlign w:val="center"/>
          </w:tcPr>
          <w:p w14:paraId="5B8D78D7">
            <w:pPr>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2</w:t>
            </w:r>
          </w:p>
        </w:tc>
        <w:tc>
          <w:tcPr>
            <w:tcW w:w="1518" w:type="dxa"/>
            <w:tcBorders>
              <w:tl2br w:val="nil"/>
              <w:tr2bl w:val="nil"/>
            </w:tcBorders>
            <w:shd w:val="clear" w:color="auto" w:fill="auto"/>
            <w:noWrap/>
            <w:vAlign w:val="center"/>
          </w:tcPr>
          <w:p w14:paraId="6A4761B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4F7F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Borders>
              <w:tl2br w:val="nil"/>
              <w:tr2bl w:val="nil"/>
            </w:tcBorders>
            <w:vAlign w:val="center"/>
          </w:tcPr>
          <w:p w14:paraId="11CC6A4F">
            <w:pPr>
              <w:widowControl/>
              <w:jc w:val="center"/>
              <w:rPr>
                <w:rFonts w:hint="eastAsia"/>
                <w:bCs/>
                <w:color w:val="auto"/>
                <w:kern w:val="0"/>
                <w:sz w:val="21"/>
                <w:szCs w:val="21"/>
                <w:highlight w:val="none"/>
                <w:lang w:val="en-US" w:eastAsia="zh-CN"/>
              </w:rPr>
            </w:pPr>
          </w:p>
        </w:tc>
        <w:tc>
          <w:tcPr>
            <w:tcW w:w="2434" w:type="dxa"/>
            <w:tcBorders>
              <w:tl2br w:val="nil"/>
              <w:tr2bl w:val="nil"/>
            </w:tcBorders>
            <w:shd w:val="clear" w:color="auto" w:fill="auto"/>
            <w:noWrap/>
            <w:vAlign w:val="center"/>
          </w:tcPr>
          <w:p w14:paraId="6960C04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tcBorders>
              <w:tl2br w:val="nil"/>
              <w:tr2bl w:val="nil"/>
            </w:tcBorders>
            <w:shd w:val="clear" w:color="auto" w:fill="auto"/>
            <w:noWrap/>
            <w:vAlign w:val="center"/>
          </w:tcPr>
          <w:p w14:paraId="45C9741A">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tcBorders>
              <w:tl2br w:val="nil"/>
              <w:tr2bl w:val="nil"/>
            </w:tcBorders>
            <w:shd w:val="clear" w:color="auto" w:fill="auto"/>
            <w:vAlign w:val="center"/>
          </w:tcPr>
          <w:p w14:paraId="3719BCAA">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1728" w:type="dxa"/>
            <w:tcBorders>
              <w:tl2br w:val="nil"/>
              <w:tr2bl w:val="nil"/>
            </w:tcBorders>
            <w:shd w:val="clear" w:color="auto" w:fill="auto"/>
            <w:vAlign w:val="center"/>
          </w:tcPr>
          <w:p w14:paraId="2512EAE6">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448</w:t>
            </w:r>
          </w:p>
        </w:tc>
        <w:tc>
          <w:tcPr>
            <w:tcW w:w="1518" w:type="dxa"/>
            <w:tcBorders>
              <w:tl2br w:val="nil"/>
              <w:tr2bl w:val="nil"/>
            </w:tcBorders>
            <w:shd w:val="clear" w:color="auto" w:fill="auto"/>
            <w:noWrap/>
            <w:vAlign w:val="center"/>
          </w:tcPr>
          <w:p w14:paraId="4A20D09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2494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5AC7E978">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665CAFF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shd w:val="clear" w:color="auto" w:fill="auto"/>
            <w:vAlign w:val="center"/>
          </w:tcPr>
          <w:p w14:paraId="1999DEF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苏州杰成水泵CTL-100VK，1530L/min</w:t>
            </w:r>
          </w:p>
        </w:tc>
        <w:tc>
          <w:tcPr>
            <w:tcW w:w="721" w:type="dxa"/>
            <w:shd w:val="clear" w:color="auto" w:fill="auto"/>
            <w:vAlign w:val="center"/>
          </w:tcPr>
          <w:p w14:paraId="55E054D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1A40472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4D81A71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28206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38840C39">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160A854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shd w:val="clear" w:color="auto" w:fill="auto"/>
            <w:vAlign w:val="center"/>
          </w:tcPr>
          <w:p w14:paraId="6CF22E9F">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有效容积2.5m</w:t>
            </w:r>
            <w:r>
              <w:rPr>
                <w:rFonts w:hint="eastAsia" w:cs="Times New Roman" w:eastAsiaTheme="minorEastAsia"/>
                <w:color w:val="auto"/>
                <w:kern w:val="2"/>
                <w:sz w:val="21"/>
                <w:szCs w:val="21"/>
                <w:highlight w:val="none"/>
                <w:vertAlign w:val="superscript"/>
                <w:lang w:val="en-US" w:eastAsia="zh-CN" w:bidi="ar-SA"/>
              </w:rPr>
              <w:t>3</w:t>
            </w:r>
          </w:p>
        </w:tc>
        <w:tc>
          <w:tcPr>
            <w:tcW w:w="721" w:type="dxa"/>
            <w:shd w:val="clear" w:color="auto" w:fill="auto"/>
            <w:vAlign w:val="center"/>
          </w:tcPr>
          <w:p w14:paraId="009A1880">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6B6789B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6E0758E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090E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2A72570F">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3E7E9A2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通风排气系统</w:t>
            </w:r>
          </w:p>
        </w:tc>
        <w:tc>
          <w:tcPr>
            <w:tcW w:w="2421" w:type="dxa"/>
            <w:shd w:val="clear" w:color="auto" w:fill="auto"/>
            <w:vAlign w:val="center"/>
          </w:tcPr>
          <w:p w14:paraId="78159E7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额定功率2.2kw</w:t>
            </w:r>
          </w:p>
        </w:tc>
        <w:tc>
          <w:tcPr>
            <w:tcW w:w="721" w:type="dxa"/>
            <w:shd w:val="clear" w:color="auto" w:fill="auto"/>
            <w:vAlign w:val="center"/>
          </w:tcPr>
          <w:p w14:paraId="3BF1DB0D">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7A594A9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1483C56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095F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vAlign w:val="center"/>
          </w:tcPr>
          <w:p w14:paraId="6CF05CD9">
            <w:pPr>
              <w:widowControl/>
              <w:jc w:val="center"/>
              <w:rPr>
                <w:rFonts w:hint="default"/>
                <w:bCs/>
                <w:color w:val="auto"/>
                <w:kern w:val="0"/>
                <w:sz w:val="21"/>
                <w:szCs w:val="21"/>
                <w:highlight w:val="none"/>
                <w:lang w:val="en-US" w:eastAsia="zh-CN"/>
              </w:rPr>
            </w:pPr>
            <w:r>
              <w:rPr>
                <w:rFonts w:hint="eastAsia"/>
                <w:bCs/>
                <w:color w:val="auto"/>
                <w:kern w:val="0"/>
                <w:sz w:val="21"/>
                <w:szCs w:val="21"/>
                <w:highlight w:val="none"/>
                <w:lang w:val="en-US" w:eastAsia="zh-CN"/>
              </w:rPr>
              <w:t>水洗1</w:t>
            </w:r>
          </w:p>
        </w:tc>
        <w:tc>
          <w:tcPr>
            <w:tcW w:w="0" w:type="auto"/>
            <w:shd w:val="clear" w:color="auto" w:fill="auto"/>
            <w:vAlign w:val="center"/>
          </w:tcPr>
          <w:p w14:paraId="1FD59C4D">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shd w:val="clear" w:color="auto" w:fill="auto"/>
            <w:vAlign w:val="center"/>
          </w:tcPr>
          <w:p w14:paraId="11C3F779">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shd w:val="clear" w:color="auto" w:fill="auto"/>
            <w:vAlign w:val="center"/>
          </w:tcPr>
          <w:p w14:paraId="071D9A11">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0" w:type="auto"/>
            <w:shd w:val="clear" w:color="auto" w:fill="auto"/>
            <w:vAlign w:val="center"/>
          </w:tcPr>
          <w:p w14:paraId="45FBAA3C">
            <w:pPr>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8</w:t>
            </w:r>
          </w:p>
        </w:tc>
        <w:tc>
          <w:tcPr>
            <w:tcW w:w="0" w:type="auto"/>
            <w:shd w:val="clear" w:color="auto" w:fill="auto"/>
            <w:vAlign w:val="center"/>
          </w:tcPr>
          <w:p w14:paraId="1465FF0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0D1B6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513A512F">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29335ED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shd w:val="clear" w:color="auto" w:fill="auto"/>
            <w:vAlign w:val="center"/>
          </w:tcPr>
          <w:p w14:paraId="188AB0DB">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shd w:val="clear" w:color="auto" w:fill="auto"/>
            <w:vAlign w:val="center"/>
          </w:tcPr>
          <w:p w14:paraId="22CF0C40">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0" w:type="auto"/>
            <w:shd w:val="clear" w:color="auto" w:fill="auto"/>
            <w:vAlign w:val="center"/>
          </w:tcPr>
          <w:p w14:paraId="29026C15">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128</w:t>
            </w:r>
          </w:p>
        </w:tc>
        <w:tc>
          <w:tcPr>
            <w:tcW w:w="0" w:type="auto"/>
            <w:shd w:val="clear" w:color="auto" w:fill="auto"/>
            <w:vAlign w:val="center"/>
          </w:tcPr>
          <w:p w14:paraId="5231341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2F52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46797370">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790BB7B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shd w:val="clear" w:color="auto" w:fill="auto"/>
            <w:vAlign w:val="center"/>
          </w:tcPr>
          <w:p w14:paraId="29CD469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苏州杰成水泵CTL-65VK，950L/min</w:t>
            </w:r>
          </w:p>
        </w:tc>
        <w:tc>
          <w:tcPr>
            <w:tcW w:w="721" w:type="dxa"/>
            <w:shd w:val="clear" w:color="auto" w:fill="auto"/>
            <w:vAlign w:val="center"/>
          </w:tcPr>
          <w:p w14:paraId="12B69F88">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3D1769D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3F82130B">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C10C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08CE7C30">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0FF7F34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shd w:val="clear" w:color="auto" w:fill="auto"/>
            <w:vAlign w:val="center"/>
          </w:tcPr>
          <w:p w14:paraId="07F92C8D">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有效容积1.9m</w:t>
            </w:r>
            <w:r>
              <w:rPr>
                <w:rFonts w:hint="eastAsia" w:cs="Times New Roman" w:eastAsiaTheme="minorEastAsia"/>
                <w:color w:val="auto"/>
                <w:kern w:val="2"/>
                <w:sz w:val="21"/>
                <w:szCs w:val="21"/>
                <w:highlight w:val="none"/>
                <w:vertAlign w:val="superscript"/>
                <w:lang w:val="en-US" w:eastAsia="zh-CN" w:bidi="ar-SA"/>
              </w:rPr>
              <w:t>3</w:t>
            </w:r>
          </w:p>
        </w:tc>
        <w:tc>
          <w:tcPr>
            <w:tcW w:w="721" w:type="dxa"/>
            <w:shd w:val="clear" w:color="auto" w:fill="auto"/>
            <w:vAlign w:val="center"/>
          </w:tcPr>
          <w:p w14:paraId="1077B8AD">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05944CD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5A32B25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1762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restart"/>
            <w:shd w:val="clear" w:color="auto" w:fill="auto"/>
            <w:vAlign w:val="center"/>
          </w:tcPr>
          <w:p w14:paraId="7A1F598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sz w:val="21"/>
                <w:szCs w:val="21"/>
                <w:highlight w:val="none"/>
                <w:lang w:val="en-US" w:eastAsia="zh-CN"/>
              </w:rPr>
              <w:t>水洗2</w:t>
            </w:r>
          </w:p>
          <w:p w14:paraId="1CBC9E41">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7A7D043B">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shd w:val="clear" w:color="auto" w:fill="auto"/>
            <w:vAlign w:val="center"/>
          </w:tcPr>
          <w:p w14:paraId="62402B5F">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shd w:val="clear" w:color="auto" w:fill="auto"/>
            <w:vAlign w:val="center"/>
          </w:tcPr>
          <w:p w14:paraId="0108F21A">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0" w:type="auto"/>
            <w:shd w:val="clear" w:color="auto" w:fill="auto"/>
            <w:vAlign w:val="center"/>
          </w:tcPr>
          <w:p w14:paraId="2E24AB37">
            <w:pPr>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8</w:t>
            </w:r>
          </w:p>
        </w:tc>
        <w:tc>
          <w:tcPr>
            <w:tcW w:w="0" w:type="auto"/>
            <w:shd w:val="clear" w:color="auto" w:fill="auto"/>
            <w:vAlign w:val="center"/>
          </w:tcPr>
          <w:p w14:paraId="3C59A1B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716C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2D161A58">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1A52C82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shd w:val="clear" w:color="auto" w:fill="auto"/>
            <w:vAlign w:val="center"/>
          </w:tcPr>
          <w:p w14:paraId="6F3D11DC">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shd w:val="clear" w:color="auto" w:fill="auto"/>
            <w:vAlign w:val="center"/>
          </w:tcPr>
          <w:p w14:paraId="58B82216">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0" w:type="auto"/>
            <w:shd w:val="clear" w:color="auto" w:fill="auto"/>
            <w:vAlign w:val="center"/>
          </w:tcPr>
          <w:p w14:paraId="63F2E08D">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128</w:t>
            </w:r>
          </w:p>
        </w:tc>
        <w:tc>
          <w:tcPr>
            <w:tcW w:w="0" w:type="auto"/>
            <w:shd w:val="clear" w:color="auto" w:fill="auto"/>
            <w:vAlign w:val="center"/>
          </w:tcPr>
          <w:p w14:paraId="6F00138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2B975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2313D930">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79FA0E9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shd w:val="clear" w:color="auto" w:fill="auto"/>
            <w:vAlign w:val="center"/>
          </w:tcPr>
          <w:p w14:paraId="7B10E57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苏州杰成水泵CTL-65VK，950L/min</w:t>
            </w:r>
          </w:p>
        </w:tc>
        <w:tc>
          <w:tcPr>
            <w:tcW w:w="721" w:type="dxa"/>
            <w:shd w:val="clear" w:color="auto" w:fill="auto"/>
            <w:vAlign w:val="center"/>
          </w:tcPr>
          <w:p w14:paraId="61B2C3A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6C1F1A3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4F8498B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B908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78575B99">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20EC822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shd w:val="clear" w:color="auto" w:fill="auto"/>
            <w:vAlign w:val="center"/>
          </w:tcPr>
          <w:p w14:paraId="2F055FFB">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有效容积1.9m</w:t>
            </w:r>
            <w:r>
              <w:rPr>
                <w:rFonts w:hint="eastAsia" w:cs="Times New Roman" w:eastAsiaTheme="minorEastAsia"/>
                <w:color w:val="auto"/>
                <w:kern w:val="2"/>
                <w:sz w:val="21"/>
                <w:szCs w:val="21"/>
                <w:highlight w:val="none"/>
                <w:vertAlign w:val="superscript"/>
                <w:lang w:val="en-US" w:eastAsia="zh-CN" w:bidi="ar-SA"/>
              </w:rPr>
              <w:t>3</w:t>
            </w:r>
          </w:p>
        </w:tc>
        <w:tc>
          <w:tcPr>
            <w:tcW w:w="721" w:type="dxa"/>
            <w:shd w:val="clear" w:color="auto" w:fill="auto"/>
            <w:vAlign w:val="center"/>
          </w:tcPr>
          <w:p w14:paraId="5F2F2FA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328B5EA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3</w:t>
            </w:r>
          </w:p>
        </w:tc>
        <w:tc>
          <w:tcPr>
            <w:tcW w:w="0" w:type="auto"/>
            <w:shd w:val="clear" w:color="auto" w:fill="auto"/>
            <w:vAlign w:val="center"/>
          </w:tcPr>
          <w:p w14:paraId="74D0A05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862F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vAlign w:val="center"/>
          </w:tcPr>
          <w:p w14:paraId="0A90F383">
            <w:pPr>
              <w:widowControl/>
              <w:jc w:val="center"/>
              <w:rPr>
                <w:rFonts w:hint="default"/>
                <w:bCs/>
                <w:color w:val="auto"/>
                <w:kern w:val="0"/>
                <w:sz w:val="21"/>
                <w:szCs w:val="21"/>
                <w:highlight w:val="none"/>
                <w:lang w:val="en-US" w:eastAsia="zh-CN"/>
              </w:rPr>
            </w:pPr>
            <w:r>
              <w:rPr>
                <w:rFonts w:hint="eastAsia"/>
                <w:bCs/>
                <w:color w:val="auto"/>
                <w:kern w:val="0"/>
                <w:sz w:val="21"/>
                <w:szCs w:val="21"/>
                <w:highlight w:val="none"/>
                <w:lang w:val="en-US" w:eastAsia="zh-CN"/>
              </w:rPr>
              <w:t>硅烷</w:t>
            </w:r>
          </w:p>
        </w:tc>
        <w:tc>
          <w:tcPr>
            <w:tcW w:w="0" w:type="auto"/>
            <w:shd w:val="clear" w:color="auto" w:fill="auto"/>
            <w:vAlign w:val="center"/>
          </w:tcPr>
          <w:p w14:paraId="542A7200">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shd w:val="clear" w:color="auto" w:fill="auto"/>
            <w:vAlign w:val="center"/>
          </w:tcPr>
          <w:p w14:paraId="67A85451">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shd w:val="clear" w:color="auto" w:fill="auto"/>
            <w:vAlign w:val="center"/>
          </w:tcPr>
          <w:p w14:paraId="3A76420B">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0" w:type="auto"/>
            <w:shd w:val="clear" w:color="auto" w:fill="auto"/>
            <w:vAlign w:val="center"/>
          </w:tcPr>
          <w:p w14:paraId="0A1944B3">
            <w:pPr>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2</w:t>
            </w:r>
          </w:p>
        </w:tc>
        <w:tc>
          <w:tcPr>
            <w:tcW w:w="0" w:type="auto"/>
            <w:shd w:val="clear" w:color="auto" w:fill="auto"/>
            <w:vAlign w:val="center"/>
          </w:tcPr>
          <w:p w14:paraId="2D86FC7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288A3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08357647">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535B1F4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shd w:val="clear" w:color="auto" w:fill="auto"/>
            <w:vAlign w:val="center"/>
          </w:tcPr>
          <w:p w14:paraId="54D26D4A">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shd w:val="clear" w:color="auto" w:fill="auto"/>
            <w:vAlign w:val="center"/>
          </w:tcPr>
          <w:p w14:paraId="042ACF2F">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0" w:type="auto"/>
            <w:shd w:val="clear" w:color="auto" w:fill="auto"/>
            <w:vAlign w:val="center"/>
          </w:tcPr>
          <w:p w14:paraId="3F49F88C">
            <w:pPr>
              <w:jc w:val="center"/>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448</w:t>
            </w:r>
          </w:p>
        </w:tc>
        <w:tc>
          <w:tcPr>
            <w:tcW w:w="0" w:type="auto"/>
            <w:shd w:val="clear" w:color="auto" w:fill="auto"/>
            <w:vAlign w:val="center"/>
          </w:tcPr>
          <w:p w14:paraId="4653E04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62949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72517F8C">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655DBB2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shd w:val="clear" w:color="auto" w:fill="auto"/>
            <w:vAlign w:val="center"/>
          </w:tcPr>
          <w:p w14:paraId="60CB0D4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苏州杰成水泵CTL-100VK，1530L/min</w:t>
            </w:r>
          </w:p>
        </w:tc>
        <w:tc>
          <w:tcPr>
            <w:tcW w:w="721" w:type="dxa"/>
            <w:shd w:val="clear" w:color="auto" w:fill="auto"/>
            <w:vAlign w:val="center"/>
          </w:tcPr>
          <w:p w14:paraId="621A05A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3844597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6A9B340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03A9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5C97D637">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3CC5645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shd w:val="clear" w:color="auto" w:fill="auto"/>
            <w:vAlign w:val="center"/>
          </w:tcPr>
          <w:p w14:paraId="1BF76A48">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有效容积2.5m</w:t>
            </w:r>
            <w:r>
              <w:rPr>
                <w:rFonts w:hint="eastAsia" w:cs="Times New Roman" w:eastAsiaTheme="minorEastAsia"/>
                <w:color w:val="auto"/>
                <w:kern w:val="2"/>
                <w:sz w:val="21"/>
                <w:szCs w:val="21"/>
                <w:highlight w:val="none"/>
                <w:vertAlign w:val="superscript"/>
                <w:lang w:val="en-US" w:eastAsia="zh-CN" w:bidi="ar-SA"/>
              </w:rPr>
              <w:t>3</w:t>
            </w:r>
          </w:p>
        </w:tc>
        <w:tc>
          <w:tcPr>
            <w:tcW w:w="721" w:type="dxa"/>
            <w:shd w:val="clear" w:color="auto" w:fill="auto"/>
            <w:vAlign w:val="center"/>
          </w:tcPr>
          <w:p w14:paraId="5E2A8D3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43217B0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5340D19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657B2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vAlign w:val="center"/>
          </w:tcPr>
          <w:p w14:paraId="4CB2181A">
            <w:pPr>
              <w:widowControl/>
              <w:jc w:val="center"/>
              <w:rPr>
                <w:rFonts w:hint="default"/>
                <w:bCs/>
                <w:color w:val="auto"/>
                <w:kern w:val="0"/>
                <w:sz w:val="21"/>
                <w:szCs w:val="21"/>
                <w:highlight w:val="none"/>
                <w:lang w:val="en-US" w:eastAsia="zh-CN"/>
              </w:rPr>
            </w:pPr>
            <w:r>
              <w:rPr>
                <w:rFonts w:hint="eastAsia"/>
                <w:bCs/>
                <w:color w:val="auto"/>
                <w:kern w:val="0"/>
                <w:sz w:val="21"/>
                <w:szCs w:val="21"/>
                <w:highlight w:val="none"/>
                <w:lang w:val="en-US" w:eastAsia="zh-CN"/>
              </w:rPr>
              <w:t>纯水洗1</w:t>
            </w:r>
          </w:p>
        </w:tc>
        <w:tc>
          <w:tcPr>
            <w:tcW w:w="0" w:type="auto"/>
            <w:shd w:val="clear" w:color="auto" w:fill="auto"/>
            <w:vAlign w:val="center"/>
          </w:tcPr>
          <w:p w14:paraId="01D17A89">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shd w:val="clear" w:color="auto" w:fill="auto"/>
            <w:vAlign w:val="center"/>
          </w:tcPr>
          <w:p w14:paraId="1179052C">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shd w:val="clear" w:color="auto" w:fill="auto"/>
            <w:vAlign w:val="center"/>
          </w:tcPr>
          <w:p w14:paraId="45362DE4">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0" w:type="auto"/>
            <w:shd w:val="clear" w:color="auto" w:fill="auto"/>
            <w:vAlign w:val="center"/>
          </w:tcPr>
          <w:p w14:paraId="468F87DC">
            <w:pPr>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8</w:t>
            </w:r>
          </w:p>
        </w:tc>
        <w:tc>
          <w:tcPr>
            <w:tcW w:w="0" w:type="auto"/>
            <w:shd w:val="clear" w:color="auto" w:fill="auto"/>
            <w:vAlign w:val="center"/>
          </w:tcPr>
          <w:p w14:paraId="176B6F7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5017E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101671CA">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48A6518A">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shd w:val="clear" w:color="auto" w:fill="auto"/>
            <w:vAlign w:val="center"/>
          </w:tcPr>
          <w:p w14:paraId="21203876">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shd w:val="clear" w:color="auto" w:fill="auto"/>
            <w:vAlign w:val="center"/>
          </w:tcPr>
          <w:p w14:paraId="79A5F16A">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0" w:type="auto"/>
            <w:shd w:val="clear" w:color="auto" w:fill="auto"/>
            <w:vAlign w:val="center"/>
          </w:tcPr>
          <w:p w14:paraId="7F91A818">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128</w:t>
            </w:r>
          </w:p>
        </w:tc>
        <w:tc>
          <w:tcPr>
            <w:tcW w:w="0" w:type="auto"/>
            <w:shd w:val="clear" w:color="auto" w:fill="auto"/>
            <w:vAlign w:val="center"/>
          </w:tcPr>
          <w:p w14:paraId="5163C8E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69449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28179A07">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1BC13F8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shd w:val="clear" w:color="auto" w:fill="auto"/>
            <w:vAlign w:val="center"/>
          </w:tcPr>
          <w:p w14:paraId="3BD2891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苏州杰成水泵CTL-65VK，950L/min</w:t>
            </w:r>
          </w:p>
        </w:tc>
        <w:tc>
          <w:tcPr>
            <w:tcW w:w="721" w:type="dxa"/>
            <w:shd w:val="clear" w:color="auto" w:fill="auto"/>
            <w:vAlign w:val="center"/>
          </w:tcPr>
          <w:p w14:paraId="72B03A7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275BD13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60CD044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62EC8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1E53BCCB">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0B0ECB5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shd w:val="clear" w:color="auto" w:fill="auto"/>
            <w:vAlign w:val="center"/>
          </w:tcPr>
          <w:p w14:paraId="4F9614F4">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有效容积1.9m</w:t>
            </w:r>
            <w:r>
              <w:rPr>
                <w:rFonts w:hint="eastAsia" w:cs="Times New Roman" w:eastAsiaTheme="minorEastAsia"/>
                <w:color w:val="auto"/>
                <w:kern w:val="2"/>
                <w:sz w:val="21"/>
                <w:szCs w:val="21"/>
                <w:highlight w:val="none"/>
                <w:vertAlign w:val="superscript"/>
                <w:lang w:val="en-US" w:eastAsia="zh-CN" w:bidi="ar-SA"/>
              </w:rPr>
              <w:t>3</w:t>
            </w:r>
          </w:p>
        </w:tc>
        <w:tc>
          <w:tcPr>
            <w:tcW w:w="721" w:type="dxa"/>
            <w:shd w:val="clear" w:color="auto" w:fill="auto"/>
            <w:vAlign w:val="center"/>
          </w:tcPr>
          <w:p w14:paraId="5A4D3037">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580CE6E3">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3</w:t>
            </w:r>
          </w:p>
        </w:tc>
        <w:tc>
          <w:tcPr>
            <w:tcW w:w="0" w:type="auto"/>
            <w:shd w:val="clear" w:color="auto" w:fill="auto"/>
            <w:vAlign w:val="center"/>
          </w:tcPr>
          <w:p w14:paraId="0DA1801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28B9B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35C08E36">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2EB1976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纯水制备系统</w:t>
            </w:r>
          </w:p>
        </w:tc>
        <w:tc>
          <w:tcPr>
            <w:tcW w:w="2421" w:type="dxa"/>
            <w:shd w:val="clear" w:color="auto" w:fill="auto"/>
            <w:vAlign w:val="center"/>
          </w:tcPr>
          <w:p w14:paraId="0FB663F7">
            <w:pPr>
              <w:jc w:val="center"/>
              <w:rPr>
                <w:rFonts w:hint="default"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2m</w:t>
            </w:r>
            <w:r>
              <w:rPr>
                <w:rFonts w:hint="eastAsia" w:cs="Times New Roman" w:eastAsiaTheme="minorEastAsia"/>
                <w:color w:val="auto"/>
                <w:kern w:val="2"/>
                <w:sz w:val="21"/>
                <w:szCs w:val="21"/>
                <w:highlight w:val="none"/>
                <w:vertAlign w:val="superscript"/>
                <w:lang w:val="en-US" w:eastAsia="zh-CN" w:bidi="ar-SA"/>
              </w:rPr>
              <w:t>3</w:t>
            </w:r>
            <w:r>
              <w:rPr>
                <w:rFonts w:hint="eastAsia" w:cs="Times New Roman" w:eastAsiaTheme="minorEastAsia"/>
                <w:color w:val="auto"/>
                <w:kern w:val="2"/>
                <w:sz w:val="21"/>
                <w:szCs w:val="21"/>
                <w:highlight w:val="none"/>
                <w:vertAlign w:val="baseline"/>
                <w:lang w:val="en-US" w:eastAsia="zh-CN" w:bidi="ar-SA"/>
              </w:rPr>
              <w:t>/h</w:t>
            </w:r>
          </w:p>
        </w:tc>
        <w:tc>
          <w:tcPr>
            <w:tcW w:w="721" w:type="dxa"/>
            <w:shd w:val="clear" w:color="auto" w:fill="auto"/>
            <w:vAlign w:val="center"/>
          </w:tcPr>
          <w:p w14:paraId="377EE1CE">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p w14:paraId="2AF143FB">
            <w:pPr>
              <w:rPr>
                <w:highlight w:val="none"/>
              </w:rPr>
            </w:pPr>
          </w:p>
        </w:tc>
        <w:tc>
          <w:tcPr>
            <w:tcW w:w="0" w:type="auto"/>
            <w:shd w:val="clear" w:color="auto" w:fill="auto"/>
            <w:vAlign w:val="center"/>
          </w:tcPr>
          <w:p w14:paraId="32C64B20">
            <w:pPr>
              <w:jc w:val="center"/>
              <w:rPr>
                <w:highlight w:val="none"/>
              </w:rPr>
            </w:pPr>
            <w:r>
              <w:rPr>
                <w:rFonts w:hint="eastAsia"/>
                <w:highlight w:val="none"/>
                <w:lang w:val="en-US" w:eastAsia="zh-CN"/>
              </w:rPr>
              <w:t>1</w:t>
            </w:r>
          </w:p>
        </w:tc>
        <w:tc>
          <w:tcPr>
            <w:tcW w:w="0" w:type="auto"/>
            <w:shd w:val="clear" w:color="auto" w:fill="auto"/>
            <w:vAlign w:val="center"/>
          </w:tcPr>
          <w:p w14:paraId="28CCDAD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3CBDB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shd w:val="clear" w:color="auto" w:fill="auto"/>
            <w:vAlign w:val="center"/>
          </w:tcPr>
          <w:p w14:paraId="4774BC6A">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sz w:val="21"/>
                <w:szCs w:val="21"/>
                <w:highlight w:val="none"/>
                <w:lang w:val="en-US" w:eastAsia="zh-CN"/>
              </w:rPr>
              <w:t>纯水洗2</w:t>
            </w:r>
          </w:p>
          <w:p w14:paraId="125C32DE">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279ED8DC">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喷管</w:t>
            </w:r>
          </w:p>
        </w:tc>
        <w:tc>
          <w:tcPr>
            <w:tcW w:w="2421" w:type="dxa"/>
            <w:shd w:val="clear" w:color="auto" w:fill="auto"/>
            <w:vAlign w:val="center"/>
          </w:tcPr>
          <w:p w14:paraId="45F244C7">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PPR管，间距350mm，</w:t>
            </w:r>
          </w:p>
        </w:tc>
        <w:tc>
          <w:tcPr>
            <w:tcW w:w="721" w:type="dxa"/>
            <w:shd w:val="clear" w:color="auto" w:fill="auto"/>
            <w:vAlign w:val="center"/>
          </w:tcPr>
          <w:p w14:paraId="2E83581A">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组</w:t>
            </w:r>
          </w:p>
        </w:tc>
        <w:tc>
          <w:tcPr>
            <w:tcW w:w="0" w:type="auto"/>
            <w:shd w:val="clear" w:color="auto" w:fill="auto"/>
            <w:vAlign w:val="center"/>
          </w:tcPr>
          <w:p w14:paraId="4146E896">
            <w:pPr>
              <w:jc w:val="center"/>
              <w:rPr>
                <w:rFonts w:hint="eastAsia" w:ascii="Times New Roman" w:hAnsi="Times New Roman" w:eastAsia="宋体" w:cs="Times New Roman"/>
                <w:bCs/>
                <w:color w:val="auto"/>
                <w:kern w:val="0"/>
                <w:sz w:val="21"/>
                <w:szCs w:val="21"/>
                <w:highlight w:val="none"/>
                <w:lang w:val="en-US" w:eastAsia="zh-CN" w:bidi="ar-SA"/>
              </w:rPr>
            </w:pPr>
            <w:r>
              <w:rPr>
                <w:rFonts w:hint="eastAsia" w:cs="Times New Roman"/>
                <w:color w:val="auto"/>
                <w:sz w:val="21"/>
                <w:szCs w:val="21"/>
                <w:highlight w:val="none"/>
                <w:vertAlign w:val="baseline"/>
                <w:lang w:val="en-US" w:eastAsia="zh-CN"/>
              </w:rPr>
              <w:t>8</w:t>
            </w:r>
          </w:p>
        </w:tc>
        <w:tc>
          <w:tcPr>
            <w:tcW w:w="0" w:type="auto"/>
            <w:shd w:val="clear" w:color="auto" w:fill="auto"/>
            <w:vAlign w:val="center"/>
          </w:tcPr>
          <w:p w14:paraId="06AF81D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7F502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351A7242">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7B06528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喷嘴</w:t>
            </w:r>
          </w:p>
        </w:tc>
        <w:tc>
          <w:tcPr>
            <w:tcW w:w="2421" w:type="dxa"/>
            <w:shd w:val="clear" w:color="auto" w:fill="auto"/>
            <w:vAlign w:val="center"/>
          </w:tcPr>
          <w:p w14:paraId="7C28D33A">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6.8L/min</w:t>
            </w:r>
          </w:p>
        </w:tc>
        <w:tc>
          <w:tcPr>
            <w:tcW w:w="721" w:type="dxa"/>
            <w:shd w:val="clear" w:color="auto" w:fill="auto"/>
            <w:vAlign w:val="center"/>
          </w:tcPr>
          <w:p w14:paraId="724B8538">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个</w:t>
            </w:r>
          </w:p>
        </w:tc>
        <w:tc>
          <w:tcPr>
            <w:tcW w:w="0" w:type="auto"/>
            <w:shd w:val="clear" w:color="auto" w:fill="auto"/>
            <w:vAlign w:val="center"/>
          </w:tcPr>
          <w:p w14:paraId="6741F85F">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128</w:t>
            </w:r>
          </w:p>
        </w:tc>
        <w:tc>
          <w:tcPr>
            <w:tcW w:w="0" w:type="auto"/>
            <w:shd w:val="clear" w:color="auto" w:fill="auto"/>
            <w:vAlign w:val="center"/>
          </w:tcPr>
          <w:p w14:paraId="546219E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7F22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1FD29AA6">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3679FA9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水泵</w:t>
            </w:r>
          </w:p>
        </w:tc>
        <w:tc>
          <w:tcPr>
            <w:tcW w:w="2421" w:type="dxa"/>
            <w:shd w:val="clear" w:color="auto" w:fill="auto"/>
            <w:vAlign w:val="center"/>
          </w:tcPr>
          <w:p w14:paraId="27537AE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苏州杰成水泵CTL-65VK，950L/min</w:t>
            </w:r>
          </w:p>
        </w:tc>
        <w:tc>
          <w:tcPr>
            <w:tcW w:w="721" w:type="dxa"/>
            <w:shd w:val="clear" w:color="auto" w:fill="auto"/>
            <w:vAlign w:val="center"/>
          </w:tcPr>
          <w:p w14:paraId="76401C0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台</w:t>
            </w:r>
          </w:p>
        </w:tc>
        <w:tc>
          <w:tcPr>
            <w:tcW w:w="0" w:type="auto"/>
            <w:shd w:val="clear" w:color="auto" w:fill="auto"/>
            <w:vAlign w:val="center"/>
          </w:tcPr>
          <w:p w14:paraId="4734306F">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2CCD211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105C9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36" w:type="dxa"/>
            <w:vMerge w:val="continue"/>
          </w:tcPr>
          <w:p w14:paraId="7A436028">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38D998C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储液槽</w:t>
            </w:r>
          </w:p>
        </w:tc>
        <w:tc>
          <w:tcPr>
            <w:tcW w:w="2421" w:type="dxa"/>
            <w:shd w:val="clear" w:color="auto" w:fill="auto"/>
            <w:vAlign w:val="center"/>
          </w:tcPr>
          <w:p w14:paraId="3DCA11A7">
            <w:pPr>
              <w:jc w:val="center"/>
              <w:rPr>
                <w:rFonts w:hint="eastAsia" w:ascii="Times New Roman" w:hAnsi="Times New Roman" w:cs="Times New Roman" w:eastAsiaTheme="minorEastAsia"/>
                <w:color w:val="auto"/>
                <w:kern w:val="2"/>
                <w:sz w:val="21"/>
                <w:szCs w:val="21"/>
                <w:highlight w:val="none"/>
                <w:vertAlign w:val="baseline"/>
                <w:lang w:val="en-US" w:eastAsia="zh-CN" w:bidi="ar-SA"/>
              </w:rPr>
            </w:pPr>
            <w:r>
              <w:rPr>
                <w:rFonts w:hint="eastAsia" w:cs="Times New Roman" w:eastAsiaTheme="minorEastAsia"/>
                <w:color w:val="auto"/>
                <w:kern w:val="2"/>
                <w:sz w:val="21"/>
                <w:szCs w:val="21"/>
                <w:highlight w:val="none"/>
                <w:vertAlign w:val="baseline"/>
                <w:lang w:val="en-US" w:eastAsia="zh-CN" w:bidi="ar-SA"/>
              </w:rPr>
              <w:t>有效容积1.9m</w:t>
            </w:r>
            <w:r>
              <w:rPr>
                <w:rFonts w:hint="eastAsia" w:cs="Times New Roman" w:eastAsiaTheme="minorEastAsia"/>
                <w:color w:val="auto"/>
                <w:kern w:val="2"/>
                <w:sz w:val="21"/>
                <w:szCs w:val="21"/>
                <w:highlight w:val="none"/>
                <w:vertAlign w:val="superscript"/>
                <w:lang w:val="en-US" w:eastAsia="zh-CN" w:bidi="ar-SA"/>
              </w:rPr>
              <w:t>3</w:t>
            </w:r>
          </w:p>
        </w:tc>
        <w:tc>
          <w:tcPr>
            <w:tcW w:w="721" w:type="dxa"/>
            <w:shd w:val="clear" w:color="auto" w:fill="auto"/>
            <w:vAlign w:val="center"/>
          </w:tcPr>
          <w:p w14:paraId="0F721DDE">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7F4BF06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4D0D0899">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总装车间</w:t>
            </w:r>
          </w:p>
        </w:tc>
      </w:tr>
      <w:tr w14:paraId="427FD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9758" w:type="dxa"/>
            <w:gridSpan w:val="6"/>
          </w:tcPr>
          <w:p w14:paraId="7A4C5E4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b/>
                <w:bCs/>
                <w:sz w:val="21"/>
                <w:szCs w:val="21"/>
                <w:highlight w:val="none"/>
                <w:lang w:val="en-US" w:eastAsia="zh-CN"/>
              </w:rPr>
              <w:t>烘干</w:t>
            </w:r>
            <w:r>
              <w:rPr>
                <w:rFonts w:hint="eastAsia"/>
                <w:b/>
                <w:bCs/>
                <w:sz w:val="21"/>
                <w:szCs w:val="21"/>
                <w:highlight w:val="none"/>
              </w:rPr>
              <w:t>烘道</w:t>
            </w:r>
          </w:p>
        </w:tc>
      </w:tr>
      <w:tr w14:paraId="5C43C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vAlign w:val="center"/>
          </w:tcPr>
          <w:p w14:paraId="75937769">
            <w:pPr>
              <w:widowControl/>
              <w:jc w:val="center"/>
              <w:rPr>
                <w:rFonts w:hint="eastAsia"/>
                <w:bCs/>
                <w:color w:val="auto"/>
                <w:kern w:val="0"/>
                <w:sz w:val="21"/>
                <w:szCs w:val="21"/>
                <w:highlight w:val="none"/>
                <w:lang w:val="en-US" w:eastAsia="zh-CN"/>
              </w:rPr>
            </w:pPr>
            <w:r>
              <w:rPr>
                <w:rFonts w:hint="eastAsia"/>
                <w:bCs/>
                <w:color w:val="auto"/>
                <w:kern w:val="0"/>
                <w:sz w:val="21"/>
                <w:szCs w:val="21"/>
                <w:highlight w:val="none"/>
                <w:lang w:val="en-US" w:eastAsia="zh-CN"/>
              </w:rPr>
              <w:t>水分烘干烘道</w:t>
            </w:r>
          </w:p>
        </w:tc>
        <w:tc>
          <w:tcPr>
            <w:tcW w:w="0" w:type="auto"/>
            <w:shd w:val="clear" w:color="auto" w:fill="auto"/>
            <w:vAlign w:val="center"/>
          </w:tcPr>
          <w:p w14:paraId="42FC346F">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炉体</w:t>
            </w:r>
          </w:p>
        </w:tc>
        <w:tc>
          <w:tcPr>
            <w:tcW w:w="2421" w:type="dxa"/>
            <w:shd w:val="clear" w:color="auto" w:fill="auto"/>
            <w:vAlign w:val="center"/>
          </w:tcPr>
          <w:p w14:paraId="2285777D">
            <w:pPr>
              <w:jc w:val="center"/>
              <w:rPr>
                <w:rFonts w:hint="eastAsia" w:eastAsia="宋体" w:cs="Times New Roman"/>
                <w:color w:val="auto"/>
                <w:kern w:val="2"/>
                <w:sz w:val="21"/>
                <w:szCs w:val="21"/>
                <w:highlight w:val="none"/>
                <w:vertAlign w:val="baseline"/>
                <w:lang w:val="en-US" w:eastAsia="zh-CN" w:bidi="ar-SA"/>
              </w:rPr>
            </w:pPr>
            <w:r>
              <w:rPr>
                <w:rFonts w:hint="eastAsia" w:ascii="宋体" w:hAnsi="宋体"/>
                <w:color w:val="000000"/>
                <w:sz w:val="21"/>
                <w:szCs w:val="21"/>
                <w:highlight w:val="none"/>
              </w:rPr>
              <w:t>容重120k</w:t>
            </w:r>
            <w:r>
              <w:rPr>
                <w:rFonts w:hint="eastAsia" w:ascii="宋体" w:hAnsi="宋体"/>
                <w:color w:val="000000"/>
                <w:sz w:val="21"/>
                <w:szCs w:val="21"/>
                <w:highlight w:val="none"/>
                <w:lang w:val="en-US" w:eastAsia="zh-CN"/>
              </w:rPr>
              <w:t>g</w:t>
            </w:r>
          </w:p>
        </w:tc>
        <w:tc>
          <w:tcPr>
            <w:tcW w:w="721" w:type="dxa"/>
            <w:shd w:val="clear" w:color="auto" w:fill="auto"/>
            <w:vAlign w:val="center"/>
          </w:tcPr>
          <w:p w14:paraId="6A29FB27">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16F5749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56259DE6">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r>
      <w:tr w14:paraId="28FEB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03A2780B">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4AE17117">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加热室</w:t>
            </w:r>
          </w:p>
        </w:tc>
        <w:tc>
          <w:tcPr>
            <w:tcW w:w="2421" w:type="dxa"/>
            <w:shd w:val="clear" w:color="auto" w:fill="auto"/>
            <w:vAlign w:val="center"/>
          </w:tcPr>
          <w:p w14:paraId="1B618211">
            <w:pPr>
              <w:jc w:val="center"/>
              <w:rPr>
                <w:rFonts w:hint="eastAsia" w:ascii="宋体" w:hAnsi="宋体"/>
                <w:color w:val="000000"/>
                <w:sz w:val="21"/>
                <w:szCs w:val="21"/>
                <w:highlight w:val="none"/>
              </w:rPr>
            </w:pPr>
            <w:r>
              <w:rPr>
                <w:rFonts w:hint="eastAsia" w:ascii="宋体" w:hAnsi="宋体"/>
                <w:color w:val="000000"/>
                <w:sz w:val="21"/>
                <w:szCs w:val="21"/>
                <w:highlight w:val="none"/>
              </w:rPr>
              <w:t>40万大卡天然气热风炉</w:t>
            </w:r>
          </w:p>
        </w:tc>
        <w:tc>
          <w:tcPr>
            <w:tcW w:w="721" w:type="dxa"/>
            <w:shd w:val="clear" w:color="auto" w:fill="auto"/>
            <w:vAlign w:val="center"/>
          </w:tcPr>
          <w:p w14:paraId="103DFF26">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组</w:t>
            </w:r>
          </w:p>
        </w:tc>
        <w:tc>
          <w:tcPr>
            <w:tcW w:w="0" w:type="auto"/>
            <w:shd w:val="clear" w:color="auto" w:fill="auto"/>
            <w:vAlign w:val="center"/>
          </w:tcPr>
          <w:p w14:paraId="7BDCD58F">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4693638C">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r>
      <w:tr w14:paraId="2638A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23D60EB5">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1EFC4421">
            <w:pPr>
              <w:jc w:val="center"/>
              <w:rPr>
                <w:rFonts w:hint="default" w:cs="Times New Roman"/>
                <w:color w:val="auto"/>
                <w:kern w:val="2"/>
                <w:sz w:val="21"/>
                <w:szCs w:val="21"/>
                <w:highlight w:val="none"/>
                <w:vertAlign w:val="baseline"/>
                <w:lang w:val="en-US" w:eastAsia="zh-CN" w:bidi="ar-SA"/>
              </w:rPr>
            </w:pPr>
            <w:r>
              <w:rPr>
                <w:rFonts w:ascii="宋体" w:hAnsi="宋体"/>
                <w:color w:val="000000"/>
                <w:sz w:val="21"/>
                <w:szCs w:val="21"/>
                <w:highlight w:val="none"/>
              </w:rPr>
              <w:t>温度传感器</w:t>
            </w:r>
          </w:p>
        </w:tc>
        <w:tc>
          <w:tcPr>
            <w:tcW w:w="2421" w:type="dxa"/>
            <w:shd w:val="clear" w:color="auto" w:fill="auto"/>
            <w:vAlign w:val="center"/>
          </w:tcPr>
          <w:p w14:paraId="0CCA5572">
            <w:pPr>
              <w:jc w:val="center"/>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lang w:val="en-US" w:eastAsia="zh-CN"/>
              </w:rPr>
              <w:t>/</w:t>
            </w:r>
          </w:p>
        </w:tc>
        <w:tc>
          <w:tcPr>
            <w:tcW w:w="721" w:type="dxa"/>
            <w:shd w:val="clear" w:color="auto" w:fill="auto"/>
            <w:vAlign w:val="center"/>
          </w:tcPr>
          <w:p w14:paraId="68E9DAA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162BFB3C">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20EBBCB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color w:val="000000"/>
                <w:sz w:val="21"/>
                <w:szCs w:val="21"/>
                <w:highlight w:val="none"/>
              </w:rPr>
              <w:t>1套为控制烘道内温度，</w:t>
            </w: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rPr>
              <w:t>套为监控加热室内燃烧温度</w:t>
            </w:r>
          </w:p>
        </w:tc>
      </w:tr>
      <w:tr w14:paraId="65951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59555695">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4B2671FF">
            <w:pPr>
              <w:jc w:val="center"/>
              <w:rPr>
                <w:rFonts w:ascii="宋体" w:hAnsi="宋体"/>
                <w:color w:val="000000"/>
                <w:sz w:val="21"/>
                <w:szCs w:val="21"/>
                <w:highlight w:val="none"/>
              </w:rPr>
            </w:pPr>
            <w:r>
              <w:rPr>
                <w:rFonts w:ascii="宋体" w:hAnsi="宋体"/>
                <w:color w:val="000000"/>
                <w:sz w:val="21"/>
                <w:szCs w:val="21"/>
                <w:highlight w:val="none"/>
              </w:rPr>
              <w:t>电气控制及总成</w:t>
            </w:r>
          </w:p>
        </w:tc>
        <w:tc>
          <w:tcPr>
            <w:tcW w:w="2421" w:type="dxa"/>
            <w:shd w:val="clear" w:color="auto" w:fill="auto"/>
            <w:vAlign w:val="center"/>
          </w:tcPr>
          <w:p w14:paraId="22E060C3">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rPr>
              <w:t>宇电温控仪</w:t>
            </w:r>
          </w:p>
        </w:tc>
        <w:tc>
          <w:tcPr>
            <w:tcW w:w="721" w:type="dxa"/>
            <w:shd w:val="clear" w:color="auto" w:fill="auto"/>
            <w:vAlign w:val="center"/>
          </w:tcPr>
          <w:p w14:paraId="5252DCE4">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084A2511">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1C9EA7FA">
            <w:pPr>
              <w:jc w:val="center"/>
              <w:rPr>
                <w:rFonts w:hint="eastAsia"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r w14:paraId="50B21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5961013B">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4A489973">
            <w:pPr>
              <w:jc w:val="center"/>
              <w:rPr>
                <w:rFonts w:ascii="宋体" w:hAnsi="宋体"/>
                <w:color w:val="000000"/>
                <w:sz w:val="21"/>
                <w:szCs w:val="21"/>
                <w:highlight w:val="none"/>
              </w:rPr>
            </w:pPr>
            <w:r>
              <w:rPr>
                <w:rFonts w:hint="eastAsia" w:ascii="宋体" w:hAnsi="宋体"/>
                <w:color w:val="000000"/>
                <w:sz w:val="21"/>
                <w:szCs w:val="21"/>
                <w:highlight w:val="none"/>
              </w:rPr>
              <w:t>安全装置</w:t>
            </w:r>
          </w:p>
        </w:tc>
        <w:tc>
          <w:tcPr>
            <w:tcW w:w="2421" w:type="dxa"/>
            <w:shd w:val="clear" w:color="auto" w:fill="auto"/>
            <w:vAlign w:val="center"/>
          </w:tcPr>
          <w:p w14:paraId="51D31A9B">
            <w:pPr>
              <w:jc w:val="center"/>
              <w:rPr>
                <w:rFonts w:hint="eastAsia"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w:t>
            </w:r>
          </w:p>
        </w:tc>
        <w:tc>
          <w:tcPr>
            <w:tcW w:w="721" w:type="dxa"/>
            <w:shd w:val="clear" w:color="auto" w:fill="auto"/>
            <w:vAlign w:val="center"/>
          </w:tcPr>
          <w:p w14:paraId="649C5851">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7B8DB5DB">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0559F419">
            <w:pPr>
              <w:jc w:val="center"/>
              <w:rPr>
                <w:rFonts w:hint="eastAsia" w:ascii="宋体" w:hAnsi="宋体"/>
                <w:color w:val="000000"/>
                <w:sz w:val="21"/>
                <w:szCs w:val="21"/>
                <w:highlight w:val="none"/>
              </w:rPr>
            </w:pPr>
            <w:r>
              <w:rPr>
                <w:rFonts w:hint="eastAsia" w:ascii="宋体" w:hAnsi="宋体"/>
                <w:color w:val="000000"/>
                <w:sz w:val="21"/>
                <w:szCs w:val="21"/>
                <w:highlight w:val="none"/>
              </w:rPr>
              <w:t>可燃气体探测报警器</w:t>
            </w:r>
          </w:p>
        </w:tc>
      </w:tr>
      <w:tr w14:paraId="2A9BE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shd w:val="clear" w:color="auto" w:fill="auto"/>
            <w:vAlign w:val="center"/>
          </w:tcPr>
          <w:p w14:paraId="31E0063D">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sz w:val="21"/>
                <w:szCs w:val="21"/>
                <w:highlight w:val="none"/>
                <w:lang w:val="en-US" w:eastAsia="zh-CN"/>
              </w:rPr>
              <w:t>粉末固化烘道</w:t>
            </w:r>
          </w:p>
        </w:tc>
        <w:tc>
          <w:tcPr>
            <w:tcW w:w="0" w:type="auto"/>
            <w:shd w:val="clear" w:color="auto" w:fill="auto"/>
            <w:vAlign w:val="center"/>
          </w:tcPr>
          <w:p w14:paraId="32B5CE0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炉体</w:t>
            </w:r>
          </w:p>
        </w:tc>
        <w:tc>
          <w:tcPr>
            <w:tcW w:w="2421" w:type="dxa"/>
            <w:shd w:val="clear" w:color="auto" w:fill="auto"/>
            <w:vAlign w:val="center"/>
          </w:tcPr>
          <w:p w14:paraId="44150F69">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color w:val="000000"/>
                <w:sz w:val="21"/>
                <w:szCs w:val="21"/>
                <w:highlight w:val="none"/>
              </w:rPr>
              <w:t>容重120k</w:t>
            </w:r>
            <w:r>
              <w:rPr>
                <w:rFonts w:hint="eastAsia" w:ascii="宋体" w:hAnsi="宋体"/>
                <w:color w:val="000000"/>
                <w:sz w:val="21"/>
                <w:szCs w:val="21"/>
                <w:highlight w:val="none"/>
                <w:lang w:val="en-US" w:eastAsia="zh-CN"/>
              </w:rPr>
              <w:t>g</w:t>
            </w:r>
          </w:p>
        </w:tc>
        <w:tc>
          <w:tcPr>
            <w:tcW w:w="721" w:type="dxa"/>
            <w:shd w:val="clear" w:color="auto" w:fill="auto"/>
            <w:vAlign w:val="center"/>
          </w:tcPr>
          <w:p w14:paraId="3A2AA5B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5165F754">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240E8CDC">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r>
      <w:tr w14:paraId="4EE21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577DF73E">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3EF5B89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加热室</w:t>
            </w:r>
          </w:p>
        </w:tc>
        <w:tc>
          <w:tcPr>
            <w:tcW w:w="0" w:type="auto"/>
            <w:shd w:val="clear" w:color="auto" w:fill="auto"/>
            <w:vAlign w:val="center"/>
          </w:tcPr>
          <w:p w14:paraId="304D1200">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lang w:val="en-US" w:eastAsia="zh-CN"/>
              </w:rPr>
              <w:t>60</w:t>
            </w:r>
            <w:r>
              <w:rPr>
                <w:rFonts w:hint="eastAsia" w:ascii="宋体" w:hAnsi="宋体"/>
                <w:color w:val="000000"/>
                <w:sz w:val="21"/>
                <w:szCs w:val="21"/>
                <w:highlight w:val="none"/>
              </w:rPr>
              <w:t>万大卡天然气热风炉</w:t>
            </w:r>
          </w:p>
        </w:tc>
        <w:tc>
          <w:tcPr>
            <w:tcW w:w="0" w:type="auto"/>
            <w:shd w:val="clear" w:color="auto" w:fill="auto"/>
            <w:vAlign w:val="center"/>
          </w:tcPr>
          <w:p w14:paraId="3D4352A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组</w:t>
            </w:r>
          </w:p>
        </w:tc>
        <w:tc>
          <w:tcPr>
            <w:tcW w:w="0" w:type="auto"/>
            <w:shd w:val="clear" w:color="auto" w:fill="auto"/>
            <w:vAlign w:val="center"/>
          </w:tcPr>
          <w:p w14:paraId="7C44FD01">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49998370">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r>
      <w:tr w14:paraId="72E77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2D54000E">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6C6385C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ascii="宋体" w:hAnsi="宋体"/>
                <w:color w:val="000000"/>
                <w:sz w:val="21"/>
                <w:szCs w:val="21"/>
                <w:highlight w:val="none"/>
              </w:rPr>
              <w:t>温度传感器</w:t>
            </w:r>
          </w:p>
        </w:tc>
        <w:tc>
          <w:tcPr>
            <w:tcW w:w="0" w:type="auto"/>
            <w:shd w:val="clear" w:color="auto" w:fill="auto"/>
            <w:vAlign w:val="center"/>
          </w:tcPr>
          <w:p w14:paraId="51C1F800">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lang w:val="en-US" w:eastAsia="zh-CN"/>
              </w:rPr>
              <w:t>/</w:t>
            </w:r>
          </w:p>
        </w:tc>
        <w:tc>
          <w:tcPr>
            <w:tcW w:w="0" w:type="auto"/>
            <w:shd w:val="clear" w:color="auto" w:fill="auto"/>
            <w:vAlign w:val="center"/>
          </w:tcPr>
          <w:p w14:paraId="1ABF8AEC">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490AC3E0">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242B11C8">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宋体" w:hAnsi="宋体"/>
                <w:color w:val="000000"/>
                <w:sz w:val="21"/>
                <w:szCs w:val="21"/>
                <w:highlight w:val="none"/>
              </w:rPr>
              <w:t>1套为控制烘道内温度，</w:t>
            </w:r>
            <w:r>
              <w:rPr>
                <w:rFonts w:hint="eastAsia" w:ascii="宋体" w:hAnsi="宋体"/>
                <w:color w:val="000000"/>
                <w:sz w:val="21"/>
                <w:szCs w:val="21"/>
                <w:highlight w:val="none"/>
                <w:lang w:val="en-US" w:eastAsia="zh-CN"/>
              </w:rPr>
              <w:t>1</w:t>
            </w:r>
            <w:r>
              <w:rPr>
                <w:rFonts w:hint="eastAsia" w:ascii="宋体" w:hAnsi="宋体"/>
                <w:color w:val="000000"/>
                <w:sz w:val="21"/>
                <w:szCs w:val="21"/>
                <w:highlight w:val="none"/>
              </w:rPr>
              <w:t>套为监控加热室内燃烧温度</w:t>
            </w:r>
          </w:p>
        </w:tc>
      </w:tr>
      <w:tr w14:paraId="5A74D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5636DDFB">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1B7DCA3A">
            <w:pPr>
              <w:jc w:val="center"/>
              <w:rPr>
                <w:rFonts w:hint="eastAsia" w:ascii="宋体" w:hAnsi="宋体" w:eastAsia="宋体" w:cs="Times New Roman"/>
                <w:color w:val="000000"/>
                <w:kern w:val="2"/>
                <w:sz w:val="21"/>
                <w:szCs w:val="21"/>
                <w:highlight w:val="none"/>
                <w:lang w:val="en-US" w:eastAsia="zh-CN" w:bidi="ar-SA"/>
              </w:rPr>
            </w:pPr>
            <w:r>
              <w:rPr>
                <w:rFonts w:ascii="宋体" w:hAnsi="宋体"/>
                <w:color w:val="000000"/>
                <w:sz w:val="21"/>
                <w:szCs w:val="21"/>
                <w:highlight w:val="none"/>
              </w:rPr>
              <w:t>电气控制及总成</w:t>
            </w:r>
          </w:p>
        </w:tc>
        <w:tc>
          <w:tcPr>
            <w:tcW w:w="0" w:type="auto"/>
            <w:shd w:val="clear" w:color="auto" w:fill="auto"/>
            <w:vAlign w:val="center"/>
          </w:tcPr>
          <w:p w14:paraId="5FEBDC7F">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rPr>
              <w:t>宇电温控仪</w:t>
            </w:r>
          </w:p>
        </w:tc>
        <w:tc>
          <w:tcPr>
            <w:tcW w:w="0" w:type="auto"/>
            <w:shd w:val="clear" w:color="auto" w:fill="auto"/>
            <w:vAlign w:val="center"/>
          </w:tcPr>
          <w:p w14:paraId="08EAD746">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5C0EADD5">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05CF6E5B">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s="Times New Roman"/>
                <w:color w:val="000000"/>
                <w:kern w:val="2"/>
                <w:sz w:val="21"/>
                <w:szCs w:val="21"/>
                <w:highlight w:val="none"/>
                <w:lang w:val="en-US" w:eastAsia="zh-CN" w:bidi="ar-SA"/>
              </w:rPr>
              <w:t>/</w:t>
            </w:r>
          </w:p>
        </w:tc>
      </w:tr>
      <w:tr w14:paraId="71BE0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49FC0681">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348C9558">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rPr>
              <w:t>安全装置</w:t>
            </w:r>
          </w:p>
        </w:tc>
        <w:tc>
          <w:tcPr>
            <w:tcW w:w="0" w:type="auto"/>
            <w:shd w:val="clear" w:color="auto" w:fill="auto"/>
            <w:vAlign w:val="center"/>
          </w:tcPr>
          <w:p w14:paraId="2DC03D94">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lang w:val="en-US" w:eastAsia="zh-CN"/>
              </w:rPr>
              <w:t>/</w:t>
            </w:r>
          </w:p>
        </w:tc>
        <w:tc>
          <w:tcPr>
            <w:tcW w:w="0" w:type="auto"/>
            <w:shd w:val="clear" w:color="auto" w:fill="auto"/>
            <w:vAlign w:val="center"/>
          </w:tcPr>
          <w:p w14:paraId="3A7CF22D">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2C6EB072">
            <w:pPr>
              <w:jc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5419BA5E">
            <w:pPr>
              <w:jc w:val="center"/>
              <w:rPr>
                <w:rFonts w:hint="eastAsia"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rPr>
              <w:t>可燃气体探测报警器</w:t>
            </w:r>
          </w:p>
        </w:tc>
      </w:tr>
      <w:tr w14:paraId="78271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758" w:type="dxa"/>
            <w:gridSpan w:val="6"/>
            <w:vAlign w:val="center"/>
          </w:tcPr>
          <w:p w14:paraId="74C54C3D">
            <w:pPr>
              <w:jc w:val="center"/>
              <w:rPr>
                <w:rFonts w:hint="default" w:ascii="宋体" w:hAnsi="宋体" w:eastAsia="宋体"/>
                <w:color w:val="000000"/>
                <w:sz w:val="21"/>
                <w:szCs w:val="21"/>
                <w:highlight w:val="none"/>
                <w:lang w:val="en-US" w:eastAsia="zh-CN"/>
              </w:rPr>
            </w:pPr>
            <w:r>
              <w:rPr>
                <w:rFonts w:hint="eastAsia" w:ascii="宋体" w:hAnsi="宋体"/>
                <w:b/>
                <w:bCs/>
                <w:color w:val="000000"/>
                <w:sz w:val="21"/>
                <w:szCs w:val="21"/>
                <w:highlight w:val="none"/>
                <w:lang w:val="en-US" w:eastAsia="zh-CN"/>
              </w:rPr>
              <w:t>喷粉系统</w:t>
            </w:r>
          </w:p>
        </w:tc>
      </w:tr>
      <w:tr w14:paraId="5F457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restart"/>
            <w:vAlign w:val="center"/>
          </w:tcPr>
          <w:p w14:paraId="22E575CE">
            <w:pPr>
              <w:widowControl/>
              <w:jc w:val="center"/>
              <w:rPr>
                <w:rFonts w:hint="default"/>
                <w:bCs/>
                <w:color w:val="auto"/>
                <w:kern w:val="0"/>
                <w:sz w:val="21"/>
                <w:szCs w:val="21"/>
                <w:highlight w:val="none"/>
                <w:lang w:val="en-US" w:eastAsia="zh-CN"/>
              </w:rPr>
            </w:pPr>
            <w:r>
              <w:rPr>
                <w:rFonts w:hint="eastAsia"/>
                <w:bCs/>
                <w:color w:val="auto"/>
                <w:kern w:val="0"/>
                <w:sz w:val="21"/>
                <w:szCs w:val="21"/>
                <w:highlight w:val="none"/>
                <w:lang w:val="en-US" w:eastAsia="zh-CN"/>
              </w:rPr>
              <w:t>喷粉</w:t>
            </w:r>
          </w:p>
        </w:tc>
        <w:tc>
          <w:tcPr>
            <w:tcW w:w="0" w:type="auto"/>
            <w:shd w:val="clear" w:color="auto" w:fill="auto"/>
            <w:vAlign w:val="center"/>
          </w:tcPr>
          <w:p w14:paraId="4C1A2329">
            <w:pPr>
              <w:jc w:val="center"/>
              <w:rPr>
                <w:rFonts w:hint="eastAsia"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喷房</w:t>
            </w:r>
          </w:p>
        </w:tc>
        <w:tc>
          <w:tcPr>
            <w:tcW w:w="0" w:type="auto"/>
            <w:shd w:val="clear" w:color="auto" w:fill="auto"/>
            <w:vAlign w:val="center"/>
          </w:tcPr>
          <w:p w14:paraId="5296879E">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6400mm×2200mm×3150mm</w:t>
            </w:r>
          </w:p>
        </w:tc>
        <w:tc>
          <w:tcPr>
            <w:tcW w:w="0" w:type="auto"/>
            <w:shd w:val="clear" w:color="auto" w:fill="auto"/>
            <w:vAlign w:val="center"/>
          </w:tcPr>
          <w:p w14:paraId="6384CE94">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25054F92">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175BA48C">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r w14:paraId="73861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22732FF9">
            <w:pPr>
              <w:widowControl/>
              <w:jc w:val="center"/>
              <w:rPr>
                <w:rFonts w:hint="default"/>
                <w:bCs/>
                <w:color w:val="auto"/>
                <w:kern w:val="0"/>
                <w:sz w:val="21"/>
                <w:szCs w:val="21"/>
                <w:highlight w:val="none"/>
                <w:lang w:val="en-US" w:eastAsia="zh-CN"/>
              </w:rPr>
            </w:pPr>
          </w:p>
        </w:tc>
        <w:tc>
          <w:tcPr>
            <w:tcW w:w="0" w:type="auto"/>
            <w:shd w:val="clear" w:color="auto" w:fill="auto"/>
            <w:vAlign w:val="center"/>
          </w:tcPr>
          <w:p w14:paraId="613A6FC7">
            <w:pPr>
              <w:jc w:val="center"/>
              <w:rPr>
                <w:rFonts w:hint="eastAsia" w:ascii="宋体" w:hAnsi="宋体"/>
                <w:color w:val="000000"/>
                <w:sz w:val="21"/>
                <w:szCs w:val="21"/>
                <w:highlight w:val="none"/>
              </w:rPr>
            </w:pPr>
            <w:r>
              <w:rPr>
                <w:rFonts w:hint="eastAsia" w:ascii="宋体" w:hAnsi="宋体"/>
                <w:color w:val="000000"/>
                <w:sz w:val="21"/>
                <w:szCs w:val="21"/>
                <w:highlight w:val="none"/>
              </w:rPr>
              <w:t>粉末自动化喷涂设备</w:t>
            </w:r>
          </w:p>
        </w:tc>
        <w:tc>
          <w:tcPr>
            <w:tcW w:w="0" w:type="auto"/>
            <w:shd w:val="clear" w:color="auto" w:fill="auto"/>
            <w:vAlign w:val="center"/>
          </w:tcPr>
          <w:p w14:paraId="6F792394">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车速V＝5m/min</w:t>
            </w:r>
          </w:p>
        </w:tc>
        <w:tc>
          <w:tcPr>
            <w:tcW w:w="0" w:type="auto"/>
            <w:shd w:val="clear" w:color="auto" w:fill="auto"/>
            <w:vAlign w:val="center"/>
          </w:tcPr>
          <w:p w14:paraId="3AE85C75">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套</w:t>
            </w:r>
          </w:p>
        </w:tc>
        <w:tc>
          <w:tcPr>
            <w:tcW w:w="0" w:type="auto"/>
            <w:shd w:val="clear" w:color="auto" w:fill="auto"/>
            <w:vAlign w:val="center"/>
          </w:tcPr>
          <w:p w14:paraId="33BBAA9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6ED6553D">
            <w:pPr>
              <w:jc w:val="center"/>
              <w:rPr>
                <w:rFonts w:hint="eastAsia" w:ascii="宋体" w:hAnsi="宋体" w:eastAsia="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r w14:paraId="0BD6A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58C1207E">
            <w:pPr>
              <w:widowControl/>
              <w:jc w:val="center"/>
              <w:rPr>
                <w:rFonts w:hint="eastAsia"/>
                <w:bCs/>
                <w:color w:val="auto"/>
                <w:kern w:val="0"/>
                <w:sz w:val="21"/>
                <w:szCs w:val="21"/>
                <w:highlight w:val="none"/>
                <w:lang w:val="en-US" w:eastAsia="zh-CN"/>
              </w:rPr>
            </w:pPr>
          </w:p>
        </w:tc>
        <w:tc>
          <w:tcPr>
            <w:tcW w:w="2434" w:type="dxa"/>
            <w:vMerge w:val="restart"/>
            <w:shd w:val="clear" w:color="auto" w:fill="auto"/>
            <w:vAlign w:val="center"/>
          </w:tcPr>
          <w:p w14:paraId="57F5B581">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lang w:val="en-US" w:eastAsia="zh-CN"/>
              </w:rPr>
              <w:t>静电粉末喷枪系统</w:t>
            </w:r>
          </w:p>
        </w:tc>
        <w:tc>
          <w:tcPr>
            <w:tcW w:w="2421" w:type="dxa"/>
            <w:vMerge w:val="restart"/>
            <w:shd w:val="clear" w:color="auto" w:fill="auto"/>
            <w:vAlign w:val="center"/>
          </w:tcPr>
          <w:p w14:paraId="159D5E04">
            <w:pPr>
              <w:jc w:val="center"/>
              <w:rPr>
                <w:rFonts w:hint="default" w:ascii="宋体" w:hAnsi="宋体" w:eastAsia="宋体" w:cs="Times New Roman"/>
                <w:color w:val="000000"/>
                <w:kern w:val="2"/>
                <w:sz w:val="21"/>
                <w:szCs w:val="21"/>
                <w:highlight w:val="none"/>
                <w:lang w:val="en-US" w:eastAsia="zh-CN" w:bidi="ar-SA"/>
              </w:rPr>
            </w:pPr>
            <w:r>
              <w:rPr>
                <w:rFonts w:hint="eastAsia" w:ascii="宋体" w:hAnsi="宋体"/>
                <w:color w:val="000000"/>
                <w:sz w:val="21"/>
                <w:szCs w:val="21"/>
                <w:highlight w:val="none"/>
                <w:lang w:val="en-US" w:eastAsia="zh-CN"/>
              </w:rPr>
              <w:t>Smart 600</w:t>
            </w:r>
          </w:p>
        </w:tc>
        <w:tc>
          <w:tcPr>
            <w:tcW w:w="0" w:type="auto"/>
            <w:shd w:val="clear" w:color="auto" w:fill="auto"/>
            <w:vAlign w:val="center"/>
          </w:tcPr>
          <w:p w14:paraId="6B45D2A6">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2473693B">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12</w:t>
            </w:r>
          </w:p>
        </w:tc>
        <w:tc>
          <w:tcPr>
            <w:tcW w:w="0" w:type="auto"/>
            <w:shd w:val="clear" w:color="auto" w:fill="auto"/>
            <w:vAlign w:val="center"/>
          </w:tcPr>
          <w:p w14:paraId="7C63F0D1">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自动喷枪</w:t>
            </w:r>
          </w:p>
        </w:tc>
      </w:tr>
      <w:tr w14:paraId="21FAD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27213FBD">
            <w:pPr>
              <w:widowControl/>
              <w:jc w:val="center"/>
              <w:rPr>
                <w:rFonts w:hint="eastAsia"/>
                <w:bCs/>
                <w:color w:val="auto"/>
                <w:kern w:val="0"/>
                <w:sz w:val="21"/>
                <w:szCs w:val="21"/>
                <w:highlight w:val="none"/>
                <w:lang w:val="en-US" w:eastAsia="zh-CN"/>
              </w:rPr>
            </w:pPr>
          </w:p>
        </w:tc>
        <w:tc>
          <w:tcPr>
            <w:tcW w:w="2434" w:type="dxa"/>
            <w:vMerge w:val="continue"/>
            <w:shd w:val="clear" w:color="auto" w:fill="auto"/>
            <w:vAlign w:val="center"/>
          </w:tcPr>
          <w:p w14:paraId="1BD26698">
            <w:pPr>
              <w:jc w:val="center"/>
              <w:rPr>
                <w:rFonts w:hint="default" w:ascii="宋体" w:hAnsi="宋体"/>
                <w:color w:val="000000"/>
                <w:sz w:val="21"/>
                <w:szCs w:val="21"/>
                <w:highlight w:val="none"/>
                <w:lang w:val="en-US" w:eastAsia="zh-CN"/>
              </w:rPr>
            </w:pPr>
          </w:p>
        </w:tc>
        <w:tc>
          <w:tcPr>
            <w:tcW w:w="2421" w:type="dxa"/>
            <w:vMerge w:val="continue"/>
            <w:shd w:val="clear" w:color="auto" w:fill="auto"/>
            <w:vAlign w:val="center"/>
          </w:tcPr>
          <w:p w14:paraId="098D00F5">
            <w:pPr>
              <w:jc w:val="center"/>
              <w:rPr>
                <w:rFonts w:hint="default" w:ascii="宋体" w:hAnsi="宋体"/>
                <w:color w:val="000000"/>
                <w:sz w:val="21"/>
                <w:szCs w:val="21"/>
                <w:highlight w:val="none"/>
                <w:lang w:val="en-US" w:eastAsia="zh-CN"/>
              </w:rPr>
            </w:pPr>
          </w:p>
        </w:tc>
        <w:tc>
          <w:tcPr>
            <w:tcW w:w="0" w:type="auto"/>
            <w:shd w:val="clear" w:color="auto" w:fill="auto"/>
            <w:vAlign w:val="center"/>
          </w:tcPr>
          <w:p w14:paraId="7A99CF91">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3C4EF61C">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w:t>
            </w:r>
          </w:p>
        </w:tc>
        <w:tc>
          <w:tcPr>
            <w:tcW w:w="0" w:type="auto"/>
            <w:shd w:val="clear" w:color="auto" w:fill="auto"/>
            <w:vAlign w:val="center"/>
          </w:tcPr>
          <w:p w14:paraId="2472E7F9">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手工喷枪</w:t>
            </w:r>
          </w:p>
        </w:tc>
      </w:tr>
      <w:tr w14:paraId="52364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27C775B0">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2DD3750B">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高效率大旋风分离器</w:t>
            </w:r>
          </w:p>
        </w:tc>
        <w:tc>
          <w:tcPr>
            <w:tcW w:w="0" w:type="auto"/>
            <w:shd w:val="clear" w:color="auto" w:fill="auto"/>
            <w:vAlign w:val="center"/>
          </w:tcPr>
          <w:p w14:paraId="01997132">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KLC 1300，处理风量16000Nm</w:t>
            </w:r>
            <w:r>
              <w:rPr>
                <w:rFonts w:hint="eastAsia" w:ascii="宋体" w:hAnsi="宋体"/>
                <w:color w:val="000000"/>
                <w:sz w:val="21"/>
                <w:szCs w:val="21"/>
                <w:highlight w:val="none"/>
                <w:vertAlign w:val="superscript"/>
                <w:lang w:val="en-US" w:eastAsia="zh-CN"/>
              </w:rPr>
              <w:t>3</w:t>
            </w:r>
            <w:r>
              <w:rPr>
                <w:rFonts w:hint="eastAsia" w:ascii="宋体" w:hAnsi="宋体"/>
                <w:color w:val="000000"/>
                <w:sz w:val="21"/>
                <w:szCs w:val="21"/>
                <w:highlight w:val="none"/>
                <w:lang w:val="en-US" w:eastAsia="zh-CN"/>
              </w:rPr>
              <w:t>/h</w:t>
            </w:r>
          </w:p>
        </w:tc>
        <w:tc>
          <w:tcPr>
            <w:tcW w:w="0" w:type="auto"/>
            <w:shd w:val="clear" w:color="auto" w:fill="auto"/>
            <w:vAlign w:val="center"/>
          </w:tcPr>
          <w:p w14:paraId="4768DE3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5FE1471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17E31947">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r w14:paraId="7F8A5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3438C62E">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4D9BCBEE">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滤芯式高效过滤器</w:t>
            </w:r>
          </w:p>
        </w:tc>
        <w:tc>
          <w:tcPr>
            <w:tcW w:w="0" w:type="auto"/>
            <w:shd w:val="clear" w:color="auto" w:fill="auto"/>
            <w:vAlign w:val="center"/>
          </w:tcPr>
          <w:p w14:paraId="32A226BB">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KFD9-18，处理风量16000Nm</w:t>
            </w:r>
            <w:r>
              <w:rPr>
                <w:rFonts w:hint="eastAsia" w:ascii="宋体" w:hAnsi="宋体"/>
                <w:color w:val="000000"/>
                <w:sz w:val="21"/>
                <w:szCs w:val="21"/>
                <w:highlight w:val="none"/>
                <w:vertAlign w:val="superscript"/>
                <w:lang w:val="en-US" w:eastAsia="zh-CN"/>
              </w:rPr>
              <w:t>3</w:t>
            </w:r>
            <w:r>
              <w:rPr>
                <w:rFonts w:hint="eastAsia" w:ascii="宋体" w:hAnsi="宋体"/>
                <w:color w:val="000000"/>
                <w:sz w:val="21"/>
                <w:szCs w:val="21"/>
                <w:highlight w:val="none"/>
                <w:lang w:val="en-US" w:eastAsia="zh-CN"/>
              </w:rPr>
              <w:t>/h</w:t>
            </w:r>
          </w:p>
        </w:tc>
        <w:tc>
          <w:tcPr>
            <w:tcW w:w="0" w:type="auto"/>
            <w:shd w:val="clear" w:color="auto" w:fill="auto"/>
            <w:vAlign w:val="center"/>
          </w:tcPr>
          <w:p w14:paraId="00F3C48F">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7272B6BE">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15EAFEDF">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r w14:paraId="28B7C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26D9C42A">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78071769">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供粉中心</w:t>
            </w:r>
          </w:p>
        </w:tc>
        <w:tc>
          <w:tcPr>
            <w:tcW w:w="0" w:type="auto"/>
            <w:shd w:val="clear" w:color="auto" w:fill="auto"/>
            <w:vAlign w:val="center"/>
          </w:tcPr>
          <w:p w14:paraId="7B9D430D">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KPC-4系列，耗气量0.9m</w:t>
            </w:r>
            <w:r>
              <w:rPr>
                <w:rFonts w:hint="eastAsia" w:ascii="宋体" w:hAnsi="宋体"/>
                <w:color w:val="000000"/>
                <w:sz w:val="21"/>
                <w:szCs w:val="21"/>
                <w:highlight w:val="none"/>
                <w:vertAlign w:val="superscript"/>
                <w:lang w:val="en-US" w:eastAsia="zh-CN"/>
              </w:rPr>
              <w:t>3</w:t>
            </w:r>
            <w:r>
              <w:rPr>
                <w:rFonts w:hint="eastAsia" w:ascii="宋体" w:hAnsi="宋体"/>
                <w:color w:val="000000"/>
                <w:sz w:val="21"/>
                <w:szCs w:val="21"/>
                <w:highlight w:val="none"/>
                <w:lang w:val="en-US" w:eastAsia="zh-CN"/>
              </w:rPr>
              <w:t>/min</w:t>
            </w:r>
          </w:p>
        </w:tc>
        <w:tc>
          <w:tcPr>
            <w:tcW w:w="0" w:type="auto"/>
            <w:shd w:val="clear" w:color="auto" w:fill="auto"/>
            <w:vAlign w:val="center"/>
          </w:tcPr>
          <w:p w14:paraId="64A8228C">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26256D7F">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23D1B626">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r w14:paraId="11D45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936" w:type="dxa"/>
            <w:vMerge w:val="continue"/>
            <w:vAlign w:val="center"/>
          </w:tcPr>
          <w:p w14:paraId="542E75C4">
            <w:pPr>
              <w:widowControl/>
              <w:jc w:val="center"/>
              <w:rPr>
                <w:rFonts w:hint="eastAsia"/>
                <w:bCs/>
                <w:color w:val="auto"/>
                <w:kern w:val="0"/>
                <w:sz w:val="21"/>
                <w:szCs w:val="21"/>
                <w:highlight w:val="none"/>
                <w:lang w:val="en-US" w:eastAsia="zh-CN"/>
              </w:rPr>
            </w:pPr>
          </w:p>
        </w:tc>
        <w:tc>
          <w:tcPr>
            <w:tcW w:w="0" w:type="auto"/>
            <w:shd w:val="clear" w:color="auto" w:fill="auto"/>
            <w:vAlign w:val="center"/>
          </w:tcPr>
          <w:p w14:paraId="1DC9AC1C">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压缩空气系统</w:t>
            </w:r>
          </w:p>
        </w:tc>
        <w:tc>
          <w:tcPr>
            <w:tcW w:w="0" w:type="auto"/>
            <w:shd w:val="clear" w:color="auto" w:fill="auto"/>
            <w:vAlign w:val="center"/>
          </w:tcPr>
          <w:p w14:paraId="10ED66A7">
            <w:pPr>
              <w:jc w:val="center"/>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终端耗气量：≥300Nm</w:t>
            </w:r>
            <w:r>
              <w:rPr>
                <w:rFonts w:hint="eastAsia" w:ascii="宋体" w:hAnsi="宋体"/>
                <w:color w:val="000000"/>
                <w:sz w:val="21"/>
                <w:szCs w:val="21"/>
                <w:highlight w:val="none"/>
                <w:vertAlign w:val="superscript"/>
                <w:lang w:val="en-US" w:eastAsia="zh-CN"/>
              </w:rPr>
              <w:t>3</w:t>
            </w:r>
            <w:r>
              <w:rPr>
                <w:rFonts w:hint="eastAsia" w:ascii="宋体" w:hAnsi="宋体"/>
                <w:color w:val="000000"/>
                <w:sz w:val="21"/>
                <w:szCs w:val="21"/>
                <w:highlight w:val="none"/>
                <w:lang w:val="en-US" w:eastAsia="zh-CN"/>
              </w:rPr>
              <w:t>/h</w:t>
            </w:r>
          </w:p>
        </w:tc>
        <w:tc>
          <w:tcPr>
            <w:tcW w:w="0" w:type="auto"/>
            <w:shd w:val="clear" w:color="auto" w:fill="auto"/>
            <w:vAlign w:val="center"/>
          </w:tcPr>
          <w:p w14:paraId="4FCEFC8F">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个</w:t>
            </w:r>
          </w:p>
        </w:tc>
        <w:tc>
          <w:tcPr>
            <w:tcW w:w="0" w:type="auto"/>
            <w:shd w:val="clear" w:color="auto" w:fill="auto"/>
            <w:vAlign w:val="center"/>
          </w:tcPr>
          <w:p w14:paraId="2C5D0293">
            <w:pPr>
              <w:jc w:val="center"/>
              <w:rPr>
                <w:rFonts w:hint="default"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1</w:t>
            </w:r>
          </w:p>
        </w:tc>
        <w:tc>
          <w:tcPr>
            <w:tcW w:w="0" w:type="auto"/>
            <w:shd w:val="clear" w:color="auto" w:fill="auto"/>
            <w:vAlign w:val="center"/>
          </w:tcPr>
          <w:p w14:paraId="1F987A1C">
            <w:pPr>
              <w:jc w:val="center"/>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w:t>
            </w:r>
          </w:p>
        </w:tc>
      </w:tr>
    </w:tbl>
    <w:p w14:paraId="7EEC9EAA">
      <w:pPr>
        <w:pStyle w:val="120"/>
        <w:ind w:left="0" w:leftChars="0" w:firstLine="420" w:firstLineChars="0"/>
        <w:rPr>
          <w:rFonts w:hint="eastAsia"/>
          <w:b/>
          <w:color w:val="auto"/>
          <w:highlight w:val="none"/>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p>
    <w:p w14:paraId="24E0E8C1">
      <w:pPr>
        <w:pStyle w:val="120"/>
        <w:ind w:firstLine="0" w:firstLineChars="0"/>
        <w:outlineLvl w:val="2"/>
        <w:rPr>
          <w:b/>
          <w:color w:val="auto"/>
          <w:highlight w:val="none"/>
        </w:rPr>
      </w:pPr>
      <w:r>
        <w:rPr>
          <w:rFonts w:hint="eastAsia"/>
          <w:b/>
          <w:color w:val="auto"/>
          <w:highlight w:val="none"/>
        </w:rPr>
        <w:t>1</w:t>
      </w:r>
      <w:r>
        <w:rPr>
          <w:b/>
          <w:color w:val="auto"/>
          <w:highlight w:val="none"/>
        </w:rPr>
        <w:t>.5</w:t>
      </w:r>
      <w:r>
        <w:rPr>
          <w:rFonts w:hint="eastAsia"/>
          <w:b/>
          <w:color w:val="auto"/>
          <w:highlight w:val="none"/>
        </w:rPr>
        <w:t>生产工艺</w:t>
      </w:r>
    </w:p>
    <w:p w14:paraId="4378BA73">
      <w:pPr>
        <w:pStyle w:val="120"/>
        <w:ind w:firstLine="0" w:firstLineChars="0"/>
        <w:jc w:val="center"/>
        <w:outlineLvl w:val="9"/>
        <w:rPr>
          <w:rFonts w:hint="eastAsia" w:eastAsia="宋体"/>
          <w:b/>
          <w:color w:val="auto"/>
          <w:highlight w:val="none"/>
          <w:lang w:eastAsia="zh-CN"/>
        </w:rPr>
      </w:pPr>
      <w:r>
        <w:rPr>
          <w:sz w:val="24"/>
          <w:highlight w:val="none"/>
        </w:rPr>
        <mc:AlternateContent>
          <mc:Choice Requires="wps">
            <w:drawing>
              <wp:anchor distT="0" distB="0" distL="114300" distR="114300" simplePos="0" relativeHeight="251683840" behindDoc="0" locked="0" layoutInCell="1" allowOverlap="1">
                <wp:simplePos x="0" y="0"/>
                <wp:positionH relativeFrom="column">
                  <wp:posOffset>1892935</wp:posOffset>
                </wp:positionH>
                <wp:positionV relativeFrom="paragraph">
                  <wp:posOffset>991235</wp:posOffset>
                </wp:positionV>
                <wp:extent cx="563245" cy="8636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563245" cy="863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8E0C0">
                            <w:pPr>
                              <w:rPr>
                                <w:rFonts w:hint="default" w:eastAsia="宋体"/>
                                <w:b/>
                                <w:bCs/>
                                <w:color w:val="FF0000"/>
                                <w:sz w:val="24"/>
                                <w:szCs w:val="24"/>
                                <w:lang w:val="en-US" w:eastAsia="zh-CN"/>
                              </w:rPr>
                            </w:pPr>
                            <w:r>
                              <w:rPr>
                                <w:rFonts w:hint="eastAsia"/>
                                <w:b/>
                                <w:bCs/>
                                <w:color w:val="FF0000"/>
                                <w:sz w:val="24"/>
                                <w:szCs w:val="24"/>
                                <w:lang w:val="en-US" w:eastAsia="zh-CN"/>
                              </w:rPr>
                              <w:t>恒毅街厂区</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05pt;margin-top:78.05pt;height:68pt;width:44.35pt;z-index:251683840;mso-width-relative:page;mso-height-relative:page;" filled="f" stroked="f" coordsize="21600,21600" o:gfxdata="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QtARG2QAAAAsBAAAPAAAAAAAAAAEAIAAAACIAAABk&#10;cnMvZG93bnJldi54bWxQSwECFAAUAAAACACHTuJAvZo07D4CAABpBAAADgAAAAAAAAABACAAAAAo&#10;AQAAZHJzL2Uyb0RvYy54bWxQSwUGAAAAAAYABgBZAQAA2AUAAAAA&#10;">
                <v:fill on="f" focussize="0,0"/>
                <v:stroke on="f" weight="0.5pt"/>
                <v:imagedata o:title=""/>
                <o:lock v:ext="edit" aspectratio="f"/>
                <v:textbox style="layout-flow:vertical-ideographic;">
                  <w:txbxContent>
                    <w:p w14:paraId="2828E0C0">
                      <w:pPr>
                        <w:rPr>
                          <w:rFonts w:hint="default" w:eastAsia="宋体"/>
                          <w:b/>
                          <w:bCs/>
                          <w:color w:val="FF0000"/>
                          <w:sz w:val="24"/>
                          <w:szCs w:val="24"/>
                          <w:lang w:val="en-US" w:eastAsia="zh-CN"/>
                        </w:rPr>
                      </w:pPr>
                      <w:r>
                        <w:rPr>
                          <w:rFonts w:hint="eastAsia"/>
                          <w:b/>
                          <w:bCs/>
                          <w:color w:val="FF0000"/>
                          <w:sz w:val="24"/>
                          <w:szCs w:val="24"/>
                          <w:lang w:val="en-US" w:eastAsia="zh-CN"/>
                        </w:rPr>
                        <w:t>恒毅街厂区</w:t>
                      </w:r>
                    </w:p>
                  </w:txbxContent>
                </v:textbox>
              </v:shape>
            </w:pict>
          </mc:Fallback>
        </mc:AlternateContent>
      </w:r>
      <w:r>
        <w:rPr>
          <w:sz w:val="24"/>
          <w:highlight w:val="none"/>
        </w:rPr>
        <mc:AlternateContent>
          <mc:Choice Requires="wps">
            <w:drawing>
              <wp:anchor distT="0" distB="0" distL="114300" distR="114300" simplePos="0" relativeHeight="251682816" behindDoc="0" locked="0" layoutInCell="1" allowOverlap="1">
                <wp:simplePos x="0" y="0"/>
                <wp:positionH relativeFrom="column">
                  <wp:posOffset>1918335</wp:posOffset>
                </wp:positionH>
                <wp:positionV relativeFrom="paragraph">
                  <wp:posOffset>70485</wp:posOffset>
                </wp:positionV>
                <wp:extent cx="1805940" cy="2048510"/>
                <wp:effectExtent l="12700" t="12700" r="25400" b="26670"/>
                <wp:wrapNone/>
                <wp:docPr id="27" name="矩形 27"/>
                <wp:cNvGraphicFramePr/>
                <a:graphic xmlns:a="http://schemas.openxmlformats.org/drawingml/2006/main">
                  <a:graphicData uri="http://schemas.microsoft.com/office/word/2010/wordprocessingShape">
                    <wps:wsp>
                      <wps:cNvSpPr/>
                      <wps:spPr>
                        <a:xfrm>
                          <a:off x="0" y="0"/>
                          <a:ext cx="1805940" cy="20485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05pt;margin-top:5.55pt;height:161.3pt;width:142.2pt;z-index:251682816;v-text-anchor:middle;mso-width-relative:page;mso-height-relative:page;" filled="f" stroked="t" coordsize="21600,21600" o:gfxdata="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JdktvYAAAACgEAAA8AAAAAAAAAAQAgAAAAIgAAAGRycy9kb3ducmV2LnhtbFBLAQIUABQAAAAI&#10;AIdO4kAjCQNPXwIAALcEAAAOAAAAAAAAAAEAIAAAACcBAABkcnMvZTJvRG9jLnhtbFBLBQYAAAAA&#10;BgAGAFkBAAD4BQAAAAA=&#10;">
                <v:fill on="f" focussize="0,0"/>
                <v:stroke weight="2pt" color="#FF0000 [2404]" joinstyle="round"/>
                <v:imagedata o:title=""/>
                <o:lock v:ext="edit" aspectratio="f"/>
              </v:rect>
            </w:pict>
          </mc:Fallback>
        </mc:AlternateContent>
      </w:r>
      <w:r>
        <w:rPr>
          <w:sz w:val="24"/>
          <w:highlight w:val="none"/>
        </w:rPr>
        <mc:AlternateContent>
          <mc:Choice Requires="wps">
            <w:drawing>
              <wp:anchor distT="0" distB="0" distL="114300" distR="114300" simplePos="0" relativeHeight="251674624" behindDoc="0" locked="0" layoutInCell="1" allowOverlap="1">
                <wp:simplePos x="0" y="0"/>
                <wp:positionH relativeFrom="column">
                  <wp:posOffset>3755390</wp:posOffset>
                </wp:positionH>
                <wp:positionV relativeFrom="paragraph">
                  <wp:posOffset>137795</wp:posOffset>
                </wp:positionV>
                <wp:extent cx="1264920" cy="1405890"/>
                <wp:effectExtent l="12700" t="12700" r="17780" b="13970"/>
                <wp:wrapNone/>
                <wp:docPr id="10" name="矩形 10"/>
                <wp:cNvGraphicFramePr/>
                <a:graphic xmlns:a="http://schemas.openxmlformats.org/drawingml/2006/main">
                  <a:graphicData uri="http://schemas.microsoft.com/office/word/2010/wordprocessingShape">
                    <wps:wsp>
                      <wps:cNvSpPr/>
                      <wps:spPr>
                        <a:xfrm>
                          <a:off x="4431030" y="1434465"/>
                          <a:ext cx="1264920" cy="140589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5.7pt;margin-top:10.85pt;height:110.7pt;width:99.6pt;z-index:251674624;v-text-anchor:middle;mso-width-relative:page;mso-height-relative:page;" filled="f" stroked="t" coordsize="21600,21600" o:gfxdata="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LKjg02gAAAAoBAAAPAAAAAAAAAAEAIAAAACIAAABkcnMvZG93bnJldi54&#10;bWxQSwECFAAUAAAACACHTuJA16aw+WoCAADDBAAADgAAAAAAAAABACAAAAApAQAAZHJzL2Uyb0Rv&#10;Yy54bWxQSwUGAAAAAAYABgBZAQAABQYAAAAA&#10;">
                <v:fill on="f" focussize="0,0"/>
                <v:stroke weight="2pt" color="#FF0000 [2404]" joinstyle="round"/>
                <v:imagedata o:title=""/>
                <o:lock v:ext="edit" aspectratio="f"/>
              </v:rect>
            </w:pict>
          </mc:Fallback>
        </mc:AlternateContent>
      </w:r>
      <w:r>
        <w:rPr>
          <w:sz w:val="24"/>
          <w:highlight w:val="none"/>
        </w:rPr>
        <mc:AlternateContent>
          <mc:Choice Requires="wps">
            <w:drawing>
              <wp:anchor distT="0" distB="0" distL="114300" distR="114300" simplePos="0" relativeHeight="251680768" behindDoc="0" locked="0" layoutInCell="1" allowOverlap="1">
                <wp:simplePos x="0" y="0"/>
                <wp:positionH relativeFrom="column">
                  <wp:posOffset>4399915</wp:posOffset>
                </wp:positionH>
                <wp:positionV relativeFrom="paragraph">
                  <wp:posOffset>381635</wp:posOffset>
                </wp:positionV>
                <wp:extent cx="570865" cy="762000"/>
                <wp:effectExtent l="0" t="0" r="0" b="0"/>
                <wp:wrapNone/>
                <wp:docPr id="12" name="文本框 12"/>
                <wp:cNvGraphicFramePr/>
                <a:graphic xmlns:a="http://schemas.openxmlformats.org/drawingml/2006/main">
                  <a:graphicData uri="http://schemas.microsoft.com/office/word/2010/wordprocessingShape">
                    <wps:wsp>
                      <wps:cNvSpPr txBox="1"/>
                      <wps:spPr>
                        <a:xfrm>
                          <a:off x="5219065" y="1586865"/>
                          <a:ext cx="570865" cy="762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06EF3">
                            <w:pPr>
                              <w:rPr>
                                <w:rFonts w:hint="eastAsia" w:eastAsia="宋体"/>
                                <w:b/>
                                <w:bCs/>
                                <w:color w:val="FF0000"/>
                                <w:sz w:val="24"/>
                                <w:szCs w:val="24"/>
                                <w:lang w:val="en-US" w:eastAsia="zh-CN"/>
                              </w:rPr>
                            </w:pPr>
                            <w:r>
                              <w:rPr>
                                <w:rFonts w:hint="eastAsia"/>
                                <w:b/>
                                <w:bCs/>
                                <w:color w:val="FF0000"/>
                                <w:sz w:val="24"/>
                                <w:szCs w:val="24"/>
                                <w:lang w:val="en-US" w:eastAsia="zh-CN"/>
                              </w:rPr>
                              <w:t>外协</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45pt;margin-top:30.05pt;height:60pt;width:44.95pt;z-index:251680768;mso-width-relative:page;mso-height-relative:page;" filled="f" stroked="f" coordsize="21600,21600" o:gfxdata="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3CDg2NgAAAAKAQAADwAAAAAAAAAB&#10;ACAAAAAiAAAAZHJzL2Rvd25yZXYueG1sUEsBAhQAFAAAAAgAh07iQE5UOsdJAgAAdQQAAA4AAAAA&#10;AAAAAQAgAAAAJwEAAGRycy9lMm9Eb2MueG1sUEsFBgAAAAAGAAYAWQEAAOIFAAAAAA==&#10;">
                <v:fill on="f" focussize="0,0"/>
                <v:stroke on="f" weight="0.5pt"/>
                <v:imagedata o:title=""/>
                <o:lock v:ext="edit" aspectratio="f"/>
                <v:textbox style="layout-flow:vertical-ideographic;">
                  <w:txbxContent>
                    <w:p w14:paraId="0DF06EF3">
                      <w:pPr>
                        <w:rPr>
                          <w:rFonts w:hint="eastAsia" w:eastAsia="宋体"/>
                          <w:b/>
                          <w:bCs/>
                          <w:color w:val="FF0000"/>
                          <w:sz w:val="24"/>
                          <w:szCs w:val="24"/>
                          <w:lang w:val="en-US" w:eastAsia="zh-CN"/>
                        </w:rPr>
                      </w:pPr>
                      <w:r>
                        <w:rPr>
                          <w:rFonts w:hint="eastAsia"/>
                          <w:b/>
                          <w:bCs/>
                          <w:color w:val="FF0000"/>
                          <w:sz w:val="24"/>
                          <w:szCs w:val="24"/>
                          <w:lang w:val="en-US" w:eastAsia="zh-CN"/>
                        </w:rPr>
                        <w:t>外协</w:t>
                      </w:r>
                    </w:p>
                  </w:txbxContent>
                </v:textbox>
              </v:shape>
            </w:pict>
          </mc:Fallback>
        </mc:AlternateContent>
      </w:r>
      <w:r>
        <w:rPr>
          <w:highlight w:val="none"/>
        </w:rPr>
        <w:drawing>
          <wp:inline distT="0" distB="0" distL="114300" distR="114300">
            <wp:extent cx="4564380" cy="3124200"/>
            <wp:effectExtent l="0" t="0" r="762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2"/>
                    <a:stretch>
                      <a:fillRect/>
                    </a:stretch>
                  </pic:blipFill>
                  <pic:spPr>
                    <a:xfrm>
                      <a:off x="0" y="0"/>
                      <a:ext cx="4564380" cy="3124200"/>
                    </a:xfrm>
                    <a:prstGeom prst="rect">
                      <a:avLst/>
                    </a:prstGeom>
                    <a:noFill/>
                    <a:ln>
                      <a:noFill/>
                    </a:ln>
                  </pic:spPr>
                </pic:pic>
              </a:graphicData>
            </a:graphic>
          </wp:inline>
        </w:drawing>
      </w:r>
    </w:p>
    <w:p w14:paraId="6E776A4A">
      <w:pPr>
        <w:pStyle w:val="120"/>
        <w:ind w:firstLine="0" w:firstLineChars="0"/>
        <w:outlineLvl w:val="9"/>
        <w:rPr>
          <w:rFonts w:hint="eastAsia" w:eastAsia="宋体"/>
          <w:b/>
          <w:color w:val="auto"/>
          <w:highlight w:val="none"/>
          <w:lang w:eastAsia="zh-CN"/>
        </w:rPr>
      </w:pPr>
    </w:p>
    <w:p w14:paraId="7E84C30B">
      <w:pPr>
        <w:pStyle w:val="45"/>
        <w:adjustRightInd w:val="0"/>
        <w:snapToGrid w:val="0"/>
        <w:spacing w:line="360" w:lineRule="auto"/>
        <w:rPr>
          <w:rFonts w:hint="eastAsia" w:ascii="Times New Roman" w:hAnsi="Times New Roman"/>
          <w:b/>
          <w:color w:val="auto"/>
          <w:sz w:val="24"/>
          <w:szCs w:val="24"/>
          <w:highlight w:val="none"/>
        </w:rPr>
      </w:pPr>
      <w:r>
        <w:rPr>
          <w:rFonts w:hint="eastAsia" w:ascii="Times New Roman" w:hAnsi="Times New Roman"/>
          <w:b/>
          <w:color w:val="auto"/>
          <w:sz w:val="24"/>
          <w:szCs w:val="24"/>
          <w:highlight w:val="none"/>
        </w:rPr>
        <w:t>图1</w:t>
      </w:r>
      <w:r>
        <w:rPr>
          <w:rFonts w:ascii="Times New Roman" w:hAnsi="Times New Roman"/>
          <w:b/>
          <w:color w:val="auto"/>
          <w:sz w:val="24"/>
          <w:szCs w:val="24"/>
          <w:highlight w:val="none"/>
        </w:rPr>
        <w:t xml:space="preserve">  </w:t>
      </w:r>
      <w:r>
        <w:rPr>
          <w:rFonts w:hint="eastAsia" w:ascii="Times New Roman" w:hAnsi="Times New Roman"/>
          <w:b/>
          <w:color w:val="auto"/>
          <w:sz w:val="24"/>
          <w:szCs w:val="24"/>
          <w:highlight w:val="none"/>
          <w:lang w:val="en-US" w:eastAsia="zh-CN"/>
        </w:rPr>
        <w:t>家用除湿机</w:t>
      </w:r>
      <w:r>
        <w:rPr>
          <w:rFonts w:hint="eastAsia" w:ascii="Times New Roman" w:hAnsi="Times New Roman"/>
          <w:b/>
          <w:color w:val="auto"/>
          <w:sz w:val="24"/>
          <w:szCs w:val="24"/>
          <w:highlight w:val="none"/>
        </w:rPr>
        <w:t>生产工艺流程</w:t>
      </w:r>
    </w:p>
    <w:p w14:paraId="0F3F2660">
      <w:pPr>
        <w:pStyle w:val="45"/>
        <w:adjustRightInd w:val="0"/>
        <w:snapToGrid w:val="0"/>
        <w:spacing w:line="360" w:lineRule="auto"/>
        <w:rPr>
          <w:rFonts w:hint="eastAsia" w:ascii="Times New Roman" w:hAnsi="Times New Roman"/>
          <w:b/>
          <w:color w:val="auto"/>
          <w:sz w:val="24"/>
          <w:szCs w:val="24"/>
          <w:highlight w:val="none"/>
        </w:rPr>
      </w:pPr>
      <w:r>
        <w:rPr>
          <w:sz w:val="24"/>
          <w:highlight w:val="none"/>
        </w:rPr>
        <mc:AlternateContent>
          <mc:Choice Requires="wps">
            <w:drawing>
              <wp:anchor distT="0" distB="0" distL="114300" distR="114300" simplePos="0" relativeHeight="251685888" behindDoc="0" locked="0" layoutInCell="1" allowOverlap="1">
                <wp:simplePos x="0" y="0"/>
                <wp:positionH relativeFrom="column">
                  <wp:posOffset>3730625</wp:posOffset>
                </wp:positionH>
                <wp:positionV relativeFrom="paragraph">
                  <wp:posOffset>487680</wp:posOffset>
                </wp:positionV>
                <wp:extent cx="563245" cy="8636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563245" cy="863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393179">
                            <w:pPr>
                              <w:rPr>
                                <w:rFonts w:hint="default" w:eastAsia="宋体"/>
                                <w:b/>
                                <w:bCs/>
                                <w:color w:val="FF0000"/>
                                <w:sz w:val="24"/>
                                <w:szCs w:val="24"/>
                                <w:lang w:val="en-US" w:eastAsia="zh-CN"/>
                              </w:rPr>
                            </w:pPr>
                            <w:r>
                              <w:rPr>
                                <w:rFonts w:hint="eastAsia"/>
                                <w:b/>
                                <w:bCs/>
                                <w:color w:val="FF0000"/>
                                <w:sz w:val="24"/>
                                <w:szCs w:val="24"/>
                                <w:lang w:val="en-US" w:eastAsia="zh-CN"/>
                              </w:rPr>
                              <w:t>恒毅街厂区</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3.75pt;margin-top:38.4pt;height:68pt;width:44.35pt;z-index:251685888;mso-width-relative:page;mso-height-relative:page;" filled="f" stroked="f" coordsize="21600,21600" o:gfxdata="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0Uzl9kAAAAKAQAADwAAAAAAAAABACAAAAAiAAAA&#10;ZHJzL2Rvd25yZXYueG1sUEsBAhQAFAAAAAgAh07iQL5WH4I/AgAAaQQAAA4AAAAAAAAAAQAgAAAA&#10;KAEAAGRycy9lMm9Eb2MueG1sUEsFBgAAAAAGAAYAWQEAANkFAAAAAA==&#10;">
                <v:fill on="f" focussize="0,0"/>
                <v:stroke on="f" weight="0.5pt"/>
                <v:imagedata o:title=""/>
                <o:lock v:ext="edit" aspectratio="f"/>
                <v:textbox style="layout-flow:vertical-ideographic;">
                  <w:txbxContent>
                    <w:p w14:paraId="08393179">
                      <w:pPr>
                        <w:rPr>
                          <w:rFonts w:hint="default" w:eastAsia="宋体"/>
                          <w:b/>
                          <w:bCs/>
                          <w:color w:val="FF0000"/>
                          <w:sz w:val="24"/>
                          <w:szCs w:val="24"/>
                          <w:lang w:val="en-US" w:eastAsia="zh-CN"/>
                        </w:rPr>
                      </w:pPr>
                      <w:r>
                        <w:rPr>
                          <w:rFonts w:hint="eastAsia"/>
                          <w:b/>
                          <w:bCs/>
                          <w:color w:val="FF0000"/>
                          <w:sz w:val="24"/>
                          <w:szCs w:val="24"/>
                          <w:lang w:val="en-US" w:eastAsia="zh-CN"/>
                        </w:rPr>
                        <w:t>恒毅街厂区</w:t>
                      </w:r>
                    </w:p>
                  </w:txbxContent>
                </v:textbox>
              </v:shape>
            </w:pict>
          </mc:Fallback>
        </mc:AlternateContent>
      </w:r>
      <w:r>
        <w:rPr>
          <w:sz w:val="24"/>
          <w:highlight w:val="none"/>
        </w:rPr>
        <mc:AlternateContent>
          <mc:Choice Requires="wps">
            <w:drawing>
              <wp:anchor distT="0" distB="0" distL="114300" distR="114300" simplePos="0" relativeHeight="251684864" behindDoc="0" locked="0" layoutInCell="1" allowOverlap="1">
                <wp:simplePos x="0" y="0"/>
                <wp:positionH relativeFrom="column">
                  <wp:posOffset>1706245</wp:posOffset>
                </wp:positionH>
                <wp:positionV relativeFrom="paragraph">
                  <wp:posOffset>125730</wp:posOffset>
                </wp:positionV>
                <wp:extent cx="2712085" cy="2048510"/>
                <wp:effectExtent l="12700" t="12700" r="18415" b="26670"/>
                <wp:wrapNone/>
                <wp:docPr id="34" name="矩形 34"/>
                <wp:cNvGraphicFramePr/>
                <a:graphic xmlns:a="http://schemas.openxmlformats.org/drawingml/2006/main">
                  <a:graphicData uri="http://schemas.microsoft.com/office/word/2010/wordprocessingShape">
                    <wps:wsp>
                      <wps:cNvSpPr/>
                      <wps:spPr>
                        <a:xfrm>
                          <a:off x="0" y="0"/>
                          <a:ext cx="2712085" cy="20485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4.35pt;margin-top:9.9pt;height:161.3pt;width:213.55pt;z-index:251684864;v-text-anchor:middle;mso-width-relative:page;mso-height-relative:page;" filled="f" stroked="t" coordsize="21600,21600" o:gfxdata="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G9g0bZAAAACgEAAA8AAAAAAAAAAQAgAAAAIgAAAGRycy9kb3ducmV2LnhtbFBLAQIUABQA&#10;AAAIAIdO4kDJP9mzYQIAALcEAAAOAAAAAAAAAAEAIAAAACgBAABkcnMvZTJvRG9jLnhtbFBLBQYA&#10;AAAABgAGAFkBAAD7BQAAAAA=&#10;">
                <v:fill on="f" focussize="0,0"/>
                <v:stroke weight="2pt" color="#FF0000 [2404]" joinstyle="round"/>
                <v:imagedata o:title=""/>
                <o:lock v:ext="edit" aspectratio="f"/>
              </v:rect>
            </w:pict>
          </mc:Fallback>
        </mc:AlternateContent>
      </w:r>
      <w:r>
        <w:rPr>
          <w:highlight w:val="none"/>
        </w:rPr>
        <w:drawing>
          <wp:inline distT="0" distB="0" distL="114300" distR="114300">
            <wp:extent cx="5113020" cy="3276600"/>
            <wp:effectExtent l="0" t="0" r="762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3"/>
                    <a:stretch>
                      <a:fillRect/>
                    </a:stretch>
                  </pic:blipFill>
                  <pic:spPr>
                    <a:xfrm>
                      <a:off x="0" y="0"/>
                      <a:ext cx="5113020" cy="3276600"/>
                    </a:xfrm>
                    <a:prstGeom prst="rect">
                      <a:avLst/>
                    </a:prstGeom>
                    <a:noFill/>
                    <a:ln>
                      <a:noFill/>
                    </a:ln>
                  </pic:spPr>
                </pic:pic>
              </a:graphicData>
            </a:graphic>
          </wp:inline>
        </w:drawing>
      </w:r>
    </w:p>
    <w:p w14:paraId="1471E30E">
      <w:pPr>
        <w:pStyle w:val="45"/>
        <w:adjustRightInd w:val="0"/>
        <w:snapToGrid w:val="0"/>
        <w:spacing w:line="360" w:lineRule="auto"/>
        <w:rPr>
          <w:rFonts w:hint="eastAsia" w:ascii="Times New Roman" w:hAnsi="Times New Roman"/>
          <w:b/>
          <w:color w:val="auto"/>
          <w:sz w:val="24"/>
          <w:szCs w:val="24"/>
          <w:highlight w:val="none"/>
        </w:rPr>
      </w:pPr>
      <w:r>
        <w:rPr>
          <w:rFonts w:hint="eastAsia" w:ascii="Times New Roman" w:hAnsi="Times New Roman"/>
          <w:b/>
          <w:color w:val="auto"/>
          <w:sz w:val="24"/>
          <w:szCs w:val="24"/>
          <w:highlight w:val="none"/>
        </w:rPr>
        <w:t>图</w:t>
      </w:r>
      <w:r>
        <w:rPr>
          <w:rFonts w:hint="eastAsia" w:ascii="Times New Roman" w:hAnsi="Times New Roman"/>
          <w:b/>
          <w:color w:val="auto"/>
          <w:sz w:val="24"/>
          <w:szCs w:val="24"/>
          <w:highlight w:val="none"/>
          <w:lang w:val="en-US" w:eastAsia="zh-CN"/>
        </w:rPr>
        <w:t>2</w:t>
      </w:r>
      <w:r>
        <w:rPr>
          <w:rFonts w:ascii="Times New Roman" w:hAnsi="Times New Roman"/>
          <w:b/>
          <w:color w:val="auto"/>
          <w:sz w:val="24"/>
          <w:szCs w:val="24"/>
          <w:highlight w:val="none"/>
        </w:rPr>
        <w:t xml:space="preserve">  </w:t>
      </w:r>
      <w:r>
        <w:rPr>
          <w:rFonts w:hint="eastAsia" w:ascii="Times New Roman" w:hAnsi="Times New Roman"/>
          <w:b/>
          <w:color w:val="auto"/>
          <w:sz w:val="24"/>
          <w:szCs w:val="24"/>
          <w:highlight w:val="none"/>
          <w:lang w:val="en-US" w:eastAsia="zh-CN"/>
        </w:rPr>
        <w:t>空气源热泵</w:t>
      </w:r>
      <w:r>
        <w:rPr>
          <w:rFonts w:hint="eastAsia" w:ascii="Times New Roman" w:hAnsi="Times New Roman"/>
          <w:b/>
          <w:color w:val="auto"/>
          <w:sz w:val="24"/>
          <w:szCs w:val="24"/>
          <w:highlight w:val="none"/>
        </w:rPr>
        <w:t>生产工艺流程</w:t>
      </w:r>
    </w:p>
    <w:p w14:paraId="7FCB53FC">
      <w:pPr>
        <w:pStyle w:val="45"/>
        <w:adjustRightInd w:val="0"/>
        <w:snapToGrid w:val="0"/>
        <w:spacing w:line="360" w:lineRule="auto"/>
        <w:rPr>
          <w:rFonts w:hint="eastAsia" w:eastAsia="宋体"/>
          <w:b/>
          <w:color w:val="auto"/>
          <w:highlight w:val="none"/>
          <w:lang w:val="en-US" w:eastAsia="zh-CN"/>
        </w:rPr>
      </w:pPr>
      <w:r>
        <w:rPr>
          <w:rFonts w:hint="eastAsia" w:ascii="Times New Roman" w:hAnsi="Times New Roman"/>
          <w:b/>
          <w:color w:val="auto"/>
          <w:sz w:val="24"/>
          <w:szCs w:val="24"/>
          <w:highlight w:val="none"/>
        </w:rPr>
        <w:t xml:space="preserve"> </w:t>
      </w:r>
      <w:r>
        <w:rPr>
          <w:rFonts w:hint="eastAsia" w:eastAsia="宋体"/>
          <w:b/>
          <w:color w:val="auto"/>
          <w:highlight w:val="none"/>
          <w:lang w:val="en-US" w:eastAsia="zh-CN"/>
        </w:rPr>
        <w:drawing>
          <wp:inline distT="0" distB="0" distL="114300" distR="114300">
            <wp:extent cx="6040755" cy="4866640"/>
            <wp:effectExtent l="0" t="0" r="0" b="0"/>
            <wp:docPr id="5" name="图片 5" descr="喷粉线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喷粉线工艺流程"/>
                    <pic:cNvPicPr>
                      <a:picLocks noChangeAspect="1"/>
                    </pic:cNvPicPr>
                  </pic:nvPicPr>
                  <pic:blipFill>
                    <a:blip r:embed="rId14"/>
                    <a:stretch>
                      <a:fillRect/>
                    </a:stretch>
                  </pic:blipFill>
                  <pic:spPr>
                    <a:xfrm>
                      <a:off x="0" y="0"/>
                      <a:ext cx="6040755" cy="4866640"/>
                    </a:xfrm>
                    <a:prstGeom prst="rect">
                      <a:avLst/>
                    </a:prstGeom>
                  </pic:spPr>
                </pic:pic>
              </a:graphicData>
            </a:graphic>
          </wp:inline>
        </w:drawing>
      </w:r>
    </w:p>
    <w:p w14:paraId="7EDB4BD3">
      <w:pPr>
        <w:pStyle w:val="45"/>
        <w:adjustRightInd w:val="0"/>
        <w:snapToGrid w:val="0"/>
        <w:spacing w:line="360" w:lineRule="auto"/>
        <w:rPr>
          <w:rFonts w:hint="default" w:ascii="Times New Roman" w:hAnsi="Times New Roman" w:eastAsia="宋体"/>
          <w:b/>
          <w:color w:val="auto"/>
          <w:sz w:val="24"/>
          <w:szCs w:val="24"/>
          <w:highlight w:val="none"/>
          <w:lang w:val="en-US" w:eastAsia="zh-CN"/>
        </w:rPr>
      </w:pPr>
      <w:r>
        <w:rPr>
          <w:rFonts w:hint="eastAsia" w:ascii="Times New Roman" w:hAnsi="Times New Roman"/>
          <w:b/>
          <w:color w:val="auto"/>
          <w:sz w:val="24"/>
          <w:szCs w:val="24"/>
          <w:highlight w:val="none"/>
        </w:rPr>
        <w:t>图</w:t>
      </w:r>
      <w:r>
        <w:rPr>
          <w:rFonts w:hint="eastAsia" w:ascii="Times New Roman" w:hAnsi="Times New Roman"/>
          <w:b/>
          <w:color w:val="auto"/>
          <w:sz w:val="24"/>
          <w:szCs w:val="24"/>
          <w:highlight w:val="none"/>
          <w:lang w:val="en-US" w:eastAsia="zh-CN"/>
        </w:rPr>
        <w:t>3</w:t>
      </w:r>
      <w:r>
        <w:rPr>
          <w:rFonts w:ascii="Times New Roman" w:hAnsi="Times New Roman"/>
          <w:b/>
          <w:color w:val="auto"/>
          <w:sz w:val="24"/>
          <w:szCs w:val="24"/>
          <w:highlight w:val="none"/>
        </w:rPr>
        <w:t xml:space="preserve">  </w:t>
      </w:r>
      <w:r>
        <w:rPr>
          <w:rFonts w:hint="eastAsia" w:ascii="Times New Roman" w:hAnsi="Times New Roman"/>
          <w:b/>
          <w:color w:val="auto"/>
          <w:sz w:val="24"/>
          <w:szCs w:val="24"/>
          <w:highlight w:val="none"/>
          <w:lang w:val="en-US" w:eastAsia="zh-CN"/>
        </w:rPr>
        <w:t>喷粉线</w:t>
      </w:r>
      <w:r>
        <w:rPr>
          <w:rFonts w:hint="eastAsia" w:ascii="Times New Roman" w:hAnsi="Times New Roman"/>
          <w:b/>
          <w:color w:val="auto"/>
          <w:sz w:val="24"/>
          <w:szCs w:val="24"/>
          <w:highlight w:val="none"/>
        </w:rPr>
        <w:t>工艺流程</w:t>
      </w:r>
      <w:r>
        <w:rPr>
          <w:rFonts w:hint="eastAsia" w:ascii="Times New Roman" w:hAnsi="Times New Roman"/>
          <w:b/>
          <w:color w:val="auto"/>
          <w:sz w:val="24"/>
          <w:szCs w:val="24"/>
          <w:highlight w:val="none"/>
          <w:lang w:val="en-US" w:eastAsia="zh-CN"/>
        </w:rPr>
        <w:t>及产排污</w:t>
      </w:r>
    </w:p>
    <w:p w14:paraId="3FA20525">
      <w:pPr>
        <w:pStyle w:val="45"/>
        <w:adjustRightInd w:val="0"/>
        <w:snapToGrid w:val="0"/>
        <w:spacing w:line="360" w:lineRule="auto"/>
        <w:rPr>
          <w:rFonts w:hint="eastAsia" w:eastAsia="宋体"/>
          <w:b/>
          <w:color w:val="auto"/>
          <w:highlight w:val="none"/>
          <w:lang w:val="en-US" w:eastAsia="zh-CN"/>
        </w:rPr>
      </w:pPr>
    </w:p>
    <w:p w14:paraId="280C2174">
      <w:pPr>
        <w:pStyle w:val="45"/>
        <w:adjustRightInd w:val="0"/>
        <w:snapToGrid w:val="0"/>
        <w:spacing w:line="360" w:lineRule="auto"/>
        <w:rPr>
          <w:rFonts w:hint="eastAsia" w:eastAsia="宋体"/>
          <w:b/>
          <w:color w:val="auto"/>
          <w:highlight w:val="none"/>
          <w:lang w:val="en-US" w:eastAsia="zh-CN"/>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p>
    <w:p w14:paraId="1DD8F957">
      <w:pPr>
        <w:pStyle w:val="120"/>
        <w:adjustRightInd w:val="0"/>
        <w:snapToGrid w:val="0"/>
        <w:ind w:left="0" w:leftChars="0" w:firstLine="480" w:firstLineChars="200"/>
        <w:rPr>
          <w:rFonts w:hint="eastAsia"/>
          <w:b/>
          <w:color w:val="auto"/>
          <w:highlight w:val="none"/>
        </w:rPr>
      </w:pPr>
      <w:r>
        <w:rPr>
          <w:rFonts w:hint="eastAsia"/>
          <w:b/>
          <w:color w:val="auto"/>
          <w:highlight w:val="none"/>
        </w:rPr>
        <w:t>工艺说明：</w:t>
      </w:r>
    </w:p>
    <w:p w14:paraId="472F9946">
      <w:pPr>
        <w:pStyle w:val="120"/>
        <w:adjustRightInd w:val="0"/>
        <w:snapToGrid w:val="0"/>
        <w:ind w:left="0" w:leftChars="0" w:firstLine="480" w:firstLineChars="200"/>
        <w:rPr>
          <w:rFonts w:hint="default"/>
          <w:b w:val="0"/>
          <w:bCs/>
          <w:color w:val="auto"/>
          <w:highlight w:val="none"/>
          <w:lang w:val="en-US" w:eastAsia="zh-CN"/>
        </w:rPr>
      </w:pPr>
      <w:r>
        <w:rPr>
          <w:rFonts w:hint="eastAsia"/>
          <w:b w:val="0"/>
          <w:bCs/>
          <w:color w:val="auto"/>
          <w:highlight w:val="none"/>
          <w:lang w:val="en-US" w:eastAsia="zh-CN"/>
        </w:rPr>
        <w:t>本项目家用除湿机生产工艺中注塑件为外协加工后等待安装的半成品。本项目厂区仅涉及各类工件的组装及喷塑工艺。</w:t>
      </w:r>
    </w:p>
    <w:p w14:paraId="37C03EED">
      <w:pPr>
        <w:pStyle w:val="120"/>
        <w:numPr>
          <w:ilvl w:val="0"/>
          <w:numId w:val="0"/>
        </w:numPr>
        <w:adjustRightInd w:val="0"/>
        <w:snapToGrid w:val="0"/>
        <w:ind w:left="0" w:leftChars="0" w:firstLine="480" w:firstLineChars="200"/>
        <w:rPr>
          <w:rFonts w:hint="eastAsia"/>
          <w:b w:val="0"/>
          <w:bCs/>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（1）</w:t>
      </w:r>
      <w:r>
        <w:rPr>
          <w:rFonts w:hint="eastAsia"/>
          <w:b w:val="0"/>
          <w:bCs/>
          <w:color w:val="auto"/>
          <w:highlight w:val="none"/>
          <w:lang w:val="en-US" w:eastAsia="zh-CN"/>
        </w:rPr>
        <w:t>铁板经剪板机剪板，折弯机折弯，冲床加工后制成钣金件，钣金件经一系列的加工后表面有少量金属屑及油污，送至本项目自动喷塑流水线进行脱脂清洗、脱脂硅烷化处理、烘干(天然气加热)后再进行喷塑、烘干固化(180℃，天然气加热)后等待安装。</w:t>
      </w:r>
    </w:p>
    <w:p w14:paraId="4770D4A2">
      <w:pPr>
        <w:pStyle w:val="120"/>
        <w:numPr>
          <w:ilvl w:val="0"/>
          <w:numId w:val="0"/>
        </w:numPr>
        <w:adjustRightInd w:val="0"/>
        <w:snapToGrid w:val="0"/>
        <w:ind w:left="0" w:leftChars="0" w:firstLine="480" w:firstLineChars="200"/>
        <w:rPr>
          <w:rFonts w:hint="eastAsia"/>
          <w:b w:val="0"/>
          <w:bCs/>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（2）</w:t>
      </w:r>
      <w:r>
        <w:rPr>
          <w:rFonts w:hint="eastAsia"/>
          <w:b w:val="0"/>
          <w:bCs/>
          <w:color w:val="auto"/>
          <w:highlight w:val="none"/>
          <w:lang w:val="en-US" w:eastAsia="zh-CN"/>
        </w:rPr>
        <w:t>铝翅片在恒毅街厂区经冲床加工、焊接，铜管在恒毅街厂区经弯管机弯管、胀口机胀口后组装制成蒸发冷凝器，等待安装。</w:t>
      </w:r>
    </w:p>
    <w:p w14:paraId="60A53BDC">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w:t>
      </w:r>
      <w:r>
        <w:rPr>
          <w:rFonts w:hint="eastAsia"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）除湿机组装：压缩机、电源线、电脑版与自制好的钣金件、蒸发冷凝器、塑料外壳和铜管进行组装、加</w:t>
      </w:r>
      <w:r>
        <w:rPr>
          <w:rFonts w:hint="eastAsia" w:cs="Times New Roman"/>
          <w:b w:val="0"/>
          <w:bCs/>
          <w:color w:val="auto"/>
          <w:kern w:val="2"/>
          <w:sz w:val="24"/>
          <w:szCs w:val="24"/>
          <w:highlight w:val="none"/>
          <w:lang w:val="en-US" w:eastAsia="zh-CN" w:bidi="ar-SA"/>
        </w:rPr>
        <w:t>制冷剂R134a/制冷剂R410A</w:t>
      </w:r>
      <w:r>
        <w:rPr>
          <w:rFonts w:hint="eastAsia" w:ascii="Times New Roman" w:hAnsi="Times New Roman" w:eastAsia="宋体" w:cs="Times New Roman"/>
          <w:b w:val="0"/>
          <w:bCs/>
          <w:color w:val="auto"/>
          <w:kern w:val="2"/>
          <w:sz w:val="24"/>
          <w:szCs w:val="24"/>
          <w:highlight w:val="none"/>
          <w:lang w:val="en-US" w:eastAsia="zh-CN" w:bidi="ar-SA"/>
        </w:rPr>
        <w:t>、检验，若不合格，则维修至合格后即为成品。</w:t>
      </w:r>
    </w:p>
    <w:p w14:paraId="7DD17241">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w:t>
      </w:r>
      <w:r>
        <w:rPr>
          <w:rFonts w:hint="eastAsia" w:cs="Times New Roman"/>
          <w:b w:val="0"/>
          <w:bCs/>
          <w:color w:val="auto"/>
          <w:kern w:val="2"/>
          <w:sz w:val="24"/>
          <w:szCs w:val="24"/>
          <w:highlight w:val="none"/>
          <w:lang w:val="en-US" w:eastAsia="zh-CN" w:bidi="ar-SA"/>
        </w:rPr>
        <w:t>4</w:t>
      </w:r>
      <w:r>
        <w:rPr>
          <w:rFonts w:hint="eastAsia" w:ascii="Times New Roman" w:hAnsi="Times New Roman" w:eastAsia="宋体" w:cs="Times New Roman"/>
          <w:b w:val="0"/>
          <w:bCs/>
          <w:color w:val="auto"/>
          <w:kern w:val="2"/>
          <w:sz w:val="24"/>
          <w:szCs w:val="24"/>
          <w:highlight w:val="none"/>
          <w:lang w:val="en-US" w:eastAsia="zh-CN" w:bidi="ar-SA"/>
        </w:rPr>
        <w:t>）空气源热泵组装：将金属工件、压缩机、电源线、电脑板进行组装、检验，若不合格则维修至合格后即为成品。</w:t>
      </w:r>
    </w:p>
    <w:p w14:paraId="11172692">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w:t>
      </w:r>
      <w:r>
        <w:rPr>
          <w:rFonts w:hint="eastAsia" w:cs="Times New Roman"/>
          <w:b w:val="0"/>
          <w:bCs/>
          <w:color w:val="auto"/>
          <w:kern w:val="2"/>
          <w:sz w:val="24"/>
          <w:szCs w:val="24"/>
          <w:highlight w:val="none"/>
          <w:lang w:val="en-US" w:eastAsia="zh-CN" w:bidi="ar-SA"/>
        </w:rPr>
        <w:t>5</w:t>
      </w:r>
      <w:r>
        <w:rPr>
          <w:rFonts w:hint="eastAsia" w:ascii="Times New Roman" w:hAnsi="Times New Roman" w:eastAsia="宋体" w:cs="Times New Roman"/>
          <w:b w:val="0"/>
          <w:bCs/>
          <w:color w:val="auto"/>
          <w:kern w:val="2"/>
          <w:sz w:val="24"/>
          <w:szCs w:val="24"/>
          <w:highlight w:val="none"/>
          <w:lang w:val="en-US" w:eastAsia="zh-CN" w:bidi="ar-SA"/>
        </w:rPr>
        <w:t>）自动喷塑流水线：本项目自动喷塑流水线主要包括前处理喷淋清洗处理（热水洗、脱脂、水洗、硅烷化、纯水洗）、水份烘干、自动喷粉、粉末固化。企业配备1个预脱脂回收循环槽、1个脱脂槽回收循环槽、4个清洗水回收循环槽、1个硅烷处理回收循环槽、6个纯水洗回收循环槽，回收循环槽均为U304不锈钢材质。</w:t>
      </w:r>
    </w:p>
    <w:p w14:paraId="3B4DB32B">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①前处理（热水洗、脱脂、水洗、硅烷化、纯水洗）</w:t>
      </w:r>
    </w:p>
    <w:p w14:paraId="5FA7F00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前处理喷淋清洗棚体底部离地面1800mm，室体高2700mm，宽1800mm，总长76.5米，总高4.65米。</w:t>
      </w:r>
    </w:p>
    <w:p w14:paraId="53A6756D">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热水洗：工件用热水在喷淋隧道内进行喷淋操作，用热水去除工件表面的油污，水温30~40℃，喷淋后的水回流至底部的热水洗储液槽，槽液循环使用每7天排放一次。热水洗回收循环槽的加热方式为热水锅炉间接加热。</w:t>
      </w:r>
    </w:p>
    <w:p w14:paraId="07F32DF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预脱脂：工件用热水在喷淋隧道内进行喷淋操作，用热水去除工件表面的油污，水温30~40℃。喷淋后的水回流至底部的预脱脂回收循环槽，槽液循环使用每7天排放一次。预脱脂回收循环槽的加热方式为热水锅炉间接加热。</w:t>
      </w:r>
    </w:p>
    <w:p w14:paraId="6841BB55">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脱脂：脱脂剂和水以比例按3：100配制成弱碱性溶液(pH9~10)，在喷淋隧道内进行喷淋操作，去除工件表面油污。通过加热溶液，可加快除油速度，一般适宜的温度在30~40℃，时间120s。脱脂液喷淋后回流至脱脂回收循环槽循环使用，每隔3个月排放至企业自建污水站。回收循环槽用热水炉间接加热，配套有过滤网和自动加药机。</w:t>
      </w:r>
    </w:p>
    <w:p w14:paraId="689019D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两段水洗：清洗表面遗留的少量脱脂液，通过自来水喷淋水洗得到洁净表面的工件。水洗段共2段，常温工作，时间72s。清洗废水回流至清洗水回收循环槽，两道水洗采用二级逆流漂洗的工艺，第二道水洗逆流至第一道水洗槽</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2号水槽不断补充工艺用水</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1号水洗槽内废水溢流至污水站，</w:t>
      </w:r>
      <w:r>
        <w:rPr>
          <w:rFonts w:hint="eastAsia" w:cs="Times New Roman"/>
          <w:b w:val="0"/>
          <w:bCs/>
          <w:color w:val="auto"/>
          <w:kern w:val="2"/>
          <w:sz w:val="24"/>
          <w:szCs w:val="24"/>
          <w:highlight w:val="none"/>
          <w:lang w:val="en-US" w:eastAsia="zh-CN" w:bidi="ar-SA"/>
        </w:rPr>
        <w:t>单槽</w:t>
      </w:r>
      <w:r>
        <w:rPr>
          <w:rFonts w:hint="eastAsia" w:ascii="Times New Roman" w:hAnsi="Times New Roman" w:eastAsia="宋体" w:cs="Times New Roman"/>
          <w:b w:val="0"/>
          <w:bCs/>
          <w:color w:val="auto"/>
          <w:kern w:val="2"/>
          <w:sz w:val="24"/>
          <w:szCs w:val="24"/>
          <w:highlight w:val="none"/>
          <w:lang w:val="en-US" w:eastAsia="zh-CN" w:bidi="ar-SA"/>
        </w:rPr>
        <w:t>溢流量为0.</w:t>
      </w: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t/h</w:t>
      </w:r>
      <w:r>
        <w:rPr>
          <w:rFonts w:hint="eastAsia" w:cs="Times New Roman"/>
          <w:b w:val="0"/>
          <w:bCs/>
          <w:color w:val="auto"/>
          <w:kern w:val="2"/>
          <w:sz w:val="24"/>
          <w:szCs w:val="24"/>
          <w:highlight w:val="none"/>
          <w:lang w:val="en-US" w:eastAsia="zh-CN" w:bidi="ar-SA"/>
        </w:rPr>
        <w:t>，水洗工段2号水槽共3个储液槽，新鲜水补水量为</w:t>
      </w:r>
      <w:r>
        <w:rPr>
          <w:rFonts w:hint="eastAsia" w:ascii="Times New Roman" w:hAnsi="Times New Roman" w:eastAsia="宋体" w:cs="Times New Roman"/>
          <w:b w:val="0"/>
          <w:bCs/>
          <w:color w:val="auto"/>
          <w:kern w:val="2"/>
          <w:sz w:val="24"/>
          <w:szCs w:val="24"/>
          <w:highlight w:val="none"/>
          <w:lang w:val="en-US" w:eastAsia="zh-CN" w:bidi="ar-SA"/>
        </w:rPr>
        <w:t>0.6t/h。</w:t>
      </w:r>
    </w:p>
    <w:p w14:paraId="5544AFA8">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硅烷化：硅烷剂和水以比例按3：100配制成弱碱性硅烷液，在喷淋隧道内进行表面处理，处理时间120s，常温工作。喷淋液回流至硅烷化槽循环使用，硅烷化槽液每3个月排放一次。</w:t>
      </w:r>
    </w:p>
    <w:p w14:paraId="748A2A7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纯水洗：清洗表面遗留的少量硅烷剂，通过1套纯水制备系统制得的纯水水洗得到洁净表面的工件。纯水洗段共2段，常温工作，时间72s。清洗废水回流至清洗水回收循环槽，两道水洗采用二级逆流漂洗的工艺，第二道水洗逆流至第一道水洗槽，2号水槽不断补充工艺用水，1号水洗槽内废水溢流至污水站，溢流量为0.</w:t>
      </w: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t/h，新鲜水补水量为0.</w:t>
      </w: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t/h。</w:t>
      </w:r>
    </w:p>
    <w:p w14:paraId="6082E825">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②水分烘干</w:t>
      </w:r>
    </w:p>
    <w:p w14:paraId="4AF569B7">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采用天燃气燃烧间接加热系统对工件进行烘干。</w:t>
      </w:r>
    </w:p>
    <w:p w14:paraId="59444718">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③自动喷粉线</w:t>
      </w:r>
    </w:p>
    <w:p w14:paraId="2B2D3643">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烘干后的工件进入喷粉室体，粉末在喷枪输粉气流管内气流和高压静电发生器的作用下，粉末带静电均匀地飞向工件</w:t>
      </w:r>
      <w:r>
        <w:rPr>
          <w:rFonts w:hint="eastAsia" w:cs="Times New Roman"/>
          <w:b w:val="0"/>
          <w:bCs/>
          <w:color w:val="auto"/>
          <w:kern w:val="2"/>
          <w:sz w:val="24"/>
          <w:szCs w:val="24"/>
          <w:highlight w:val="none"/>
          <w:lang w:val="en-US" w:eastAsia="zh-CN" w:bidi="ar-SA"/>
        </w:rPr>
        <w:t>，自动喷粉线上粉率约70%</w:t>
      </w:r>
      <w:r>
        <w:rPr>
          <w:rFonts w:hint="eastAsia" w:ascii="Times New Roman" w:hAnsi="Times New Roman" w:eastAsia="宋体" w:cs="Times New Roman"/>
          <w:b w:val="0"/>
          <w:bCs/>
          <w:color w:val="auto"/>
          <w:kern w:val="2"/>
          <w:sz w:val="24"/>
          <w:szCs w:val="24"/>
          <w:highlight w:val="none"/>
          <w:lang w:val="en-US" w:eastAsia="zh-CN" w:bidi="ar-SA"/>
        </w:rPr>
        <w:t>；喷涂采用自动喷涂加手工补喷的方式，以保证喷涂的质量。本生产线共有1套粉房，单套粉房配置：2台自动升降机，12台自动喷枪，2把手动喷枪，一台供粉中心，升降机用变频控制。</w:t>
      </w:r>
    </w:p>
    <w:p w14:paraId="4603C030">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粉末回收：喷粉室与粉末回收装置接通，喷粉室内造成一个负压区，使不能沉积到工件表面的一部分粉末不至外逸，在喷粉室负压力作用下进入粉末回收装置，带粉末的混合空气在抽风机的作用下吸附到滤芯表面上。通过电磁阀定时脉冲反吹压缩空气，把粉末打入集粉器内，在经过粉泵输送到供粉中心。</w:t>
      </w:r>
    </w:p>
    <w:p w14:paraId="18C2196A">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烘干固化：烘干通道室体采用桥式U型工件通过方式。固化烘道，需加热到190℃～210℃。烘干固化采用天然气间接加热系统(主要由天然气燃烧机、换热室、热交换器和热风循环风机等组成)。</w:t>
      </w:r>
    </w:p>
    <w:p w14:paraId="00D30793">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本项目水洗、脱脂、硅烷化工艺一参数详见下表。</w:t>
      </w:r>
    </w:p>
    <w:p w14:paraId="3C25781A">
      <w:pPr>
        <w:pStyle w:val="135"/>
        <w:keepNext/>
        <w:keepLines/>
        <w:numPr>
          <w:ilvl w:val="0"/>
          <w:numId w:val="0"/>
        </w:numPr>
        <w:spacing w:line="360" w:lineRule="auto"/>
        <w:ind w:left="420" w:leftChars="0" w:hanging="420" w:firstLineChars="0"/>
        <w:jc w:val="center"/>
        <w:outlineLvl w:val="9"/>
        <w:rPr>
          <w:b/>
          <w:bCs/>
          <w:sz w:val="21"/>
          <w:szCs w:val="21"/>
          <w:highlight w:val="none"/>
        </w:rPr>
      </w:pPr>
      <w:r>
        <w:rPr>
          <w:rFonts w:hint="eastAsia" w:ascii="Times New Roman" w:hAnsi="Times New Roman" w:eastAsia="宋体" w:cs="Times New Roman"/>
          <w:b/>
          <w:bCs/>
          <w:kern w:val="2"/>
          <w:sz w:val="21"/>
          <w:szCs w:val="21"/>
          <w:highlight w:val="none"/>
          <w:lang w:val="en-US" w:eastAsia="zh-CN" w:bidi="ar-SA"/>
        </w:rPr>
        <w:t>表</w:t>
      </w:r>
      <w:r>
        <w:rPr>
          <w:rFonts w:hint="eastAsia" w:cs="Times New Roman"/>
          <w:b/>
          <w:bCs/>
          <w:kern w:val="2"/>
          <w:sz w:val="21"/>
          <w:szCs w:val="21"/>
          <w:highlight w:val="none"/>
          <w:lang w:val="en-US" w:eastAsia="zh-CN" w:bidi="ar-SA"/>
        </w:rPr>
        <w:t xml:space="preserve">5   </w:t>
      </w:r>
      <w:r>
        <w:rPr>
          <w:b/>
          <w:bCs/>
          <w:sz w:val="21"/>
          <w:szCs w:val="21"/>
          <w:highlight w:val="none"/>
        </w:rPr>
        <w:t>脱脂硅烷化工艺参数表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1343"/>
        <w:gridCol w:w="986"/>
        <w:gridCol w:w="802"/>
        <w:gridCol w:w="1304"/>
        <w:gridCol w:w="1146"/>
        <w:gridCol w:w="1097"/>
        <w:gridCol w:w="1097"/>
        <w:gridCol w:w="1520"/>
      </w:tblGrid>
      <w:tr w14:paraId="0E70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vMerge w:val="restart"/>
            <w:noWrap w:val="0"/>
            <w:vAlign w:val="center"/>
          </w:tcPr>
          <w:p w14:paraId="531951E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688" w:type="pct"/>
            <w:vMerge w:val="restart"/>
            <w:noWrap w:val="0"/>
            <w:vAlign w:val="center"/>
          </w:tcPr>
          <w:p w14:paraId="4A7959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工序</w:t>
            </w:r>
          </w:p>
        </w:tc>
        <w:tc>
          <w:tcPr>
            <w:tcW w:w="505" w:type="pct"/>
            <w:vMerge w:val="restart"/>
            <w:noWrap w:val="0"/>
            <w:vAlign w:val="center"/>
          </w:tcPr>
          <w:p w14:paraId="2EB85FB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槽体积</w:t>
            </w:r>
          </w:p>
          <w:p w14:paraId="3F7A4C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w:t>
            </w:r>
          </w:p>
        </w:tc>
        <w:tc>
          <w:tcPr>
            <w:tcW w:w="411" w:type="pct"/>
            <w:vMerge w:val="restart"/>
            <w:noWrap w:val="0"/>
            <w:vAlign w:val="center"/>
          </w:tcPr>
          <w:p w14:paraId="664F7AD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处理</w:t>
            </w:r>
          </w:p>
          <w:p w14:paraId="434E967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方式</w:t>
            </w:r>
          </w:p>
        </w:tc>
        <w:tc>
          <w:tcPr>
            <w:tcW w:w="3157" w:type="pct"/>
            <w:gridSpan w:val="5"/>
            <w:noWrap w:val="0"/>
            <w:vAlign w:val="center"/>
          </w:tcPr>
          <w:p w14:paraId="034B5C9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参数</w:t>
            </w:r>
          </w:p>
        </w:tc>
      </w:tr>
      <w:tr w14:paraId="57A4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vMerge w:val="continue"/>
            <w:noWrap w:val="0"/>
            <w:vAlign w:val="center"/>
          </w:tcPr>
          <w:p w14:paraId="3653C82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88" w:type="pct"/>
            <w:vMerge w:val="continue"/>
            <w:noWrap w:val="0"/>
            <w:vAlign w:val="center"/>
          </w:tcPr>
          <w:p w14:paraId="6038EDC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05" w:type="pct"/>
            <w:vMerge w:val="continue"/>
            <w:noWrap w:val="0"/>
            <w:vAlign w:val="center"/>
          </w:tcPr>
          <w:p w14:paraId="52D1866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11" w:type="pct"/>
            <w:vMerge w:val="continue"/>
            <w:noWrap w:val="0"/>
            <w:vAlign w:val="center"/>
          </w:tcPr>
          <w:p w14:paraId="3580AE1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68" w:type="pct"/>
            <w:noWrap w:val="0"/>
            <w:vAlign w:val="center"/>
          </w:tcPr>
          <w:p w14:paraId="24EFD55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主要成分</w:t>
            </w:r>
          </w:p>
        </w:tc>
        <w:tc>
          <w:tcPr>
            <w:tcW w:w="587" w:type="pct"/>
            <w:noWrap w:val="0"/>
            <w:vAlign w:val="center"/>
          </w:tcPr>
          <w:p w14:paraId="6E319E3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排放周期</w:t>
            </w:r>
          </w:p>
        </w:tc>
        <w:tc>
          <w:tcPr>
            <w:tcW w:w="562" w:type="pct"/>
            <w:noWrap w:val="0"/>
            <w:vAlign w:val="center"/>
          </w:tcPr>
          <w:p w14:paraId="1E56F6A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槽液温度(℃)</w:t>
            </w:r>
          </w:p>
        </w:tc>
        <w:tc>
          <w:tcPr>
            <w:tcW w:w="562" w:type="pct"/>
            <w:noWrap w:val="0"/>
            <w:vAlign w:val="center"/>
          </w:tcPr>
          <w:p w14:paraId="7029B89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停留时间(s)</w:t>
            </w:r>
          </w:p>
        </w:tc>
        <w:tc>
          <w:tcPr>
            <w:tcW w:w="777" w:type="pct"/>
            <w:noWrap w:val="0"/>
            <w:vAlign w:val="center"/>
          </w:tcPr>
          <w:p w14:paraId="14969F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槽液主要成分浓度</w:t>
            </w:r>
          </w:p>
        </w:tc>
      </w:tr>
      <w:tr w14:paraId="5E34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noWrap w:val="0"/>
            <w:vAlign w:val="center"/>
          </w:tcPr>
          <w:p w14:paraId="56F716F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688" w:type="pct"/>
            <w:noWrap w:val="0"/>
            <w:vAlign w:val="center"/>
          </w:tcPr>
          <w:p w14:paraId="785FB7B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热水洗</w:t>
            </w:r>
          </w:p>
        </w:tc>
        <w:tc>
          <w:tcPr>
            <w:tcW w:w="505" w:type="pct"/>
            <w:noWrap w:val="0"/>
            <w:vAlign w:val="center"/>
          </w:tcPr>
          <w:p w14:paraId="7A0B69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1900</w:t>
            </w:r>
          </w:p>
        </w:tc>
        <w:tc>
          <w:tcPr>
            <w:tcW w:w="411" w:type="pct"/>
            <w:noWrap w:val="0"/>
            <w:vAlign w:val="center"/>
          </w:tcPr>
          <w:p w14:paraId="360F31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noWrap w:val="0"/>
            <w:vAlign w:val="center"/>
          </w:tcPr>
          <w:p w14:paraId="3221646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c>
          <w:tcPr>
            <w:tcW w:w="587" w:type="pct"/>
            <w:noWrap w:val="0"/>
            <w:vAlign w:val="center"/>
          </w:tcPr>
          <w:p w14:paraId="13FB4C5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7d</w:t>
            </w:r>
          </w:p>
        </w:tc>
        <w:tc>
          <w:tcPr>
            <w:tcW w:w="562" w:type="pct"/>
            <w:noWrap w:val="0"/>
            <w:vAlign w:val="center"/>
          </w:tcPr>
          <w:p w14:paraId="7B4C060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r>
              <w:rPr>
                <w:rFonts w:hint="eastAsia" w:cs="Times New Roman"/>
                <w:bCs/>
                <w:color w:val="auto"/>
                <w:kern w:val="0"/>
                <w:sz w:val="21"/>
                <w:szCs w:val="21"/>
                <w:highlight w:val="none"/>
                <w:lang w:val="en-US" w:eastAsia="zh-CN"/>
              </w:rPr>
              <w:t>5</w:t>
            </w:r>
            <w:r>
              <w:rPr>
                <w:rFonts w:hint="eastAsia" w:ascii="Times New Roman" w:hAnsi="Times New Roman" w:eastAsia="宋体" w:cs="Times New Roman"/>
                <w:bCs/>
                <w:color w:val="auto"/>
                <w:kern w:val="0"/>
                <w:sz w:val="21"/>
                <w:szCs w:val="21"/>
                <w:highlight w:val="none"/>
                <w:lang w:val="en-US" w:eastAsia="zh-CN"/>
              </w:rPr>
              <w:t>~4</w:t>
            </w:r>
            <w:r>
              <w:rPr>
                <w:rFonts w:hint="eastAsia" w:cs="Times New Roman"/>
                <w:bCs/>
                <w:color w:val="auto"/>
                <w:kern w:val="0"/>
                <w:sz w:val="21"/>
                <w:szCs w:val="21"/>
                <w:highlight w:val="none"/>
                <w:lang w:val="en-US" w:eastAsia="zh-CN"/>
              </w:rPr>
              <w:t>5</w:t>
            </w:r>
          </w:p>
        </w:tc>
        <w:tc>
          <w:tcPr>
            <w:tcW w:w="562" w:type="pct"/>
            <w:noWrap w:val="0"/>
            <w:vAlign w:val="center"/>
          </w:tcPr>
          <w:p w14:paraId="294910E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40s</w:t>
            </w:r>
          </w:p>
        </w:tc>
        <w:tc>
          <w:tcPr>
            <w:tcW w:w="777" w:type="pct"/>
            <w:noWrap w:val="0"/>
            <w:vAlign w:val="center"/>
          </w:tcPr>
          <w:p w14:paraId="5126C41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r>
      <w:tr w14:paraId="6504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noWrap w:val="0"/>
            <w:vAlign w:val="center"/>
          </w:tcPr>
          <w:p w14:paraId="4616B14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688" w:type="pct"/>
            <w:noWrap w:val="0"/>
            <w:vAlign w:val="center"/>
          </w:tcPr>
          <w:p w14:paraId="2C9F7FF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预脱脂回收循环槽</w:t>
            </w:r>
          </w:p>
        </w:tc>
        <w:tc>
          <w:tcPr>
            <w:tcW w:w="505" w:type="pct"/>
            <w:noWrap w:val="0"/>
            <w:vAlign w:val="center"/>
          </w:tcPr>
          <w:p w14:paraId="1E7C745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2500</w:t>
            </w:r>
          </w:p>
        </w:tc>
        <w:tc>
          <w:tcPr>
            <w:tcW w:w="411" w:type="pct"/>
            <w:noWrap w:val="0"/>
            <w:vAlign w:val="center"/>
          </w:tcPr>
          <w:p w14:paraId="6FB3B22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noWrap w:val="0"/>
            <w:vAlign w:val="center"/>
          </w:tcPr>
          <w:p w14:paraId="204652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c>
          <w:tcPr>
            <w:tcW w:w="587" w:type="pct"/>
            <w:noWrap w:val="0"/>
            <w:vAlign w:val="center"/>
          </w:tcPr>
          <w:p w14:paraId="25DC7D2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7-14d</w:t>
            </w:r>
          </w:p>
        </w:tc>
        <w:tc>
          <w:tcPr>
            <w:tcW w:w="562" w:type="pct"/>
            <w:noWrap w:val="0"/>
            <w:vAlign w:val="center"/>
          </w:tcPr>
          <w:p w14:paraId="3437531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65~75</w:t>
            </w:r>
          </w:p>
        </w:tc>
        <w:tc>
          <w:tcPr>
            <w:tcW w:w="562" w:type="pct"/>
            <w:noWrap w:val="0"/>
            <w:vAlign w:val="center"/>
          </w:tcPr>
          <w:p w14:paraId="1CC9D99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60s</w:t>
            </w:r>
          </w:p>
        </w:tc>
        <w:tc>
          <w:tcPr>
            <w:tcW w:w="777" w:type="pct"/>
            <w:noWrap w:val="0"/>
            <w:vAlign w:val="center"/>
          </w:tcPr>
          <w:p w14:paraId="679D82E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r>
      <w:tr w14:paraId="29CC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noWrap w:val="0"/>
            <w:vAlign w:val="center"/>
          </w:tcPr>
          <w:p w14:paraId="1884465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688" w:type="pct"/>
            <w:noWrap w:val="0"/>
            <w:vAlign w:val="center"/>
          </w:tcPr>
          <w:p w14:paraId="3007840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脱脂回收循环槽</w:t>
            </w:r>
          </w:p>
        </w:tc>
        <w:tc>
          <w:tcPr>
            <w:tcW w:w="505" w:type="pct"/>
            <w:noWrap w:val="0"/>
            <w:vAlign w:val="center"/>
          </w:tcPr>
          <w:p w14:paraId="2EC4D7A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50</w:t>
            </w:r>
            <w:r>
              <w:rPr>
                <w:rFonts w:hint="eastAsia" w:ascii="Times New Roman" w:hAnsi="Times New Roman" w:eastAsia="宋体" w:cs="Times New Roman"/>
                <w:bCs/>
                <w:color w:val="auto"/>
                <w:kern w:val="0"/>
                <w:sz w:val="21"/>
                <w:szCs w:val="21"/>
                <w:highlight w:val="none"/>
                <w:lang w:val="en-US" w:eastAsia="zh-CN"/>
              </w:rPr>
              <w:t>00</w:t>
            </w:r>
          </w:p>
        </w:tc>
        <w:tc>
          <w:tcPr>
            <w:tcW w:w="411" w:type="pct"/>
            <w:noWrap w:val="0"/>
            <w:vAlign w:val="center"/>
          </w:tcPr>
          <w:p w14:paraId="4D176CF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noWrap w:val="0"/>
            <w:vAlign w:val="center"/>
          </w:tcPr>
          <w:p w14:paraId="778333C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脱脂剂、自来水</w:t>
            </w:r>
          </w:p>
        </w:tc>
        <w:tc>
          <w:tcPr>
            <w:tcW w:w="587" w:type="pct"/>
            <w:noWrap w:val="0"/>
            <w:vAlign w:val="center"/>
          </w:tcPr>
          <w:p w14:paraId="330EDF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90d</w:t>
            </w:r>
          </w:p>
        </w:tc>
        <w:tc>
          <w:tcPr>
            <w:tcW w:w="562" w:type="pct"/>
            <w:noWrap w:val="0"/>
            <w:vAlign w:val="center"/>
          </w:tcPr>
          <w:p w14:paraId="555C54C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55~65</w:t>
            </w:r>
          </w:p>
        </w:tc>
        <w:tc>
          <w:tcPr>
            <w:tcW w:w="562" w:type="pct"/>
            <w:noWrap w:val="0"/>
            <w:vAlign w:val="center"/>
          </w:tcPr>
          <w:p w14:paraId="3272E2E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120</w:t>
            </w:r>
          </w:p>
        </w:tc>
        <w:tc>
          <w:tcPr>
            <w:tcW w:w="777" w:type="pct"/>
            <w:noWrap w:val="0"/>
            <w:vAlign w:val="center"/>
          </w:tcPr>
          <w:p w14:paraId="0387038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脱脂剂、油污</w:t>
            </w:r>
          </w:p>
        </w:tc>
      </w:tr>
      <w:tr w14:paraId="68A9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noWrap w:val="0"/>
            <w:vAlign w:val="center"/>
          </w:tcPr>
          <w:p w14:paraId="0779455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688" w:type="pct"/>
            <w:noWrap w:val="0"/>
            <w:vAlign w:val="center"/>
          </w:tcPr>
          <w:p w14:paraId="34A9FF6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水洗回收循环槽</w:t>
            </w:r>
          </w:p>
        </w:tc>
        <w:tc>
          <w:tcPr>
            <w:tcW w:w="505" w:type="pct"/>
            <w:noWrap w:val="0"/>
            <w:vAlign w:val="center"/>
          </w:tcPr>
          <w:p w14:paraId="48E2379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1900</w:t>
            </w:r>
          </w:p>
        </w:tc>
        <w:tc>
          <w:tcPr>
            <w:tcW w:w="411" w:type="pct"/>
            <w:noWrap w:val="0"/>
            <w:vAlign w:val="center"/>
          </w:tcPr>
          <w:p w14:paraId="51D0488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noWrap w:val="0"/>
            <w:vAlign w:val="center"/>
          </w:tcPr>
          <w:p w14:paraId="49E8559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c>
          <w:tcPr>
            <w:tcW w:w="587" w:type="pct"/>
            <w:noWrap w:val="0"/>
            <w:vAlign w:val="center"/>
          </w:tcPr>
          <w:p w14:paraId="65E914A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连续逆流</w:t>
            </w:r>
          </w:p>
        </w:tc>
        <w:tc>
          <w:tcPr>
            <w:tcW w:w="562" w:type="pct"/>
            <w:noWrap w:val="0"/>
            <w:vAlign w:val="center"/>
          </w:tcPr>
          <w:p w14:paraId="7D96A88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RT</w:t>
            </w:r>
          </w:p>
        </w:tc>
        <w:tc>
          <w:tcPr>
            <w:tcW w:w="562" w:type="pct"/>
            <w:noWrap w:val="0"/>
            <w:vAlign w:val="center"/>
          </w:tcPr>
          <w:p w14:paraId="5F7AAC6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c>
          <w:tcPr>
            <w:tcW w:w="777" w:type="pct"/>
            <w:noWrap w:val="0"/>
            <w:vAlign w:val="center"/>
          </w:tcPr>
          <w:p w14:paraId="71D8CA3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脱脂剂、油污</w:t>
            </w:r>
          </w:p>
        </w:tc>
      </w:tr>
      <w:tr w14:paraId="73EA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noWrap w:val="0"/>
            <w:vAlign w:val="center"/>
          </w:tcPr>
          <w:p w14:paraId="00418FA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688" w:type="pct"/>
            <w:noWrap w:val="0"/>
            <w:vAlign w:val="center"/>
          </w:tcPr>
          <w:p w14:paraId="72A5BBF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水洗回收循环槽</w:t>
            </w:r>
          </w:p>
        </w:tc>
        <w:tc>
          <w:tcPr>
            <w:tcW w:w="505" w:type="pct"/>
            <w:noWrap w:val="0"/>
            <w:vAlign w:val="center"/>
          </w:tcPr>
          <w:p w14:paraId="2EB7B3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57</w:t>
            </w:r>
            <w:r>
              <w:rPr>
                <w:rFonts w:hint="eastAsia" w:ascii="Times New Roman" w:hAnsi="Times New Roman" w:eastAsia="宋体" w:cs="Times New Roman"/>
                <w:bCs/>
                <w:color w:val="auto"/>
                <w:kern w:val="0"/>
                <w:sz w:val="21"/>
                <w:szCs w:val="21"/>
                <w:highlight w:val="none"/>
                <w:lang w:val="en-US" w:eastAsia="zh-CN"/>
              </w:rPr>
              <w:t>00</w:t>
            </w:r>
          </w:p>
        </w:tc>
        <w:tc>
          <w:tcPr>
            <w:tcW w:w="411" w:type="pct"/>
            <w:noWrap w:val="0"/>
            <w:vAlign w:val="center"/>
          </w:tcPr>
          <w:p w14:paraId="561721E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noWrap w:val="0"/>
            <w:vAlign w:val="center"/>
          </w:tcPr>
          <w:p w14:paraId="45B9A9C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c>
          <w:tcPr>
            <w:tcW w:w="587" w:type="pct"/>
            <w:noWrap w:val="0"/>
            <w:vAlign w:val="center"/>
          </w:tcPr>
          <w:p w14:paraId="77D0FF4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连续逆流</w:t>
            </w:r>
          </w:p>
        </w:tc>
        <w:tc>
          <w:tcPr>
            <w:tcW w:w="562" w:type="pct"/>
            <w:noWrap w:val="0"/>
            <w:vAlign w:val="center"/>
          </w:tcPr>
          <w:p w14:paraId="6FD3C03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RT</w:t>
            </w:r>
          </w:p>
        </w:tc>
        <w:tc>
          <w:tcPr>
            <w:tcW w:w="562" w:type="pct"/>
            <w:noWrap w:val="0"/>
            <w:vAlign w:val="center"/>
          </w:tcPr>
          <w:p w14:paraId="4439FA3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c>
          <w:tcPr>
            <w:tcW w:w="777" w:type="pct"/>
            <w:noWrap w:val="0"/>
            <w:vAlign w:val="center"/>
          </w:tcPr>
          <w:p w14:paraId="3C58CE0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589A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7" w:type="pct"/>
            <w:noWrap w:val="0"/>
            <w:vAlign w:val="center"/>
          </w:tcPr>
          <w:p w14:paraId="5AC93C0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w:t>
            </w:r>
          </w:p>
        </w:tc>
        <w:tc>
          <w:tcPr>
            <w:tcW w:w="688" w:type="pct"/>
            <w:noWrap w:val="0"/>
            <w:vAlign w:val="center"/>
          </w:tcPr>
          <w:p w14:paraId="2F446C7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硅烷化回收循环槽</w:t>
            </w:r>
          </w:p>
        </w:tc>
        <w:tc>
          <w:tcPr>
            <w:tcW w:w="505" w:type="pct"/>
            <w:noWrap w:val="0"/>
            <w:vAlign w:val="center"/>
          </w:tcPr>
          <w:p w14:paraId="5A5AD48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2500</w:t>
            </w:r>
          </w:p>
        </w:tc>
        <w:tc>
          <w:tcPr>
            <w:tcW w:w="411" w:type="pct"/>
            <w:noWrap w:val="0"/>
            <w:vAlign w:val="center"/>
          </w:tcPr>
          <w:p w14:paraId="1A82357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noWrap w:val="0"/>
            <w:vAlign w:val="center"/>
          </w:tcPr>
          <w:p w14:paraId="34062DD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硅烷剂、自来水</w:t>
            </w:r>
          </w:p>
        </w:tc>
        <w:tc>
          <w:tcPr>
            <w:tcW w:w="587" w:type="pct"/>
            <w:noWrap w:val="0"/>
            <w:vAlign w:val="center"/>
          </w:tcPr>
          <w:p w14:paraId="2DE6AD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90d</w:t>
            </w:r>
          </w:p>
        </w:tc>
        <w:tc>
          <w:tcPr>
            <w:tcW w:w="562" w:type="pct"/>
            <w:noWrap w:val="0"/>
            <w:vAlign w:val="center"/>
          </w:tcPr>
          <w:p w14:paraId="40D6FF0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RT</w:t>
            </w:r>
          </w:p>
        </w:tc>
        <w:tc>
          <w:tcPr>
            <w:tcW w:w="562" w:type="pct"/>
            <w:noWrap w:val="0"/>
            <w:vAlign w:val="center"/>
          </w:tcPr>
          <w:p w14:paraId="59898CD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120</w:t>
            </w:r>
          </w:p>
        </w:tc>
        <w:tc>
          <w:tcPr>
            <w:tcW w:w="777" w:type="pct"/>
            <w:noWrap w:val="0"/>
            <w:vAlign w:val="center"/>
          </w:tcPr>
          <w:p w14:paraId="27A4C54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硅烷剂等</w:t>
            </w:r>
          </w:p>
        </w:tc>
      </w:tr>
      <w:tr w14:paraId="66D9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 w:type="pct"/>
            <w:noWrap w:val="0"/>
            <w:vAlign w:val="center"/>
          </w:tcPr>
          <w:p w14:paraId="665D429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w:t>
            </w:r>
          </w:p>
        </w:tc>
        <w:tc>
          <w:tcPr>
            <w:tcW w:w="688" w:type="pct"/>
            <w:shd w:val="clear" w:color="auto" w:fill="auto"/>
            <w:noWrap w:val="0"/>
            <w:vAlign w:val="center"/>
          </w:tcPr>
          <w:p w14:paraId="39314FB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纯水洗回收循环槽</w:t>
            </w:r>
          </w:p>
        </w:tc>
        <w:tc>
          <w:tcPr>
            <w:tcW w:w="505" w:type="pct"/>
            <w:shd w:val="clear" w:color="auto" w:fill="auto"/>
            <w:noWrap w:val="0"/>
            <w:vAlign w:val="center"/>
          </w:tcPr>
          <w:p w14:paraId="563AF44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1900</w:t>
            </w:r>
          </w:p>
        </w:tc>
        <w:tc>
          <w:tcPr>
            <w:tcW w:w="411" w:type="pct"/>
            <w:shd w:val="clear" w:color="auto" w:fill="auto"/>
            <w:noWrap w:val="0"/>
            <w:vAlign w:val="center"/>
          </w:tcPr>
          <w:p w14:paraId="2BAA330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668" w:type="pct"/>
            <w:shd w:val="clear" w:color="auto" w:fill="auto"/>
            <w:noWrap w:val="0"/>
            <w:vAlign w:val="center"/>
          </w:tcPr>
          <w:p w14:paraId="176D25C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c>
          <w:tcPr>
            <w:tcW w:w="587" w:type="pct"/>
            <w:shd w:val="clear" w:color="auto" w:fill="auto"/>
            <w:noWrap w:val="0"/>
            <w:vAlign w:val="center"/>
          </w:tcPr>
          <w:p w14:paraId="268FDF2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连续逆流</w:t>
            </w:r>
          </w:p>
        </w:tc>
        <w:tc>
          <w:tcPr>
            <w:tcW w:w="562" w:type="pct"/>
            <w:shd w:val="clear" w:color="auto" w:fill="auto"/>
            <w:noWrap w:val="0"/>
            <w:vAlign w:val="center"/>
          </w:tcPr>
          <w:p w14:paraId="3840A01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RT</w:t>
            </w:r>
          </w:p>
        </w:tc>
        <w:tc>
          <w:tcPr>
            <w:tcW w:w="562" w:type="pct"/>
            <w:shd w:val="clear" w:color="auto" w:fill="auto"/>
            <w:noWrap w:val="0"/>
            <w:vAlign w:val="center"/>
          </w:tcPr>
          <w:p w14:paraId="3E5AFA5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c>
          <w:tcPr>
            <w:tcW w:w="777" w:type="pct"/>
            <w:shd w:val="clear" w:color="auto" w:fill="auto"/>
            <w:noWrap w:val="0"/>
            <w:vAlign w:val="center"/>
          </w:tcPr>
          <w:p w14:paraId="3C563E5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硅烷剂、油污</w:t>
            </w:r>
          </w:p>
        </w:tc>
      </w:tr>
      <w:tr w14:paraId="5E94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0" w:type="auto"/>
          </w:tcPr>
          <w:p w14:paraId="57C60B2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w:t>
            </w:r>
          </w:p>
        </w:tc>
        <w:tc>
          <w:tcPr>
            <w:tcW w:w="0" w:type="auto"/>
            <w:shd w:val="clear" w:color="auto" w:fill="auto"/>
            <w:vAlign w:val="center"/>
          </w:tcPr>
          <w:p w14:paraId="35F5F42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纯水洗回收循环槽</w:t>
            </w:r>
          </w:p>
        </w:tc>
        <w:tc>
          <w:tcPr>
            <w:tcW w:w="0" w:type="auto"/>
            <w:shd w:val="clear" w:color="auto" w:fill="auto"/>
            <w:vAlign w:val="center"/>
          </w:tcPr>
          <w:p w14:paraId="060A45E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57</w:t>
            </w:r>
            <w:r>
              <w:rPr>
                <w:rFonts w:hint="eastAsia" w:ascii="Times New Roman" w:hAnsi="Times New Roman" w:eastAsia="宋体" w:cs="Times New Roman"/>
                <w:bCs/>
                <w:color w:val="auto"/>
                <w:kern w:val="0"/>
                <w:sz w:val="21"/>
                <w:szCs w:val="21"/>
                <w:highlight w:val="none"/>
                <w:lang w:val="en-US" w:eastAsia="zh-CN"/>
              </w:rPr>
              <w:t>00</w:t>
            </w:r>
          </w:p>
        </w:tc>
        <w:tc>
          <w:tcPr>
            <w:tcW w:w="0" w:type="auto"/>
            <w:shd w:val="clear" w:color="auto" w:fill="auto"/>
            <w:vAlign w:val="center"/>
          </w:tcPr>
          <w:p w14:paraId="5543256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喷淋</w:t>
            </w:r>
          </w:p>
        </w:tc>
        <w:tc>
          <w:tcPr>
            <w:tcW w:w="0" w:type="auto"/>
            <w:shd w:val="clear" w:color="auto" w:fill="auto"/>
            <w:vAlign w:val="center"/>
          </w:tcPr>
          <w:p w14:paraId="26A324F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自来水</w:t>
            </w:r>
          </w:p>
        </w:tc>
        <w:tc>
          <w:tcPr>
            <w:tcW w:w="0" w:type="auto"/>
            <w:shd w:val="clear" w:color="auto" w:fill="auto"/>
            <w:vAlign w:val="center"/>
          </w:tcPr>
          <w:p w14:paraId="30B378E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连续逆流</w:t>
            </w:r>
          </w:p>
        </w:tc>
        <w:tc>
          <w:tcPr>
            <w:tcW w:w="0" w:type="auto"/>
            <w:shd w:val="clear" w:color="auto" w:fill="auto"/>
            <w:vAlign w:val="center"/>
          </w:tcPr>
          <w:p w14:paraId="7D9ABEC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RT</w:t>
            </w:r>
          </w:p>
        </w:tc>
        <w:tc>
          <w:tcPr>
            <w:tcW w:w="0" w:type="auto"/>
            <w:shd w:val="clear" w:color="auto" w:fill="auto"/>
            <w:vAlign w:val="center"/>
          </w:tcPr>
          <w:p w14:paraId="419040D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c>
          <w:tcPr>
            <w:tcW w:w="0" w:type="auto"/>
            <w:shd w:val="clear" w:color="auto" w:fill="auto"/>
            <w:vAlign w:val="center"/>
          </w:tcPr>
          <w:p w14:paraId="5F0FEA2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bl>
    <w:p w14:paraId="0855E34A">
      <w:pPr>
        <w:pStyle w:val="120"/>
        <w:ind w:firstLine="0" w:firstLineChars="0"/>
        <w:rPr>
          <w:b/>
          <w:color w:val="auto"/>
          <w:highlight w:val="none"/>
        </w:rPr>
      </w:pPr>
      <w:r>
        <w:rPr>
          <w:rFonts w:hint="eastAsia"/>
          <w:b/>
          <w:color w:val="auto"/>
          <w:highlight w:val="none"/>
        </w:rPr>
        <w:t>1</w:t>
      </w:r>
      <w:r>
        <w:rPr>
          <w:b/>
          <w:color w:val="auto"/>
          <w:highlight w:val="none"/>
        </w:rPr>
        <w:t>.6</w:t>
      </w:r>
      <w:r>
        <w:rPr>
          <w:rFonts w:hint="eastAsia"/>
          <w:b/>
          <w:color w:val="auto"/>
          <w:highlight w:val="none"/>
        </w:rPr>
        <w:t>主要产排污分析</w:t>
      </w:r>
    </w:p>
    <w:p w14:paraId="27FAC286">
      <w:pPr>
        <w:pStyle w:val="120"/>
        <w:numPr>
          <w:ilvl w:val="0"/>
          <w:numId w:val="0"/>
        </w:numPr>
        <w:ind w:left="0" w:leftChars="0" w:firstLine="480" w:firstLineChars="200"/>
        <w:rPr>
          <w:rFonts w:hint="eastAsia"/>
          <w:color w:val="auto"/>
          <w:highlight w:val="none"/>
          <w:lang w:val="en-US" w:eastAsia="zh-CN"/>
        </w:rPr>
      </w:pPr>
      <w:r>
        <w:rPr>
          <w:rFonts w:hint="eastAsia"/>
          <w:color w:val="auto"/>
          <w:highlight w:val="none"/>
          <w:lang w:val="en-US" w:eastAsia="zh-CN"/>
        </w:rPr>
        <w:t>根据工艺流程可知，项目产污环节及污染因子分析如下：</w:t>
      </w:r>
    </w:p>
    <w:p w14:paraId="6E2DA85B">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表6</w:t>
      </w:r>
      <w:r>
        <w:rPr>
          <w:rFonts w:hint="eastAsia"/>
          <w:color w:val="auto"/>
          <w:highlight w:val="none"/>
          <w:lang w:val="en-US" w:eastAsia="zh-CN"/>
        </w:rPr>
        <w:t xml:space="preserve">   </w:t>
      </w:r>
      <w:r>
        <w:rPr>
          <w:color w:val="auto"/>
          <w:highlight w:val="none"/>
        </w:rPr>
        <w:t>项目产污环节及污染因子一览表</w:t>
      </w:r>
    </w:p>
    <w:tbl>
      <w:tblPr>
        <w:tblStyle w:val="8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88"/>
        <w:gridCol w:w="864"/>
        <w:gridCol w:w="3063"/>
        <w:gridCol w:w="1867"/>
        <w:gridCol w:w="3059"/>
      </w:tblGrid>
      <w:tr w14:paraId="5174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Align w:val="center"/>
          </w:tcPr>
          <w:p w14:paraId="05A7399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污染类型</w:t>
            </w:r>
          </w:p>
        </w:tc>
        <w:tc>
          <w:tcPr>
            <w:tcW w:w="448" w:type="pct"/>
            <w:vAlign w:val="center"/>
          </w:tcPr>
          <w:p w14:paraId="499AF24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编号</w:t>
            </w:r>
          </w:p>
        </w:tc>
        <w:tc>
          <w:tcPr>
            <w:tcW w:w="1588" w:type="pct"/>
            <w:vAlign w:val="center"/>
          </w:tcPr>
          <w:p w14:paraId="4562038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名称</w:t>
            </w:r>
          </w:p>
        </w:tc>
        <w:tc>
          <w:tcPr>
            <w:tcW w:w="968" w:type="pct"/>
            <w:vAlign w:val="center"/>
          </w:tcPr>
          <w:p w14:paraId="25A4AC2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产生工序</w:t>
            </w:r>
          </w:p>
        </w:tc>
        <w:tc>
          <w:tcPr>
            <w:tcW w:w="1585" w:type="pct"/>
            <w:vAlign w:val="center"/>
          </w:tcPr>
          <w:p w14:paraId="3AAEF4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主要污染物</w:t>
            </w:r>
          </w:p>
        </w:tc>
      </w:tr>
      <w:tr w14:paraId="37C8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restart"/>
            <w:vAlign w:val="center"/>
          </w:tcPr>
          <w:p w14:paraId="25C071A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w:t>
            </w:r>
          </w:p>
        </w:tc>
        <w:tc>
          <w:tcPr>
            <w:tcW w:w="448" w:type="pct"/>
            <w:vAlign w:val="center"/>
          </w:tcPr>
          <w:p w14:paraId="2A75140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G1</w:t>
            </w:r>
          </w:p>
        </w:tc>
        <w:tc>
          <w:tcPr>
            <w:tcW w:w="1588" w:type="pct"/>
            <w:vAlign w:val="center"/>
          </w:tcPr>
          <w:p w14:paraId="3F78489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热水锅炉燃气废气</w:t>
            </w:r>
          </w:p>
        </w:tc>
        <w:tc>
          <w:tcPr>
            <w:tcW w:w="968" w:type="pct"/>
            <w:vAlign w:val="center"/>
          </w:tcPr>
          <w:p w14:paraId="4D6CE13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热水加热锅炉</w:t>
            </w:r>
          </w:p>
        </w:tc>
        <w:tc>
          <w:tcPr>
            <w:tcW w:w="1585" w:type="pct"/>
            <w:vAlign w:val="center"/>
          </w:tcPr>
          <w:p w14:paraId="5373C0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颗粒物、SO</w:t>
            </w:r>
            <w:r>
              <w:rPr>
                <w:rFonts w:hint="eastAsia" w:ascii="Times New Roman" w:hAnsi="Times New Roman" w:eastAsia="宋体" w:cs="Times New Roman"/>
                <w:bCs/>
                <w:color w:val="auto"/>
                <w:kern w:val="0"/>
                <w:sz w:val="21"/>
                <w:szCs w:val="21"/>
                <w:highlight w:val="none"/>
                <w:vertAlign w:val="subscript"/>
                <w:lang w:val="en-US" w:eastAsia="zh-CN"/>
              </w:rPr>
              <w:t>2</w:t>
            </w:r>
            <w:r>
              <w:rPr>
                <w:rFonts w:hint="eastAsia" w:ascii="Times New Roman" w:hAnsi="Times New Roman" w:eastAsia="宋体" w:cs="Times New Roman"/>
                <w:bCs/>
                <w:color w:val="auto"/>
                <w:kern w:val="0"/>
                <w:sz w:val="21"/>
                <w:szCs w:val="21"/>
                <w:highlight w:val="none"/>
                <w:lang w:val="en-US" w:eastAsia="zh-CN"/>
              </w:rPr>
              <w:t>、NOx</w:t>
            </w:r>
          </w:p>
        </w:tc>
      </w:tr>
      <w:tr w14:paraId="0E45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0FBCD69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2CE4F18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G2</w:t>
            </w:r>
          </w:p>
        </w:tc>
        <w:tc>
          <w:tcPr>
            <w:tcW w:w="1588" w:type="pct"/>
            <w:vAlign w:val="center"/>
          </w:tcPr>
          <w:p w14:paraId="0135751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燃气废气</w:t>
            </w:r>
          </w:p>
        </w:tc>
        <w:tc>
          <w:tcPr>
            <w:tcW w:w="968" w:type="pct"/>
            <w:vAlign w:val="center"/>
          </w:tcPr>
          <w:p w14:paraId="39C9623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水分烘干烘道加热炉</w:t>
            </w:r>
          </w:p>
        </w:tc>
        <w:tc>
          <w:tcPr>
            <w:tcW w:w="1585" w:type="pct"/>
            <w:vAlign w:val="center"/>
          </w:tcPr>
          <w:p w14:paraId="2817F0F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颗粒物、SO</w:t>
            </w:r>
            <w:r>
              <w:rPr>
                <w:rFonts w:hint="eastAsia" w:ascii="Times New Roman" w:hAnsi="Times New Roman" w:eastAsia="宋体" w:cs="Times New Roman"/>
                <w:bCs/>
                <w:color w:val="auto"/>
                <w:kern w:val="0"/>
                <w:sz w:val="21"/>
                <w:szCs w:val="21"/>
                <w:highlight w:val="none"/>
                <w:vertAlign w:val="subscript"/>
                <w:lang w:val="en-US" w:eastAsia="zh-CN"/>
              </w:rPr>
              <w:t>2</w:t>
            </w:r>
            <w:r>
              <w:rPr>
                <w:rFonts w:hint="eastAsia" w:ascii="Times New Roman" w:hAnsi="Times New Roman" w:eastAsia="宋体" w:cs="Times New Roman"/>
                <w:bCs/>
                <w:color w:val="auto"/>
                <w:kern w:val="0"/>
                <w:sz w:val="21"/>
                <w:szCs w:val="21"/>
                <w:highlight w:val="none"/>
                <w:lang w:val="en-US" w:eastAsia="zh-CN"/>
              </w:rPr>
              <w:t>、NOx</w:t>
            </w:r>
          </w:p>
        </w:tc>
      </w:tr>
      <w:tr w14:paraId="17D7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60C4E3E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5CCB7C9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G3</w:t>
            </w:r>
          </w:p>
        </w:tc>
        <w:tc>
          <w:tcPr>
            <w:tcW w:w="1588" w:type="pct"/>
            <w:vAlign w:val="center"/>
          </w:tcPr>
          <w:p w14:paraId="2F27D68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喷塑粉尘</w:t>
            </w:r>
          </w:p>
        </w:tc>
        <w:tc>
          <w:tcPr>
            <w:tcW w:w="968" w:type="pct"/>
            <w:vAlign w:val="center"/>
          </w:tcPr>
          <w:p w14:paraId="56F5B45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喷塑</w:t>
            </w:r>
          </w:p>
        </w:tc>
        <w:tc>
          <w:tcPr>
            <w:tcW w:w="1585" w:type="pct"/>
            <w:vAlign w:val="center"/>
          </w:tcPr>
          <w:p w14:paraId="0657E88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颗粒物</w:t>
            </w:r>
          </w:p>
        </w:tc>
      </w:tr>
      <w:tr w14:paraId="0F0E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490E79C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6E4940E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G4</w:t>
            </w:r>
          </w:p>
        </w:tc>
        <w:tc>
          <w:tcPr>
            <w:tcW w:w="1588" w:type="pct"/>
            <w:vAlign w:val="center"/>
          </w:tcPr>
          <w:p w14:paraId="57975F1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喷塑固化废气</w:t>
            </w:r>
          </w:p>
        </w:tc>
        <w:tc>
          <w:tcPr>
            <w:tcW w:w="968" w:type="pct"/>
            <w:vAlign w:val="center"/>
          </w:tcPr>
          <w:p w14:paraId="0E333A7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固化</w:t>
            </w:r>
          </w:p>
        </w:tc>
        <w:tc>
          <w:tcPr>
            <w:tcW w:w="1585" w:type="pct"/>
            <w:vAlign w:val="center"/>
          </w:tcPr>
          <w:p w14:paraId="4D6DE9E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非甲烷总烃、SO</w:t>
            </w:r>
            <w:r>
              <w:rPr>
                <w:rFonts w:hint="eastAsia" w:ascii="Times New Roman" w:hAnsi="Times New Roman" w:eastAsia="宋体" w:cs="Times New Roman"/>
                <w:bCs/>
                <w:color w:val="auto"/>
                <w:kern w:val="0"/>
                <w:sz w:val="21"/>
                <w:szCs w:val="21"/>
                <w:highlight w:val="none"/>
                <w:vertAlign w:val="subscript"/>
                <w:lang w:val="en-US" w:eastAsia="zh-CN"/>
              </w:rPr>
              <w:t>2</w:t>
            </w:r>
            <w:r>
              <w:rPr>
                <w:rFonts w:hint="eastAsia" w:ascii="Times New Roman" w:hAnsi="Times New Roman" w:eastAsia="宋体" w:cs="Times New Roman"/>
                <w:bCs/>
                <w:color w:val="auto"/>
                <w:kern w:val="0"/>
                <w:sz w:val="21"/>
                <w:szCs w:val="21"/>
                <w:highlight w:val="none"/>
                <w:lang w:val="en-US" w:eastAsia="zh-CN"/>
              </w:rPr>
              <w:t>、NOx、烟尘</w:t>
            </w:r>
          </w:p>
        </w:tc>
      </w:tr>
      <w:tr w14:paraId="5AE0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restart"/>
            <w:vAlign w:val="center"/>
          </w:tcPr>
          <w:p w14:paraId="4F1E601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废水</w:t>
            </w:r>
          </w:p>
        </w:tc>
        <w:tc>
          <w:tcPr>
            <w:tcW w:w="448" w:type="pct"/>
            <w:vAlign w:val="center"/>
          </w:tcPr>
          <w:p w14:paraId="4000626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W1</w:t>
            </w:r>
          </w:p>
        </w:tc>
        <w:tc>
          <w:tcPr>
            <w:tcW w:w="1588" w:type="pct"/>
            <w:vAlign w:val="center"/>
          </w:tcPr>
          <w:p w14:paraId="6E739E0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热水洗废水</w:t>
            </w:r>
          </w:p>
        </w:tc>
        <w:tc>
          <w:tcPr>
            <w:tcW w:w="968" w:type="pct"/>
            <w:vAlign w:val="center"/>
          </w:tcPr>
          <w:p w14:paraId="729037D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热水洗</w:t>
            </w:r>
          </w:p>
        </w:tc>
        <w:tc>
          <w:tcPr>
            <w:tcW w:w="1585" w:type="pct"/>
            <w:vMerge w:val="restart"/>
            <w:vAlign w:val="center"/>
          </w:tcPr>
          <w:p w14:paraId="4E6C756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pH、COD、NH</w:t>
            </w:r>
            <w:r>
              <w:rPr>
                <w:rFonts w:hint="eastAsia" w:ascii="Times New Roman" w:hAnsi="Times New Roman" w:eastAsia="宋体" w:cs="Times New Roman"/>
                <w:bCs/>
                <w:color w:val="auto"/>
                <w:kern w:val="0"/>
                <w:sz w:val="21"/>
                <w:szCs w:val="21"/>
                <w:highlight w:val="none"/>
                <w:vertAlign w:val="subscript"/>
                <w:lang w:val="en-US" w:eastAsia="zh-CN"/>
              </w:rPr>
              <w:t>3</w:t>
            </w:r>
            <w:r>
              <w:rPr>
                <w:rFonts w:hint="eastAsia" w:ascii="Times New Roman" w:hAnsi="Times New Roman" w:eastAsia="宋体" w:cs="Times New Roman"/>
                <w:bCs/>
                <w:color w:val="auto"/>
                <w:kern w:val="0"/>
                <w:sz w:val="21"/>
                <w:szCs w:val="21"/>
                <w:highlight w:val="none"/>
                <w:lang w:val="en-US" w:eastAsia="zh-CN"/>
              </w:rPr>
              <w:t>-N、表面活性剂、石油类、LAS</w:t>
            </w:r>
          </w:p>
        </w:tc>
      </w:tr>
      <w:tr w14:paraId="4556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551F386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7FCED0B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W2</w:t>
            </w:r>
          </w:p>
        </w:tc>
        <w:tc>
          <w:tcPr>
            <w:tcW w:w="1588" w:type="pct"/>
            <w:vAlign w:val="center"/>
          </w:tcPr>
          <w:p w14:paraId="2D38179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含油废水</w:t>
            </w:r>
          </w:p>
        </w:tc>
        <w:tc>
          <w:tcPr>
            <w:tcW w:w="968" w:type="pct"/>
            <w:vAlign w:val="center"/>
          </w:tcPr>
          <w:p w14:paraId="114C4E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预脱脂</w:t>
            </w:r>
          </w:p>
        </w:tc>
        <w:tc>
          <w:tcPr>
            <w:tcW w:w="1585" w:type="pct"/>
            <w:vMerge w:val="continue"/>
            <w:vAlign w:val="center"/>
          </w:tcPr>
          <w:p w14:paraId="520809C2">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5523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20E3F92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306F3EE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W3</w:t>
            </w:r>
          </w:p>
        </w:tc>
        <w:tc>
          <w:tcPr>
            <w:tcW w:w="1588" w:type="pct"/>
            <w:vAlign w:val="center"/>
          </w:tcPr>
          <w:p w14:paraId="71686DF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脱脂废水</w:t>
            </w:r>
          </w:p>
        </w:tc>
        <w:tc>
          <w:tcPr>
            <w:tcW w:w="968" w:type="pct"/>
            <w:vAlign w:val="center"/>
          </w:tcPr>
          <w:p w14:paraId="27E8C73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w:t>
            </w:r>
          </w:p>
        </w:tc>
        <w:tc>
          <w:tcPr>
            <w:tcW w:w="1585" w:type="pct"/>
            <w:vMerge w:val="continue"/>
            <w:vAlign w:val="center"/>
          </w:tcPr>
          <w:p w14:paraId="1067B4DE">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4986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12BA8D2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7A3EC78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W4</w:t>
            </w:r>
          </w:p>
        </w:tc>
        <w:tc>
          <w:tcPr>
            <w:tcW w:w="1588" w:type="pct"/>
            <w:vAlign w:val="center"/>
          </w:tcPr>
          <w:p w14:paraId="35D9AFC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水洗废水</w:t>
            </w:r>
          </w:p>
        </w:tc>
        <w:tc>
          <w:tcPr>
            <w:tcW w:w="968" w:type="pct"/>
            <w:vAlign w:val="center"/>
          </w:tcPr>
          <w:p w14:paraId="03CED05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清洗废水</w:t>
            </w:r>
          </w:p>
        </w:tc>
        <w:tc>
          <w:tcPr>
            <w:tcW w:w="1585" w:type="pct"/>
            <w:vMerge w:val="continue"/>
            <w:vAlign w:val="center"/>
          </w:tcPr>
          <w:p w14:paraId="6EEE1945">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51C9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38B1736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150C942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W5</w:t>
            </w:r>
          </w:p>
        </w:tc>
        <w:tc>
          <w:tcPr>
            <w:tcW w:w="1588" w:type="pct"/>
            <w:vAlign w:val="center"/>
          </w:tcPr>
          <w:p w14:paraId="41F8AB3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硅烷化废水</w:t>
            </w:r>
          </w:p>
        </w:tc>
        <w:tc>
          <w:tcPr>
            <w:tcW w:w="968" w:type="pct"/>
            <w:vAlign w:val="center"/>
          </w:tcPr>
          <w:p w14:paraId="1F38D0D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硅烷化</w:t>
            </w:r>
          </w:p>
        </w:tc>
        <w:tc>
          <w:tcPr>
            <w:tcW w:w="1585" w:type="pct"/>
            <w:vMerge w:val="continue"/>
            <w:vAlign w:val="center"/>
          </w:tcPr>
          <w:p w14:paraId="3B5BC4A3">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31EA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7825DA0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8" w:type="pct"/>
            <w:vAlign w:val="center"/>
          </w:tcPr>
          <w:p w14:paraId="0B8824C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W6</w:t>
            </w:r>
          </w:p>
        </w:tc>
        <w:tc>
          <w:tcPr>
            <w:tcW w:w="1588" w:type="pct"/>
            <w:vAlign w:val="center"/>
          </w:tcPr>
          <w:p w14:paraId="6275490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纯水洗废水</w:t>
            </w:r>
          </w:p>
        </w:tc>
        <w:tc>
          <w:tcPr>
            <w:tcW w:w="968" w:type="pct"/>
            <w:vAlign w:val="center"/>
          </w:tcPr>
          <w:p w14:paraId="737A7C3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纯水洗</w:t>
            </w:r>
          </w:p>
        </w:tc>
        <w:tc>
          <w:tcPr>
            <w:tcW w:w="1585" w:type="pct"/>
            <w:vMerge w:val="continue"/>
            <w:vAlign w:val="center"/>
          </w:tcPr>
          <w:p w14:paraId="50D05266">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62E8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restart"/>
            <w:vAlign w:val="center"/>
          </w:tcPr>
          <w:p w14:paraId="009D68D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固废</w:t>
            </w:r>
          </w:p>
        </w:tc>
        <w:tc>
          <w:tcPr>
            <w:tcW w:w="448" w:type="pct"/>
            <w:vAlign w:val="center"/>
          </w:tcPr>
          <w:p w14:paraId="2E6659B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S1</w:t>
            </w:r>
          </w:p>
        </w:tc>
        <w:tc>
          <w:tcPr>
            <w:tcW w:w="1588" w:type="pct"/>
            <w:vAlign w:val="center"/>
          </w:tcPr>
          <w:p w14:paraId="6DF9FCE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一般包装废料</w:t>
            </w:r>
          </w:p>
        </w:tc>
        <w:tc>
          <w:tcPr>
            <w:tcW w:w="968" w:type="pct"/>
            <w:vAlign w:val="center"/>
          </w:tcPr>
          <w:p w14:paraId="674FE6D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原料包装</w:t>
            </w:r>
          </w:p>
        </w:tc>
        <w:tc>
          <w:tcPr>
            <w:tcW w:w="1585" w:type="pct"/>
            <w:vAlign w:val="center"/>
          </w:tcPr>
          <w:p w14:paraId="6D66D78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一般固废</w:t>
            </w:r>
          </w:p>
        </w:tc>
      </w:tr>
      <w:tr w14:paraId="1FC0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01833BFC">
            <w:pPr>
              <w:widowControl/>
              <w:jc w:val="center"/>
              <w:rPr>
                <w:rFonts w:hint="eastAsia" w:cs="Times New Roman"/>
                <w:bCs/>
                <w:color w:val="auto"/>
                <w:kern w:val="0"/>
                <w:sz w:val="21"/>
                <w:szCs w:val="21"/>
                <w:highlight w:val="none"/>
                <w:lang w:val="en-US" w:eastAsia="zh-CN"/>
              </w:rPr>
            </w:pPr>
          </w:p>
        </w:tc>
        <w:tc>
          <w:tcPr>
            <w:tcW w:w="448" w:type="pct"/>
            <w:vAlign w:val="center"/>
          </w:tcPr>
          <w:p w14:paraId="7BD685E7">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S2</w:t>
            </w:r>
          </w:p>
        </w:tc>
        <w:tc>
          <w:tcPr>
            <w:tcW w:w="1588" w:type="pct"/>
            <w:vAlign w:val="center"/>
          </w:tcPr>
          <w:p w14:paraId="3FB239F9">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有毒有害物质包装</w:t>
            </w:r>
          </w:p>
        </w:tc>
        <w:tc>
          <w:tcPr>
            <w:tcW w:w="968" w:type="pct"/>
            <w:vAlign w:val="center"/>
          </w:tcPr>
          <w:p w14:paraId="2846AC80">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原料包装</w:t>
            </w:r>
          </w:p>
        </w:tc>
        <w:tc>
          <w:tcPr>
            <w:tcW w:w="1585" w:type="pct"/>
            <w:vMerge w:val="restart"/>
            <w:vAlign w:val="center"/>
          </w:tcPr>
          <w:p w14:paraId="28D9E9D1">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危险废物</w:t>
            </w:r>
          </w:p>
        </w:tc>
      </w:tr>
      <w:tr w14:paraId="017B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009FA736">
            <w:pPr>
              <w:widowControl/>
              <w:jc w:val="center"/>
              <w:rPr>
                <w:rFonts w:hint="eastAsia" w:cs="Times New Roman"/>
                <w:bCs/>
                <w:color w:val="auto"/>
                <w:kern w:val="0"/>
                <w:sz w:val="21"/>
                <w:szCs w:val="21"/>
                <w:highlight w:val="none"/>
                <w:lang w:val="en-US" w:eastAsia="zh-CN"/>
              </w:rPr>
            </w:pPr>
          </w:p>
        </w:tc>
        <w:tc>
          <w:tcPr>
            <w:tcW w:w="448" w:type="pct"/>
            <w:vAlign w:val="center"/>
          </w:tcPr>
          <w:p w14:paraId="091F4ECC">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S3</w:t>
            </w:r>
          </w:p>
        </w:tc>
        <w:tc>
          <w:tcPr>
            <w:tcW w:w="1588" w:type="pct"/>
            <w:vAlign w:val="center"/>
          </w:tcPr>
          <w:p w14:paraId="63B9E3EF">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槽渣</w:t>
            </w:r>
          </w:p>
        </w:tc>
        <w:tc>
          <w:tcPr>
            <w:tcW w:w="968" w:type="pct"/>
            <w:vAlign w:val="center"/>
          </w:tcPr>
          <w:p w14:paraId="5509794B">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脱脂硅烷化</w:t>
            </w:r>
          </w:p>
        </w:tc>
        <w:tc>
          <w:tcPr>
            <w:tcW w:w="1585" w:type="pct"/>
            <w:vMerge w:val="continue"/>
            <w:vAlign w:val="center"/>
          </w:tcPr>
          <w:p w14:paraId="7487B1FE">
            <w:pPr>
              <w:widowControl/>
              <w:jc w:val="center"/>
              <w:rPr>
                <w:rFonts w:hint="eastAsia" w:cs="Times New Roman"/>
                <w:bCs/>
                <w:color w:val="auto"/>
                <w:kern w:val="0"/>
                <w:sz w:val="21"/>
                <w:szCs w:val="21"/>
                <w:highlight w:val="none"/>
                <w:lang w:val="en-US" w:eastAsia="zh-CN"/>
              </w:rPr>
            </w:pPr>
          </w:p>
        </w:tc>
      </w:tr>
      <w:tr w14:paraId="3DB4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202964EB">
            <w:pPr>
              <w:widowControl/>
              <w:jc w:val="center"/>
              <w:rPr>
                <w:rFonts w:hint="eastAsia" w:cs="Times New Roman"/>
                <w:bCs/>
                <w:color w:val="auto"/>
                <w:kern w:val="0"/>
                <w:sz w:val="21"/>
                <w:szCs w:val="21"/>
                <w:highlight w:val="none"/>
                <w:lang w:val="en-US" w:eastAsia="zh-CN"/>
              </w:rPr>
            </w:pPr>
          </w:p>
        </w:tc>
        <w:tc>
          <w:tcPr>
            <w:tcW w:w="448" w:type="pct"/>
            <w:vAlign w:val="center"/>
          </w:tcPr>
          <w:p w14:paraId="16D7A181">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S4</w:t>
            </w:r>
          </w:p>
        </w:tc>
        <w:tc>
          <w:tcPr>
            <w:tcW w:w="1588" w:type="pct"/>
            <w:vAlign w:val="center"/>
          </w:tcPr>
          <w:p w14:paraId="175991FF">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废水处理污泥</w:t>
            </w:r>
          </w:p>
        </w:tc>
        <w:tc>
          <w:tcPr>
            <w:tcW w:w="968" w:type="pct"/>
            <w:vAlign w:val="center"/>
          </w:tcPr>
          <w:p w14:paraId="6C6B00D3">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废水处理</w:t>
            </w:r>
          </w:p>
        </w:tc>
        <w:tc>
          <w:tcPr>
            <w:tcW w:w="1585" w:type="pct"/>
            <w:vMerge w:val="continue"/>
            <w:vAlign w:val="center"/>
          </w:tcPr>
          <w:p w14:paraId="09B8D7B2">
            <w:pPr>
              <w:widowControl/>
              <w:jc w:val="center"/>
              <w:rPr>
                <w:rFonts w:hint="eastAsia" w:cs="Times New Roman"/>
                <w:bCs/>
                <w:color w:val="auto"/>
                <w:kern w:val="0"/>
                <w:sz w:val="21"/>
                <w:szCs w:val="21"/>
                <w:highlight w:val="none"/>
                <w:lang w:val="en-US" w:eastAsia="zh-CN"/>
              </w:rPr>
            </w:pPr>
          </w:p>
        </w:tc>
      </w:tr>
      <w:tr w14:paraId="321F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3B913325">
            <w:pPr>
              <w:widowControl/>
              <w:jc w:val="center"/>
              <w:rPr>
                <w:rFonts w:hint="eastAsia" w:cs="Times New Roman"/>
                <w:bCs/>
                <w:color w:val="auto"/>
                <w:kern w:val="0"/>
                <w:sz w:val="21"/>
                <w:szCs w:val="21"/>
                <w:highlight w:val="none"/>
                <w:lang w:val="en-US" w:eastAsia="zh-CN"/>
              </w:rPr>
            </w:pPr>
          </w:p>
        </w:tc>
        <w:tc>
          <w:tcPr>
            <w:tcW w:w="448" w:type="pct"/>
            <w:vAlign w:val="center"/>
          </w:tcPr>
          <w:p w14:paraId="00A95D21">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S5</w:t>
            </w:r>
          </w:p>
        </w:tc>
        <w:tc>
          <w:tcPr>
            <w:tcW w:w="1588" w:type="pct"/>
            <w:vAlign w:val="center"/>
          </w:tcPr>
          <w:p w14:paraId="7FE0EBD1">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968" w:type="pct"/>
            <w:vAlign w:val="center"/>
          </w:tcPr>
          <w:p w14:paraId="6CD32069">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1585" w:type="pct"/>
            <w:vMerge w:val="continue"/>
            <w:vAlign w:val="center"/>
          </w:tcPr>
          <w:p w14:paraId="276F6674">
            <w:pPr>
              <w:widowControl/>
              <w:jc w:val="center"/>
              <w:rPr>
                <w:rFonts w:hint="eastAsia" w:cs="Times New Roman"/>
                <w:bCs/>
                <w:color w:val="auto"/>
                <w:kern w:val="0"/>
                <w:sz w:val="21"/>
                <w:szCs w:val="21"/>
                <w:highlight w:val="none"/>
                <w:lang w:val="en-US" w:eastAsia="zh-CN"/>
              </w:rPr>
            </w:pPr>
          </w:p>
        </w:tc>
      </w:tr>
      <w:tr w14:paraId="121C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1A78E6D8">
            <w:pPr>
              <w:widowControl/>
              <w:jc w:val="center"/>
              <w:rPr>
                <w:rFonts w:hint="eastAsia" w:cs="Times New Roman"/>
                <w:bCs/>
                <w:color w:val="auto"/>
                <w:kern w:val="0"/>
                <w:sz w:val="21"/>
                <w:szCs w:val="21"/>
                <w:highlight w:val="none"/>
                <w:lang w:val="en-US" w:eastAsia="zh-CN"/>
              </w:rPr>
            </w:pPr>
          </w:p>
        </w:tc>
        <w:tc>
          <w:tcPr>
            <w:tcW w:w="448" w:type="pct"/>
            <w:vAlign w:val="center"/>
          </w:tcPr>
          <w:p w14:paraId="722A0339">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S6</w:t>
            </w:r>
          </w:p>
        </w:tc>
        <w:tc>
          <w:tcPr>
            <w:tcW w:w="1588" w:type="pct"/>
            <w:vAlign w:val="center"/>
          </w:tcPr>
          <w:p w14:paraId="28A7082D">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废活性炭</w:t>
            </w:r>
          </w:p>
        </w:tc>
        <w:tc>
          <w:tcPr>
            <w:tcW w:w="968" w:type="pct"/>
            <w:vAlign w:val="center"/>
          </w:tcPr>
          <w:p w14:paraId="003126AD">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1585" w:type="pct"/>
            <w:vMerge w:val="continue"/>
            <w:vAlign w:val="center"/>
          </w:tcPr>
          <w:p w14:paraId="46E50975">
            <w:pPr>
              <w:widowControl/>
              <w:jc w:val="center"/>
              <w:rPr>
                <w:rFonts w:hint="eastAsia" w:cs="Times New Roman"/>
                <w:bCs/>
                <w:color w:val="auto"/>
                <w:kern w:val="0"/>
                <w:sz w:val="21"/>
                <w:szCs w:val="21"/>
                <w:highlight w:val="none"/>
                <w:lang w:val="en-US" w:eastAsia="zh-CN"/>
              </w:rPr>
            </w:pPr>
          </w:p>
        </w:tc>
      </w:tr>
      <w:tr w14:paraId="1FB1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Merge w:val="continue"/>
            <w:vAlign w:val="center"/>
          </w:tcPr>
          <w:p w14:paraId="11B829D8">
            <w:pPr>
              <w:widowControl/>
              <w:jc w:val="center"/>
              <w:rPr>
                <w:rFonts w:hint="eastAsia" w:cs="Times New Roman"/>
                <w:bCs/>
                <w:color w:val="auto"/>
                <w:kern w:val="0"/>
                <w:sz w:val="21"/>
                <w:szCs w:val="21"/>
                <w:highlight w:val="none"/>
                <w:lang w:val="en-US" w:eastAsia="zh-CN"/>
              </w:rPr>
            </w:pPr>
          </w:p>
        </w:tc>
        <w:tc>
          <w:tcPr>
            <w:tcW w:w="448" w:type="pct"/>
            <w:vAlign w:val="center"/>
          </w:tcPr>
          <w:p w14:paraId="23A696F9">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S7</w:t>
            </w:r>
          </w:p>
        </w:tc>
        <w:tc>
          <w:tcPr>
            <w:tcW w:w="1588" w:type="pct"/>
            <w:vAlign w:val="center"/>
          </w:tcPr>
          <w:p w14:paraId="756A958C">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生活垃圾</w:t>
            </w:r>
          </w:p>
        </w:tc>
        <w:tc>
          <w:tcPr>
            <w:tcW w:w="968" w:type="pct"/>
            <w:vAlign w:val="center"/>
          </w:tcPr>
          <w:p w14:paraId="688C1778">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职工生活</w:t>
            </w:r>
          </w:p>
        </w:tc>
        <w:tc>
          <w:tcPr>
            <w:tcW w:w="1585" w:type="pct"/>
            <w:vAlign w:val="center"/>
          </w:tcPr>
          <w:p w14:paraId="70DB1DD8">
            <w:pPr>
              <w:widowControl/>
              <w:jc w:val="center"/>
              <w:rPr>
                <w:rFonts w:hint="default"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生活垃圾</w:t>
            </w:r>
          </w:p>
        </w:tc>
      </w:tr>
      <w:tr w14:paraId="4D9D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9" w:type="pct"/>
            <w:vAlign w:val="center"/>
          </w:tcPr>
          <w:p w14:paraId="56DA33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噪声</w:t>
            </w:r>
          </w:p>
        </w:tc>
        <w:tc>
          <w:tcPr>
            <w:tcW w:w="4590" w:type="pct"/>
            <w:gridSpan w:val="4"/>
            <w:vAlign w:val="center"/>
          </w:tcPr>
          <w:p w14:paraId="7678872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设备运转产生的机械噪声。</w:t>
            </w:r>
          </w:p>
        </w:tc>
      </w:tr>
    </w:tbl>
    <w:p w14:paraId="31938C1A">
      <w:pPr>
        <w:pStyle w:val="120"/>
        <w:ind w:firstLine="482"/>
        <w:rPr>
          <w:b/>
          <w:bCs/>
          <w:color w:val="auto"/>
          <w:highlight w:val="none"/>
        </w:rPr>
      </w:pPr>
      <w:r>
        <w:rPr>
          <w:rFonts w:hint="eastAsia"/>
          <w:b/>
          <w:bCs/>
          <w:color w:val="auto"/>
          <w:highlight w:val="none"/>
        </w:rPr>
        <w:t>1</w:t>
      </w:r>
      <w:r>
        <w:rPr>
          <w:b/>
          <w:bCs/>
          <w:color w:val="auto"/>
          <w:highlight w:val="none"/>
        </w:rPr>
        <w:t>.6.1</w:t>
      </w:r>
      <w:r>
        <w:rPr>
          <w:rFonts w:hint="eastAsia"/>
          <w:b/>
          <w:bCs/>
          <w:color w:val="auto"/>
          <w:highlight w:val="none"/>
        </w:rPr>
        <w:t>废气</w:t>
      </w:r>
    </w:p>
    <w:p w14:paraId="75B33E6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项目废气主要为G1热水锅炉燃气废气、G2烘干燃气废气、G3喷塑粉尘、G4喷塑固化废气。</w:t>
      </w:r>
    </w:p>
    <w:p w14:paraId="169B68C3">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G1热水锅炉燃气废气</w:t>
      </w:r>
    </w:p>
    <w:p w14:paraId="43EBA747">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本项目热水洗、预脱脂、脱脂过程中使用的热水由1座70万大卡热水锅炉提供，天然气燃烧废气中主要污染物为SO</w:t>
      </w:r>
      <w:r>
        <w:rPr>
          <w:rFonts w:hint="eastAsia"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、NOx。本工序天然气年用量约</w:t>
      </w:r>
      <w:r>
        <w:rPr>
          <w:rFonts w:hint="eastAsia" w:cs="Times New Roman"/>
          <w:b w:val="0"/>
          <w:bCs/>
          <w:color w:val="auto"/>
          <w:kern w:val="2"/>
          <w:sz w:val="24"/>
          <w:szCs w:val="24"/>
          <w:highlight w:val="none"/>
          <w:lang w:val="en-US" w:eastAsia="zh-CN" w:bidi="ar-SA"/>
        </w:rPr>
        <w:t>22</w:t>
      </w:r>
      <w:r>
        <w:rPr>
          <w:rFonts w:hint="eastAsia" w:ascii="Times New Roman" w:hAnsi="Times New Roman" w:eastAsia="宋体" w:cs="Times New Roman"/>
          <w:b w:val="0"/>
          <w:bCs/>
          <w:color w:val="auto"/>
          <w:kern w:val="2"/>
          <w:sz w:val="24"/>
          <w:szCs w:val="24"/>
          <w:highlight w:val="none"/>
          <w:lang w:val="en-US" w:eastAsia="zh-CN" w:bidi="ar-SA"/>
        </w:rPr>
        <w:t>万m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/a。根据《第二次全国污染源普查产排污量核算 系数手册》“4430 工业锅炉（热力生产和供应行业）产排污系数表-燃气工业锅炉”中的产污系数，本项目天然气锅炉</w:t>
      </w:r>
      <w:r>
        <w:rPr>
          <w:rFonts w:hint="eastAsia" w:cs="Times New Roman"/>
          <w:b w:val="0"/>
          <w:bCs/>
          <w:color w:val="auto"/>
          <w:kern w:val="2"/>
          <w:sz w:val="24"/>
          <w:szCs w:val="24"/>
          <w:highlight w:val="none"/>
          <w:lang w:val="en-US" w:eastAsia="zh-CN" w:bidi="ar-SA"/>
        </w:rPr>
        <w:t>22</w:t>
      </w:r>
      <w:r>
        <w:rPr>
          <w:rFonts w:hint="eastAsia" w:ascii="Times New Roman" w:hAnsi="Times New Roman" w:eastAsia="宋体" w:cs="Times New Roman"/>
          <w:b w:val="0"/>
          <w:bCs/>
          <w:color w:val="auto"/>
          <w:kern w:val="2"/>
          <w:sz w:val="24"/>
          <w:szCs w:val="24"/>
          <w:highlight w:val="none"/>
          <w:lang w:val="en-US" w:eastAsia="zh-CN" w:bidi="ar-SA"/>
        </w:rPr>
        <w:t>万立方天然气完全燃烧后工业废气量（烟气量）产生量为161629.5m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，SO</w:t>
      </w:r>
      <w:r>
        <w:rPr>
          <w:rFonts w:hint="eastAsia"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NOx产污系数参照《排放源统计调查产排污核算方法和系数手册》-工业锅炉(热力供应)行业系数手册-燃气工业锅炉-天然气数据，烟尘产生量参考《环境保护实用数据手册》(胡名操主编)中关于天然气燃烧颗粒物产污系数为0.8～2.4kg/万立方米，本次评价取中间值1.6kg/万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。则本项目天然气锅炉废气产排情况详见下表：</w:t>
      </w:r>
    </w:p>
    <w:p w14:paraId="277C0690">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7   </w:t>
      </w:r>
      <w:r>
        <w:rPr>
          <w:b/>
          <w:bCs/>
          <w:spacing w:val="-10"/>
          <w:szCs w:val="21"/>
          <w:highlight w:val="none"/>
        </w:rPr>
        <w:t>锅炉天然气燃烧产物量</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2775"/>
        <w:gridCol w:w="1909"/>
        <w:gridCol w:w="1909"/>
        <w:gridCol w:w="1829"/>
      </w:tblGrid>
      <w:tr w14:paraId="57F4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85" w:type="pct"/>
            <w:noWrap w:val="0"/>
            <w:vAlign w:val="center"/>
          </w:tcPr>
          <w:p w14:paraId="0725CC8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污染因子</w:t>
            </w:r>
          </w:p>
        </w:tc>
        <w:tc>
          <w:tcPr>
            <w:tcW w:w="1422" w:type="pct"/>
            <w:noWrap w:val="0"/>
            <w:vAlign w:val="center"/>
          </w:tcPr>
          <w:p w14:paraId="497D938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排污系数</w:t>
            </w:r>
          </w:p>
        </w:tc>
        <w:tc>
          <w:tcPr>
            <w:tcW w:w="978" w:type="pct"/>
            <w:noWrap w:val="0"/>
            <w:vAlign w:val="center"/>
          </w:tcPr>
          <w:p w14:paraId="047D7F3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排放标准mg/m</w:t>
            </w:r>
            <w:r>
              <w:rPr>
                <w:rFonts w:hint="eastAsia" w:ascii="Times New Roman" w:hAnsi="Times New Roman" w:eastAsia="宋体" w:cs="Times New Roman"/>
                <w:bCs/>
                <w:color w:val="auto"/>
                <w:kern w:val="0"/>
                <w:sz w:val="21"/>
                <w:szCs w:val="21"/>
                <w:highlight w:val="none"/>
                <w:vertAlign w:val="superscript"/>
                <w:lang w:val="en-US" w:eastAsia="zh-CN"/>
              </w:rPr>
              <w:t>3</w:t>
            </w:r>
          </w:p>
        </w:tc>
        <w:tc>
          <w:tcPr>
            <w:tcW w:w="978" w:type="pct"/>
            <w:noWrap w:val="0"/>
            <w:vAlign w:val="center"/>
          </w:tcPr>
          <w:p w14:paraId="31C5221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排放浓度mg/m</w:t>
            </w:r>
            <w:r>
              <w:rPr>
                <w:rFonts w:hint="eastAsia" w:ascii="Times New Roman" w:hAnsi="Times New Roman" w:eastAsia="宋体" w:cs="Times New Roman"/>
                <w:bCs/>
                <w:color w:val="auto"/>
                <w:kern w:val="0"/>
                <w:sz w:val="21"/>
                <w:szCs w:val="21"/>
                <w:highlight w:val="none"/>
                <w:vertAlign w:val="superscript"/>
                <w:lang w:val="en-US" w:eastAsia="zh-CN"/>
              </w:rPr>
              <w:t>3</w:t>
            </w:r>
          </w:p>
        </w:tc>
        <w:tc>
          <w:tcPr>
            <w:tcW w:w="937" w:type="pct"/>
            <w:noWrap w:val="0"/>
            <w:vAlign w:val="center"/>
          </w:tcPr>
          <w:p w14:paraId="5FA9781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排放量</w:t>
            </w:r>
          </w:p>
        </w:tc>
      </w:tr>
      <w:tr w14:paraId="07E0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85" w:type="pct"/>
            <w:noWrap w:val="0"/>
            <w:vAlign w:val="center"/>
          </w:tcPr>
          <w:p w14:paraId="3895DCB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废气量</w:t>
            </w:r>
          </w:p>
        </w:tc>
        <w:tc>
          <w:tcPr>
            <w:tcW w:w="1422" w:type="pct"/>
            <w:noWrap w:val="0"/>
            <w:vAlign w:val="center"/>
          </w:tcPr>
          <w:p w14:paraId="6809708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107753(标m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/万m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78" w:type="pct"/>
            <w:noWrap w:val="0"/>
            <w:vAlign w:val="center"/>
          </w:tcPr>
          <w:p w14:paraId="3004B0B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78" w:type="pct"/>
            <w:noWrap w:val="0"/>
            <w:vAlign w:val="center"/>
          </w:tcPr>
          <w:p w14:paraId="2271E90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37" w:type="pct"/>
            <w:noWrap w:val="0"/>
            <w:vAlign w:val="center"/>
          </w:tcPr>
          <w:p w14:paraId="1D9666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2370566</w:t>
            </w:r>
            <w:r>
              <w:rPr>
                <w:rFonts w:hint="eastAsia" w:ascii="Times New Roman" w:hAnsi="Times New Roman" w:eastAsia="宋体" w:cs="Times New Roman"/>
                <w:bCs/>
                <w:color w:val="auto"/>
                <w:kern w:val="0"/>
                <w:sz w:val="21"/>
                <w:szCs w:val="21"/>
                <w:highlight w:val="none"/>
                <w:lang w:val="en-US" w:eastAsia="zh-CN"/>
              </w:rPr>
              <w:t>Nm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/a</w:t>
            </w:r>
          </w:p>
        </w:tc>
      </w:tr>
      <w:tr w14:paraId="723A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85" w:type="pct"/>
            <w:noWrap w:val="0"/>
            <w:vAlign w:val="center"/>
          </w:tcPr>
          <w:p w14:paraId="5515EDE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SO</w:t>
            </w:r>
            <w:r>
              <w:rPr>
                <w:rFonts w:hint="eastAsia" w:ascii="Times New Roman" w:hAnsi="Times New Roman" w:eastAsia="宋体" w:cs="Times New Roman"/>
                <w:bCs/>
                <w:color w:val="auto"/>
                <w:kern w:val="0"/>
                <w:sz w:val="21"/>
                <w:szCs w:val="21"/>
                <w:highlight w:val="none"/>
                <w:vertAlign w:val="subscript"/>
                <w:lang w:val="en-US" w:eastAsia="zh-CN"/>
              </w:rPr>
              <w:t>2</w:t>
            </w:r>
          </w:p>
        </w:tc>
        <w:tc>
          <w:tcPr>
            <w:tcW w:w="1422" w:type="pct"/>
            <w:noWrap w:val="0"/>
            <w:vAlign w:val="center"/>
          </w:tcPr>
          <w:p w14:paraId="364B8BC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0.02S(kg/万m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78" w:type="pct"/>
            <w:noWrap w:val="0"/>
            <w:vAlign w:val="center"/>
          </w:tcPr>
          <w:p w14:paraId="26A33AF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w:t>
            </w:r>
          </w:p>
        </w:tc>
        <w:tc>
          <w:tcPr>
            <w:tcW w:w="978" w:type="pct"/>
            <w:noWrap w:val="0"/>
            <w:vAlign w:val="center"/>
          </w:tcPr>
          <w:p w14:paraId="5A0FABA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18.55①</w:t>
            </w:r>
          </w:p>
        </w:tc>
        <w:tc>
          <w:tcPr>
            <w:tcW w:w="937" w:type="pct"/>
            <w:noWrap w:val="0"/>
            <w:vAlign w:val="center"/>
          </w:tcPr>
          <w:p w14:paraId="45251E9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44</w:t>
            </w:r>
            <w:r>
              <w:rPr>
                <w:rFonts w:hint="eastAsia" w:ascii="Times New Roman" w:hAnsi="Times New Roman" w:eastAsia="宋体" w:cs="Times New Roman"/>
                <w:bCs/>
                <w:color w:val="auto"/>
                <w:kern w:val="0"/>
                <w:sz w:val="21"/>
                <w:szCs w:val="21"/>
                <w:highlight w:val="none"/>
                <w:lang w:val="en-US" w:eastAsia="zh-CN"/>
              </w:rPr>
              <w:t>t/a</w:t>
            </w:r>
          </w:p>
        </w:tc>
      </w:tr>
      <w:tr w14:paraId="31F7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85" w:type="pct"/>
            <w:noWrap w:val="0"/>
            <w:vAlign w:val="center"/>
          </w:tcPr>
          <w:p w14:paraId="1FC04FE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NOx</w:t>
            </w:r>
          </w:p>
        </w:tc>
        <w:tc>
          <w:tcPr>
            <w:tcW w:w="1422" w:type="pct"/>
            <w:noWrap w:val="0"/>
            <w:vAlign w:val="center"/>
          </w:tcPr>
          <w:p w14:paraId="7815B36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3.03(kg/万m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78" w:type="pct"/>
            <w:noWrap w:val="0"/>
            <w:vAlign w:val="center"/>
          </w:tcPr>
          <w:p w14:paraId="08DB3C1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50②</w:t>
            </w:r>
          </w:p>
        </w:tc>
        <w:tc>
          <w:tcPr>
            <w:tcW w:w="978" w:type="pct"/>
            <w:noWrap w:val="0"/>
            <w:vAlign w:val="center"/>
          </w:tcPr>
          <w:p w14:paraId="52B549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28.2</w:t>
            </w:r>
          </w:p>
        </w:tc>
        <w:tc>
          <w:tcPr>
            <w:tcW w:w="937" w:type="pct"/>
            <w:noWrap w:val="0"/>
            <w:vAlign w:val="center"/>
          </w:tcPr>
          <w:p w14:paraId="50F84C4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67</w:t>
            </w:r>
            <w:r>
              <w:rPr>
                <w:rFonts w:hint="eastAsia" w:ascii="Times New Roman" w:hAnsi="Times New Roman" w:eastAsia="宋体" w:cs="Times New Roman"/>
                <w:bCs/>
                <w:color w:val="auto"/>
                <w:kern w:val="0"/>
                <w:sz w:val="21"/>
                <w:szCs w:val="21"/>
                <w:highlight w:val="none"/>
                <w:lang w:val="en-US" w:eastAsia="zh-CN"/>
              </w:rPr>
              <w:t>t/a</w:t>
            </w:r>
          </w:p>
        </w:tc>
      </w:tr>
      <w:tr w14:paraId="4569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85" w:type="pct"/>
            <w:noWrap w:val="0"/>
            <w:vAlign w:val="center"/>
          </w:tcPr>
          <w:p w14:paraId="633840D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烟尘</w:t>
            </w:r>
          </w:p>
        </w:tc>
        <w:tc>
          <w:tcPr>
            <w:tcW w:w="1422" w:type="pct"/>
            <w:noWrap w:val="0"/>
            <w:vAlign w:val="center"/>
          </w:tcPr>
          <w:p w14:paraId="45C78BA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1.6kg/万m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78" w:type="pct"/>
            <w:noWrap w:val="0"/>
            <w:vAlign w:val="center"/>
          </w:tcPr>
          <w:p w14:paraId="0A743EE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c>
          <w:tcPr>
            <w:tcW w:w="978" w:type="pct"/>
            <w:noWrap w:val="0"/>
            <w:vAlign w:val="center"/>
          </w:tcPr>
          <w:p w14:paraId="7D6F08F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14.8</w:t>
            </w:r>
          </w:p>
        </w:tc>
        <w:tc>
          <w:tcPr>
            <w:tcW w:w="937" w:type="pct"/>
            <w:noWrap w:val="0"/>
            <w:vAlign w:val="center"/>
          </w:tcPr>
          <w:p w14:paraId="308EB50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35t/a</w:t>
            </w:r>
          </w:p>
        </w:tc>
      </w:tr>
      <w:tr w14:paraId="6281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5"/>
            <w:noWrap w:val="0"/>
            <w:vAlign w:val="center"/>
          </w:tcPr>
          <w:p w14:paraId="714D16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备注：①产污系数表中气体燃料的二氧化硫的产污系数是以含硫量(S)的形式表示的，其中含硫量(S)是指气体燃料中的硫含量，单位为毫克/立方米。参照《天然气》(GB17820-2018)中对天然气的质量要求，项目天然气按照标准中要求的二级类气指标计算，即天然气总硫(以硫计)含量不高于100mg/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w:t>
            </w:r>
          </w:p>
        </w:tc>
      </w:tr>
    </w:tbl>
    <w:p w14:paraId="75BAE62D">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天然气锅炉的燃烧尾气经15m排气筒（DA001）高空排放。</w:t>
      </w:r>
    </w:p>
    <w:p w14:paraId="5C56B99C">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（2）G2烘干废气</w:t>
      </w:r>
    </w:p>
    <w:p w14:paraId="6CE011B0">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本项目</w:t>
      </w:r>
      <w:r>
        <w:rPr>
          <w:rFonts w:hint="eastAsia" w:ascii="Times New Roman" w:hAnsi="Times New Roman" w:eastAsia="宋体" w:cs="Times New Roman"/>
          <w:b w:val="0"/>
          <w:bCs/>
          <w:color w:val="auto"/>
          <w:kern w:val="2"/>
          <w:sz w:val="24"/>
          <w:szCs w:val="24"/>
          <w:highlight w:val="none"/>
          <w:lang w:val="en-US" w:eastAsia="zh-CN" w:bidi="ar-SA"/>
        </w:rPr>
        <w:t>脱脂硅烷化后的水分烘干炉采用1套40万大卡直燃加热系统。燃气直燃加热系统主要由加热室、水份烘干通道、热风循环风机等组成。根据《排放源统计调查产排污核算方法和系数手册》(机械行业系数手册)数据：天然气燃烧工业废气量为13.6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燃料，污染物颗粒物的产生系数是0.000286kg/m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，SO</w:t>
      </w:r>
      <w:r>
        <w:rPr>
          <w:rFonts w:hint="eastAsia"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的产生系数是0.000002Skg/m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燃料，NOx的产生系数是0.00187kg/m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燃料。脱脂硅烷化后的水分烘干工序天然气用量预计为</w:t>
      </w:r>
      <w:r>
        <w:rPr>
          <w:rFonts w:hint="eastAsia" w:cs="Times New Roman"/>
          <w:b w:val="0"/>
          <w:bCs/>
          <w:color w:val="auto"/>
          <w:kern w:val="2"/>
          <w:sz w:val="24"/>
          <w:szCs w:val="24"/>
          <w:highlight w:val="none"/>
          <w:lang w:val="en-US" w:eastAsia="zh-CN" w:bidi="ar-SA"/>
        </w:rPr>
        <w:t>12.5</w:t>
      </w:r>
      <w:r>
        <w:rPr>
          <w:rFonts w:hint="eastAsia" w:ascii="Times New Roman" w:hAnsi="Times New Roman" w:eastAsia="宋体" w:cs="Times New Roman"/>
          <w:b w:val="0"/>
          <w:bCs/>
          <w:color w:val="auto"/>
          <w:kern w:val="2"/>
          <w:sz w:val="24"/>
          <w:szCs w:val="24"/>
          <w:highlight w:val="none"/>
          <w:lang w:val="en-US" w:eastAsia="zh-CN" w:bidi="ar-SA"/>
        </w:rPr>
        <w:t>万m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/a，天然气燃烧的废气经15m高排气筒高空排放（DA002）。</w:t>
      </w:r>
    </w:p>
    <w:p w14:paraId="1AE3E5CA">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各污染物排放浓度及排放量详见下表：</w:t>
      </w:r>
    </w:p>
    <w:p w14:paraId="37A2C90D">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8    </w:t>
      </w:r>
      <w:r>
        <w:rPr>
          <w:b/>
          <w:bCs/>
          <w:spacing w:val="-10"/>
          <w:szCs w:val="21"/>
          <w:highlight w:val="none"/>
        </w:rPr>
        <w:t>脱脂硅烷化烘干废气</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2842"/>
        <w:gridCol w:w="1883"/>
        <w:gridCol w:w="1883"/>
        <w:gridCol w:w="1835"/>
      </w:tblGrid>
      <w:tr w14:paraId="66F2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4" w:type="pct"/>
            <w:noWrap w:val="0"/>
            <w:vAlign w:val="center"/>
          </w:tcPr>
          <w:p w14:paraId="2F32CF1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污染因子</w:t>
            </w:r>
          </w:p>
        </w:tc>
        <w:tc>
          <w:tcPr>
            <w:tcW w:w="1456" w:type="pct"/>
            <w:noWrap w:val="0"/>
            <w:vAlign w:val="center"/>
          </w:tcPr>
          <w:p w14:paraId="69E9EA7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排污系数</w:t>
            </w:r>
          </w:p>
        </w:tc>
        <w:tc>
          <w:tcPr>
            <w:tcW w:w="965" w:type="pct"/>
            <w:noWrap w:val="0"/>
            <w:vAlign w:val="center"/>
          </w:tcPr>
          <w:p w14:paraId="08656A1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排放标准mg/m</w:t>
            </w:r>
            <w:r>
              <w:rPr>
                <w:rFonts w:hint="eastAsia" w:ascii="Times New Roman" w:hAnsi="Times New Roman" w:eastAsia="宋体" w:cs="Times New Roman"/>
                <w:bCs/>
                <w:color w:val="auto"/>
                <w:kern w:val="0"/>
                <w:sz w:val="21"/>
                <w:szCs w:val="21"/>
                <w:highlight w:val="none"/>
                <w:vertAlign w:val="superscript"/>
                <w:lang w:val="en-US" w:eastAsia="zh-CN"/>
              </w:rPr>
              <w:t>3</w:t>
            </w:r>
          </w:p>
        </w:tc>
        <w:tc>
          <w:tcPr>
            <w:tcW w:w="965" w:type="pct"/>
            <w:noWrap w:val="0"/>
            <w:vAlign w:val="center"/>
          </w:tcPr>
          <w:p w14:paraId="518A952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排放浓度mg/m</w:t>
            </w:r>
            <w:r>
              <w:rPr>
                <w:rFonts w:hint="eastAsia" w:ascii="Times New Roman" w:hAnsi="Times New Roman" w:eastAsia="宋体" w:cs="Times New Roman"/>
                <w:bCs/>
                <w:color w:val="auto"/>
                <w:kern w:val="0"/>
                <w:sz w:val="21"/>
                <w:szCs w:val="21"/>
                <w:highlight w:val="none"/>
                <w:vertAlign w:val="superscript"/>
                <w:lang w:val="en-US" w:eastAsia="zh-CN"/>
              </w:rPr>
              <w:t>3</w:t>
            </w:r>
          </w:p>
        </w:tc>
        <w:tc>
          <w:tcPr>
            <w:tcW w:w="939" w:type="pct"/>
            <w:noWrap w:val="0"/>
            <w:vAlign w:val="center"/>
          </w:tcPr>
          <w:p w14:paraId="181F62B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排放量</w:t>
            </w:r>
          </w:p>
        </w:tc>
      </w:tr>
      <w:tr w14:paraId="5156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4" w:type="pct"/>
            <w:noWrap w:val="0"/>
            <w:vAlign w:val="center"/>
          </w:tcPr>
          <w:p w14:paraId="619211C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废气量</w:t>
            </w:r>
          </w:p>
        </w:tc>
        <w:tc>
          <w:tcPr>
            <w:tcW w:w="1456" w:type="pct"/>
            <w:noWrap w:val="0"/>
            <w:vAlign w:val="center"/>
          </w:tcPr>
          <w:p w14:paraId="740DAE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13.6m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65" w:type="pct"/>
            <w:noWrap w:val="0"/>
            <w:vAlign w:val="center"/>
          </w:tcPr>
          <w:p w14:paraId="4DE3AD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65" w:type="pct"/>
            <w:noWrap w:val="0"/>
            <w:vAlign w:val="center"/>
          </w:tcPr>
          <w:p w14:paraId="3A7121C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39" w:type="pct"/>
            <w:noWrap w:val="0"/>
            <w:vAlign w:val="center"/>
          </w:tcPr>
          <w:p w14:paraId="6152A7D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1700000</w:t>
            </w:r>
            <w:r>
              <w:rPr>
                <w:rFonts w:hint="eastAsia" w:ascii="Times New Roman" w:hAnsi="Times New Roman" w:eastAsia="宋体" w:cs="Times New Roman"/>
                <w:bCs/>
                <w:color w:val="auto"/>
                <w:kern w:val="0"/>
                <w:sz w:val="21"/>
                <w:szCs w:val="21"/>
                <w:highlight w:val="none"/>
                <w:lang w:val="en-US" w:eastAsia="zh-CN"/>
              </w:rPr>
              <w:t>Nm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/a</w:t>
            </w:r>
          </w:p>
        </w:tc>
      </w:tr>
      <w:tr w14:paraId="14C6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4" w:type="pct"/>
            <w:noWrap w:val="0"/>
            <w:vAlign w:val="center"/>
          </w:tcPr>
          <w:p w14:paraId="44D0090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颗粒物</w:t>
            </w:r>
          </w:p>
        </w:tc>
        <w:tc>
          <w:tcPr>
            <w:tcW w:w="1456" w:type="pct"/>
            <w:noWrap w:val="0"/>
            <w:vAlign w:val="center"/>
          </w:tcPr>
          <w:p w14:paraId="1DB5AD0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0.000286kg/m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65" w:type="pct"/>
            <w:noWrap w:val="0"/>
            <w:vAlign w:val="center"/>
          </w:tcPr>
          <w:p w14:paraId="643CE70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965" w:type="pct"/>
            <w:noWrap w:val="0"/>
            <w:vAlign w:val="center"/>
          </w:tcPr>
          <w:p w14:paraId="3CCD99D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21.01</w:t>
            </w:r>
          </w:p>
        </w:tc>
        <w:tc>
          <w:tcPr>
            <w:tcW w:w="939" w:type="pct"/>
            <w:noWrap w:val="0"/>
            <w:vAlign w:val="center"/>
          </w:tcPr>
          <w:p w14:paraId="2C6D51A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36</w:t>
            </w:r>
            <w:r>
              <w:rPr>
                <w:rFonts w:hint="eastAsia" w:ascii="Times New Roman" w:hAnsi="Times New Roman" w:eastAsia="宋体" w:cs="Times New Roman"/>
                <w:bCs/>
                <w:color w:val="auto"/>
                <w:kern w:val="0"/>
                <w:sz w:val="21"/>
                <w:szCs w:val="21"/>
                <w:highlight w:val="none"/>
                <w:lang w:val="en-US" w:eastAsia="zh-CN"/>
              </w:rPr>
              <w:t>t/a</w:t>
            </w:r>
          </w:p>
        </w:tc>
      </w:tr>
      <w:tr w14:paraId="428B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4" w:type="pct"/>
            <w:noWrap w:val="0"/>
            <w:vAlign w:val="center"/>
          </w:tcPr>
          <w:p w14:paraId="5BEEB7A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SO</w:t>
            </w:r>
            <w:r>
              <w:rPr>
                <w:rFonts w:hint="eastAsia" w:ascii="Times New Roman" w:hAnsi="Times New Roman" w:eastAsia="宋体" w:cs="Times New Roman"/>
                <w:bCs/>
                <w:color w:val="auto"/>
                <w:kern w:val="0"/>
                <w:sz w:val="21"/>
                <w:szCs w:val="21"/>
                <w:highlight w:val="none"/>
                <w:vertAlign w:val="subscript"/>
                <w:lang w:val="en-US" w:eastAsia="zh-CN"/>
              </w:rPr>
              <w:t>2</w:t>
            </w:r>
          </w:p>
        </w:tc>
        <w:tc>
          <w:tcPr>
            <w:tcW w:w="1456" w:type="pct"/>
            <w:noWrap w:val="0"/>
            <w:vAlign w:val="center"/>
          </w:tcPr>
          <w:p w14:paraId="05AA60F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0.000002Skg/m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65" w:type="pct"/>
            <w:noWrap w:val="0"/>
            <w:vAlign w:val="center"/>
          </w:tcPr>
          <w:p w14:paraId="5B81EBE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200</w:t>
            </w:r>
          </w:p>
        </w:tc>
        <w:tc>
          <w:tcPr>
            <w:tcW w:w="965" w:type="pct"/>
            <w:noWrap w:val="0"/>
            <w:vAlign w:val="center"/>
          </w:tcPr>
          <w:p w14:paraId="379D6E3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14.7</w:t>
            </w:r>
          </w:p>
        </w:tc>
        <w:tc>
          <w:tcPr>
            <w:tcW w:w="939" w:type="pct"/>
            <w:noWrap w:val="0"/>
            <w:vAlign w:val="center"/>
          </w:tcPr>
          <w:p w14:paraId="5766AE1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25</w:t>
            </w:r>
            <w:r>
              <w:rPr>
                <w:rFonts w:hint="eastAsia" w:ascii="Times New Roman" w:hAnsi="Times New Roman" w:eastAsia="宋体" w:cs="Times New Roman"/>
                <w:bCs/>
                <w:color w:val="auto"/>
                <w:kern w:val="0"/>
                <w:sz w:val="21"/>
                <w:szCs w:val="21"/>
                <w:highlight w:val="none"/>
                <w:lang w:val="en-US" w:eastAsia="zh-CN"/>
              </w:rPr>
              <w:t>t/a</w:t>
            </w:r>
          </w:p>
        </w:tc>
      </w:tr>
      <w:tr w14:paraId="092E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4" w:type="pct"/>
            <w:noWrap w:val="0"/>
            <w:vAlign w:val="center"/>
          </w:tcPr>
          <w:p w14:paraId="55A76B7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NOx</w:t>
            </w:r>
          </w:p>
        </w:tc>
        <w:tc>
          <w:tcPr>
            <w:tcW w:w="1456" w:type="pct"/>
            <w:noWrap w:val="0"/>
            <w:vAlign w:val="center"/>
          </w:tcPr>
          <w:p w14:paraId="466F114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0.00187kg/m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燃料</w:t>
            </w:r>
          </w:p>
        </w:tc>
        <w:tc>
          <w:tcPr>
            <w:tcW w:w="965" w:type="pct"/>
            <w:noWrap w:val="0"/>
            <w:vAlign w:val="center"/>
          </w:tcPr>
          <w:p w14:paraId="3F0955A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c>
          <w:tcPr>
            <w:tcW w:w="965" w:type="pct"/>
            <w:noWrap w:val="0"/>
            <w:vAlign w:val="center"/>
          </w:tcPr>
          <w:p w14:paraId="50213AC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137.6</w:t>
            </w:r>
          </w:p>
        </w:tc>
        <w:tc>
          <w:tcPr>
            <w:tcW w:w="939" w:type="pct"/>
            <w:noWrap w:val="0"/>
            <w:vAlign w:val="center"/>
          </w:tcPr>
          <w:p w14:paraId="50178C5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234</w:t>
            </w:r>
            <w:r>
              <w:rPr>
                <w:rFonts w:hint="eastAsia" w:ascii="Times New Roman" w:hAnsi="Times New Roman" w:eastAsia="宋体" w:cs="Times New Roman"/>
                <w:bCs/>
                <w:color w:val="auto"/>
                <w:kern w:val="0"/>
                <w:sz w:val="21"/>
                <w:szCs w:val="21"/>
                <w:highlight w:val="none"/>
                <w:lang w:val="en-US" w:eastAsia="zh-CN"/>
              </w:rPr>
              <w:t>t/a</w:t>
            </w:r>
          </w:p>
        </w:tc>
      </w:tr>
      <w:tr w14:paraId="1D82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5"/>
            <w:noWrap w:val="0"/>
            <w:vAlign w:val="center"/>
          </w:tcPr>
          <w:p w14:paraId="2205DD5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备注：产污系数表中气体燃料的二氧化硫的产污系数是以含硫量(S)的形式表示的，其中含硫量(S)是指气体燃料中的硫含量，单位为毫克/立方米。参照《天然气》(GB17820-2018)中对天然气的质量要求，项目天然气按照标准中要求的二级类气指标计算，即天然气总硫(以硫计)含量不高于100mg/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w:t>
            </w:r>
          </w:p>
        </w:tc>
      </w:tr>
    </w:tbl>
    <w:p w14:paraId="7D0ABDE4">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（3）G3喷塑粉尘</w:t>
      </w:r>
    </w:p>
    <w:p w14:paraId="031BA20E">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本次技改后，喷塑生产线塑粉总用量约45t/a。项目喷塑室是封闭空间，喷塑工序会产生少量的喷塑粉尘，喷粉室保持密闭，整个喷粉室呈微负压状态。</w:t>
      </w:r>
    </w:p>
    <w:p w14:paraId="160131A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喷粉过程产生的废气主要为颗粒物，根据《排放源统计调查产排污核算方法和系数手册》中《33-37，431-434机械行业系数手册》中相关内容，喷粉过程中的产污系数为300kg/t-原料。根据物料衡算，本项目塑粉总用量为45t/a，喷粉线年工作时长为2400h，故喷塑粉尘的产生量为13.5t/a，粉尘经喷粉室配套的滤芯除尘装置除尘后通过15m排气筒(DA003)高空排放。</w:t>
      </w:r>
    </w:p>
    <w:p w14:paraId="38C4D3D1">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喷粉工序在喷粉柜内进行，喷粉柜为密闭设置，只留流水线进出口，喷粉房只有在物料和人员进出时才打开门，同时喷粉柜工件喷粉点设计呈凹型的抽气系统，粉尘收集效率可达到98%以上，滤芯除尘器废气处理效率98%，配套风机总风量为16000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/h。则喷塑粉尘有组织排放量0.265t/a，排放速率0.11kg/h，排放浓度6.875mg/m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；颗粒物无组织排放量0.27/a，产生速率0.113kg/h。通过收集后去除的粉尘量为12.965t/a，回用于生产。</w:t>
      </w:r>
    </w:p>
    <w:p w14:paraId="177E8AB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（4）G4喷塑固化废气</w:t>
      </w:r>
    </w:p>
    <w:p w14:paraId="4454DCC6">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①天然气燃烧废气</w:t>
      </w:r>
    </w:p>
    <w:p w14:paraId="79DDFD85">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项目工件固化时采用1套60万大卡直燃加热系统供热。天然气燃料燃烧废气主要污染物为颗粒物、SO</w:t>
      </w:r>
      <w:r>
        <w:rPr>
          <w:rFonts w:hint="eastAsia"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、NOx。本次技改后，固化工序天然气燃料使用量约为</w:t>
      </w:r>
      <w:r>
        <w:rPr>
          <w:rFonts w:hint="eastAsia" w:cs="Times New Roman"/>
          <w:b w:val="0"/>
          <w:bCs/>
          <w:color w:val="auto"/>
          <w:kern w:val="2"/>
          <w:sz w:val="24"/>
          <w:szCs w:val="24"/>
          <w:highlight w:val="none"/>
          <w:lang w:val="en-US" w:eastAsia="zh-CN" w:bidi="ar-SA"/>
        </w:rPr>
        <w:t>18.8</w:t>
      </w:r>
      <w:r>
        <w:rPr>
          <w:rFonts w:hint="eastAsia" w:ascii="Times New Roman" w:hAnsi="Times New Roman" w:eastAsia="宋体" w:cs="Times New Roman"/>
          <w:b w:val="0"/>
          <w:bCs/>
          <w:color w:val="auto"/>
          <w:kern w:val="2"/>
          <w:sz w:val="24"/>
          <w:szCs w:val="24"/>
          <w:highlight w:val="none"/>
          <w:lang w:val="en-US" w:eastAsia="zh-CN" w:bidi="ar-SA"/>
        </w:rPr>
        <w:t>万m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/a。固化过程颗粒物、SO</w:t>
      </w:r>
      <w:r>
        <w:rPr>
          <w:rFonts w:hint="eastAsia"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、NOx的排放系数参照前表。则颗粒物产生量0.0</w:t>
      </w:r>
      <w:r>
        <w:rPr>
          <w:rFonts w:hint="eastAsia" w:cs="Times New Roman"/>
          <w:b w:val="0"/>
          <w:bCs/>
          <w:color w:val="auto"/>
          <w:kern w:val="2"/>
          <w:sz w:val="24"/>
          <w:szCs w:val="24"/>
          <w:highlight w:val="none"/>
          <w:lang w:val="en-US" w:eastAsia="zh-CN" w:bidi="ar-SA"/>
        </w:rPr>
        <w:t>54</w:t>
      </w:r>
      <w:r>
        <w:rPr>
          <w:rFonts w:hint="eastAsia" w:ascii="Times New Roman" w:hAnsi="Times New Roman" w:eastAsia="宋体" w:cs="Times New Roman"/>
          <w:b w:val="0"/>
          <w:bCs/>
          <w:color w:val="auto"/>
          <w:kern w:val="2"/>
          <w:sz w:val="24"/>
          <w:szCs w:val="24"/>
          <w:highlight w:val="none"/>
          <w:lang w:val="en-US" w:eastAsia="zh-CN" w:bidi="ar-SA"/>
        </w:rPr>
        <w:t>t/a，二氧化硫产生量0.0</w:t>
      </w:r>
      <w:r>
        <w:rPr>
          <w:rFonts w:hint="eastAsia" w:cs="Times New Roman"/>
          <w:b w:val="0"/>
          <w:bCs/>
          <w:color w:val="auto"/>
          <w:kern w:val="2"/>
          <w:sz w:val="24"/>
          <w:szCs w:val="24"/>
          <w:highlight w:val="none"/>
          <w:lang w:val="en-US" w:eastAsia="zh-CN" w:bidi="ar-SA"/>
        </w:rPr>
        <w:t>38</w:t>
      </w:r>
      <w:r>
        <w:rPr>
          <w:rFonts w:hint="eastAsia" w:ascii="Times New Roman" w:hAnsi="Times New Roman" w:eastAsia="宋体" w:cs="Times New Roman"/>
          <w:b w:val="0"/>
          <w:bCs/>
          <w:color w:val="auto"/>
          <w:kern w:val="2"/>
          <w:sz w:val="24"/>
          <w:szCs w:val="24"/>
          <w:highlight w:val="none"/>
          <w:lang w:val="en-US" w:eastAsia="zh-CN" w:bidi="ar-SA"/>
        </w:rPr>
        <w:t>t/a，氮氧化物产生量0.</w:t>
      </w:r>
      <w:r>
        <w:rPr>
          <w:rFonts w:hint="eastAsia" w:cs="Times New Roman"/>
          <w:b w:val="0"/>
          <w:bCs/>
          <w:color w:val="auto"/>
          <w:kern w:val="2"/>
          <w:sz w:val="24"/>
          <w:szCs w:val="24"/>
          <w:highlight w:val="none"/>
          <w:lang w:val="en-US" w:eastAsia="zh-CN" w:bidi="ar-SA"/>
        </w:rPr>
        <w:t>352</w:t>
      </w:r>
      <w:r>
        <w:rPr>
          <w:rFonts w:hint="eastAsia" w:ascii="Times New Roman" w:hAnsi="Times New Roman" w:eastAsia="宋体" w:cs="Times New Roman"/>
          <w:b w:val="0"/>
          <w:bCs/>
          <w:color w:val="auto"/>
          <w:kern w:val="2"/>
          <w:sz w:val="24"/>
          <w:szCs w:val="24"/>
          <w:highlight w:val="none"/>
          <w:lang w:val="en-US" w:eastAsia="zh-CN" w:bidi="ar-SA"/>
        </w:rPr>
        <w:t>t/a，烟气量为</w:t>
      </w:r>
      <w:r>
        <w:rPr>
          <w:rFonts w:hint="eastAsia" w:cs="Times New Roman"/>
          <w:b w:val="0"/>
          <w:bCs/>
          <w:color w:val="auto"/>
          <w:kern w:val="2"/>
          <w:sz w:val="24"/>
          <w:szCs w:val="24"/>
          <w:highlight w:val="none"/>
          <w:lang w:val="en-US" w:eastAsia="zh-CN" w:bidi="ar-SA"/>
        </w:rPr>
        <w:t>2556800</w:t>
      </w:r>
      <w:r>
        <w:rPr>
          <w:rFonts w:hint="eastAsia" w:ascii="Times New Roman" w:hAnsi="Times New Roman" w:eastAsia="宋体" w:cs="Times New Roman"/>
          <w:b w:val="0"/>
          <w:bCs/>
          <w:color w:val="auto"/>
          <w:kern w:val="2"/>
          <w:sz w:val="24"/>
          <w:szCs w:val="24"/>
          <w:highlight w:val="none"/>
          <w:lang w:val="en-US" w:eastAsia="zh-CN" w:bidi="ar-SA"/>
        </w:rPr>
        <w:t>Nm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/a。烘干固化的天然气燃烧废气通过一根15m高排气筒（DA004）排放。</w:t>
      </w:r>
    </w:p>
    <w:p w14:paraId="37CEB1E2">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②固化废气</w:t>
      </w:r>
    </w:p>
    <w:p w14:paraId="6AA600AA">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喷塑后固化过程会产生少量的有机废气。固化温度为180℃左右，环氧树脂热氧化分解温度在200℃以上。因此正常生产情况下，环氧树脂一般不会分解，仅加热过程可能会有少量的助剂分解产生低聚物有机废气。</w:t>
      </w:r>
    </w:p>
    <w:p w14:paraId="79F60E6B">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固化工序有机废气污染物以非甲烷总烃计。根据《排放源统计调查产排污核算方法和系数手册》中《33-37，431-434机械行业系数手册》可得，喷粉固化过程中非甲烷总烃的产污系数为1.2kg/t-原料，本次技改后塑粉总用量为45t/a，则有机废气产生量为0.054t/a。</w:t>
      </w:r>
    </w:p>
    <w:p w14:paraId="75760EF7">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项目所使用烘道两端进出工件，同时箱体保持密闭状态。烘道内设循环风机，烘道内大部分热风经循环风机送至天然气燃烧机重新加热进入烘道，烘道基本保持微负压状态，固化废气收集效率按95%计。固化产生的有机废气收集后经</w:t>
      </w:r>
      <w:r>
        <w:rPr>
          <w:rFonts w:hint="eastAsia" w:cs="Times New Roman"/>
          <w:b w:val="0"/>
          <w:bCs/>
          <w:color w:val="auto"/>
          <w:kern w:val="2"/>
          <w:sz w:val="24"/>
          <w:szCs w:val="24"/>
          <w:highlight w:val="none"/>
          <w:lang w:val="en-US" w:eastAsia="zh-CN" w:bidi="ar-SA"/>
        </w:rPr>
        <w:t>1套“水喷淋+除湿+活性炭”</w:t>
      </w:r>
      <w:r>
        <w:rPr>
          <w:rFonts w:hint="eastAsia" w:ascii="Times New Roman" w:hAnsi="Times New Roman" w:eastAsia="宋体" w:cs="Times New Roman"/>
          <w:b w:val="0"/>
          <w:bCs/>
          <w:color w:val="auto"/>
          <w:kern w:val="2"/>
          <w:sz w:val="24"/>
          <w:szCs w:val="24"/>
          <w:highlight w:val="none"/>
          <w:lang w:val="en-US" w:eastAsia="zh-CN" w:bidi="ar-SA"/>
        </w:rPr>
        <w:t>吸附处理，经15m高排气筒(DA004)排放(活性炭吸附吸附效率按</w:t>
      </w:r>
      <w:r>
        <w:rPr>
          <w:rFonts w:hint="eastAsia" w:cs="Times New Roman"/>
          <w:b w:val="0"/>
          <w:bCs/>
          <w:color w:val="auto"/>
          <w:kern w:val="2"/>
          <w:sz w:val="24"/>
          <w:szCs w:val="24"/>
          <w:highlight w:val="none"/>
          <w:lang w:val="en-US" w:eastAsia="zh-CN" w:bidi="ar-SA"/>
        </w:rPr>
        <w:t>75</w:t>
      </w:r>
      <w:r>
        <w:rPr>
          <w:rFonts w:hint="eastAsia" w:ascii="Times New Roman" w:hAnsi="Times New Roman" w:eastAsia="宋体" w:cs="Times New Roman"/>
          <w:b w:val="0"/>
          <w:bCs/>
          <w:color w:val="auto"/>
          <w:kern w:val="2"/>
          <w:sz w:val="24"/>
          <w:szCs w:val="24"/>
          <w:highlight w:val="none"/>
          <w:lang w:val="en-US" w:eastAsia="zh-CN" w:bidi="ar-SA"/>
        </w:rPr>
        <w:t>%计，风量3500m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/h)则喷塑固化废气产排情况详见下表：</w:t>
      </w:r>
    </w:p>
    <w:p w14:paraId="0FCBC8FF">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9    </w:t>
      </w:r>
      <w:r>
        <w:rPr>
          <w:b/>
          <w:bCs/>
          <w:spacing w:val="-10"/>
          <w:szCs w:val="21"/>
          <w:highlight w:val="none"/>
        </w:rPr>
        <w:t>喷塑固化废气产排情况</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54"/>
        <w:gridCol w:w="1152"/>
        <w:gridCol w:w="854"/>
        <w:gridCol w:w="804"/>
        <w:gridCol w:w="906"/>
        <w:gridCol w:w="795"/>
        <w:gridCol w:w="800"/>
        <w:gridCol w:w="966"/>
        <w:gridCol w:w="814"/>
        <w:gridCol w:w="802"/>
        <w:gridCol w:w="951"/>
      </w:tblGrid>
      <w:tr w14:paraId="4B63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3" w:type="pct"/>
            <w:vMerge w:val="restart"/>
            <w:noWrap w:val="0"/>
            <w:vAlign w:val="center"/>
          </w:tcPr>
          <w:p w14:paraId="71B388D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工序</w:t>
            </w:r>
          </w:p>
        </w:tc>
        <w:tc>
          <w:tcPr>
            <w:tcW w:w="600" w:type="pct"/>
            <w:vMerge w:val="restart"/>
            <w:noWrap w:val="0"/>
            <w:vAlign w:val="center"/>
          </w:tcPr>
          <w:p w14:paraId="701B742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污染物名称</w:t>
            </w:r>
          </w:p>
        </w:tc>
        <w:tc>
          <w:tcPr>
            <w:tcW w:w="864" w:type="pct"/>
            <w:gridSpan w:val="2"/>
            <w:noWrap w:val="0"/>
            <w:vAlign w:val="center"/>
          </w:tcPr>
          <w:p w14:paraId="586AF9D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产生情况</w:t>
            </w:r>
          </w:p>
        </w:tc>
        <w:tc>
          <w:tcPr>
            <w:tcW w:w="472" w:type="pct"/>
            <w:vMerge w:val="restart"/>
            <w:noWrap w:val="0"/>
            <w:vAlign w:val="center"/>
          </w:tcPr>
          <w:p w14:paraId="1C6FBBC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收集/处理效率</w:t>
            </w:r>
          </w:p>
        </w:tc>
        <w:tc>
          <w:tcPr>
            <w:tcW w:w="414" w:type="pct"/>
            <w:noWrap w:val="0"/>
            <w:vAlign w:val="center"/>
          </w:tcPr>
          <w:p w14:paraId="637F25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削减量</w:t>
            </w:r>
          </w:p>
        </w:tc>
        <w:tc>
          <w:tcPr>
            <w:tcW w:w="1344" w:type="pct"/>
            <w:gridSpan w:val="3"/>
            <w:noWrap w:val="0"/>
            <w:vAlign w:val="center"/>
          </w:tcPr>
          <w:p w14:paraId="37AC40F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有组织排放</w:t>
            </w:r>
          </w:p>
        </w:tc>
        <w:tc>
          <w:tcPr>
            <w:tcW w:w="913" w:type="pct"/>
            <w:gridSpan w:val="2"/>
            <w:noWrap w:val="0"/>
            <w:vAlign w:val="center"/>
          </w:tcPr>
          <w:p w14:paraId="7C104F6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无组织排放</w:t>
            </w:r>
          </w:p>
        </w:tc>
      </w:tr>
      <w:tr w14:paraId="40F9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3" w:type="pct"/>
            <w:vMerge w:val="continue"/>
            <w:noWrap w:val="0"/>
            <w:vAlign w:val="center"/>
          </w:tcPr>
          <w:p w14:paraId="5E81730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00" w:type="pct"/>
            <w:vMerge w:val="continue"/>
            <w:noWrap w:val="0"/>
            <w:vAlign w:val="center"/>
          </w:tcPr>
          <w:p w14:paraId="26D7C00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45" w:type="pct"/>
            <w:noWrap w:val="0"/>
            <w:vAlign w:val="center"/>
          </w:tcPr>
          <w:p w14:paraId="3E9D7A4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419" w:type="pct"/>
            <w:noWrap w:val="0"/>
            <w:vAlign w:val="center"/>
          </w:tcPr>
          <w:p w14:paraId="37B9B0C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kg/h</w:t>
            </w:r>
          </w:p>
        </w:tc>
        <w:tc>
          <w:tcPr>
            <w:tcW w:w="472" w:type="pct"/>
            <w:vMerge w:val="continue"/>
            <w:noWrap w:val="0"/>
            <w:vAlign w:val="center"/>
          </w:tcPr>
          <w:p w14:paraId="0679849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14" w:type="pct"/>
            <w:noWrap w:val="0"/>
            <w:vAlign w:val="center"/>
          </w:tcPr>
          <w:p w14:paraId="17A0776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417" w:type="pct"/>
            <w:noWrap w:val="0"/>
            <w:vAlign w:val="center"/>
          </w:tcPr>
          <w:p w14:paraId="6D5A001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503" w:type="pct"/>
            <w:noWrap w:val="0"/>
            <w:vAlign w:val="center"/>
          </w:tcPr>
          <w:p w14:paraId="1867D68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kg/h</w:t>
            </w:r>
          </w:p>
        </w:tc>
        <w:tc>
          <w:tcPr>
            <w:tcW w:w="424" w:type="pct"/>
            <w:noWrap w:val="0"/>
            <w:vAlign w:val="center"/>
          </w:tcPr>
          <w:p w14:paraId="70BF87D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mg/m</w:t>
            </w:r>
            <w:r>
              <w:rPr>
                <w:rFonts w:hint="eastAsia" w:ascii="Times New Roman" w:hAnsi="Times New Roman" w:eastAsia="宋体" w:cs="Times New Roman"/>
                <w:bCs/>
                <w:color w:val="auto"/>
                <w:kern w:val="0"/>
                <w:sz w:val="21"/>
                <w:szCs w:val="21"/>
                <w:highlight w:val="none"/>
                <w:vertAlign w:val="superscript"/>
                <w:lang w:val="en-US" w:eastAsia="zh-CN"/>
              </w:rPr>
              <w:t>3</w:t>
            </w:r>
          </w:p>
        </w:tc>
        <w:tc>
          <w:tcPr>
            <w:tcW w:w="418" w:type="pct"/>
            <w:noWrap w:val="0"/>
            <w:vAlign w:val="center"/>
          </w:tcPr>
          <w:p w14:paraId="6281C0E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495" w:type="pct"/>
            <w:noWrap w:val="0"/>
            <w:vAlign w:val="center"/>
          </w:tcPr>
          <w:p w14:paraId="2719ABF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kg/h</w:t>
            </w:r>
          </w:p>
        </w:tc>
      </w:tr>
      <w:tr w14:paraId="4E16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3" w:type="pct"/>
            <w:vMerge w:val="restart"/>
            <w:noWrap w:val="0"/>
            <w:vAlign w:val="center"/>
          </w:tcPr>
          <w:p w14:paraId="44E0EB0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天然气燃烧</w:t>
            </w:r>
          </w:p>
        </w:tc>
        <w:tc>
          <w:tcPr>
            <w:tcW w:w="600" w:type="pct"/>
            <w:noWrap w:val="0"/>
            <w:vAlign w:val="center"/>
          </w:tcPr>
          <w:p w14:paraId="4C2BB39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烟尘</w:t>
            </w:r>
          </w:p>
        </w:tc>
        <w:tc>
          <w:tcPr>
            <w:tcW w:w="445" w:type="pct"/>
            <w:noWrap w:val="0"/>
            <w:vAlign w:val="center"/>
          </w:tcPr>
          <w:p w14:paraId="65E53B5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0.009</w:t>
            </w:r>
          </w:p>
        </w:tc>
        <w:tc>
          <w:tcPr>
            <w:tcW w:w="419" w:type="pct"/>
            <w:noWrap w:val="0"/>
            <w:vAlign w:val="center"/>
          </w:tcPr>
          <w:p w14:paraId="6543CAA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0.004</w:t>
            </w:r>
          </w:p>
        </w:tc>
        <w:tc>
          <w:tcPr>
            <w:tcW w:w="472" w:type="pct"/>
            <w:noWrap w:val="0"/>
            <w:vAlign w:val="center"/>
          </w:tcPr>
          <w:p w14:paraId="698BDF2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100%/0</w:t>
            </w:r>
          </w:p>
        </w:tc>
        <w:tc>
          <w:tcPr>
            <w:tcW w:w="414" w:type="pct"/>
            <w:noWrap w:val="0"/>
            <w:vAlign w:val="center"/>
          </w:tcPr>
          <w:p w14:paraId="433EB7C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417" w:type="pct"/>
            <w:noWrap w:val="0"/>
            <w:vAlign w:val="center"/>
          </w:tcPr>
          <w:p w14:paraId="746AAB0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0.009</w:t>
            </w:r>
          </w:p>
        </w:tc>
        <w:tc>
          <w:tcPr>
            <w:tcW w:w="503" w:type="pct"/>
            <w:noWrap w:val="0"/>
            <w:vAlign w:val="center"/>
          </w:tcPr>
          <w:p w14:paraId="06A74E6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0.004</w:t>
            </w:r>
          </w:p>
        </w:tc>
        <w:tc>
          <w:tcPr>
            <w:tcW w:w="701" w:type="dxa"/>
            <w:noWrap w:val="0"/>
            <w:vAlign w:val="center"/>
          </w:tcPr>
          <w:p w14:paraId="235EFAE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21.01</w:t>
            </w:r>
          </w:p>
        </w:tc>
        <w:tc>
          <w:tcPr>
            <w:tcW w:w="418" w:type="pct"/>
            <w:noWrap w:val="0"/>
            <w:vAlign w:val="center"/>
          </w:tcPr>
          <w:p w14:paraId="5DA356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95" w:type="pct"/>
            <w:noWrap w:val="0"/>
            <w:vAlign w:val="center"/>
          </w:tcPr>
          <w:p w14:paraId="02E0ABA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6416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3" w:type="pct"/>
            <w:vMerge w:val="continue"/>
            <w:noWrap w:val="0"/>
            <w:vAlign w:val="center"/>
          </w:tcPr>
          <w:p w14:paraId="20921B9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00" w:type="pct"/>
            <w:noWrap w:val="0"/>
            <w:vAlign w:val="center"/>
          </w:tcPr>
          <w:p w14:paraId="6EC559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SO</w:t>
            </w:r>
            <w:r>
              <w:rPr>
                <w:rFonts w:hint="eastAsia" w:ascii="Times New Roman" w:hAnsi="Times New Roman" w:eastAsia="宋体" w:cs="Times New Roman"/>
                <w:bCs/>
                <w:color w:val="auto"/>
                <w:kern w:val="0"/>
                <w:sz w:val="21"/>
                <w:szCs w:val="21"/>
                <w:highlight w:val="none"/>
                <w:vertAlign w:val="subscript"/>
                <w:lang w:val="en-US" w:eastAsia="zh-CN"/>
              </w:rPr>
              <w:t>2</w:t>
            </w:r>
          </w:p>
        </w:tc>
        <w:tc>
          <w:tcPr>
            <w:tcW w:w="445" w:type="pct"/>
            <w:noWrap w:val="0"/>
            <w:vAlign w:val="center"/>
          </w:tcPr>
          <w:p w14:paraId="05BC844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0.001</w:t>
            </w:r>
          </w:p>
        </w:tc>
        <w:tc>
          <w:tcPr>
            <w:tcW w:w="419" w:type="pct"/>
            <w:noWrap w:val="0"/>
            <w:vAlign w:val="center"/>
          </w:tcPr>
          <w:p w14:paraId="5EE4664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0.0004</w:t>
            </w:r>
          </w:p>
        </w:tc>
        <w:tc>
          <w:tcPr>
            <w:tcW w:w="472" w:type="pct"/>
            <w:noWrap w:val="0"/>
            <w:vAlign w:val="center"/>
          </w:tcPr>
          <w:p w14:paraId="02CCF15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100%/0</w:t>
            </w:r>
          </w:p>
        </w:tc>
        <w:tc>
          <w:tcPr>
            <w:tcW w:w="414" w:type="pct"/>
            <w:noWrap w:val="0"/>
            <w:vAlign w:val="center"/>
          </w:tcPr>
          <w:p w14:paraId="3293243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800" w:type="dxa"/>
            <w:noWrap w:val="0"/>
            <w:vAlign w:val="center"/>
          </w:tcPr>
          <w:p w14:paraId="7234689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0.001</w:t>
            </w:r>
          </w:p>
        </w:tc>
        <w:tc>
          <w:tcPr>
            <w:tcW w:w="966" w:type="dxa"/>
            <w:noWrap w:val="0"/>
            <w:vAlign w:val="center"/>
          </w:tcPr>
          <w:p w14:paraId="3408638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0.0004</w:t>
            </w:r>
          </w:p>
        </w:tc>
        <w:tc>
          <w:tcPr>
            <w:tcW w:w="701" w:type="dxa"/>
            <w:noWrap w:val="0"/>
            <w:vAlign w:val="center"/>
          </w:tcPr>
          <w:p w14:paraId="5EEEE2A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14.7</w:t>
            </w:r>
          </w:p>
        </w:tc>
        <w:tc>
          <w:tcPr>
            <w:tcW w:w="418" w:type="pct"/>
            <w:noWrap w:val="0"/>
            <w:vAlign w:val="center"/>
          </w:tcPr>
          <w:p w14:paraId="5C953A7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95" w:type="pct"/>
            <w:noWrap w:val="0"/>
            <w:vAlign w:val="center"/>
          </w:tcPr>
          <w:p w14:paraId="22BF360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3FD8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3" w:type="pct"/>
            <w:vMerge w:val="continue"/>
            <w:noWrap w:val="0"/>
            <w:vAlign w:val="center"/>
          </w:tcPr>
          <w:p w14:paraId="5810580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00" w:type="pct"/>
            <w:noWrap w:val="0"/>
            <w:vAlign w:val="center"/>
          </w:tcPr>
          <w:p w14:paraId="0F35D9D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NOx</w:t>
            </w:r>
          </w:p>
        </w:tc>
        <w:tc>
          <w:tcPr>
            <w:tcW w:w="445" w:type="pct"/>
            <w:noWrap w:val="0"/>
            <w:vAlign w:val="center"/>
          </w:tcPr>
          <w:p w14:paraId="660076F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0.057</w:t>
            </w:r>
          </w:p>
        </w:tc>
        <w:tc>
          <w:tcPr>
            <w:tcW w:w="419" w:type="pct"/>
            <w:noWrap w:val="0"/>
            <w:vAlign w:val="center"/>
          </w:tcPr>
          <w:p w14:paraId="3E65FE3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0.024</w:t>
            </w:r>
          </w:p>
        </w:tc>
        <w:tc>
          <w:tcPr>
            <w:tcW w:w="472" w:type="pct"/>
            <w:noWrap w:val="0"/>
            <w:vAlign w:val="center"/>
          </w:tcPr>
          <w:p w14:paraId="38D495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100%/0</w:t>
            </w:r>
          </w:p>
        </w:tc>
        <w:tc>
          <w:tcPr>
            <w:tcW w:w="414" w:type="pct"/>
            <w:noWrap w:val="0"/>
            <w:vAlign w:val="center"/>
          </w:tcPr>
          <w:p w14:paraId="4FF9BC4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800" w:type="dxa"/>
            <w:noWrap w:val="0"/>
            <w:vAlign w:val="center"/>
          </w:tcPr>
          <w:p w14:paraId="5E95D41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0.057</w:t>
            </w:r>
          </w:p>
        </w:tc>
        <w:tc>
          <w:tcPr>
            <w:tcW w:w="966" w:type="dxa"/>
            <w:noWrap w:val="0"/>
            <w:vAlign w:val="center"/>
          </w:tcPr>
          <w:p w14:paraId="674503E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0.024</w:t>
            </w:r>
          </w:p>
        </w:tc>
        <w:tc>
          <w:tcPr>
            <w:tcW w:w="701" w:type="dxa"/>
            <w:noWrap w:val="0"/>
            <w:vAlign w:val="center"/>
          </w:tcPr>
          <w:p w14:paraId="5821C57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137.6</w:t>
            </w:r>
          </w:p>
        </w:tc>
        <w:tc>
          <w:tcPr>
            <w:tcW w:w="418" w:type="pct"/>
            <w:noWrap w:val="0"/>
            <w:vAlign w:val="center"/>
          </w:tcPr>
          <w:p w14:paraId="60A9335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95" w:type="pct"/>
            <w:noWrap w:val="0"/>
            <w:vAlign w:val="center"/>
          </w:tcPr>
          <w:p w14:paraId="66A2FE9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7F45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3" w:type="pct"/>
            <w:noWrap w:val="0"/>
            <w:vAlign w:val="center"/>
          </w:tcPr>
          <w:p w14:paraId="1177406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固化</w:t>
            </w:r>
          </w:p>
        </w:tc>
        <w:tc>
          <w:tcPr>
            <w:tcW w:w="600" w:type="pct"/>
            <w:noWrap w:val="0"/>
            <w:vAlign w:val="center"/>
          </w:tcPr>
          <w:p w14:paraId="2606DA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NMHC</w:t>
            </w:r>
          </w:p>
        </w:tc>
        <w:tc>
          <w:tcPr>
            <w:tcW w:w="445" w:type="pct"/>
            <w:noWrap w:val="0"/>
            <w:vAlign w:val="center"/>
          </w:tcPr>
          <w:p w14:paraId="24975AD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0.054</w:t>
            </w:r>
          </w:p>
        </w:tc>
        <w:tc>
          <w:tcPr>
            <w:tcW w:w="419" w:type="pct"/>
            <w:noWrap w:val="0"/>
            <w:vAlign w:val="center"/>
          </w:tcPr>
          <w:p w14:paraId="2EBF6DE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0.023</w:t>
            </w:r>
          </w:p>
        </w:tc>
        <w:tc>
          <w:tcPr>
            <w:tcW w:w="472" w:type="pct"/>
            <w:noWrap w:val="0"/>
            <w:vAlign w:val="center"/>
          </w:tcPr>
          <w:p w14:paraId="1285C93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95%/</w:t>
            </w:r>
            <w:r>
              <w:rPr>
                <w:rFonts w:hint="eastAsia" w:cs="Times New Roman"/>
                <w:bCs/>
                <w:color w:val="auto"/>
                <w:kern w:val="0"/>
                <w:sz w:val="21"/>
                <w:szCs w:val="21"/>
                <w:highlight w:val="none"/>
                <w:lang w:val="en-US" w:eastAsia="zh-CN"/>
              </w:rPr>
              <w:t>75</w:t>
            </w:r>
            <w:r>
              <w:rPr>
                <w:rFonts w:hint="eastAsia" w:ascii="Times New Roman" w:hAnsi="Times New Roman" w:eastAsia="宋体" w:cs="Times New Roman"/>
                <w:bCs/>
                <w:color w:val="auto"/>
                <w:kern w:val="0"/>
                <w:sz w:val="21"/>
                <w:szCs w:val="21"/>
                <w:highlight w:val="none"/>
                <w:lang w:val="en-US" w:eastAsia="zh-CN"/>
              </w:rPr>
              <w:t>%</w:t>
            </w:r>
          </w:p>
        </w:tc>
        <w:tc>
          <w:tcPr>
            <w:tcW w:w="414" w:type="pct"/>
            <w:noWrap w:val="0"/>
            <w:vAlign w:val="center"/>
          </w:tcPr>
          <w:p w14:paraId="5C83684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38</w:t>
            </w:r>
          </w:p>
        </w:tc>
        <w:tc>
          <w:tcPr>
            <w:tcW w:w="417" w:type="pct"/>
            <w:noWrap w:val="0"/>
            <w:vAlign w:val="center"/>
          </w:tcPr>
          <w:p w14:paraId="143F9CD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3</w:t>
            </w:r>
          </w:p>
        </w:tc>
        <w:tc>
          <w:tcPr>
            <w:tcW w:w="503" w:type="pct"/>
            <w:noWrap w:val="0"/>
            <w:vAlign w:val="center"/>
          </w:tcPr>
          <w:p w14:paraId="27F193B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w:t>
            </w:r>
            <w:r>
              <w:rPr>
                <w:rFonts w:hint="eastAsia" w:cs="Times New Roman"/>
                <w:bCs/>
                <w:color w:val="auto"/>
                <w:kern w:val="0"/>
                <w:sz w:val="21"/>
                <w:szCs w:val="21"/>
                <w:highlight w:val="none"/>
                <w:lang w:val="en-US" w:eastAsia="zh-CN"/>
              </w:rPr>
              <w:t>5</w:t>
            </w:r>
          </w:p>
        </w:tc>
        <w:tc>
          <w:tcPr>
            <w:tcW w:w="424" w:type="pct"/>
            <w:noWrap w:val="0"/>
            <w:vAlign w:val="center"/>
          </w:tcPr>
          <w:p w14:paraId="0D2956B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r>
              <w:rPr>
                <w:rFonts w:hint="eastAsia" w:cs="Times New Roman"/>
                <w:bCs/>
                <w:color w:val="auto"/>
                <w:kern w:val="0"/>
                <w:sz w:val="21"/>
                <w:szCs w:val="21"/>
                <w:highlight w:val="none"/>
                <w:lang w:val="en-US" w:eastAsia="zh-CN"/>
              </w:rPr>
              <w:t>429</w:t>
            </w:r>
          </w:p>
        </w:tc>
        <w:tc>
          <w:tcPr>
            <w:tcW w:w="418" w:type="pct"/>
            <w:noWrap w:val="0"/>
            <w:vAlign w:val="center"/>
          </w:tcPr>
          <w:p w14:paraId="7237CC5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0.0027</w:t>
            </w:r>
          </w:p>
        </w:tc>
        <w:tc>
          <w:tcPr>
            <w:tcW w:w="495" w:type="pct"/>
            <w:noWrap w:val="0"/>
            <w:vAlign w:val="center"/>
          </w:tcPr>
          <w:p w14:paraId="53B66FA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0.001</w:t>
            </w:r>
          </w:p>
        </w:tc>
      </w:tr>
    </w:tbl>
    <w:p w14:paraId="50874290">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喷塑固化过程产生少量的异味，其污染因子为臭气浓度。类比同类型涂装项目，固化过程产生的臭气浓度产生量较小，与有机废气一起经活性炭吸附处置后通过15m高的排气筒高空排放，未收集的在车间内以无组织形式排放，预计项目臭气浓度有组织排放值小于1000（无量纲）。</w:t>
      </w:r>
    </w:p>
    <w:p w14:paraId="22C9ADE5">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（5）食堂油烟</w:t>
      </w:r>
    </w:p>
    <w:p w14:paraId="2803A1CA">
      <w:pPr>
        <w:pStyle w:val="120"/>
        <w:numPr>
          <w:ilvl w:val="0"/>
          <w:numId w:val="0"/>
        </w:numPr>
        <w:adjustRightInd w:val="0"/>
        <w:snapToGrid w:val="0"/>
        <w:ind w:left="0" w:leftChars="0" w:firstLine="480" w:firstLineChars="200"/>
        <w:rPr>
          <w:rFonts w:hint="default"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建成后全厂新增劳动定员240人，全年工作300天，食堂提供午餐，食用油耗油系数为20g/人•d，全厂一天的食用油的用量为4.8kg/d，一般油烟和油的挥发量占总耗油量的2%～4%之间，取其均值3%，则全厂油烟的产生量约为0.043t/a(0.144kg/d)。油烟废气经静电式油烟净化器处理后通过建筑物屋顶排气筒（DA005）排放，去除效率要求不低于85%，则全厂排放量为0.022kg/d(0.007t/a)。按日运行2h计，要求项目食堂配备的油烟机风量不小于18000Nm3/h(项目食堂配备9个基准灶头，每个基准灶头风量按2000N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/h)，计算得油烟排放浓度约为1.2mg/Nm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，则项目食堂油烟废气排放满足《饮食业油烟排放标准(试行)》(GB18483-2001)中的大型规模标准要求(≤2.0mg/Nm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w:t>
      </w:r>
      <w:r>
        <w:rPr>
          <w:rFonts w:hint="eastAsia" w:cs="Times New Roman"/>
          <w:b w:val="0"/>
          <w:bCs/>
          <w:color w:val="auto"/>
          <w:kern w:val="2"/>
          <w:sz w:val="24"/>
          <w:szCs w:val="24"/>
          <w:highlight w:val="none"/>
          <w:lang w:val="en-US" w:eastAsia="zh-CN" w:bidi="ar-SA"/>
        </w:rPr>
        <w:t>。</w:t>
      </w:r>
    </w:p>
    <w:p w14:paraId="6695B59C">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（5）汇总</w:t>
      </w:r>
    </w:p>
    <w:p w14:paraId="642B18F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ascii="Times New Roman" w:hAnsi="Times New Roman" w:eastAsia="宋体" w:cs="Times New Roman"/>
          <w:b w:val="0"/>
          <w:bCs/>
          <w:color w:val="auto"/>
          <w:kern w:val="2"/>
          <w:sz w:val="24"/>
          <w:szCs w:val="24"/>
          <w:highlight w:val="none"/>
          <w:lang w:val="en-US" w:eastAsia="zh-CN" w:bidi="ar-SA"/>
        </w:rPr>
        <w:t>本项目生产过程中产生的废气污染物主要为颗粒物、二氧化硫、氮氧化物和少量挥发性有机物。</w:t>
      </w:r>
    </w:p>
    <w:p w14:paraId="396F23C6">
      <w:pPr>
        <w:pStyle w:val="116"/>
        <w:numPr>
          <w:ilvl w:val="0"/>
          <w:numId w:val="0"/>
        </w:numPr>
        <w:spacing w:before="0" w:beforeLines="0"/>
        <w:ind w:left="0" w:leftChars="0" w:hanging="420" w:firstLineChars="0"/>
        <w:rPr>
          <w:rFonts w:hint="eastAsia"/>
          <w:color w:val="auto"/>
          <w:sz w:val="24"/>
          <w:szCs w:val="24"/>
          <w:highlight w:val="none"/>
        </w:rPr>
      </w:pPr>
      <w:r>
        <w:rPr>
          <w:rFonts w:hint="eastAsia" w:ascii="Times New Roman" w:hAnsi="Times New Roman" w:eastAsia="宋体" w:cs="Times New Roman"/>
          <w:b/>
          <w:color w:val="auto"/>
          <w:kern w:val="2"/>
          <w:sz w:val="24"/>
          <w:szCs w:val="24"/>
          <w:highlight w:val="none"/>
          <w:lang w:val="zh-CN" w:eastAsia="zh-CN" w:bidi="ar-SA"/>
        </w:rPr>
        <w:t>表</w:t>
      </w:r>
      <w:r>
        <w:rPr>
          <w:rFonts w:hint="eastAsia" w:cs="Times New Roman"/>
          <w:b/>
          <w:color w:val="auto"/>
          <w:kern w:val="2"/>
          <w:sz w:val="24"/>
          <w:szCs w:val="24"/>
          <w:highlight w:val="none"/>
          <w:lang w:val="en-US" w:eastAsia="zh-CN" w:bidi="ar-SA"/>
        </w:rPr>
        <w:t xml:space="preserve">10   </w:t>
      </w:r>
      <w:r>
        <w:rPr>
          <w:rFonts w:hint="eastAsia"/>
          <w:color w:val="auto"/>
          <w:highlight w:val="none"/>
        </w:rPr>
        <w:t>废气产排情况</w:t>
      </w:r>
    </w:p>
    <w:tbl>
      <w:tblPr>
        <w:tblStyle w:val="8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75"/>
        <w:gridCol w:w="439"/>
        <w:gridCol w:w="998"/>
        <w:gridCol w:w="1032"/>
        <w:gridCol w:w="439"/>
        <w:gridCol w:w="863"/>
        <w:gridCol w:w="1063"/>
        <w:gridCol w:w="784"/>
        <w:gridCol w:w="967"/>
        <w:gridCol w:w="838"/>
        <w:gridCol w:w="596"/>
        <w:gridCol w:w="697"/>
        <w:gridCol w:w="439"/>
        <w:gridCol w:w="866"/>
        <w:gridCol w:w="911"/>
        <w:gridCol w:w="939"/>
        <w:gridCol w:w="970"/>
        <w:gridCol w:w="734"/>
      </w:tblGrid>
      <w:tr w14:paraId="2FFD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restart"/>
            <w:noWrap w:val="0"/>
            <w:vAlign w:val="center"/>
          </w:tcPr>
          <w:p w14:paraId="14A7BFD5">
            <w:pPr>
              <w:widowControl/>
              <w:jc w:val="center"/>
              <w:rPr>
                <w:kern w:val="0"/>
                <w:sz w:val="18"/>
                <w:szCs w:val="18"/>
                <w:highlight w:val="none"/>
              </w:rPr>
            </w:pPr>
            <w:r>
              <w:rPr>
                <w:kern w:val="0"/>
                <w:sz w:val="18"/>
                <w:szCs w:val="18"/>
                <w:highlight w:val="none"/>
              </w:rPr>
              <w:t>工序/生产线</w:t>
            </w:r>
          </w:p>
        </w:tc>
        <w:tc>
          <w:tcPr>
            <w:tcW w:w="156" w:type="pct"/>
            <w:vMerge w:val="restart"/>
            <w:noWrap w:val="0"/>
            <w:vAlign w:val="center"/>
          </w:tcPr>
          <w:p w14:paraId="602C55D1">
            <w:pPr>
              <w:widowControl/>
              <w:jc w:val="center"/>
              <w:rPr>
                <w:kern w:val="0"/>
                <w:sz w:val="18"/>
                <w:szCs w:val="18"/>
                <w:highlight w:val="none"/>
              </w:rPr>
            </w:pPr>
            <w:r>
              <w:rPr>
                <w:kern w:val="0"/>
                <w:sz w:val="18"/>
                <w:szCs w:val="18"/>
                <w:highlight w:val="none"/>
              </w:rPr>
              <w:t>装置</w:t>
            </w:r>
          </w:p>
        </w:tc>
        <w:tc>
          <w:tcPr>
            <w:tcW w:w="355" w:type="pct"/>
            <w:vMerge w:val="restart"/>
            <w:noWrap w:val="0"/>
            <w:vAlign w:val="center"/>
          </w:tcPr>
          <w:p w14:paraId="658BE4AA">
            <w:pPr>
              <w:widowControl/>
              <w:jc w:val="center"/>
              <w:rPr>
                <w:kern w:val="0"/>
                <w:sz w:val="18"/>
                <w:szCs w:val="18"/>
                <w:highlight w:val="none"/>
              </w:rPr>
            </w:pPr>
            <w:r>
              <w:rPr>
                <w:kern w:val="0"/>
                <w:sz w:val="18"/>
                <w:szCs w:val="18"/>
                <w:highlight w:val="none"/>
              </w:rPr>
              <w:t>污染源</w:t>
            </w:r>
          </w:p>
        </w:tc>
        <w:tc>
          <w:tcPr>
            <w:tcW w:w="367" w:type="pct"/>
            <w:vMerge w:val="restart"/>
            <w:noWrap w:val="0"/>
            <w:vAlign w:val="center"/>
          </w:tcPr>
          <w:p w14:paraId="4362838B">
            <w:pPr>
              <w:widowControl/>
              <w:jc w:val="center"/>
              <w:rPr>
                <w:kern w:val="0"/>
                <w:sz w:val="18"/>
                <w:szCs w:val="18"/>
                <w:highlight w:val="none"/>
              </w:rPr>
            </w:pPr>
            <w:r>
              <w:rPr>
                <w:kern w:val="0"/>
                <w:sz w:val="18"/>
                <w:szCs w:val="18"/>
                <w:highlight w:val="none"/>
              </w:rPr>
              <w:t>污染物</w:t>
            </w:r>
          </w:p>
        </w:tc>
        <w:tc>
          <w:tcPr>
            <w:tcW w:w="1464" w:type="pct"/>
            <w:gridSpan w:val="5"/>
            <w:noWrap w:val="0"/>
            <w:vAlign w:val="center"/>
          </w:tcPr>
          <w:p w14:paraId="278D6448">
            <w:pPr>
              <w:widowControl/>
              <w:jc w:val="center"/>
              <w:rPr>
                <w:kern w:val="0"/>
                <w:sz w:val="18"/>
                <w:szCs w:val="18"/>
                <w:highlight w:val="none"/>
              </w:rPr>
            </w:pPr>
            <w:r>
              <w:rPr>
                <w:kern w:val="0"/>
                <w:sz w:val="18"/>
                <w:szCs w:val="18"/>
                <w:highlight w:val="none"/>
              </w:rPr>
              <w:t>污染物产生</w:t>
            </w:r>
          </w:p>
        </w:tc>
        <w:tc>
          <w:tcPr>
            <w:tcW w:w="758" w:type="pct"/>
            <w:gridSpan w:val="3"/>
            <w:noWrap w:val="0"/>
            <w:vAlign w:val="center"/>
          </w:tcPr>
          <w:p w14:paraId="05923E1C">
            <w:pPr>
              <w:widowControl/>
              <w:jc w:val="center"/>
              <w:rPr>
                <w:kern w:val="0"/>
                <w:sz w:val="18"/>
                <w:szCs w:val="18"/>
                <w:highlight w:val="none"/>
              </w:rPr>
            </w:pPr>
            <w:r>
              <w:rPr>
                <w:kern w:val="0"/>
                <w:sz w:val="18"/>
                <w:szCs w:val="18"/>
                <w:highlight w:val="none"/>
              </w:rPr>
              <w:t>治理措施</w:t>
            </w:r>
          </w:p>
        </w:tc>
        <w:tc>
          <w:tcPr>
            <w:tcW w:w="1467" w:type="pct"/>
            <w:gridSpan w:val="5"/>
            <w:noWrap w:val="0"/>
            <w:vAlign w:val="center"/>
          </w:tcPr>
          <w:p w14:paraId="6A4DA722">
            <w:pPr>
              <w:widowControl/>
              <w:jc w:val="center"/>
              <w:rPr>
                <w:kern w:val="0"/>
                <w:sz w:val="18"/>
                <w:szCs w:val="18"/>
                <w:highlight w:val="none"/>
              </w:rPr>
            </w:pPr>
            <w:r>
              <w:rPr>
                <w:kern w:val="0"/>
                <w:sz w:val="18"/>
                <w:szCs w:val="18"/>
                <w:highlight w:val="none"/>
              </w:rPr>
              <w:t>污染物排放</w:t>
            </w:r>
          </w:p>
        </w:tc>
        <w:tc>
          <w:tcPr>
            <w:tcW w:w="261" w:type="pct"/>
            <w:vMerge w:val="restart"/>
            <w:noWrap w:val="0"/>
            <w:vAlign w:val="center"/>
          </w:tcPr>
          <w:p w14:paraId="48F2DDD9">
            <w:pPr>
              <w:widowControl/>
              <w:jc w:val="center"/>
              <w:rPr>
                <w:kern w:val="0"/>
                <w:sz w:val="18"/>
                <w:szCs w:val="18"/>
                <w:highlight w:val="none"/>
              </w:rPr>
            </w:pPr>
            <w:r>
              <w:rPr>
                <w:kern w:val="0"/>
                <w:sz w:val="18"/>
                <w:szCs w:val="18"/>
                <w:highlight w:val="none"/>
              </w:rPr>
              <w:t>排放时间</w:t>
            </w:r>
          </w:p>
        </w:tc>
      </w:tr>
      <w:tr w14:paraId="6A19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1BB3A2C7">
            <w:pPr>
              <w:widowControl/>
              <w:jc w:val="center"/>
              <w:rPr>
                <w:kern w:val="0"/>
                <w:sz w:val="18"/>
                <w:szCs w:val="18"/>
                <w:highlight w:val="none"/>
              </w:rPr>
            </w:pPr>
          </w:p>
        </w:tc>
        <w:tc>
          <w:tcPr>
            <w:tcW w:w="156" w:type="pct"/>
            <w:vMerge w:val="continue"/>
            <w:noWrap w:val="0"/>
            <w:vAlign w:val="center"/>
          </w:tcPr>
          <w:p w14:paraId="20ABC4E3">
            <w:pPr>
              <w:widowControl/>
              <w:jc w:val="center"/>
              <w:rPr>
                <w:kern w:val="0"/>
                <w:sz w:val="18"/>
                <w:szCs w:val="18"/>
                <w:highlight w:val="none"/>
              </w:rPr>
            </w:pPr>
          </w:p>
        </w:tc>
        <w:tc>
          <w:tcPr>
            <w:tcW w:w="355" w:type="pct"/>
            <w:vMerge w:val="continue"/>
            <w:noWrap w:val="0"/>
            <w:vAlign w:val="center"/>
          </w:tcPr>
          <w:p w14:paraId="040D93D8">
            <w:pPr>
              <w:widowControl/>
              <w:jc w:val="center"/>
              <w:rPr>
                <w:kern w:val="0"/>
                <w:sz w:val="18"/>
                <w:szCs w:val="18"/>
                <w:highlight w:val="none"/>
              </w:rPr>
            </w:pPr>
          </w:p>
        </w:tc>
        <w:tc>
          <w:tcPr>
            <w:tcW w:w="367" w:type="pct"/>
            <w:vMerge w:val="continue"/>
            <w:noWrap w:val="0"/>
            <w:vAlign w:val="center"/>
          </w:tcPr>
          <w:p w14:paraId="0425C297">
            <w:pPr>
              <w:widowControl/>
              <w:jc w:val="center"/>
              <w:rPr>
                <w:kern w:val="0"/>
                <w:sz w:val="18"/>
                <w:szCs w:val="18"/>
                <w:highlight w:val="none"/>
              </w:rPr>
            </w:pPr>
          </w:p>
        </w:tc>
        <w:tc>
          <w:tcPr>
            <w:tcW w:w="156" w:type="pct"/>
            <w:vMerge w:val="restart"/>
            <w:noWrap w:val="0"/>
            <w:vAlign w:val="center"/>
          </w:tcPr>
          <w:p w14:paraId="1B7426A0">
            <w:pPr>
              <w:widowControl/>
              <w:jc w:val="center"/>
              <w:rPr>
                <w:kern w:val="0"/>
                <w:sz w:val="18"/>
                <w:szCs w:val="18"/>
                <w:highlight w:val="none"/>
              </w:rPr>
            </w:pPr>
            <w:r>
              <w:rPr>
                <w:kern w:val="0"/>
                <w:sz w:val="18"/>
                <w:szCs w:val="18"/>
                <w:highlight w:val="none"/>
              </w:rPr>
              <w:t>核算方法</w:t>
            </w:r>
          </w:p>
        </w:tc>
        <w:tc>
          <w:tcPr>
            <w:tcW w:w="307" w:type="pct"/>
            <w:noWrap w:val="0"/>
            <w:vAlign w:val="center"/>
          </w:tcPr>
          <w:p w14:paraId="0D9512F9">
            <w:pPr>
              <w:widowControl/>
              <w:jc w:val="center"/>
              <w:rPr>
                <w:kern w:val="0"/>
                <w:sz w:val="18"/>
                <w:szCs w:val="18"/>
                <w:highlight w:val="none"/>
              </w:rPr>
            </w:pPr>
            <w:r>
              <w:rPr>
                <w:kern w:val="0"/>
                <w:sz w:val="18"/>
                <w:szCs w:val="18"/>
                <w:highlight w:val="none"/>
              </w:rPr>
              <w:t>废气量</w:t>
            </w:r>
          </w:p>
        </w:tc>
        <w:tc>
          <w:tcPr>
            <w:tcW w:w="378" w:type="pct"/>
            <w:noWrap w:val="0"/>
            <w:vAlign w:val="center"/>
          </w:tcPr>
          <w:p w14:paraId="3A2057D4">
            <w:pPr>
              <w:widowControl/>
              <w:jc w:val="center"/>
              <w:rPr>
                <w:kern w:val="0"/>
                <w:sz w:val="18"/>
                <w:szCs w:val="18"/>
                <w:highlight w:val="none"/>
              </w:rPr>
            </w:pPr>
            <w:r>
              <w:rPr>
                <w:kern w:val="0"/>
                <w:sz w:val="18"/>
                <w:szCs w:val="18"/>
                <w:highlight w:val="none"/>
              </w:rPr>
              <w:t>浓度</w:t>
            </w:r>
          </w:p>
        </w:tc>
        <w:tc>
          <w:tcPr>
            <w:tcW w:w="623" w:type="pct"/>
            <w:gridSpan w:val="2"/>
            <w:noWrap w:val="0"/>
            <w:vAlign w:val="center"/>
          </w:tcPr>
          <w:p w14:paraId="768998F1">
            <w:pPr>
              <w:widowControl/>
              <w:jc w:val="center"/>
              <w:rPr>
                <w:kern w:val="0"/>
                <w:sz w:val="18"/>
                <w:szCs w:val="18"/>
                <w:highlight w:val="none"/>
              </w:rPr>
            </w:pPr>
            <w:r>
              <w:rPr>
                <w:kern w:val="0"/>
                <w:sz w:val="18"/>
                <w:szCs w:val="18"/>
                <w:highlight w:val="none"/>
              </w:rPr>
              <w:t>产生量</w:t>
            </w:r>
          </w:p>
        </w:tc>
        <w:tc>
          <w:tcPr>
            <w:tcW w:w="298" w:type="pct"/>
            <w:vMerge w:val="restart"/>
            <w:noWrap w:val="0"/>
            <w:vAlign w:val="center"/>
          </w:tcPr>
          <w:p w14:paraId="17CDF101">
            <w:pPr>
              <w:widowControl/>
              <w:jc w:val="center"/>
              <w:rPr>
                <w:kern w:val="0"/>
                <w:sz w:val="18"/>
                <w:szCs w:val="18"/>
                <w:highlight w:val="none"/>
              </w:rPr>
            </w:pPr>
            <w:r>
              <w:rPr>
                <w:kern w:val="0"/>
                <w:sz w:val="18"/>
                <w:szCs w:val="18"/>
                <w:highlight w:val="none"/>
              </w:rPr>
              <w:t>收集效率</w:t>
            </w:r>
          </w:p>
        </w:tc>
        <w:tc>
          <w:tcPr>
            <w:tcW w:w="212" w:type="pct"/>
            <w:vMerge w:val="restart"/>
            <w:noWrap w:val="0"/>
            <w:vAlign w:val="center"/>
          </w:tcPr>
          <w:p w14:paraId="322F9E43">
            <w:pPr>
              <w:widowControl/>
              <w:jc w:val="center"/>
              <w:rPr>
                <w:kern w:val="0"/>
                <w:sz w:val="18"/>
                <w:szCs w:val="18"/>
                <w:highlight w:val="none"/>
              </w:rPr>
            </w:pPr>
            <w:r>
              <w:rPr>
                <w:kern w:val="0"/>
                <w:sz w:val="18"/>
                <w:szCs w:val="18"/>
                <w:highlight w:val="none"/>
              </w:rPr>
              <w:t>处理工艺</w:t>
            </w:r>
          </w:p>
        </w:tc>
        <w:tc>
          <w:tcPr>
            <w:tcW w:w="248" w:type="pct"/>
            <w:vMerge w:val="restart"/>
            <w:noWrap w:val="0"/>
            <w:vAlign w:val="center"/>
          </w:tcPr>
          <w:p w14:paraId="74B89E73">
            <w:pPr>
              <w:widowControl/>
              <w:jc w:val="center"/>
              <w:rPr>
                <w:kern w:val="0"/>
                <w:sz w:val="18"/>
                <w:szCs w:val="18"/>
                <w:highlight w:val="none"/>
              </w:rPr>
            </w:pPr>
            <w:r>
              <w:rPr>
                <w:kern w:val="0"/>
                <w:sz w:val="18"/>
                <w:szCs w:val="18"/>
                <w:highlight w:val="none"/>
              </w:rPr>
              <w:t>处理效率</w:t>
            </w:r>
          </w:p>
        </w:tc>
        <w:tc>
          <w:tcPr>
            <w:tcW w:w="156" w:type="pct"/>
            <w:vMerge w:val="restart"/>
            <w:noWrap w:val="0"/>
            <w:vAlign w:val="center"/>
          </w:tcPr>
          <w:p w14:paraId="6C33B35B">
            <w:pPr>
              <w:widowControl/>
              <w:jc w:val="center"/>
              <w:rPr>
                <w:kern w:val="0"/>
                <w:sz w:val="18"/>
                <w:szCs w:val="18"/>
                <w:highlight w:val="none"/>
              </w:rPr>
            </w:pPr>
            <w:r>
              <w:rPr>
                <w:kern w:val="0"/>
                <w:sz w:val="18"/>
                <w:szCs w:val="18"/>
                <w:highlight w:val="none"/>
              </w:rPr>
              <w:t>核算方法</w:t>
            </w:r>
          </w:p>
        </w:tc>
        <w:tc>
          <w:tcPr>
            <w:tcW w:w="308" w:type="pct"/>
            <w:noWrap w:val="0"/>
            <w:vAlign w:val="center"/>
          </w:tcPr>
          <w:p w14:paraId="0AB6208A">
            <w:pPr>
              <w:widowControl/>
              <w:jc w:val="center"/>
              <w:rPr>
                <w:kern w:val="0"/>
                <w:sz w:val="18"/>
                <w:szCs w:val="18"/>
                <w:highlight w:val="none"/>
              </w:rPr>
            </w:pPr>
            <w:r>
              <w:rPr>
                <w:kern w:val="0"/>
                <w:sz w:val="18"/>
                <w:szCs w:val="18"/>
                <w:highlight w:val="none"/>
              </w:rPr>
              <w:t>废气量</w:t>
            </w:r>
          </w:p>
        </w:tc>
        <w:tc>
          <w:tcPr>
            <w:tcW w:w="324" w:type="pct"/>
            <w:noWrap w:val="0"/>
            <w:vAlign w:val="center"/>
          </w:tcPr>
          <w:p w14:paraId="21CB34E1">
            <w:pPr>
              <w:widowControl/>
              <w:jc w:val="center"/>
              <w:rPr>
                <w:kern w:val="0"/>
                <w:sz w:val="18"/>
                <w:szCs w:val="18"/>
                <w:highlight w:val="none"/>
              </w:rPr>
            </w:pPr>
            <w:r>
              <w:rPr>
                <w:kern w:val="0"/>
                <w:sz w:val="18"/>
                <w:szCs w:val="18"/>
                <w:highlight w:val="none"/>
              </w:rPr>
              <w:t>浓度</w:t>
            </w:r>
          </w:p>
        </w:tc>
        <w:tc>
          <w:tcPr>
            <w:tcW w:w="679" w:type="pct"/>
            <w:gridSpan w:val="2"/>
            <w:noWrap w:val="0"/>
            <w:vAlign w:val="center"/>
          </w:tcPr>
          <w:p w14:paraId="7481BBE7">
            <w:pPr>
              <w:widowControl/>
              <w:jc w:val="center"/>
              <w:rPr>
                <w:kern w:val="0"/>
                <w:sz w:val="18"/>
                <w:szCs w:val="18"/>
                <w:highlight w:val="none"/>
              </w:rPr>
            </w:pPr>
            <w:r>
              <w:rPr>
                <w:kern w:val="0"/>
                <w:sz w:val="18"/>
                <w:szCs w:val="18"/>
                <w:highlight w:val="none"/>
              </w:rPr>
              <w:t>排放量</w:t>
            </w:r>
          </w:p>
        </w:tc>
        <w:tc>
          <w:tcPr>
            <w:tcW w:w="261" w:type="pct"/>
            <w:vMerge w:val="continue"/>
            <w:noWrap w:val="0"/>
            <w:vAlign w:val="center"/>
          </w:tcPr>
          <w:p w14:paraId="3DB36321">
            <w:pPr>
              <w:widowControl/>
              <w:jc w:val="center"/>
              <w:rPr>
                <w:kern w:val="0"/>
                <w:sz w:val="18"/>
                <w:szCs w:val="18"/>
                <w:highlight w:val="none"/>
              </w:rPr>
            </w:pPr>
          </w:p>
        </w:tc>
      </w:tr>
      <w:tr w14:paraId="6994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0424D403">
            <w:pPr>
              <w:widowControl/>
              <w:jc w:val="center"/>
              <w:rPr>
                <w:kern w:val="0"/>
                <w:sz w:val="18"/>
                <w:szCs w:val="18"/>
                <w:highlight w:val="none"/>
              </w:rPr>
            </w:pPr>
          </w:p>
        </w:tc>
        <w:tc>
          <w:tcPr>
            <w:tcW w:w="156" w:type="pct"/>
            <w:vMerge w:val="continue"/>
            <w:noWrap w:val="0"/>
            <w:vAlign w:val="center"/>
          </w:tcPr>
          <w:p w14:paraId="61918FF9">
            <w:pPr>
              <w:widowControl/>
              <w:jc w:val="center"/>
              <w:rPr>
                <w:kern w:val="0"/>
                <w:sz w:val="18"/>
                <w:szCs w:val="18"/>
                <w:highlight w:val="none"/>
              </w:rPr>
            </w:pPr>
          </w:p>
        </w:tc>
        <w:tc>
          <w:tcPr>
            <w:tcW w:w="355" w:type="pct"/>
            <w:vMerge w:val="continue"/>
            <w:noWrap w:val="0"/>
            <w:vAlign w:val="center"/>
          </w:tcPr>
          <w:p w14:paraId="0896C34B">
            <w:pPr>
              <w:widowControl/>
              <w:jc w:val="center"/>
              <w:rPr>
                <w:kern w:val="0"/>
                <w:sz w:val="18"/>
                <w:szCs w:val="18"/>
                <w:highlight w:val="none"/>
              </w:rPr>
            </w:pPr>
          </w:p>
        </w:tc>
        <w:tc>
          <w:tcPr>
            <w:tcW w:w="367" w:type="pct"/>
            <w:vMerge w:val="continue"/>
            <w:noWrap w:val="0"/>
            <w:vAlign w:val="center"/>
          </w:tcPr>
          <w:p w14:paraId="49465375">
            <w:pPr>
              <w:widowControl/>
              <w:jc w:val="center"/>
              <w:rPr>
                <w:kern w:val="0"/>
                <w:sz w:val="18"/>
                <w:szCs w:val="18"/>
                <w:highlight w:val="none"/>
              </w:rPr>
            </w:pPr>
          </w:p>
        </w:tc>
        <w:tc>
          <w:tcPr>
            <w:tcW w:w="156" w:type="pct"/>
            <w:vMerge w:val="continue"/>
            <w:noWrap w:val="0"/>
            <w:vAlign w:val="center"/>
          </w:tcPr>
          <w:p w14:paraId="2EFE3053">
            <w:pPr>
              <w:widowControl/>
              <w:jc w:val="center"/>
              <w:rPr>
                <w:kern w:val="0"/>
                <w:sz w:val="18"/>
                <w:szCs w:val="18"/>
                <w:highlight w:val="none"/>
              </w:rPr>
            </w:pPr>
          </w:p>
        </w:tc>
        <w:tc>
          <w:tcPr>
            <w:tcW w:w="307" w:type="pct"/>
            <w:noWrap w:val="0"/>
            <w:vAlign w:val="center"/>
          </w:tcPr>
          <w:p w14:paraId="7CC0D927">
            <w:pPr>
              <w:widowControl/>
              <w:jc w:val="center"/>
              <w:rPr>
                <w:kern w:val="0"/>
                <w:sz w:val="18"/>
                <w:szCs w:val="18"/>
                <w:highlight w:val="none"/>
              </w:rPr>
            </w:pPr>
            <w:r>
              <w:rPr>
                <w:kern w:val="0"/>
                <w:sz w:val="18"/>
                <w:szCs w:val="18"/>
                <w:highlight w:val="none"/>
              </w:rPr>
              <w:t>m</w:t>
            </w:r>
            <w:r>
              <w:rPr>
                <w:kern w:val="0"/>
                <w:sz w:val="18"/>
                <w:szCs w:val="18"/>
                <w:highlight w:val="none"/>
                <w:vertAlign w:val="superscript"/>
              </w:rPr>
              <w:t>3</w:t>
            </w:r>
            <w:r>
              <w:rPr>
                <w:kern w:val="0"/>
                <w:sz w:val="18"/>
                <w:szCs w:val="18"/>
                <w:highlight w:val="none"/>
              </w:rPr>
              <w:t>/h</w:t>
            </w:r>
          </w:p>
        </w:tc>
        <w:tc>
          <w:tcPr>
            <w:tcW w:w="378" w:type="pct"/>
            <w:noWrap w:val="0"/>
            <w:vAlign w:val="center"/>
          </w:tcPr>
          <w:p w14:paraId="07238D8D">
            <w:pPr>
              <w:widowControl/>
              <w:jc w:val="center"/>
              <w:rPr>
                <w:kern w:val="0"/>
                <w:sz w:val="18"/>
                <w:szCs w:val="18"/>
                <w:highlight w:val="none"/>
              </w:rPr>
            </w:pPr>
            <w:r>
              <w:rPr>
                <w:kern w:val="0"/>
                <w:sz w:val="18"/>
                <w:szCs w:val="18"/>
                <w:highlight w:val="none"/>
              </w:rPr>
              <w:t>mg/m</w:t>
            </w:r>
            <w:r>
              <w:rPr>
                <w:kern w:val="0"/>
                <w:sz w:val="18"/>
                <w:szCs w:val="18"/>
                <w:highlight w:val="none"/>
                <w:vertAlign w:val="superscript"/>
              </w:rPr>
              <w:t>3</w:t>
            </w:r>
          </w:p>
        </w:tc>
        <w:tc>
          <w:tcPr>
            <w:tcW w:w="279" w:type="pct"/>
            <w:noWrap w:val="0"/>
            <w:vAlign w:val="center"/>
          </w:tcPr>
          <w:p w14:paraId="5EA4C7A9">
            <w:pPr>
              <w:widowControl/>
              <w:jc w:val="center"/>
              <w:rPr>
                <w:kern w:val="0"/>
                <w:sz w:val="18"/>
                <w:szCs w:val="18"/>
                <w:highlight w:val="none"/>
              </w:rPr>
            </w:pPr>
            <w:r>
              <w:rPr>
                <w:kern w:val="0"/>
                <w:sz w:val="18"/>
                <w:szCs w:val="18"/>
                <w:highlight w:val="none"/>
              </w:rPr>
              <w:t>kg/h</w:t>
            </w:r>
          </w:p>
        </w:tc>
        <w:tc>
          <w:tcPr>
            <w:tcW w:w="344" w:type="pct"/>
            <w:noWrap w:val="0"/>
            <w:vAlign w:val="center"/>
          </w:tcPr>
          <w:p w14:paraId="02C34F81">
            <w:pPr>
              <w:widowControl/>
              <w:jc w:val="center"/>
              <w:rPr>
                <w:kern w:val="0"/>
                <w:sz w:val="18"/>
                <w:szCs w:val="18"/>
                <w:highlight w:val="none"/>
              </w:rPr>
            </w:pPr>
            <w:r>
              <w:rPr>
                <w:kern w:val="0"/>
                <w:sz w:val="18"/>
                <w:szCs w:val="18"/>
                <w:highlight w:val="none"/>
              </w:rPr>
              <w:t>t/a</w:t>
            </w:r>
          </w:p>
        </w:tc>
        <w:tc>
          <w:tcPr>
            <w:tcW w:w="298" w:type="pct"/>
            <w:vMerge w:val="continue"/>
            <w:noWrap w:val="0"/>
            <w:vAlign w:val="center"/>
          </w:tcPr>
          <w:p w14:paraId="288B8350">
            <w:pPr>
              <w:widowControl/>
              <w:jc w:val="center"/>
              <w:rPr>
                <w:kern w:val="0"/>
                <w:sz w:val="18"/>
                <w:szCs w:val="18"/>
                <w:highlight w:val="none"/>
              </w:rPr>
            </w:pPr>
          </w:p>
        </w:tc>
        <w:tc>
          <w:tcPr>
            <w:tcW w:w="212" w:type="pct"/>
            <w:vMerge w:val="continue"/>
            <w:noWrap w:val="0"/>
            <w:vAlign w:val="center"/>
          </w:tcPr>
          <w:p w14:paraId="6BF32720">
            <w:pPr>
              <w:widowControl/>
              <w:jc w:val="center"/>
              <w:rPr>
                <w:kern w:val="0"/>
                <w:sz w:val="18"/>
                <w:szCs w:val="18"/>
                <w:highlight w:val="none"/>
              </w:rPr>
            </w:pPr>
          </w:p>
        </w:tc>
        <w:tc>
          <w:tcPr>
            <w:tcW w:w="248" w:type="pct"/>
            <w:vMerge w:val="continue"/>
            <w:noWrap w:val="0"/>
            <w:vAlign w:val="center"/>
          </w:tcPr>
          <w:p w14:paraId="1CABF2C4">
            <w:pPr>
              <w:widowControl/>
              <w:jc w:val="center"/>
              <w:rPr>
                <w:kern w:val="0"/>
                <w:sz w:val="18"/>
                <w:szCs w:val="18"/>
                <w:highlight w:val="none"/>
              </w:rPr>
            </w:pPr>
          </w:p>
        </w:tc>
        <w:tc>
          <w:tcPr>
            <w:tcW w:w="156" w:type="pct"/>
            <w:vMerge w:val="continue"/>
            <w:noWrap w:val="0"/>
            <w:vAlign w:val="center"/>
          </w:tcPr>
          <w:p w14:paraId="463C303E">
            <w:pPr>
              <w:widowControl/>
              <w:jc w:val="center"/>
              <w:rPr>
                <w:kern w:val="0"/>
                <w:sz w:val="18"/>
                <w:szCs w:val="18"/>
                <w:highlight w:val="none"/>
              </w:rPr>
            </w:pPr>
          </w:p>
        </w:tc>
        <w:tc>
          <w:tcPr>
            <w:tcW w:w="308" w:type="pct"/>
            <w:noWrap w:val="0"/>
            <w:vAlign w:val="center"/>
          </w:tcPr>
          <w:p w14:paraId="4DFA4F3A">
            <w:pPr>
              <w:widowControl/>
              <w:jc w:val="center"/>
              <w:rPr>
                <w:kern w:val="0"/>
                <w:sz w:val="18"/>
                <w:szCs w:val="18"/>
                <w:highlight w:val="none"/>
              </w:rPr>
            </w:pPr>
            <w:r>
              <w:rPr>
                <w:kern w:val="0"/>
                <w:sz w:val="18"/>
                <w:szCs w:val="18"/>
                <w:highlight w:val="none"/>
              </w:rPr>
              <w:t>m</w:t>
            </w:r>
            <w:r>
              <w:rPr>
                <w:kern w:val="0"/>
                <w:sz w:val="18"/>
                <w:szCs w:val="18"/>
                <w:highlight w:val="none"/>
                <w:vertAlign w:val="superscript"/>
              </w:rPr>
              <w:t>3</w:t>
            </w:r>
            <w:r>
              <w:rPr>
                <w:kern w:val="0"/>
                <w:sz w:val="18"/>
                <w:szCs w:val="18"/>
                <w:highlight w:val="none"/>
              </w:rPr>
              <w:t>/h</w:t>
            </w:r>
          </w:p>
        </w:tc>
        <w:tc>
          <w:tcPr>
            <w:tcW w:w="324" w:type="pct"/>
            <w:noWrap w:val="0"/>
            <w:vAlign w:val="center"/>
          </w:tcPr>
          <w:p w14:paraId="740F3936">
            <w:pPr>
              <w:widowControl/>
              <w:jc w:val="center"/>
              <w:rPr>
                <w:kern w:val="0"/>
                <w:sz w:val="18"/>
                <w:szCs w:val="18"/>
                <w:highlight w:val="none"/>
              </w:rPr>
            </w:pPr>
            <w:r>
              <w:rPr>
                <w:kern w:val="0"/>
                <w:sz w:val="18"/>
                <w:szCs w:val="18"/>
                <w:highlight w:val="none"/>
              </w:rPr>
              <w:t>mg/m</w:t>
            </w:r>
            <w:r>
              <w:rPr>
                <w:kern w:val="0"/>
                <w:sz w:val="18"/>
                <w:szCs w:val="18"/>
                <w:highlight w:val="none"/>
                <w:vertAlign w:val="superscript"/>
              </w:rPr>
              <w:t>3</w:t>
            </w:r>
          </w:p>
        </w:tc>
        <w:tc>
          <w:tcPr>
            <w:tcW w:w="334" w:type="pct"/>
            <w:noWrap w:val="0"/>
            <w:vAlign w:val="center"/>
          </w:tcPr>
          <w:p w14:paraId="178D5C5B">
            <w:pPr>
              <w:widowControl/>
              <w:jc w:val="center"/>
              <w:rPr>
                <w:kern w:val="0"/>
                <w:sz w:val="18"/>
                <w:szCs w:val="18"/>
                <w:highlight w:val="none"/>
              </w:rPr>
            </w:pPr>
            <w:r>
              <w:rPr>
                <w:kern w:val="0"/>
                <w:sz w:val="18"/>
                <w:szCs w:val="18"/>
                <w:highlight w:val="none"/>
              </w:rPr>
              <w:t>kg/h</w:t>
            </w:r>
          </w:p>
        </w:tc>
        <w:tc>
          <w:tcPr>
            <w:tcW w:w="345" w:type="pct"/>
            <w:noWrap w:val="0"/>
            <w:vAlign w:val="center"/>
          </w:tcPr>
          <w:p w14:paraId="31FEFC46">
            <w:pPr>
              <w:widowControl/>
              <w:jc w:val="center"/>
              <w:rPr>
                <w:kern w:val="0"/>
                <w:sz w:val="18"/>
                <w:szCs w:val="18"/>
                <w:highlight w:val="none"/>
              </w:rPr>
            </w:pPr>
            <w:r>
              <w:rPr>
                <w:kern w:val="0"/>
                <w:sz w:val="18"/>
                <w:szCs w:val="18"/>
                <w:highlight w:val="none"/>
              </w:rPr>
              <w:t>t/a</w:t>
            </w:r>
          </w:p>
        </w:tc>
        <w:tc>
          <w:tcPr>
            <w:tcW w:w="261" w:type="pct"/>
            <w:noWrap w:val="0"/>
            <w:vAlign w:val="center"/>
          </w:tcPr>
          <w:p w14:paraId="0CB3D92E">
            <w:pPr>
              <w:widowControl/>
              <w:jc w:val="center"/>
              <w:rPr>
                <w:kern w:val="0"/>
                <w:sz w:val="18"/>
                <w:szCs w:val="18"/>
                <w:highlight w:val="none"/>
              </w:rPr>
            </w:pPr>
            <w:r>
              <w:rPr>
                <w:kern w:val="0"/>
                <w:sz w:val="18"/>
                <w:szCs w:val="18"/>
                <w:highlight w:val="none"/>
              </w:rPr>
              <w:t>h/a</w:t>
            </w:r>
          </w:p>
        </w:tc>
      </w:tr>
      <w:tr w14:paraId="5984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restart"/>
            <w:noWrap w:val="0"/>
            <w:vAlign w:val="center"/>
          </w:tcPr>
          <w:p w14:paraId="48E497CA">
            <w:pPr>
              <w:widowControl/>
              <w:jc w:val="center"/>
              <w:rPr>
                <w:kern w:val="0"/>
                <w:sz w:val="18"/>
                <w:szCs w:val="18"/>
                <w:highlight w:val="none"/>
              </w:rPr>
            </w:pPr>
            <w:r>
              <w:rPr>
                <w:kern w:val="0"/>
                <w:sz w:val="18"/>
                <w:szCs w:val="18"/>
                <w:highlight w:val="none"/>
              </w:rPr>
              <w:t>热水锅炉</w:t>
            </w:r>
          </w:p>
        </w:tc>
        <w:tc>
          <w:tcPr>
            <w:tcW w:w="156" w:type="pct"/>
            <w:vMerge w:val="restart"/>
            <w:noWrap w:val="0"/>
            <w:vAlign w:val="center"/>
          </w:tcPr>
          <w:p w14:paraId="1865E34B">
            <w:pPr>
              <w:widowControl/>
              <w:jc w:val="center"/>
              <w:rPr>
                <w:kern w:val="0"/>
                <w:sz w:val="18"/>
                <w:szCs w:val="18"/>
                <w:highlight w:val="none"/>
              </w:rPr>
            </w:pPr>
            <w:r>
              <w:rPr>
                <w:kern w:val="0"/>
                <w:sz w:val="18"/>
                <w:szCs w:val="18"/>
                <w:highlight w:val="none"/>
              </w:rPr>
              <w:t>锅炉</w:t>
            </w:r>
          </w:p>
        </w:tc>
        <w:tc>
          <w:tcPr>
            <w:tcW w:w="355" w:type="pct"/>
            <w:vMerge w:val="restart"/>
            <w:noWrap w:val="0"/>
            <w:vAlign w:val="center"/>
          </w:tcPr>
          <w:p w14:paraId="197FE3EF">
            <w:pPr>
              <w:widowControl/>
              <w:jc w:val="center"/>
              <w:rPr>
                <w:kern w:val="0"/>
                <w:sz w:val="18"/>
                <w:szCs w:val="18"/>
                <w:highlight w:val="none"/>
              </w:rPr>
            </w:pPr>
            <w:r>
              <w:rPr>
                <w:kern w:val="0"/>
                <w:sz w:val="18"/>
                <w:szCs w:val="18"/>
                <w:highlight w:val="none"/>
              </w:rPr>
              <w:t>DA001</w:t>
            </w:r>
          </w:p>
        </w:tc>
        <w:tc>
          <w:tcPr>
            <w:tcW w:w="367" w:type="pct"/>
            <w:noWrap w:val="0"/>
            <w:vAlign w:val="center"/>
          </w:tcPr>
          <w:p w14:paraId="63D0FB44">
            <w:pPr>
              <w:widowControl/>
              <w:jc w:val="center"/>
              <w:rPr>
                <w:kern w:val="0"/>
                <w:sz w:val="18"/>
                <w:szCs w:val="18"/>
                <w:highlight w:val="none"/>
              </w:rPr>
            </w:pPr>
            <w:r>
              <w:rPr>
                <w:sz w:val="18"/>
                <w:szCs w:val="18"/>
                <w:highlight w:val="none"/>
              </w:rPr>
              <w:t>SO</w:t>
            </w:r>
            <w:r>
              <w:rPr>
                <w:sz w:val="18"/>
                <w:szCs w:val="18"/>
                <w:highlight w:val="none"/>
                <w:vertAlign w:val="subscript"/>
              </w:rPr>
              <w:t>2</w:t>
            </w:r>
          </w:p>
        </w:tc>
        <w:tc>
          <w:tcPr>
            <w:tcW w:w="156" w:type="pct"/>
            <w:vMerge w:val="restart"/>
            <w:noWrap w:val="0"/>
            <w:vAlign w:val="center"/>
          </w:tcPr>
          <w:p w14:paraId="2E48B64B">
            <w:pPr>
              <w:widowControl/>
              <w:jc w:val="center"/>
              <w:rPr>
                <w:kern w:val="0"/>
                <w:sz w:val="18"/>
                <w:szCs w:val="18"/>
                <w:highlight w:val="none"/>
              </w:rPr>
            </w:pPr>
            <w:r>
              <w:rPr>
                <w:kern w:val="0"/>
                <w:sz w:val="18"/>
                <w:szCs w:val="18"/>
                <w:highlight w:val="none"/>
              </w:rPr>
              <w:t>产污系数</w:t>
            </w:r>
          </w:p>
        </w:tc>
        <w:tc>
          <w:tcPr>
            <w:tcW w:w="307" w:type="pct"/>
            <w:vMerge w:val="restart"/>
            <w:noWrap w:val="0"/>
            <w:vAlign w:val="center"/>
          </w:tcPr>
          <w:p w14:paraId="62586D5D">
            <w:pPr>
              <w:widowControl/>
              <w:jc w:val="center"/>
              <w:rPr>
                <w:rFonts w:hint="default"/>
                <w:kern w:val="0"/>
                <w:sz w:val="18"/>
                <w:szCs w:val="18"/>
                <w:highlight w:val="none"/>
                <w:lang w:val="en-US"/>
              </w:rPr>
            </w:pPr>
            <w:r>
              <w:rPr>
                <w:rFonts w:hint="eastAsia"/>
                <w:kern w:val="0"/>
                <w:sz w:val="18"/>
                <w:szCs w:val="18"/>
                <w:highlight w:val="none"/>
                <w:lang w:val="en-US" w:eastAsia="zh-CN"/>
              </w:rPr>
              <w:t>987.736*</w:t>
            </w:r>
          </w:p>
        </w:tc>
        <w:tc>
          <w:tcPr>
            <w:tcW w:w="378" w:type="pct"/>
            <w:noWrap w:val="0"/>
            <w:vAlign w:val="center"/>
          </w:tcPr>
          <w:p w14:paraId="63A0BAA4">
            <w:pPr>
              <w:jc w:val="center"/>
              <w:rPr>
                <w:sz w:val="18"/>
                <w:szCs w:val="18"/>
                <w:highlight w:val="none"/>
              </w:rPr>
            </w:pPr>
            <w:r>
              <w:rPr>
                <w:sz w:val="18"/>
                <w:szCs w:val="18"/>
                <w:highlight w:val="none"/>
              </w:rPr>
              <w:t>18.55</w:t>
            </w:r>
          </w:p>
        </w:tc>
        <w:tc>
          <w:tcPr>
            <w:tcW w:w="279" w:type="pct"/>
            <w:noWrap w:val="0"/>
            <w:vAlign w:val="center"/>
          </w:tcPr>
          <w:p w14:paraId="75ED4454">
            <w:pPr>
              <w:widowControl/>
              <w:jc w:val="center"/>
              <w:rPr>
                <w:rFonts w:hint="default" w:eastAsia="宋体"/>
                <w:kern w:val="0"/>
                <w:sz w:val="18"/>
                <w:szCs w:val="18"/>
                <w:highlight w:val="none"/>
                <w:lang w:val="en-US" w:eastAsia="zh-CN"/>
              </w:rPr>
            </w:pPr>
            <w:r>
              <w:rPr>
                <w:kern w:val="0"/>
                <w:sz w:val="18"/>
                <w:szCs w:val="18"/>
                <w:highlight w:val="none"/>
              </w:rPr>
              <w:t>0.0</w:t>
            </w:r>
            <w:r>
              <w:rPr>
                <w:rFonts w:hint="eastAsia"/>
                <w:kern w:val="0"/>
                <w:sz w:val="18"/>
                <w:szCs w:val="18"/>
                <w:highlight w:val="none"/>
                <w:lang w:val="en-US" w:eastAsia="zh-CN"/>
              </w:rPr>
              <w:t>18</w:t>
            </w:r>
          </w:p>
        </w:tc>
        <w:tc>
          <w:tcPr>
            <w:tcW w:w="344" w:type="pct"/>
            <w:noWrap w:val="0"/>
            <w:vAlign w:val="center"/>
          </w:tcPr>
          <w:p w14:paraId="40161DE2">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0.044</w:t>
            </w:r>
          </w:p>
        </w:tc>
        <w:tc>
          <w:tcPr>
            <w:tcW w:w="298" w:type="pct"/>
            <w:vMerge w:val="restart"/>
            <w:noWrap w:val="0"/>
            <w:vAlign w:val="center"/>
          </w:tcPr>
          <w:p w14:paraId="165ED8CC">
            <w:pPr>
              <w:widowControl/>
              <w:jc w:val="center"/>
              <w:rPr>
                <w:kern w:val="0"/>
                <w:sz w:val="18"/>
                <w:szCs w:val="18"/>
                <w:highlight w:val="none"/>
              </w:rPr>
            </w:pPr>
            <w:r>
              <w:rPr>
                <w:kern w:val="0"/>
                <w:sz w:val="18"/>
                <w:szCs w:val="18"/>
                <w:highlight w:val="none"/>
              </w:rPr>
              <w:t>100%</w:t>
            </w:r>
          </w:p>
        </w:tc>
        <w:tc>
          <w:tcPr>
            <w:tcW w:w="212" w:type="pct"/>
            <w:vMerge w:val="restart"/>
            <w:noWrap w:val="0"/>
            <w:vAlign w:val="center"/>
          </w:tcPr>
          <w:p w14:paraId="0DB80095">
            <w:pPr>
              <w:widowControl/>
              <w:jc w:val="center"/>
              <w:rPr>
                <w:kern w:val="0"/>
                <w:sz w:val="18"/>
                <w:szCs w:val="18"/>
                <w:highlight w:val="none"/>
              </w:rPr>
            </w:pPr>
            <w:r>
              <w:rPr>
                <w:kern w:val="0"/>
                <w:sz w:val="18"/>
                <w:szCs w:val="18"/>
                <w:highlight w:val="none"/>
              </w:rPr>
              <w:t>/</w:t>
            </w:r>
          </w:p>
        </w:tc>
        <w:tc>
          <w:tcPr>
            <w:tcW w:w="248" w:type="pct"/>
            <w:vMerge w:val="restart"/>
            <w:noWrap w:val="0"/>
            <w:vAlign w:val="center"/>
          </w:tcPr>
          <w:p w14:paraId="73815500">
            <w:pPr>
              <w:widowControl/>
              <w:jc w:val="center"/>
              <w:rPr>
                <w:kern w:val="0"/>
                <w:sz w:val="18"/>
                <w:szCs w:val="18"/>
                <w:highlight w:val="none"/>
              </w:rPr>
            </w:pPr>
            <w:r>
              <w:rPr>
                <w:kern w:val="0"/>
                <w:sz w:val="18"/>
                <w:szCs w:val="18"/>
                <w:highlight w:val="none"/>
              </w:rPr>
              <w:t>/</w:t>
            </w:r>
          </w:p>
        </w:tc>
        <w:tc>
          <w:tcPr>
            <w:tcW w:w="156" w:type="pct"/>
            <w:vMerge w:val="restart"/>
            <w:noWrap w:val="0"/>
            <w:vAlign w:val="center"/>
          </w:tcPr>
          <w:p w14:paraId="5040FD41">
            <w:pPr>
              <w:widowControl/>
              <w:jc w:val="center"/>
              <w:rPr>
                <w:kern w:val="0"/>
                <w:sz w:val="18"/>
                <w:szCs w:val="18"/>
                <w:highlight w:val="none"/>
              </w:rPr>
            </w:pPr>
            <w:r>
              <w:rPr>
                <w:kern w:val="0"/>
                <w:sz w:val="18"/>
                <w:szCs w:val="18"/>
                <w:highlight w:val="none"/>
              </w:rPr>
              <w:t>物料衡算</w:t>
            </w:r>
          </w:p>
        </w:tc>
        <w:tc>
          <w:tcPr>
            <w:tcW w:w="308" w:type="pct"/>
            <w:vMerge w:val="restart"/>
            <w:noWrap/>
            <w:vAlign w:val="center"/>
          </w:tcPr>
          <w:p w14:paraId="0FECECF3">
            <w:pPr>
              <w:widowControl/>
              <w:jc w:val="center"/>
              <w:rPr>
                <w:kern w:val="0"/>
                <w:sz w:val="18"/>
                <w:szCs w:val="18"/>
                <w:highlight w:val="none"/>
              </w:rPr>
            </w:pPr>
            <w:r>
              <w:rPr>
                <w:rFonts w:hint="eastAsia"/>
                <w:kern w:val="0"/>
                <w:sz w:val="18"/>
                <w:szCs w:val="18"/>
                <w:highlight w:val="none"/>
                <w:lang w:val="en-US" w:eastAsia="zh-CN"/>
              </w:rPr>
              <w:t>987.736*</w:t>
            </w:r>
          </w:p>
        </w:tc>
        <w:tc>
          <w:tcPr>
            <w:tcW w:w="324" w:type="pct"/>
            <w:noWrap/>
            <w:vAlign w:val="center"/>
          </w:tcPr>
          <w:p w14:paraId="7D865134">
            <w:pPr>
              <w:jc w:val="center"/>
              <w:rPr>
                <w:sz w:val="18"/>
                <w:szCs w:val="18"/>
                <w:highlight w:val="none"/>
              </w:rPr>
            </w:pPr>
            <w:r>
              <w:rPr>
                <w:sz w:val="18"/>
                <w:szCs w:val="18"/>
                <w:highlight w:val="none"/>
              </w:rPr>
              <w:t>18.55</w:t>
            </w:r>
          </w:p>
        </w:tc>
        <w:tc>
          <w:tcPr>
            <w:tcW w:w="939" w:type="dxa"/>
            <w:noWrap w:val="0"/>
            <w:vAlign w:val="center"/>
          </w:tcPr>
          <w:p w14:paraId="0FA24376">
            <w:pPr>
              <w:widowControl/>
              <w:jc w:val="center"/>
              <w:rPr>
                <w:kern w:val="0"/>
                <w:sz w:val="18"/>
                <w:szCs w:val="18"/>
                <w:highlight w:val="none"/>
              </w:rPr>
            </w:pPr>
            <w:r>
              <w:rPr>
                <w:kern w:val="0"/>
                <w:sz w:val="18"/>
                <w:szCs w:val="18"/>
                <w:highlight w:val="none"/>
              </w:rPr>
              <w:t>0.0</w:t>
            </w:r>
            <w:r>
              <w:rPr>
                <w:rFonts w:hint="eastAsia"/>
                <w:kern w:val="0"/>
                <w:sz w:val="18"/>
                <w:szCs w:val="18"/>
                <w:highlight w:val="none"/>
                <w:lang w:val="en-US" w:eastAsia="zh-CN"/>
              </w:rPr>
              <w:t>18</w:t>
            </w:r>
          </w:p>
        </w:tc>
        <w:tc>
          <w:tcPr>
            <w:tcW w:w="970" w:type="dxa"/>
            <w:noWrap w:val="0"/>
            <w:vAlign w:val="center"/>
          </w:tcPr>
          <w:p w14:paraId="42CBD59F">
            <w:pPr>
              <w:widowControl/>
              <w:jc w:val="center"/>
              <w:rPr>
                <w:kern w:val="0"/>
                <w:sz w:val="18"/>
                <w:szCs w:val="18"/>
                <w:highlight w:val="none"/>
              </w:rPr>
            </w:pPr>
            <w:r>
              <w:rPr>
                <w:rFonts w:hint="eastAsia"/>
                <w:kern w:val="0"/>
                <w:sz w:val="18"/>
                <w:szCs w:val="18"/>
                <w:highlight w:val="none"/>
                <w:lang w:val="en-US" w:eastAsia="zh-CN"/>
              </w:rPr>
              <w:t>0.044</w:t>
            </w:r>
          </w:p>
        </w:tc>
        <w:tc>
          <w:tcPr>
            <w:tcW w:w="261" w:type="pct"/>
            <w:noWrap w:val="0"/>
            <w:vAlign w:val="center"/>
          </w:tcPr>
          <w:p w14:paraId="47FC4C69">
            <w:pPr>
              <w:widowControl/>
              <w:jc w:val="center"/>
              <w:rPr>
                <w:kern w:val="0"/>
                <w:sz w:val="18"/>
                <w:szCs w:val="18"/>
                <w:highlight w:val="none"/>
              </w:rPr>
            </w:pPr>
            <w:r>
              <w:rPr>
                <w:kern w:val="0"/>
                <w:sz w:val="18"/>
                <w:szCs w:val="18"/>
                <w:highlight w:val="none"/>
              </w:rPr>
              <w:t>2400</w:t>
            </w:r>
          </w:p>
        </w:tc>
      </w:tr>
      <w:tr w14:paraId="251C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2BCBB3CA">
            <w:pPr>
              <w:widowControl/>
              <w:jc w:val="center"/>
              <w:rPr>
                <w:kern w:val="0"/>
                <w:sz w:val="18"/>
                <w:szCs w:val="18"/>
                <w:highlight w:val="none"/>
              </w:rPr>
            </w:pPr>
          </w:p>
        </w:tc>
        <w:tc>
          <w:tcPr>
            <w:tcW w:w="156" w:type="pct"/>
            <w:vMerge w:val="continue"/>
            <w:noWrap w:val="0"/>
            <w:vAlign w:val="center"/>
          </w:tcPr>
          <w:p w14:paraId="66C77291">
            <w:pPr>
              <w:widowControl/>
              <w:jc w:val="center"/>
              <w:rPr>
                <w:kern w:val="0"/>
                <w:sz w:val="18"/>
                <w:szCs w:val="18"/>
                <w:highlight w:val="none"/>
              </w:rPr>
            </w:pPr>
          </w:p>
        </w:tc>
        <w:tc>
          <w:tcPr>
            <w:tcW w:w="355" w:type="pct"/>
            <w:vMerge w:val="continue"/>
            <w:noWrap w:val="0"/>
            <w:vAlign w:val="center"/>
          </w:tcPr>
          <w:p w14:paraId="10361D74">
            <w:pPr>
              <w:widowControl/>
              <w:jc w:val="center"/>
              <w:rPr>
                <w:kern w:val="0"/>
                <w:sz w:val="18"/>
                <w:szCs w:val="18"/>
                <w:highlight w:val="none"/>
              </w:rPr>
            </w:pPr>
          </w:p>
        </w:tc>
        <w:tc>
          <w:tcPr>
            <w:tcW w:w="367" w:type="pct"/>
            <w:noWrap w:val="0"/>
            <w:vAlign w:val="center"/>
          </w:tcPr>
          <w:p w14:paraId="5E68E394">
            <w:pPr>
              <w:widowControl/>
              <w:jc w:val="center"/>
              <w:rPr>
                <w:kern w:val="0"/>
                <w:sz w:val="18"/>
                <w:szCs w:val="18"/>
                <w:highlight w:val="none"/>
              </w:rPr>
            </w:pPr>
            <w:r>
              <w:rPr>
                <w:sz w:val="18"/>
                <w:szCs w:val="18"/>
                <w:highlight w:val="none"/>
              </w:rPr>
              <w:t>NOx</w:t>
            </w:r>
          </w:p>
        </w:tc>
        <w:tc>
          <w:tcPr>
            <w:tcW w:w="156" w:type="pct"/>
            <w:vMerge w:val="continue"/>
            <w:noWrap w:val="0"/>
            <w:vAlign w:val="center"/>
          </w:tcPr>
          <w:p w14:paraId="4CB5BA0B">
            <w:pPr>
              <w:widowControl/>
              <w:jc w:val="center"/>
              <w:rPr>
                <w:kern w:val="0"/>
                <w:sz w:val="18"/>
                <w:szCs w:val="18"/>
                <w:highlight w:val="none"/>
              </w:rPr>
            </w:pPr>
          </w:p>
        </w:tc>
        <w:tc>
          <w:tcPr>
            <w:tcW w:w="307" w:type="pct"/>
            <w:vMerge w:val="continue"/>
            <w:noWrap w:val="0"/>
            <w:vAlign w:val="center"/>
          </w:tcPr>
          <w:p w14:paraId="19020086">
            <w:pPr>
              <w:widowControl/>
              <w:jc w:val="center"/>
              <w:rPr>
                <w:kern w:val="0"/>
                <w:sz w:val="18"/>
                <w:szCs w:val="18"/>
                <w:highlight w:val="none"/>
              </w:rPr>
            </w:pPr>
          </w:p>
        </w:tc>
        <w:tc>
          <w:tcPr>
            <w:tcW w:w="378" w:type="pct"/>
            <w:noWrap w:val="0"/>
            <w:vAlign w:val="center"/>
          </w:tcPr>
          <w:p w14:paraId="6975AC69">
            <w:pPr>
              <w:jc w:val="center"/>
              <w:rPr>
                <w:sz w:val="18"/>
                <w:szCs w:val="18"/>
                <w:highlight w:val="none"/>
              </w:rPr>
            </w:pPr>
            <w:r>
              <w:rPr>
                <w:sz w:val="18"/>
                <w:szCs w:val="18"/>
                <w:highlight w:val="none"/>
              </w:rPr>
              <w:t>28.2</w:t>
            </w:r>
          </w:p>
        </w:tc>
        <w:tc>
          <w:tcPr>
            <w:tcW w:w="279" w:type="pct"/>
            <w:noWrap w:val="0"/>
            <w:vAlign w:val="center"/>
          </w:tcPr>
          <w:p w14:paraId="43806F6F">
            <w:pPr>
              <w:widowControl/>
              <w:jc w:val="center"/>
              <w:rPr>
                <w:rFonts w:hint="default" w:eastAsia="宋体"/>
                <w:kern w:val="0"/>
                <w:sz w:val="18"/>
                <w:szCs w:val="18"/>
                <w:highlight w:val="none"/>
                <w:lang w:val="en-US" w:eastAsia="zh-CN"/>
              </w:rPr>
            </w:pPr>
            <w:r>
              <w:rPr>
                <w:kern w:val="0"/>
                <w:sz w:val="18"/>
                <w:szCs w:val="18"/>
                <w:highlight w:val="none"/>
              </w:rPr>
              <w:t>0.0</w:t>
            </w:r>
            <w:r>
              <w:rPr>
                <w:rFonts w:hint="eastAsia"/>
                <w:kern w:val="0"/>
                <w:sz w:val="18"/>
                <w:szCs w:val="18"/>
                <w:highlight w:val="none"/>
                <w:lang w:val="en-US" w:eastAsia="zh-CN"/>
              </w:rPr>
              <w:t>28</w:t>
            </w:r>
          </w:p>
        </w:tc>
        <w:tc>
          <w:tcPr>
            <w:tcW w:w="344" w:type="pct"/>
            <w:noWrap w:val="0"/>
            <w:vAlign w:val="center"/>
          </w:tcPr>
          <w:p w14:paraId="4410A72B">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0.067</w:t>
            </w:r>
          </w:p>
        </w:tc>
        <w:tc>
          <w:tcPr>
            <w:tcW w:w="298" w:type="pct"/>
            <w:vMerge w:val="continue"/>
            <w:noWrap w:val="0"/>
            <w:vAlign w:val="center"/>
          </w:tcPr>
          <w:p w14:paraId="1AA9ADE4">
            <w:pPr>
              <w:widowControl/>
              <w:jc w:val="center"/>
              <w:rPr>
                <w:kern w:val="0"/>
                <w:sz w:val="18"/>
                <w:szCs w:val="18"/>
                <w:highlight w:val="none"/>
              </w:rPr>
            </w:pPr>
          </w:p>
        </w:tc>
        <w:tc>
          <w:tcPr>
            <w:tcW w:w="212" w:type="pct"/>
            <w:vMerge w:val="continue"/>
            <w:noWrap w:val="0"/>
            <w:vAlign w:val="center"/>
          </w:tcPr>
          <w:p w14:paraId="710E8F37">
            <w:pPr>
              <w:widowControl/>
              <w:jc w:val="center"/>
              <w:rPr>
                <w:kern w:val="0"/>
                <w:sz w:val="18"/>
                <w:szCs w:val="18"/>
                <w:highlight w:val="none"/>
              </w:rPr>
            </w:pPr>
          </w:p>
        </w:tc>
        <w:tc>
          <w:tcPr>
            <w:tcW w:w="248" w:type="pct"/>
            <w:vMerge w:val="continue"/>
            <w:noWrap w:val="0"/>
            <w:vAlign w:val="center"/>
          </w:tcPr>
          <w:p w14:paraId="18854679">
            <w:pPr>
              <w:widowControl/>
              <w:jc w:val="center"/>
              <w:rPr>
                <w:kern w:val="0"/>
                <w:sz w:val="18"/>
                <w:szCs w:val="18"/>
                <w:highlight w:val="none"/>
              </w:rPr>
            </w:pPr>
          </w:p>
        </w:tc>
        <w:tc>
          <w:tcPr>
            <w:tcW w:w="156" w:type="pct"/>
            <w:vMerge w:val="continue"/>
            <w:noWrap w:val="0"/>
            <w:vAlign w:val="center"/>
          </w:tcPr>
          <w:p w14:paraId="05AF2118">
            <w:pPr>
              <w:widowControl/>
              <w:jc w:val="center"/>
              <w:rPr>
                <w:kern w:val="0"/>
                <w:sz w:val="18"/>
                <w:szCs w:val="18"/>
                <w:highlight w:val="none"/>
              </w:rPr>
            </w:pPr>
          </w:p>
        </w:tc>
        <w:tc>
          <w:tcPr>
            <w:tcW w:w="308" w:type="pct"/>
            <w:vMerge w:val="continue"/>
            <w:noWrap/>
            <w:vAlign w:val="center"/>
          </w:tcPr>
          <w:p w14:paraId="6558E311">
            <w:pPr>
              <w:widowControl/>
              <w:jc w:val="center"/>
              <w:rPr>
                <w:kern w:val="0"/>
                <w:sz w:val="18"/>
                <w:szCs w:val="18"/>
                <w:highlight w:val="none"/>
              </w:rPr>
            </w:pPr>
          </w:p>
        </w:tc>
        <w:tc>
          <w:tcPr>
            <w:tcW w:w="324" w:type="pct"/>
            <w:noWrap/>
            <w:vAlign w:val="center"/>
          </w:tcPr>
          <w:p w14:paraId="7FA15049">
            <w:pPr>
              <w:jc w:val="center"/>
              <w:rPr>
                <w:sz w:val="18"/>
                <w:szCs w:val="18"/>
                <w:highlight w:val="none"/>
              </w:rPr>
            </w:pPr>
            <w:r>
              <w:rPr>
                <w:sz w:val="18"/>
                <w:szCs w:val="18"/>
                <w:highlight w:val="none"/>
              </w:rPr>
              <w:t>28.2</w:t>
            </w:r>
          </w:p>
        </w:tc>
        <w:tc>
          <w:tcPr>
            <w:tcW w:w="939" w:type="dxa"/>
            <w:noWrap w:val="0"/>
            <w:vAlign w:val="center"/>
          </w:tcPr>
          <w:p w14:paraId="1ED75CF0">
            <w:pPr>
              <w:widowControl/>
              <w:jc w:val="center"/>
              <w:rPr>
                <w:kern w:val="0"/>
                <w:sz w:val="18"/>
                <w:szCs w:val="18"/>
                <w:highlight w:val="none"/>
              </w:rPr>
            </w:pPr>
            <w:r>
              <w:rPr>
                <w:kern w:val="0"/>
                <w:sz w:val="18"/>
                <w:szCs w:val="18"/>
                <w:highlight w:val="none"/>
              </w:rPr>
              <w:t>0.0</w:t>
            </w:r>
            <w:r>
              <w:rPr>
                <w:rFonts w:hint="eastAsia"/>
                <w:kern w:val="0"/>
                <w:sz w:val="18"/>
                <w:szCs w:val="18"/>
                <w:highlight w:val="none"/>
                <w:lang w:val="en-US" w:eastAsia="zh-CN"/>
              </w:rPr>
              <w:t>28</w:t>
            </w:r>
          </w:p>
        </w:tc>
        <w:tc>
          <w:tcPr>
            <w:tcW w:w="970" w:type="dxa"/>
            <w:noWrap w:val="0"/>
            <w:vAlign w:val="center"/>
          </w:tcPr>
          <w:p w14:paraId="09DDD57A">
            <w:pPr>
              <w:widowControl/>
              <w:jc w:val="center"/>
              <w:rPr>
                <w:kern w:val="0"/>
                <w:sz w:val="18"/>
                <w:szCs w:val="18"/>
                <w:highlight w:val="none"/>
              </w:rPr>
            </w:pPr>
            <w:r>
              <w:rPr>
                <w:rFonts w:hint="eastAsia"/>
                <w:kern w:val="0"/>
                <w:sz w:val="18"/>
                <w:szCs w:val="18"/>
                <w:highlight w:val="none"/>
                <w:lang w:val="en-US" w:eastAsia="zh-CN"/>
              </w:rPr>
              <w:t>0.067</w:t>
            </w:r>
          </w:p>
        </w:tc>
        <w:tc>
          <w:tcPr>
            <w:tcW w:w="261" w:type="pct"/>
            <w:noWrap w:val="0"/>
            <w:vAlign w:val="center"/>
          </w:tcPr>
          <w:p w14:paraId="77243A9A">
            <w:pPr>
              <w:widowControl/>
              <w:jc w:val="center"/>
              <w:rPr>
                <w:kern w:val="0"/>
                <w:sz w:val="18"/>
                <w:szCs w:val="18"/>
                <w:highlight w:val="none"/>
              </w:rPr>
            </w:pPr>
            <w:r>
              <w:rPr>
                <w:kern w:val="0"/>
                <w:sz w:val="18"/>
                <w:szCs w:val="18"/>
                <w:highlight w:val="none"/>
              </w:rPr>
              <w:t>2400</w:t>
            </w:r>
          </w:p>
        </w:tc>
      </w:tr>
      <w:tr w14:paraId="3B09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07E6E305">
            <w:pPr>
              <w:widowControl/>
              <w:jc w:val="center"/>
              <w:rPr>
                <w:kern w:val="0"/>
                <w:sz w:val="18"/>
                <w:szCs w:val="18"/>
                <w:highlight w:val="none"/>
              </w:rPr>
            </w:pPr>
          </w:p>
        </w:tc>
        <w:tc>
          <w:tcPr>
            <w:tcW w:w="156" w:type="pct"/>
            <w:vMerge w:val="continue"/>
            <w:noWrap w:val="0"/>
            <w:vAlign w:val="center"/>
          </w:tcPr>
          <w:p w14:paraId="559A873F">
            <w:pPr>
              <w:widowControl/>
              <w:jc w:val="center"/>
              <w:rPr>
                <w:kern w:val="0"/>
                <w:sz w:val="18"/>
                <w:szCs w:val="18"/>
                <w:highlight w:val="none"/>
              </w:rPr>
            </w:pPr>
          </w:p>
        </w:tc>
        <w:tc>
          <w:tcPr>
            <w:tcW w:w="355" w:type="pct"/>
            <w:vMerge w:val="continue"/>
            <w:noWrap w:val="0"/>
            <w:vAlign w:val="center"/>
          </w:tcPr>
          <w:p w14:paraId="43F3ED3E">
            <w:pPr>
              <w:widowControl/>
              <w:jc w:val="center"/>
              <w:rPr>
                <w:kern w:val="0"/>
                <w:sz w:val="18"/>
                <w:szCs w:val="18"/>
                <w:highlight w:val="none"/>
              </w:rPr>
            </w:pPr>
          </w:p>
        </w:tc>
        <w:tc>
          <w:tcPr>
            <w:tcW w:w="367" w:type="pct"/>
            <w:noWrap w:val="0"/>
            <w:vAlign w:val="center"/>
          </w:tcPr>
          <w:p w14:paraId="78381DBF">
            <w:pPr>
              <w:widowControl/>
              <w:jc w:val="center"/>
              <w:rPr>
                <w:sz w:val="18"/>
                <w:szCs w:val="18"/>
                <w:highlight w:val="none"/>
              </w:rPr>
            </w:pPr>
            <w:r>
              <w:rPr>
                <w:sz w:val="18"/>
                <w:szCs w:val="18"/>
                <w:highlight w:val="none"/>
              </w:rPr>
              <w:t>颗粒物</w:t>
            </w:r>
          </w:p>
        </w:tc>
        <w:tc>
          <w:tcPr>
            <w:tcW w:w="156" w:type="pct"/>
            <w:vMerge w:val="continue"/>
            <w:noWrap w:val="0"/>
            <w:vAlign w:val="center"/>
          </w:tcPr>
          <w:p w14:paraId="0C94963E">
            <w:pPr>
              <w:widowControl/>
              <w:jc w:val="center"/>
              <w:rPr>
                <w:kern w:val="0"/>
                <w:sz w:val="18"/>
                <w:szCs w:val="18"/>
                <w:highlight w:val="none"/>
              </w:rPr>
            </w:pPr>
          </w:p>
        </w:tc>
        <w:tc>
          <w:tcPr>
            <w:tcW w:w="307" w:type="pct"/>
            <w:vMerge w:val="continue"/>
            <w:noWrap w:val="0"/>
            <w:vAlign w:val="center"/>
          </w:tcPr>
          <w:p w14:paraId="570E7D3E">
            <w:pPr>
              <w:widowControl/>
              <w:jc w:val="center"/>
              <w:rPr>
                <w:kern w:val="0"/>
                <w:sz w:val="18"/>
                <w:szCs w:val="18"/>
                <w:highlight w:val="none"/>
              </w:rPr>
            </w:pPr>
          </w:p>
        </w:tc>
        <w:tc>
          <w:tcPr>
            <w:tcW w:w="378" w:type="pct"/>
            <w:noWrap w:val="0"/>
            <w:vAlign w:val="center"/>
          </w:tcPr>
          <w:p w14:paraId="7DE22DA1">
            <w:pPr>
              <w:jc w:val="center"/>
              <w:rPr>
                <w:sz w:val="18"/>
                <w:szCs w:val="18"/>
                <w:highlight w:val="none"/>
              </w:rPr>
            </w:pPr>
            <w:r>
              <w:rPr>
                <w:sz w:val="18"/>
                <w:szCs w:val="18"/>
                <w:highlight w:val="none"/>
              </w:rPr>
              <w:t>14.8</w:t>
            </w:r>
          </w:p>
        </w:tc>
        <w:tc>
          <w:tcPr>
            <w:tcW w:w="279" w:type="pct"/>
            <w:noWrap w:val="0"/>
            <w:vAlign w:val="center"/>
          </w:tcPr>
          <w:p w14:paraId="11FBBDB6">
            <w:pPr>
              <w:widowControl/>
              <w:jc w:val="center"/>
              <w:rPr>
                <w:rFonts w:hint="eastAsia" w:eastAsia="宋体"/>
                <w:kern w:val="0"/>
                <w:sz w:val="18"/>
                <w:szCs w:val="18"/>
                <w:highlight w:val="none"/>
                <w:lang w:val="en-US" w:eastAsia="zh-CN"/>
              </w:rPr>
            </w:pPr>
            <w:r>
              <w:rPr>
                <w:kern w:val="0"/>
                <w:sz w:val="18"/>
                <w:szCs w:val="18"/>
                <w:highlight w:val="none"/>
              </w:rPr>
              <w:t>0.0</w:t>
            </w:r>
            <w:r>
              <w:rPr>
                <w:rFonts w:hint="eastAsia"/>
                <w:kern w:val="0"/>
                <w:sz w:val="18"/>
                <w:szCs w:val="18"/>
                <w:highlight w:val="none"/>
                <w:lang w:val="en-US" w:eastAsia="zh-CN"/>
              </w:rPr>
              <w:t>15</w:t>
            </w:r>
          </w:p>
        </w:tc>
        <w:tc>
          <w:tcPr>
            <w:tcW w:w="344" w:type="pct"/>
            <w:noWrap w:val="0"/>
            <w:vAlign w:val="center"/>
          </w:tcPr>
          <w:p w14:paraId="33C5E2F6">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0.035</w:t>
            </w:r>
          </w:p>
        </w:tc>
        <w:tc>
          <w:tcPr>
            <w:tcW w:w="298" w:type="pct"/>
            <w:vMerge w:val="continue"/>
            <w:noWrap w:val="0"/>
            <w:vAlign w:val="center"/>
          </w:tcPr>
          <w:p w14:paraId="77EDDCEF">
            <w:pPr>
              <w:widowControl/>
              <w:jc w:val="center"/>
              <w:rPr>
                <w:kern w:val="0"/>
                <w:sz w:val="18"/>
                <w:szCs w:val="18"/>
                <w:highlight w:val="none"/>
              </w:rPr>
            </w:pPr>
          </w:p>
        </w:tc>
        <w:tc>
          <w:tcPr>
            <w:tcW w:w="212" w:type="pct"/>
            <w:vMerge w:val="continue"/>
            <w:noWrap w:val="0"/>
            <w:vAlign w:val="center"/>
          </w:tcPr>
          <w:p w14:paraId="72138043">
            <w:pPr>
              <w:widowControl/>
              <w:jc w:val="center"/>
              <w:rPr>
                <w:kern w:val="0"/>
                <w:sz w:val="18"/>
                <w:szCs w:val="18"/>
                <w:highlight w:val="none"/>
              </w:rPr>
            </w:pPr>
          </w:p>
        </w:tc>
        <w:tc>
          <w:tcPr>
            <w:tcW w:w="248" w:type="pct"/>
            <w:vMerge w:val="continue"/>
            <w:noWrap w:val="0"/>
            <w:vAlign w:val="center"/>
          </w:tcPr>
          <w:p w14:paraId="1A07AC25">
            <w:pPr>
              <w:widowControl/>
              <w:jc w:val="center"/>
              <w:rPr>
                <w:kern w:val="0"/>
                <w:sz w:val="18"/>
                <w:szCs w:val="18"/>
                <w:highlight w:val="none"/>
              </w:rPr>
            </w:pPr>
          </w:p>
        </w:tc>
        <w:tc>
          <w:tcPr>
            <w:tcW w:w="156" w:type="pct"/>
            <w:vMerge w:val="continue"/>
            <w:noWrap w:val="0"/>
            <w:vAlign w:val="center"/>
          </w:tcPr>
          <w:p w14:paraId="4E091AB2">
            <w:pPr>
              <w:widowControl/>
              <w:jc w:val="center"/>
              <w:rPr>
                <w:kern w:val="0"/>
                <w:sz w:val="18"/>
                <w:szCs w:val="18"/>
                <w:highlight w:val="none"/>
              </w:rPr>
            </w:pPr>
          </w:p>
        </w:tc>
        <w:tc>
          <w:tcPr>
            <w:tcW w:w="308" w:type="pct"/>
            <w:vMerge w:val="continue"/>
            <w:noWrap/>
            <w:vAlign w:val="center"/>
          </w:tcPr>
          <w:p w14:paraId="363D4BCD">
            <w:pPr>
              <w:widowControl/>
              <w:jc w:val="center"/>
              <w:rPr>
                <w:kern w:val="0"/>
                <w:sz w:val="18"/>
                <w:szCs w:val="18"/>
                <w:highlight w:val="none"/>
              </w:rPr>
            </w:pPr>
          </w:p>
        </w:tc>
        <w:tc>
          <w:tcPr>
            <w:tcW w:w="324" w:type="pct"/>
            <w:noWrap/>
            <w:vAlign w:val="center"/>
          </w:tcPr>
          <w:p w14:paraId="13111E99">
            <w:pPr>
              <w:jc w:val="center"/>
              <w:rPr>
                <w:sz w:val="18"/>
                <w:szCs w:val="18"/>
                <w:highlight w:val="none"/>
              </w:rPr>
            </w:pPr>
            <w:r>
              <w:rPr>
                <w:sz w:val="18"/>
                <w:szCs w:val="18"/>
                <w:highlight w:val="none"/>
              </w:rPr>
              <w:t>14.8</w:t>
            </w:r>
          </w:p>
        </w:tc>
        <w:tc>
          <w:tcPr>
            <w:tcW w:w="939" w:type="dxa"/>
            <w:noWrap w:val="0"/>
            <w:vAlign w:val="center"/>
          </w:tcPr>
          <w:p w14:paraId="1EFE3D4F">
            <w:pPr>
              <w:widowControl/>
              <w:jc w:val="center"/>
              <w:rPr>
                <w:kern w:val="0"/>
                <w:sz w:val="18"/>
                <w:szCs w:val="18"/>
                <w:highlight w:val="none"/>
              </w:rPr>
            </w:pPr>
            <w:r>
              <w:rPr>
                <w:kern w:val="0"/>
                <w:sz w:val="18"/>
                <w:szCs w:val="18"/>
                <w:highlight w:val="none"/>
              </w:rPr>
              <w:t>0.0</w:t>
            </w:r>
            <w:r>
              <w:rPr>
                <w:rFonts w:hint="eastAsia"/>
                <w:kern w:val="0"/>
                <w:sz w:val="18"/>
                <w:szCs w:val="18"/>
                <w:highlight w:val="none"/>
                <w:lang w:val="en-US" w:eastAsia="zh-CN"/>
              </w:rPr>
              <w:t>15</w:t>
            </w:r>
          </w:p>
        </w:tc>
        <w:tc>
          <w:tcPr>
            <w:tcW w:w="970" w:type="dxa"/>
            <w:noWrap w:val="0"/>
            <w:vAlign w:val="center"/>
          </w:tcPr>
          <w:p w14:paraId="7F7D3AF2">
            <w:pPr>
              <w:widowControl/>
              <w:jc w:val="center"/>
              <w:rPr>
                <w:kern w:val="0"/>
                <w:sz w:val="18"/>
                <w:szCs w:val="18"/>
                <w:highlight w:val="none"/>
              </w:rPr>
            </w:pPr>
            <w:r>
              <w:rPr>
                <w:rFonts w:hint="eastAsia"/>
                <w:kern w:val="0"/>
                <w:sz w:val="18"/>
                <w:szCs w:val="18"/>
                <w:highlight w:val="none"/>
                <w:lang w:val="en-US" w:eastAsia="zh-CN"/>
              </w:rPr>
              <w:t>0.035</w:t>
            </w:r>
          </w:p>
        </w:tc>
        <w:tc>
          <w:tcPr>
            <w:tcW w:w="261" w:type="pct"/>
            <w:noWrap w:val="0"/>
            <w:vAlign w:val="center"/>
          </w:tcPr>
          <w:p w14:paraId="3D62ECB3">
            <w:pPr>
              <w:widowControl/>
              <w:jc w:val="center"/>
              <w:rPr>
                <w:kern w:val="0"/>
                <w:sz w:val="18"/>
                <w:szCs w:val="18"/>
                <w:highlight w:val="none"/>
              </w:rPr>
            </w:pPr>
            <w:r>
              <w:rPr>
                <w:kern w:val="0"/>
                <w:sz w:val="18"/>
                <w:szCs w:val="18"/>
                <w:highlight w:val="none"/>
              </w:rPr>
              <w:t>2400</w:t>
            </w:r>
          </w:p>
        </w:tc>
      </w:tr>
      <w:tr w14:paraId="618DF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restart"/>
            <w:noWrap w:val="0"/>
            <w:vAlign w:val="center"/>
          </w:tcPr>
          <w:p w14:paraId="6DEEB9B9">
            <w:pPr>
              <w:widowControl/>
              <w:jc w:val="center"/>
              <w:rPr>
                <w:kern w:val="0"/>
                <w:sz w:val="18"/>
                <w:szCs w:val="18"/>
                <w:highlight w:val="none"/>
              </w:rPr>
            </w:pPr>
            <w:r>
              <w:rPr>
                <w:kern w:val="0"/>
                <w:sz w:val="18"/>
                <w:szCs w:val="18"/>
                <w:highlight w:val="none"/>
              </w:rPr>
              <w:t>烘干</w:t>
            </w:r>
          </w:p>
        </w:tc>
        <w:tc>
          <w:tcPr>
            <w:tcW w:w="156" w:type="pct"/>
            <w:vMerge w:val="restart"/>
            <w:noWrap w:val="0"/>
            <w:vAlign w:val="center"/>
          </w:tcPr>
          <w:p w14:paraId="64AD5FD7">
            <w:pPr>
              <w:widowControl/>
              <w:jc w:val="center"/>
              <w:rPr>
                <w:kern w:val="0"/>
                <w:sz w:val="18"/>
                <w:szCs w:val="18"/>
                <w:highlight w:val="none"/>
              </w:rPr>
            </w:pPr>
            <w:r>
              <w:rPr>
                <w:kern w:val="0"/>
                <w:sz w:val="18"/>
                <w:szCs w:val="18"/>
                <w:highlight w:val="none"/>
              </w:rPr>
              <w:t>燃烧机</w:t>
            </w:r>
          </w:p>
        </w:tc>
        <w:tc>
          <w:tcPr>
            <w:tcW w:w="355" w:type="pct"/>
            <w:vMerge w:val="restart"/>
            <w:noWrap w:val="0"/>
            <w:vAlign w:val="center"/>
          </w:tcPr>
          <w:p w14:paraId="501FEE7C">
            <w:pPr>
              <w:widowControl/>
              <w:jc w:val="center"/>
              <w:rPr>
                <w:kern w:val="0"/>
                <w:sz w:val="18"/>
                <w:szCs w:val="18"/>
                <w:highlight w:val="none"/>
              </w:rPr>
            </w:pPr>
            <w:r>
              <w:rPr>
                <w:kern w:val="0"/>
                <w:sz w:val="18"/>
                <w:szCs w:val="18"/>
                <w:highlight w:val="none"/>
              </w:rPr>
              <w:t>DA002</w:t>
            </w:r>
          </w:p>
        </w:tc>
        <w:tc>
          <w:tcPr>
            <w:tcW w:w="367" w:type="pct"/>
            <w:noWrap w:val="0"/>
            <w:vAlign w:val="center"/>
          </w:tcPr>
          <w:p w14:paraId="4E9C1DB7">
            <w:pPr>
              <w:jc w:val="center"/>
              <w:rPr>
                <w:sz w:val="18"/>
                <w:szCs w:val="18"/>
                <w:highlight w:val="none"/>
              </w:rPr>
            </w:pPr>
            <w:r>
              <w:rPr>
                <w:sz w:val="18"/>
                <w:szCs w:val="18"/>
                <w:highlight w:val="none"/>
              </w:rPr>
              <w:t>颗粒物</w:t>
            </w:r>
          </w:p>
        </w:tc>
        <w:tc>
          <w:tcPr>
            <w:tcW w:w="156" w:type="pct"/>
            <w:vMerge w:val="continue"/>
            <w:noWrap w:val="0"/>
            <w:vAlign w:val="center"/>
          </w:tcPr>
          <w:p w14:paraId="46D20975">
            <w:pPr>
              <w:widowControl/>
              <w:jc w:val="center"/>
              <w:rPr>
                <w:kern w:val="0"/>
                <w:sz w:val="18"/>
                <w:szCs w:val="18"/>
                <w:highlight w:val="none"/>
              </w:rPr>
            </w:pPr>
          </w:p>
        </w:tc>
        <w:tc>
          <w:tcPr>
            <w:tcW w:w="307" w:type="pct"/>
            <w:vMerge w:val="restart"/>
            <w:noWrap w:val="0"/>
            <w:vAlign w:val="center"/>
          </w:tcPr>
          <w:p w14:paraId="1827554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708.333*</w:t>
            </w:r>
          </w:p>
        </w:tc>
        <w:tc>
          <w:tcPr>
            <w:tcW w:w="378" w:type="pct"/>
            <w:noWrap w:val="0"/>
            <w:vAlign w:val="center"/>
          </w:tcPr>
          <w:p w14:paraId="6490132C">
            <w:pPr>
              <w:jc w:val="center"/>
              <w:rPr>
                <w:sz w:val="18"/>
                <w:szCs w:val="18"/>
                <w:highlight w:val="none"/>
              </w:rPr>
            </w:pPr>
            <w:r>
              <w:rPr>
                <w:sz w:val="18"/>
                <w:szCs w:val="18"/>
                <w:highlight w:val="none"/>
              </w:rPr>
              <w:t>21.01</w:t>
            </w:r>
          </w:p>
        </w:tc>
        <w:tc>
          <w:tcPr>
            <w:tcW w:w="279" w:type="pct"/>
            <w:noWrap w:val="0"/>
            <w:vAlign w:val="center"/>
          </w:tcPr>
          <w:p w14:paraId="164A4DB3">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0.015</w:t>
            </w:r>
          </w:p>
        </w:tc>
        <w:tc>
          <w:tcPr>
            <w:tcW w:w="344" w:type="pct"/>
            <w:noWrap w:val="0"/>
            <w:vAlign w:val="center"/>
          </w:tcPr>
          <w:p w14:paraId="6A4AB784">
            <w:pPr>
              <w:jc w:val="center"/>
              <w:rPr>
                <w:rFonts w:hint="default" w:eastAsia="宋体"/>
                <w:sz w:val="18"/>
                <w:szCs w:val="18"/>
                <w:highlight w:val="none"/>
                <w:lang w:val="en-US" w:eastAsia="zh-CN"/>
              </w:rPr>
            </w:pPr>
            <w:r>
              <w:rPr>
                <w:sz w:val="18"/>
                <w:szCs w:val="18"/>
                <w:highlight w:val="none"/>
              </w:rPr>
              <w:t>0.0</w:t>
            </w:r>
            <w:r>
              <w:rPr>
                <w:rFonts w:hint="eastAsia"/>
                <w:sz w:val="18"/>
                <w:szCs w:val="18"/>
                <w:highlight w:val="none"/>
                <w:lang w:val="en-US" w:eastAsia="zh-CN"/>
              </w:rPr>
              <w:t>36</w:t>
            </w:r>
          </w:p>
        </w:tc>
        <w:tc>
          <w:tcPr>
            <w:tcW w:w="298" w:type="pct"/>
            <w:vMerge w:val="restart"/>
            <w:noWrap w:val="0"/>
            <w:vAlign w:val="center"/>
          </w:tcPr>
          <w:p w14:paraId="0343D1AB">
            <w:pPr>
              <w:widowControl/>
              <w:jc w:val="center"/>
              <w:rPr>
                <w:kern w:val="0"/>
                <w:sz w:val="18"/>
                <w:szCs w:val="18"/>
                <w:highlight w:val="none"/>
              </w:rPr>
            </w:pPr>
            <w:r>
              <w:rPr>
                <w:kern w:val="0"/>
                <w:sz w:val="18"/>
                <w:szCs w:val="18"/>
                <w:highlight w:val="none"/>
              </w:rPr>
              <w:t>100%</w:t>
            </w:r>
          </w:p>
        </w:tc>
        <w:tc>
          <w:tcPr>
            <w:tcW w:w="212" w:type="pct"/>
            <w:noWrap w:val="0"/>
            <w:vAlign w:val="center"/>
          </w:tcPr>
          <w:p w14:paraId="406BDE2D">
            <w:pPr>
              <w:widowControl/>
              <w:jc w:val="center"/>
              <w:rPr>
                <w:kern w:val="0"/>
                <w:sz w:val="18"/>
                <w:szCs w:val="18"/>
                <w:highlight w:val="none"/>
              </w:rPr>
            </w:pPr>
            <w:r>
              <w:rPr>
                <w:kern w:val="0"/>
                <w:sz w:val="18"/>
                <w:szCs w:val="18"/>
                <w:highlight w:val="none"/>
              </w:rPr>
              <w:t>/</w:t>
            </w:r>
          </w:p>
        </w:tc>
        <w:tc>
          <w:tcPr>
            <w:tcW w:w="248" w:type="pct"/>
            <w:vMerge w:val="restart"/>
            <w:noWrap w:val="0"/>
            <w:vAlign w:val="center"/>
          </w:tcPr>
          <w:p w14:paraId="4535A350">
            <w:pPr>
              <w:widowControl/>
              <w:jc w:val="center"/>
              <w:rPr>
                <w:kern w:val="0"/>
                <w:sz w:val="18"/>
                <w:szCs w:val="18"/>
                <w:highlight w:val="none"/>
              </w:rPr>
            </w:pPr>
            <w:r>
              <w:rPr>
                <w:kern w:val="0"/>
                <w:sz w:val="18"/>
                <w:szCs w:val="18"/>
                <w:highlight w:val="none"/>
              </w:rPr>
              <w:t>/</w:t>
            </w:r>
          </w:p>
        </w:tc>
        <w:tc>
          <w:tcPr>
            <w:tcW w:w="156" w:type="pct"/>
            <w:vMerge w:val="continue"/>
            <w:noWrap w:val="0"/>
            <w:vAlign w:val="center"/>
          </w:tcPr>
          <w:p w14:paraId="29739C51">
            <w:pPr>
              <w:widowControl/>
              <w:jc w:val="center"/>
              <w:rPr>
                <w:kern w:val="0"/>
                <w:sz w:val="18"/>
                <w:szCs w:val="18"/>
                <w:highlight w:val="none"/>
              </w:rPr>
            </w:pPr>
          </w:p>
        </w:tc>
        <w:tc>
          <w:tcPr>
            <w:tcW w:w="308" w:type="pct"/>
            <w:vMerge w:val="restart"/>
            <w:noWrap w:val="0"/>
            <w:vAlign w:val="center"/>
          </w:tcPr>
          <w:p w14:paraId="60DE1192">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708.333*</w:t>
            </w:r>
          </w:p>
        </w:tc>
        <w:tc>
          <w:tcPr>
            <w:tcW w:w="324" w:type="pct"/>
            <w:noWrap w:val="0"/>
            <w:vAlign w:val="center"/>
          </w:tcPr>
          <w:p w14:paraId="7933DA74">
            <w:pPr>
              <w:jc w:val="center"/>
              <w:rPr>
                <w:sz w:val="18"/>
                <w:szCs w:val="18"/>
                <w:highlight w:val="none"/>
              </w:rPr>
            </w:pPr>
            <w:r>
              <w:rPr>
                <w:sz w:val="18"/>
                <w:szCs w:val="18"/>
                <w:highlight w:val="none"/>
              </w:rPr>
              <w:t>21.01</w:t>
            </w:r>
          </w:p>
        </w:tc>
        <w:tc>
          <w:tcPr>
            <w:tcW w:w="939" w:type="dxa"/>
            <w:noWrap w:val="0"/>
            <w:vAlign w:val="center"/>
          </w:tcPr>
          <w:p w14:paraId="32DA225B">
            <w:pPr>
              <w:widowControl/>
              <w:jc w:val="center"/>
              <w:rPr>
                <w:kern w:val="0"/>
                <w:sz w:val="18"/>
                <w:szCs w:val="18"/>
                <w:highlight w:val="none"/>
              </w:rPr>
            </w:pPr>
            <w:r>
              <w:rPr>
                <w:rFonts w:hint="eastAsia"/>
                <w:kern w:val="0"/>
                <w:sz w:val="18"/>
                <w:szCs w:val="18"/>
                <w:highlight w:val="none"/>
                <w:lang w:val="en-US" w:eastAsia="zh-CN"/>
              </w:rPr>
              <w:t>0.015</w:t>
            </w:r>
          </w:p>
        </w:tc>
        <w:tc>
          <w:tcPr>
            <w:tcW w:w="970" w:type="dxa"/>
            <w:noWrap w:val="0"/>
            <w:vAlign w:val="center"/>
          </w:tcPr>
          <w:p w14:paraId="6FDB1E3B">
            <w:pPr>
              <w:jc w:val="center"/>
              <w:rPr>
                <w:sz w:val="18"/>
                <w:szCs w:val="18"/>
                <w:highlight w:val="none"/>
              </w:rPr>
            </w:pPr>
            <w:r>
              <w:rPr>
                <w:sz w:val="18"/>
                <w:szCs w:val="18"/>
                <w:highlight w:val="none"/>
              </w:rPr>
              <w:t>0.0</w:t>
            </w:r>
            <w:r>
              <w:rPr>
                <w:rFonts w:hint="eastAsia"/>
                <w:sz w:val="18"/>
                <w:szCs w:val="18"/>
                <w:highlight w:val="none"/>
                <w:lang w:val="en-US" w:eastAsia="zh-CN"/>
              </w:rPr>
              <w:t>36</w:t>
            </w:r>
          </w:p>
        </w:tc>
        <w:tc>
          <w:tcPr>
            <w:tcW w:w="261" w:type="pct"/>
            <w:noWrap w:val="0"/>
            <w:vAlign w:val="center"/>
          </w:tcPr>
          <w:p w14:paraId="3030867D">
            <w:pPr>
              <w:widowControl/>
              <w:jc w:val="center"/>
              <w:rPr>
                <w:kern w:val="0"/>
                <w:sz w:val="18"/>
                <w:szCs w:val="18"/>
                <w:highlight w:val="none"/>
              </w:rPr>
            </w:pPr>
            <w:r>
              <w:rPr>
                <w:kern w:val="0"/>
                <w:sz w:val="18"/>
                <w:szCs w:val="18"/>
                <w:highlight w:val="none"/>
              </w:rPr>
              <w:t>2400</w:t>
            </w:r>
          </w:p>
        </w:tc>
      </w:tr>
      <w:tr w14:paraId="2251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048E6449">
            <w:pPr>
              <w:widowControl/>
              <w:jc w:val="center"/>
              <w:rPr>
                <w:kern w:val="0"/>
                <w:sz w:val="18"/>
                <w:szCs w:val="18"/>
                <w:highlight w:val="none"/>
              </w:rPr>
            </w:pPr>
          </w:p>
        </w:tc>
        <w:tc>
          <w:tcPr>
            <w:tcW w:w="156" w:type="pct"/>
            <w:vMerge w:val="continue"/>
            <w:noWrap w:val="0"/>
            <w:vAlign w:val="center"/>
          </w:tcPr>
          <w:p w14:paraId="222EFFA5">
            <w:pPr>
              <w:widowControl/>
              <w:jc w:val="center"/>
              <w:rPr>
                <w:kern w:val="0"/>
                <w:sz w:val="18"/>
                <w:szCs w:val="18"/>
                <w:highlight w:val="none"/>
              </w:rPr>
            </w:pPr>
          </w:p>
        </w:tc>
        <w:tc>
          <w:tcPr>
            <w:tcW w:w="355" w:type="pct"/>
            <w:vMerge w:val="continue"/>
            <w:noWrap w:val="0"/>
            <w:vAlign w:val="center"/>
          </w:tcPr>
          <w:p w14:paraId="12CE0AF1">
            <w:pPr>
              <w:widowControl/>
              <w:jc w:val="center"/>
              <w:rPr>
                <w:kern w:val="0"/>
                <w:sz w:val="18"/>
                <w:szCs w:val="18"/>
                <w:highlight w:val="none"/>
              </w:rPr>
            </w:pPr>
          </w:p>
        </w:tc>
        <w:tc>
          <w:tcPr>
            <w:tcW w:w="367" w:type="pct"/>
            <w:noWrap w:val="0"/>
            <w:vAlign w:val="center"/>
          </w:tcPr>
          <w:p w14:paraId="5A40C54F">
            <w:pPr>
              <w:jc w:val="center"/>
              <w:rPr>
                <w:sz w:val="18"/>
                <w:szCs w:val="18"/>
                <w:highlight w:val="none"/>
              </w:rPr>
            </w:pPr>
            <w:r>
              <w:rPr>
                <w:sz w:val="18"/>
                <w:szCs w:val="18"/>
                <w:highlight w:val="none"/>
              </w:rPr>
              <w:t>SO</w:t>
            </w:r>
            <w:r>
              <w:rPr>
                <w:sz w:val="18"/>
                <w:szCs w:val="18"/>
                <w:highlight w:val="none"/>
                <w:vertAlign w:val="subscript"/>
              </w:rPr>
              <w:t>2</w:t>
            </w:r>
          </w:p>
        </w:tc>
        <w:tc>
          <w:tcPr>
            <w:tcW w:w="156" w:type="pct"/>
            <w:vMerge w:val="continue"/>
            <w:noWrap w:val="0"/>
            <w:vAlign w:val="center"/>
          </w:tcPr>
          <w:p w14:paraId="117F6556">
            <w:pPr>
              <w:widowControl/>
              <w:jc w:val="center"/>
              <w:rPr>
                <w:kern w:val="0"/>
                <w:sz w:val="18"/>
                <w:szCs w:val="18"/>
                <w:highlight w:val="none"/>
              </w:rPr>
            </w:pPr>
          </w:p>
        </w:tc>
        <w:tc>
          <w:tcPr>
            <w:tcW w:w="307" w:type="pct"/>
            <w:vMerge w:val="continue"/>
            <w:noWrap w:val="0"/>
            <w:vAlign w:val="center"/>
          </w:tcPr>
          <w:p w14:paraId="3D37B133">
            <w:pPr>
              <w:widowControl/>
              <w:jc w:val="center"/>
              <w:rPr>
                <w:kern w:val="0"/>
                <w:sz w:val="18"/>
                <w:szCs w:val="18"/>
                <w:highlight w:val="none"/>
              </w:rPr>
            </w:pPr>
          </w:p>
        </w:tc>
        <w:tc>
          <w:tcPr>
            <w:tcW w:w="378" w:type="pct"/>
            <w:noWrap w:val="0"/>
            <w:vAlign w:val="center"/>
          </w:tcPr>
          <w:p w14:paraId="642C6114">
            <w:pPr>
              <w:jc w:val="center"/>
              <w:rPr>
                <w:sz w:val="18"/>
                <w:szCs w:val="18"/>
                <w:highlight w:val="none"/>
              </w:rPr>
            </w:pPr>
            <w:r>
              <w:rPr>
                <w:sz w:val="18"/>
                <w:szCs w:val="18"/>
                <w:highlight w:val="none"/>
              </w:rPr>
              <w:t>14.7</w:t>
            </w:r>
          </w:p>
        </w:tc>
        <w:tc>
          <w:tcPr>
            <w:tcW w:w="279" w:type="pct"/>
            <w:noWrap w:val="0"/>
            <w:vAlign w:val="center"/>
          </w:tcPr>
          <w:p w14:paraId="3AA9F322">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0.01</w:t>
            </w:r>
          </w:p>
        </w:tc>
        <w:tc>
          <w:tcPr>
            <w:tcW w:w="344" w:type="pct"/>
            <w:noWrap w:val="0"/>
            <w:vAlign w:val="center"/>
          </w:tcPr>
          <w:p w14:paraId="47B6834E">
            <w:pPr>
              <w:jc w:val="center"/>
              <w:rPr>
                <w:rFonts w:hint="default" w:eastAsia="宋体"/>
                <w:sz w:val="18"/>
                <w:szCs w:val="18"/>
                <w:highlight w:val="none"/>
                <w:lang w:val="en-US" w:eastAsia="zh-CN"/>
              </w:rPr>
            </w:pPr>
            <w:r>
              <w:rPr>
                <w:sz w:val="18"/>
                <w:szCs w:val="18"/>
                <w:highlight w:val="none"/>
              </w:rPr>
              <w:t>0.0</w:t>
            </w:r>
            <w:r>
              <w:rPr>
                <w:rFonts w:hint="eastAsia"/>
                <w:sz w:val="18"/>
                <w:szCs w:val="18"/>
                <w:highlight w:val="none"/>
                <w:lang w:val="en-US" w:eastAsia="zh-CN"/>
              </w:rPr>
              <w:t>25</w:t>
            </w:r>
          </w:p>
        </w:tc>
        <w:tc>
          <w:tcPr>
            <w:tcW w:w="298" w:type="pct"/>
            <w:vMerge w:val="continue"/>
            <w:noWrap w:val="0"/>
            <w:vAlign w:val="center"/>
          </w:tcPr>
          <w:p w14:paraId="650CA587">
            <w:pPr>
              <w:widowControl/>
              <w:jc w:val="center"/>
              <w:rPr>
                <w:kern w:val="0"/>
                <w:sz w:val="18"/>
                <w:szCs w:val="18"/>
                <w:highlight w:val="none"/>
              </w:rPr>
            </w:pPr>
          </w:p>
        </w:tc>
        <w:tc>
          <w:tcPr>
            <w:tcW w:w="212" w:type="pct"/>
            <w:noWrap w:val="0"/>
            <w:vAlign w:val="center"/>
          </w:tcPr>
          <w:p w14:paraId="10BED2D2">
            <w:pPr>
              <w:widowControl/>
              <w:jc w:val="center"/>
              <w:rPr>
                <w:kern w:val="0"/>
                <w:sz w:val="18"/>
                <w:szCs w:val="18"/>
                <w:highlight w:val="none"/>
              </w:rPr>
            </w:pPr>
            <w:r>
              <w:rPr>
                <w:kern w:val="0"/>
                <w:sz w:val="18"/>
                <w:szCs w:val="18"/>
                <w:highlight w:val="none"/>
              </w:rPr>
              <w:t>/</w:t>
            </w:r>
          </w:p>
        </w:tc>
        <w:tc>
          <w:tcPr>
            <w:tcW w:w="248" w:type="pct"/>
            <w:vMerge w:val="continue"/>
            <w:noWrap w:val="0"/>
            <w:vAlign w:val="center"/>
          </w:tcPr>
          <w:p w14:paraId="7A585C16">
            <w:pPr>
              <w:widowControl/>
              <w:jc w:val="center"/>
              <w:rPr>
                <w:kern w:val="0"/>
                <w:sz w:val="18"/>
                <w:szCs w:val="18"/>
                <w:highlight w:val="none"/>
              </w:rPr>
            </w:pPr>
          </w:p>
        </w:tc>
        <w:tc>
          <w:tcPr>
            <w:tcW w:w="156" w:type="pct"/>
            <w:vMerge w:val="continue"/>
            <w:noWrap w:val="0"/>
            <w:vAlign w:val="center"/>
          </w:tcPr>
          <w:p w14:paraId="4904FC2F">
            <w:pPr>
              <w:widowControl/>
              <w:jc w:val="center"/>
              <w:rPr>
                <w:kern w:val="0"/>
                <w:sz w:val="18"/>
                <w:szCs w:val="18"/>
                <w:highlight w:val="none"/>
              </w:rPr>
            </w:pPr>
          </w:p>
        </w:tc>
        <w:tc>
          <w:tcPr>
            <w:tcW w:w="308" w:type="pct"/>
            <w:vMerge w:val="continue"/>
            <w:noWrap w:val="0"/>
            <w:vAlign w:val="center"/>
          </w:tcPr>
          <w:p w14:paraId="60464F79">
            <w:pPr>
              <w:widowControl/>
              <w:jc w:val="center"/>
              <w:rPr>
                <w:kern w:val="0"/>
                <w:sz w:val="18"/>
                <w:szCs w:val="18"/>
                <w:highlight w:val="none"/>
              </w:rPr>
            </w:pPr>
          </w:p>
        </w:tc>
        <w:tc>
          <w:tcPr>
            <w:tcW w:w="324" w:type="pct"/>
            <w:noWrap w:val="0"/>
            <w:vAlign w:val="center"/>
          </w:tcPr>
          <w:p w14:paraId="62B48919">
            <w:pPr>
              <w:jc w:val="center"/>
              <w:rPr>
                <w:sz w:val="18"/>
                <w:szCs w:val="18"/>
                <w:highlight w:val="none"/>
              </w:rPr>
            </w:pPr>
            <w:r>
              <w:rPr>
                <w:sz w:val="18"/>
                <w:szCs w:val="18"/>
                <w:highlight w:val="none"/>
              </w:rPr>
              <w:t>14.7</w:t>
            </w:r>
          </w:p>
        </w:tc>
        <w:tc>
          <w:tcPr>
            <w:tcW w:w="939" w:type="dxa"/>
            <w:noWrap w:val="0"/>
            <w:vAlign w:val="center"/>
          </w:tcPr>
          <w:p w14:paraId="1EB247FA">
            <w:pPr>
              <w:widowControl/>
              <w:jc w:val="center"/>
              <w:rPr>
                <w:kern w:val="0"/>
                <w:sz w:val="18"/>
                <w:szCs w:val="18"/>
                <w:highlight w:val="none"/>
              </w:rPr>
            </w:pPr>
            <w:r>
              <w:rPr>
                <w:rFonts w:hint="eastAsia"/>
                <w:kern w:val="0"/>
                <w:sz w:val="18"/>
                <w:szCs w:val="18"/>
                <w:highlight w:val="none"/>
                <w:lang w:val="en-US" w:eastAsia="zh-CN"/>
              </w:rPr>
              <w:t>0.01</w:t>
            </w:r>
          </w:p>
        </w:tc>
        <w:tc>
          <w:tcPr>
            <w:tcW w:w="970" w:type="dxa"/>
            <w:noWrap w:val="0"/>
            <w:vAlign w:val="center"/>
          </w:tcPr>
          <w:p w14:paraId="46CBF3E3">
            <w:pPr>
              <w:jc w:val="center"/>
              <w:rPr>
                <w:sz w:val="18"/>
                <w:szCs w:val="18"/>
                <w:highlight w:val="none"/>
              </w:rPr>
            </w:pPr>
            <w:r>
              <w:rPr>
                <w:sz w:val="18"/>
                <w:szCs w:val="18"/>
                <w:highlight w:val="none"/>
              </w:rPr>
              <w:t>0.0</w:t>
            </w:r>
            <w:r>
              <w:rPr>
                <w:rFonts w:hint="eastAsia"/>
                <w:sz w:val="18"/>
                <w:szCs w:val="18"/>
                <w:highlight w:val="none"/>
                <w:lang w:val="en-US" w:eastAsia="zh-CN"/>
              </w:rPr>
              <w:t>25</w:t>
            </w:r>
          </w:p>
        </w:tc>
        <w:tc>
          <w:tcPr>
            <w:tcW w:w="261" w:type="pct"/>
            <w:noWrap w:val="0"/>
            <w:vAlign w:val="center"/>
          </w:tcPr>
          <w:p w14:paraId="27CE671A">
            <w:pPr>
              <w:widowControl/>
              <w:jc w:val="center"/>
              <w:rPr>
                <w:kern w:val="0"/>
                <w:sz w:val="18"/>
                <w:szCs w:val="18"/>
                <w:highlight w:val="none"/>
              </w:rPr>
            </w:pPr>
            <w:r>
              <w:rPr>
                <w:kern w:val="0"/>
                <w:sz w:val="18"/>
                <w:szCs w:val="18"/>
                <w:highlight w:val="none"/>
              </w:rPr>
              <w:t>2400</w:t>
            </w:r>
          </w:p>
        </w:tc>
      </w:tr>
      <w:tr w14:paraId="286A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0458AFE2">
            <w:pPr>
              <w:widowControl/>
              <w:jc w:val="center"/>
              <w:rPr>
                <w:kern w:val="0"/>
                <w:sz w:val="18"/>
                <w:szCs w:val="18"/>
                <w:highlight w:val="none"/>
              </w:rPr>
            </w:pPr>
          </w:p>
        </w:tc>
        <w:tc>
          <w:tcPr>
            <w:tcW w:w="156" w:type="pct"/>
            <w:vMerge w:val="continue"/>
            <w:noWrap w:val="0"/>
            <w:vAlign w:val="center"/>
          </w:tcPr>
          <w:p w14:paraId="4D96A965">
            <w:pPr>
              <w:widowControl/>
              <w:jc w:val="center"/>
              <w:rPr>
                <w:kern w:val="0"/>
                <w:sz w:val="18"/>
                <w:szCs w:val="18"/>
                <w:highlight w:val="none"/>
              </w:rPr>
            </w:pPr>
          </w:p>
        </w:tc>
        <w:tc>
          <w:tcPr>
            <w:tcW w:w="355" w:type="pct"/>
            <w:vMerge w:val="continue"/>
            <w:noWrap w:val="0"/>
            <w:vAlign w:val="center"/>
          </w:tcPr>
          <w:p w14:paraId="4425ADDE">
            <w:pPr>
              <w:widowControl/>
              <w:jc w:val="center"/>
              <w:rPr>
                <w:kern w:val="0"/>
                <w:sz w:val="18"/>
                <w:szCs w:val="18"/>
                <w:highlight w:val="none"/>
              </w:rPr>
            </w:pPr>
          </w:p>
        </w:tc>
        <w:tc>
          <w:tcPr>
            <w:tcW w:w="367" w:type="pct"/>
            <w:noWrap w:val="0"/>
            <w:vAlign w:val="center"/>
          </w:tcPr>
          <w:p w14:paraId="1D81668C">
            <w:pPr>
              <w:jc w:val="center"/>
              <w:rPr>
                <w:sz w:val="18"/>
                <w:szCs w:val="18"/>
                <w:highlight w:val="none"/>
              </w:rPr>
            </w:pPr>
            <w:r>
              <w:rPr>
                <w:sz w:val="18"/>
                <w:szCs w:val="18"/>
                <w:highlight w:val="none"/>
              </w:rPr>
              <w:t>NOx</w:t>
            </w:r>
          </w:p>
        </w:tc>
        <w:tc>
          <w:tcPr>
            <w:tcW w:w="156" w:type="pct"/>
            <w:vMerge w:val="continue"/>
            <w:noWrap w:val="0"/>
            <w:vAlign w:val="center"/>
          </w:tcPr>
          <w:p w14:paraId="2F62E9CA">
            <w:pPr>
              <w:widowControl/>
              <w:jc w:val="center"/>
              <w:rPr>
                <w:kern w:val="0"/>
                <w:sz w:val="18"/>
                <w:szCs w:val="18"/>
                <w:highlight w:val="none"/>
              </w:rPr>
            </w:pPr>
          </w:p>
        </w:tc>
        <w:tc>
          <w:tcPr>
            <w:tcW w:w="307" w:type="pct"/>
            <w:vMerge w:val="continue"/>
            <w:noWrap w:val="0"/>
            <w:vAlign w:val="center"/>
          </w:tcPr>
          <w:p w14:paraId="6F49231F">
            <w:pPr>
              <w:widowControl/>
              <w:jc w:val="center"/>
              <w:rPr>
                <w:kern w:val="0"/>
                <w:sz w:val="18"/>
                <w:szCs w:val="18"/>
                <w:highlight w:val="none"/>
              </w:rPr>
            </w:pPr>
          </w:p>
        </w:tc>
        <w:tc>
          <w:tcPr>
            <w:tcW w:w="378" w:type="pct"/>
            <w:noWrap w:val="0"/>
            <w:vAlign w:val="center"/>
          </w:tcPr>
          <w:p w14:paraId="420C7CD4">
            <w:pPr>
              <w:jc w:val="center"/>
              <w:rPr>
                <w:sz w:val="18"/>
                <w:szCs w:val="18"/>
                <w:highlight w:val="none"/>
              </w:rPr>
            </w:pPr>
            <w:r>
              <w:rPr>
                <w:sz w:val="18"/>
                <w:szCs w:val="18"/>
                <w:highlight w:val="none"/>
              </w:rPr>
              <w:t>137.6</w:t>
            </w:r>
          </w:p>
        </w:tc>
        <w:tc>
          <w:tcPr>
            <w:tcW w:w="279" w:type="pct"/>
            <w:noWrap w:val="0"/>
            <w:vAlign w:val="center"/>
          </w:tcPr>
          <w:p w14:paraId="677BA048">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0.098</w:t>
            </w:r>
          </w:p>
        </w:tc>
        <w:tc>
          <w:tcPr>
            <w:tcW w:w="344" w:type="pct"/>
            <w:noWrap w:val="0"/>
            <w:vAlign w:val="center"/>
          </w:tcPr>
          <w:p w14:paraId="7CEAC0E8">
            <w:pPr>
              <w:jc w:val="center"/>
              <w:rPr>
                <w:rFonts w:hint="default" w:eastAsia="宋体"/>
                <w:sz w:val="18"/>
                <w:szCs w:val="18"/>
                <w:highlight w:val="none"/>
                <w:lang w:val="en-US" w:eastAsia="zh-CN"/>
              </w:rPr>
            </w:pPr>
            <w:r>
              <w:rPr>
                <w:sz w:val="18"/>
                <w:szCs w:val="18"/>
                <w:highlight w:val="none"/>
              </w:rPr>
              <w:t>0.</w:t>
            </w:r>
            <w:r>
              <w:rPr>
                <w:rFonts w:hint="eastAsia"/>
                <w:sz w:val="18"/>
                <w:szCs w:val="18"/>
                <w:highlight w:val="none"/>
                <w:lang w:val="en-US" w:eastAsia="zh-CN"/>
              </w:rPr>
              <w:t>234</w:t>
            </w:r>
          </w:p>
        </w:tc>
        <w:tc>
          <w:tcPr>
            <w:tcW w:w="298" w:type="pct"/>
            <w:vMerge w:val="continue"/>
            <w:noWrap w:val="0"/>
            <w:vAlign w:val="center"/>
          </w:tcPr>
          <w:p w14:paraId="5B6D7205">
            <w:pPr>
              <w:widowControl/>
              <w:jc w:val="center"/>
              <w:rPr>
                <w:kern w:val="0"/>
                <w:sz w:val="18"/>
                <w:szCs w:val="18"/>
                <w:highlight w:val="none"/>
              </w:rPr>
            </w:pPr>
          </w:p>
        </w:tc>
        <w:tc>
          <w:tcPr>
            <w:tcW w:w="212" w:type="pct"/>
            <w:noWrap w:val="0"/>
            <w:vAlign w:val="center"/>
          </w:tcPr>
          <w:p w14:paraId="7E2A957D">
            <w:pPr>
              <w:widowControl/>
              <w:jc w:val="center"/>
              <w:rPr>
                <w:kern w:val="0"/>
                <w:sz w:val="18"/>
                <w:szCs w:val="18"/>
                <w:highlight w:val="none"/>
              </w:rPr>
            </w:pPr>
            <w:r>
              <w:rPr>
                <w:kern w:val="0"/>
                <w:sz w:val="18"/>
                <w:szCs w:val="18"/>
                <w:highlight w:val="none"/>
              </w:rPr>
              <w:t>/</w:t>
            </w:r>
          </w:p>
        </w:tc>
        <w:tc>
          <w:tcPr>
            <w:tcW w:w="248" w:type="pct"/>
            <w:vMerge w:val="continue"/>
            <w:noWrap w:val="0"/>
            <w:vAlign w:val="center"/>
          </w:tcPr>
          <w:p w14:paraId="136C5B6A">
            <w:pPr>
              <w:widowControl/>
              <w:jc w:val="center"/>
              <w:rPr>
                <w:kern w:val="0"/>
                <w:sz w:val="18"/>
                <w:szCs w:val="18"/>
                <w:highlight w:val="none"/>
              </w:rPr>
            </w:pPr>
          </w:p>
        </w:tc>
        <w:tc>
          <w:tcPr>
            <w:tcW w:w="156" w:type="pct"/>
            <w:vMerge w:val="continue"/>
            <w:noWrap w:val="0"/>
            <w:vAlign w:val="center"/>
          </w:tcPr>
          <w:p w14:paraId="4E88DCE8">
            <w:pPr>
              <w:widowControl/>
              <w:jc w:val="center"/>
              <w:rPr>
                <w:kern w:val="0"/>
                <w:sz w:val="18"/>
                <w:szCs w:val="18"/>
                <w:highlight w:val="none"/>
              </w:rPr>
            </w:pPr>
          </w:p>
        </w:tc>
        <w:tc>
          <w:tcPr>
            <w:tcW w:w="308" w:type="pct"/>
            <w:vMerge w:val="continue"/>
            <w:noWrap w:val="0"/>
            <w:vAlign w:val="center"/>
          </w:tcPr>
          <w:p w14:paraId="1F24291E">
            <w:pPr>
              <w:widowControl/>
              <w:jc w:val="center"/>
              <w:rPr>
                <w:kern w:val="0"/>
                <w:sz w:val="18"/>
                <w:szCs w:val="18"/>
                <w:highlight w:val="none"/>
              </w:rPr>
            </w:pPr>
          </w:p>
        </w:tc>
        <w:tc>
          <w:tcPr>
            <w:tcW w:w="324" w:type="pct"/>
            <w:noWrap w:val="0"/>
            <w:vAlign w:val="center"/>
          </w:tcPr>
          <w:p w14:paraId="331A02BF">
            <w:pPr>
              <w:jc w:val="center"/>
              <w:rPr>
                <w:sz w:val="18"/>
                <w:szCs w:val="18"/>
                <w:highlight w:val="none"/>
              </w:rPr>
            </w:pPr>
            <w:r>
              <w:rPr>
                <w:sz w:val="18"/>
                <w:szCs w:val="18"/>
                <w:highlight w:val="none"/>
              </w:rPr>
              <w:t>137.6</w:t>
            </w:r>
          </w:p>
        </w:tc>
        <w:tc>
          <w:tcPr>
            <w:tcW w:w="939" w:type="dxa"/>
            <w:noWrap w:val="0"/>
            <w:vAlign w:val="center"/>
          </w:tcPr>
          <w:p w14:paraId="6D208FC3">
            <w:pPr>
              <w:widowControl/>
              <w:jc w:val="center"/>
              <w:rPr>
                <w:kern w:val="0"/>
                <w:sz w:val="18"/>
                <w:szCs w:val="18"/>
                <w:highlight w:val="none"/>
              </w:rPr>
            </w:pPr>
            <w:r>
              <w:rPr>
                <w:rFonts w:hint="eastAsia"/>
                <w:kern w:val="0"/>
                <w:sz w:val="18"/>
                <w:szCs w:val="18"/>
                <w:highlight w:val="none"/>
                <w:lang w:val="en-US" w:eastAsia="zh-CN"/>
              </w:rPr>
              <w:t>0.098</w:t>
            </w:r>
          </w:p>
        </w:tc>
        <w:tc>
          <w:tcPr>
            <w:tcW w:w="970" w:type="dxa"/>
            <w:noWrap w:val="0"/>
            <w:vAlign w:val="center"/>
          </w:tcPr>
          <w:p w14:paraId="42FC88EC">
            <w:pPr>
              <w:jc w:val="center"/>
              <w:rPr>
                <w:sz w:val="18"/>
                <w:szCs w:val="18"/>
                <w:highlight w:val="none"/>
              </w:rPr>
            </w:pPr>
            <w:r>
              <w:rPr>
                <w:sz w:val="18"/>
                <w:szCs w:val="18"/>
                <w:highlight w:val="none"/>
              </w:rPr>
              <w:t>0.</w:t>
            </w:r>
            <w:r>
              <w:rPr>
                <w:rFonts w:hint="eastAsia"/>
                <w:sz w:val="18"/>
                <w:szCs w:val="18"/>
                <w:highlight w:val="none"/>
                <w:lang w:val="en-US" w:eastAsia="zh-CN"/>
              </w:rPr>
              <w:t>234</w:t>
            </w:r>
          </w:p>
        </w:tc>
        <w:tc>
          <w:tcPr>
            <w:tcW w:w="261" w:type="pct"/>
            <w:noWrap w:val="0"/>
            <w:vAlign w:val="center"/>
          </w:tcPr>
          <w:p w14:paraId="14CB3237">
            <w:pPr>
              <w:widowControl/>
              <w:jc w:val="center"/>
              <w:rPr>
                <w:kern w:val="0"/>
                <w:sz w:val="18"/>
                <w:szCs w:val="18"/>
                <w:highlight w:val="none"/>
              </w:rPr>
            </w:pPr>
            <w:r>
              <w:rPr>
                <w:kern w:val="0"/>
                <w:sz w:val="18"/>
                <w:szCs w:val="18"/>
                <w:highlight w:val="none"/>
              </w:rPr>
              <w:t>2400</w:t>
            </w:r>
          </w:p>
        </w:tc>
      </w:tr>
      <w:tr w14:paraId="533B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restart"/>
            <w:noWrap w:val="0"/>
            <w:vAlign w:val="center"/>
          </w:tcPr>
          <w:p w14:paraId="3F2A9EA8">
            <w:pPr>
              <w:widowControl/>
              <w:jc w:val="center"/>
              <w:rPr>
                <w:kern w:val="0"/>
                <w:sz w:val="18"/>
                <w:szCs w:val="18"/>
                <w:highlight w:val="none"/>
              </w:rPr>
            </w:pPr>
            <w:r>
              <w:rPr>
                <w:sz w:val="18"/>
                <w:szCs w:val="18"/>
                <w:highlight w:val="none"/>
              </w:rPr>
              <w:t>喷塑</w:t>
            </w:r>
          </w:p>
        </w:tc>
        <w:tc>
          <w:tcPr>
            <w:tcW w:w="156" w:type="pct"/>
            <w:vMerge w:val="restart"/>
            <w:noWrap w:val="0"/>
            <w:vAlign w:val="center"/>
          </w:tcPr>
          <w:p w14:paraId="1103BFAC">
            <w:pPr>
              <w:widowControl/>
              <w:jc w:val="center"/>
              <w:rPr>
                <w:kern w:val="0"/>
                <w:sz w:val="18"/>
                <w:szCs w:val="18"/>
                <w:highlight w:val="none"/>
              </w:rPr>
            </w:pPr>
            <w:r>
              <w:rPr>
                <w:kern w:val="0"/>
                <w:sz w:val="18"/>
                <w:szCs w:val="18"/>
                <w:highlight w:val="none"/>
              </w:rPr>
              <w:t>喷粉室</w:t>
            </w:r>
          </w:p>
        </w:tc>
        <w:tc>
          <w:tcPr>
            <w:tcW w:w="355" w:type="pct"/>
            <w:noWrap w:val="0"/>
            <w:vAlign w:val="center"/>
          </w:tcPr>
          <w:p w14:paraId="71987181">
            <w:pPr>
              <w:widowControl/>
              <w:jc w:val="center"/>
              <w:rPr>
                <w:kern w:val="0"/>
                <w:sz w:val="18"/>
                <w:szCs w:val="18"/>
                <w:highlight w:val="none"/>
              </w:rPr>
            </w:pPr>
            <w:r>
              <w:rPr>
                <w:kern w:val="0"/>
                <w:sz w:val="18"/>
                <w:szCs w:val="18"/>
                <w:highlight w:val="none"/>
              </w:rPr>
              <w:t>DA003</w:t>
            </w:r>
          </w:p>
        </w:tc>
        <w:tc>
          <w:tcPr>
            <w:tcW w:w="367" w:type="pct"/>
            <w:noWrap w:val="0"/>
            <w:vAlign w:val="center"/>
          </w:tcPr>
          <w:p w14:paraId="3951672C">
            <w:pPr>
              <w:jc w:val="center"/>
              <w:rPr>
                <w:sz w:val="18"/>
                <w:szCs w:val="18"/>
                <w:highlight w:val="none"/>
              </w:rPr>
            </w:pPr>
            <w:r>
              <w:rPr>
                <w:sz w:val="18"/>
                <w:szCs w:val="18"/>
                <w:highlight w:val="none"/>
              </w:rPr>
              <w:t>颗粒物</w:t>
            </w:r>
          </w:p>
        </w:tc>
        <w:tc>
          <w:tcPr>
            <w:tcW w:w="156" w:type="pct"/>
            <w:vMerge w:val="restart"/>
            <w:noWrap w:val="0"/>
            <w:vAlign w:val="center"/>
          </w:tcPr>
          <w:p w14:paraId="501B30EA">
            <w:pPr>
              <w:widowControl/>
              <w:jc w:val="center"/>
              <w:rPr>
                <w:kern w:val="0"/>
                <w:sz w:val="18"/>
                <w:szCs w:val="18"/>
                <w:highlight w:val="none"/>
              </w:rPr>
            </w:pPr>
            <w:r>
              <w:rPr>
                <w:kern w:val="0"/>
                <w:sz w:val="18"/>
                <w:szCs w:val="18"/>
                <w:highlight w:val="none"/>
              </w:rPr>
              <w:t>产污系数</w:t>
            </w:r>
          </w:p>
        </w:tc>
        <w:tc>
          <w:tcPr>
            <w:tcW w:w="307" w:type="pct"/>
            <w:noWrap w:val="0"/>
            <w:vAlign w:val="center"/>
          </w:tcPr>
          <w:p w14:paraId="77ACFBB8">
            <w:pPr>
              <w:widowControl/>
              <w:jc w:val="center"/>
              <w:rPr>
                <w:kern w:val="0"/>
                <w:sz w:val="18"/>
                <w:szCs w:val="18"/>
                <w:highlight w:val="none"/>
              </w:rPr>
            </w:pPr>
            <w:r>
              <w:rPr>
                <w:kern w:val="0"/>
                <w:sz w:val="18"/>
                <w:szCs w:val="18"/>
                <w:highlight w:val="none"/>
              </w:rPr>
              <w:t>1</w:t>
            </w:r>
            <w:r>
              <w:rPr>
                <w:rFonts w:hint="eastAsia"/>
                <w:kern w:val="0"/>
                <w:sz w:val="18"/>
                <w:szCs w:val="18"/>
                <w:highlight w:val="none"/>
                <w:lang w:val="en-US" w:eastAsia="zh-CN"/>
              </w:rPr>
              <w:t>6</w:t>
            </w:r>
            <w:r>
              <w:rPr>
                <w:kern w:val="0"/>
                <w:sz w:val="18"/>
                <w:szCs w:val="18"/>
                <w:highlight w:val="none"/>
              </w:rPr>
              <w:t>000</w:t>
            </w:r>
          </w:p>
        </w:tc>
        <w:tc>
          <w:tcPr>
            <w:tcW w:w="378" w:type="pct"/>
            <w:noWrap w:val="0"/>
            <w:vAlign w:val="center"/>
          </w:tcPr>
          <w:p w14:paraId="0B2EC6DF">
            <w:pPr>
              <w:jc w:val="center"/>
              <w:rPr>
                <w:rFonts w:hint="default" w:eastAsia="宋体"/>
                <w:sz w:val="18"/>
                <w:szCs w:val="18"/>
                <w:highlight w:val="none"/>
                <w:lang w:val="en-US" w:eastAsia="zh-CN"/>
              </w:rPr>
            </w:pPr>
            <w:r>
              <w:rPr>
                <w:rFonts w:hint="eastAsia"/>
                <w:sz w:val="18"/>
                <w:szCs w:val="18"/>
                <w:highlight w:val="none"/>
                <w:lang w:val="en-US" w:eastAsia="zh-CN"/>
              </w:rPr>
              <w:t>344.531</w:t>
            </w:r>
          </w:p>
        </w:tc>
        <w:tc>
          <w:tcPr>
            <w:tcW w:w="279" w:type="pct"/>
            <w:noWrap w:val="0"/>
            <w:vAlign w:val="center"/>
          </w:tcPr>
          <w:p w14:paraId="5F663823">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5.513</w:t>
            </w:r>
          </w:p>
        </w:tc>
        <w:tc>
          <w:tcPr>
            <w:tcW w:w="344" w:type="pct"/>
            <w:noWrap w:val="0"/>
            <w:vAlign w:val="center"/>
          </w:tcPr>
          <w:p w14:paraId="755FF3D7">
            <w:pPr>
              <w:widowControl/>
              <w:jc w:val="center"/>
              <w:rPr>
                <w:sz w:val="18"/>
                <w:szCs w:val="18"/>
                <w:highlight w:val="none"/>
              </w:rPr>
            </w:pPr>
            <w:r>
              <w:rPr>
                <w:rFonts w:hint="eastAsia"/>
                <w:kern w:val="0"/>
                <w:sz w:val="18"/>
                <w:szCs w:val="18"/>
                <w:highlight w:val="none"/>
                <w:lang w:val="en-US" w:eastAsia="zh-CN"/>
              </w:rPr>
              <w:t>13.23</w:t>
            </w:r>
          </w:p>
        </w:tc>
        <w:tc>
          <w:tcPr>
            <w:tcW w:w="298" w:type="pct"/>
            <w:noWrap w:val="0"/>
            <w:vAlign w:val="center"/>
          </w:tcPr>
          <w:p w14:paraId="5A4B4EB9">
            <w:pPr>
              <w:widowControl/>
              <w:jc w:val="center"/>
              <w:rPr>
                <w:kern w:val="0"/>
                <w:sz w:val="18"/>
                <w:szCs w:val="18"/>
                <w:highlight w:val="none"/>
              </w:rPr>
            </w:pPr>
            <w:r>
              <w:rPr>
                <w:kern w:val="0"/>
                <w:sz w:val="18"/>
                <w:szCs w:val="18"/>
                <w:highlight w:val="none"/>
              </w:rPr>
              <w:t>98%</w:t>
            </w:r>
          </w:p>
        </w:tc>
        <w:tc>
          <w:tcPr>
            <w:tcW w:w="212" w:type="pct"/>
            <w:noWrap w:val="0"/>
            <w:vAlign w:val="center"/>
          </w:tcPr>
          <w:p w14:paraId="10ED69EF">
            <w:pPr>
              <w:jc w:val="center"/>
              <w:rPr>
                <w:rFonts w:hint="default" w:eastAsia="宋体"/>
                <w:sz w:val="18"/>
                <w:szCs w:val="18"/>
                <w:highlight w:val="none"/>
                <w:lang w:val="en-US" w:eastAsia="zh-CN"/>
              </w:rPr>
            </w:pPr>
            <w:r>
              <w:rPr>
                <w:rFonts w:hint="eastAsia"/>
                <w:sz w:val="18"/>
                <w:szCs w:val="18"/>
                <w:highlight w:val="none"/>
                <w:lang w:val="en-US" w:eastAsia="zh-CN"/>
              </w:rPr>
              <w:t>水喷淋+除湿+活性炭</w:t>
            </w:r>
          </w:p>
        </w:tc>
        <w:tc>
          <w:tcPr>
            <w:tcW w:w="248" w:type="pct"/>
            <w:noWrap w:val="0"/>
            <w:vAlign w:val="center"/>
          </w:tcPr>
          <w:p w14:paraId="4189EAA3">
            <w:pPr>
              <w:widowControl/>
              <w:jc w:val="center"/>
              <w:rPr>
                <w:kern w:val="0"/>
                <w:sz w:val="18"/>
                <w:szCs w:val="18"/>
                <w:highlight w:val="none"/>
              </w:rPr>
            </w:pPr>
            <w:r>
              <w:rPr>
                <w:kern w:val="0"/>
                <w:sz w:val="18"/>
                <w:szCs w:val="18"/>
                <w:highlight w:val="none"/>
              </w:rPr>
              <w:t>98%</w:t>
            </w:r>
          </w:p>
        </w:tc>
        <w:tc>
          <w:tcPr>
            <w:tcW w:w="156" w:type="pct"/>
            <w:noWrap w:val="0"/>
            <w:vAlign w:val="center"/>
          </w:tcPr>
          <w:p w14:paraId="4F161171">
            <w:pPr>
              <w:widowControl/>
              <w:jc w:val="center"/>
              <w:rPr>
                <w:kern w:val="0"/>
                <w:sz w:val="18"/>
                <w:szCs w:val="18"/>
                <w:highlight w:val="none"/>
              </w:rPr>
            </w:pPr>
            <w:r>
              <w:rPr>
                <w:kern w:val="0"/>
                <w:sz w:val="18"/>
                <w:szCs w:val="18"/>
                <w:highlight w:val="none"/>
              </w:rPr>
              <w:t>物料衡算</w:t>
            </w:r>
          </w:p>
        </w:tc>
        <w:tc>
          <w:tcPr>
            <w:tcW w:w="308" w:type="pct"/>
            <w:noWrap w:val="0"/>
            <w:vAlign w:val="center"/>
          </w:tcPr>
          <w:p w14:paraId="4C753A0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16000</w:t>
            </w:r>
          </w:p>
        </w:tc>
        <w:tc>
          <w:tcPr>
            <w:tcW w:w="324" w:type="pct"/>
            <w:noWrap w:val="0"/>
            <w:vAlign w:val="center"/>
          </w:tcPr>
          <w:p w14:paraId="68328579">
            <w:pPr>
              <w:jc w:val="center"/>
              <w:rPr>
                <w:rFonts w:hint="default" w:eastAsia="宋体"/>
                <w:sz w:val="18"/>
                <w:szCs w:val="18"/>
                <w:highlight w:val="none"/>
                <w:lang w:val="en-US" w:eastAsia="zh-CN"/>
              </w:rPr>
            </w:pPr>
            <w:r>
              <w:rPr>
                <w:rFonts w:hint="eastAsia"/>
                <w:sz w:val="18"/>
                <w:szCs w:val="18"/>
                <w:highlight w:val="none"/>
                <w:lang w:val="en-US" w:eastAsia="zh-CN"/>
              </w:rPr>
              <w:t>6.875</w:t>
            </w:r>
          </w:p>
        </w:tc>
        <w:tc>
          <w:tcPr>
            <w:tcW w:w="334" w:type="pct"/>
            <w:noWrap w:val="0"/>
            <w:vAlign w:val="center"/>
          </w:tcPr>
          <w:p w14:paraId="13FA535D">
            <w:pPr>
              <w:widowControl/>
              <w:jc w:val="center"/>
              <w:rPr>
                <w:rFonts w:hint="eastAsia" w:eastAsia="宋体"/>
                <w:kern w:val="0"/>
                <w:sz w:val="18"/>
                <w:szCs w:val="18"/>
                <w:highlight w:val="none"/>
                <w:lang w:eastAsia="zh-CN"/>
              </w:rPr>
            </w:pPr>
            <w:r>
              <w:rPr>
                <w:kern w:val="0"/>
                <w:sz w:val="18"/>
                <w:szCs w:val="18"/>
                <w:highlight w:val="none"/>
              </w:rPr>
              <w:t>0.1</w:t>
            </w:r>
            <w:r>
              <w:rPr>
                <w:rFonts w:hint="eastAsia"/>
                <w:kern w:val="0"/>
                <w:sz w:val="18"/>
                <w:szCs w:val="18"/>
                <w:highlight w:val="none"/>
                <w:lang w:val="en-US" w:eastAsia="zh-CN"/>
              </w:rPr>
              <w:t>1</w:t>
            </w:r>
          </w:p>
        </w:tc>
        <w:tc>
          <w:tcPr>
            <w:tcW w:w="345" w:type="pct"/>
            <w:noWrap w:val="0"/>
            <w:vAlign w:val="center"/>
          </w:tcPr>
          <w:p w14:paraId="23C85E4E">
            <w:pPr>
              <w:jc w:val="center"/>
              <w:rPr>
                <w:rFonts w:hint="default" w:eastAsia="宋体"/>
                <w:sz w:val="18"/>
                <w:szCs w:val="18"/>
                <w:highlight w:val="none"/>
                <w:lang w:val="en-US" w:eastAsia="zh-CN"/>
              </w:rPr>
            </w:pPr>
            <w:r>
              <w:rPr>
                <w:rFonts w:hint="eastAsia"/>
                <w:sz w:val="18"/>
                <w:szCs w:val="18"/>
                <w:highlight w:val="none"/>
                <w:lang w:val="en-US" w:eastAsia="zh-CN"/>
              </w:rPr>
              <w:t>0.265</w:t>
            </w:r>
          </w:p>
        </w:tc>
        <w:tc>
          <w:tcPr>
            <w:tcW w:w="261" w:type="pct"/>
            <w:noWrap w:val="0"/>
            <w:vAlign w:val="center"/>
          </w:tcPr>
          <w:p w14:paraId="38B926A2">
            <w:pPr>
              <w:widowControl/>
              <w:jc w:val="center"/>
              <w:rPr>
                <w:kern w:val="0"/>
                <w:sz w:val="18"/>
                <w:szCs w:val="18"/>
                <w:highlight w:val="none"/>
              </w:rPr>
            </w:pPr>
            <w:r>
              <w:rPr>
                <w:kern w:val="0"/>
                <w:sz w:val="18"/>
                <w:szCs w:val="18"/>
                <w:highlight w:val="none"/>
              </w:rPr>
              <w:t>2400</w:t>
            </w:r>
          </w:p>
        </w:tc>
      </w:tr>
      <w:tr w14:paraId="295C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252ED7A6">
            <w:pPr>
              <w:widowControl/>
              <w:jc w:val="center"/>
              <w:rPr>
                <w:kern w:val="0"/>
                <w:sz w:val="18"/>
                <w:szCs w:val="18"/>
                <w:highlight w:val="none"/>
              </w:rPr>
            </w:pPr>
          </w:p>
        </w:tc>
        <w:tc>
          <w:tcPr>
            <w:tcW w:w="156" w:type="pct"/>
            <w:vMerge w:val="continue"/>
            <w:noWrap w:val="0"/>
            <w:vAlign w:val="center"/>
          </w:tcPr>
          <w:p w14:paraId="6362D0CA">
            <w:pPr>
              <w:widowControl/>
              <w:jc w:val="center"/>
              <w:rPr>
                <w:kern w:val="0"/>
                <w:sz w:val="18"/>
                <w:szCs w:val="18"/>
                <w:highlight w:val="none"/>
              </w:rPr>
            </w:pPr>
          </w:p>
        </w:tc>
        <w:tc>
          <w:tcPr>
            <w:tcW w:w="355" w:type="pct"/>
            <w:noWrap w:val="0"/>
            <w:vAlign w:val="center"/>
          </w:tcPr>
          <w:p w14:paraId="72D3E619">
            <w:pPr>
              <w:widowControl/>
              <w:jc w:val="center"/>
              <w:rPr>
                <w:kern w:val="0"/>
                <w:sz w:val="18"/>
                <w:szCs w:val="18"/>
                <w:highlight w:val="none"/>
              </w:rPr>
            </w:pPr>
            <w:r>
              <w:rPr>
                <w:kern w:val="0"/>
                <w:sz w:val="18"/>
                <w:szCs w:val="18"/>
                <w:highlight w:val="none"/>
              </w:rPr>
              <w:t>无组织</w:t>
            </w:r>
          </w:p>
        </w:tc>
        <w:tc>
          <w:tcPr>
            <w:tcW w:w="367" w:type="pct"/>
            <w:noWrap w:val="0"/>
            <w:vAlign w:val="center"/>
          </w:tcPr>
          <w:p w14:paraId="0E560DCE">
            <w:pPr>
              <w:jc w:val="center"/>
              <w:rPr>
                <w:sz w:val="18"/>
                <w:szCs w:val="18"/>
                <w:highlight w:val="none"/>
              </w:rPr>
            </w:pPr>
            <w:r>
              <w:rPr>
                <w:sz w:val="18"/>
                <w:szCs w:val="18"/>
                <w:highlight w:val="none"/>
              </w:rPr>
              <w:t>颗粒物</w:t>
            </w:r>
          </w:p>
        </w:tc>
        <w:tc>
          <w:tcPr>
            <w:tcW w:w="156" w:type="pct"/>
            <w:vMerge w:val="continue"/>
            <w:noWrap w:val="0"/>
            <w:vAlign w:val="center"/>
          </w:tcPr>
          <w:p w14:paraId="368CB29B">
            <w:pPr>
              <w:widowControl/>
              <w:jc w:val="center"/>
              <w:rPr>
                <w:kern w:val="0"/>
                <w:sz w:val="18"/>
                <w:szCs w:val="18"/>
                <w:highlight w:val="none"/>
              </w:rPr>
            </w:pPr>
          </w:p>
        </w:tc>
        <w:tc>
          <w:tcPr>
            <w:tcW w:w="307" w:type="pct"/>
            <w:noWrap w:val="0"/>
            <w:vAlign w:val="center"/>
          </w:tcPr>
          <w:p w14:paraId="5E088869">
            <w:pPr>
              <w:widowControl/>
              <w:jc w:val="center"/>
              <w:rPr>
                <w:kern w:val="0"/>
                <w:sz w:val="18"/>
                <w:szCs w:val="18"/>
                <w:highlight w:val="none"/>
              </w:rPr>
            </w:pPr>
            <w:r>
              <w:rPr>
                <w:kern w:val="0"/>
                <w:sz w:val="18"/>
                <w:szCs w:val="18"/>
                <w:highlight w:val="none"/>
              </w:rPr>
              <w:t>/</w:t>
            </w:r>
          </w:p>
        </w:tc>
        <w:tc>
          <w:tcPr>
            <w:tcW w:w="378" w:type="pct"/>
            <w:noWrap w:val="0"/>
            <w:vAlign w:val="center"/>
          </w:tcPr>
          <w:p w14:paraId="3CD33EFC">
            <w:pPr>
              <w:jc w:val="center"/>
              <w:rPr>
                <w:sz w:val="18"/>
                <w:szCs w:val="18"/>
                <w:highlight w:val="none"/>
              </w:rPr>
            </w:pPr>
            <w:r>
              <w:rPr>
                <w:sz w:val="18"/>
                <w:szCs w:val="18"/>
                <w:highlight w:val="none"/>
              </w:rPr>
              <w:t>/</w:t>
            </w:r>
          </w:p>
        </w:tc>
        <w:tc>
          <w:tcPr>
            <w:tcW w:w="279" w:type="pct"/>
            <w:noWrap w:val="0"/>
            <w:vAlign w:val="center"/>
          </w:tcPr>
          <w:p w14:paraId="1E838C1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0.113</w:t>
            </w:r>
          </w:p>
        </w:tc>
        <w:tc>
          <w:tcPr>
            <w:tcW w:w="344" w:type="pct"/>
            <w:noWrap w:val="0"/>
            <w:vAlign w:val="center"/>
          </w:tcPr>
          <w:p w14:paraId="0B4296D7">
            <w:pPr>
              <w:widowControl/>
              <w:jc w:val="center"/>
              <w:rPr>
                <w:sz w:val="18"/>
                <w:szCs w:val="18"/>
                <w:highlight w:val="none"/>
              </w:rPr>
            </w:pPr>
            <w:r>
              <w:rPr>
                <w:kern w:val="0"/>
                <w:sz w:val="18"/>
                <w:szCs w:val="18"/>
                <w:highlight w:val="none"/>
              </w:rPr>
              <w:t>0.2</w:t>
            </w:r>
            <w:r>
              <w:rPr>
                <w:rFonts w:hint="eastAsia"/>
                <w:kern w:val="0"/>
                <w:sz w:val="18"/>
                <w:szCs w:val="18"/>
                <w:highlight w:val="none"/>
                <w:lang w:val="en-US" w:eastAsia="zh-CN"/>
              </w:rPr>
              <w:t>7</w:t>
            </w:r>
          </w:p>
        </w:tc>
        <w:tc>
          <w:tcPr>
            <w:tcW w:w="298" w:type="pct"/>
            <w:noWrap w:val="0"/>
            <w:vAlign w:val="center"/>
          </w:tcPr>
          <w:p w14:paraId="2D11AC6F">
            <w:pPr>
              <w:widowControl/>
              <w:jc w:val="center"/>
              <w:rPr>
                <w:kern w:val="0"/>
                <w:sz w:val="18"/>
                <w:szCs w:val="18"/>
                <w:highlight w:val="none"/>
              </w:rPr>
            </w:pPr>
            <w:r>
              <w:rPr>
                <w:kern w:val="0"/>
                <w:sz w:val="18"/>
                <w:szCs w:val="18"/>
                <w:highlight w:val="none"/>
              </w:rPr>
              <w:t>/</w:t>
            </w:r>
          </w:p>
        </w:tc>
        <w:tc>
          <w:tcPr>
            <w:tcW w:w="212" w:type="pct"/>
            <w:noWrap w:val="0"/>
            <w:vAlign w:val="center"/>
          </w:tcPr>
          <w:p w14:paraId="1E4A2981">
            <w:pPr>
              <w:widowControl/>
              <w:jc w:val="center"/>
              <w:rPr>
                <w:kern w:val="0"/>
                <w:sz w:val="18"/>
                <w:szCs w:val="18"/>
                <w:highlight w:val="none"/>
              </w:rPr>
            </w:pPr>
            <w:r>
              <w:rPr>
                <w:kern w:val="0"/>
                <w:sz w:val="18"/>
                <w:szCs w:val="18"/>
                <w:highlight w:val="none"/>
              </w:rPr>
              <w:t>/</w:t>
            </w:r>
          </w:p>
        </w:tc>
        <w:tc>
          <w:tcPr>
            <w:tcW w:w="248" w:type="pct"/>
            <w:noWrap w:val="0"/>
            <w:vAlign w:val="center"/>
          </w:tcPr>
          <w:p w14:paraId="18D6C0F8">
            <w:pPr>
              <w:widowControl/>
              <w:jc w:val="center"/>
              <w:rPr>
                <w:kern w:val="0"/>
                <w:sz w:val="18"/>
                <w:szCs w:val="18"/>
                <w:highlight w:val="none"/>
              </w:rPr>
            </w:pPr>
            <w:r>
              <w:rPr>
                <w:kern w:val="0"/>
                <w:sz w:val="18"/>
                <w:szCs w:val="18"/>
                <w:highlight w:val="none"/>
              </w:rPr>
              <w:t>/</w:t>
            </w:r>
          </w:p>
        </w:tc>
        <w:tc>
          <w:tcPr>
            <w:tcW w:w="156" w:type="pct"/>
            <w:noWrap w:val="0"/>
            <w:vAlign w:val="center"/>
          </w:tcPr>
          <w:p w14:paraId="16558AB0">
            <w:pPr>
              <w:widowControl/>
              <w:jc w:val="center"/>
              <w:rPr>
                <w:kern w:val="0"/>
                <w:sz w:val="18"/>
                <w:szCs w:val="18"/>
                <w:highlight w:val="none"/>
              </w:rPr>
            </w:pPr>
            <w:r>
              <w:rPr>
                <w:kern w:val="0"/>
                <w:sz w:val="18"/>
                <w:szCs w:val="18"/>
                <w:highlight w:val="none"/>
              </w:rPr>
              <w:t>/</w:t>
            </w:r>
          </w:p>
        </w:tc>
        <w:tc>
          <w:tcPr>
            <w:tcW w:w="308" w:type="pct"/>
            <w:noWrap w:val="0"/>
            <w:vAlign w:val="center"/>
          </w:tcPr>
          <w:p w14:paraId="064D3538">
            <w:pPr>
              <w:widowControl/>
              <w:jc w:val="center"/>
              <w:rPr>
                <w:kern w:val="0"/>
                <w:sz w:val="18"/>
                <w:szCs w:val="18"/>
                <w:highlight w:val="none"/>
              </w:rPr>
            </w:pPr>
            <w:r>
              <w:rPr>
                <w:kern w:val="0"/>
                <w:sz w:val="18"/>
                <w:szCs w:val="18"/>
                <w:highlight w:val="none"/>
              </w:rPr>
              <w:t>/</w:t>
            </w:r>
          </w:p>
        </w:tc>
        <w:tc>
          <w:tcPr>
            <w:tcW w:w="324" w:type="pct"/>
            <w:noWrap w:val="0"/>
            <w:vAlign w:val="center"/>
          </w:tcPr>
          <w:p w14:paraId="759C8FBF">
            <w:pPr>
              <w:jc w:val="center"/>
              <w:rPr>
                <w:sz w:val="18"/>
                <w:szCs w:val="18"/>
                <w:highlight w:val="none"/>
              </w:rPr>
            </w:pPr>
            <w:r>
              <w:rPr>
                <w:sz w:val="18"/>
                <w:szCs w:val="18"/>
                <w:highlight w:val="none"/>
              </w:rPr>
              <w:t>/</w:t>
            </w:r>
          </w:p>
        </w:tc>
        <w:tc>
          <w:tcPr>
            <w:tcW w:w="334" w:type="pct"/>
            <w:noWrap w:val="0"/>
            <w:vAlign w:val="center"/>
          </w:tcPr>
          <w:p w14:paraId="5ED62CAA">
            <w:pPr>
              <w:widowControl/>
              <w:jc w:val="center"/>
              <w:rPr>
                <w:kern w:val="0"/>
                <w:sz w:val="18"/>
                <w:szCs w:val="18"/>
                <w:highlight w:val="none"/>
              </w:rPr>
            </w:pPr>
            <w:r>
              <w:rPr>
                <w:rFonts w:hint="eastAsia"/>
                <w:kern w:val="0"/>
                <w:sz w:val="18"/>
                <w:szCs w:val="18"/>
                <w:highlight w:val="none"/>
                <w:lang w:val="en-US" w:eastAsia="zh-CN"/>
              </w:rPr>
              <w:t>0.113</w:t>
            </w:r>
          </w:p>
        </w:tc>
        <w:tc>
          <w:tcPr>
            <w:tcW w:w="345" w:type="pct"/>
            <w:noWrap w:val="0"/>
            <w:vAlign w:val="center"/>
          </w:tcPr>
          <w:p w14:paraId="69923A93">
            <w:pPr>
              <w:widowControl/>
              <w:jc w:val="center"/>
              <w:rPr>
                <w:sz w:val="18"/>
                <w:szCs w:val="18"/>
                <w:highlight w:val="none"/>
              </w:rPr>
            </w:pPr>
            <w:r>
              <w:rPr>
                <w:kern w:val="0"/>
                <w:sz w:val="18"/>
                <w:szCs w:val="18"/>
                <w:highlight w:val="none"/>
              </w:rPr>
              <w:t>0.2</w:t>
            </w:r>
            <w:r>
              <w:rPr>
                <w:rFonts w:hint="eastAsia"/>
                <w:kern w:val="0"/>
                <w:sz w:val="18"/>
                <w:szCs w:val="18"/>
                <w:highlight w:val="none"/>
                <w:lang w:val="en-US" w:eastAsia="zh-CN"/>
              </w:rPr>
              <w:t>7</w:t>
            </w:r>
          </w:p>
        </w:tc>
        <w:tc>
          <w:tcPr>
            <w:tcW w:w="261" w:type="pct"/>
            <w:noWrap w:val="0"/>
            <w:vAlign w:val="center"/>
          </w:tcPr>
          <w:p w14:paraId="499CF2FD">
            <w:pPr>
              <w:widowControl/>
              <w:jc w:val="center"/>
              <w:rPr>
                <w:kern w:val="0"/>
                <w:sz w:val="18"/>
                <w:szCs w:val="18"/>
                <w:highlight w:val="none"/>
              </w:rPr>
            </w:pPr>
            <w:r>
              <w:rPr>
                <w:kern w:val="0"/>
                <w:sz w:val="18"/>
                <w:szCs w:val="18"/>
                <w:highlight w:val="none"/>
              </w:rPr>
              <w:t>2400</w:t>
            </w:r>
          </w:p>
        </w:tc>
      </w:tr>
      <w:tr w14:paraId="5ECB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restart"/>
            <w:noWrap w:val="0"/>
            <w:vAlign w:val="center"/>
          </w:tcPr>
          <w:p w14:paraId="6C10DF35">
            <w:pPr>
              <w:widowControl/>
              <w:jc w:val="center"/>
              <w:rPr>
                <w:kern w:val="0"/>
                <w:sz w:val="18"/>
                <w:szCs w:val="18"/>
                <w:highlight w:val="none"/>
              </w:rPr>
            </w:pPr>
            <w:r>
              <w:rPr>
                <w:kern w:val="0"/>
                <w:sz w:val="18"/>
                <w:szCs w:val="18"/>
                <w:highlight w:val="none"/>
              </w:rPr>
              <w:t>喷塑固化</w:t>
            </w:r>
          </w:p>
        </w:tc>
        <w:tc>
          <w:tcPr>
            <w:tcW w:w="156" w:type="pct"/>
            <w:vMerge w:val="restart"/>
            <w:noWrap w:val="0"/>
            <w:vAlign w:val="center"/>
          </w:tcPr>
          <w:p w14:paraId="10A69774">
            <w:pPr>
              <w:widowControl/>
              <w:jc w:val="center"/>
              <w:rPr>
                <w:kern w:val="0"/>
                <w:sz w:val="18"/>
                <w:szCs w:val="18"/>
                <w:highlight w:val="none"/>
              </w:rPr>
            </w:pPr>
            <w:r>
              <w:rPr>
                <w:kern w:val="0"/>
                <w:sz w:val="18"/>
                <w:szCs w:val="18"/>
                <w:highlight w:val="none"/>
              </w:rPr>
              <w:t>燃烧机</w:t>
            </w:r>
          </w:p>
        </w:tc>
        <w:tc>
          <w:tcPr>
            <w:tcW w:w="355" w:type="pct"/>
            <w:vMerge w:val="restart"/>
            <w:noWrap w:val="0"/>
            <w:vAlign w:val="center"/>
          </w:tcPr>
          <w:p w14:paraId="3B5B5566">
            <w:pPr>
              <w:widowControl/>
              <w:jc w:val="center"/>
              <w:rPr>
                <w:kern w:val="0"/>
                <w:sz w:val="18"/>
                <w:szCs w:val="18"/>
                <w:highlight w:val="none"/>
              </w:rPr>
            </w:pPr>
            <w:r>
              <w:rPr>
                <w:kern w:val="0"/>
                <w:sz w:val="18"/>
                <w:szCs w:val="18"/>
                <w:highlight w:val="none"/>
              </w:rPr>
              <w:t>DA004</w:t>
            </w:r>
          </w:p>
        </w:tc>
        <w:tc>
          <w:tcPr>
            <w:tcW w:w="367" w:type="pct"/>
            <w:noWrap w:val="0"/>
            <w:vAlign w:val="center"/>
          </w:tcPr>
          <w:p w14:paraId="6B762F3D">
            <w:pPr>
              <w:jc w:val="center"/>
              <w:rPr>
                <w:sz w:val="18"/>
                <w:szCs w:val="18"/>
                <w:highlight w:val="none"/>
              </w:rPr>
            </w:pPr>
            <w:r>
              <w:rPr>
                <w:sz w:val="18"/>
                <w:szCs w:val="18"/>
                <w:highlight w:val="none"/>
              </w:rPr>
              <w:t>颗粒物</w:t>
            </w:r>
          </w:p>
        </w:tc>
        <w:tc>
          <w:tcPr>
            <w:tcW w:w="156" w:type="pct"/>
            <w:vMerge w:val="restart"/>
            <w:noWrap w:val="0"/>
            <w:vAlign w:val="center"/>
          </w:tcPr>
          <w:p w14:paraId="3FD067F2">
            <w:pPr>
              <w:widowControl/>
              <w:jc w:val="center"/>
              <w:rPr>
                <w:kern w:val="0"/>
                <w:sz w:val="18"/>
                <w:szCs w:val="18"/>
                <w:highlight w:val="none"/>
              </w:rPr>
            </w:pPr>
            <w:r>
              <w:rPr>
                <w:kern w:val="0"/>
                <w:sz w:val="18"/>
                <w:szCs w:val="18"/>
                <w:highlight w:val="none"/>
              </w:rPr>
              <w:t>产污系数</w:t>
            </w:r>
          </w:p>
        </w:tc>
        <w:tc>
          <w:tcPr>
            <w:tcW w:w="307" w:type="pct"/>
            <w:vMerge w:val="restart"/>
            <w:noWrap w:val="0"/>
            <w:vAlign w:val="center"/>
          </w:tcPr>
          <w:p w14:paraId="63A56E75">
            <w:pPr>
              <w:widowControl/>
              <w:jc w:val="center"/>
              <w:rPr>
                <w:kern w:val="0"/>
                <w:sz w:val="18"/>
                <w:szCs w:val="18"/>
                <w:highlight w:val="none"/>
              </w:rPr>
            </w:pPr>
            <w:r>
              <w:rPr>
                <w:rFonts w:hint="eastAsia"/>
                <w:kern w:val="0"/>
                <w:sz w:val="18"/>
                <w:szCs w:val="18"/>
                <w:highlight w:val="none"/>
                <w:lang w:val="en-US" w:eastAsia="zh-CN"/>
              </w:rPr>
              <w:t>1065.333*</w:t>
            </w:r>
          </w:p>
        </w:tc>
        <w:tc>
          <w:tcPr>
            <w:tcW w:w="378" w:type="pct"/>
            <w:noWrap w:val="0"/>
            <w:vAlign w:val="center"/>
          </w:tcPr>
          <w:p w14:paraId="6D7425E2">
            <w:pPr>
              <w:jc w:val="center"/>
              <w:rPr>
                <w:sz w:val="18"/>
                <w:szCs w:val="18"/>
                <w:highlight w:val="none"/>
              </w:rPr>
            </w:pPr>
            <w:r>
              <w:rPr>
                <w:sz w:val="18"/>
                <w:szCs w:val="18"/>
                <w:highlight w:val="none"/>
              </w:rPr>
              <w:t>21.01</w:t>
            </w:r>
          </w:p>
        </w:tc>
        <w:tc>
          <w:tcPr>
            <w:tcW w:w="279" w:type="pct"/>
            <w:noWrap w:val="0"/>
            <w:vAlign w:val="center"/>
          </w:tcPr>
          <w:p w14:paraId="10BE5468">
            <w:pPr>
              <w:jc w:val="center"/>
              <w:rPr>
                <w:kern w:val="0"/>
                <w:sz w:val="18"/>
                <w:szCs w:val="18"/>
                <w:highlight w:val="none"/>
              </w:rPr>
            </w:pPr>
            <w:r>
              <w:rPr>
                <w:rFonts w:hint="eastAsia"/>
                <w:sz w:val="18"/>
                <w:szCs w:val="18"/>
                <w:highlight w:val="none"/>
                <w:lang w:val="en-US" w:eastAsia="zh-CN"/>
              </w:rPr>
              <w:t>0.023</w:t>
            </w:r>
          </w:p>
        </w:tc>
        <w:tc>
          <w:tcPr>
            <w:tcW w:w="344" w:type="pct"/>
            <w:noWrap w:val="0"/>
            <w:vAlign w:val="center"/>
          </w:tcPr>
          <w:p w14:paraId="101E759C">
            <w:pPr>
              <w:jc w:val="center"/>
              <w:rPr>
                <w:rFonts w:hint="default"/>
                <w:sz w:val="18"/>
                <w:szCs w:val="18"/>
                <w:highlight w:val="none"/>
                <w:lang w:val="en-US"/>
              </w:rPr>
            </w:pPr>
            <w:r>
              <w:rPr>
                <w:rFonts w:hint="eastAsia"/>
                <w:sz w:val="18"/>
                <w:szCs w:val="18"/>
                <w:highlight w:val="none"/>
                <w:lang w:val="en-US" w:eastAsia="zh-CN"/>
              </w:rPr>
              <w:t>0.054</w:t>
            </w:r>
          </w:p>
        </w:tc>
        <w:tc>
          <w:tcPr>
            <w:tcW w:w="298" w:type="pct"/>
            <w:vMerge w:val="restart"/>
            <w:noWrap w:val="0"/>
            <w:vAlign w:val="center"/>
          </w:tcPr>
          <w:p w14:paraId="302AF35E">
            <w:pPr>
              <w:widowControl/>
              <w:jc w:val="center"/>
              <w:rPr>
                <w:kern w:val="0"/>
                <w:sz w:val="18"/>
                <w:szCs w:val="18"/>
                <w:highlight w:val="none"/>
              </w:rPr>
            </w:pPr>
            <w:r>
              <w:rPr>
                <w:kern w:val="0"/>
                <w:sz w:val="18"/>
                <w:szCs w:val="18"/>
                <w:highlight w:val="none"/>
              </w:rPr>
              <w:t>100</w:t>
            </w:r>
          </w:p>
        </w:tc>
        <w:tc>
          <w:tcPr>
            <w:tcW w:w="212" w:type="pct"/>
            <w:noWrap w:val="0"/>
            <w:vAlign w:val="center"/>
          </w:tcPr>
          <w:p w14:paraId="0DC08E0F">
            <w:pPr>
              <w:widowControl/>
              <w:jc w:val="center"/>
              <w:rPr>
                <w:kern w:val="0"/>
                <w:sz w:val="18"/>
                <w:szCs w:val="18"/>
                <w:highlight w:val="none"/>
              </w:rPr>
            </w:pPr>
            <w:r>
              <w:rPr>
                <w:kern w:val="0"/>
                <w:sz w:val="18"/>
                <w:szCs w:val="18"/>
                <w:highlight w:val="none"/>
              </w:rPr>
              <w:t>/</w:t>
            </w:r>
          </w:p>
        </w:tc>
        <w:tc>
          <w:tcPr>
            <w:tcW w:w="248" w:type="pct"/>
            <w:vMerge w:val="restart"/>
            <w:noWrap w:val="0"/>
            <w:vAlign w:val="center"/>
          </w:tcPr>
          <w:p w14:paraId="201B13BE">
            <w:pPr>
              <w:widowControl/>
              <w:jc w:val="center"/>
              <w:rPr>
                <w:kern w:val="0"/>
                <w:sz w:val="18"/>
                <w:szCs w:val="18"/>
                <w:highlight w:val="none"/>
              </w:rPr>
            </w:pPr>
            <w:r>
              <w:rPr>
                <w:kern w:val="0"/>
                <w:sz w:val="18"/>
                <w:szCs w:val="18"/>
                <w:highlight w:val="none"/>
              </w:rPr>
              <w:t>/</w:t>
            </w:r>
          </w:p>
        </w:tc>
        <w:tc>
          <w:tcPr>
            <w:tcW w:w="156" w:type="pct"/>
            <w:vMerge w:val="restart"/>
            <w:noWrap w:val="0"/>
            <w:vAlign w:val="center"/>
          </w:tcPr>
          <w:p w14:paraId="3082298E">
            <w:pPr>
              <w:widowControl/>
              <w:jc w:val="center"/>
              <w:rPr>
                <w:kern w:val="0"/>
                <w:sz w:val="18"/>
                <w:szCs w:val="18"/>
                <w:highlight w:val="none"/>
              </w:rPr>
            </w:pPr>
            <w:r>
              <w:rPr>
                <w:kern w:val="0"/>
                <w:sz w:val="18"/>
                <w:szCs w:val="18"/>
                <w:highlight w:val="none"/>
              </w:rPr>
              <w:t>物料衡算</w:t>
            </w:r>
          </w:p>
        </w:tc>
        <w:tc>
          <w:tcPr>
            <w:tcW w:w="308" w:type="pct"/>
            <w:vMerge w:val="restart"/>
            <w:noWrap w:val="0"/>
            <w:vAlign w:val="center"/>
          </w:tcPr>
          <w:p w14:paraId="5F402A68">
            <w:pPr>
              <w:widowControl/>
              <w:jc w:val="center"/>
              <w:rPr>
                <w:kern w:val="0"/>
                <w:sz w:val="18"/>
                <w:szCs w:val="18"/>
                <w:highlight w:val="none"/>
              </w:rPr>
            </w:pPr>
            <w:r>
              <w:rPr>
                <w:kern w:val="0"/>
                <w:sz w:val="18"/>
                <w:szCs w:val="18"/>
                <w:highlight w:val="none"/>
              </w:rPr>
              <w:t>3500</w:t>
            </w:r>
          </w:p>
        </w:tc>
        <w:tc>
          <w:tcPr>
            <w:tcW w:w="324" w:type="pct"/>
            <w:noWrap w:val="0"/>
            <w:vAlign w:val="center"/>
          </w:tcPr>
          <w:p w14:paraId="2E83C0EB">
            <w:pPr>
              <w:jc w:val="center"/>
              <w:rPr>
                <w:sz w:val="18"/>
                <w:szCs w:val="18"/>
                <w:highlight w:val="none"/>
              </w:rPr>
            </w:pPr>
            <w:r>
              <w:rPr>
                <w:rFonts w:hint="eastAsia"/>
                <w:sz w:val="18"/>
                <w:szCs w:val="18"/>
                <w:highlight w:val="none"/>
                <w:lang w:val="en-US" w:eastAsia="zh-CN"/>
              </w:rPr>
              <w:t>0.004</w:t>
            </w:r>
          </w:p>
        </w:tc>
        <w:tc>
          <w:tcPr>
            <w:tcW w:w="939" w:type="dxa"/>
            <w:noWrap w:val="0"/>
            <w:vAlign w:val="center"/>
          </w:tcPr>
          <w:p w14:paraId="5376D41E">
            <w:pPr>
              <w:jc w:val="center"/>
              <w:rPr>
                <w:kern w:val="0"/>
                <w:sz w:val="18"/>
                <w:szCs w:val="18"/>
                <w:highlight w:val="none"/>
              </w:rPr>
            </w:pPr>
            <w:r>
              <w:rPr>
                <w:rFonts w:hint="eastAsia"/>
                <w:sz w:val="18"/>
                <w:szCs w:val="18"/>
                <w:highlight w:val="none"/>
                <w:lang w:val="en-US" w:eastAsia="zh-CN"/>
              </w:rPr>
              <w:t>0.023</w:t>
            </w:r>
          </w:p>
        </w:tc>
        <w:tc>
          <w:tcPr>
            <w:tcW w:w="970" w:type="dxa"/>
            <w:noWrap w:val="0"/>
            <w:vAlign w:val="center"/>
          </w:tcPr>
          <w:p w14:paraId="6C07E885">
            <w:pPr>
              <w:jc w:val="center"/>
              <w:rPr>
                <w:sz w:val="18"/>
                <w:szCs w:val="18"/>
                <w:highlight w:val="none"/>
              </w:rPr>
            </w:pPr>
            <w:r>
              <w:rPr>
                <w:rFonts w:hint="eastAsia"/>
                <w:sz w:val="18"/>
                <w:szCs w:val="18"/>
                <w:highlight w:val="none"/>
                <w:lang w:val="en-US" w:eastAsia="zh-CN"/>
              </w:rPr>
              <w:t>0.054</w:t>
            </w:r>
          </w:p>
        </w:tc>
        <w:tc>
          <w:tcPr>
            <w:tcW w:w="261" w:type="pct"/>
            <w:noWrap w:val="0"/>
            <w:vAlign w:val="center"/>
          </w:tcPr>
          <w:p w14:paraId="12AFF6B5">
            <w:pPr>
              <w:widowControl/>
              <w:jc w:val="center"/>
              <w:rPr>
                <w:kern w:val="0"/>
                <w:sz w:val="18"/>
                <w:szCs w:val="18"/>
                <w:highlight w:val="none"/>
              </w:rPr>
            </w:pPr>
            <w:r>
              <w:rPr>
                <w:kern w:val="0"/>
                <w:sz w:val="18"/>
                <w:szCs w:val="18"/>
                <w:highlight w:val="none"/>
              </w:rPr>
              <w:t>2400</w:t>
            </w:r>
          </w:p>
        </w:tc>
      </w:tr>
      <w:tr w14:paraId="5E79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2D06DDE4">
            <w:pPr>
              <w:widowControl/>
              <w:jc w:val="center"/>
              <w:rPr>
                <w:sz w:val="18"/>
                <w:szCs w:val="18"/>
                <w:highlight w:val="none"/>
              </w:rPr>
            </w:pPr>
          </w:p>
        </w:tc>
        <w:tc>
          <w:tcPr>
            <w:tcW w:w="156" w:type="pct"/>
            <w:vMerge w:val="continue"/>
            <w:noWrap w:val="0"/>
            <w:vAlign w:val="center"/>
          </w:tcPr>
          <w:p w14:paraId="355937E7">
            <w:pPr>
              <w:widowControl/>
              <w:jc w:val="center"/>
              <w:rPr>
                <w:kern w:val="0"/>
                <w:sz w:val="18"/>
                <w:szCs w:val="18"/>
                <w:highlight w:val="none"/>
              </w:rPr>
            </w:pPr>
          </w:p>
        </w:tc>
        <w:tc>
          <w:tcPr>
            <w:tcW w:w="355" w:type="pct"/>
            <w:vMerge w:val="continue"/>
            <w:noWrap w:val="0"/>
            <w:vAlign w:val="center"/>
          </w:tcPr>
          <w:p w14:paraId="44CE5146">
            <w:pPr>
              <w:widowControl/>
              <w:jc w:val="center"/>
              <w:rPr>
                <w:kern w:val="0"/>
                <w:sz w:val="18"/>
                <w:szCs w:val="18"/>
                <w:highlight w:val="none"/>
              </w:rPr>
            </w:pPr>
          </w:p>
        </w:tc>
        <w:tc>
          <w:tcPr>
            <w:tcW w:w="367" w:type="pct"/>
            <w:noWrap w:val="0"/>
            <w:vAlign w:val="center"/>
          </w:tcPr>
          <w:p w14:paraId="2F5956A6">
            <w:pPr>
              <w:jc w:val="center"/>
              <w:rPr>
                <w:sz w:val="18"/>
                <w:szCs w:val="18"/>
                <w:highlight w:val="none"/>
              </w:rPr>
            </w:pPr>
            <w:r>
              <w:rPr>
                <w:sz w:val="18"/>
                <w:szCs w:val="18"/>
                <w:highlight w:val="none"/>
              </w:rPr>
              <w:t>SO</w:t>
            </w:r>
            <w:r>
              <w:rPr>
                <w:sz w:val="18"/>
                <w:szCs w:val="18"/>
                <w:highlight w:val="none"/>
                <w:vertAlign w:val="subscript"/>
              </w:rPr>
              <w:t>2</w:t>
            </w:r>
          </w:p>
        </w:tc>
        <w:tc>
          <w:tcPr>
            <w:tcW w:w="156" w:type="pct"/>
            <w:vMerge w:val="continue"/>
            <w:noWrap w:val="0"/>
            <w:vAlign w:val="center"/>
          </w:tcPr>
          <w:p w14:paraId="29AA36BF">
            <w:pPr>
              <w:widowControl/>
              <w:jc w:val="center"/>
              <w:rPr>
                <w:kern w:val="0"/>
                <w:sz w:val="18"/>
                <w:szCs w:val="18"/>
                <w:highlight w:val="none"/>
              </w:rPr>
            </w:pPr>
          </w:p>
        </w:tc>
        <w:tc>
          <w:tcPr>
            <w:tcW w:w="307" w:type="pct"/>
            <w:vMerge w:val="continue"/>
            <w:noWrap w:val="0"/>
            <w:vAlign w:val="center"/>
          </w:tcPr>
          <w:p w14:paraId="246BC0A9">
            <w:pPr>
              <w:widowControl/>
              <w:jc w:val="center"/>
              <w:rPr>
                <w:kern w:val="0"/>
                <w:sz w:val="18"/>
                <w:szCs w:val="18"/>
                <w:highlight w:val="none"/>
              </w:rPr>
            </w:pPr>
          </w:p>
        </w:tc>
        <w:tc>
          <w:tcPr>
            <w:tcW w:w="378" w:type="pct"/>
            <w:noWrap w:val="0"/>
            <w:vAlign w:val="center"/>
          </w:tcPr>
          <w:p w14:paraId="24D62E60">
            <w:pPr>
              <w:jc w:val="center"/>
              <w:rPr>
                <w:sz w:val="18"/>
                <w:szCs w:val="18"/>
                <w:highlight w:val="none"/>
              </w:rPr>
            </w:pPr>
            <w:r>
              <w:rPr>
                <w:sz w:val="18"/>
                <w:szCs w:val="18"/>
                <w:highlight w:val="none"/>
              </w:rPr>
              <w:t>14.7</w:t>
            </w:r>
          </w:p>
        </w:tc>
        <w:tc>
          <w:tcPr>
            <w:tcW w:w="279" w:type="pct"/>
            <w:noWrap w:val="0"/>
            <w:vAlign w:val="center"/>
          </w:tcPr>
          <w:p w14:paraId="5091C578">
            <w:pPr>
              <w:jc w:val="center"/>
              <w:rPr>
                <w:kern w:val="0"/>
                <w:sz w:val="18"/>
                <w:szCs w:val="18"/>
                <w:highlight w:val="none"/>
              </w:rPr>
            </w:pPr>
            <w:r>
              <w:rPr>
                <w:rFonts w:hint="eastAsia"/>
                <w:sz w:val="18"/>
                <w:szCs w:val="18"/>
                <w:highlight w:val="none"/>
                <w:lang w:val="en-US" w:eastAsia="zh-CN"/>
              </w:rPr>
              <w:t>0.016</w:t>
            </w:r>
          </w:p>
        </w:tc>
        <w:tc>
          <w:tcPr>
            <w:tcW w:w="344" w:type="pct"/>
            <w:noWrap w:val="0"/>
            <w:vAlign w:val="center"/>
          </w:tcPr>
          <w:p w14:paraId="58F25528">
            <w:pPr>
              <w:jc w:val="center"/>
              <w:rPr>
                <w:rFonts w:hint="default"/>
                <w:sz w:val="18"/>
                <w:szCs w:val="18"/>
                <w:highlight w:val="none"/>
                <w:lang w:val="en-US"/>
              </w:rPr>
            </w:pPr>
            <w:r>
              <w:rPr>
                <w:sz w:val="18"/>
                <w:szCs w:val="18"/>
                <w:highlight w:val="none"/>
              </w:rPr>
              <w:t>0.0</w:t>
            </w:r>
            <w:r>
              <w:rPr>
                <w:rFonts w:hint="eastAsia"/>
                <w:sz w:val="18"/>
                <w:szCs w:val="18"/>
                <w:highlight w:val="none"/>
                <w:lang w:val="en-US" w:eastAsia="zh-CN"/>
              </w:rPr>
              <w:t>38</w:t>
            </w:r>
          </w:p>
        </w:tc>
        <w:tc>
          <w:tcPr>
            <w:tcW w:w="298" w:type="pct"/>
            <w:vMerge w:val="continue"/>
            <w:noWrap w:val="0"/>
            <w:vAlign w:val="center"/>
          </w:tcPr>
          <w:p w14:paraId="2DB8FAEF">
            <w:pPr>
              <w:widowControl/>
              <w:jc w:val="center"/>
              <w:rPr>
                <w:kern w:val="0"/>
                <w:sz w:val="18"/>
                <w:szCs w:val="18"/>
                <w:highlight w:val="none"/>
              </w:rPr>
            </w:pPr>
          </w:p>
        </w:tc>
        <w:tc>
          <w:tcPr>
            <w:tcW w:w="212" w:type="pct"/>
            <w:noWrap w:val="0"/>
            <w:vAlign w:val="center"/>
          </w:tcPr>
          <w:p w14:paraId="66260D30">
            <w:pPr>
              <w:widowControl/>
              <w:jc w:val="center"/>
              <w:rPr>
                <w:kern w:val="0"/>
                <w:sz w:val="18"/>
                <w:szCs w:val="18"/>
                <w:highlight w:val="none"/>
              </w:rPr>
            </w:pPr>
            <w:r>
              <w:rPr>
                <w:kern w:val="0"/>
                <w:sz w:val="18"/>
                <w:szCs w:val="18"/>
                <w:highlight w:val="none"/>
              </w:rPr>
              <w:t>/</w:t>
            </w:r>
          </w:p>
        </w:tc>
        <w:tc>
          <w:tcPr>
            <w:tcW w:w="248" w:type="pct"/>
            <w:vMerge w:val="continue"/>
            <w:noWrap w:val="0"/>
            <w:vAlign w:val="center"/>
          </w:tcPr>
          <w:p w14:paraId="14D26434">
            <w:pPr>
              <w:widowControl/>
              <w:jc w:val="center"/>
              <w:rPr>
                <w:kern w:val="0"/>
                <w:sz w:val="18"/>
                <w:szCs w:val="18"/>
                <w:highlight w:val="none"/>
              </w:rPr>
            </w:pPr>
          </w:p>
        </w:tc>
        <w:tc>
          <w:tcPr>
            <w:tcW w:w="156" w:type="pct"/>
            <w:vMerge w:val="continue"/>
            <w:noWrap w:val="0"/>
            <w:vAlign w:val="center"/>
          </w:tcPr>
          <w:p w14:paraId="4C6644E1">
            <w:pPr>
              <w:widowControl/>
              <w:jc w:val="center"/>
              <w:rPr>
                <w:kern w:val="0"/>
                <w:sz w:val="18"/>
                <w:szCs w:val="18"/>
                <w:highlight w:val="none"/>
              </w:rPr>
            </w:pPr>
          </w:p>
        </w:tc>
        <w:tc>
          <w:tcPr>
            <w:tcW w:w="308" w:type="pct"/>
            <w:vMerge w:val="continue"/>
            <w:noWrap w:val="0"/>
            <w:vAlign w:val="center"/>
          </w:tcPr>
          <w:p w14:paraId="40AA2C1D">
            <w:pPr>
              <w:widowControl/>
              <w:jc w:val="center"/>
              <w:rPr>
                <w:kern w:val="0"/>
                <w:sz w:val="18"/>
                <w:szCs w:val="18"/>
                <w:highlight w:val="none"/>
              </w:rPr>
            </w:pPr>
          </w:p>
        </w:tc>
        <w:tc>
          <w:tcPr>
            <w:tcW w:w="324" w:type="pct"/>
            <w:noWrap w:val="0"/>
            <w:vAlign w:val="center"/>
          </w:tcPr>
          <w:p w14:paraId="014B0BB1">
            <w:pPr>
              <w:jc w:val="center"/>
              <w:rPr>
                <w:sz w:val="18"/>
                <w:szCs w:val="18"/>
                <w:highlight w:val="none"/>
              </w:rPr>
            </w:pPr>
            <w:r>
              <w:rPr>
                <w:rFonts w:hint="eastAsia"/>
                <w:sz w:val="18"/>
                <w:szCs w:val="18"/>
                <w:highlight w:val="none"/>
                <w:lang w:val="en-US" w:eastAsia="zh-CN"/>
              </w:rPr>
              <w:t>0.0004</w:t>
            </w:r>
          </w:p>
        </w:tc>
        <w:tc>
          <w:tcPr>
            <w:tcW w:w="939" w:type="dxa"/>
            <w:noWrap w:val="0"/>
            <w:vAlign w:val="center"/>
          </w:tcPr>
          <w:p w14:paraId="7E7A7B2B">
            <w:pPr>
              <w:jc w:val="center"/>
              <w:rPr>
                <w:kern w:val="0"/>
                <w:sz w:val="18"/>
                <w:szCs w:val="18"/>
                <w:highlight w:val="none"/>
              </w:rPr>
            </w:pPr>
            <w:r>
              <w:rPr>
                <w:rFonts w:hint="eastAsia"/>
                <w:sz w:val="18"/>
                <w:szCs w:val="18"/>
                <w:highlight w:val="none"/>
                <w:lang w:val="en-US" w:eastAsia="zh-CN"/>
              </w:rPr>
              <w:t>0.016</w:t>
            </w:r>
          </w:p>
        </w:tc>
        <w:tc>
          <w:tcPr>
            <w:tcW w:w="970" w:type="dxa"/>
            <w:noWrap w:val="0"/>
            <w:vAlign w:val="center"/>
          </w:tcPr>
          <w:p w14:paraId="46197E0D">
            <w:pPr>
              <w:jc w:val="center"/>
              <w:rPr>
                <w:sz w:val="18"/>
                <w:szCs w:val="18"/>
                <w:highlight w:val="none"/>
              </w:rPr>
            </w:pPr>
            <w:r>
              <w:rPr>
                <w:sz w:val="18"/>
                <w:szCs w:val="18"/>
                <w:highlight w:val="none"/>
              </w:rPr>
              <w:t>0.0</w:t>
            </w:r>
            <w:r>
              <w:rPr>
                <w:rFonts w:hint="eastAsia"/>
                <w:sz w:val="18"/>
                <w:szCs w:val="18"/>
                <w:highlight w:val="none"/>
                <w:lang w:val="en-US" w:eastAsia="zh-CN"/>
              </w:rPr>
              <w:t>38</w:t>
            </w:r>
          </w:p>
        </w:tc>
        <w:tc>
          <w:tcPr>
            <w:tcW w:w="261" w:type="pct"/>
            <w:noWrap w:val="0"/>
            <w:vAlign w:val="center"/>
          </w:tcPr>
          <w:p w14:paraId="79C1BB49">
            <w:pPr>
              <w:widowControl/>
              <w:jc w:val="center"/>
              <w:rPr>
                <w:kern w:val="0"/>
                <w:sz w:val="18"/>
                <w:szCs w:val="18"/>
                <w:highlight w:val="none"/>
              </w:rPr>
            </w:pPr>
            <w:r>
              <w:rPr>
                <w:kern w:val="0"/>
                <w:sz w:val="18"/>
                <w:szCs w:val="18"/>
                <w:highlight w:val="none"/>
              </w:rPr>
              <w:t>2400</w:t>
            </w:r>
          </w:p>
        </w:tc>
      </w:tr>
      <w:tr w14:paraId="33C2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35E34AE8">
            <w:pPr>
              <w:widowControl/>
              <w:jc w:val="center"/>
              <w:rPr>
                <w:kern w:val="0"/>
                <w:sz w:val="18"/>
                <w:szCs w:val="18"/>
                <w:highlight w:val="none"/>
              </w:rPr>
            </w:pPr>
          </w:p>
        </w:tc>
        <w:tc>
          <w:tcPr>
            <w:tcW w:w="156" w:type="pct"/>
            <w:vMerge w:val="continue"/>
            <w:noWrap w:val="0"/>
            <w:vAlign w:val="center"/>
          </w:tcPr>
          <w:p w14:paraId="57BB0521">
            <w:pPr>
              <w:widowControl/>
              <w:jc w:val="center"/>
              <w:rPr>
                <w:kern w:val="0"/>
                <w:sz w:val="18"/>
                <w:szCs w:val="18"/>
                <w:highlight w:val="none"/>
              </w:rPr>
            </w:pPr>
          </w:p>
        </w:tc>
        <w:tc>
          <w:tcPr>
            <w:tcW w:w="355" w:type="pct"/>
            <w:vMerge w:val="continue"/>
            <w:noWrap w:val="0"/>
            <w:vAlign w:val="center"/>
          </w:tcPr>
          <w:p w14:paraId="109F2CCB">
            <w:pPr>
              <w:widowControl/>
              <w:jc w:val="center"/>
              <w:rPr>
                <w:kern w:val="0"/>
                <w:sz w:val="18"/>
                <w:szCs w:val="18"/>
                <w:highlight w:val="none"/>
              </w:rPr>
            </w:pPr>
          </w:p>
        </w:tc>
        <w:tc>
          <w:tcPr>
            <w:tcW w:w="367" w:type="pct"/>
            <w:noWrap w:val="0"/>
            <w:vAlign w:val="center"/>
          </w:tcPr>
          <w:p w14:paraId="09171065">
            <w:pPr>
              <w:jc w:val="center"/>
              <w:rPr>
                <w:sz w:val="18"/>
                <w:szCs w:val="18"/>
                <w:highlight w:val="none"/>
              </w:rPr>
            </w:pPr>
            <w:r>
              <w:rPr>
                <w:sz w:val="18"/>
                <w:szCs w:val="18"/>
                <w:highlight w:val="none"/>
              </w:rPr>
              <w:t>NOx</w:t>
            </w:r>
          </w:p>
        </w:tc>
        <w:tc>
          <w:tcPr>
            <w:tcW w:w="156" w:type="pct"/>
            <w:vMerge w:val="continue"/>
            <w:noWrap w:val="0"/>
            <w:vAlign w:val="center"/>
          </w:tcPr>
          <w:p w14:paraId="0EF80D41">
            <w:pPr>
              <w:widowControl/>
              <w:jc w:val="center"/>
              <w:rPr>
                <w:kern w:val="0"/>
                <w:sz w:val="18"/>
                <w:szCs w:val="18"/>
                <w:highlight w:val="none"/>
              </w:rPr>
            </w:pPr>
          </w:p>
        </w:tc>
        <w:tc>
          <w:tcPr>
            <w:tcW w:w="307" w:type="pct"/>
            <w:vMerge w:val="continue"/>
            <w:noWrap w:val="0"/>
            <w:vAlign w:val="center"/>
          </w:tcPr>
          <w:p w14:paraId="700A78D7">
            <w:pPr>
              <w:widowControl/>
              <w:jc w:val="center"/>
              <w:rPr>
                <w:kern w:val="0"/>
                <w:sz w:val="18"/>
                <w:szCs w:val="18"/>
                <w:highlight w:val="none"/>
              </w:rPr>
            </w:pPr>
          </w:p>
        </w:tc>
        <w:tc>
          <w:tcPr>
            <w:tcW w:w="378" w:type="pct"/>
            <w:noWrap w:val="0"/>
            <w:vAlign w:val="center"/>
          </w:tcPr>
          <w:p w14:paraId="34883BDD">
            <w:pPr>
              <w:jc w:val="center"/>
              <w:rPr>
                <w:sz w:val="18"/>
                <w:szCs w:val="18"/>
                <w:highlight w:val="none"/>
              </w:rPr>
            </w:pPr>
            <w:r>
              <w:rPr>
                <w:sz w:val="18"/>
                <w:szCs w:val="18"/>
                <w:highlight w:val="none"/>
              </w:rPr>
              <w:t>137.6</w:t>
            </w:r>
          </w:p>
        </w:tc>
        <w:tc>
          <w:tcPr>
            <w:tcW w:w="279" w:type="pct"/>
            <w:noWrap w:val="0"/>
            <w:vAlign w:val="center"/>
          </w:tcPr>
          <w:p w14:paraId="708D228B">
            <w:pPr>
              <w:jc w:val="center"/>
              <w:rPr>
                <w:rFonts w:hint="default"/>
                <w:kern w:val="0"/>
                <w:sz w:val="18"/>
                <w:szCs w:val="18"/>
                <w:highlight w:val="none"/>
                <w:lang w:val="en-US"/>
              </w:rPr>
            </w:pPr>
            <w:r>
              <w:rPr>
                <w:rFonts w:hint="eastAsia"/>
                <w:sz w:val="18"/>
                <w:szCs w:val="18"/>
                <w:highlight w:val="none"/>
                <w:lang w:val="en-US" w:eastAsia="zh-CN"/>
              </w:rPr>
              <w:t>0.147</w:t>
            </w:r>
          </w:p>
        </w:tc>
        <w:tc>
          <w:tcPr>
            <w:tcW w:w="344" w:type="pct"/>
            <w:noWrap w:val="0"/>
            <w:vAlign w:val="center"/>
          </w:tcPr>
          <w:p w14:paraId="1CE4E5E4">
            <w:pPr>
              <w:jc w:val="center"/>
              <w:rPr>
                <w:rFonts w:hint="default"/>
                <w:sz w:val="18"/>
                <w:szCs w:val="18"/>
                <w:highlight w:val="none"/>
                <w:lang w:val="en-US"/>
              </w:rPr>
            </w:pPr>
            <w:r>
              <w:rPr>
                <w:sz w:val="18"/>
                <w:szCs w:val="18"/>
                <w:highlight w:val="none"/>
              </w:rPr>
              <w:t>0.</w:t>
            </w:r>
            <w:r>
              <w:rPr>
                <w:rFonts w:hint="eastAsia"/>
                <w:sz w:val="18"/>
                <w:szCs w:val="18"/>
                <w:highlight w:val="none"/>
                <w:lang w:val="en-US" w:eastAsia="zh-CN"/>
              </w:rPr>
              <w:t>352</w:t>
            </w:r>
          </w:p>
        </w:tc>
        <w:tc>
          <w:tcPr>
            <w:tcW w:w="298" w:type="pct"/>
            <w:vMerge w:val="continue"/>
            <w:noWrap w:val="0"/>
            <w:vAlign w:val="center"/>
          </w:tcPr>
          <w:p w14:paraId="140BAEB5">
            <w:pPr>
              <w:widowControl/>
              <w:jc w:val="center"/>
              <w:rPr>
                <w:kern w:val="0"/>
                <w:sz w:val="18"/>
                <w:szCs w:val="18"/>
                <w:highlight w:val="none"/>
              </w:rPr>
            </w:pPr>
          </w:p>
        </w:tc>
        <w:tc>
          <w:tcPr>
            <w:tcW w:w="212" w:type="pct"/>
            <w:noWrap w:val="0"/>
            <w:vAlign w:val="center"/>
          </w:tcPr>
          <w:p w14:paraId="05E88E79">
            <w:pPr>
              <w:widowControl/>
              <w:jc w:val="center"/>
              <w:rPr>
                <w:kern w:val="0"/>
                <w:sz w:val="18"/>
                <w:szCs w:val="18"/>
                <w:highlight w:val="none"/>
              </w:rPr>
            </w:pPr>
            <w:r>
              <w:rPr>
                <w:kern w:val="0"/>
                <w:sz w:val="18"/>
                <w:szCs w:val="18"/>
                <w:highlight w:val="none"/>
              </w:rPr>
              <w:t>/</w:t>
            </w:r>
          </w:p>
        </w:tc>
        <w:tc>
          <w:tcPr>
            <w:tcW w:w="248" w:type="pct"/>
            <w:vMerge w:val="continue"/>
            <w:noWrap w:val="0"/>
            <w:vAlign w:val="center"/>
          </w:tcPr>
          <w:p w14:paraId="131462CF">
            <w:pPr>
              <w:widowControl/>
              <w:jc w:val="center"/>
              <w:rPr>
                <w:kern w:val="0"/>
                <w:sz w:val="18"/>
                <w:szCs w:val="18"/>
                <w:highlight w:val="none"/>
              </w:rPr>
            </w:pPr>
          </w:p>
        </w:tc>
        <w:tc>
          <w:tcPr>
            <w:tcW w:w="156" w:type="pct"/>
            <w:vMerge w:val="continue"/>
            <w:noWrap w:val="0"/>
            <w:vAlign w:val="center"/>
          </w:tcPr>
          <w:p w14:paraId="792F70C5">
            <w:pPr>
              <w:widowControl/>
              <w:jc w:val="center"/>
              <w:rPr>
                <w:kern w:val="0"/>
                <w:sz w:val="18"/>
                <w:szCs w:val="18"/>
                <w:highlight w:val="none"/>
              </w:rPr>
            </w:pPr>
          </w:p>
        </w:tc>
        <w:tc>
          <w:tcPr>
            <w:tcW w:w="308" w:type="pct"/>
            <w:vMerge w:val="continue"/>
            <w:noWrap w:val="0"/>
            <w:vAlign w:val="center"/>
          </w:tcPr>
          <w:p w14:paraId="211C3AA5">
            <w:pPr>
              <w:widowControl/>
              <w:jc w:val="center"/>
              <w:rPr>
                <w:kern w:val="0"/>
                <w:sz w:val="18"/>
                <w:szCs w:val="18"/>
                <w:highlight w:val="none"/>
              </w:rPr>
            </w:pPr>
          </w:p>
        </w:tc>
        <w:tc>
          <w:tcPr>
            <w:tcW w:w="324" w:type="pct"/>
            <w:noWrap w:val="0"/>
            <w:vAlign w:val="center"/>
          </w:tcPr>
          <w:p w14:paraId="057C57EF">
            <w:pPr>
              <w:jc w:val="center"/>
              <w:rPr>
                <w:sz w:val="18"/>
                <w:szCs w:val="18"/>
                <w:highlight w:val="none"/>
              </w:rPr>
            </w:pPr>
            <w:r>
              <w:rPr>
                <w:rFonts w:hint="eastAsia"/>
                <w:sz w:val="18"/>
                <w:szCs w:val="18"/>
                <w:highlight w:val="none"/>
                <w:lang w:val="en-US" w:eastAsia="zh-CN"/>
              </w:rPr>
              <w:t>0.024</w:t>
            </w:r>
          </w:p>
        </w:tc>
        <w:tc>
          <w:tcPr>
            <w:tcW w:w="939" w:type="dxa"/>
            <w:noWrap w:val="0"/>
            <w:vAlign w:val="center"/>
          </w:tcPr>
          <w:p w14:paraId="2684AC94">
            <w:pPr>
              <w:jc w:val="center"/>
              <w:rPr>
                <w:rFonts w:hint="default"/>
                <w:kern w:val="0"/>
                <w:sz w:val="18"/>
                <w:szCs w:val="18"/>
                <w:highlight w:val="none"/>
                <w:lang w:val="en-US"/>
              </w:rPr>
            </w:pPr>
            <w:r>
              <w:rPr>
                <w:rFonts w:hint="eastAsia"/>
                <w:sz w:val="18"/>
                <w:szCs w:val="18"/>
                <w:highlight w:val="none"/>
                <w:lang w:val="en-US" w:eastAsia="zh-CN"/>
              </w:rPr>
              <w:t>0.147</w:t>
            </w:r>
          </w:p>
        </w:tc>
        <w:tc>
          <w:tcPr>
            <w:tcW w:w="970" w:type="dxa"/>
            <w:noWrap w:val="0"/>
            <w:vAlign w:val="center"/>
          </w:tcPr>
          <w:p w14:paraId="41A170A5">
            <w:pPr>
              <w:jc w:val="center"/>
              <w:rPr>
                <w:rFonts w:hint="default"/>
                <w:sz w:val="18"/>
                <w:szCs w:val="18"/>
                <w:highlight w:val="none"/>
                <w:lang w:val="en-US"/>
              </w:rPr>
            </w:pPr>
            <w:r>
              <w:rPr>
                <w:sz w:val="18"/>
                <w:szCs w:val="18"/>
                <w:highlight w:val="none"/>
              </w:rPr>
              <w:t>0.</w:t>
            </w:r>
            <w:r>
              <w:rPr>
                <w:rFonts w:hint="eastAsia"/>
                <w:sz w:val="18"/>
                <w:szCs w:val="18"/>
                <w:highlight w:val="none"/>
                <w:lang w:val="en-US" w:eastAsia="zh-CN"/>
              </w:rPr>
              <w:t>352</w:t>
            </w:r>
          </w:p>
        </w:tc>
        <w:tc>
          <w:tcPr>
            <w:tcW w:w="261" w:type="pct"/>
            <w:noWrap w:val="0"/>
            <w:vAlign w:val="center"/>
          </w:tcPr>
          <w:p w14:paraId="6C957EEB">
            <w:pPr>
              <w:widowControl/>
              <w:jc w:val="center"/>
              <w:rPr>
                <w:kern w:val="0"/>
                <w:sz w:val="18"/>
                <w:szCs w:val="18"/>
                <w:highlight w:val="none"/>
              </w:rPr>
            </w:pPr>
            <w:r>
              <w:rPr>
                <w:kern w:val="0"/>
                <w:sz w:val="18"/>
                <w:szCs w:val="18"/>
                <w:highlight w:val="none"/>
              </w:rPr>
              <w:t>2400</w:t>
            </w:r>
          </w:p>
        </w:tc>
      </w:tr>
      <w:tr w14:paraId="3F15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0D79BA61">
            <w:pPr>
              <w:widowControl/>
              <w:jc w:val="center"/>
              <w:rPr>
                <w:kern w:val="0"/>
                <w:sz w:val="18"/>
                <w:szCs w:val="18"/>
                <w:highlight w:val="none"/>
              </w:rPr>
            </w:pPr>
          </w:p>
        </w:tc>
        <w:tc>
          <w:tcPr>
            <w:tcW w:w="156" w:type="pct"/>
            <w:noWrap w:val="0"/>
            <w:vAlign w:val="center"/>
          </w:tcPr>
          <w:p w14:paraId="7988F97C">
            <w:pPr>
              <w:widowControl/>
              <w:jc w:val="center"/>
              <w:rPr>
                <w:kern w:val="0"/>
                <w:sz w:val="18"/>
                <w:szCs w:val="18"/>
                <w:highlight w:val="none"/>
              </w:rPr>
            </w:pPr>
            <w:r>
              <w:rPr>
                <w:kern w:val="0"/>
                <w:sz w:val="18"/>
                <w:szCs w:val="18"/>
                <w:highlight w:val="none"/>
              </w:rPr>
              <w:t>/</w:t>
            </w:r>
          </w:p>
        </w:tc>
        <w:tc>
          <w:tcPr>
            <w:tcW w:w="355" w:type="pct"/>
            <w:vMerge w:val="continue"/>
            <w:noWrap w:val="0"/>
            <w:vAlign w:val="center"/>
          </w:tcPr>
          <w:p w14:paraId="38111C7A">
            <w:pPr>
              <w:widowControl/>
              <w:jc w:val="center"/>
              <w:rPr>
                <w:kern w:val="0"/>
                <w:sz w:val="18"/>
                <w:szCs w:val="18"/>
                <w:highlight w:val="none"/>
              </w:rPr>
            </w:pPr>
          </w:p>
        </w:tc>
        <w:tc>
          <w:tcPr>
            <w:tcW w:w="367" w:type="pct"/>
            <w:noWrap w:val="0"/>
            <w:vAlign w:val="center"/>
          </w:tcPr>
          <w:p w14:paraId="08936DA3">
            <w:pPr>
              <w:jc w:val="center"/>
              <w:rPr>
                <w:sz w:val="18"/>
                <w:szCs w:val="18"/>
                <w:highlight w:val="none"/>
              </w:rPr>
            </w:pPr>
            <w:r>
              <w:rPr>
                <w:sz w:val="18"/>
                <w:szCs w:val="18"/>
                <w:highlight w:val="none"/>
              </w:rPr>
              <w:t>NMHC</w:t>
            </w:r>
          </w:p>
        </w:tc>
        <w:tc>
          <w:tcPr>
            <w:tcW w:w="156" w:type="pct"/>
            <w:vMerge w:val="restart"/>
            <w:noWrap w:val="0"/>
            <w:vAlign w:val="center"/>
          </w:tcPr>
          <w:p w14:paraId="03A5538F">
            <w:pPr>
              <w:widowControl/>
              <w:jc w:val="center"/>
              <w:rPr>
                <w:kern w:val="0"/>
                <w:sz w:val="18"/>
                <w:szCs w:val="18"/>
                <w:highlight w:val="none"/>
              </w:rPr>
            </w:pPr>
            <w:r>
              <w:rPr>
                <w:kern w:val="0"/>
                <w:sz w:val="18"/>
                <w:szCs w:val="18"/>
                <w:highlight w:val="none"/>
              </w:rPr>
              <w:t>产污系数</w:t>
            </w:r>
          </w:p>
        </w:tc>
        <w:tc>
          <w:tcPr>
            <w:tcW w:w="307" w:type="pct"/>
            <w:noWrap w:val="0"/>
            <w:vAlign w:val="center"/>
          </w:tcPr>
          <w:p w14:paraId="79579E82">
            <w:pPr>
              <w:widowControl/>
              <w:jc w:val="center"/>
              <w:rPr>
                <w:kern w:val="0"/>
                <w:sz w:val="18"/>
                <w:szCs w:val="18"/>
                <w:highlight w:val="none"/>
              </w:rPr>
            </w:pPr>
            <w:r>
              <w:rPr>
                <w:kern w:val="0"/>
                <w:sz w:val="18"/>
                <w:szCs w:val="18"/>
                <w:highlight w:val="none"/>
              </w:rPr>
              <w:t>3500</w:t>
            </w:r>
          </w:p>
        </w:tc>
        <w:tc>
          <w:tcPr>
            <w:tcW w:w="378" w:type="pct"/>
            <w:noWrap w:val="0"/>
            <w:vAlign w:val="center"/>
          </w:tcPr>
          <w:p w14:paraId="4D1C0109">
            <w:pPr>
              <w:jc w:val="center"/>
              <w:rPr>
                <w:rFonts w:hint="default" w:eastAsia="宋体"/>
                <w:sz w:val="18"/>
                <w:szCs w:val="18"/>
                <w:highlight w:val="none"/>
                <w:lang w:val="en-US" w:eastAsia="zh-CN"/>
              </w:rPr>
            </w:pPr>
            <w:r>
              <w:rPr>
                <w:rFonts w:hint="eastAsia"/>
                <w:sz w:val="18"/>
                <w:szCs w:val="18"/>
                <w:highlight w:val="none"/>
                <w:lang w:val="en-US" w:eastAsia="zh-CN"/>
              </w:rPr>
              <w:t>6.1</w:t>
            </w:r>
          </w:p>
        </w:tc>
        <w:tc>
          <w:tcPr>
            <w:tcW w:w="279" w:type="pct"/>
            <w:noWrap w:val="0"/>
            <w:vAlign w:val="center"/>
          </w:tcPr>
          <w:p w14:paraId="240AA76F">
            <w:pPr>
              <w:widowControl/>
              <w:jc w:val="center"/>
              <w:rPr>
                <w:rFonts w:hint="default" w:eastAsia="宋体"/>
                <w:kern w:val="0"/>
                <w:sz w:val="18"/>
                <w:szCs w:val="18"/>
                <w:highlight w:val="none"/>
                <w:lang w:val="en-US" w:eastAsia="zh-CN"/>
              </w:rPr>
            </w:pPr>
            <w:r>
              <w:rPr>
                <w:kern w:val="0"/>
                <w:sz w:val="18"/>
                <w:szCs w:val="18"/>
                <w:highlight w:val="none"/>
              </w:rPr>
              <w:t>0.0</w:t>
            </w:r>
            <w:r>
              <w:rPr>
                <w:rFonts w:hint="eastAsia"/>
                <w:kern w:val="0"/>
                <w:sz w:val="18"/>
                <w:szCs w:val="18"/>
                <w:highlight w:val="none"/>
                <w:lang w:val="en-US" w:eastAsia="zh-CN"/>
              </w:rPr>
              <w:t>21</w:t>
            </w:r>
          </w:p>
        </w:tc>
        <w:tc>
          <w:tcPr>
            <w:tcW w:w="344" w:type="pct"/>
            <w:noWrap w:val="0"/>
            <w:vAlign w:val="center"/>
          </w:tcPr>
          <w:p w14:paraId="360E27E7">
            <w:pPr>
              <w:jc w:val="center"/>
              <w:rPr>
                <w:rFonts w:hint="default" w:eastAsia="宋体"/>
                <w:sz w:val="18"/>
                <w:szCs w:val="18"/>
                <w:highlight w:val="none"/>
                <w:lang w:val="en-US" w:eastAsia="zh-CN"/>
              </w:rPr>
            </w:pPr>
            <w:r>
              <w:rPr>
                <w:rFonts w:hint="eastAsia"/>
                <w:sz w:val="18"/>
                <w:szCs w:val="18"/>
                <w:highlight w:val="none"/>
                <w:lang w:val="en-US" w:eastAsia="zh-CN"/>
              </w:rPr>
              <w:t>0.0513</w:t>
            </w:r>
          </w:p>
        </w:tc>
        <w:tc>
          <w:tcPr>
            <w:tcW w:w="298" w:type="pct"/>
            <w:noWrap w:val="0"/>
            <w:vAlign w:val="center"/>
          </w:tcPr>
          <w:p w14:paraId="7B0ECF57">
            <w:pPr>
              <w:widowControl/>
              <w:jc w:val="center"/>
              <w:rPr>
                <w:kern w:val="0"/>
                <w:sz w:val="18"/>
                <w:szCs w:val="18"/>
                <w:highlight w:val="none"/>
              </w:rPr>
            </w:pPr>
            <w:r>
              <w:rPr>
                <w:kern w:val="0"/>
                <w:sz w:val="18"/>
                <w:szCs w:val="18"/>
                <w:highlight w:val="none"/>
              </w:rPr>
              <w:t>95%</w:t>
            </w:r>
          </w:p>
        </w:tc>
        <w:tc>
          <w:tcPr>
            <w:tcW w:w="212" w:type="pct"/>
            <w:noWrap w:val="0"/>
            <w:vAlign w:val="center"/>
          </w:tcPr>
          <w:p w14:paraId="30F00F05">
            <w:pPr>
              <w:widowControl/>
              <w:jc w:val="center"/>
              <w:rPr>
                <w:color w:val="auto"/>
                <w:kern w:val="0"/>
                <w:sz w:val="18"/>
                <w:szCs w:val="18"/>
                <w:highlight w:val="none"/>
              </w:rPr>
            </w:pPr>
            <w:r>
              <w:rPr>
                <w:color w:val="auto"/>
                <w:kern w:val="0"/>
                <w:sz w:val="18"/>
                <w:szCs w:val="18"/>
                <w:highlight w:val="none"/>
              </w:rPr>
              <w:t>密闭</w:t>
            </w:r>
          </w:p>
        </w:tc>
        <w:tc>
          <w:tcPr>
            <w:tcW w:w="248" w:type="pct"/>
            <w:noWrap w:val="0"/>
            <w:vAlign w:val="center"/>
          </w:tcPr>
          <w:p w14:paraId="2A7C9DDB">
            <w:pPr>
              <w:widowControl/>
              <w:jc w:val="center"/>
              <w:rPr>
                <w:color w:val="auto"/>
                <w:kern w:val="0"/>
                <w:sz w:val="18"/>
                <w:szCs w:val="18"/>
                <w:highlight w:val="none"/>
              </w:rPr>
            </w:pPr>
            <w:r>
              <w:rPr>
                <w:rFonts w:hint="eastAsia"/>
                <w:color w:val="auto"/>
                <w:kern w:val="0"/>
                <w:sz w:val="18"/>
                <w:szCs w:val="18"/>
                <w:highlight w:val="none"/>
                <w:lang w:val="en-US" w:eastAsia="zh-CN"/>
              </w:rPr>
              <w:t>75</w:t>
            </w:r>
            <w:r>
              <w:rPr>
                <w:color w:val="auto"/>
                <w:kern w:val="0"/>
                <w:sz w:val="18"/>
                <w:szCs w:val="18"/>
                <w:highlight w:val="none"/>
              </w:rPr>
              <w:t>%</w:t>
            </w:r>
          </w:p>
        </w:tc>
        <w:tc>
          <w:tcPr>
            <w:tcW w:w="156" w:type="pct"/>
            <w:noWrap w:val="0"/>
            <w:vAlign w:val="center"/>
          </w:tcPr>
          <w:p w14:paraId="61ECC43C">
            <w:pPr>
              <w:widowControl/>
              <w:jc w:val="center"/>
              <w:rPr>
                <w:color w:val="auto"/>
                <w:kern w:val="0"/>
                <w:sz w:val="18"/>
                <w:szCs w:val="18"/>
                <w:highlight w:val="none"/>
              </w:rPr>
            </w:pPr>
            <w:r>
              <w:rPr>
                <w:color w:val="auto"/>
                <w:kern w:val="0"/>
                <w:sz w:val="18"/>
                <w:szCs w:val="18"/>
                <w:highlight w:val="none"/>
              </w:rPr>
              <w:t>物料衡算</w:t>
            </w:r>
          </w:p>
        </w:tc>
        <w:tc>
          <w:tcPr>
            <w:tcW w:w="308" w:type="pct"/>
            <w:vMerge w:val="continue"/>
            <w:noWrap w:val="0"/>
            <w:vAlign w:val="center"/>
          </w:tcPr>
          <w:p w14:paraId="71036D2D">
            <w:pPr>
              <w:widowControl/>
              <w:jc w:val="center"/>
              <w:rPr>
                <w:kern w:val="0"/>
                <w:sz w:val="18"/>
                <w:szCs w:val="18"/>
                <w:highlight w:val="none"/>
              </w:rPr>
            </w:pPr>
          </w:p>
        </w:tc>
        <w:tc>
          <w:tcPr>
            <w:tcW w:w="324" w:type="pct"/>
            <w:noWrap w:val="0"/>
            <w:vAlign w:val="center"/>
          </w:tcPr>
          <w:p w14:paraId="0EDD21F9">
            <w:pPr>
              <w:jc w:val="center"/>
              <w:rPr>
                <w:rFonts w:hint="default"/>
                <w:sz w:val="18"/>
                <w:szCs w:val="18"/>
                <w:highlight w:val="none"/>
                <w:lang w:val="en-US"/>
              </w:rPr>
            </w:pPr>
            <w:r>
              <w:rPr>
                <w:rFonts w:hint="eastAsia"/>
                <w:sz w:val="18"/>
                <w:szCs w:val="18"/>
                <w:highlight w:val="none"/>
                <w:lang w:val="en-US" w:eastAsia="zh-CN"/>
              </w:rPr>
              <w:t>1.429</w:t>
            </w:r>
          </w:p>
        </w:tc>
        <w:tc>
          <w:tcPr>
            <w:tcW w:w="334" w:type="pct"/>
            <w:noWrap w:val="0"/>
            <w:vAlign w:val="center"/>
          </w:tcPr>
          <w:p w14:paraId="3779B3E5">
            <w:pPr>
              <w:widowControl/>
              <w:jc w:val="center"/>
              <w:rPr>
                <w:rFonts w:hint="eastAsia" w:eastAsia="宋体"/>
                <w:kern w:val="0"/>
                <w:sz w:val="18"/>
                <w:szCs w:val="18"/>
                <w:highlight w:val="none"/>
                <w:lang w:val="en-US" w:eastAsia="zh-CN"/>
              </w:rPr>
            </w:pPr>
            <w:r>
              <w:rPr>
                <w:kern w:val="0"/>
                <w:sz w:val="18"/>
                <w:szCs w:val="18"/>
                <w:highlight w:val="none"/>
              </w:rPr>
              <w:t>0.00</w:t>
            </w:r>
            <w:r>
              <w:rPr>
                <w:rFonts w:hint="eastAsia"/>
                <w:kern w:val="0"/>
                <w:sz w:val="18"/>
                <w:szCs w:val="18"/>
                <w:highlight w:val="none"/>
                <w:lang w:val="en-US" w:eastAsia="zh-CN"/>
              </w:rPr>
              <w:t>5</w:t>
            </w:r>
          </w:p>
        </w:tc>
        <w:tc>
          <w:tcPr>
            <w:tcW w:w="345" w:type="pct"/>
            <w:noWrap w:val="0"/>
            <w:vAlign w:val="center"/>
          </w:tcPr>
          <w:p w14:paraId="4C9FA033">
            <w:pPr>
              <w:jc w:val="center"/>
              <w:rPr>
                <w:rFonts w:hint="eastAsia" w:eastAsia="宋体"/>
                <w:sz w:val="18"/>
                <w:szCs w:val="18"/>
                <w:highlight w:val="none"/>
                <w:lang w:val="en-US" w:eastAsia="zh-CN"/>
              </w:rPr>
            </w:pPr>
            <w:r>
              <w:rPr>
                <w:sz w:val="18"/>
                <w:szCs w:val="18"/>
                <w:highlight w:val="none"/>
              </w:rPr>
              <w:t>0.01</w:t>
            </w:r>
            <w:r>
              <w:rPr>
                <w:rFonts w:hint="eastAsia"/>
                <w:sz w:val="18"/>
                <w:szCs w:val="18"/>
                <w:highlight w:val="none"/>
                <w:lang w:val="en-US" w:eastAsia="zh-CN"/>
              </w:rPr>
              <w:t>3</w:t>
            </w:r>
          </w:p>
        </w:tc>
        <w:tc>
          <w:tcPr>
            <w:tcW w:w="261" w:type="pct"/>
            <w:noWrap w:val="0"/>
            <w:vAlign w:val="center"/>
          </w:tcPr>
          <w:p w14:paraId="61C5C836">
            <w:pPr>
              <w:widowControl/>
              <w:jc w:val="center"/>
              <w:rPr>
                <w:kern w:val="0"/>
                <w:sz w:val="18"/>
                <w:szCs w:val="18"/>
                <w:highlight w:val="none"/>
              </w:rPr>
            </w:pPr>
            <w:r>
              <w:rPr>
                <w:kern w:val="0"/>
                <w:sz w:val="18"/>
                <w:szCs w:val="18"/>
                <w:highlight w:val="none"/>
              </w:rPr>
              <w:t>2400</w:t>
            </w:r>
          </w:p>
        </w:tc>
      </w:tr>
      <w:tr w14:paraId="511E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vMerge w:val="continue"/>
            <w:noWrap w:val="0"/>
            <w:vAlign w:val="center"/>
          </w:tcPr>
          <w:p w14:paraId="2DB68622">
            <w:pPr>
              <w:widowControl/>
              <w:jc w:val="center"/>
              <w:rPr>
                <w:kern w:val="0"/>
                <w:sz w:val="18"/>
                <w:szCs w:val="18"/>
                <w:highlight w:val="none"/>
              </w:rPr>
            </w:pPr>
          </w:p>
        </w:tc>
        <w:tc>
          <w:tcPr>
            <w:tcW w:w="156" w:type="pct"/>
            <w:noWrap w:val="0"/>
            <w:vAlign w:val="center"/>
          </w:tcPr>
          <w:p w14:paraId="63A7A652">
            <w:pPr>
              <w:widowControl/>
              <w:jc w:val="center"/>
              <w:rPr>
                <w:kern w:val="0"/>
                <w:sz w:val="18"/>
                <w:szCs w:val="18"/>
                <w:highlight w:val="none"/>
              </w:rPr>
            </w:pPr>
            <w:r>
              <w:rPr>
                <w:kern w:val="0"/>
                <w:sz w:val="18"/>
                <w:szCs w:val="18"/>
                <w:highlight w:val="none"/>
              </w:rPr>
              <w:t>/</w:t>
            </w:r>
          </w:p>
        </w:tc>
        <w:tc>
          <w:tcPr>
            <w:tcW w:w="355" w:type="pct"/>
            <w:noWrap w:val="0"/>
            <w:vAlign w:val="center"/>
          </w:tcPr>
          <w:p w14:paraId="3426919C">
            <w:pPr>
              <w:widowControl/>
              <w:jc w:val="center"/>
              <w:rPr>
                <w:kern w:val="0"/>
                <w:sz w:val="18"/>
                <w:szCs w:val="18"/>
                <w:highlight w:val="none"/>
              </w:rPr>
            </w:pPr>
            <w:r>
              <w:rPr>
                <w:kern w:val="0"/>
                <w:sz w:val="18"/>
                <w:szCs w:val="18"/>
                <w:highlight w:val="none"/>
              </w:rPr>
              <w:t>无组织</w:t>
            </w:r>
          </w:p>
        </w:tc>
        <w:tc>
          <w:tcPr>
            <w:tcW w:w="367" w:type="pct"/>
            <w:noWrap w:val="0"/>
            <w:vAlign w:val="center"/>
          </w:tcPr>
          <w:p w14:paraId="1387E868">
            <w:pPr>
              <w:jc w:val="center"/>
              <w:rPr>
                <w:sz w:val="18"/>
                <w:szCs w:val="18"/>
                <w:highlight w:val="none"/>
              </w:rPr>
            </w:pPr>
            <w:r>
              <w:rPr>
                <w:sz w:val="18"/>
                <w:szCs w:val="18"/>
                <w:highlight w:val="none"/>
              </w:rPr>
              <w:t>NMHC</w:t>
            </w:r>
          </w:p>
        </w:tc>
        <w:tc>
          <w:tcPr>
            <w:tcW w:w="156" w:type="pct"/>
            <w:vMerge w:val="continue"/>
            <w:noWrap w:val="0"/>
            <w:vAlign w:val="center"/>
          </w:tcPr>
          <w:p w14:paraId="4020416D">
            <w:pPr>
              <w:widowControl/>
              <w:jc w:val="center"/>
              <w:rPr>
                <w:kern w:val="0"/>
                <w:sz w:val="18"/>
                <w:szCs w:val="18"/>
                <w:highlight w:val="none"/>
              </w:rPr>
            </w:pPr>
          </w:p>
        </w:tc>
        <w:tc>
          <w:tcPr>
            <w:tcW w:w="307" w:type="pct"/>
            <w:noWrap w:val="0"/>
            <w:vAlign w:val="center"/>
          </w:tcPr>
          <w:p w14:paraId="1AB57C1D">
            <w:pPr>
              <w:widowControl/>
              <w:jc w:val="center"/>
              <w:rPr>
                <w:kern w:val="0"/>
                <w:sz w:val="18"/>
                <w:szCs w:val="18"/>
                <w:highlight w:val="none"/>
              </w:rPr>
            </w:pPr>
            <w:r>
              <w:rPr>
                <w:kern w:val="0"/>
                <w:sz w:val="18"/>
                <w:szCs w:val="18"/>
                <w:highlight w:val="none"/>
              </w:rPr>
              <w:t>/</w:t>
            </w:r>
          </w:p>
        </w:tc>
        <w:tc>
          <w:tcPr>
            <w:tcW w:w="378" w:type="pct"/>
            <w:noWrap w:val="0"/>
            <w:vAlign w:val="center"/>
          </w:tcPr>
          <w:p w14:paraId="227DD535">
            <w:pPr>
              <w:jc w:val="center"/>
              <w:rPr>
                <w:sz w:val="18"/>
                <w:szCs w:val="18"/>
                <w:highlight w:val="none"/>
              </w:rPr>
            </w:pPr>
            <w:r>
              <w:rPr>
                <w:sz w:val="18"/>
                <w:szCs w:val="18"/>
                <w:highlight w:val="none"/>
              </w:rPr>
              <w:t>/</w:t>
            </w:r>
          </w:p>
        </w:tc>
        <w:tc>
          <w:tcPr>
            <w:tcW w:w="279" w:type="pct"/>
            <w:noWrap w:val="0"/>
            <w:vAlign w:val="center"/>
          </w:tcPr>
          <w:p w14:paraId="33E6F908">
            <w:pPr>
              <w:widowControl/>
              <w:jc w:val="center"/>
              <w:rPr>
                <w:rFonts w:hint="eastAsia" w:eastAsia="宋体"/>
                <w:kern w:val="0"/>
                <w:sz w:val="18"/>
                <w:szCs w:val="18"/>
                <w:highlight w:val="none"/>
                <w:lang w:val="en-US" w:eastAsia="zh-CN"/>
              </w:rPr>
            </w:pPr>
            <w:r>
              <w:rPr>
                <w:kern w:val="0"/>
                <w:sz w:val="18"/>
                <w:szCs w:val="18"/>
                <w:highlight w:val="none"/>
              </w:rPr>
              <w:t>0.00</w:t>
            </w:r>
            <w:r>
              <w:rPr>
                <w:rFonts w:hint="eastAsia"/>
                <w:kern w:val="0"/>
                <w:sz w:val="18"/>
                <w:szCs w:val="18"/>
                <w:highlight w:val="none"/>
                <w:lang w:val="en-US" w:eastAsia="zh-CN"/>
              </w:rPr>
              <w:t>1</w:t>
            </w:r>
          </w:p>
        </w:tc>
        <w:tc>
          <w:tcPr>
            <w:tcW w:w="344" w:type="pct"/>
            <w:noWrap w:val="0"/>
            <w:vAlign w:val="center"/>
          </w:tcPr>
          <w:p w14:paraId="69F46765">
            <w:pPr>
              <w:jc w:val="center"/>
              <w:rPr>
                <w:rFonts w:hint="default" w:eastAsia="宋体"/>
                <w:sz w:val="18"/>
                <w:szCs w:val="18"/>
                <w:highlight w:val="none"/>
                <w:lang w:val="en-US" w:eastAsia="zh-CN"/>
              </w:rPr>
            </w:pPr>
            <w:r>
              <w:rPr>
                <w:kern w:val="0"/>
                <w:sz w:val="18"/>
                <w:szCs w:val="18"/>
                <w:highlight w:val="none"/>
              </w:rPr>
              <w:t>0.00</w:t>
            </w:r>
            <w:r>
              <w:rPr>
                <w:rFonts w:hint="eastAsia"/>
                <w:kern w:val="0"/>
                <w:sz w:val="18"/>
                <w:szCs w:val="18"/>
                <w:highlight w:val="none"/>
                <w:lang w:val="en-US" w:eastAsia="zh-CN"/>
              </w:rPr>
              <w:t>27</w:t>
            </w:r>
          </w:p>
        </w:tc>
        <w:tc>
          <w:tcPr>
            <w:tcW w:w="298" w:type="pct"/>
            <w:noWrap w:val="0"/>
            <w:vAlign w:val="center"/>
          </w:tcPr>
          <w:p w14:paraId="0E6401D8">
            <w:pPr>
              <w:widowControl/>
              <w:jc w:val="center"/>
              <w:rPr>
                <w:kern w:val="0"/>
                <w:sz w:val="18"/>
                <w:szCs w:val="18"/>
                <w:highlight w:val="none"/>
              </w:rPr>
            </w:pPr>
            <w:r>
              <w:rPr>
                <w:kern w:val="0"/>
                <w:sz w:val="18"/>
                <w:szCs w:val="18"/>
                <w:highlight w:val="none"/>
              </w:rPr>
              <w:t>/</w:t>
            </w:r>
          </w:p>
        </w:tc>
        <w:tc>
          <w:tcPr>
            <w:tcW w:w="212" w:type="pct"/>
            <w:noWrap w:val="0"/>
            <w:vAlign w:val="center"/>
          </w:tcPr>
          <w:p w14:paraId="25B1B3DF">
            <w:pPr>
              <w:widowControl/>
              <w:jc w:val="center"/>
              <w:rPr>
                <w:kern w:val="0"/>
                <w:sz w:val="18"/>
                <w:szCs w:val="18"/>
                <w:highlight w:val="none"/>
              </w:rPr>
            </w:pPr>
            <w:r>
              <w:rPr>
                <w:kern w:val="0"/>
                <w:sz w:val="18"/>
                <w:szCs w:val="18"/>
                <w:highlight w:val="none"/>
              </w:rPr>
              <w:t>/</w:t>
            </w:r>
          </w:p>
        </w:tc>
        <w:tc>
          <w:tcPr>
            <w:tcW w:w="248" w:type="pct"/>
            <w:noWrap w:val="0"/>
            <w:vAlign w:val="center"/>
          </w:tcPr>
          <w:p w14:paraId="4D2A2B83">
            <w:pPr>
              <w:widowControl/>
              <w:jc w:val="center"/>
              <w:rPr>
                <w:kern w:val="0"/>
                <w:sz w:val="18"/>
                <w:szCs w:val="18"/>
                <w:highlight w:val="none"/>
              </w:rPr>
            </w:pPr>
            <w:r>
              <w:rPr>
                <w:kern w:val="0"/>
                <w:sz w:val="18"/>
                <w:szCs w:val="18"/>
                <w:highlight w:val="none"/>
              </w:rPr>
              <w:t>/</w:t>
            </w:r>
          </w:p>
        </w:tc>
        <w:tc>
          <w:tcPr>
            <w:tcW w:w="156" w:type="pct"/>
            <w:noWrap w:val="0"/>
            <w:vAlign w:val="center"/>
          </w:tcPr>
          <w:p w14:paraId="1B8FC67B">
            <w:pPr>
              <w:widowControl/>
              <w:jc w:val="center"/>
              <w:rPr>
                <w:kern w:val="0"/>
                <w:sz w:val="18"/>
                <w:szCs w:val="18"/>
                <w:highlight w:val="none"/>
              </w:rPr>
            </w:pPr>
            <w:r>
              <w:rPr>
                <w:kern w:val="0"/>
                <w:sz w:val="18"/>
                <w:szCs w:val="18"/>
                <w:highlight w:val="none"/>
              </w:rPr>
              <w:t>/</w:t>
            </w:r>
          </w:p>
        </w:tc>
        <w:tc>
          <w:tcPr>
            <w:tcW w:w="308" w:type="pct"/>
            <w:noWrap w:val="0"/>
            <w:vAlign w:val="center"/>
          </w:tcPr>
          <w:p w14:paraId="4165ECD2">
            <w:pPr>
              <w:widowControl/>
              <w:jc w:val="center"/>
              <w:rPr>
                <w:kern w:val="0"/>
                <w:sz w:val="18"/>
                <w:szCs w:val="18"/>
                <w:highlight w:val="none"/>
              </w:rPr>
            </w:pPr>
            <w:r>
              <w:rPr>
                <w:kern w:val="0"/>
                <w:sz w:val="18"/>
                <w:szCs w:val="18"/>
                <w:highlight w:val="none"/>
              </w:rPr>
              <w:t>/</w:t>
            </w:r>
          </w:p>
        </w:tc>
        <w:tc>
          <w:tcPr>
            <w:tcW w:w="324" w:type="pct"/>
            <w:noWrap w:val="0"/>
            <w:vAlign w:val="center"/>
          </w:tcPr>
          <w:p w14:paraId="40B4AA0D">
            <w:pPr>
              <w:jc w:val="center"/>
              <w:rPr>
                <w:sz w:val="18"/>
                <w:szCs w:val="18"/>
                <w:highlight w:val="none"/>
              </w:rPr>
            </w:pPr>
            <w:r>
              <w:rPr>
                <w:sz w:val="18"/>
                <w:szCs w:val="18"/>
                <w:highlight w:val="none"/>
              </w:rPr>
              <w:t>/</w:t>
            </w:r>
          </w:p>
        </w:tc>
        <w:tc>
          <w:tcPr>
            <w:tcW w:w="334" w:type="pct"/>
            <w:noWrap w:val="0"/>
            <w:vAlign w:val="center"/>
          </w:tcPr>
          <w:p w14:paraId="5C25E8EC">
            <w:pPr>
              <w:widowControl/>
              <w:jc w:val="center"/>
              <w:rPr>
                <w:kern w:val="0"/>
                <w:sz w:val="18"/>
                <w:szCs w:val="18"/>
                <w:highlight w:val="none"/>
              </w:rPr>
            </w:pPr>
            <w:r>
              <w:rPr>
                <w:kern w:val="0"/>
                <w:sz w:val="18"/>
                <w:szCs w:val="18"/>
                <w:highlight w:val="none"/>
              </w:rPr>
              <w:t>0.00</w:t>
            </w:r>
            <w:r>
              <w:rPr>
                <w:rFonts w:hint="eastAsia"/>
                <w:kern w:val="0"/>
                <w:sz w:val="18"/>
                <w:szCs w:val="18"/>
                <w:highlight w:val="none"/>
                <w:lang w:val="en-US" w:eastAsia="zh-CN"/>
              </w:rPr>
              <w:t>1</w:t>
            </w:r>
          </w:p>
        </w:tc>
        <w:tc>
          <w:tcPr>
            <w:tcW w:w="345" w:type="pct"/>
            <w:noWrap w:val="0"/>
            <w:vAlign w:val="center"/>
          </w:tcPr>
          <w:p w14:paraId="53AFE691">
            <w:pPr>
              <w:jc w:val="center"/>
              <w:rPr>
                <w:sz w:val="18"/>
                <w:szCs w:val="18"/>
                <w:highlight w:val="none"/>
              </w:rPr>
            </w:pPr>
            <w:r>
              <w:rPr>
                <w:kern w:val="0"/>
                <w:sz w:val="18"/>
                <w:szCs w:val="18"/>
                <w:highlight w:val="none"/>
              </w:rPr>
              <w:t>0.00</w:t>
            </w:r>
            <w:r>
              <w:rPr>
                <w:rFonts w:hint="eastAsia"/>
                <w:kern w:val="0"/>
                <w:sz w:val="18"/>
                <w:szCs w:val="18"/>
                <w:highlight w:val="none"/>
                <w:lang w:val="en-US" w:eastAsia="zh-CN"/>
              </w:rPr>
              <w:t>27</w:t>
            </w:r>
          </w:p>
        </w:tc>
        <w:tc>
          <w:tcPr>
            <w:tcW w:w="261" w:type="pct"/>
            <w:noWrap w:val="0"/>
            <w:vAlign w:val="center"/>
          </w:tcPr>
          <w:p w14:paraId="432A77AF">
            <w:pPr>
              <w:widowControl/>
              <w:jc w:val="center"/>
              <w:rPr>
                <w:kern w:val="0"/>
                <w:sz w:val="18"/>
                <w:szCs w:val="18"/>
                <w:highlight w:val="none"/>
              </w:rPr>
            </w:pPr>
            <w:r>
              <w:rPr>
                <w:kern w:val="0"/>
                <w:sz w:val="18"/>
                <w:szCs w:val="18"/>
                <w:highlight w:val="none"/>
              </w:rPr>
              <w:t>2400</w:t>
            </w:r>
          </w:p>
        </w:tc>
      </w:tr>
      <w:tr w14:paraId="3C2A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169" w:type="pct"/>
            <w:noWrap w:val="0"/>
            <w:vAlign w:val="center"/>
          </w:tcPr>
          <w:p w14:paraId="3FA1A691">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食堂油烟</w:t>
            </w:r>
          </w:p>
        </w:tc>
        <w:tc>
          <w:tcPr>
            <w:tcW w:w="156" w:type="pct"/>
            <w:noWrap w:val="0"/>
            <w:vAlign w:val="center"/>
          </w:tcPr>
          <w:p w14:paraId="7AD5EEBE">
            <w:pPr>
              <w:widowControl/>
              <w:jc w:val="center"/>
              <w:rPr>
                <w:rFonts w:hint="eastAsia" w:eastAsia="宋体"/>
                <w:kern w:val="0"/>
                <w:sz w:val="18"/>
                <w:szCs w:val="18"/>
                <w:highlight w:val="none"/>
                <w:lang w:val="en-US" w:eastAsia="zh-CN"/>
              </w:rPr>
            </w:pPr>
            <w:r>
              <w:rPr>
                <w:rFonts w:hint="eastAsia"/>
                <w:kern w:val="0"/>
                <w:sz w:val="18"/>
                <w:szCs w:val="18"/>
                <w:highlight w:val="none"/>
                <w:lang w:val="en-US" w:eastAsia="zh-CN"/>
              </w:rPr>
              <w:t>/</w:t>
            </w:r>
          </w:p>
        </w:tc>
        <w:tc>
          <w:tcPr>
            <w:tcW w:w="355" w:type="pct"/>
            <w:noWrap w:val="0"/>
            <w:vAlign w:val="center"/>
          </w:tcPr>
          <w:p w14:paraId="75971974">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DA005</w:t>
            </w:r>
          </w:p>
        </w:tc>
        <w:tc>
          <w:tcPr>
            <w:tcW w:w="367" w:type="pct"/>
            <w:noWrap w:val="0"/>
            <w:vAlign w:val="center"/>
          </w:tcPr>
          <w:p w14:paraId="0DFCEAB7">
            <w:pPr>
              <w:jc w:val="center"/>
              <w:rPr>
                <w:rFonts w:hint="eastAsia" w:eastAsia="宋体"/>
                <w:sz w:val="18"/>
                <w:szCs w:val="18"/>
                <w:highlight w:val="none"/>
                <w:lang w:val="en-US" w:eastAsia="zh-CN"/>
              </w:rPr>
            </w:pPr>
            <w:r>
              <w:rPr>
                <w:rFonts w:hint="eastAsia"/>
                <w:sz w:val="18"/>
                <w:szCs w:val="18"/>
                <w:highlight w:val="none"/>
                <w:lang w:val="en-US" w:eastAsia="zh-CN"/>
              </w:rPr>
              <w:t>食堂油烟</w:t>
            </w:r>
          </w:p>
        </w:tc>
        <w:tc>
          <w:tcPr>
            <w:tcW w:w="156" w:type="pct"/>
            <w:noWrap w:val="0"/>
            <w:vAlign w:val="center"/>
          </w:tcPr>
          <w:p w14:paraId="1EE78D2B">
            <w:pPr>
              <w:widowControl/>
              <w:jc w:val="center"/>
              <w:rPr>
                <w:rFonts w:hint="eastAsia" w:eastAsia="宋体"/>
                <w:kern w:val="0"/>
                <w:sz w:val="18"/>
                <w:szCs w:val="18"/>
                <w:highlight w:val="none"/>
                <w:lang w:val="en-US" w:eastAsia="zh-CN"/>
              </w:rPr>
            </w:pPr>
            <w:r>
              <w:rPr>
                <w:rFonts w:hint="eastAsia"/>
                <w:kern w:val="0"/>
                <w:sz w:val="18"/>
                <w:szCs w:val="18"/>
                <w:highlight w:val="none"/>
                <w:lang w:val="en-US" w:eastAsia="zh-CN"/>
              </w:rPr>
              <w:t>产污系数</w:t>
            </w:r>
          </w:p>
        </w:tc>
        <w:tc>
          <w:tcPr>
            <w:tcW w:w="307" w:type="pct"/>
            <w:noWrap w:val="0"/>
            <w:vAlign w:val="center"/>
          </w:tcPr>
          <w:p w14:paraId="080D2A9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18000</w:t>
            </w:r>
          </w:p>
        </w:tc>
        <w:tc>
          <w:tcPr>
            <w:tcW w:w="378" w:type="pct"/>
            <w:noWrap w:val="0"/>
            <w:vAlign w:val="center"/>
          </w:tcPr>
          <w:p w14:paraId="0BB98C68">
            <w:pPr>
              <w:jc w:val="center"/>
              <w:rPr>
                <w:rFonts w:hint="eastAsia" w:eastAsia="宋体"/>
                <w:sz w:val="18"/>
                <w:szCs w:val="18"/>
                <w:highlight w:val="none"/>
                <w:lang w:val="en-US" w:eastAsia="zh-CN"/>
              </w:rPr>
            </w:pPr>
            <w:r>
              <w:rPr>
                <w:rFonts w:hint="eastAsia"/>
                <w:sz w:val="18"/>
                <w:szCs w:val="18"/>
                <w:highlight w:val="none"/>
                <w:lang w:val="en-US" w:eastAsia="zh-CN"/>
              </w:rPr>
              <w:t>/</w:t>
            </w:r>
          </w:p>
        </w:tc>
        <w:tc>
          <w:tcPr>
            <w:tcW w:w="279" w:type="pct"/>
            <w:noWrap w:val="0"/>
            <w:vAlign w:val="center"/>
          </w:tcPr>
          <w:p w14:paraId="08E7FC29">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0.072</w:t>
            </w:r>
          </w:p>
        </w:tc>
        <w:tc>
          <w:tcPr>
            <w:tcW w:w="344" w:type="pct"/>
            <w:noWrap w:val="0"/>
            <w:vAlign w:val="center"/>
          </w:tcPr>
          <w:p w14:paraId="520144D6">
            <w:pPr>
              <w:jc w:val="center"/>
              <w:rPr>
                <w:rFonts w:hint="default" w:eastAsia="宋体"/>
                <w:kern w:val="0"/>
                <w:sz w:val="18"/>
                <w:szCs w:val="18"/>
                <w:highlight w:val="none"/>
                <w:lang w:val="en-US" w:eastAsia="zh-CN"/>
              </w:rPr>
            </w:pPr>
            <w:r>
              <w:rPr>
                <w:rFonts w:hint="eastAsia"/>
                <w:kern w:val="0"/>
                <w:sz w:val="18"/>
                <w:szCs w:val="18"/>
                <w:highlight w:val="none"/>
                <w:lang w:val="en-US" w:eastAsia="zh-CN"/>
              </w:rPr>
              <w:t>0.043</w:t>
            </w:r>
          </w:p>
        </w:tc>
        <w:tc>
          <w:tcPr>
            <w:tcW w:w="298" w:type="pct"/>
            <w:noWrap w:val="0"/>
            <w:vAlign w:val="center"/>
          </w:tcPr>
          <w:p w14:paraId="68D6B5F3">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100%</w:t>
            </w:r>
          </w:p>
        </w:tc>
        <w:tc>
          <w:tcPr>
            <w:tcW w:w="212" w:type="pct"/>
            <w:noWrap w:val="0"/>
            <w:vAlign w:val="center"/>
          </w:tcPr>
          <w:p w14:paraId="5D4B642A">
            <w:pPr>
              <w:widowControl/>
              <w:jc w:val="center"/>
              <w:rPr>
                <w:rFonts w:hint="eastAsia" w:eastAsia="宋体"/>
                <w:kern w:val="0"/>
                <w:sz w:val="18"/>
                <w:szCs w:val="18"/>
                <w:highlight w:val="none"/>
                <w:lang w:val="en-US" w:eastAsia="zh-CN"/>
              </w:rPr>
            </w:pPr>
            <w:r>
              <w:rPr>
                <w:rFonts w:hint="eastAsia"/>
                <w:kern w:val="0"/>
                <w:sz w:val="18"/>
                <w:szCs w:val="18"/>
                <w:highlight w:val="none"/>
                <w:lang w:val="en-US" w:eastAsia="zh-CN"/>
              </w:rPr>
              <w:t>/</w:t>
            </w:r>
          </w:p>
        </w:tc>
        <w:tc>
          <w:tcPr>
            <w:tcW w:w="248" w:type="pct"/>
            <w:noWrap w:val="0"/>
            <w:vAlign w:val="center"/>
          </w:tcPr>
          <w:p w14:paraId="44480C3F">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85%</w:t>
            </w:r>
          </w:p>
        </w:tc>
        <w:tc>
          <w:tcPr>
            <w:tcW w:w="156" w:type="pct"/>
            <w:noWrap w:val="0"/>
            <w:vAlign w:val="center"/>
          </w:tcPr>
          <w:p w14:paraId="050916B3">
            <w:pPr>
              <w:widowControl/>
              <w:jc w:val="center"/>
              <w:rPr>
                <w:kern w:val="0"/>
                <w:sz w:val="18"/>
                <w:szCs w:val="18"/>
                <w:highlight w:val="none"/>
              </w:rPr>
            </w:pPr>
            <w:r>
              <w:rPr>
                <w:kern w:val="0"/>
                <w:sz w:val="18"/>
                <w:szCs w:val="18"/>
                <w:highlight w:val="none"/>
              </w:rPr>
              <w:t>物料衡算</w:t>
            </w:r>
          </w:p>
        </w:tc>
        <w:tc>
          <w:tcPr>
            <w:tcW w:w="308" w:type="pct"/>
            <w:noWrap w:val="0"/>
            <w:vAlign w:val="center"/>
          </w:tcPr>
          <w:p w14:paraId="355E145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18000</w:t>
            </w:r>
          </w:p>
        </w:tc>
        <w:tc>
          <w:tcPr>
            <w:tcW w:w="324" w:type="pct"/>
            <w:noWrap w:val="0"/>
            <w:vAlign w:val="center"/>
          </w:tcPr>
          <w:p w14:paraId="5BF4C5AA">
            <w:pPr>
              <w:jc w:val="center"/>
              <w:rPr>
                <w:rFonts w:hint="default" w:eastAsia="宋体"/>
                <w:sz w:val="18"/>
                <w:szCs w:val="18"/>
                <w:highlight w:val="none"/>
                <w:lang w:val="en-US" w:eastAsia="zh-CN"/>
              </w:rPr>
            </w:pPr>
            <w:r>
              <w:rPr>
                <w:rFonts w:hint="eastAsia"/>
                <w:sz w:val="18"/>
                <w:szCs w:val="18"/>
                <w:highlight w:val="none"/>
                <w:lang w:val="en-US" w:eastAsia="zh-CN"/>
              </w:rPr>
              <w:t>1.2</w:t>
            </w:r>
          </w:p>
        </w:tc>
        <w:tc>
          <w:tcPr>
            <w:tcW w:w="334" w:type="pct"/>
            <w:noWrap w:val="0"/>
            <w:vAlign w:val="center"/>
          </w:tcPr>
          <w:p w14:paraId="540760D7">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0.011</w:t>
            </w:r>
          </w:p>
        </w:tc>
        <w:tc>
          <w:tcPr>
            <w:tcW w:w="345" w:type="pct"/>
            <w:noWrap w:val="0"/>
            <w:vAlign w:val="center"/>
          </w:tcPr>
          <w:p w14:paraId="0B0C3545">
            <w:pPr>
              <w:jc w:val="center"/>
              <w:rPr>
                <w:rFonts w:hint="default" w:eastAsia="宋体"/>
                <w:kern w:val="0"/>
                <w:sz w:val="18"/>
                <w:szCs w:val="18"/>
                <w:highlight w:val="none"/>
                <w:lang w:val="en-US" w:eastAsia="zh-CN"/>
              </w:rPr>
            </w:pPr>
            <w:r>
              <w:rPr>
                <w:rFonts w:hint="eastAsia"/>
                <w:kern w:val="0"/>
                <w:sz w:val="18"/>
                <w:szCs w:val="18"/>
                <w:highlight w:val="none"/>
                <w:lang w:val="en-US" w:eastAsia="zh-CN"/>
              </w:rPr>
              <w:t>0.007</w:t>
            </w:r>
          </w:p>
        </w:tc>
        <w:tc>
          <w:tcPr>
            <w:tcW w:w="261" w:type="pct"/>
            <w:noWrap w:val="0"/>
            <w:vAlign w:val="center"/>
          </w:tcPr>
          <w:p w14:paraId="55D99F5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600</w:t>
            </w:r>
          </w:p>
        </w:tc>
      </w:tr>
      <w:tr w14:paraId="6151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680" w:type="pct"/>
            <w:gridSpan w:val="3"/>
            <w:vMerge w:val="restart"/>
            <w:noWrap w:val="0"/>
            <w:vAlign w:val="center"/>
          </w:tcPr>
          <w:p w14:paraId="47AA68ED">
            <w:pPr>
              <w:widowControl/>
              <w:jc w:val="center"/>
              <w:rPr>
                <w:kern w:val="0"/>
                <w:sz w:val="18"/>
                <w:szCs w:val="18"/>
                <w:highlight w:val="none"/>
              </w:rPr>
            </w:pPr>
            <w:r>
              <w:rPr>
                <w:rFonts w:hint="eastAsia"/>
                <w:kern w:val="0"/>
                <w:sz w:val="18"/>
                <w:szCs w:val="18"/>
                <w:highlight w:val="none"/>
                <w:lang w:val="en-US" w:eastAsia="zh-CN"/>
              </w:rPr>
              <w:t>合计</w:t>
            </w:r>
          </w:p>
        </w:tc>
        <w:tc>
          <w:tcPr>
            <w:tcW w:w="367" w:type="pct"/>
            <w:noWrap w:val="0"/>
            <w:vAlign w:val="center"/>
          </w:tcPr>
          <w:p w14:paraId="2A6E7D7A">
            <w:pPr>
              <w:jc w:val="center"/>
              <w:rPr>
                <w:rFonts w:hint="eastAsia" w:eastAsia="宋体"/>
                <w:sz w:val="18"/>
                <w:szCs w:val="18"/>
                <w:highlight w:val="none"/>
                <w:lang w:val="en-US" w:eastAsia="zh-CN"/>
              </w:rPr>
            </w:pPr>
            <w:r>
              <w:rPr>
                <w:rFonts w:hint="eastAsia"/>
                <w:sz w:val="18"/>
                <w:szCs w:val="18"/>
                <w:highlight w:val="none"/>
                <w:lang w:val="en-US" w:eastAsia="zh-CN"/>
              </w:rPr>
              <w:t>颗粒物</w:t>
            </w:r>
          </w:p>
        </w:tc>
        <w:tc>
          <w:tcPr>
            <w:tcW w:w="156" w:type="pct"/>
            <w:noWrap w:val="0"/>
            <w:vAlign w:val="center"/>
          </w:tcPr>
          <w:p w14:paraId="00C6B8A0">
            <w:pPr>
              <w:widowControl/>
              <w:jc w:val="center"/>
              <w:rPr>
                <w:kern w:val="0"/>
                <w:sz w:val="18"/>
                <w:szCs w:val="18"/>
                <w:highlight w:val="none"/>
              </w:rPr>
            </w:pPr>
            <w:r>
              <w:rPr>
                <w:sz w:val="18"/>
                <w:szCs w:val="18"/>
                <w:highlight w:val="none"/>
              </w:rPr>
              <w:t>/</w:t>
            </w:r>
          </w:p>
        </w:tc>
        <w:tc>
          <w:tcPr>
            <w:tcW w:w="307" w:type="pct"/>
            <w:noWrap w:val="0"/>
            <w:vAlign w:val="center"/>
          </w:tcPr>
          <w:p w14:paraId="20E18FE5">
            <w:pPr>
              <w:widowControl/>
              <w:jc w:val="center"/>
              <w:rPr>
                <w:kern w:val="0"/>
                <w:sz w:val="18"/>
                <w:szCs w:val="18"/>
                <w:highlight w:val="none"/>
              </w:rPr>
            </w:pPr>
            <w:r>
              <w:rPr>
                <w:sz w:val="18"/>
                <w:szCs w:val="18"/>
                <w:highlight w:val="none"/>
              </w:rPr>
              <w:t>/</w:t>
            </w:r>
          </w:p>
        </w:tc>
        <w:tc>
          <w:tcPr>
            <w:tcW w:w="378" w:type="pct"/>
            <w:noWrap w:val="0"/>
            <w:vAlign w:val="center"/>
          </w:tcPr>
          <w:p w14:paraId="611B475C">
            <w:pPr>
              <w:jc w:val="center"/>
              <w:rPr>
                <w:sz w:val="18"/>
                <w:szCs w:val="18"/>
                <w:highlight w:val="none"/>
              </w:rPr>
            </w:pPr>
            <w:r>
              <w:rPr>
                <w:sz w:val="18"/>
                <w:szCs w:val="18"/>
                <w:highlight w:val="none"/>
              </w:rPr>
              <w:t>/</w:t>
            </w:r>
          </w:p>
        </w:tc>
        <w:tc>
          <w:tcPr>
            <w:tcW w:w="279" w:type="pct"/>
            <w:noWrap w:val="0"/>
            <w:vAlign w:val="center"/>
          </w:tcPr>
          <w:p w14:paraId="4E7B97CE">
            <w:pPr>
              <w:widowControl/>
              <w:jc w:val="center"/>
              <w:rPr>
                <w:kern w:val="0"/>
                <w:sz w:val="18"/>
                <w:szCs w:val="18"/>
                <w:highlight w:val="none"/>
              </w:rPr>
            </w:pPr>
            <w:r>
              <w:rPr>
                <w:sz w:val="18"/>
                <w:szCs w:val="18"/>
                <w:highlight w:val="none"/>
              </w:rPr>
              <w:t>/</w:t>
            </w:r>
          </w:p>
        </w:tc>
        <w:tc>
          <w:tcPr>
            <w:tcW w:w="344" w:type="pct"/>
            <w:noWrap w:val="0"/>
            <w:vAlign w:val="center"/>
          </w:tcPr>
          <w:p w14:paraId="55395A09">
            <w:pPr>
              <w:jc w:val="center"/>
              <w:rPr>
                <w:kern w:val="0"/>
                <w:sz w:val="18"/>
                <w:szCs w:val="18"/>
                <w:highlight w:val="none"/>
              </w:rPr>
            </w:pPr>
            <w:r>
              <w:rPr>
                <w:sz w:val="18"/>
                <w:szCs w:val="18"/>
                <w:highlight w:val="none"/>
              </w:rPr>
              <w:t>/</w:t>
            </w:r>
          </w:p>
        </w:tc>
        <w:tc>
          <w:tcPr>
            <w:tcW w:w="298" w:type="pct"/>
            <w:noWrap w:val="0"/>
            <w:vAlign w:val="center"/>
          </w:tcPr>
          <w:p w14:paraId="4B1A11AD">
            <w:pPr>
              <w:widowControl/>
              <w:jc w:val="center"/>
              <w:rPr>
                <w:kern w:val="0"/>
                <w:sz w:val="18"/>
                <w:szCs w:val="18"/>
                <w:highlight w:val="none"/>
              </w:rPr>
            </w:pPr>
            <w:r>
              <w:rPr>
                <w:sz w:val="18"/>
                <w:szCs w:val="18"/>
                <w:highlight w:val="none"/>
              </w:rPr>
              <w:t>/</w:t>
            </w:r>
          </w:p>
        </w:tc>
        <w:tc>
          <w:tcPr>
            <w:tcW w:w="212" w:type="pct"/>
            <w:noWrap w:val="0"/>
            <w:vAlign w:val="center"/>
          </w:tcPr>
          <w:p w14:paraId="32444223">
            <w:pPr>
              <w:widowControl/>
              <w:jc w:val="center"/>
              <w:rPr>
                <w:kern w:val="0"/>
                <w:sz w:val="18"/>
                <w:szCs w:val="18"/>
                <w:highlight w:val="none"/>
              </w:rPr>
            </w:pPr>
            <w:r>
              <w:rPr>
                <w:sz w:val="18"/>
                <w:szCs w:val="18"/>
                <w:highlight w:val="none"/>
              </w:rPr>
              <w:t>/</w:t>
            </w:r>
          </w:p>
        </w:tc>
        <w:tc>
          <w:tcPr>
            <w:tcW w:w="248" w:type="pct"/>
            <w:noWrap w:val="0"/>
            <w:vAlign w:val="center"/>
          </w:tcPr>
          <w:p w14:paraId="4BF88FA1">
            <w:pPr>
              <w:widowControl/>
              <w:jc w:val="center"/>
              <w:rPr>
                <w:kern w:val="0"/>
                <w:sz w:val="18"/>
                <w:szCs w:val="18"/>
                <w:highlight w:val="none"/>
              </w:rPr>
            </w:pPr>
            <w:r>
              <w:rPr>
                <w:sz w:val="18"/>
                <w:szCs w:val="18"/>
                <w:highlight w:val="none"/>
              </w:rPr>
              <w:t>/</w:t>
            </w:r>
          </w:p>
        </w:tc>
        <w:tc>
          <w:tcPr>
            <w:tcW w:w="156" w:type="pct"/>
            <w:noWrap w:val="0"/>
            <w:vAlign w:val="center"/>
          </w:tcPr>
          <w:p w14:paraId="21651970">
            <w:pPr>
              <w:widowControl/>
              <w:jc w:val="center"/>
              <w:rPr>
                <w:kern w:val="0"/>
                <w:sz w:val="18"/>
                <w:szCs w:val="18"/>
                <w:highlight w:val="none"/>
              </w:rPr>
            </w:pPr>
            <w:r>
              <w:rPr>
                <w:sz w:val="18"/>
                <w:szCs w:val="18"/>
                <w:highlight w:val="none"/>
              </w:rPr>
              <w:t>/</w:t>
            </w:r>
          </w:p>
        </w:tc>
        <w:tc>
          <w:tcPr>
            <w:tcW w:w="308" w:type="pct"/>
            <w:noWrap w:val="0"/>
            <w:vAlign w:val="center"/>
          </w:tcPr>
          <w:p w14:paraId="125498B5">
            <w:pPr>
              <w:widowControl/>
              <w:jc w:val="center"/>
              <w:rPr>
                <w:kern w:val="0"/>
                <w:sz w:val="18"/>
                <w:szCs w:val="18"/>
                <w:highlight w:val="none"/>
              </w:rPr>
            </w:pPr>
            <w:r>
              <w:rPr>
                <w:sz w:val="18"/>
                <w:szCs w:val="18"/>
                <w:highlight w:val="none"/>
              </w:rPr>
              <w:t>/</w:t>
            </w:r>
          </w:p>
        </w:tc>
        <w:tc>
          <w:tcPr>
            <w:tcW w:w="324" w:type="pct"/>
            <w:noWrap w:val="0"/>
            <w:vAlign w:val="center"/>
          </w:tcPr>
          <w:p w14:paraId="4616B7D3">
            <w:pPr>
              <w:jc w:val="center"/>
              <w:rPr>
                <w:sz w:val="18"/>
                <w:szCs w:val="18"/>
                <w:highlight w:val="none"/>
              </w:rPr>
            </w:pPr>
            <w:r>
              <w:rPr>
                <w:sz w:val="18"/>
                <w:szCs w:val="18"/>
                <w:highlight w:val="none"/>
              </w:rPr>
              <w:t>/</w:t>
            </w:r>
          </w:p>
        </w:tc>
        <w:tc>
          <w:tcPr>
            <w:tcW w:w="334" w:type="pct"/>
            <w:noWrap w:val="0"/>
            <w:vAlign w:val="center"/>
          </w:tcPr>
          <w:p w14:paraId="1F5187ED">
            <w:pPr>
              <w:widowControl/>
              <w:jc w:val="center"/>
              <w:rPr>
                <w:kern w:val="0"/>
                <w:sz w:val="18"/>
                <w:szCs w:val="18"/>
                <w:highlight w:val="none"/>
              </w:rPr>
            </w:pPr>
            <w:r>
              <w:rPr>
                <w:sz w:val="18"/>
                <w:szCs w:val="18"/>
                <w:highlight w:val="none"/>
              </w:rPr>
              <w:t>/</w:t>
            </w:r>
          </w:p>
        </w:tc>
        <w:tc>
          <w:tcPr>
            <w:tcW w:w="345" w:type="pct"/>
            <w:noWrap w:val="0"/>
            <w:vAlign w:val="center"/>
          </w:tcPr>
          <w:p w14:paraId="141B3AC4">
            <w:pPr>
              <w:jc w:val="center"/>
              <w:rPr>
                <w:rFonts w:hint="default" w:eastAsia="宋体"/>
                <w:kern w:val="0"/>
                <w:sz w:val="18"/>
                <w:szCs w:val="18"/>
                <w:highlight w:val="none"/>
                <w:lang w:val="en-US" w:eastAsia="zh-CN"/>
              </w:rPr>
            </w:pPr>
            <w:r>
              <w:rPr>
                <w:rFonts w:hint="eastAsia"/>
                <w:kern w:val="0"/>
                <w:sz w:val="18"/>
                <w:szCs w:val="18"/>
                <w:highlight w:val="none"/>
                <w:lang w:val="en-US" w:eastAsia="zh-CN"/>
              </w:rPr>
              <w:t>0.66</w:t>
            </w:r>
          </w:p>
        </w:tc>
        <w:tc>
          <w:tcPr>
            <w:tcW w:w="261" w:type="pct"/>
            <w:noWrap w:val="0"/>
            <w:vAlign w:val="center"/>
          </w:tcPr>
          <w:p w14:paraId="4BC02B81">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2400</w:t>
            </w:r>
          </w:p>
        </w:tc>
      </w:tr>
      <w:tr w14:paraId="2707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680" w:type="pct"/>
            <w:gridSpan w:val="3"/>
            <w:vMerge w:val="continue"/>
            <w:noWrap w:val="0"/>
            <w:vAlign w:val="center"/>
          </w:tcPr>
          <w:p w14:paraId="6FBA49D2">
            <w:pPr>
              <w:widowControl/>
              <w:jc w:val="center"/>
              <w:rPr>
                <w:rFonts w:hint="eastAsia"/>
                <w:kern w:val="0"/>
                <w:sz w:val="18"/>
                <w:szCs w:val="18"/>
                <w:highlight w:val="none"/>
                <w:lang w:val="en-US" w:eastAsia="zh-CN"/>
              </w:rPr>
            </w:pPr>
          </w:p>
        </w:tc>
        <w:tc>
          <w:tcPr>
            <w:tcW w:w="367" w:type="pct"/>
            <w:shd w:val="clear" w:color="auto" w:fill="auto"/>
            <w:noWrap w:val="0"/>
            <w:vAlign w:val="center"/>
          </w:tcPr>
          <w:p w14:paraId="42EFB1BD">
            <w:pPr>
              <w:jc w:val="center"/>
              <w:rPr>
                <w:rFonts w:ascii="Times New Roman" w:hAnsi="Times New Roman" w:eastAsia="宋体" w:cs="Times New Roman"/>
                <w:kern w:val="2"/>
                <w:sz w:val="18"/>
                <w:szCs w:val="18"/>
                <w:highlight w:val="none"/>
                <w:lang w:val="en-US" w:eastAsia="zh-CN" w:bidi="ar-SA"/>
              </w:rPr>
            </w:pPr>
            <w:r>
              <w:rPr>
                <w:sz w:val="18"/>
                <w:szCs w:val="18"/>
                <w:highlight w:val="none"/>
              </w:rPr>
              <w:t>SO</w:t>
            </w:r>
            <w:r>
              <w:rPr>
                <w:sz w:val="18"/>
                <w:szCs w:val="18"/>
                <w:highlight w:val="none"/>
                <w:vertAlign w:val="subscript"/>
              </w:rPr>
              <w:t>2</w:t>
            </w:r>
          </w:p>
        </w:tc>
        <w:tc>
          <w:tcPr>
            <w:tcW w:w="156" w:type="pct"/>
            <w:noWrap w:val="0"/>
            <w:vAlign w:val="center"/>
          </w:tcPr>
          <w:p w14:paraId="6A84CE60">
            <w:pPr>
              <w:widowControl/>
              <w:jc w:val="center"/>
              <w:rPr>
                <w:kern w:val="0"/>
                <w:sz w:val="18"/>
                <w:szCs w:val="18"/>
                <w:highlight w:val="none"/>
              </w:rPr>
            </w:pPr>
            <w:r>
              <w:rPr>
                <w:sz w:val="18"/>
                <w:szCs w:val="18"/>
                <w:highlight w:val="none"/>
              </w:rPr>
              <w:t>/</w:t>
            </w:r>
          </w:p>
        </w:tc>
        <w:tc>
          <w:tcPr>
            <w:tcW w:w="307" w:type="pct"/>
            <w:noWrap w:val="0"/>
            <w:vAlign w:val="center"/>
          </w:tcPr>
          <w:p w14:paraId="0A3FA986">
            <w:pPr>
              <w:widowControl/>
              <w:jc w:val="center"/>
              <w:rPr>
                <w:kern w:val="0"/>
                <w:sz w:val="18"/>
                <w:szCs w:val="18"/>
                <w:highlight w:val="none"/>
              </w:rPr>
            </w:pPr>
            <w:r>
              <w:rPr>
                <w:sz w:val="18"/>
                <w:szCs w:val="18"/>
                <w:highlight w:val="none"/>
              </w:rPr>
              <w:t>/</w:t>
            </w:r>
          </w:p>
        </w:tc>
        <w:tc>
          <w:tcPr>
            <w:tcW w:w="378" w:type="pct"/>
            <w:noWrap w:val="0"/>
            <w:vAlign w:val="center"/>
          </w:tcPr>
          <w:p w14:paraId="346F53A5">
            <w:pPr>
              <w:jc w:val="center"/>
              <w:rPr>
                <w:sz w:val="18"/>
                <w:szCs w:val="18"/>
                <w:highlight w:val="none"/>
              </w:rPr>
            </w:pPr>
            <w:r>
              <w:rPr>
                <w:sz w:val="18"/>
                <w:szCs w:val="18"/>
                <w:highlight w:val="none"/>
              </w:rPr>
              <w:t>/</w:t>
            </w:r>
          </w:p>
        </w:tc>
        <w:tc>
          <w:tcPr>
            <w:tcW w:w="279" w:type="pct"/>
            <w:noWrap w:val="0"/>
            <w:vAlign w:val="center"/>
          </w:tcPr>
          <w:p w14:paraId="4649CCEA">
            <w:pPr>
              <w:widowControl/>
              <w:jc w:val="center"/>
              <w:rPr>
                <w:kern w:val="0"/>
                <w:sz w:val="18"/>
                <w:szCs w:val="18"/>
                <w:highlight w:val="none"/>
              </w:rPr>
            </w:pPr>
            <w:r>
              <w:rPr>
                <w:sz w:val="18"/>
                <w:szCs w:val="18"/>
                <w:highlight w:val="none"/>
              </w:rPr>
              <w:t>/</w:t>
            </w:r>
          </w:p>
        </w:tc>
        <w:tc>
          <w:tcPr>
            <w:tcW w:w="344" w:type="pct"/>
            <w:noWrap w:val="0"/>
            <w:vAlign w:val="center"/>
          </w:tcPr>
          <w:p w14:paraId="2CE74F35">
            <w:pPr>
              <w:jc w:val="center"/>
              <w:rPr>
                <w:kern w:val="0"/>
                <w:sz w:val="18"/>
                <w:szCs w:val="18"/>
                <w:highlight w:val="none"/>
              </w:rPr>
            </w:pPr>
            <w:r>
              <w:rPr>
                <w:sz w:val="18"/>
                <w:szCs w:val="18"/>
                <w:highlight w:val="none"/>
              </w:rPr>
              <w:t>/</w:t>
            </w:r>
          </w:p>
        </w:tc>
        <w:tc>
          <w:tcPr>
            <w:tcW w:w="298" w:type="pct"/>
            <w:noWrap w:val="0"/>
            <w:vAlign w:val="center"/>
          </w:tcPr>
          <w:p w14:paraId="774E6037">
            <w:pPr>
              <w:widowControl/>
              <w:jc w:val="center"/>
              <w:rPr>
                <w:kern w:val="0"/>
                <w:sz w:val="18"/>
                <w:szCs w:val="18"/>
                <w:highlight w:val="none"/>
              </w:rPr>
            </w:pPr>
            <w:r>
              <w:rPr>
                <w:sz w:val="18"/>
                <w:szCs w:val="18"/>
                <w:highlight w:val="none"/>
              </w:rPr>
              <w:t>/</w:t>
            </w:r>
          </w:p>
        </w:tc>
        <w:tc>
          <w:tcPr>
            <w:tcW w:w="212" w:type="pct"/>
            <w:noWrap w:val="0"/>
            <w:vAlign w:val="center"/>
          </w:tcPr>
          <w:p w14:paraId="27D62525">
            <w:pPr>
              <w:widowControl/>
              <w:jc w:val="center"/>
              <w:rPr>
                <w:kern w:val="0"/>
                <w:sz w:val="18"/>
                <w:szCs w:val="18"/>
                <w:highlight w:val="none"/>
              </w:rPr>
            </w:pPr>
            <w:r>
              <w:rPr>
                <w:sz w:val="18"/>
                <w:szCs w:val="18"/>
                <w:highlight w:val="none"/>
              </w:rPr>
              <w:t>/</w:t>
            </w:r>
          </w:p>
        </w:tc>
        <w:tc>
          <w:tcPr>
            <w:tcW w:w="248" w:type="pct"/>
            <w:noWrap w:val="0"/>
            <w:vAlign w:val="center"/>
          </w:tcPr>
          <w:p w14:paraId="71B98A04">
            <w:pPr>
              <w:widowControl/>
              <w:jc w:val="center"/>
              <w:rPr>
                <w:kern w:val="0"/>
                <w:sz w:val="18"/>
                <w:szCs w:val="18"/>
                <w:highlight w:val="none"/>
              </w:rPr>
            </w:pPr>
            <w:r>
              <w:rPr>
                <w:sz w:val="18"/>
                <w:szCs w:val="18"/>
                <w:highlight w:val="none"/>
              </w:rPr>
              <w:t>/</w:t>
            </w:r>
          </w:p>
        </w:tc>
        <w:tc>
          <w:tcPr>
            <w:tcW w:w="156" w:type="pct"/>
            <w:noWrap w:val="0"/>
            <w:vAlign w:val="center"/>
          </w:tcPr>
          <w:p w14:paraId="5C3D2A20">
            <w:pPr>
              <w:widowControl/>
              <w:jc w:val="center"/>
              <w:rPr>
                <w:kern w:val="0"/>
                <w:sz w:val="18"/>
                <w:szCs w:val="18"/>
                <w:highlight w:val="none"/>
              </w:rPr>
            </w:pPr>
            <w:r>
              <w:rPr>
                <w:sz w:val="18"/>
                <w:szCs w:val="18"/>
                <w:highlight w:val="none"/>
              </w:rPr>
              <w:t>/</w:t>
            </w:r>
          </w:p>
        </w:tc>
        <w:tc>
          <w:tcPr>
            <w:tcW w:w="308" w:type="pct"/>
            <w:noWrap w:val="0"/>
            <w:vAlign w:val="center"/>
          </w:tcPr>
          <w:p w14:paraId="5F146F0A">
            <w:pPr>
              <w:widowControl/>
              <w:jc w:val="center"/>
              <w:rPr>
                <w:kern w:val="0"/>
                <w:sz w:val="18"/>
                <w:szCs w:val="18"/>
                <w:highlight w:val="none"/>
              </w:rPr>
            </w:pPr>
            <w:r>
              <w:rPr>
                <w:sz w:val="18"/>
                <w:szCs w:val="18"/>
                <w:highlight w:val="none"/>
              </w:rPr>
              <w:t>/</w:t>
            </w:r>
          </w:p>
        </w:tc>
        <w:tc>
          <w:tcPr>
            <w:tcW w:w="324" w:type="pct"/>
            <w:noWrap w:val="0"/>
            <w:vAlign w:val="center"/>
          </w:tcPr>
          <w:p w14:paraId="55126DAC">
            <w:pPr>
              <w:jc w:val="center"/>
              <w:rPr>
                <w:sz w:val="18"/>
                <w:szCs w:val="18"/>
                <w:highlight w:val="none"/>
              </w:rPr>
            </w:pPr>
            <w:r>
              <w:rPr>
                <w:sz w:val="18"/>
                <w:szCs w:val="18"/>
                <w:highlight w:val="none"/>
              </w:rPr>
              <w:t>/</w:t>
            </w:r>
          </w:p>
        </w:tc>
        <w:tc>
          <w:tcPr>
            <w:tcW w:w="334" w:type="pct"/>
            <w:noWrap w:val="0"/>
            <w:vAlign w:val="center"/>
          </w:tcPr>
          <w:p w14:paraId="0495AB7B">
            <w:pPr>
              <w:widowControl/>
              <w:jc w:val="center"/>
              <w:rPr>
                <w:kern w:val="0"/>
                <w:sz w:val="18"/>
                <w:szCs w:val="18"/>
                <w:highlight w:val="none"/>
              </w:rPr>
            </w:pPr>
            <w:r>
              <w:rPr>
                <w:sz w:val="18"/>
                <w:szCs w:val="18"/>
                <w:highlight w:val="none"/>
              </w:rPr>
              <w:t>/</w:t>
            </w:r>
          </w:p>
        </w:tc>
        <w:tc>
          <w:tcPr>
            <w:tcW w:w="345" w:type="pct"/>
            <w:noWrap w:val="0"/>
            <w:vAlign w:val="center"/>
          </w:tcPr>
          <w:p w14:paraId="6C781ECE">
            <w:pPr>
              <w:jc w:val="center"/>
              <w:rPr>
                <w:rFonts w:hint="default" w:eastAsia="宋体"/>
                <w:kern w:val="0"/>
                <w:sz w:val="18"/>
                <w:szCs w:val="18"/>
                <w:highlight w:val="none"/>
                <w:lang w:val="en-US" w:eastAsia="zh-CN"/>
              </w:rPr>
            </w:pPr>
            <w:r>
              <w:rPr>
                <w:rFonts w:hint="eastAsia"/>
                <w:kern w:val="0"/>
                <w:sz w:val="18"/>
                <w:szCs w:val="18"/>
                <w:highlight w:val="none"/>
                <w:lang w:val="en-US" w:eastAsia="zh-CN"/>
              </w:rPr>
              <w:t>0.107</w:t>
            </w:r>
          </w:p>
        </w:tc>
        <w:tc>
          <w:tcPr>
            <w:tcW w:w="261" w:type="pct"/>
            <w:noWrap w:val="0"/>
            <w:vAlign w:val="center"/>
          </w:tcPr>
          <w:p w14:paraId="4736F7AC">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2400</w:t>
            </w:r>
          </w:p>
        </w:tc>
      </w:tr>
      <w:tr w14:paraId="5272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680" w:type="pct"/>
            <w:gridSpan w:val="3"/>
            <w:vMerge w:val="continue"/>
            <w:noWrap w:val="0"/>
            <w:vAlign w:val="center"/>
          </w:tcPr>
          <w:p w14:paraId="1B26863C">
            <w:pPr>
              <w:widowControl/>
              <w:jc w:val="center"/>
              <w:rPr>
                <w:rFonts w:hint="eastAsia"/>
                <w:kern w:val="0"/>
                <w:sz w:val="18"/>
                <w:szCs w:val="18"/>
                <w:highlight w:val="none"/>
                <w:lang w:val="en-US" w:eastAsia="zh-CN"/>
              </w:rPr>
            </w:pPr>
          </w:p>
        </w:tc>
        <w:tc>
          <w:tcPr>
            <w:tcW w:w="367" w:type="pct"/>
            <w:shd w:val="clear" w:color="auto" w:fill="auto"/>
            <w:noWrap w:val="0"/>
            <w:vAlign w:val="center"/>
          </w:tcPr>
          <w:p w14:paraId="09FDB1C5">
            <w:pPr>
              <w:jc w:val="center"/>
              <w:rPr>
                <w:rFonts w:ascii="Times New Roman" w:hAnsi="Times New Roman" w:eastAsia="宋体" w:cs="Times New Roman"/>
                <w:kern w:val="2"/>
                <w:sz w:val="18"/>
                <w:szCs w:val="18"/>
                <w:highlight w:val="none"/>
                <w:lang w:val="en-US" w:eastAsia="zh-CN" w:bidi="ar-SA"/>
              </w:rPr>
            </w:pPr>
            <w:r>
              <w:rPr>
                <w:sz w:val="18"/>
                <w:szCs w:val="18"/>
                <w:highlight w:val="none"/>
              </w:rPr>
              <w:t>NOx</w:t>
            </w:r>
          </w:p>
        </w:tc>
        <w:tc>
          <w:tcPr>
            <w:tcW w:w="156" w:type="pct"/>
            <w:noWrap w:val="0"/>
            <w:vAlign w:val="center"/>
          </w:tcPr>
          <w:p w14:paraId="118B6B19">
            <w:pPr>
              <w:widowControl/>
              <w:jc w:val="center"/>
              <w:rPr>
                <w:kern w:val="0"/>
                <w:sz w:val="18"/>
                <w:szCs w:val="18"/>
                <w:highlight w:val="none"/>
              </w:rPr>
            </w:pPr>
            <w:r>
              <w:rPr>
                <w:sz w:val="18"/>
                <w:szCs w:val="18"/>
                <w:highlight w:val="none"/>
              </w:rPr>
              <w:t>/</w:t>
            </w:r>
          </w:p>
        </w:tc>
        <w:tc>
          <w:tcPr>
            <w:tcW w:w="307" w:type="pct"/>
            <w:noWrap w:val="0"/>
            <w:vAlign w:val="center"/>
          </w:tcPr>
          <w:p w14:paraId="1110774F">
            <w:pPr>
              <w:widowControl/>
              <w:jc w:val="center"/>
              <w:rPr>
                <w:kern w:val="0"/>
                <w:sz w:val="18"/>
                <w:szCs w:val="18"/>
                <w:highlight w:val="none"/>
              </w:rPr>
            </w:pPr>
            <w:r>
              <w:rPr>
                <w:sz w:val="18"/>
                <w:szCs w:val="18"/>
                <w:highlight w:val="none"/>
              </w:rPr>
              <w:t>/</w:t>
            </w:r>
          </w:p>
        </w:tc>
        <w:tc>
          <w:tcPr>
            <w:tcW w:w="378" w:type="pct"/>
            <w:noWrap w:val="0"/>
            <w:vAlign w:val="center"/>
          </w:tcPr>
          <w:p w14:paraId="09644AF8">
            <w:pPr>
              <w:jc w:val="center"/>
              <w:rPr>
                <w:sz w:val="18"/>
                <w:szCs w:val="18"/>
                <w:highlight w:val="none"/>
              </w:rPr>
            </w:pPr>
            <w:r>
              <w:rPr>
                <w:sz w:val="18"/>
                <w:szCs w:val="18"/>
                <w:highlight w:val="none"/>
              </w:rPr>
              <w:t>/</w:t>
            </w:r>
          </w:p>
        </w:tc>
        <w:tc>
          <w:tcPr>
            <w:tcW w:w="279" w:type="pct"/>
            <w:noWrap w:val="0"/>
            <w:vAlign w:val="center"/>
          </w:tcPr>
          <w:p w14:paraId="6910C4EA">
            <w:pPr>
              <w:widowControl/>
              <w:jc w:val="center"/>
              <w:rPr>
                <w:kern w:val="0"/>
                <w:sz w:val="18"/>
                <w:szCs w:val="18"/>
                <w:highlight w:val="none"/>
              </w:rPr>
            </w:pPr>
            <w:r>
              <w:rPr>
                <w:sz w:val="18"/>
                <w:szCs w:val="18"/>
                <w:highlight w:val="none"/>
              </w:rPr>
              <w:t>/</w:t>
            </w:r>
          </w:p>
        </w:tc>
        <w:tc>
          <w:tcPr>
            <w:tcW w:w="344" w:type="pct"/>
            <w:noWrap w:val="0"/>
            <w:vAlign w:val="center"/>
          </w:tcPr>
          <w:p w14:paraId="2A6A2477">
            <w:pPr>
              <w:jc w:val="center"/>
              <w:rPr>
                <w:kern w:val="0"/>
                <w:sz w:val="18"/>
                <w:szCs w:val="18"/>
                <w:highlight w:val="none"/>
              </w:rPr>
            </w:pPr>
            <w:r>
              <w:rPr>
                <w:sz w:val="18"/>
                <w:szCs w:val="18"/>
                <w:highlight w:val="none"/>
              </w:rPr>
              <w:t>/</w:t>
            </w:r>
          </w:p>
        </w:tc>
        <w:tc>
          <w:tcPr>
            <w:tcW w:w="298" w:type="pct"/>
            <w:noWrap w:val="0"/>
            <w:vAlign w:val="center"/>
          </w:tcPr>
          <w:p w14:paraId="75C0CF75">
            <w:pPr>
              <w:widowControl/>
              <w:jc w:val="center"/>
              <w:rPr>
                <w:kern w:val="0"/>
                <w:sz w:val="18"/>
                <w:szCs w:val="18"/>
                <w:highlight w:val="none"/>
              </w:rPr>
            </w:pPr>
            <w:r>
              <w:rPr>
                <w:sz w:val="18"/>
                <w:szCs w:val="18"/>
                <w:highlight w:val="none"/>
              </w:rPr>
              <w:t>/</w:t>
            </w:r>
          </w:p>
        </w:tc>
        <w:tc>
          <w:tcPr>
            <w:tcW w:w="212" w:type="pct"/>
            <w:noWrap w:val="0"/>
            <w:vAlign w:val="center"/>
          </w:tcPr>
          <w:p w14:paraId="2BB1ADF4">
            <w:pPr>
              <w:widowControl/>
              <w:jc w:val="center"/>
              <w:rPr>
                <w:kern w:val="0"/>
                <w:sz w:val="18"/>
                <w:szCs w:val="18"/>
                <w:highlight w:val="none"/>
              </w:rPr>
            </w:pPr>
            <w:r>
              <w:rPr>
                <w:sz w:val="18"/>
                <w:szCs w:val="18"/>
                <w:highlight w:val="none"/>
              </w:rPr>
              <w:t>/</w:t>
            </w:r>
          </w:p>
        </w:tc>
        <w:tc>
          <w:tcPr>
            <w:tcW w:w="248" w:type="pct"/>
            <w:noWrap w:val="0"/>
            <w:vAlign w:val="center"/>
          </w:tcPr>
          <w:p w14:paraId="692119D1">
            <w:pPr>
              <w:widowControl/>
              <w:jc w:val="center"/>
              <w:rPr>
                <w:kern w:val="0"/>
                <w:sz w:val="18"/>
                <w:szCs w:val="18"/>
                <w:highlight w:val="none"/>
              </w:rPr>
            </w:pPr>
            <w:r>
              <w:rPr>
                <w:sz w:val="18"/>
                <w:szCs w:val="18"/>
                <w:highlight w:val="none"/>
              </w:rPr>
              <w:t>/</w:t>
            </w:r>
          </w:p>
        </w:tc>
        <w:tc>
          <w:tcPr>
            <w:tcW w:w="156" w:type="pct"/>
            <w:noWrap w:val="0"/>
            <w:vAlign w:val="center"/>
          </w:tcPr>
          <w:p w14:paraId="4D004804">
            <w:pPr>
              <w:widowControl/>
              <w:jc w:val="center"/>
              <w:rPr>
                <w:kern w:val="0"/>
                <w:sz w:val="18"/>
                <w:szCs w:val="18"/>
                <w:highlight w:val="none"/>
              </w:rPr>
            </w:pPr>
            <w:r>
              <w:rPr>
                <w:sz w:val="18"/>
                <w:szCs w:val="18"/>
                <w:highlight w:val="none"/>
              </w:rPr>
              <w:t>/</w:t>
            </w:r>
          </w:p>
        </w:tc>
        <w:tc>
          <w:tcPr>
            <w:tcW w:w="308" w:type="pct"/>
            <w:noWrap w:val="0"/>
            <w:vAlign w:val="center"/>
          </w:tcPr>
          <w:p w14:paraId="2E9B881D">
            <w:pPr>
              <w:widowControl/>
              <w:jc w:val="center"/>
              <w:rPr>
                <w:kern w:val="0"/>
                <w:sz w:val="18"/>
                <w:szCs w:val="18"/>
                <w:highlight w:val="none"/>
              </w:rPr>
            </w:pPr>
            <w:r>
              <w:rPr>
                <w:sz w:val="18"/>
                <w:szCs w:val="18"/>
                <w:highlight w:val="none"/>
              </w:rPr>
              <w:t>/</w:t>
            </w:r>
          </w:p>
        </w:tc>
        <w:tc>
          <w:tcPr>
            <w:tcW w:w="324" w:type="pct"/>
            <w:noWrap w:val="0"/>
            <w:vAlign w:val="center"/>
          </w:tcPr>
          <w:p w14:paraId="0F30ECF1">
            <w:pPr>
              <w:jc w:val="center"/>
              <w:rPr>
                <w:sz w:val="18"/>
                <w:szCs w:val="18"/>
                <w:highlight w:val="none"/>
              </w:rPr>
            </w:pPr>
            <w:r>
              <w:rPr>
                <w:sz w:val="18"/>
                <w:szCs w:val="18"/>
                <w:highlight w:val="none"/>
              </w:rPr>
              <w:t>/</w:t>
            </w:r>
          </w:p>
        </w:tc>
        <w:tc>
          <w:tcPr>
            <w:tcW w:w="334" w:type="pct"/>
            <w:noWrap w:val="0"/>
            <w:vAlign w:val="center"/>
          </w:tcPr>
          <w:p w14:paraId="1F9D9678">
            <w:pPr>
              <w:widowControl/>
              <w:jc w:val="center"/>
              <w:rPr>
                <w:kern w:val="0"/>
                <w:sz w:val="18"/>
                <w:szCs w:val="18"/>
                <w:highlight w:val="none"/>
              </w:rPr>
            </w:pPr>
            <w:r>
              <w:rPr>
                <w:sz w:val="18"/>
                <w:szCs w:val="18"/>
                <w:highlight w:val="none"/>
              </w:rPr>
              <w:t>/</w:t>
            </w:r>
          </w:p>
        </w:tc>
        <w:tc>
          <w:tcPr>
            <w:tcW w:w="345" w:type="pct"/>
            <w:noWrap w:val="0"/>
            <w:vAlign w:val="center"/>
          </w:tcPr>
          <w:p w14:paraId="22434FBC">
            <w:pPr>
              <w:jc w:val="center"/>
              <w:rPr>
                <w:rFonts w:hint="default" w:eastAsia="宋体"/>
                <w:kern w:val="0"/>
                <w:sz w:val="18"/>
                <w:szCs w:val="18"/>
                <w:highlight w:val="none"/>
                <w:lang w:val="en-US" w:eastAsia="zh-CN"/>
              </w:rPr>
            </w:pPr>
            <w:r>
              <w:rPr>
                <w:rFonts w:hint="eastAsia"/>
                <w:kern w:val="0"/>
                <w:sz w:val="18"/>
                <w:szCs w:val="18"/>
                <w:highlight w:val="none"/>
                <w:lang w:val="en-US" w:eastAsia="zh-CN"/>
              </w:rPr>
              <w:t>0.653</w:t>
            </w:r>
          </w:p>
        </w:tc>
        <w:tc>
          <w:tcPr>
            <w:tcW w:w="261" w:type="pct"/>
            <w:noWrap w:val="0"/>
            <w:vAlign w:val="center"/>
          </w:tcPr>
          <w:p w14:paraId="3EF26DAA">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2400</w:t>
            </w:r>
          </w:p>
        </w:tc>
      </w:tr>
      <w:tr w14:paraId="51DF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680" w:type="pct"/>
            <w:gridSpan w:val="3"/>
            <w:vMerge w:val="continue"/>
            <w:noWrap w:val="0"/>
            <w:vAlign w:val="center"/>
          </w:tcPr>
          <w:p w14:paraId="5630C14C">
            <w:pPr>
              <w:widowControl/>
              <w:jc w:val="center"/>
              <w:rPr>
                <w:rFonts w:hint="eastAsia"/>
                <w:kern w:val="0"/>
                <w:sz w:val="18"/>
                <w:szCs w:val="18"/>
                <w:highlight w:val="none"/>
                <w:lang w:val="en-US" w:eastAsia="zh-CN"/>
              </w:rPr>
            </w:pPr>
          </w:p>
        </w:tc>
        <w:tc>
          <w:tcPr>
            <w:tcW w:w="367" w:type="pct"/>
            <w:shd w:val="clear" w:color="auto" w:fill="auto"/>
            <w:noWrap w:val="0"/>
            <w:vAlign w:val="center"/>
          </w:tcPr>
          <w:p w14:paraId="3CD42DA1">
            <w:pPr>
              <w:jc w:val="center"/>
              <w:rPr>
                <w:rFonts w:hint="eastAsia" w:ascii="Times New Roman" w:hAnsi="Times New Roman" w:eastAsia="宋体" w:cs="Times New Roman"/>
                <w:kern w:val="2"/>
                <w:sz w:val="18"/>
                <w:szCs w:val="18"/>
                <w:highlight w:val="none"/>
                <w:lang w:val="en-US" w:eastAsia="zh-CN" w:bidi="ar-SA"/>
              </w:rPr>
            </w:pPr>
            <w:r>
              <w:rPr>
                <w:rFonts w:hint="eastAsia"/>
                <w:sz w:val="18"/>
                <w:szCs w:val="18"/>
                <w:highlight w:val="none"/>
                <w:lang w:val="en-US" w:eastAsia="zh-CN"/>
              </w:rPr>
              <w:t>VOCs</w:t>
            </w:r>
          </w:p>
        </w:tc>
        <w:tc>
          <w:tcPr>
            <w:tcW w:w="156" w:type="pct"/>
            <w:noWrap w:val="0"/>
            <w:vAlign w:val="center"/>
          </w:tcPr>
          <w:p w14:paraId="36D91A52">
            <w:pPr>
              <w:widowControl/>
              <w:jc w:val="center"/>
              <w:rPr>
                <w:kern w:val="0"/>
                <w:sz w:val="18"/>
                <w:szCs w:val="18"/>
                <w:highlight w:val="none"/>
              </w:rPr>
            </w:pPr>
            <w:r>
              <w:rPr>
                <w:sz w:val="18"/>
                <w:szCs w:val="18"/>
                <w:highlight w:val="none"/>
              </w:rPr>
              <w:t>/</w:t>
            </w:r>
          </w:p>
        </w:tc>
        <w:tc>
          <w:tcPr>
            <w:tcW w:w="307" w:type="pct"/>
            <w:noWrap w:val="0"/>
            <w:vAlign w:val="center"/>
          </w:tcPr>
          <w:p w14:paraId="1DC6B58C">
            <w:pPr>
              <w:widowControl/>
              <w:jc w:val="center"/>
              <w:rPr>
                <w:kern w:val="0"/>
                <w:sz w:val="18"/>
                <w:szCs w:val="18"/>
                <w:highlight w:val="none"/>
              </w:rPr>
            </w:pPr>
            <w:r>
              <w:rPr>
                <w:sz w:val="18"/>
                <w:szCs w:val="18"/>
                <w:highlight w:val="none"/>
              </w:rPr>
              <w:t>/</w:t>
            </w:r>
          </w:p>
        </w:tc>
        <w:tc>
          <w:tcPr>
            <w:tcW w:w="378" w:type="pct"/>
            <w:noWrap w:val="0"/>
            <w:vAlign w:val="center"/>
          </w:tcPr>
          <w:p w14:paraId="465CAF2F">
            <w:pPr>
              <w:jc w:val="center"/>
              <w:rPr>
                <w:sz w:val="18"/>
                <w:szCs w:val="18"/>
                <w:highlight w:val="none"/>
              </w:rPr>
            </w:pPr>
            <w:r>
              <w:rPr>
                <w:sz w:val="18"/>
                <w:szCs w:val="18"/>
                <w:highlight w:val="none"/>
              </w:rPr>
              <w:t>/</w:t>
            </w:r>
          </w:p>
        </w:tc>
        <w:tc>
          <w:tcPr>
            <w:tcW w:w="279" w:type="pct"/>
            <w:noWrap w:val="0"/>
            <w:vAlign w:val="center"/>
          </w:tcPr>
          <w:p w14:paraId="5B641E32">
            <w:pPr>
              <w:widowControl/>
              <w:jc w:val="center"/>
              <w:rPr>
                <w:kern w:val="0"/>
                <w:sz w:val="18"/>
                <w:szCs w:val="18"/>
                <w:highlight w:val="none"/>
              </w:rPr>
            </w:pPr>
            <w:r>
              <w:rPr>
                <w:sz w:val="18"/>
                <w:szCs w:val="18"/>
                <w:highlight w:val="none"/>
              </w:rPr>
              <w:t>/</w:t>
            </w:r>
          </w:p>
        </w:tc>
        <w:tc>
          <w:tcPr>
            <w:tcW w:w="344" w:type="pct"/>
            <w:noWrap w:val="0"/>
            <w:vAlign w:val="center"/>
          </w:tcPr>
          <w:p w14:paraId="3DFC5449">
            <w:pPr>
              <w:jc w:val="center"/>
              <w:rPr>
                <w:kern w:val="0"/>
                <w:sz w:val="18"/>
                <w:szCs w:val="18"/>
                <w:highlight w:val="none"/>
              </w:rPr>
            </w:pPr>
            <w:r>
              <w:rPr>
                <w:sz w:val="18"/>
                <w:szCs w:val="18"/>
                <w:highlight w:val="none"/>
              </w:rPr>
              <w:t>/</w:t>
            </w:r>
          </w:p>
        </w:tc>
        <w:tc>
          <w:tcPr>
            <w:tcW w:w="298" w:type="pct"/>
            <w:noWrap w:val="0"/>
            <w:vAlign w:val="center"/>
          </w:tcPr>
          <w:p w14:paraId="008239BC">
            <w:pPr>
              <w:widowControl/>
              <w:jc w:val="center"/>
              <w:rPr>
                <w:kern w:val="0"/>
                <w:sz w:val="18"/>
                <w:szCs w:val="18"/>
                <w:highlight w:val="none"/>
              </w:rPr>
            </w:pPr>
            <w:r>
              <w:rPr>
                <w:sz w:val="18"/>
                <w:szCs w:val="18"/>
                <w:highlight w:val="none"/>
              </w:rPr>
              <w:t>/</w:t>
            </w:r>
          </w:p>
        </w:tc>
        <w:tc>
          <w:tcPr>
            <w:tcW w:w="212" w:type="pct"/>
            <w:noWrap w:val="0"/>
            <w:vAlign w:val="center"/>
          </w:tcPr>
          <w:p w14:paraId="5C30876F">
            <w:pPr>
              <w:widowControl/>
              <w:jc w:val="center"/>
              <w:rPr>
                <w:kern w:val="0"/>
                <w:sz w:val="18"/>
                <w:szCs w:val="18"/>
                <w:highlight w:val="none"/>
              </w:rPr>
            </w:pPr>
            <w:r>
              <w:rPr>
                <w:sz w:val="18"/>
                <w:szCs w:val="18"/>
                <w:highlight w:val="none"/>
              </w:rPr>
              <w:t>/</w:t>
            </w:r>
          </w:p>
        </w:tc>
        <w:tc>
          <w:tcPr>
            <w:tcW w:w="248" w:type="pct"/>
            <w:noWrap w:val="0"/>
            <w:vAlign w:val="center"/>
          </w:tcPr>
          <w:p w14:paraId="63774F49">
            <w:pPr>
              <w:widowControl/>
              <w:jc w:val="center"/>
              <w:rPr>
                <w:kern w:val="0"/>
                <w:sz w:val="18"/>
                <w:szCs w:val="18"/>
                <w:highlight w:val="none"/>
              </w:rPr>
            </w:pPr>
            <w:r>
              <w:rPr>
                <w:sz w:val="18"/>
                <w:szCs w:val="18"/>
                <w:highlight w:val="none"/>
              </w:rPr>
              <w:t>/</w:t>
            </w:r>
          </w:p>
        </w:tc>
        <w:tc>
          <w:tcPr>
            <w:tcW w:w="156" w:type="pct"/>
            <w:noWrap w:val="0"/>
            <w:vAlign w:val="center"/>
          </w:tcPr>
          <w:p w14:paraId="048E62CC">
            <w:pPr>
              <w:widowControl/>
              <w:jc w:val="center"/>
              <w:rPr>
                <w:kern w:val="0"/>
                <w:sz w:val="18"/>
                <w:szCs w:val="18"/>
                <w:highlight w:val="none"/>
              </w:rPr>
            </w:pPr>
            <w:r>
              <w:rPr>
                <w:sz w:val="18"/>
                <w:szCs w:val="18"/>
                <w:highlight w:val="none"/>
              </w:rPr>
              <w:t>/</w:t>
            </w:r>
          </w:p>
        </w:tc>
        <w:tc>
          <w:tcPr>
            <w:tcW w:w="308" w:type="pct"/>
            <w:noWrap w:val="0"/>
            <w:vAlign w:val="center"/>
          </w:tcPr>
          <w:p w14:paraId="59C1BA57">
            <w:pPr>
              <w:widowControl/>
              <w:jc w:val="center"/>
              <w:rPr>
                <w:kern w:val="0"/>
                <w:sz w:val="18"/>
                <w:szCs w:val="18"/>
                <w:highlight w:val="none"/>
              </w:rPr>
            </w:pPr>
            <w:r>
              <w:rPr>
                <w:sz w:val="18"/>
                <w:szCs w:val="18"/>
                <w:highlight w:val="none"/>
              </w:rPr>
              <w:t>/</w:t>
            </w:r>
          </w:p>
        </w:tc>
        <w:tc>
          <w:tcPr>
            <w:tcW w:w="324" w:type="pct"/>
            <w:noWrap w:val="0"/>
            <w:vAlign w:val="center"/>
          </w:tcPr>
          <w:p w14:paraId="62A5A495">
            <w:pPr>
              <w:jc w:val="center"/>
              <w:rPr>
                <w:sz w:val="18"/>
                <w:szCs w:val="18"/>
                <w:highlight w:val="none"/>
              </w:rPr>
            </w:pPr>
            <w:r>
              <w:rPr>
                <w:sz w:val="18"/>
                <w:szCs w:val="18"/>
                <w:highlight w:val="none"/>
              </w:rPr>
              <w:t>/</w:t>
            </w:r>
          </w:p>
        </w:tc>
        <w:tc>
          <w:tcPr>
            <w:tcW w:w="334" w:type="pct"/>
            <w:noWrap w:val="0"/>
            <w:vAlign w:val="center"/>
          </w:tcPr>
          <w:p w14:paraId="4732B427">
            <w:pPr>
              <w:widowControl/>
              <w:jc w:val="center"/>
              <w:rPr>
                <w:kern w:val="0"/>
                <w:sz w:val="18"/>
                <w:szCs w:val="18"/>
                <w:highlight w:val="none"/>
              </w:rPr>
            </w:pPr>
            <w:r>
              <w:rPr>
                <w:sz w:val="18"/>
                <w:szCs w:val="18"/>
                <w:highlight w:val="none"/>
              </w:rPr>
              <w:t>/</w:t>
            </w:r>
          </w:p>
        </w:tc>
        <w:tc>
          <w:tcPr>
            <w:tcW w:w="345" w:type="pct"/>
            <w:noWrap w:val="0"/>
            <w:vAlign w:val="center"/>
          </w:tcPr>
          <w:p w14:paraId="744A48FF">
            <w:pPr>
              <w:jc w:val="center"/>
              <w:rPr>
                <w:rFonts w:hint="default" w:eastAsia="宋体"/>
                <w:kern w:val="0"/>
                <w:sz w:val="18"/>
                <w:szCs w:val="18"/>
                <w:highlight w:val="none"/>
                <w:lang w:val="en-US" w:eastAsia="zh-CN"/>
              </w:rPr>
            </w:pPr>
            <w:r>
              <w:rPr>
                <w:rFonts w:hint="eastAsia"/>
                <w:kern w:val="0"/>
                <w:sz w:val="18"/>
                <w:szCs w:val="18"/>
                <w:highlight w:val="none"/>
                <w:lang w:val="en-US" w:eastAsia="zh-CN"/>
              </w:rPr>
              <w:t>0.016</w:t>
            </w:r>
          </w:p>
        </w:tc>
        <w:tc>
          <w:tcPr>
            <w:tcW w:w="261" w:type="pct"/>
            <w:noWrap w:val="0"/>
            <w:vAlign w:val="center"/>
          </w:tcPr>
          <w:p w14:paraId="3F8CB685">
            <w:pPr>
              <w:widowControl/>
              <w:jc w:val="center"/>
              <w:rPr>
                <w:rFonts w:hint="default" w:eastAsia="宋体"/>
                <w:kern w:val="0"/>
                <w:sz w:val="18"/>
                <w:szCs w:val="18"/>
                <w:highlight w:val="none"/>
                <w:lang w:val="en-US" w:eastAsia="zh-CN"/>
              </w:rPr>
            </w:pPr>
            <w:r>
              <w:rPr>
                <w:rFonts w:hint="eastAsia"/>
                <w:kern w:val="0"/>
                <w:sz w:val="18"/>
                <w:szCs w:val="18"/>
                <w:highlight w:val="none"/>
                <w:lang w:val="en-US" w:eastAsia="zh-CN"/>
              </w:rPr>
              <w:t>2400</w:t>
            </w:r>
          </w:p>
        </w:tc>
      </w:tr>
    </w:tbl>
    <w:p w14:paraId="00E784BE">
      <w:pPr>
        <w:pStyle w:val="116"/>
        <w:spacing w:before="0" w:beforeLines="0"/>
        <w:jc w:val="both"/>
        <w:rPr>
          <w:rFonts w:hint="eastAsia"/>
          <w:b w:val="0"/>
          <w:color w:val="auto"/>
          <w:highlight w:val="none"/>
        </w:rPr>
      </w:pPr>
      <w:r>
        <w:rPr>
          <w:rFonts w:hint="eastAsia"/>
          <w:b w:val="0"/>
          <w:color w:val="auto"/>
          <w:highlight w:val="none"/>
        </w:rPr>
        <w:t>注：</w:t>
      </w:r>
      <w:r>
        <w:rPr>
          <w:rFonts w:hint="eastAsia"/>
          <w:b w:val="0"/>
          <w:color w:val="auto"/>
          <w:highlight w:val="none"/>
          <w:lang w:val="en-US" w:eastAsia="zh-CN"/>
        </w:rPr>
        <w:t>*为天然气燃烧烟气产生量；合计值保留三位有效数字</w:t>
      </w:r>
      <w:r>
        <w:rPr>
          <w:rFonts w:hint="eastAsia"/>
          <w:b w:val="0"/>
          <w:color w:val="auto"/>
          <w:highlight w:val="none"/>
        </w:rPr>
        <w:t>。</w:t>
      </w:r>
    </w:p>
    <w:p w14:paraId="3EDB6F13">
      <w:pPr>
        <w:pStyle w:val="116"/>
        <w:spacing w:before="0" w:beforeLines="0"/>
        <w:jc w:val="both"/>
        <w:rPr>
          <w:rFonts w:hint="eastAsia"/>
          <w:b w:val="0"/>
          <w:color w:val="auto"/>
          <w:highlight w:val="none"/>
        </w:rPr>
        <w:sectPr>
          <w:pgSz w:w="16838" w:h="11906" w:orient="landscape"/>
          <w:pgMar w:top="1134" w:right="1418" w:bottom="1230" w:left="1418" w:header="851" w:footer="992" w:gutter="0"/>
          <w:pgBorders>
            <w:top w:val="none" w:sz="0" w:space="0"/>
            <w:left w:val="none" w:sz="0" w:space="0"/>
            <w:bottom w:val="none" w:sz="0" w:space="0"/>
            <w:right w:val="none" w:sz="0" w:space="0"/>
          </w:pgBorders>
          <w:cols w:space="425" w:num="1"/>
          <w:docGrid w:type="linesAndChars" w:linePitch="312" w:charSpace="0"/>
        </w:sectPr>
      </w:pPr>
    </w:p>
    <w:p w14:paraId="7AAE87DB">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从上表可知，项目DA001排气筒能够满足《锅炉大气污染物排放标准》(GB13271-2014)表3燃气锅炉大气污染物特别排放限值要求，DA002、DA004排气筒中颗粒物、二氧化硫、氮氧化物能够满足《关于印发&lt;工业炉窑大气污染综合治理方案&gt;的通知》(环大气[2019]56号)相关要求，即颗粒物、二氧化硫、氮氧化物排放限值分别不高于30 mg/m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、200mg/m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、300 mg/m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，DA003排气筒中颗粒物污染物和DA004排气筒中NMHC排放满足《工业涂装工序大气污染物排放标准》(DB33/2146-2018)执行表1规定的大气污染物排放限值要求。</w:t>
      </w:r>
    </w:p>
    <w:p w14:paraId="77B1F495">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（6）可行性技术分析</w:t>
      </w:r>
    </w:p>
    <w:p w14:paraId="7C71B340">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①G1锅炉废气</w:t>
      </w:r>
    </w:p>
    <w:p w14:paraId="28FFFB50">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天然气锅炉采用低氮燃烧，燃烧废气收集后通过不低于15m排气筒(DA001)高空排放。</w:t>
      </w:r>
    </w:p>
    <w:p w14:paraId="71EC11CC">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②G2烘干废气</w:t>
      </w:r>
    </w:p>
    <w:p w14:paraId="7A25E5C6">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脱脂硅烷化烘干废气主要为天然气燃烧废气，收集后通过不低于15m排气筒(DA002)高空排放。</w:t>
      </w:r>
    </w:p>
    <w:p w14:paraId="5E70EB0F">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③G3喷塑粉尘</w:t>
      </w:r>
    </w:p>
    <w:p w14:paraId="62E60439">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喷塑粉尘经自带的滤芯除尘装置会后处理后经15m高排气筒(DA003)排放。参照《排污许可证申请与核发技术规范 铁路、船舶、航空航天和其他运输设备制造业》(HJ 1124—2020)表A.6 表面处理(涂装)排污单位废气污染防治推荐可行技术，项目采用的废气治理设施属于可行技术。</w:t>
      </w:r>
    </w:p>
    <w:p w14:paraId="60C77CB2">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④G4喷塑固化废气</w:t>
      </w:r>
    </w:p>
    <w:p w14:paraId="3D679349">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固化过程的天然气燃烧废气主要污染物为颗粒物、SO</w:t>
      </w:r>
      <w:r>
        <w:rPr>
          <w:rFonts w:hint="eastAsia"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、NOx，收集后通过不低于15m排气筒高空排放。固化过程会产生少量的有机废气，收集后经活性炭处理，与天然气燃烧废气一起通过不低于15m的排气筒(DA004)高空排放。对照《排污许可证申请与核发技术规范 铁路、船舶、航空航天和其他运输设备制造业》(HJ 1124—2020)表A.6 表面处理(涂装)排污单位废气污染防治推荐可行技术，项目采用的废气治理设施属于可行技术。</w:t>
      </w:r>
    </w:p>
    <w:p w14:paraId="76371D4E">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（7）环境影响分析</w:t>
      </w:r>
    </w:p>
    <w:p w14:paraId="39B80145">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本项目采取的废气污染治理设施均为可行技术，污染物排放量不大且均可达标排放，预计项目废气正常排放对周边居民影响可接受。</w:t>
      </w:r>
    </w:p>
    <w:p w14:paraId="51EF1105">
      <w:pPr>
        <w:pStyle w:val="120"/>
        <w:ind w:firstLine="482"/>
        <w:rPr>
          <w:b/>
          <w:bCs/>
          <w:color w:val="auto"/>
          <w:highlight w:val="none"/>
        </w:rPr>
      </w:pPr>
      <w:r>
        <w:rPr>
          <w:rFonts w:hint="eastAsia"/>
          <w:b/>
          <w:bCs/>
          <w:color w:val="auto"/>
          <w:highlight w:val="none"/>
        </w:rPr>
        <w:t>1</w:t>
      </w:r>
      <w:r>
        <w:rPr>
          <w:b/>
          <w:bCs/>
          <w:color w:val="auto"/>
          <w:highlight w:val="none"/>
        </w:rPr>
        <w:t>.6.2</w:t>
      </w:r>
      <w:r>
        <w:rPr>
          <w:rFonts w:hint="eastAsia"/>
          <w:b/>
          <w:bCs/>
          <w:color w:val="auto"/>
          <w:highlight w:val="none"/>
        </w:rPr>
        <w:t>废水</w:t>
      </w:r>
    </w:p>
    <w:p w14:paraId="7585B178">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lang w:val="en-US" w:eastAsia="zh-CN"/>
        </w:rPr>
        <w:t>本</w:t>
      </w:r>
      <w:r>
        <w:rPr>
          <w:rFonts w:hint="eastAsia"/>
          <w:color w:val="auto"/>
          <w:sz w:val="24"/>
          <w:szCs w:val="24"/>
          <w:highlight w:val="none"/>
        </w:rPr>
        <w:t>项目投产后</w:t>
      </w:r>
      <w:r>
        <w:rPr>
          <w:rFonts w:hint="eastAsia"/>
          <w:color w:val="auto"/>
          <w:sz w:val="24"/>
          <w:szCs w:val="24"/>
          <w:highlight w:val="none"/>
          <w:lang w:val="en-US" w:eastAsia="zh-CN"/>
        </w:rPr>
        <w:t>生产过程</w:t>
      </w:r>
      <w:r>
        <w:rPr>
          <w:rFonts w:hint="eastAsia"/>
          <w:color w:val="auto"/>
          <w:sz w:val="24"/>
          <w:szCs w:val="24"/>
          <w:highlight w:val="none"/>
        </w:rPr>
        <w:t>主要废水为员工生活污水和脱脂硅烷化废水。</w:t>
      </w:r>
    </w:p>
    <w:p w14:paraId="7E273526">
      <w:pPr>
        <w:adjustRightInd w:val="0"/>
        <w:snapToGrid w:val="0"/>
        <w:spacing w:line="360" w:lineRule="auto"/>
        <w:ind w:firstLine="480" w:firstLineChars="200"/>
        <w:rPr>
          <w:color w:val="auto"/>
          <w:sz w:val="24"/>
          <w:szCs w:val="24"/>
          <w:highlight w:val="none"/>
        </w:rPr>
      </w:pPr>
      <w:r>
        <w:rPr>
          <w:rFonts w:hint="eastAsia"/>
          <w:color w:val="auto"/>
          <w:sz w:val="24"/>
          <w:szCs w:val="24"/>
          <w:highlight w:val="none"/>
        </w:rPr>
        <w:t>（1）生活污水</w:t>
      </w:r>
    </w:p>
    <w:p w14:paraId="078D30E0">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lang w:val="en-US" w:eastAsia="zh-CN"/>
        </w:rPr>
        <w:t>本</w:t>
      </w:r>
      <w:r>
        <w:rPr>
          <w:bCs/>
          <w:color w:val="auto"/>
          <w:sz w:val="24"/>
          <w:szCs w:val="24"/>
          <w:highlight w:val="none"/>
        </w:rPr>
        <w:t>项目</w:t>
      </w:r>
      <w:r>
        <w:rPr>
          <w:rFonts w:hint="eastAsia"/>
          <w:bCs/>
          <w:color w:val="auto"/>
          <w:sz w:val="24"/>
          <w:szCs w:val="24"/>
          <w:highlight w:val="none"/>
        </w:rPr>
        <w:t>全厂</w:t>
      </w:r>
      <w:r>
        <w:rPr>
          <w:rFonts w:hint="eastAsia"/>
          <w:bCs/>
          <w:color w:val="auto"/>
          <w:sz w:val="24"/>
          <w:szCs w:val="24"/>
          <w:highlight w:val="none"/>
          <w:lang w:val="en-US" w:eastAsia="zh-CN"/>
        </w:rPr>
        <w:t>拟新增</w:t>
      </w:r>
      <w:r>
        <w:rPr>
          <w:bCs/>
          <w:color w:val="auto"/>
          <w:sz w:val="24"/>
          <w:szCs w:val="24"/>
          <w:highlight w:val="none"/>
        </w:rPr>
        <w:t>劳动定员</w:t>
      </w:r>
      <w:r>
        <w:rPr>
          <w:rFonts w:hint="eastAsia"/>
          <w:bCs/>
          <w:color w:val="auto"/>
          <w:sz w:val="24"/>
          <w:szCs w:val="24"/>
          <w:highlight w:val="none"/>
          <w:lang w:val="en-US" w:eastAsia="zh-CN"/>
        </w:rPr>
        <w:t>24</w:t>
      </w:r>
      <w:r>
        <w:rPr>
          <w:rFonts w:hint="eastAsia"/>
          <w:bCs/>
          <w:color w:val="auto"/>
          <w:sz w:val="24"/>
          <w:szCs w:val="24"/>
          <w:highlight w:val="none"/>
        </w:rPr>
        <w:t>0</w:t>
      </w:r>
      <w:r>
        <w:rPr>
          <w:bCs/>
          <w:color w:val="auto"/>
          <w:sz w:val="24"/>
          <w:szCs w:val="24"/>
          <w:highlight w:val="none"/>
        </w:rPr>
        <w:t>人，</w:t>
      </w:r>
      <w:r>
        <w:rPr>
          <w:rFonts w:hint="eastAsia"/>
          <w:bCs/>
          <w:color w:val="auto"/>
          <w:sz w:val="24"/>
          <w:szCs w:val="24"/>
          <w:highlight w:val="none"/>
        </w:rPr>
        <w:t>员工生活用水量以80L/p·d计，年工作天数为3</w:t>
      </w:r>
      <w:r>
        <w:rPr>
          <w:rFonts w:hint="eastAsia"/>
          <w:bCs/>
          <w:color w:val="auto"/>
          <w:sz w:val="24"/>
          <w:szCs w:val="24"/>
          <w:highlight w:val="none"/>
          <w:lang w:val="en-US" w:eastAsia="zh-CN"/>
        </w:rPr>
        <w:t>0</w:t>
      </w:r>
      <w:r>
        <w:rPr>
          <w:rFonts w:hint="eastAsia"/>
          <w:bCs/>
          <w:color w:val="auto"/>
          <w:sz w:val="24"/>
          <w:szCs w:val="24"/>
          <w:highlight w:val="none"/>
        </w:rPr>
        <w:t>0天，生活用水量为</w:t>
      </w:r>
      <w:r>
        <w:rPr>
          <w:rFonts w:hint="eastAsia"/>
          <w:bCs/>
          <w:color w:val="auto"/>
          <w:sz w:val="24"/>
          <w:szCs w:val="24"/>
          <w:highlight w:val="none"/>
          <w:lang w:val="en-US" w:eastAsia="zh-CN"/>
        </w:rPr>
        <w:t>5760</w:t>
      </w:r>
      <w:r>
        <w:rPr>
          <w:rFonts w:hint="eastAsia"/>
          <w:bCs/>
          <w:color w:val="auto"/>
          <w:sz w:val="24"/>
          <w:szCs w:val="24"/>
          <w:highlight w:val="none"/>
        </w:rPr>
        <w:t>t/a。生活污水排放量以用水量的85%计，预计生活污水产生量</w:t>
      </w:r>
      <w:r>
        <w:rPr>
          <w:rFonts w:hint="eastAsia"/>
          <w:bCs/>
          <w:color w:val="auto"/>
          <w:sz w:val="24"/>
          <w:szCs w:val="24"/>
          <w:highlight w:val="none"/>
          <w:lang w:val="en-US" w:eastAsia="zh-CN"/>
        </w:rPr>
        <w:t>4896</w:t>
      </w:r>
      <w:r>
        <w:rPr>
          <w:rFonts w:hint="eastAsia"/>
          <w:bCs/>
          <w:color w:val="auto"/>
          <w:sz w:val="24"/>
          <w:szCs w:val="24"/>
          <w:highlight w:val="none"/>
        </w:rPr>
        <w:t>t/a。废水水质参照城市生活污水水质COD350mg/L、NH</w:t>
      </w:r>
      <w:r>
        <w:rPr>
          <w:rFonts w:hint="eastAsia"/>
          <w:bCs/>
          <w:color w:val="auto"/>
          <w:sz w:val="24"/>
          <w:szCs w:val="24"/>
          <w:highlight w:val="none"/>
          <w:vertAlign w:val="subscript"/>
        </w:rPr>
        <w:t>3</w:t>
      </w:r>
      <w:r>
        <w:rPr>
          <w:rFonts w:hint="eastAsia"/>
          <w:bCs/>
          <w:color w:val="auto"/>
          <w:sz w:val="24"/>
          <w:szCs w:val="24"/>
          <w:highlight w:val="none"/>
        </w:rPr>
        <w:t>-N35mg/L</w:t>
      </w:r>
      <w:r>
        <w:rPr>
          <w:bCs/>
          <w:color w:val="auto"/>
          <w:sz w:val="24"/>
          <w:szCs w:val="24"/>
          <w:highlight w:val="none"/>
        </w:rPr>
        <w:t>。</w:t>
      </w:r>
      <w:r>
        <w:rPr>
          <w:rFonts w:hint="eastAsia"/>
          <w:bCs/>
          <w:color w:val="auto"/>
          <w:sz w:val="24"/>
          <w:szCs w:val="24"/>
          <w:highlight w:val="none"/>
        </w:rPr>
        <w:t>生活污水</w:t>
      </w:r>
      <w:r>
        <w:rPr>
          <w:rFonts w:hint="eastAsia"/>
          <w:bCs/>
          <w:color w:val="auto"/>
          <w:sz w:val="24"/>
          <w:szCs w:val="24"/>
          <w:highlight w:val="none"/>
          <w:lang w:val="en-US" w:eastAsia="zh-CN"/>
        </w:rPr>
        <w:t>经化粪池预处理后纳管排放</w:t>
      </w:r>
      <w:r>
        <w:rPr>
          <w:rFonts w:hint="eastAsia"/>
          <w:bCs/>
          <w:color w:val="auto"/>
          <w:sz w:val="24"/>
          <w:szCs w:val="24"/>
          <w:highlight w:val="none"/>
        </w:rPr>
        <w:t>收。</w:t>
      </w:r>
    </w:p>
    <w:p w14:paraId="3F34E1AB">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（2）脱脂硅烷化废水</w:t>
      </w:r>
    </w:p>
    <w:p w14:paraId="03A5816E">
      <w:pPr>
        <w:pStyle w:val="120"/>
        <w:numPr>
          <w:ilvl w:val="0"/>
          <w:numId w:val="0"/>
        </w:numPr>
        <w:adjustRightInd w:val="0"/>
        <w:snapToGrid w:val="0"/>
        <w:ind w:left="0" w:leftChars="0" w:firstLine="480" w:firstLineChars="200"/>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本次技改项目的脱脂硅烷化废水产排情况详见下表：</w:t>
      </w:r>
    </w:p>
    <w:p w14:paraId="49B769C4">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11    </w:t>
      </w:r>
      <w:r>
        <w:rPr>
          <w:b/>
          <w:bCs/>
          <w:spacing w:val="-10"/>
          <w:szCs w:val="21"/>
          <w:highlight w:val="none"/>
        </w:rPr>
        <w:t>脱脂硅烷化废水给排水情况一览表</w:t>
      </w:r>
    </w:p>
    <w:tbl>
      <w:tblPr>
        <w:tblStyle w:val="88"/>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20"/>
        <w:gridCol w:w="954"/>
        <w:gridCol w:w="534"/>
        <w:gridCol w:w="706"/>
        <w:gridCol w:w="701"/>
        <w:gridCol w:w="766"/>
        <w:gridCol w:w="1047"/>
        <w:gridCol w:w="715"/>
        <w:gridCol w:w="2464"/>
        <w:gridCol w:w="677"/>
        <w:gridCol w:w="16"/>
      </w:tblGrid>
      <w:tr w14:paraId="25A3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vMerge w:val="restart"/>
            <w:noWrap/>
            <w:tcMar>
              <w:top w:w="0" w:type="dxa"/>
              <w:left w:w="57" w:type="dxa"/>
              <w:bottom w:w="0" w:type="dxa"/>
              <w:right w:w="57" w:type="dxa"/>
            </w:tcMar>
            <w:vAlign w:val="center"/>
          </w:tcPr>
          <w:p w14:paraId="6C1A27D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w:t>
            </w:r>
          </w:p>
          <w:p w14:paraId="1B7C255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种类</w:t>
            </w:r>
          </w:p>
        </w:tc>
        <w:tc>
          <w:tcPr>
            <w:tcW w:w="954" w:type="dxa"/>
            <w:vMerge w:val="restart"/>
            <w:noWrap/>
            <w:tcMar>
              <w:top w:w="0" w:type="dxa"/>
              <w:left w:w="57" w:type="dxa"/>
              <w:bottom w:w="0" w:type="dxa"/>
              <w:right w:w="57" w:type="dxa"/>
            </w:tcMar>
            <w:vAlign w:val="center"/>
          </w:tcPr>
          <w:p w14:paraId="059F8FA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槽体</w:t>
            </w:r>
          </w:p>
        </w:tc>
        <w:tc>
          <w:tcPr>
            <w:tcW w:w="534" w:type="dxa"/>
            <w:vMerge w:val="restart"/>
            <w:noWrap/>
            <w:tcMar>
              <w:top w:w="0" w:type="dxa"/>
              <w:left w:w="57" w:type="dxa"/>
              <w:bottom w:w="0" w:type="dxa"/>
              <w:right w:w="57" w:type="dxa"/>
            </w:tcMar>
            <w:vAlign w:val="center"/>
          </w:tcPr>
          <w:p w14:paraId="5CCEA9B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数量</w:t>
            </w:r>
          </w:p>
        </w:tc>
        <w:tc>
          <w:tcPr>
            <w:tcW w:w="706" w:type="dxa"/>
            <w:vMerge w:val="restart"/>
            <w:noWrap w:val="0"/>
            <w:tcMar>
              <w:top w:w="0" w:type="dxa"/>
              <w:left w:w="57" w:type="dxa"/>
              <w:bottom w:w="0" w:type="dxa"/>
              <w:right w:w="57" w:type="dxa"/>
            </w:tcMar>
            <w:vAlign w:val="center"/>
          </w:tcPr>
          <w:p w14:paraId="29E3B4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槽体总容积</w:t>
            </w:r>
          </w:p>
        </w:tc>
        <w:tc>
          <w:tcPr>
            <w:tcW w:w="701" w:type="dxa"/>
            <w:noWrap w:val="0"/>
            <w:tcMar>
              <w:top w:w="0" w:type="dxa"/>
              <w:left w:w="57" w:type="dxa"/>
              <w:bottom w:w="0" w:type="dxa"/>
              <w:right w:w="57" w:type="dxa"/>
            </w:tcMar>
            <w:vAlign w:val="center"/>
          </w:tcPr>
          <w:p w14:paraId="54F01BF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配槽液</w:t>
            </w:r>
            <w:r>
              <w:rPr>
                <w:rFonts w:hint="eastAsia" w:ascii="Times New Roman" w:hAnsi="Times New Roman" w:eastAsia="宋体" w:cs="Times New Roman"/>
                <w:bCs/>
                <w:color w:val="auto"/>
                <w:kern w:val="0"/>
                <w:sz w:val="21"/>
                <w:szCs w:val="21"/>
                <w:highlight w:val="none"/>
                <w:lang w:val="en-US" w:eastAsia="ja-JP"/>
              </w:rPr>
              <w:t>①</w:t>
            </w:r>
          </w:p>
        </w:tc>
        <w:tc>
          <w:tcPr>
            <w:tcW w:w="766" w:type="dxa"/>
            <w:noWrap w:val="0"/>
            <w:tcMar>
              <w:top w:w="0" w:type="dxa"/>
              <w:left w:w="57" w:type="dxa"/>
              <w:bottom w:w="0" w:type="dxa"/>
              <w:right w:w="57" w:type="dxa"/>
            </w:tcMar>
            <w:vAlign w:val="center"/>
          </w:tcPr>
          <w:p w14:paraId="6986834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补充水5%/d</w:t>
            </w:r>
          </w:p>
        </w:tc>
        <w:tc>
          <w:tcPr>
            <w:tcW w:w="1047" w:type="dxa"/>
            <w:vMerge w:val="restart"/>
            <w:noWrap/>
            <w:tcMar>
              <w:top w:w="0" w:type="dxa"/>
              <w:left w:w="57" w:type="dxa"/>
              <w:bottom w:w="0" w:type="dxa"/>
              <w:right w:w="57" w:type="dxa"/>
            </w:tcMar>
            <w:vAlign w:val="center"/>
          </w:tcPr>
          <w:p w14:paraId="30A3F0E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用水合计</w:t>
            </w:r>
          </w:p>
        </w:tc>
        <w:tc>
          <w:tcPr>
            <w:tcW w:w="715" w:type="dxa"/>
            <w:vMerge w:val="restart"/>
            <w:noWrap/>
            <w:tcMar>
              <w:top w:w="0" w:type="dxa"/>
              <w:left w:w="57" w:type="dxa"/>
              <w:bottom w:w="0" w:type="dxa"/>
              <w:right w:w="57" w:type="dxa"/>
            </w:tcMar>
            <w:vAlign w:val="center"/>
          </w:tcPr>
          <w:p w14:paraId="03BEBD8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损耗②</w:t>
            </w:r>
          </w:p>
        </w:tc>
        <w:tc>
          <w:tcPr>
            <w:tcW w:w="2464" w:type="dxa"/>
            <w:vMerge w:val="restart"/>
            <w:noWrap/>
            <w:tcMar>
              <w:top w:w="0" w:type="dxa"/>
              <w:left w:w="57" w:type="dxa"/>
              <w:bottom w:w="0" w:type="dxa"/>
              <w:right w:w="57" w:type="dxa"/>
            </w:tcMar>
            <w:vAlign w:val="center"/>
          </w:tcPr>
          <w:p w14:paraId="29F0204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更换周期</w:t>
            </w:r>
          </w:p>
        </w:tc>
        <w:tc>
          <w:tcPr>
            <w:tcW w:w="693" w:type="dxa"/>
            <w:gridSpan w:val="2"/>
            <w:vMerge w:val="restart"/>
            <w:noWrap w:val="0"/>
            <w:vAlign w:val="center"/>
          </w:tcPr>
          <w:p w14:paraId="1BD55CF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排水量/污水站</w:t>
            </w:r>
            <w:r>
              <w:rPr>
                <w:rFonts w:hint="eastAsia" w:ascii="Times New Roman" w:hAnsi="Times New Roman" w:eastAsia="宋体" w:cs="Times New Roman"/>
                <w:bCs/>
                <w:color w:val="auto"/>
                <w:kern w:val="0"/>
                <w:sz w:val="21"/>
                <w:szCs w:val="21"/>
                <w:highlight w:val="none"/>
                <w:lang w:val="en-US" w:eastAsia="ja-JP"/>
              </w:rPr>
              <w:t>①</w:t>
            </w:r>
          </w:p>
        </w:tc>
      </w:tr>
      <w:tr w14:paraId="1489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vMerge w:val="continue"/>
            <w:noWrap w:val="0"/>
            <w:tcMar>
              <w:top w:w="0" w:type="dxa"/>
              <w:left w:w="57" w:type="dxa"/>
              <w:bottom w:w="0" w:type="dxa"/>
              <w:right w:w="57" w:type="dxa"/>
            </w:tcMar>
            <w:vAlign w:val="center"/>
          </w:tcPr>
          <w:p w14:paraId="3B2A8E8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954" w:type="dxa"/>
            <w:vMerge w:val="continue"/>
            <w:noWrap w:val="0"/>
            <w:tcMar>
              <w:top w:w="0" w:type="dxa"/>
              <w:left w:w="57" w:type="dxa"/>
              <w:bottom w:w="0" w:type="dxa"/>
              <w:right w:w="57" w:type="dxa"/>
            </w:tcMar>
            <w:vAlign w:val="center"/>
          </w:tcPr>
          <w:p w14:paraId="72E362E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4" w:type="dxa"/>
            <w:vMerge w:val="continue"/>
            <w:noWrap w:val="0"/>
            <w:tcMar>
              <w:top w:w="0" w:type="dxa"/>
              <w:left w:w="57" w:type="dxa"/>
              <w:bottom w:w="0" w:type="dxa"/>
              <w:right w:w="57" w:type="dxa"/>
            </w:tcMar>
            <w:vAlign w:val="center"/>
          </w:tcPr>
          <w:p w14:paraId="26603DB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06" w:type="dxa"/>
            <w:vMerge w:val="continue"/>
            <w:noWrap w:val="0"/>
            <w:tcMar>
              <w:top w:w="0" w:type="dxa"/>
              <w:left w:w="57" w:type="dxa"/>
              <w:bottom w:w="0" w:type="dxa"/>
              <w:right w:w="57" w:type="dxa"/>
            </w:tcMar>
            <w:vAlign w:val="center"/>
          </w:tcPr>
          <w:p w14:paraId="541EBB9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01" w:type="dxa"/>
            <w:noWrap/>
            <w:tcMar>
              <w:top w:w="0" w:type="dxa"/>
              <w:left w:w="57" w:type="dxa"/>
              <w:bottom w:w="0" w:type="dxa"/>
              <w:right w:w="57" w:type="dxa"/>
            </w:tcMar>
            <w:vAlign w:val="center"/>
          </w:tcPr>
          <w:p w14:paraId="7C0A2E5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新水</w:t>
            </w:r>
          </w:p>
        </w:tc>
        <w:tc>
          <w:tcPr>
            <w:tcW w:w="766" w:type="dxa"/>
            <w:noWrap/>
            <w:tcMar>
              <w:top w:w="0" w:type="dxa"/>
              <w:left w:w="57" w:type="dxa"/>
              <w:bottom w:w="0" w:type="dxa"/>
              <w:right w:w="57" w:type="dxa"/>
            </w:tcMar>
            <w:vAlign w:val="center"/>
          </w:tcPr>
          <w:p w14:paraId="4D68CA1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新水</w:t>
            </w:r>
          </w:p>
        </w:tc>
        <w:tc>
          <w:tcPr>
            <w:tcW w:w="1047" w:type="dxa"/>
            <w:vMerge w:val="continue"/>
            <w:noWrap/>
            <w:tcMar>
              <w:top w:w="0" w:type="dxa"/>
              <w:left w:w="57" w:type="dxa"/>
              <w:bottom w:w="0" w:type="dxa"/>
              <w:right w:w="57" w:type="dxa"/>
            </w:tcMar>
            <w:vAlign w:val="center"/>
          </w:tcPr>
          <w:p w14:paraId="2A7F5CC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15" w:type="dxa"/>
            <w:vMerge w:val="continue"/>
            <w:noWrap w:val="0"/>
            <w:tcMar>
              <w:top w:w="0" w:type="dxa"/>
              <w:left w:w="57" w:type="dxa"/>
              <w:bottom w:w="0" w:type="dxa"/>
              <w:right w:w="57" w:type="dxa"/>
            </w:tcMar>
            <w:vAlign w:val="center"/>
          </w:tcPr>
          <w:p w14:paraId="43C6493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464" w:type="dxa"/>
            <w:vMerge w:val="continue"/>
            <w:noWrap w:val="0"/>
            <w:tcMar>
              <w:top w:w="0" w:type="dxa"/>
              <w:left w:w="57" w:type="dxa"/>
              <w:bottom w:w="0" w:type="dxa"/>
              <w:right w:w="57" w:type="dxa"/>
            </w:tcMar>
            <w:vAlign w:val="center"/>
          </w:tcPr>
          <w:p w14:paraId="030A6B0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93" w:type="dxa"/>
            <w:gridSpan w:val="2"/>
            <w:vMerge w:val="continue"/>
            <w:noWrap w:val="0"/>
            <w:vAlign w:val="center"/>
          </w:tcPr>
          <w:p w14:paraId="6E68345F">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675B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vMerge w:val="continue"/>
            <w:noWrap w:val="0"/>
            <w:tcMar>
              <w:top w:w="0" w:type="dxa"/>
              <w:left w:w="57" w:type="dxa"/>
              <w:bottom w:w="0" w:type="dxa"/>
              <w:right w:w="57" w:type="dxa"/>
            </w:tcMar>
            <w:vAlign w:val="center"/>
          </w:tcPr>
          <w:p w14:paraId="27C15B6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954" w:type="dxa"/>
            <w:vMerge w:val="continue"/>
            <w:noWrap w:val="0"/>
            <w:tcMar>
              <w:top w:w="0" w:type="dxa"/>
              <w:left w:w="57" w:type="dxa"/>
              <w:bottom w:w="0" w:type="dxa"/>
              <w:right w:w="57" w:type="dxa"/>
            </w:tcMar>
            <w:vAlign w:val="center"/>
          </w:tcPr>
          <w:p w14:paraId="4B94E4B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4" w:type="dxa"/>
            <w:noWrap/>
            <w:tcMar>
              <w:top w:w="0" w:type="dxa"/>
              <w:left w:w="57" w:type="dxa"/>
              <w:bottom w:w="0" w:type="dxa"/>
              <w:right w:w="57" w:type="dxa"/>
            </w:tcMar>
            <w:vAlign w:val="center"/>
          </w:tcPr>
          <w:p w14:paraId="6A658C8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只</w:t>
            </w:r>
          </w:p>
        </w:tc>
        <w:tc>
          <w:tcPr>
            <w:tcW w:w="706" w:type="dxa"/>
            <w:noWrap/>
            <w:tcMar>
              <w:top w:w="0" w:type="dxa"/>
              <w:left w:w="57" w:type="dxa"/>
              <w:bottom w:w="0" w:type="dxa"/>
              <w:right w:w="57" w:type="dxa"/>
            </w:tcMar>
            <w:vAlign w:val="center"/>
          </w:tcPr>
          <w:p w14:paraId="3CB6AE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w:t>
            </w:r>
          </w:p>
        </w:tc>
        <w:tc>
          <w:tcPr>
            <w:tcW w:w="701" w:type="dxa"/>
            <w:noWrap/>
            <w:tcMar>
              <w:top w:w="0" w:type="dxa"/>
              <w:left w:w="57" w:type="dxa"/>
              <w:bottom w:w="0" w:type="dxa"/>
              <w:right w:w="57" w:type="dxa"/>
            </w:tcMar>
            <w:vAlign w:val="center"/>
          </w:tcPr>
          <w:p w14:paraId="0C19268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766" w:type="dxa"/>
            <w:noWrap/>
            <w:tcMar>
              <w:top w:w="0" w:type="dxa"/>
              <w:left w:w="57" w:type="dxa"/>
              <w:bottom w:w="0" w:type="dxa"/>
              <w:right w:w="57" w:type="dxa"/>
            </w:tcMar>
            <w:vAlign w:val="center"/>
          </w:tcPr>
          <w:p w14:paraId="1E943BD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1047" w:type="dxa"/>
            <w:noWrap/>
            <w:tcMar>
              <w:top w:w="0" w:type="dxa"/>
              <w:left w:w="57" w:type="dxa"/>
              <w:bottom w:w="0" w:type="dxa"/>
              <w:right w:w="57" w:type="dxa"/>
            </w:tcMar>
            <w:vAlign w:val="center"/>
          </w:tcPr>
          <w:p w14:paraId="1928E16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715" w:type="dxa"/>
            <w:noWrap/>
            <w:tcMar>
              <w:top w:w="0" w:type="dxa"/>
              <w:left w:w="57" w:type="dxa"/>
              <w:bottom w:w="0" w:type="dxa"/>
              <w:right w:w="57" w:type="dxa"/>
            </w:tcMar>
            <w:vAlign w:val="center"/>
          </w:tcPr>
          <w:p w14:paraId="54D799E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2464" w:type="dxa"/>
            <w:noWrap/>
            <w:tcMar>
              <w:top w:w="0" w:type="dxa"/>
              <w:left w:w="57" w:type="dxa"/>
              <w:bottom w:w="0" w:type="dxa"/>
              <w:right w:w="57" w:type="dxa"/>
            </w:tcMar>
            <w:vAlign w:val="center"/>
          </w:tcPr>
          <w:p w14:paraId="1AF19E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次/a</w:t>
            </w:r>
          </w:p>
        </w:tc>
        <w:tc>
          <w:tcPr>
            <w:tcW w:w="693" w:type="dxa"/>
            <w:gridSpan w:val="2"/>
            <w:noWrap w:val="0"/>
            <w:vAlign w:val="center"/>
          </w:tcPr>
          <w:p w14:paraId="331F1F2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r>
      <w:tr w14:paraId="28F3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noWrap w:val="0"/>
            <w:tcMar>
              <w:top w:w="0" w:type="dxa"/>
              <w:left w:w="57" w:type="dxa"/>
              <w:bottom w:w="0" w:type="dxa"/>
              <w:right w:w="57" w:type="dxa"/>
            </w:tcMar>
            <w:vAlign w:val="center"/>
          </w:tcPr>
          <w:p w14:paraId="0684C58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W1热水洗废水</w:t>
            </w:r>
          </w:p>
        </w:tc>
        <w:tc>
          <w:tcPr>
            <w:tcW w:w="954" w:type="dxa"/>
            <w:noWrap w:val="0"/>
            <w:tcMar>
              <w:top w:w="0" w:type="dxa"/>
              <w:left w:w="57" w:type="dxa"/>
              <w:bottom w:w="0" w:type="dxa"/>
              <w:right w:w="57" w:type="dxa"/>
            </w:tcMar>
            <w:vAlign w:val="center"/>
          </w:tcPr>
          <w:p w14:paraId="539644B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热水洗槽</w:t>
            </w:r>
          </w:p>
        </w:tc>
        <w:tc>
          <w:tcPr>
            <w:tcW w:w="534" w:type="dxa"/>
            <w:noWrap/>
            <w:tcMar>
              <w:top w:w="0" w:type="dxa"/>
              <w:left w:w="57" w:type="dxa"/>
              <w:bottom w:w="0" w:type="dxa"/>
              <w:right w:w="57" w:type="dxa"/>
            </w:tcMar>
            <w:vAlign w:val="center"/>
          </w:tcPr>
          <w:p w14:paraId="534CB99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706" w:type="dxa"/>
            <w:noWrap/>
            <w:tcMar>
              <w:top w:w="0" w:type="dxa"/>
              <w:left w:w="57" w:type="dxa"/>
              <w:bottom w:w="0" w:type="dxa"/>
              <w:right w:w="57" w:type="dxa"/>
            </w:tcMar>
            <w:vAlign w:val="center"/>
          </w:tcPr>
          <w:p w14:paraId="6554901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1900</w:t>
            </w:r>
          </w:p>
        </w:tc>
        <w:tc>
          <w:tcPr>
            <w:tcW w:w="701" w:type="dxa"/>
            <w:noWrap/>
            <w:tcMar>
              <w:top w:w="0" w:type="dxa"/>
              <w:left w:w="57" w:type="dxa"/>
              <w:bottom w:w="0" w:type="dxa"/>
              <w:right w:w="57" w:type="dxa"/>
            </w:tcMar>
            <w:vAlign w:val="center"/>
          </w:tcPr>
          <w:p w14:paraId="268BA56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65.36</w:t>
            </w:r>
          </w:p>
        </w:tc>
        <w:tc>
          <w:tcPr>
            <w:tcW w:w="766" w:type="dxa"/>
            <w:noWrap/>
            <w:tcMar>
              <w:top w:w="0" w:type="dxa"/>
              <w:left w:w="57" w:type="dxa"/>
              <w:bottom w:w="0" w:type="dxa"/>
              <w:right w:w="57" w:type="dxa"/>
            </w:tcMar>
            <w:vAlign w:val="center"/>
          </w:tcPr>
          <w:p w14:paraId="3FC600F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22.8</w:t>
            </w:r>
          </w:p>
        </w:tc>
        <w:tc>
          <w:tcPr>
            <w:tcW w:w="1047" w:type="dxa"/>
            <w:noWrap/>
            <w:tcMar>
              <w:top w:w="0" w:type="dxa"/>
              <w:left w:w="57" w:type="dxa"/>
              <w:bottom w:w="0" w:type="dxa"/>
              <w:right w:w="57" w:type="dxa"/>
            </w:tcMar>
            <w:vAlign w:val="center"/>
          </w:tcPr>
          <w:p w14:paraId="22B1978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88.16</w:t>
            </w:r>
          </w:p>
        </w:tc>
        <w:tc>
          <w:tcPr>
            <w:tcW w:w="715" w:type="dxa"/>
            <w:noWrap/>
            <w:tcMar>
              <w:top w:w="0" w:type="dxa"/>
              <w:left w:w="57" w:type="dxa"/>
              <w:bottom w:w="0" w:type="dxa"/>
              <w:right w:w="57" w:type="dxa"/>
            </w:tcMar>
            <w:vAlign w:val="center"/>
          </w:tcPr>
          <w:p w14:paraId="4914BFD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22.8</w:t>
            </w:r>
          </w:p>
        </w:tc>
        <w:tc>
          <w:tcPr>
            <w:tcW w:w="2464" w:type="dxa"/>
            <w:noWrap/>
            <w:tcMar>
              <w:top w:w="0" w:type="dxa"/>
              <w:left w:w="57" w:type="dxa"/>
              <w:bottom w:w="0" w:type="dxa"/>
              <w:right w:w="57" w:type="dxa"/>
            </w:tcMar>
            <w:vAlign w:val="center"/>
          </w:tcPr>
          <w:p w14:paraId="1FB230A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43</w:t>
            </w:r>
          </w:p>
        </w:tc>
        <w:tc>
          <w:tcPr>
            <w:tcW w:w="693" w:type="dxa"/>
            <w:gridSpan w:val="2"/>
            <w:noWrap w:val="0"/>
            <w:vAlign w:val="center"/>
          </w:tcPr>
          <w:p w14:paraId="1428582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65.36</w:t>
            </w:r>
          </w:p>
        </w:tc>
      </w:tr>
      <w:tr w14:paraId="647D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noWrap/>
            <w:tcMar>
              <w:top w:w="0" w:type="dxa"/>
              <w:left w:w="57" w:type="dxa"/>
              <w:bottom w:w="0" w:type="dxa"/>
              <w:right w:w="57" w:type="dxa"/>
            </w:tcMar>
            <w:vAlign w:val="center"/>
          </w:tcPr>
          <w:p w14:paraId="0F89DD4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W2含油废水</w:t>
            </w:r>
          </w:p>
        </w:tc>
        <w:tc>
          <w:tcPr>
            <w:tcW w:w="954" w:type="dxa"/>
            <w:noWrap/>
            <w:tcMar>
              <w:top w:w="0" w:type="dxa"/>
              <w:left w:w="57" w:type="dxa"/>
              <w:bottom w:w="0" w:type="dxa"/>
              <w:right w:w="57" w:type="dxa"/>
            </w:tcMar>
            <w:vAlign w:val="center"/>
          </w:tcPr>
          <w:p w14:paraId="7F04495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预脱脂槽</w:t>
            </w:r>
          </w:p>
        </w:tc>
        <w:tc>
          <w:tcPr>
            <w:tcW w:w="534" w:type="dxa"/>
            <w:noWrap/>
            <w:tcMar>
              <w:top w:w="0" w:type="dxa"/>
              <w:left w:w="57" w:type="dxa"/>
              <w:bottom w:w="0" w:type="dxa"/>
              <w:right w:w="57" w:type="dxa"/>
            </w:tcMar>
            <w:vAlign w:val="center"/>
          </w:tcPr>
          <w:p w14:paraId="01330F1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706" w:type="dxa"/>
            <w:noWrap/>
            <w:tcMar>
              <w:top w:w="0" w:type="dxa"/>
              <w:left w:w="57" w:type="dxa"/>
              <w:bottom w:w="0" w:type="dxa"/>
              <w:right w:w="57" w:type="dxa"/>
            </w:tcMar>
            <w:vAlign w:val="center"/>
          </w:tcPr>
          <w:p w14:paraId="5503989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2500</w:t>
            </w:r>
          </w:p>
        </w:tc>
        <w:tc>
          <w:tcPr>
            <w:tcW w:w="701" w:type="dxa"/>
            <w:noWrap/>
            <w:tcMar>
              <w:top w:w="0" w:type="dxa"/>
              <w:left w:w="57" w:type="dxa"/>
              <w:bottom w:w="0" w:type="dxa"/>
              <w:right w:w="57" w:type="dxa"/>
            </w:tcMar>
            <w:vAlign w:val="center"/>
          </w:tcPr>
          <w:p w14:paraId="4B7D5E6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86</w:t>
            </w:r>
          </w:p>
        </w:tc>
        <w:tc>
          <w:tcPr>
            <w:tcW w:w="766" w:type="dxa"/>
            <w:noWrap/>
            <w:tcMar>
              <w:top w:w="0" w:type="dxa"/>
              <w:left w:w="57" w:type="dxa"/>
              <w:bottom w:w="0" w:type="dxa"/>
              <w:right w:w="57" w:type="dxa"/>
            </w:tcMar>
            <w:vAlign w:val="center"/>
          </w:tcPr>
          <w:p w14:paraId="00BD087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1047" w:type="dxa"/>
            <w:noWrap/>
            <w:tcMar>
              <w:top w:w="0" w:type="dxa"/>
              <w:left w:w="57" w:type="dxa"/>
              <w:bottom w:w="0" w:type="dxa"/>
              <w:right w:w="57" w:type="dxa"/>
            </w:tcMar>
            <w:vAlign w:val="center"/>
          </w:tcPr>
          <w:p w14:paraId="57C5808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116</w:t>
            </w:r>
          </w:p>
        </w:tc>
        <w:tc>
          <w:tcPr>
            <w:tcW w:w="715" w:type="dxa"/>
            <w:noWrap/>
            <w:tcMar>
              <w:top w:w="0" w:type="dxa"/>
              <w:left w:w="57" w:type="dxa"/>
              <w:bottom w:w="0" w:type="dxa"/>
              <w:right w:w="57" w:type="dxa"/>
            </w:tcMar>
            <w:vAlign w:val="center"/>
          </w:tcPr>
          <w:p w14:paraId="56BAB06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2464" w:type="dxa"/>
            <w:noWrap/>
            <w:tcMar>
              <w:top w:w="0" w:type="dxa"/>
              <w:left w:w="57" w:type="dxa"/>
              <w:bottom w:w="0" w:type="dxa"/>
              <w:right w:w="57" w:type="dxa"/>
            </w:tcMar>
            <w:vAlign w:val="center"/>
          </w:tcPr>
          <w:p w14:paraId="39DFECA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43</w:t>
            </w:r>
          </w:p>
        </w:tc>
        <w:tc>
          <w:tcPr>
            <w:tcW w:w="693" w:type="dxa"/>
            <w:gridSpan w:val="2"/>
            <w:noWrap w:val="0"/>
            <w:vAlign w:val="center"/>
          </w:tcPr>
          <w:p w14:paraId="6995139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86</w:t>
            </w:r>
          </w:p>
        </w:tc>
      </w:tr>
      <w:tr w14:paraId="154C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noWrap/>
            <w:tcMar>
              <w:top w:w="0" w:type="dxa"/>
              <w:left w:w="57" w:type="dxa"/>
              <w:bottom w:w="0" w:type="dxa"/>
              <w:right w:w="57" w:type="dxa"/>
            </w:tcMar>
            <w:vAlign w:val="center"/>
          </w:tcPr>
          <w:p w14:paraId="3FE6D02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W3脱脂废液</w:t>
            </w:r>
          </w:p>
        </w:tc>
        <w:tc>
          <w:tcPr>
            <w:tcW w:w="954" w:type="dxa"/>
            <w:noWrap/>
            <w:tcMar>
              <w:top w:w="0" w:type="dxa"/>
              <w:left w:w="57" w:type="dxa"/>
              <w:bottom w:w="0" w:type="dxa"/>
              <w:right w:w="57" w:type="dxa"/>
            </w:tcMar>
            <w:vAlign w:val="center"/>
          </w:tcPr>
          <w:p w14:paraId="7BAA50C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脱脂槽</w:t>
            </w:r>
          </w:p>
        </w:tc>
        <w:tc>
          <w:tcPr>
            <w:tcW w:w="534" w:type="dxa"/>
            <w:noWrap/>
            <w:tcMar>
              <w:top w:w="0" w:type="dxa"/>
              <w:left w:w="57" w:type="dxa"/>
              <w:bottom w:w="0" w:type="dxa"/>
              <w:right w:w="57" w:type="dxa"/>
            </w:tcMar>
            <w:vAlign w:val="center"/>
          </w:tcPr>
          <w:p w14:paraId="231839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706" w:type="dxa"/>
            <w:noWrap/>
            <w:tcMar>
              <w:top w:w="0" w:type="dxa"/>
              <w:left w:w="57" w:type="dxa"/>
              <w:bottom w:w="0" w:type="dxa"/>
              <w:right w:w="57" w:type="dxa"/>
            </w:tcMar>
            <w:vAlign w:val="center"/>
          </w:tcPr>
          <w:p w14:paraId="4C5EE44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5000</w:t>
            </w:r>
          </w:p>
        </w:tc>
        <w:tc>
          <w:tcPr>
            <w:tcW w:w="701" w:type="dxa"/>
            <w:noWrap/>
            <w:tcMar>
              <w:top w:w="0" w:type="dxa"/>
              <w:left w:w="57" w:type="dxa"/>
              <w:bottom w:w="0" w:type="dxa"/>
              <w:right w:w="57" w:type="dxa"/>
            </w:tcMar>
            <w:vAlign w:val="center"/>
          </w:tcPr>
          <w:p w14:paraId="4AF8D68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16</w:t>
            </w:r>
          </w:p>
        </w:tc>
        <w:tc>
          <w:tcPr>
            <w:tcW w:w="766" w:type="dxa"/>
            <w:noWrap/>
            <w:tcMar>
              <w:top w:w="0" w:type="dxa"/>
              <w:left w:w="57" w:type="dxa"/>
              <w:bottom w:w="0" w:type="dxa"/>
              <w:right w:w="57" w:type="dxa"/>
            </w:tcMar>
            <w:vAlign w:val="center"/>
          </w:tcPr>
          <w:p w14:paraId="2465EED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w:t>
            </w:r>
          </w:p>
        </w:tc>
        <w:tc>
          <w:tcPr>
            <w:tcW w:w="1047" w:type="dxa"/>
            <w:noWrap/>
            <w:tcMar>
              <w:top w:w="0" w:type="dxa"/>
              <w:left w:w="57" w:type="dxa"/>
              <w:bottom w:w="0" w:type="dxa"/>
              <w:right w:w="57" w:type="dxa"/>
            </w:tcMar>
            <w:vAlign w:val="center"/>
          </w:tcPr>
          <w:p w14:paraId="369AAA7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76</w:t>
            </w:r>
          </w:p>
        </w:tc>
        <w:tc>
          <w:tcPr>
            <w:tcW w:w="715" w:type="dxa"/>
            <w:noWrap/>
            <w:tcMar>
              <w:top w:w="0" w:type="dxa"/>
              <w:left w:w="57" w:type="dxa"/>
              <w:bottom w:w="0" w:type="dxa"/>
              <w:right w:w="57" w:type="dxa"/>
            </w:tcMar>
            <w:vAlign w:val="center"/>
          </w:tcPr>
          <w:p w14:paraId="29E69CD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w:t>
            </w:r>
          </w:p>
        </w:tc>
        <w:tc>
          <w:tcPr>
            <w:tcW w:w="2464" w:type="dxa"/>
            <w:noWrap/>
            <w:tcMar>
              <w:top w:w="0" w:type="dxa"/>
              <w:left w:w="57" w:type="dxa"/>
              <w:bottom w:w="0" w:type="dxa"/>
              <w:right w:w="57" w:type="dxa"/>
            </w:tcMar>
            <w:vAlign w:val="center"/>
          </w:tcPr>
          <w:p w14:paraId="6AF600F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693" w:type="dxa"/>
            <w:gridSpan w:val="2"/>
            <w:noWrap w:val="0"/>
            <w:vAlign w:val="center"/>
          </w:tcPr>
          <w:p w14:paraId="5EC29B2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16</w:t>
            </w:r>
          </w:p>
        </w:tc>
      </w:tr>
      <w:tr w14:paraId="32B0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72" w:hRule="atLeast"/>
          <w:jc w:val="center"/>
        </w:trPr>
        <w:tc>
          <w:tcPr>
            <w:tcW w:w="1520" w:type="dxa"/>
            <w:vMerge w:val="restart"/>
            <w:noWrap/>
            <w:tcMar>
              <w:top w:w="0" w:type="dxa"/>
              <w:left w:w="57" w:type="dxa"/>
              <w:bottom w:w="0" w:type="dxa"/>
              <w:right w:w="57" w:type="dxa"/>
            </w:tcMar>
            <w:vAlign w:val="center"/>
          </w:tcPr>
          <w:p w14:paraId="71C8462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W4清洗废水</w:t>
            </w:r>
          </w:p>
        </w:tc>
        <w:tc>
          <w:tcPr>
            <w:tcW w:w="954" w:type="dxa"/>
            <w:noWrap/>
            <w:tcMar>
              <w:top w:w="0" w:type="dxa"/>
              <w:left w:w="57" w:type="dxa"/>
              <w:bottom w:w="0" w:type="dxa"/>
              <w:right w:w="57" w:type="dxa"/>
            </w:tcMar>
            <w:vAlign w:val="center"/>
          </w:tcPr>
          <w:p w14:paraId="74DC1C7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水洗槽1</w:t>
            </w:r>
          </w:p>
        </w:tc>
        <w:tc>
          <w:tcPr>
            <w:tcW w:w="534" w:type="dxa"/>
            <w:noWrap/>
            <w:tcMar>
              <w:top w:w="0" w:type="dxa"/>
              <w:left w:w="57" w:type="dxa"/>
              <w:bottom w:w="0" w:type="dxa"/>
              <w:right w:w="57" w:type="dxa"/>
            </w:tcMar>
            <w:vAlign w:val="center"/>
          </w:tcPr>
          <w:p w14:paraId="3F3CE7C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706" w:type="dxa"/>
            <w:noWrap/>
            <w:tcMar>
              <w:top w:w="0" w:type="dxa"/>
              <w:left w:w="57" w:type="dxa"/>
              <w:bottom w:w="0" w:type="dxa"/>
              <w:right w:w="57" w:type="dxa"/>
            </w:tcMar>
            <w:vAlign w:val="center"/>
          </w:tcPr>
          <w:p w14:paraId="12D9D02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1900</w:t>
            </w:r>
          </w:p>
        </w:tc>
        <w:tc>
          <w:tcPr>
            <w:tcW w:w="701" w:type="dxa"/>
            <w:noWrap/>
            <w:tcMar>
              <w:top w:w="0" w:type="dxa"/>
              <w:left w:w="57" w:type="dxa"/>
              <w:bottom w:w="0" w:type="dxa"/>
              <w:right w:w="57" w:type="dxa"/>
            </w:tcMar>
            <w:vAlign w:val="center"/>
          </w:tcPr>
          <w:p w14:paraId="79ED77E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1.52</w:t>
            </w:r>
          </w:p>
        </w:tc>
        <w:tc>
          <w:tcPr>
            <w:tcW w:w="766" w:type="dxa"/>
            <w:vMerge w:val="restart"/>
            <w:noWrap/>
            <w:tcMar>
              <w:top w:w="0" w:type="dxa"/>
              <w:left w:w="57" w:type="dxa"/>
              <w:bottom w:w="0" w:type="dxa"/>
              <w:right w:w="57" w:type="dxa"/>
            </w:tcMar>
            <w:vAlign w:val="center"/>
          </w:tcPr>
          <w:p w14:paraId="0849705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0.6t/h</w:t>
            </w:r>
          </w:p>
        </w:tc>
        <w:tc>
          <w:tcPr>
            <w:tcW w:w="1047" w:type="dxa"/>
            <w:noWrap/>
            <w:tcMar>
              <w:top w:w="0" w:type="dxa"/>
              <w:left w:w="57" w:type="dxa"/>
              <w:bottom w:w="0" w:type="dxa"/>
              <w:right w:w="57" w:type="dxa"/>
            </w:tcMar>
            <w:vAlign w:val="center"/>
          </w:tcPr>
          <w:p w14:paraId="71848152">
            <w:pPr>
              <w:widowControl/>
              <w:jc w:val="center"/>
              <w:rPr>
                <w:highlight w:val="none"/>
              </w:rPr>
            </w:pPr>
            <w:r>
              <w:rPr>
                <w:rFonts w:hint="eastAsia" w:ascii="Times New Roman" w:hAnsi="Times New Roman" w:eastAsia="宋体" w:cs="Times New Roman"/>
                <w:bCs/>
                <w:color w:val="auto"/>
                <w:kern w:val="0"/>
                <w:sz w:val="21"/>
                <w:szCs w:val="21"/>
                <w:highlight w:val="none"/>
                <w:lang w:val="en-US" w:eastAsia="zh-CN"/>
              </w:rPr>
              <w:t>1.52</w:t>
            </w:r>
          </w:p>
          <w:p w14:paraId="03BB849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highlight w:val="none"/>
                <w:lang w:eastAsia="zh-CN"/>
              </w:rPr>
              <w:t>（</w:t>
            </w:r>
            <w:r>
              <w:rPr>
                <w:rFonts w:hint="eastAsia"/>
                <w:highlight w:val="none"/>
                <w:lang w:val="en-US" w:eastAsia="zh-CN"/>
              </w:rPr>
              <w:t>仅首次加注</w:t>
            </w:r>
            <w:r>
              <w:rPr>
                <w:rFonts w:hint="eastAsia"/>
                <w:highlight w:val="none"/>
                <w:lang w:eastAsia="zh-CN"/>
              </w:rPr>
              <w:t>）</w:t>
            </w:r>
          </w:p>
        </w:tc>
        <w:tc>
          <w:tcPr>
            <w:tcW w:w="715" w:type="dxa"/>
            <w:noWrap/>
            <w:tcMar>
              <w:top w:w="0" w:type="dxa"/>
              <w:left w:w="57" w:type="dxa"/>
              <w:bottom w:w="0" w:type="dxa"/>
              <w:right w:w="57" w:type="dxa"/>
            </w:tcMar>
            <w:vAlign w:val="center"/>
          </w:tcPr>
          <w:p w14:paraId="629DB32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22.8</w:t>
            </w:r>
          </w:p>
        </w:tc>
        <w:tc>
          <w:tcPr>
            <w:tcW w:w="2464" w:type="dxa"/>
            <w:vMerge w:val="restart"/>
            <w:noWrap/>
            <w:tcMar>
              <w:top w:w="0" w:type="dxa"/>
              <w:left w:w="57" w:type="dxa"/>
              <w:bottom w:w="0" w:type="dxa"/>
              <w:right w:w="57" w:type="dxa"/>
            </w:tcMar>
            <w:vAlign w:val="center"/>
          </w:tcPr>
          <w:p w14:paraId="6E9160E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第二道水洗回用水溢流至</w:t>
            </w:r>
          </w:p>
          <w:p w14:paraId="6E88B7D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第一道水洗槽；2号水槽</w:t>
            </w:r>
          </w:p>
          <w:p w14:paraId="14A3A76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不断补充工艺用水。1号</w:t>
            </w:r>
          </w:p>
          <w:p w14:paraId="34C80A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水洗槽内废水溢流至污水</w:t>
            </w:r>
          </w:p>
          <w:p w14:paraId="5896B4A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站，溢流量为0.6t/h。</w:t>
            </w:r>
          </w:p>
        </w:tc>
        <w:tc>
          <w:tcPr>
            <w:tcW w:w="693" w:type="dxa"/>
            <w:gridSpan w:val="2"/>
            <w:noWrap w:val="0"/>
            <w:vAlign w:val="center"/>
          </w:tcPr>
          <w:p w14:paraId="5715410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1348.8</w:t>
            </w:r>
          </w:p>
        </w:tc>
      </w:tr>
      <w:tr w14:paraId="2FCD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vMerge w:val="continue"/>
            <w:noWrap/>
            <w:tcMar>
              <w:top w:w="0" w:type="dxa"/>
              <w:left w:w="57" w:type="dxa"/>
              <w:bottom w:w="0" w:type="dxa"/>
              <w:right w:w="57" w:type="dxa"/>
            </w:tcMar>
            <w:vAlign w:val="center"/>
          </w:tcPr>
          <w:p w14:paraId="3DD58DC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954" w:type="dxa"/>
            <w:noWrap/>
            <w:tcMar>
              <w:top w:w="0" w:type="dxa"/>
              <w:left w:w="57" w:type="dxa"/>
              <w:bottom w:w="0" w:type="dxa"/>
              <w:right w:w="57" w:type="dxa"/>
            </w:tcMar>
            <w:vAlign w:val="center"/>
          </w:tcPr>
          <w:p w14:paraId="26CC1D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水洗槽2</w:t>
            </w:r>
          </w:p>
        </w:tc>
        <w:tc>
          <w:tcPr>
            <w:tcW w:w="534" w:type="dxa"/>
            <w:noWrap/>
            <w:tcMar>
              <w:top w:w="0" w:type="dxa"/>
              <w:left w:w="57" w:type="dxa"/>
              <w:bottom w:w="0" w:type="dxa"/>
              <w:right w:w="57" w:type="dxa"/>
            </w:tcMar>
            <w:vAlign w:val="center"/>
          </w:tcPr>
          <w:p w14:paraId="2A2D22F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706" w:type="dxa"/>
            <w:noWrap/>
            <w:tcMar>
              <w:top w:w="0" w:type="dxa"/>
              <w:left w:w="57" w:type="dxa"/>
              <w:bottom w:w="0" w:type="dxa"/>
              <w:right w:w="57" w:type="dxa"/>
            </w:tcMar>
            <w:vAlign w:val="center"/>
          </w:tcPr>
          <w:p w14:paraId="63BF833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5700</w:t>
            </w:r>
          </w:p>
        </w:tc>
        <w:tc>
          <w:tcPr>
            <w:tcW w:w="701" w:type="dxa"/>
            <w:noWrap/>
            <w:tcMar>
              <w:top w:w="0" w:type="dxa"/>
              <w:left w:w="57" w:type="dxa"/>
              <w:bottom w:w="0" w:type="dxa"/>
              <w:right w:w="57" w:type="dxa"/>
            </w:tcMar>
            <w:vAlign w:val="center"/>
          </w:tcPr>
          <w:p w14:paraId="3832ECC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4.56</w:t>
            </w:r>
          </w:p>
        </w:tc>
        <w:tc>
          <w:tcPr>
            <w:tcW w:w="766" w:type="dxa"/>
            <w:vMerge w:val="continue"/>
            <w:noWrap/>
            <w:tcMar>
              <w:top w:w="0" w:type="dxa"/>
              <w:left w:w="57" w:type="dxa"/>
              <w:bottom w:w="0" w:type="dxa"/>
              <w:right w:w="57" w:type="dxa"/>
            </w:tcMar>
            <w:vAlign w:val="center"/>
          </w:tcPr>
          <w:p w14:paraId="412CE35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047" w:type="dxa"/>
            <w:noWrap/>
            <w:tcMar>
              <w:top w:w="0" w:type="dxa"/>
              <w:left w:w="57" w:type="dxa"/>
              <w:bottom w:w="0" w:type="dxa"/>
              <w:right w:w="57" w:type="dxa"/>
            </w:tcMar>
            <w:vAlign w:val="center"/>
          </w:tcPr>
          <w:p w14:paraId="284488F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1440</w:t>
            </w:r>
          </w:p>
        </w:tc>
        <w:tc>
          <w:tcPr>
            <w:tcW w:w="715" w:type="dxa"/>
            <w:noWrap/>
            <w:tcMar>
              <w:top w:w="0" w:type="dxa"/>
              <w:left w:w="57" w:type="dxa"/>
              <w:bottom w:w="0" w:type="dxa"/>
              <w:right w:w="57" w:type="dxa"/>
            </w:tcMar>
            <w:vAlign w:val="center"/>
          </w:tcPr>
          <w:p w14:paraId="02DFFCF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68.4</w:t>
            </w:r>
          </w:p>
        </w:tc>
        <w:tc>
          <w:tcPr>
            <w:tcW w:w="2464" w:type="dxa"/>
            <w:vMerge w:val="continue"/>
            <w:noWrap/>
            <w:tcMar>
              <w:top w:w="0" w:type="dxa"/>
              <w:left w:w="57" w:type="dxa"/>
              <w:bottom w:w="0" w:type="dxa"/>
              <w:right w:w="57" w:type="dxa"/>
            </w:tcMar>
            <w:vAlign w:val="center"/>
          </w:tcPr>
          <w:p w14:paraId="5CC0F8E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93" w:type="dxa"/>
            <w:gridSpan w:val="2"/>
            <w:noWrap w:val="0"/>
            <w:vAlign w:val="center"/>
          </w:tcPr>
          <w:p w14:paraId="4AB0C4C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0CEB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noWrap/>
            <w:tcMar>
              <w:top w:w="0" w:type="dxa"/>
              <w:left w:w="57" w:type="dxa"/>
              <w:bottom w:w="0" w:type="dxa"/>
              <w:right w:w="57" w:type="dxa"/>
            </w:tcMar>
            <w:vAlign w:val="center"/>
          </w:tcPr>
          <w:p w14:paraId="75B3B1C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W5硅烷化废液</w:t>
            </w:r>
          </w:p>
        </w:tc>
        <w:tc>
          <w:tcPr>
            <w:tcW w:w="954" w:type="dxa"/>
            <w:noWrap/>
            <w:tcMar>
              <w:top w:w="0" w:type="dxa"/>
              <w:left w:w="57" w:type="dxa"/>
              <w:bottom w:w="0" w:type="dxa"/>
              <w:right w:w="57" w:type="dxa"/>
            </w:tcMar>
            <w:vAlign w:val="center"/>
          </w:tcPr>
          <w:p w14:paraId="6420ABB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硅烷化槽</w:t>
            </w:r>
          </w:p>
        </w:tc>
        <w:tc>
          <w:tcPr>
            <w:tcW w:w="534" w:type="dxa"/>
            <w:noWrap/>
            <w:tcMar>
              <w:top w:w="0" w:type="dxa"/>
              <w:left w:w="57" w:type="dxa"/>
              <w:bottom w:w="0" w:type="dxa"/>
              <w:right w:w="57" w:type="dxa"/>
            </w:tcMar>
            <w:vAlign w:val="center"/>
          </w:tcPr>
          <w:p w14:paraId="2B1E54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706" w:type="dxa"/>
            <w:noWrap/>
            <w:tcMar>
              <w:top w:w="0" w:type="dxa"/>
              <w:left w:w="57" w:type="dxa"/>
              <w:bottom w:w="0" w:type="dxa"/>
              <w:right w:w="57" w:type="dxa"/>
            </w:tcMar>
            <w:vAlign w:val="center"/>
          </w:tcPr>
          <w:p w14:paraId="1091A14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2500</w:t>
            </w:r>
          </w:p>
        </w:tc>
        <w:tc>
          <w:tcPr>
            <w:tcW w:w="701" w:type="dxa"/>
            <w:noWrap/>
            <w:tcMar>
              <w:top w:w="0" w:type="dxa"/>
              <w:left w:w="57" w:type="dxa"/>
              <w:bottom w:w="0" w:type="dxa"/>
              <w:right w:w="57" w:type="dxa"/>
            </w:tcMar>
            <w:vAlign w:val="center"/>
          </w:tcPr>
          <w:p w14:paraId="6A6824C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w:t>
            </w:r>
          </w:p>
        </w:tc>
        <w:tc>
          <w:tcPr>
            <w:tcW w:w="766" w:type="dxa"/>
            <w:noWrap/>
            <w:tcMar>
              <w:top w:w="0" w:type="dxa"/>
              <w:left w:w="57" w:type="dxa"/>
              <w:bottom w:w="0" w:type="dxa"/>
              <w:right w:w="57" w:type="dxa"/>
            </w:tcMar>
            <w:vAlign w:val="center"/>
          </w:tcPr>
          <w:p w14:paraId="3ABFA13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w:t>
            </w:r>
          </w:p>
        </w:tc>
        <w:tc>
          <w:tcPr>
            <w:tcW w:w="1047" w:type="dxa"/>
            <w:noWrap/>
            <w:tcMar>
              <w:top w:w="0" w:type="dxa"/>
              <w:left w:w="57" w:type="dxa"/>
              <w:bottom w:w="0" w:type="dxa"/>
              <w:right w:w="57" w:type="dxa"/>
            </w:tcMar>
            <w:vAlign w:val="center"/>
          </w:tcPr>
          <w:p w14:paraId="5515B12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68</w:t>
            </w:r>
          </w:p>
        </w:tc>
        <w:tc>
          <w:tcPr>
            <w:tcW w:w="715" w:type="dxa"/>
            <w:noWrap/>
            <w:tcMar>
              <w:top w:w="0" w:type="dxa"/>
              <w:left w:w="57" w:type="dxa"/>
              <w:bottom w:w="0" w:type="dxa"/>
              <w:right w:w="57" w:type="dxa"/>
            </w:tcMar>
            <w:vAlign w:val="center"/>
          </w:tcPr>
          <w:p w14:paraId="54B2702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w:t>
            </w:r>
          </w:p>
        </w:tc>
        <w:tc>
          <w:tcPr>
            <w:tcW w:w="2464" w:type="dxa"/>
            <w:noWrap/>
            <w:tcMar>
              <w:top w:w="0" w:type="dxa"/>
              <w:left w:w="57" w:type="dxa"/>
              <w:bottom w:w="0" w:type="dxa"/>
              <w:right w:w="57" w:type="dxa"/>
            </w:tcMar>
            <w:vAlign w:val="center"/>
          </w:tcPr>
          <w:p w14:paraId="08DB19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693" w:type="dxa"/>
            <w:gridSpan w:val="2"/>
            <w:noWrap w:val="0"/>
            <w:vAlign w:val="center"/>
          </w:tcPr>
          <w:p w14:paraId="7227D0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w:t>
            </w:r>
          </w:p>
        </w:tc>
      </w:tr>
      <w:tr w14:paraId="315E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6" w:hRule="atLeast"/>
          <w:jc w:val="center"/>
        </w:trPr>
        <w:tc>
          <w:tcPr>
            <w:tcW w:w="1520" w:type="dxa"/>
            <w:vMerge w:val="restart"/>
            <w:noWrap/>
            <w:tcMar>
              <w:top w:w="0" w:type="dxa"/>
              <w:left w:w="57" w:type="dxa"/>
              <w:bottom w:w="0" w:type="dxa"/>
              <w:right w:w="57" w:type="dxa"/>
            </w:tcMar>
            <w:vAlign w:val="center"/>
          </w:tcPr>
          <w:p w14:paraId="5A09E2F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W6纯水洗废水</w:t>
            </w:r>
          </w:p>
        </w:tc>
        <w:tc>
          <w:tcPr>
            <w:tcW w:w="954" w:type="dxa"/>
            <w:shd w:val="clear" w:color="auto" w:fill="auto"/>
            <w:noWrap/>
            <w:tcMar>
              <w:top w:w="0" w:type="dxa"/>
              <w:left w:w="57" w:type="dxa"/>
              <w:bottom w:w="0" w:type="dxa"/>
              <w:right w:w="57" w:type="dxa"/>
            </w:tcMar>
            <w:vAlign w:val="center"/>
          </w:tcPr>
          <w:p w14:paraId="4A9FF0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水洗槽1</w:t>
            </w:r>
          </w:p>
        </w:tc>
        <w:tc>
          <w:tcPr>
            <w:tcW w:w="534" w:type="dxa"/>
            <w:shd w:val="clear" w:color="auto" w:fill="auto"/>
            <w:noWrap/>
            <w:tcMar>
              <w:top w:w="0" w:type="dxa"/>
              <w:left w:w="57" w:type="dxa"/>
              <w:bottom w:w="0" w:type="dxa"/>
              <w:right w:w="57" w:type="dxa"/>
            </w:tcMar>
            <w:vAlign w:val="center"/>
          </w:tcPr>
          <w:p w14:paraId="7393521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706" w:type="dxa"/>
            <w:shd w:val="clear" w:color="auto" w:fill="auto"/>
            <w:noWrap/>
            <w:tcMar>
              <w:top w:w="0" w:type="dxa"/>
              <w:left w:w="57" w:type="dxa"/>
              <w:bottom w:w="0" w:type="dxa"/>
              <w:right w:w="57" w:type="dxa"/>
            </w:tcMar>
            <w:vAlign w:val="center"/>
          </w:tcPr>
          <w:p w14:paraId="0B51F4B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1900</w:t>
            </w:r>
          </w:p>
        </w:tc>
        <w:tc>
          <w:tcPr>
            <w:tcW w:w="701" w:type="dxa"/>
            <w:shd w:val="clear" w:color="auto" w:fill="auto"/>
            <w:noWrap/>
            <w:tcMar>
              <w:top w:w="0" w:type="dxa"/>
              <w:left w:w="57" w:type="dxa"/>
              <w:bottom w:w="0" w:type="dxa"/>
              <w:right w:w="57" w:type="dxa"/>
            </w:tcMar>
            <w:vAlign w:val="center"/>
          </w:tcPr>
          <w:p w14:paraId="73AF803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1.52</w:t>
            </w:r>
          </w:p>
        </w:tc>
        <w:tc>
          <w:tcPr>
            <w:tcW w:w="766" w:type="dxa"/>
            <w:vMerge w:val="restart"/>
            <w:shd w:val="clear" w:color="auto" w:fill="auto"/>
            <w:noWrap/>
            <w:tcMar>
              <w:top w:w="0" w:type="dxa"/>
              <w:left w:w="57" w:type="dxa"/>
              <w:bottom w:w="0" w:type="dxa"/>
              <w:right w:w="57" w:type="dxa"/>
            </w:tcMar>
            <w:vAlign w:val="center"/>
          </w:tcPr>
          <w:p w14:paraId="21F2D04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w:t>
            </w:r>
            <w:r>
              <w:rPr>
                <w:rFonts w:hint="eastAsia" w:ascii="Times New Roman" w:hAnsi="Times New Roman" w:eastAsia="宋体" w:cs="Times New Roman"/>
                <w:bCs/>
                <w:color w:val="auto"/>
                <w:kern w:val="0"/>
                <w:sz w:val="21"/>
                <w:szCs w:val="21"/>
                <w:highlight w:val="none"/>
                <w:lang w:val="en-US" w:eastAsia="zh-CN"/>
              </w:rPr>
              <w:t>t/h</w:t>
            </w:r>
          </w:p>
        </w:tc>
        <w:tc>
          <w:tcPr>
            <w:tcW w:w="1047" w:type="dxa"/>
            <w:shd w:val="clear" w:color="auto" w:fill="auto"/>
            <w:noWrap/>
            <w:tcMar>
              <w:top w:w="0" w:type="dxa"/>
              <w:left w:w="57" w:type="dxa"/>
              <w:bottom w:w="0" w:type="dxa"/>
              <w:right w:w="57" w:type="dxa"/>
            </w:tcMar>
            <w:vAlign w:val="center"/>
          </w:tcPr>
          <w:p w14:paraId="477437CC">
            <w:pPr>
              <w:widowControl/>
              <w:jc w:val="center"/>
              <w:rPr>
                <w:highlight w:val="none"/>
              </w:rPr>
            </w:pPr>
            <w:r>
              <w:rPr>
                <w:rFonts w:hint="eastAsia" w:ascii="Times New Roman" w:hAnsi="Times New Roman" w:eastAsia="宋体" w:cs="Times New Roman"/>
                <w:bCs/>
                <w:color w:val="auto"/>
                <w:kern w:val="0"/>
                <w:sz w:val="21"/>
                <w:szCs w:val="21"/>
                <w:highlight w:val="none"/>
                <w:lang w:val="en-US" w:eastAsia="zh-CN"/>
              </w:rPr>
              <w:t>1.52</w:t>
            </w:r>
          </w:p>
          <w:p w14:paraId="5B98718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highlight w:val="none"/>
                <w:lang w:eastAsia="zh-CN"/>
              </w:rPr>
              <w:t>（</w:t>
            </w:r>
            <w:r>
              <w:rPr>
                <w:rFonts w:hint="eastAsia"/>
                <w:highlight w:val="none"/>
                <w:lang w:val="en-US" w:eastAsia="zh-CN"/>
              </w:rPr>
              <w:t>仅首次加注</w:t>
            </w:r>
            <w:r>
              <w:rPr>
                <w:rFonts w:hint="eastAsia"/>
                <w:highlight w:val="none"/>
                <w:lang w:eastAsia="zh-CN"/>
              </w:rPr>
              <w:t>）</w:t>
            </w:r>
          </w:p>
        </w:tc>
        <w:tc>
          <w:tcPr>
            <w:tcW w:w="715" w:type="dxa"/>
            <w:shd w:val="clear" w:color="auto" w:fill="auto"/>
            <w:noWrap/>
            <w:tcMar>
              <w:top w:w="0" w:type="dxa"/>
              <w:left w:w="57" w:type="dxa"/>
              <w:bottom w:w="0" w:type="dxa"/>
              <w:right w:w="57" w:type="dxa"/>
            </w:tcMar>
            <w:vAlign w:val="center"/>
          </w:tcPr>
          <w:p w14:paraId="5974964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22.8</w:t>
            </w:r>
          </w:p>
        </w:tc>
        <w:tc>
          <w:tcPr>
            <w:tcW w:w="2464" w:type="dxa"/>
            <w:vMerge w:val="restart"/>
            <w:shd w:val="clear" w:color="auto" w:fill="auto"/>
            <w:noWrap/>
            <w:tcMar>
              <w:top w:w="0" w:type="dxa"/>
              <w:left w:w="57" w:type="dxa"/>
              <w:bottom w:w="0" w:type="dxa"/>
              <w:right w:w="57" w:type="dxa"/>
            </w:tcMar>
            <w:vAlign w:val="center"/>
          </w:tcPr>
          <w:p w14:paraId="510BD04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第二道水洗回用水溢流至</w:t>
            </w:r>
          </w:p>
          <w:p w14:paraId="15D130A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第一道水洗槽；2号水槽</w:t>
            </w:r>
          </w:p>
          <w:p w14:paraId="65F61FA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不断补充工艺用水。1号</w:t>
            </w:r>
          </w:p>
          <w:p w14:paraId="2979AE4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水洗槽内废水溢流至污水</w:t>
            </w:r>
          </w:p>
          <w:p w14:paraId="3C7987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站，溢流量为0.</w:t>
            </w:r>
            <w:r>
              <w:rPr>
                <w:rFonts w:hint="eastAsia" w:cs="Times New Roman"/>
                <w:bCs/>
                <w:color w:val="auto"/>
                <w:kern w:val="0"/>
                <w:sz w:val="21"/>
                <w:szCs w:val="21"/>
                <w:highlight w:val="none"/>
                <w:lang w:val="en-US" w:eastAsia="zh-CN"/>
              </w:rPr>
              <w:t>2</w:t>
            </w:r>
            <w:r>
              <w:rPr>
                <w:rFonts w:hint="eastAsia" w:ascii="Times New Roman" w:hAnsi="Times New Roman" w:eastAsia="宋体" w:cs="Times New Roman"/>
                <w:bCs/>
                <w:color w:val="auto"/>
                <w:kern w:val="0"/>
                <w:sz w:val="21"/>
                <w:szCs w:val="21"/>
                <w:highlight w:val="none"/>
                <w:lang w:val="en-US" w:eastAsia="zh-CN"/>
              </w:rPr>
              <w:t>t/h。</w:t>
            </w:r>
          </w:p>
        </w:tc>
        <w:tc>
          <w:tcPr>
            <w:tcW w:w="693" w:type="dxa"/>
            <w:gridSpan w:val="2"/>
            <w:shd w:val="clear" w:color="auto" w:fill="auto"/>
            <w:noWrap w:val="0"/>
            <w:vAlign w:val="center"/>
          </w:tcPr>
          <w:p w14:paraId="7BD7DB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434.4</w:t>
            </w:r>
          </w:p>
        </w:tc>
      </w:tr>
      <w:tr w14:paraId="3387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20" w:type="dxa"/>
            <w:vMerge w:val="continue"/>
            <w:noWrap/>
            <w:tcMar>
              <w:top w:w="0" w:type="dxa"/>
              <w:left w:w="57" w:type="dxa"/>
              <w:bottom w:w="0" w:type="dxa"/>
              <w:right w:w="57" w:type="dxa"/>
            </w:tcMar>
            <w:vAlign w:val="center"/>
          </w:tcPr>
          <w:p w14:paraId="750D14A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954" w:type="dxa"/>
            <w:shd w:val="clear" w:color="auto" w:fill="auto"/>
            <w:noWrap/>
            <w:tcMar>
              <w:top w:w="0" w:type="dxa"/>
              <w:left w:w="57" w:type="dxa"/>
              <w:bottom w:w="0" w:type="dxa"/>
              <w:right w:w="57" w:type="dxa"/>
            </w:tcMar>
            <w:vAlign w:val="center"/>
          </w:tcPr>
          <w:p w14:paraId="0D81D19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水洗槽2</w:t>
            </w:r>
          </w:p>
        </w:tc>
        <w:tc>
          <w:tcPr>
            <w:tcW w:w="534" w:type="dxa"/>
            <w:shd w:val="clear" w:color="auto" w:fill="auto"/>
            <w:noWrap/>
            <w:tcMar>
              <w:top w:w="0" w:type="dxa"/>
              <w:left w:w="57" w:type="dxa"/>
              <w:bottom w:w="0" w:type="dxa"/>
              <w:right w:w="57" w:type="dxa"/>
            </w:tcMar>
            <w:vAlign w:val="center"/>
          </w:tcPr>
          <w:p w14:paraId="070F1BA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706" w:type="dxa"/>
            <w:shd w:val="clear" w:color="auto" w:fill="auto"/>
            <w:noWrap/>
            <w:tcMar>
              <w:top w:w="0" w:type="dxa"/>
              <w:left w:w="57" w:type="dxa"/>
              <w:bottom w:w="0" w:type="dxa"/>
              <w:right w:w="57" w:type="dxa"/>
            </w:tcMar>
            <w:vAlign w:val="center"/>
          </w:tcPr>
          <w:p w14:paraId="6D1CCC7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1900</w:t>
            </w:r>
          </w:p>
        </w:tc>
        <w:tc>
          <w:tcPr>
            <w:tcW w:w="701" w:type="dxa"/>
            <w:shd w:val="clear" w:color="auto" w:fill="auto"/>
            <w:noWrap/>
            <w:tcMar>
              <w:top w:w="0" w:type="dxa"/>
              <w:left w:w="57" w:type="dxa"/>
              <w:bottom w:w="0" w:type="dxa"/>
              <w:right w:w="57" w:type="dxa"/>
            </w:tcMar>
            <w:vAlign w:val="center"/>
          </w:tcPr>
          <w:p w14:paraId="216784D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1.52</w:t>
            </w:r>
          </w:p>
        </w:tc>
        <w:tc>
          <w:tcPr>
            <w:tcW w:w="766" w:type="dxa"/>
            <w:vMerge w:val="continue"/>
            <w:noWrap/>
            <w:tcMar>
              <w:top w:w="0" w:type="dxa"/>
              <w:left w:w="57" w:type="dxa"/>
              <w:bottom w:w="0" w:type="dxa"/>
              <w:right w:w="57" w:type="dxa"/>
            </w:tcMar>
            <w:vAlign w:val="center"/>
          </w:tcPr>
          <w:p w14:paraId="23C1C77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047" w:type="dxa"/>
            <w:shd w:val="clear" w:color="auto" w:fill="auto"/>
            <w:noWrap/>
            <w:tcMar>
              <w:top w:w="0" w:type="dxa"/>
              <w:left w:w="57" w:type="dxa"/>
              <w:bottom w:w="0" w:type="dxa"/>
              <w:right w:w="57" w:type="dxa"/>
            </w:tcMar>
            <w:vAlign w:val="center"/>
          </w:tcPr>
          <w:p w14:paraId="28DD9D7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480</w:t>
            </w:r>
          </w:p>
        </w:tc>
        <w:tc>
          <w:tcPr>
            <w:tcW w:w="715" w:type="dxa"/>
            <w:shd w:val="clear" w:color="auto" w:fill="auto"/>
            <w:noWrap/>
            <w:tcMar>
              <w:top w:w="0" w:type="dxa"/>
              <w:left w:w="57" w:type="dxa"/>
              <w:bottom w:w="0" w:type="dxa"/>
              <w:right w:w="57" w:type="dxa"/>
            </w:tcMar>
            <w:vAlign w:val="center"/>
          </w:tcPr>
          <w:p w14:paraId="1F588B6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22.8</w:t>
            </w:r>
          </w:p>
        </w:tc>
        <w:tc>
          <w:tcPr>
            <w:tcW w:w="2464" w:type="dxa"/>
            <w:vMerge w:val="continue"/>
            <w:noWrap/>
            <w:tcMar>
              <w:top w:w="0" w:type="dxa"/>
              <w:left w:w="57" w:type="dxa"/>
              <w:bottom w:w="0" w:type="dxa"/>
              <w:right w:w="57" w:type="dxa"/>
            </w:tcMar>
            <w:vAlign w:val="center"/>
          </w:tcPr>
          <w:p w14:paraId="2953D1D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93" w:type="dxa"/>
            <w:gridSpan w:val="2"/>
            <w:shd w:val="clear" w:color="auto" w:fill="auto"/>
            <w:noWrap w:val="0"/>
            <w:vAlign w:val="center"/>
          </w:tcPr>
          <w:p w14:paraId="0BAD2A9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4013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474" w:type="dxa"/>
            <w:gridSpan w:val="2"/>
            <w:noWrap/>
            <w:tcMar>
              <w:top w:w="0" w:type="dxa"/>
              <w:left w:w="57" w:type="dxa"/>
              <w:bottom w:w="0" w:type="dxa"/>
              <w:right w:w="57" w:type="dxa"/>
            </w:tcMar>
            <w:vAlign w:val="center"/>
          </w:tcPr>
          <w:p w14:paraId="14670CE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合计排放量</w:t>
            </w:r>
          </w:p>
        </w:tc>
        <w:tc>
          <w:tcPr>
            <w:tcW w:w="534" w:type="dxa"/>
            <w:noWrap/>
            <w:tcMar>
              <w:top w:w="0" w:type="dxa"/>
              <w:left w:w="57" w:type="dxa"/>
              <w:bottom w:w="0" w:type="dxa"/>
              <w:right w:w="57" w:type="dxa"/>
            </w:tcMar>
            <w:vAlign w:val="center"/>
          </w:tcPr>
          <w:p w14:paraId="20CB94D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706" w:type="dxa"/>
            <w:noWrap/>
            <w:tcMar>
              <w:top w:w="0" w:type="dxa"/>
              <w:left w:w="57" w:type="dxa"/>
              <w:bottom w:w="0" w:type="dxa"/>
              <w:right w:w="57" w:type="dxa"/>
            </w:tcMar>
            <w:vAlign w:val="center"/>
          </w:tcPr>
          <w:p w14:paraId="5C9ADE4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701" w:type="dxa"/>
            <w:noWrap/>
            <w:tcMar>
              <w:top w:w="0" w:type="dxa"/>
              <w:left w:w="57" w:type="dxa"/>
              <w:bottom w:w="0" w:type="dxa"/>
              <w:right w:w="57" w:type="dxa"/>
            </w:tcMar>
            <w:vAlign w:val="center"/>
          </w:tcPr>
          <w:p w14:paraId="4FA1544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766" w:type="dxa"/>
            <w:noWrap/>
            <w:tcMar>
              <w:top w:w="0" w:type="dxa"/>
              <w:left w:w="57" w:type="dxa"/>
              <w:bottom w:w="0" w:type="dxa"/>
              <w:right w:w="57" w:type="dxa"/>
            </w:tcMar>
            <w:vAlign w:val="center"/>
          </w:tcPr>
          <w:p w14:paraId="0F0227F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1047" w:type="dxa"/>
            <w:noWrap/>
            <w:tcMar>
              <w:top w:w="0" w:type="dxa"/>
              <w:left w:w="57" w:type="dxa"/>
              <w:bottom w:w="0" w:type="dxa"/>
              <w:right w:w="57" w:type="dxa"/>
            </w:tcMar>
            <w:vAlign w:val="center"/>
          </w:tcPr>
          <w:p w14:paraId="720C831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715" w:type="dxa"/>
            <w:noWrap/>
            <w:tcMar>
              <w:top w:w="0" w:type="dxa"/>
              <w:left w:w="57" w:type="dxa"/>
              <w:bottom w:w="0" w:type="dxa"/>
              <w:right w:w="57" w:type="dxa"/>
            </w:tcMar>
            <w:vAlign w:val="center"/>
          </w:tcPr>
          <w:p w14:paraId="3596943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2464" w:type="dxa"/>
            <w:noWrap/>
            <w:tcMar>
              <w:top w:w="0" w:type="dxa"/>
              <w:left w:w="57" w:type="dxa"/>
              <w:bottom w:w="0" w:type="dxa"/>
              <w:right w:w="57" w:type="dxa"/>
            </w:tcMar>
            <w:vAlign w:val="center"/>
          </w:tcPr>
          <w:p w14:paraId="7EB5011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93" w:type="dxa"/>
            <w:gridSpan w:val="2"/>
            <w:noWrap w:val="0"/>
            <w:vAlign w:val="center"/>
          </w:tcPr>
          <w:p w14:paraId="7107FCA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1958.56</w:t>
            </w:r>
          </w:p>
        </w:tc>
      </w:tr>
      <w:tr w14:paraId="0617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16" w:type="dxa"/>
          <w:trHeight w:val="284" w:hRule="atLeast"/>
          <w:jc w:val="center"/>
        </w:trPr>
        <w:tc>
          <w:tcPr>
            <w:tcW w:w="10084" w:type="dxa"/>
            <w:gridSpan w:val="10"/>
            <w:noWrap/>
            <w:tcMar>
              <w:top w:w="0" w:type="dxa"/>
              <w:left w:w="57" w:type="dxa"/>
              <w:bottom w:w="0" w:type="dxa"/>
              <w:right w:w="57" w:type="dxa"/>
            </w:tcMar>
            <w:vAlign w:val="center"/>
          </w:tcPr>
          <w:p w14:paraId="05DD4051">
            <w:pPr>
              <w:widowControl/>
              <w:jc w:val="both"/>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注：①水量以槽体容积的80%计。②工件带走、表面蒸发的损耗按5%计；</w:t>
            </w:r>
          </w:p>
        </w:tc>
      </w:tr>
    </w:tbl>
    <w:p w14:paraId="3175F82C">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综上，企业脱脂硅烷化生产线废水产生量为</w:t>
      </w:r>
      <w:r>
        <w:rPr>
          <w:rFonts w:hint="eastAsia" w:cs="Times New Roman"/>
          <w:color w:val="auto"/>
          <w:sz w:val="24"/>
          <w:szCs w:val="24"/>
          <w:highlight w:val="none"/>
          <w:lang w:val="en-US" w:eastAsia="zh-CN"/>
        </w:rPr>
        <w:t>1958.56</w:t>
      </w:r>
      <w:r>
        <w:rPr>
          <w:rFonts w:hint="eastAsia" w:ascii="Times New Roman" w:hAnsi="Times New Roman" w:eastAsia="宋体" w:cs="Times New Roman"/>
          <w:color w:val="auto"/>
          <w:sz w:val="24"/>
          <w:szCs w:val="24"/>
          <w:highlight w:val="none"/>
          <w:lang w:val="en-US" w:eastAsia="zh-CN"/>
        </w:rPr>
        <w:t>t/a。脱脂硅烷化废水主要污染物为COD、氨氮、SS、石油类、LAS等。</w:t>
      </w:r>
    </w:p>
    <w:p w14:paraId="5888317B">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类比根据类比同类型企业，热水洗废水、预脱脂含油废水中各污染物浓度范围为：pH7-9、COD200~600mg/L、石油类100~300mg/L、SS200~500mg/L，本次评价取平均值则COD400mg/L、石油类200mg/L，SS350mg/L；脱脂废液中污染物浓度约为pH7-9、COD1500~2000mg/L、石油类300~600mg/L、氨氮20~50mg/L、SS300~500mg/L、LAS150~500mg/L，本次评价取平均值则COD1800mg/L、石油类450mg/L、氨氮35mg/L、SS400mg/L、LAS325mg/L；</w:t>
      </w:r>
    </w:p>
    <w:p w14:paraId="0005B6C4">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脱脂水洗废水中污染物浓度pH7-9、COD300~600mg/L、石油类30~70mg/L、氨氮5~20mg/L、SS50~200mg/L、LAS30~100，本次评价取平均值则COD450mg/L、石油类50mg/L、氨氮15mg/L、SS120mg/L、LAS65mg/L；</w:t>
      </w:r>
    </w:p>
    <w:p w14:paraId="73DA9056">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硅烷化废液中各污染物浓度为：pH5、COD1000~3000mg/L、SS400~600mg/L、氨氮30~50mg/L、LAS 100~300mg/L。本次评价取平均值则COD2000mg/L、SS500mg/L、氨氮40mg/L、LAS 200mg/L。</w:t>
      </w:r>
    </w:p>
    <w:p w14:paraId="5136F464">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纯水洗废水水质与脱脂水洗废水水质相似，污染物浓度pH7-9、COD300~600mg/L、石油类30~70mg/L、氨氮5~20mg/L、SS50~200mg/L、LAS30~100，本次评价取平均值则COD450mg/L、石油类50mg/L、氨氮15mg/L、SS120mg/L、LAS65mg/L。</w:t>
      </w:r>
    </w:p>
    <w:p w14:paraId="290599DC">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cs="Times New Roman"/>
          <w:b/>
          <w:bCs/>
          <w:spacing w:val="-10"/>
          <w:kern w:val="2"/>
          <w:sz w:val="21"/>
          <w:szCs w:val="21"/>
          <w:highlight w:val="none"/>
          <w:lang w:val="en-US" w:eastAsia="zh-CN" w:bidi="ar-SA"/>
        </w:rPr>
        <w:t xml:space="preserve">            </w:t>
      </w: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12       </w:t>
      </w:r>
      <w:r>
        <w:rPr>
          <w:b/>
          <w:bCs/>
          <w:spacing w:val="-10"/>
          <w:szCs w:val="21"/>
          <w:highlight w:val="none"/>
        </w:rPr>
        <w:t xml:space="preserve">废水水质参照表  </w:t>
      </w:r>
      <w:r>
        <w:rPr>
          <w:rFonts w:hint="eastAsia"/>
          <w:b/>
          <w:bCs/>
          <w:spacing w:val="-10"/>
          <w:szCs w:val="21"/>
          <w:highlight w:val="none"/>
          <w:lang w:val="en-US" w:eastAsia="zh-CN"/>
        </w:rPr>
        <w:t xml:space="preserve">         </w:t>
      </w:r>
      <w:r>
        <w:rPr>
          <w:b/>
          <w:bCs/>
          <w:spacing w:val="-10"/>
          <w:szCs w:val="21"/>
          <w:highlight w:val="none"/>
        </w:rPr>
        <w:t>单位：mg/L，pH除外</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62"/>
        <w:gridCol w:w="1584"/>
        <w:gridCol w:w="974"/>
        <w:gridCol w:w="1295"/>
        <w:gridCol w:w="944"/>
        <w:gridCol w:w="1334"/>
        <w:gridCol w:w="1334"/>
        <w:gridCol w:w="1329"/>
      </w:tblGrid>
      <w:tr w14:paraId="492D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noWrap/>
            <w:vAlign w:val="center"/>
          </w:tcPr>
          <w:p w14:paraId="335DC37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800" w:type="pct"/>
            <w:noWrap/>
            <w:vAlign w:val="center"/>
          </w:tcPr>
          <w:p w14:paraId="22A94D0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废水种类</w:t>
            </w:r>
          </w:p>
        </w:tc>
        <w:tc>
          <w:tcPr>
            <w:tcW w:w="507" w:type="pct"/>
            <w:noWrap w:val="0"/>
            <w:vAlign w:val="center"/>
          </w:tcPr>
          <w:p w14:paraId="1672F3E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pH</w:t>
            </w:r>
          </w:p>
        </w:tc>
        <w:tc>
          <w:tcPr>
            <w:tcW w:w="673" w:type="pct"/>
            <w:noWrap/>
            <w:vAlign w:val="center"/>
          </w:tcPr>
          <w:p w14:paraId="3E762E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w:t>
            </w:r>
          </w:p>
        </w:tc>
        <w:tc>
          <w:tcPr>
            <w:tcW w:w="491" w:type="pct"/>
            <w:noWrap/>
            <w:vAlign w:val="center"/>
          </w:tcPr>
          <w:p w14:paraId="68120B7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氨氮</w:t>
            </w:r>
          </w:p>
        </w:tc>
        <w:tc>
          <w:tcPr>
            <w:tcW w:w="693" w:type="pct"/>
            <w:noWrap/>
            <w:vAlign w:val="center"/>
          </w:tcPr>
          <w:p w14:paraId="03CC594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石油类</w:t>
            </w:r>
          </w:p>
        </w:tc>
        <w:tc>
          <w:tcPr>
            <w:tcW w:w="693" w:type="pct"/>
            <w:noWrap w:val="0"/>
            <w:vAlign w:val="center"/>
          </w:tcPr>
          <w:p w14:paraId="23AAF82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SS</w:t>
            </w:r>
          </w:p>
        </w:tc>
        <w:tc>
          <w:tcPr>
            <w:tcW w:w="690" w:type="pct"/>
            <w:noWrap w:val="0"/>
            <w:vAlign w:val="center"/>
          </w:tcPr>
          <w:p w14:paraId="3BDFCE2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LAS</w:t>
            </w:r>
          </w:p>
        </w:tc>
      </w:tr>
      <w:tr w14:paraId="0123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noWrap/>
            <w:vAlign w:val="center"/>
          </w:tcPr>
          <w:p w14:paraId="6A0E7CF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800" w:type="pct"/>
            <w:noWrap/>
            <w:vAlign w:val="center"/>
          </w:tcPr>
          <w:p w14:paraId="087844D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热水洗废水</w:t>
            </w:r>
          </w:p>
        </w:tc>
        <w:tc>
          <w:tcPr>
            <w:tcW w:w="507" w:type="pct"/>
            <w:shd w:val="clear" w:color="auto" w:fill="auto"/>
            <w:noWrap w:val="0"/>
            <w:vAlign w:val="center"/>
          </w:tcPr>
          <w:p w14:paraId="66BF3E0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7-9</w:t>
            </w:r>
          </w:p>
        </w:tc>
        <w:tc>
          <w:tcPr>
            <w:tcW w:w="673" w:type="pct"/>
            <w:shd w:val="clear" w:color="auto" w:fill="auto"/>
            <w:noWrap/>
            <w:vAlign w:val="center"/>
          </w:tcPr>
          <w:p w14:paraId="1AF54D0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400</w:t>
            </w:r>
          </w:p>
        </w:tc>
        <w:tc>
          <w:tcPr>
            <w:tcW w:w="491" w:type="pct"/>
            <w:shd w:val="clear" w:color="auto" w:fill="auto"/>
            <w:noWrap/>
            <w:vAlign w:val="center"/>
          </w:tcPr>
          <w:p w14:paraId="502F6C0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93" w:type="pct"/>
            <w:shd w:val="clear" w:color="auto" w:fill="auto"/>
            <w:noWrap/>
            <w:vAlign w:val="center"/>
          </w:tcPr>
          <w:p w14:paraId="5719905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200</w:t>
            </w:r>
          </w:p>
        </w:tc>
        <w:tc>
          <w:tcPr>
            <w:tcW w:w="693" w:type="pct"/>
            <w:shd w:val="clear" w:color="auto" w:fill="auto"/>
            <w:noWrap w:val="0"/>
            <w:vAlign w:val="center"/>
          </w:tcPr>
          <w:p w14:paraId="0A0ADD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350</w:t>
            </w:r>
          </w:p>
        </w:tc>
        <w:tc>
          <w:tcPr>
            <w:tcW w:w="690" w:type="pct"/>
            <w:shd w:val="clear" w:color="auto" w:fill="auto"/>
            <w:noWrap w:val="0"/>
            <w:vAlign w:val="center"/>
          </w:tcPr>
          <w:p w14:paraId="12008F9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7C8F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shd w:val="clear" w:color="auto" w:fill="auto"/>
            <w:noWrap/>
            <w:vAlign w:val="center"/>
          </w:tcPr>
          <w:p w14:paraId="7FFFB11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800" w:type="pct"/>
            <w:noWrap/>
            <w:vAlign w:val="center"/>
          </w:tcPr>
          <w:p w14:paraId="3C4BD20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预脱脂含油废水</w:t>
            </w:r>
          </w:p>
        </w:tc>
        <w:tc>
          <w:tcPr>
            <w:tcW w:w="507" w:type="pct"/>
            <w:noWrap w:val="0"/>
            <w:vAlign w:val="center"/>
          </w:tcPr>
          <w:p w14:paraId="523EBEF6">
            <w:pPr>
              <w:widowControl/>
              <w:jc w:val="center"/>
              <w:rPr>
                <w:rFonts w:hint="eastAsia" w:ascii="Times New Roman" w:hAnsi="Times New Roman" w:eastAsia="宋体" w:cs="Times New Roman"/>
                <w:bCs/>
                <w:color w:val="auto"/>
                <w:kern w:val="0"/>
                <w:sz w:val="21"/>
                <w:szCs w:val="21"/>
                <w:highlight w:val="none"/>
                <w:lang w:val="en-US" w:eastAsia="zh-CN"/>
              </w:rPr>
            </w:pPr>
            <w:r>
              <w:rPr>
                <w:kern w:val="0"/>
                <w:sz w:val="18"/>
                <w:szCs w:val="18"/>
                <w:highlight w:val="none"/>
              </w:rPr>
              <w:t>9-11</w:t>
            </w:r>
          </w:p>
        </w:tc>
        <w:tc>
          <w:tcPr>
            <w:tcW w:w="673" w:type="pct"/>
            <w:noWrap/>
            <w:vAlign w:val="center"/>
          </w:tcPr>
          <w:p w14:paraId="43B0028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400</w:t>
            </w:r>
          </w:p>
        </w:tc>
        <w:tc>
          <w:tcPr>
            <w:tcW w:w="491" w:type="pct"/>
            <w:noWrap/>
            <w:vAlign w:val="center"/>
          </w:tcPr>
          <w:p w14:paraId="5D7106B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93" w:type="pct"/>
            <w:noWrap/>
            <w:vAlign w:val="center"/>
          </w:tcPr>
          <w:p w14:paraId="077AFA3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200</w:t>
            </w:r>
          </w:p>
        </w:tc>
        <w:tc>
          <w:tcPr>
            <w:tcW w:w="693" w:type="pct"/>
            <w:noWrap w:val="0"/>
            <w:vAlign w:val="center"/>
          </w:tcPr>
          <w:p w14:paraId="326AEF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350</w:t>
            </w:r>
          </w:p>
        </w:tc>
        <w:tc>
          <w:tcPr>
            <w:tcW w:w="690" w:type="pct"/>
            <w:noWrap w:val="0"/>
            <w:vAlign w:val="center"/>
          </w:tcPr>
          <w:p w14:paraId="5291278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3989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shd w:val="clear" w:color="auto" w:fill="auto"/>
            <w:noWrap/>
            <w:vAlign w:val="center"/>
          </w:tcPr>
          <w:p w14:paraId="50665A0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800" w:type="pct"/>
            <w:noWrap/>
            <w:vAlign w:val="center"/>
          </w:tcPr>
          <w:p w14:paraId="5FF8B5A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脱脂废液</w:t>
            </w:r>
          </w:p>
        </w:tc>
        <w:tc>
          <w:tcPr>
            <w:tcW w:w="507" w:type="pct"/>
            <w:noWrap w:val="0"/>
            <w:vAlign w:val="center"/>
          </w:tcPr>
          <w:p w14:paraId="667E07AD">
            <w:pPr>
              <w:widowControl/>
              <w:jc w:val="center"/>
              <w:rPr>
                <w:rFonts w:hint="eastAsia" w:ascii="Times New Roman" w:hAnsi="Times New Roman" w:eastAsia="宋体" w:cs="Times New Roman"/>
                <w:bCs/>
                <w:color w:val="auto"/>
                <w:kern w:val="0"/>
                <w:sz w:val="21"/>
                <w:szCs w:val="21"/>
                <w:highlight w:val="none"/>
                <w:lang w:val="en-US" w:eastAsia="zh-CN"/>
              </w:rPr>
            </w:pPr>
            <w:r>
              <w:rPr>
                <w:kern w:val="0"/>
                <w:sz w:val="18"/>
                <w:szCs w:val="18"/>
                <w:highlight w:val="none"/>
              </w:rPr>
              <w:t>9-11</w:t>
            </w:r>
          </w:p>
        </w:tc>
        <w:tc>
          <w:tcPr>
            <w:tcW w:w="673" w:type="pct"/>
            <w:noWrap/>
            <w:vAlign w:val="center"/>
          </w:tcPr>
          <w:p w14:paraId="5C31D7B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1800</w:t>
            </w:r>
          </w:p>
        </w:tc>
        <w:tc>
          <w:tcPr>
            <w:tcW w:w="491" w:type="pct"/>
            <w:noWrap/>
            <w:vAlign w:val="center"/>
          </w:tcPr>
          <w:p w14:paraId="311D615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35</w:t>
            </w:r>
          </w:p>
        </w:tc>
        <w:tc>
          <w:tcPr>
            <w:tcW w:w="693" w:type="pct"/>
            <w:noWrap/>
            <w:vAlign w:val="center"/>
          </w:tcPr>
          <w:p w14:paraId="54722AD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450</w:t>
            </w:r>
          </w:p>
        </w:tc>
        <w:tc>
          <w:tcPr>
            <w:tcW w:w="693" w:type="pct"/>
            <w:noWrap w:val="0"/>
            <w:vAlign w:val="center"/>
          </w:tcPr>
          <w:p w14:paraId="1B469E7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400</w:t>
            </w:r>
          </w:p>
        </w:tc>
        <w:tc>
          <w:tcPr>
            <w:tcW w:w="690" w:type="pct"/>
            <w:noWrap w:val="0"/>
            <w:vAlign w:val="center"/>
          </w:tcPr>
          <w:p w14:paraId="56A4459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325</w:t>
            </w:r>
          </w:p>
        </w:tc>
      </w:tr>
      <w:tr w14:paraId="7EA7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shd w:val="clear" w:color="auto" w:fill="auto"/>
            <w:noWrap/>
            <w:vAlign w:val="center"/>
          </w:tcPr>
          <w:p w14:paraId="7303E4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800" w:type="pct"/>
            <w:noWrap/>
            <w:vAlign w:val="center"/>
          </w:tcPr>
          <w:p w14:paraId="7059DC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脱脂水洗废水</w:t>
            </w:r>
          </w:p>
        </w:tc>
        <w:tc>
          <w:tcPr>
            <w:tcW w:w="507" w:type="pct"/>
            <w:noWrap w:val="0"/>
            <w:vAlign w:val="center"/>
          </w:tcPr>
          <w:p w14:paraId="52EEC17A">
            <w:pPr>
              <w:widowControl/>
              <w:jc w:val="center"/>
              <w:rPr>
                <w:rFonts w:hint="eastAsia" w:ascii="Times New Roman" w:hAnsi="Times New Roman" w:eastAsia="宋体" w:cs="Times New Roman"/>
                <w:bCs/>
                <w:color w:val="auto"/>
                <w:kern w:val="0"/>
                <w:sz w:val="21"/>
                <w:szCs w:val="21"/>
                <w:highlight w:val="none"/>
                <w:lang w:val="en-US" w:eastAsia="zh-CN"/>
              </w:rPr>
            </w:pPr>
            <w:r>
              <w:rPr>
                <w:kern w:val="0"/>
                <w:sz w:val="18"/>
                <w:szCs w:val="18"/>
                <w:highlight w:val="none"/>
              </w:rPr>
              <w:t>9-11</w:t>
            </w:r>
          </w:p>
        </w:tc>
        <w:tc>
          <w:tcPr>
            <w:tcW w:w="673" w:type="pct"/>
            <w:noWrap/>
            <w:vAlign w:val="center"/>
          </w:tcPr>
          <w:p w14:paraId="5B1A295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450</w:t>
            </w:r>
          </w:p>
        </w:tc>
        <w:tc>
          <w:tcPr>
            <w:tcW w:w="491" w:type="pct"/>
            <w:noWrap/>
            <w:vAlign w:val="center"/>
          </w:tcPr>
          <w:p w14:paraId="5AC2A02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693" w:type="pct"/>
            <w:noWrap/>
            <w:vAlign w:val="center"/>
          </w:tcPr>
          <w:p w14:paraId="348975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w:t>
            </w:r>
          </w:p>
        </w:tc>
        <w:tc>
          <w:tcPr>
            <w:tcW w:w="693" w:type="pct"/>
            <w:noWrap w:val="0"/>
            <w:vAlign w:val="center"/>
          </w:tcPr>
          <w:p w14:paraId="6866720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120</w:t>
            </w:r>
          </w:p>
        </w:tc>
        <w:tc>
          <w:tcPr>
            <w:tcW w:w="690" w:type="pct"/>
            <w:noWrap w:val="0"/>
            <w:vAlign w:val="center"/>
          </w:tcPr>
          <w:p w14:paraId="13F7EDB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w:t>
            </w:r>
          </w:p>
        </w:tc>
      </w:tr>
      <w:tr w14:paraId="7D1B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noWrap/>
            <w:vAlign w:val="center"/>
          </w:tcPr>
          <w:p w14:paraId="6CE19A4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800" w:type="pct"/>
            <w:noWrap/>
            <w:vAlign w:val="center"/>
          </w:tcPr>
          <w:p w14:paraId="0B7D5C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硅烷化废液</w:t>
            </w:r>
          </w:p>
        </w:tc>
        <w:tc>
          <w:tcPr>
            <w:tcW w:w="507" w:type="pct"/>
            <w:noWrap w:val="0"/>
            <w:vAlign w:val="center"/>
          </w:tcPr>
          <w:p w14:paraId="48B4A5ED">
            <w:pPr>
              <w:widowControl/>
              <w:jc w:val="center"/>
              <w:rPr>
                <w:rFonts w:hint="eastAsia" w:ascii="Times New Roman" w:hAnsi="Times New Roman" w:eastAsia="宋体" w:cs="Times New Roman"/>
                <w:bCs/>
                <w:color w:val="auto"/>
                <w:kern w:val="0"/>
                <w:sz w:val="21"/>
                <w:szCs w:val="21"/>
                <w:highlight w:val="none"/>
                <w:lang w:val="en-US" w:eastAsia="zh-CN"/>
              </w:rPr>
            </w:pPr>
            <w:r>
              <w:rPr>
                <w:kern w:val="0"/>
                <w:sz w:val="18"/>
                <w:szCs w:val="18"/>
                <w:highlight w:val="none"/>
              </w:rPr>
              <w:t>9-11</w:t>
            </w:r>
          </w:p>
        </w:tc>
        <w:tc>
          <w:tcPr>
            <w:tcW w:w="673" w:type="pct"/>
            <w:noWrap/>
            <w:vAlign w:val="center"/>
          </w:tcPr>
          <w:p w14:paraId="47E45BB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2000</w:t>
            </w:r>
          </w:p>
        </w:tc>
        <w:tc>
          <w:tcPr>
            <w:tcW w:w="491" w:type="pct"/>
            <w:noWrap/>
            <w:vAlign w:val="center"/>
          </w:tcPr>
          <w:p w14:paraId="262A3D4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w:t>
            </w:r>
          </w:p>
        </w:tc>
        <w:tc>
          <w:tcPr>
            <w:tcW w:w="693" w:type="pct"/>
            <w:noWrap/>
            <w:vAlign w:val="center"/>
          </w:tcPr>
          <w:p w14:paraId="32580A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93" w:type="pct"/>
            <w:noWrap w:val="0"/>
            <w:vAlign w:val="center"/>
          </w:tcPr>
          <w:p w14:paraId="13DCB41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500</w:t>
            </w:r>
          </w:p>
        </w:tc>
        <w:tc>
          <w:tcPr>
            <w:tcW w:w="690" w:type="pct"/>
            <w:noWrap w:val="0"/>
            <w:vAlign w:val="center"/>
          </w:tcPr>
          <w:p w14:paraId="70B5BEE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200</w:t>
            </w:r>
          </w:p>
        </w:tc>
      </w:tr>
      <w:tr w14:paraId="1753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49" w:type="pct"/>
            <w:noWrap/>
            <w:vAlign w:val="center"/>
          </w:tcPr>
          <w:p w14:paraId="257B063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w:t>
            </w:r>
          </w:p>
        </w:tc>
        <w:tc>
          <w:tcPr>
            <w:tcW w:w="800" w:type="pct"/>
            <w:noWrap/>
            <w:vAlign w:val="center"/>
          </w:tcPr>
          <w:p w14:paraId="42CE8D7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纯水洗废水</w:t>
            </w:r>
          </w:p>
        </w:tc>
        <w:tc>
          <w:tcPr>
            <w:tcW w:w="507" w:type="pct"/>
            <w:noWrap w:val="0"/>
            <w:vAlign w:val="center"/>
          </w:tcPr>
          <w:p w14:paraId="57B51CB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7-9</w:t>
            </w:r>
          </w:p>
        </w:tc>
        <w:tc>
          <w:tcPr>
            <w:tcW w:w="673" w:type="pct"/>
            <w:shd w:val="clear" w:color="auto" w:fill="auto"/>
            <w:noWrap/>
            <w:vAlign w:val="center"/>
          </w:tcPr>
          <w:p w14:paraId="3D85AC2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450</w:t>
            </w:r>
          </w:p>
        </w:tc>
        <w:tc>
          <w:tcPr>
            <w:tcW w:w="491" w:type="pct"/>
            <w:shd w:val="clear" w:color="auto" w:fill="auto"/>
            <w:noWrap/>
            <w:vAlign w:val="center"/>
          </w:tcPr>
          <w:p w14:paraId="384A1F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693" w:type="pct"/>
            <w:shd w:val="clear" w:color="auto" w:fill="auto"/>
            <w:noWrap/>
            <w:vAlign w:val="center"/>
          </w:tcPr>
          <w:p w14:paraId="36C9C75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w:t>
            </w:r>
          </w:p>
        </w:tc>
        <w:tc>
          <w:tcPr>
            <w:tcW w:w="693" w:type="pct"/>
            <w:shd w:val="clear" w:color="auto" w:fill="auto"/>
            <w:noWrap w:val="0"/>
            <w:vAlign w:val="center"/>
          </w:tcPr>
          <w:p w14:paraId="10B836B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120</w:t>
            </w:r>
          </w:p>
        </w:tc>
        <w:tc>
          <w:tcPr>
            <w:tcW w:w="690" w:type="pct"/>
            <w:shd w:val="clear" w:color="auto" w:fill="auto"/>
            <w:noWrap w:val="0"/>
            <w:vAlign w:val="center"/>
          </w:tcPr>
          <w:p w14:paraId="2A12EA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w:t>
            </w:r>
          </w:p>
        </w:tc>
      </w:tr>
    </w:tbl>
    <w:p w14:paraId="18ACD3ED">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（3）纯水制备废水</w:t>
      </w:r>
    </w:p>
    <w:p w14:paraId="0F158928">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本次项目</w:t>
      </w:r>
      <w:r>
        <w:rPr>
          <w:rFonts w:hint="eastAsia" w:ascii="Times New Roman" w:hAnsi="Times New Roman" w:eastAsia="宋体" w:cs="Times New Roman"/>
          <w:color w:val="auto"/>
          <w:sz w:val="24"/>
          <w:szCs w:val="24"/>
          <w:highlight w:val="none"/>
          <w:lang w:val="en-US" w:eastAsia="zh-CN"/>
        </w:rPr>
        <w:t>纯水洗工序需要用</w:t>
      </w:r>
      <w:r>
        <w:rPr>
          <w:rFonts w:hint="default" w:ascii="Times New Roman" w:hAnsi="Times New Roman" w:eastAsia="宋体" w:cs="Times New Roman"/>
          <w:color w:val="auto"/>
          <w:sz w:val="24"/>
          <w:szCs w:val="24"/>
          <w:highlight w:val="none"/>
          <w:lang w:val="en-US" w:eastAsia="zh-CN"/>
        </w:rPr>
        <w:t>纯水</w:t>
      </w:r>
      <w:r>
        <w:rPr>
          <w:rFonts w:hint="eastAsia" w:ascii="Times New Roman" w:hAnsi="Times New Roman" w:eastAsia="宋体" w:cs="Times New Roman"/>
          <w:color w:val="auto"/>
          <w:sz w:val="24"/>
          <w:szCs w:val="24"/>
          <w:highlight w:val="none"/>
          <w:lang w:val="en-US" w:eastAsia="zh-CN"/>
        </w:rPr>
        <w:t>进行清洗，产生纯水</w:t>
      </w:r>
      <w:r>
        <w:rPr>
          <w:rFonts w:hint="default" w:ascii="Times New Roman" w:hAnsi="Times New Roman" w:eastAsia="宋体" w:cs="Times New Roman"/>
          <w:color w:val="auto"/>
          <w:sz w:val="24"/>
          <w:szCs w:val="24"/>
          <w:highlight w:val="none"/>
          <w:lang w:val="en-US" w:eastAsia="zh-CN"/>
        </w:rPr>
        <w:t>制备废水，项目纯水最大使用量为</w:t>
      </w:r>
      <w:r>
        <w:rPr>
          <w:rFonts w:hint="eastAsia" w:cs="Times New Roman"/>
          <w:color w:val="auto"/>
          <w:sz w:val="24"/>
          <w:szCs w:val="24"/>
          <w:highlight w:val="none"/>
          <w:lang w:val="en-US" w:eastAsia="zh-CN"/>
        </w:rPr>
        <w:t>480</w:t>
      </w:r>
      <w:r>
        <w:rPr>
          <w:rFonts w:hint="default" w:ascii="Times New Roman" w:hAnsi="Times New Roman" w:eastAsia="宋体" w:cs="Times New Roman"/>
          <w:color w:val="auto"/>
          <w:sz w:val="24"/>
          <w:szCs w:val="24"/>
          <w:highlight w:val="none"/>
          <w:lang w:val="en-US" w:eastAsia="zh-CN"/>
        </w:rPr>
        <w:t>t/a，本项目依托现有一套2m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/h的二级反渗透纯水制备装置。纯水制备系统利用自来水作为原料进行生产，纯水产水量约为65%，则纯水生产系统产生浓水约</w:t>
      </w:r>
      <w:r>
        <w:rPr>
          <w:rFonts w:hint="eastAsia" w:cs="Times New Roman"/>
          <w:color w:val="auto"/>
          <w:sz w:val="24"/>
          <w:szCs w:val="24"/>
          <w:highlight w:val="none"/>
          <w:lang w:val="en-US" w:eastAsia="zh-CN"/>
        </w:rPr>
        <w:t>258.5</w:t>
      </w:r>
      <w:r>
        <w:rPr>
          <w:rFonts w:hint="default" w:ascii="Times New Roman" w:hAnsi="Times New Roman" w:eastAsia="宋体" w:cs="Times New Roman"/>
          <w:color w:val="auto"/>
          <w:sz w:val="24"/>
          <w:szCs w:val="24"/>
          <w:highlight w:val="none"/>
          <w:lang w:val="en-US" w:eastAsia="zh-CN"/>
        </w:rPr>
        <w:t>t/a。废水水质约为pH7~8、CODcr40mg/L，纯水制备废水纳入市政污水管网。</w:t>
      </w:r>
    </w:p>
    <w:p w14:paraId="4C797DF5">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（4）设备、地面清洗废水</w:t>
      </w:r>
    </w:p>
    <w:p w14:paraId="4786AA53">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本次项目建成后，生产过程中会定期对生产车间及生产设备进行清洗</w:t>
      </w:r>
      <w:r>
        <w:rPr>
          <w:rFonts w:hint="eastAsia" w:cs="Times New Roman"/>
          <w:color w:val="auto"/>
          <w:sz w:val="24"/>
          <w:szCs w:val="24"/>
          <w:highlight w:val="none"/>
          <w:lang w:val="en-US" w:eastAsia="zh-CN"/>
        </w:rPr>
        <w:t>，同时对仓库、食堂及办公区域定期清洁</w:t>
      </w:r>
      <w:r>
        <w:rPr>
          <w:rFonts w:hint="eastAsia" w:ascii="Times New Roman" w:hAnsi="Times New Roman" w:eastAsia="宋体" w:cs="Times New Roman"/>
          <w:color w:val="auto"/>
          <w:sz w:val="24"/>
          <w:szCs w:val="24"/>
          <w:highlight w:val="none"/>
          <w:lang w:val="en-US" w:eastAsia="zh-CN"/>
        </w:rPr>
        <w:t>，清洗水用水量按</w:t>
      </w:r>
      <w:r>
        <w:rPr>
          <w:rFonts w:hint="eastAsia" w:cs="Times New Roman"/>
          <w:color w:val="auto"/>
          <w:sz w:val="24"/>
          <w:szCs w:val="24"/>
          <w:highlight w:val="none"/>
          <w:lang w:val="en-US" w:eastAsia="zh-CN"/>
        </w:rPr>
        <w:t>地上建筑面积</w:t>
      </w:r>
      <w:r>
        <w:rPr>
          <w:rFonts w:hint="eastAsia" w:ascii="Times New Roman" w:hAnsi="Times New Roman" w:eastAsia="宋体" w:cs="Times New Roman"/>
          <w:color w:val="auto"/>
          <w:sz w:val="24"/>
          <w:szCs w:val="24"/>
          <w:highlight w:val="none"/>
          <w:lang w:val="en-US" w:eastAsia="zh-CN"/>
        </w:rPr>
        <w:t>2L/m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计，排放系数取0.9，本项目建成后全厂</w:t>
      </w:r>
      <w:r>
        <w:rPr>
          <w:rFonts w:hint="eastAsia" w:cs="Times New Roman"/>
          <w:color w:val="auto"/>
          <w:sz w:val="24"/>
          <w:szCs w:val="24"/>
          <w:highlight w:val="none"/>
          <w:lang w:val="en-US" w:eastAsia="zh-CN"/>
        </w:rPr>
        <w:t>地上</w:t>
      </w:r>
      <w:r>
        <w:rPr>
          <w:rFonts w:hint="eastAsia" w:ascii="Times New Roman" w:hAnsi="Times New Roman" w:eastAsia="宋体" w:cs="Times New Roman"/>
          <w:color w:val="auto"/>
          <w:sz w:val="24"/>
          <w:szCs w:val="24"/>
          <w:highlight w:val="none"/>
          <w:lang w:val="en-US" w:eastAsia="zh-CN"/>
        </w:rPr>
        <w:t>建筑面积为111600m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，则全厂设备、地面清洗水用水为为 223.2t/a，清洗废水排水量为200.88t/a。此股废水水质相对简单，取此股废水产生浓度为 pH6~9，COD150mg/L、NH</w:t>
      </w:r>
      <w:r>
        <w:rPr>
          <w:rFonts w:hint="eastAsia" w:ascii="Times New Roman" w:hAnsi="Times New Roman" w:eastAsia="宋体" w:cs="Times New Roman"/>
          <w:color w:val="auto"/>
          <w:sz w:val="24"/>
          <w:szCs w:val="24"/>
          <w:highlight w:val="none"/>
          <w:vertAlign w:val="subscript"/>
          <w:lang w:val="en-US" w:eastAsia="zh-CN"/>
        </w:rPr>
        <w:t>3</w:t>
      </w:r>
      <w:r>
        <w:rPr>
          <w:rFonts w:hint="eastAsia" w:ascii="Times New Roman" w:hAnsi="Times New Roman" w:eastAsia="宋体" w:cs="Times New Roman"/>
          <w:color w:val="auto"/>
          <w:sz w:val="24"/>
          <w:szCs w:val="24"/>
          <w:highlight w:val="none"/>
          <w:lang w:val="en-US" w:eastAsia="zh-CN"/>
        </w:rPr>
        <w:t>-N20mg/L、SS600mg/L。</w:t>
      </w:r>
    </w:p>
    <w:p w14:paraId="10D9E718">
      <w:pPr>
        <w:adjustRightInd w:val="0"/>
        <w:snapToGrid w:val="0"/>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（5）喷淋废水</w:t>
      </w:r>
    </w:p>
    <w:p w14:paraId="758D1CD6">
      <w:pPr>
        <w:adjustRightInd w:val="0"/>
        <w:snapToGrid w:val="0"/>
        <w:spacing w:line="360" w:lineRule="auto"/>
        <w:ind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企业针对</w:t>
      </w:r>
      <w:r>
        <w:rPr>
          <w:rFonts w:hint="eastAsia" w:cs="Times New Roman"/>
          <w:color w:val="auto"/>
          <w:sz w:val="24"/>
          <w:szCs w:val="24"/>
          <w:highlight w:val="none"/>
          <w:lang w:val="en-US" w:eastAsia="zh-CN"/>
        </w:rPr>
        <w:t>固化</w:t>
      </w:r>
      <w:r>
        <w:rPr>
          <w:rFonts w:hint="default" w:cs="Times New Roman"/>
          <w:color w:val="auto"/>
          <w:sz w:val="24"/>
          <w:szCs w:val="24"/>
          <w:highlight w:val="none"/>
          <w:lang w:val="en-US" w:eastAsia="zh-CN"/>
        </w:rPr>
        <w:t>废气设有一套“水喷淋+</w:t>
      </w:r>
      <w:r>
        <w:rPr>
          <w:rFonts w:hint="eastAsia" w:cs="Times New Roman"/>
          <w:color w:val="auto"/>
          <w:sz w:val="24"/>
          <w:szCs w:val="24"/>
          <w:highlight w:val="none"/>
          <w:lang w:val="en-US" w:eastAsia="zh-CN"/>
        </w:rPr>
        <w:t>除湿</w:t>
      </w:r>
      <w:r>
        <w:rPr>
          <w:rFonts w:hint="default" w:cs="Times New Roman"/>
          <w:color w:val="auto"/>
          <w:sz w:val="24"/>
          <w:szCs w:val="24"/>
          <w:highlight w:val="none"/>
          <w:lang w:val="en-US" w:eastAsia="zh-CN"/>
        </w:rPr>
        <w:t>+活性炭”装置，喷淋水循环使用，平均每3天更换一次，每次排放约0.05t，则喷淋废水产生量约为5t/a。喷淋废水作为危废</w:t>
      </w:r>
      <w:r>
        <w:rPr>
          <w:rFonts w:hint="eastAsia" w:cs="Times New Roman"/>
          <w:color w:val="auto"/>
          <w:sz w:val="24"/>
          <w:szCs w:val="24"/>
          <w:highlight w:val="none"/>
          <w:lang w:val="en-US" w:eastAsia="zh-CN"/>
        </w:rPr>
        <w:t>，不外排</w:t>
      </w:r>
      <w:r>
        <w:rPr>
          <w:rFonts w:hint="default" w:cs="Times New Roman"/>
          <w:color w:val="auto"/>
          <w:sz w:val="24"/>
          <w:szCs w:val="24"/>
          <w:highlight w:val="none"/>
          <w:lang w:val="en-US" w:eastAsia="zh-CN"/>
        </w:rPr>
        <w:t>，委托有资质单位处置。</w:t>
      </w:r>
    </w:p>
    <w:p w14:paraId="65790BB1">
      <w:pPr>
        <w:numPr>
          <w:ilvl w:val="0"/>
          <w:numId w:val="21"/>
        </w:numPr>
        <w:adjustRightInd w:val="0"/>
        <w:snapToGrid w:val="0"/>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循环冷却水</w:t>
      </w:r>
    </w:p>
    <w:p w14:paraId="4BC57934">
      <w:pPr>
        <w:numPr>
          <w:ilvl w:val="0"/>
          <w:numId w:val="0"/>
        </w:num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cs="Times New Roman"/>
          <w:color w:val="auto"/>
          <w:sz w:val="24"/>
          <w:szCs w:val="24"/>
          <w:highlight w:val="none"/>
          <w:lang w:val="en-US" w:eastAsia="zh-CN"/>
        </w:rPr>
        <w:t>本项目生产车间配备</w:t>
      </w:r>
      <w:r>
        <w:rPr>
          <w:rFonts w:hint="eastAsia" w:cs="Times New Roman"/>
          <w:color w:val="auto"/>
          <w:sz w:val="24"/>
          <w:szCs w:val="24"/>
          <w:highlight w:val="none"/>
          <w:lang w:val="en-US" w:eastAsia="zh-CN"/>
        </w:rPr>
        <w:t>3套循环冷却系统，</w:t>
      </w:r>
      <w:r>
        <w:rPr>
          <w:rFonts w:hint="default" w:cs="Times New Roman"/>
          <w:color w:val="auto"/>
          <w:sz w:val="24"/>
          <w:szCs w:val="24"/>
          <w:highlight w:val="none"/>
          <w:lang w:val="en-US" w:eastAsia="zh-CN"/>
        </w:rPr>
        <w:t>冷水机进行间接冷却。</w:t>
      </w:r>
      <w:r>
        <w:rPr>
          <w:rFonts w:hint="eastAsia" w:cs="Times New Roman"/>
          <w:color w:val="auto"/>
          <w:sz w:val="24"/>
          <w:szCs w:val="24"/>
          <w:highlight w:val="none"/>
          <w:lang w:val="en-US" w:eastAsia="zh-CN"/>
        </w:rPr>
        <w:t>3座循环</w:t>
      </w:r>
      <w:r>
        <w:rPr>
          <w:rFonts w:hint="default" w:cs="Times New Roman"/>
          <w:color w:val="auto"/>
          <w:sz w:val="24"/>
          <w:szCs w:val="24"/>
          <w:highlight w:val="none"/>
          <w:lang w:val="en-US" w:eastAsia="zh-CN"/>
        </w:rPr>
        <w:t>冷却水</w:t>
      </w:r>
      <w:r>
        <w:rPr>
          <w:rFonts w:hint="eastAsia" w:cs="Times New Roman"/>
          <w:color w:val="auto"/>
          <w:sz w:val="24"/>
          <w:szCs w:val="24"/>
          <w:highlight w:val="none"/>
          <w:lang w:val="en-US" w:eastAsia="zh-CN"/>
        </w:rPr>
        <w:t>塔循环水量分别</w:t>
      </w:r>
      <w:r>
        <w:rPr>
          <w:rFonts w:hint="default" w:cs="Times New Roman"/>
          <w:color w:val="auto"/>
          <w:sz w:val="24"/>
          <w:szCs w:val="24"/>
          <w:highlight w:val="none"/>
          <w:lang w:val="en-US" w:eastAsia="zh-CN"/>
        </w:rPr>
        <w:t>为1</w:t>
      </w:r>
      <w:r>
        <w:rPr>
          <w:rFonts w:hint="eastAsia" w:cs="Times New Roman"/>
          <w:color w:val="auto"/>
          <w:sz w:val="24"/>
          <w:szCs w:val="24"/>
          <w:highlight w:val="none"/>
          <w:lang w:val="en-US" w:eastAsia="zh-CN"/>
        </w:rPr>
        <w:t>2</w:t>
      </w:r>
      <w:r>
        <w:rPr>
          <w:rFonts w:hint="default" w:cs="Times New Roman"/>
          <w:color w:val="auto"/>
          <w:sz w:val="24"/>
          <w:szCs w:val="24"/>
          <w:highlight w:val="none"/>
          <w:lang w:val="en-US" w:eastAsia="zh-CN"/>
        </w:rPr>
        <w:t>0</w:t>
      </w:r>
      <w:r>
        <w:rPr>
          <w:rFonts w:hint="eastAsia" w:cs="Times New Roman"/>
          <w:color w:val="auto"/>
          <w:sz w:val="24"/>
          <w:szCs w:val="24"/>
          <w:highlight w:val="none"/>
          <w:lang w:val="en-US" w:eastAsia="zh-CN"/>
        </w:rPr>
        <w:t>m</w:t>
      </w:r>
      <w:r>
        <w:rPr>
          <w:rFonts w:hint="eastAsia"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/h</w:t>
      </w:r>
      <w:r>
        <w:rPr>
          <w:rFonts w:hint="eastAsia" w:cs="Times New Roman"/>
          <w:color w:val="auto"/>
          <w:sz w:val="24"/>
          <w:szCs w:val="24"/>
          <w:highlight w:val="none"/>
          <w:lang w:val="en-US" w:eastAsia="zh-CN"/>
        </w:rPr>
        <w:t>、</w:t>
      </w:r>
      <w:r>
        <w:rPr>
          <w:rFonts w:hint="default" w:cs="Times New Roman"/>
          <w:color w:val="auto"/>
          <w:sz w:val="24"/>
          <w:szCs w:val="24"/>
          <w:highlight w:val="none"/>
          <w:lang w:val="en-US" w:eastAsia="zh-CN"/>
        </w:rPr>
        <w:t>1</w:t>
      </w:r>
      <w:r>
        <w:rPr>
          <w:rFonts w:hint="eastAsia" w:cs="Times New Roman"/>
          <w:color w:val="auto"/>
          <w:sz w:val="24"/>
          <w:szCs w:val="24"/>
          <w:highlight w:val="none"/>
          <w:lang w:val="en-US" w:eastAsia="zh-CN"/>
        </w:rPr>
        <w:t>5</w:t>
      </w:r>
      <w:r>
        <w:rPr>
          <w:rFonts w:hint="default" w:cs="Times New Roman"/>
          <w:color w:val="auto"/>
          <w:sz w:val="24"/>
          <w:szCs w:val="24"/>
          <w:highlight w:val="none"/>
          <w:lang w:val="en-US" w:eastAsia="zh-CN"/>
        </w:rPr>
        <w:t>0</w:t>
      </w:r>
      <w:r>
        <w:rPr>
          <w:rFonts w:hint="eastAsia" w:cs="Times New Roman"/>
          <w:color w:val="auto"/>
          <w:sz w:val="24"/>
          <w:szCs w:val="24"/>
          <w:highlight w:val="none"/>
          <w:lang w:val="en-US" w:eastAsia="zh-CN"/>
        </w:rPr>
        <w:t>m</w:t>
      </w:r>
      <w:r>
        <w:rPr>
          <w:rFonts w:hint="eastAsia"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/h</w:t>
      </w:r>
      <w:r>
        <w:rPr>
          <w:rFonts w:hint="eastAsia" w:cs="Times New Roman"/>
          <w:color w:val="auto"/>
          <w:sz w:val="24"/>
          <w:szCs w:val="24"/>
          <w:highlight w:val="none"/>
          <w:lang w:val="en-US" w:eastAsia="zh-CN"/>
        </w:rPr>
        <w:t>、25m</w:t>
      </w:r>
      <w:r>
        <w:rPr>
          <w:rFonts w:hint="eastAsia"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/h。冷却水为普通自来水，冷却时不添加其他物质，不对水质发生改变，因此冷却水循环利用，定期添加</w:t>
      </w:r>
      <w:r>
        <w:rPr>
          <w:rFonts w:hint="eastAsia" w:cs="Times New Roman"/>
          <w:color w:val="auto"/>
          <w:sz w:val="24"/>
          <w:szCs w:val="24"/>
          <w:highlight w:val="none"/>
          <w:lang w:val="en-US" w:eastAsia="zh-CN"/>
        </w:rPr>
        <w:t>，3套循环冷却系统的日循环水量为2360m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/d，日补水量约为日循环水量的1%，约23.6m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/d，循环冷却系统年新鲜水补充量为7080m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/t</w:t>
      </w:r>
      <w:r>
        <w:rPr>
          <w:rFonts w:hint="default" w:cs="Times New Roman"/>
          <w:color w:val="auto"/>
          <w:sz w:val="24"/>
          <w:szCs w:val="24"/>
          <w:highlight w:val="none"/>
          <w:lang w:val="en-US" w:eastAsia="zh-CN"/>
        </w:rPr>
        <w:t>，</w:t>
      </w:r>
      <w:r>
        <w:rPr>
          <w:rFonts w:hint="eastAsia" w:cs="Times New Roman"/>
          <w:color w:val="auto"/>
          <w:sz w:val="24"/>
          <w:szCs w:val="24"/>
          <w:highlight w:val="none"/>
          <w:lang w:val="en-US" w:eastAsia="zh-CN"/>
        </w:rPr>
        <w:t>循环冷却系统不产生</w:t>
      </w:r>
      <w:r>
        <w:rPr>
          <w:rFonts w:hint="default" w:cs="Times New Roman"/>
          <w:color w:val="auto"/>
          <w:sz w:val="24"/>
          <w:szCs w:val="24"/>
          <w:highlight w:val="none"/>
          <w:lang w:val="en-US" w:eastAsia="zh-CN"/>
        </w:rPr>
        <w:t>外排</w:t>
      </w:r>
      <w:r>
        <w:rPr>
          <w:rFonts w:hint="eastAsia" w:cs="Times New Roman"/>
          <w:color w:val="auto"/>
          <w:sz w:val="24"/>
          <w:szCs w:val="24"/>
          <w:highlight w:val="none"/>
          <w:lang w:val="en-US" w:eastAsia="zh-CN"/>
        </w:rPr>
        <w:t>废水</w:t>
      </w:r>
      <w:r>
        <w:rPr>
          <w:rFonts w:hint="default" w:cs="Times New Roman"/>
          <w:color w:val="auto"/>
          <w:sz w:val="24"/>
          <w:szCs w:val="24"/>
          <w:highlight w:val="none"/>
          <w:lang w:val="en-US" w:eastAsia="zh-CN"/>
        </w:rPr>
        <w:t>。</w:t>
      </w:r>
    </w:p>
    <w:p w14:paraId="6A34F216">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7</w:t>
      </w:r>
      <w:r>
        <w:rPr>
          <w:rFonts w:hint="eastAsia" w:ascii="Times New Roman" w:hAnsi="Times New Roman" w:eastAsia="宋体" w:cs="Times New Roman"/>
          <w:color w:val="auto"/>
          <w:sz w:val="24"/>
          <w:szCs w:val="24"/>
          <w:highlight w:val="none"/>
          <w:lang w:val="en-US" w:eastAsia="zh-CN"/>
        </w:rPr>
        <w:t>）废水产生量汇总</w:t>
      </w:r>
    </w:p>
    <w:p w14:paraId="7282F8EB">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根据前述分析结果核算，项目各类废水及其污染物实际产排情况见下表。</w:t>
      </w:r>
    </w:p>
    <w:p w14:paraId="328B98FC">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13       </w:t>
      </w:r>
      <w:r>
        <w:rPr>
          <w:b/>
          <w:bCs/>
          <w:spacing w:val="-10"/>
          <w:szCs w:val="21"/>
          <w:highlight w:val="none"/>
        </w:rPr>
        <w:t>项目废水产生及排放源强</w:t>
      </w:r>
    </w:p>
    <w:tbl>
      <w:tblPr>
        <w:tblStyle w:val="88"/>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4"/>
        <w:gridCol w:w="1518"/>
        <w:gridCol w:w="1424"/>
        <w:gridCol w:w="1334"/>
        <w:gridCol w:w="1328"/>
        <w:gridCol w:w="1137"/>
        <w:gridCol w:w="1126"/>
        <w:gridCol w:w="1128"/>
      </w:tblGrid>
      <w:tr w14:paraId="393C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vMerge w:val="restart"/>
            <w:noWrap/>
            <w:tcMar>
              <w:top w:w="0" w:type="dxa"/>
              <w:left w:w="57" w:type="dxa"/>
              <w:bottom w:w="0" w:type="dxa"/>
              <w:right w:w="57" w:type="dxa"/>
            </w:tcMar>
            <w:vAlign w:val="center"/>
          </w:tcPr>
          <w:p w14:paraId="105C90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798" w:type="pct"/>
            <w:vMerge w:val="restart"/>
            <w:noWrap/>
            <w:tcMar>
              <w:top w:w="0" w:type="dxa"/>
              <w:left w:w="57" w:type="dxa"/>
              <w:bottom w:w="0" w:type="dxa"/>
              <w:right w:w="57" w:type="dxa"/>
            </w:tcMar>
            <w:vAlign w:val="center"/>
          </w:tcPr>
          <w:p w14:paraId="0F4215F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废水种类</w:t>
            </w:r>
          </w:p>
        </w:tc>
        <w:tc>
          <w:tcPr>
            <w:tcW w:w="744" w:type="pct"/>
            <w:noWrap/>
            <w:tcMar>
              <w:top w:w="0" w:type="dxa"/>
              <w:left w:w="57" w:type="dxa"/>
              <w:bottom w:w="0" w:type="dxa"/>
              <w:right w:w="57" w:type="dxa"/>
            </w:tcMar>
            <w:vAlign w:val="center"/>
          </w:tcPr>
          <w:p w14:paraId="0AF3396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水量</w:t>
            </w:r>
          </w:p>
        </w:tc>
        <w:tc>
          <w:tcPr>
            <w:tcW w:w="697" w:type="pct"/>
            <w:noWrap/>
            <w:tcMar>
              <w:top w:w="0" w:type="dxa"/>
              <w:left w:w="57" w:type="dxa"/>
              <w:bottom w:w="0" w:type="dxa"/>
              <w:right w:w="57" w:type="dxa"/>
            </w:tcMar>
            <w:vAlign w:val="center"/>
          </w:tcPr>
          <w:p w14:paraId="520D39B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w:t>
            </w:r>
          </w:p>
        </w:tc>
        <w:tc>
          <w:tcPr>
            <w:tcW w:w="694" w:type="pct"/>
            <w:noWrap/>
            <w:tcMar>
              <w:top w:w="0" w:type="dxa"/>
              <w:left w:w="57" w:type="dxa"/>
              <w:bottom w:w="0" w:type="dxa"/>
              <w:right w:w="57" w:type="dxa"/>
            </w:tcMar>
            <w:vAlign w:val="center"/>
          </w:tcPr>
          <w:p w14:paraId="5B5AF3F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氨氮</w:t>
            </w:r>
          </w:p>
        </w:tc>
        <w:tc>
          <w:tcPr>
            <w:tcW w:w="594" w:type="pct"/>
            <w:noWrap/>
            <w:tcMar>
              <w:top w:w="0" w:type="dxa"/>
              <w:left w:w="57" w:type="dxa"/>
              <w:bottom w:w="0" w:type="dxa"/>
              <w:right w:w="57" w:type="dxa"/>
            </w:tcMar>
            <w:vAlign w:val="center"/>
          </w:tcPr>
          <w:p w14:paraId="3479E8E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石油类</w:t>
            </w:r>
          </w:p>
        </w:tc>
        <w:tc>
          <w:tcPr>
            <w:tcW w:w="593" w:type="pct"/>
            <w:noWrap w:val="0"/>
            <w:vAlign w:val="center"/>
          </w:tcPr>
          <w:p w14:paraId="3152B9B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SS</w:t>
            </w:r>
          </w:p>
        </w:tc>
        <w:tc>
          <w:tcPr>
            <w:tcW w:w="594" w:type="pct"/>
            <w:noWrap w:val="0"/>
            <w:vAlign w:val="center"/>
          </w:tcPr>
          <w:p w14:paraId="1C7FF3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LAS</w:t>
            </w:r>
          </w:p>
        </w:tc>
      </w:tr>
      <w:tr w14:paraId="6BBA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280" w:type="pct"/>
            <w:vMerge w:val="continue"/>
            <w:noWrap w:val="0"/>
            <w:vAlign w:val="center"/>
          </w:tcPr>
          <w:p w14:paraId="2347982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98" w:type="pct"/>
            <w:vMerge w:val="continue"/>
            <w:noWrap w:val="0"/>
            <w:vAlign w:val="center"/>
          </w:tcPr>
          <w:p w14:paraId="392697C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44" w:type="pct"/>
            <w:noWrap/>
            <w:tcMar>
              <w:top w:w="0" w:type="dxa"/>
              <w:left w:w="57" w:type="dxa"/>
              <w:bottom w:w="0" w:type="dxa"/>
              <w:right w:w="57" w:type="dxa"/>
            </w:tcMar>
            <w:vAlign w:val="center"/>
          </w:tcPr>
          <w:p w14:paraId="6CFC3D0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697" w:type="pct"/>
            <w:noWrap/>
            <w:tcMar>
              <w:top w:w="0" w:type="dxa"/>
              <w:left w:w="57" w:type="dxa"/>
              <w:bottom w:w="0" w:type="dxa"/>
              <w:right w:w="57" w:type="dxa"/>
            </w:tcMar>
            <w:vAlign w:val="center"/>
          </w:tcPr>
          <w:p w14:paraId="66DC97E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694" w:type="pct"/>
            <w:noWrap/>
            <w:tcMar>
              <w:top w:w="0" w:type="dxa"/>
              <w:left w:w="57" w:type="dxa"/>
              <w:bottom w:w="0" w:type="dxa"/>
              <w:right w:w="57" w:type="dxa"/>
            </w:tcMar>
            <w:vAlign w:val="center"/>
          </w:tcPr>
          <w:p w14:paraId="004E4D3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594" w:type="pct"/>
            <w:noWrap/>
            <w:tcMar>
              <w:top w:w="0" w:type="dxa"/>
              <w:left w:w="57" w:type="dxa"/>
              <w:bottom w:w="0" w:type="dxa"/>
              <w:right w:w="57" w:type="dxa"/>
            </w:tcMar>
            <w:vAlign w:val="center"/>
          </w:tcPr>
          <w:p w14:paraId="2C36D1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593" w:type="pct"/>
            <w:noWrap w:val="0"/>
            <w:vAlign w:val="center"/>
          </w:tcPr>
          <w:p w14:paraId="35F1772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c>
          <w:tcPr>
            <w:tcW w:w="594" w:type="pct"/>
            <w:noWrap w:val="0"/>
            <w:vAlign w:val="center"/>
          </w:tcPr>
          <w:p w14:paraId="28E4350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t/a</w:t>
            </w:r>
          </w:p>
        </w:tc>
      </w:tr>
      <w:tr w14:paraId="3B16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noWrap w:val="0"/>
            <w:vAlign w:val="center"/>
          </w:tcPr>
          <w:p w14:paraId="6B3C0F4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798" w:type="pct"/>
            <w:noWrap w:val="0"/>
            <w:vAlign w:val="center"/>
          </w:tcPr>
          <w:p w14:paraId="635979A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热水洗废水</w:t>
            </w:r>
          </w:p>
        </w:tc>
        <w:tc>
          <w:tcPr>
            <w:tcW w:w="744" w:type="pct"/>
            <w:noWrap/>
            <w:tcMar>
              <w:top w:w="0" w:type="dxa"/>
              <w:left w:w="57" w:type="dxa"/>
              <w:bottom w:w="0" w:type="dxa"/>
              <w:right w:w="57" w:type="dxa"/>
            </w:tcMar>
            <w:vAlign w:val="center"/>
          </w:tcPr>
          <w:p w14:paraId="7B31EF3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65.36</w:t>
            </w:r>
          </w:p>
        </w:tc>
        <w:tc>
          <w:tcPr>
            <w:tcW w:w="697" w:type="pct"/>
            <w:noWrap/>
            <w:tcMar>
              <w:top w:w="0" w:type="dxa"/>
              <w:left w:w="57" w:type="dxa"/>
              <w:bottom w:w="0" w:type="dxa"/>
              <w:right w:w="57" w:type="dxa"/>
            </w:tcMar>
            <w:vAlign w:val="center"/>
          </w:tcPr>
          <w:p w14:paraId="53F7730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0.026</w:t>
            </w:r>
          </w:p>
        </w:tc>
        <w:tc>
          <w:tcPr>
            <w:tcW w:w="694" w:type="pct"/>
            <w:noWrap/>
            <w:tcMar>
              <w:top w:w="0" w:type="dxa"/>
              <w:left w:w="57" w:type="dxa"/>
              <w:bottom w:w="0" w:type="dxa"/>
              <w:right w:w="57" w:type="dxa"/>
            </w:tcMar>
            <w:vAlign w:val="center"/>
          </w:tcPr>
          <w:p w14:paraId="5C0D1EF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4" w:type="pct"/>
            <w:noWrap/>
            <w:tcMar>
              <w:top w:w="0" w:type="dxa"/>
              <w:left w:w="57" w:type="dxa"/>
              <w:bottom w:w="0" w:type="dxa"/>
              <w:right w:w="57" w:type="dxa"/>
            </w:tcMar>
            <w:vAlign w:val="center"/>
          </w:tcPr>
          <w:p w14:paraId="5559694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0.013</w:t>
            </w:r>
          </w:p>
        </w:tc>
        <w:tc>
          <w:tcPr>
            <w:tcW w:w="593" w:type="pct"/>
            <w:noWrap w:val="0"/>
            <w:vAlign w:val="center"/>
          </w:tcPr>
          <w:p w14:paraId="3DC9170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0.023</w:t>
            </w:r>
          </w:p>
        </w:tc>
        <w:tc>
          <w:tcPr>
            <w:tcW w:w="594" w:type="pct"/>
            <w:noWrap w:val="0"/>
            <w:vAlign w:val="center"/>
          </w:tcPr>
          <w:p w14:paraId="29D84DC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1AE6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shd w:val="clear" w:color="auto" w:fill="auto"/>
            <w:noWrap w:val="0"/>
            <w:vAlign w:val="center"/>
          </w:tcPr>
          <w:p w14:paraId="1E2CD02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798" w:type="pct"/>
            <w:noWrap w:val="0"/>
            <w:vAlign w:val="center"/>
          </w:tcPr>
          <w:p w14:paraId="091591F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预脱脂废水</w:t>
            </w:r>
          </w:p>
        </w:tc>
        <w:tc>
          <w:tcPr>
            <w:tcW w:w="744" w:type="pct"/>
            <w:noWrap/>
            <w:tcMar>
              <w:top w:w="0" w:type="dxa"/>
              <w:left w:w="57" w:type="dxa"/>
              <w:bottom w:w="0" w:type="dxa"/>
              <w:right w:w="57" w:type="dxa"/>
            </w:tcMar>
            <w:vAlign w:val="center"/>
          </w:tcPr>
          <w:p w14:paraId="1DBD8CA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86</w:t>
            </w:r>
          </w:p>
        </w:tc>
        <w:tc>
          <w:tcPr>
            <w:tcW w:w="697" w:type="pct"/>
            <w:noWrap/>
            <w:tcMar>
              <w:top w:w="0" w:type="dxa"/>
              <w:left w:w="57" w:type="dxa"/>
              <w:bottom w:w="0" w:type="dxa"/>
              <w:right w:w="57" w:type="dxa"/>
            </w:tcMar>
            <w:vAlign w:val="center"/>
          </w:tcPr>
          <w:p w14:paraId="16E9DBA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0.034</w:t>
            </w:r>
          </w:p>
        </w:tc>
        <w:tc>
          <w:tcPr>
            <w:tcW w:w="694" w:type="pct"/>
            <w:noWrap/>
            <w:tcMar>
              <w:top w:w="0" w:type="dxa"/>
              <w:left w:w="57" w:type="dxa"/>
              <w:bottom w:w="0" w:type="dxa"/>
              <w:right w:w="57" w:type="dxa"/>
            </w:tcMar>
            <w:vAlign w:val="center"/>
          </w:tcPr>
          <w:p w14:paraId="0A7376E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4" w:type="pct"/>
            <w:noWrap/>
            <w:tcMar>
              <w:top w:w="0" w:type="dxa"/>
              <w:left w:w="57" w:type="dxa"/>
              <w:bottom w:w="0" w:type="dxa"/>
              <w:right w:w="57" w:type="dxa"/>
            </w:tcMar>
            <w:vAlign w:val="center"/>
          </w:tcPr>
          <w:p w14:paraId="0A9ECD2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0.017</w:t>
            </w:r>
          </w:p>
        </w:tc>
        <w:tc>
          <w:tcPr>
            <w:tcW w:w="593" w:type="pct"/>
            <w:noWrap w:val="0"/>
            <w:vAlign w:val="center"/>
          </w:tcPr>
          <w:p w14:paraId="2A86A71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0.03</w:t>
            </w:r>
          </w:p>
        </w:tc>
        <w:tc>
          <w:tcPr>
            <w:tcW w:w="594" w:type="pct"/>
            <w:noWrap w:val="0"/>
            <w:vAlign w:val="center"/>
          </w:tcPr>
          <w:p w14:paraId="2B43C30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53EA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shd w:val="clear" w:color="auto" w:fill="auto"/>
            <w:noWrap w:val="0"/>
            <w:vAlign w:val="center"/>
          </w:tcPr>
          <w:p w14:paraId="6EC46E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798" w:type="pct"/>
            <w:noWrap w:val="0"/>
            <w:vAlign w:val="center"/>
          </w:tcPr>
          <w:p w14:paraId="1D56331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脱脂废液</w:t>
            </w:r>
          </w:p>
        </w:tc>
        <w:tc>
          <w:tcPr>
            <w:tcW w:w="744" w:type="pct"/>
            <w:noWrap/>
            <w:tcMar>
              <w:top w:w="0" w:type="dxa"/>
              <w:left w:w="57" w:type="dxa"/>
              <w:bottom w:w="0" w:type="dxa"/>
              <w:right w:w="57" w:type="dxa"/>
            </w:tcMar>
            <w:vAlign w:val="center"/>
          </w:tcPr>
          <w:p w14:paraId="423536C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16</w:t>
            </w:r>
          </w:p>
        </w:tc>
        <w:tc>
          <w:tcPr>
            <w:tcW w:w="697" w:type="pct"/>
            <w:noWrap/>
            <w:tcMar>
              <w:top w:w="0" w:type="dxa"/>
              <w:left w:w="57" w:type="dxa"/>
              <w:bottom w:w="0" w:type="dxa"/>
              <w:right w:w="57" w:type="dxa"/>
            </w:tcMar>
            <w:vAlign w:val="center"/>
          </w:tcPr>
          <w:p w14:paraId="70EBCE5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0.029</w:t>
            </w:r>
          </w:p>
        </w:tc>
        <w:tc>
          <w:tcPr>
            <w:tcW w:w="694" w:type="pct"/>
            <w:noWrap/>
            <w:tcMar>
              <w:top w:w="0" w:type="dxa"/>
              <w:left w:w="57" w:type="dxa"/>
              <w:bottom w:w="0" w:type="dxa"/>
              <w:right w:w="57" w:type="dxa"/>
            </w:tcMar>
            <w:vAlign w:val="center"/>
          </w:tcPr>
          <w:p w14:paraId="228EE9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0.0006</w:t>
            </w:r>
          </w:p>
        </w:tc>
        <w:tc>
          <w:tcPr>
            <w:tcW w:w="594" w:type="pct"/>
            <w:noWrap/>
            <w:tcMar>
              <w:top w:w="0" w:type="dxa"/>
              <w:left w:w="57" w:type="dxa"/>
              <w:bottom w:w="0" w:type="dxa"/>
              <w:right w:w="57" w:type="dxa"/>
            </w:tcMar>
            <w:vAlign w:val="center"/>
          </w:tcPr>
          <w:p w14:paraId="339CC18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0.006</w:t>
            </w:r>
          </w:p>
        </w:tc>
        <w:tc>
          <w:tcPr>
            <w:tcW w:w="593" w:type="pct"/>
            <w:noWrap w:val="0"/>
            <w:vAlign w:val="center"/>
          </w:tcPr>
          <w:p w14:paraId="77617F3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0.006</w:t>
            </w:r>
          </w:p>
        </w:tc>
        <w:tc>
          <w:tcPr>
            <w:tcW w:w="594" w:type="pct"/>
            <w:noWrap w:val="0"/>
            <w:vAlign w:val="center"/>
          </w:tcPr>
          <w:p w14:paraId="0C089D0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0.005</w:t>
            </w:r>
          </w:p>
        </w:tc>
      </w:tr>
      <w:tr w14:paraId="0C04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shd w:val="clear" w:color="auto" w:fill="auto"/>
            <w:noWrap w:val="0"/>
            <w:vAlign w:val="center"/>
          </w:tcPr>
          <w:p w14:paraId="09D7B7B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798" w:type="pct"/>
            <w:noWrap w:val="0"/>
            <w:vAlign w:val="center"/>
          </w:tcPr>
          <w:p w14:paraId="488C5B0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水洗废水</w:t>
            </w:r>
          </w:p>
        </w:tc>
        <w:tc>
          <w:tcPr>
            <w:tcW w:w="744" w:type="pct"/>
            <w:noWrap/>
            <w:tcMar>
              <w:top w:w="0" w:type="dxa"/>
              <w:left w:w="57" w:type="dxa"/>
              <w:bottom w:w="0" w:type="dxa"/>
              <w:right w:w="57" w:type="dxa"/>
            </w:tcMar>
            <w:vAlign w:val="center"/>
          </w:tcPr>
          <w:p w14:paraId="2755A59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1348.8</w:t>
            </w:r>
          </w:p>
        </w:tc>
        <w:tc>
          <w:tcPr>
            <w:tcW w:w="697" w:type="pct"/>
            <w:noWrap/>
            <w:tcMar>
              <w:top w:w="0" w:type="dxa"/>
              <w:left w:w="57" w:type="dxa"/>
              <w:bottom w:w="0" w:type="dxa"/>
              <w:right w:w="57" w:type="dxa"/>
            </w:tcMar>
            <w:vAlign w:val="center"/>
          </w:tcPr>
          <w:p w14:paraId="557CD0D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0.607</w:t>
            </w:r>
          </w:p>
        </w:tc>
        <w:tc>
          <w:tcPr>
            <w:tcW w:w="694" w:type="pct"/>
            <w:noWrap/>
            <w:tcMar>
              <w:top w:w="0" w:type="dxa"/>
              <w:left w:w="57" w:type="dxa"/>
              <w:bottom w:w="0" w:type="dxa"/>
              <w:right w:w="57" w:type="dxa"/>
            </w:tcMar>
            <w:vAlign w:val="center"/>
          </w:tcPr>
          <w:p w14:paraId="32E59E0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0.02</w:t>
            </w:r>
          </w:p>
        </w:tc>
        <w:tc>
          <w:tcPr>
            <w:tcW w:w="594" w:type="pct"/>
            <w:noWrap/>
            <w:tcMar>
              <w:top w:w="0" w:type="dxa"/>
              <w:left w:w="57" w:type="dxa"/>
              <w:bottom w:w="0" w:type="dxa"/>
              <w:right w:w="57" w:type="dxa"/>
            </w:tcMar>
            <w:vAlign w:val="center"/>
          </w:tcPr>
          <w:p w14:paraId="3A2BC90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0.067</w:t>
            </w:r>
          </w:p>
        </w:tc>
        <w:tc>
          <w:tcPr>
            <w:tcW w:w="593" w:type="pct"/>
            <w:noWrap w:val="0"/>
            <w:vAlign w:val="center"/>
          </w:tcPr>
          <w:p w14:paraId="5B59DFB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0.162</w:t>
            </w:r>
          </w:p>
        </w:tc>
        <w:tc>
          <w:tcPr>
            <w:tcW w:w="594" w:type="pct"/>
            <w:noWrap w:val="0"/>
            <w:vAlign w:val="center"/>
          </w:tcPr>
          <w:p w14:paraId="46E9807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0.088</w:t>
            </w:r>
          </w:p>
        </w:tc>
      </w:tr>
      <w:tr w14:paraId="4392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noWrap w:val="0"/>
            <w:vAlign w:val="center"/>
          </w:tcPr>
          <w:p w14:paraId="06B2BEC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798" w:type="pct"/>
            <w:noWrap w:val="0"/>
            <w:vAlign w:val="center"/>
          </w:tcPr>
          <w:p w14:paraId="322D114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硅烷化废液</w:t>
            </w:r>
          </w:p>
        </w:tc>
        <w:tc>
          <w:tcPr>
            <w:tcW w:w="744" w:type="pct"/>
            <w:noWrap/>
            <w:tcMar>
              <w:top w:w="0" w:type="dxa"/>
              <w:left w:w="57" w:type="dxa"/>
              <w:bottom w:w="0" w:type="dxa"/>
              <w:right w:w="57" w:type="dxa"/>
            </w:tcMar>
            <w:vAlign w:val="center"/>
          </w:tcPr>
          <w:p w14:paraId="56E55B7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w:t>
            </w:r>
          </w:p>
        </w:tc>
        <w:tc>
          <w:tcPr>
            <w:tcW w:w="697" w:type="pct"/>
            <w:noWrap/>
            <w:tcMar>
              <w:top w:w="0" w:type="dxa"/>
              <w:left w:w="57" w:type="dxa"/>
              <w:bottom w:w="0" w:type="dxa"/>
              <w:right w:w="57" w:type="dxa"/>
            </w:tcMar>
            <w:vAlign w:val="center"/>
          </w:tcPr>
          <w:p w14:paraId="55890F6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0.016</w:t>
            </w:r>
          </w:p>
        </w:tc>
        <w:tc>
          <w:tcPr>
            <w:tcW w:w="694" w:type="pct"/>
            <w:noWrap/>
            <w:tcMar>
              <w:top w:w="0" w:type="dxa"/>
              <w:left w:w="57" w:type="dxa"/>
              <w:bottom w:w="0" w:type="dxa"/>
              <w:right w:w="57" w:type="dxa"/>
            </w:tcMar>
            <w:vAlign w:val="center"/>
          </w:tcPr>
          <w:p w14:paraId="6DDABBF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0.0003</w:t>
            </w:r>
          </w:p>
        </w:tc>
        <w:tc>
          <w:tcPr>
            <w:tcW w:w="594" w:type="pct"/>
            <w:noWrap/>
            <w:tcMar>
              <w:top w:w="0" w:type="dxa"/>
              <w:left w:w="57" w:type="dxa"/>
              <w:bottom w:w="0" w:type="dxa"/>
              <w:right w:w="57" w:type="dxa"/>
            </w:tcMar>
            <w:vAlign w:val="center"/>
          </w:tcPr>
          <w:p w14:paraId="507F285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3" w:type="pct"/>
            <w:noWrap w:val="0"/>
            <w:vAlign w:val="center"/>
          </w:tcPr>
          <w:p w14:paraId="623AB5C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0.004</w:t>
            </w:r>
          </w:p>
        </w:tc>
        <w:tc>
          <w:tcPr>
            <w:tcW w:w="594" w:type="pct"/>
            <w:noWrap w:val="0"/>
            <w:vAlign w:val="center"/>
          </w:tcPr>
          <w:p w14:paraId="0704F5E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0.002</w:t>
            </w:r>
          </w:p>
        </w:tc>
      </w:tr>
      <w:tr w14:paraId="7958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noWrap w:val="0"/>
            <w:vAlign w:val="center"/>
          </w:tcPr>
          <w:p w14:paraId="7BFCBC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w:t>
            </w:r>
          </w:p>
        </w:tc>
        <w:tc>
          <w:tcPr>
            <w:tcW w:w="798" w:type="pct"/>
            <w:noWrap w:val="0"/>
            <w:vAlign w:val="center"/>
          </w:tcPr>
          <w:p w14:paraId="2AF535B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纯水洗废水</w:t>
            </w:r>
          </w:p>
        </w:tc>
        <w:tc>
          <w:tcPr>
            <w:tcW w:w="744" w:type="pct"/>
            <w:noWrap/>
            <w:tcMar>
              <w:top w:w="0" w:type="dxa"/>
              <w:left w:w="57" w:type="dxa"/>
              <w:bottom w:w="0" w:type="dxa"/>
              <w:right w:w="57" w:type="dxa"/>
            </w:tcMar>
            <w:vAlign w:val="center"/>
          </w:tcPr>
          <w:p w14:paraId="6442B03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434.4</w:t>
            </w:r>
          </w:p>
        </w:tc>
        <w:tc>
          <w:tcPr>
            <w:tcW w:w="697" w:type="pct"/>
            <w:shd w:val="clear" w:color="auto" w:fill="auto"/>
            <w:noWrap/>
            <w:tcMar>
              <w:top w:w="0" w:type="dxa"/>
              <w:left w:w="57" w:type="dxa"/>
              <w:bottom w:w="0" w:type="dxa"/>
              <w:right w:w="57" w:type="dxa"/>
            </w:tcMar>
            <w:vAlign w:val="center"/>
          </w:tcPr>
          <w:p w14:paraId="251786A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195</w:t>
            </w:r>
          </w:p>
        </w:tc>
        <w:tc>
          <w:tcPr>
            <w:tcW w:w="694" w:type="pct"/>
            <w:shd w:val="clear" w:color="auto" w:fill="auto"/>
            <w:noWrap/>
            <w:tcMar>
              <w:top w:w="0" w:type="dxa"/>
              <w:left w:w="57" w:type="dxa"/>
              <w:bottom w:w="0" w:type="dxa"/>
              <w:right w:w="57" w:type="dxa"/>
            </w:tcMar>
            <w:vAlign w:val="center"/>
          </w:tcPr>
          <w:p w14:paraId="386ADC7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06</w:t>
            </w:r>
          </w:p>
        </w:tc>
        <w:tc>
          <w:tcPr>
            <w:tcW w:w="594" w:type="pct"/>
            <w:shd w:val="clear" w:color="auto" w:fill="auto"/>
            <w:noWrap/>
            <w:tcMar>
              <w:top w:w="0" w:type="dxa"/>
              <w:left w:w="57" w:type="dxa"/>
              <w:bottom w:w="0" w:type="dxa"/>
              <w:right w:w="57" w:type="dxa"/>
            </w:tcMar>
            <w:vAlign w:val="center"/>
          </w:tcPr>
          <w:p w14:paraId="68C7172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22</w:t>
            </w:r>
          </w:p>
        </w:tc>
        <w:tc>
          <w:tcPr>
            <w:tcW w:w="593" w:type="pct"/>
            <w:shd w:val="clear" w:color="auto" w:fill="auto"/>
            <w:noWrap w:val="0"/>
            <w:vAlign w:val="center"/>
          </w:tcPr>
          <w:p w14:paraId="39E706D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052</w:t>
            </w:r>
          </w:p>
        </w:tc>
        <w:tc>
          <w:tcPr>
            <w:tcW w:w="594" w:type="pct"/>
            <w:shd w:val="clear" w:color="auto" w:fill="auto"/>
            <w:noWrap w:val="0"/>
            <w:vAlign w:val="center"/>
          </w:tcPr>
          <w:p w14:paraId="4B1F331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28</w:t>
            </w:r>
          </w:p>
        </w:tc>
      </w:tr>
      <w:tr w14:paraId="0E63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noWrap w:val="0"/>
            <w:vAlign w:val="center"/>
          </w:tcPr>
          <w:p w14:paraId="4A3BB0C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w:t>
            </w:r>
          </w:p>
        </w:tc>
        <w:tc>
          <w:tcPr>
            <w:tcW w:w="798" w:type="pct"/>
            <w:noWrap w:val="0"/>
            <w:vAlign w:val="center"/>
          </w:tcPr>
          <w:p w14:paraId="1D701B0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纯水制备废水</w:t>
            </w:r>
          </w:p>
        </w:tc>
        <w:tc>
          <w:tcPr>
            <w:tcW w:w="744" w:type="pct"/>
            <w:noWrap/>
            <w:tcMar>
              <w:top w:w="0" w:type="dxa"/>
              <w:left w:w="57" w:type="dxa"/>
              <w:bottom w:w="0" w:type="dxa"/>
              <w:right w:w="57" w:type="dxa"/>
            </w:tcMar>
            <w:vAlign w:val="center"/>
          </w:tcPr>
          <w:p w14:paraId="5EF2BD7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258.5</w:t>
            </w:r>
          </w:p>
        </w:tc>
        <w:tc>
          <w:tcPr>
            <w:tcW w:w="697" w:type="pct"/>
            <w:noWrap/>
            <w:tcMar>
              <w:top w:w="0" w:type="dxa"/>
              <w:left w:w="57" w:type="dxa"/>
              <w:bottom w:w="0" w:type="dxa"/>
              <w:right w:w="57" w:type="dxa"/>
            </w:tcMar>
            <w:vAlign w:val="center"/>
          </w:tcPr>
          <w:p w14:paraId="479501F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1</w:t>
            </w:r>
          </w:p>
        </w:tc>
        <w:tc>
          <w:tcPr>
            <w:tcW w:w="694" w:type="pct"/>
            <w:noWrap/>
            <w:tcMar>
              <w:top w:w="0" w:type="dxa"/>
              <w:left w:w="57" w:type="dxa"/>
              <w:bottom w:w="0" w:type="dxa"/>
              <w:right w:w="57" w:type="dxa"/>
            </w:tcMar>
            <w:vAlign w:val="center"/>
          </w:tcPr>
          <w:p w14:paraId="2D07619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4" w:type="pct"/>
            <w:noWrap/>
            <w:tcMar>
              <w:top w:w="0" w:type="dxa"/>
              <w:left w:w="57" w:type="dxa"/>
              <w:bottom w:w="0" w:type="dxa"/>
              <w:right w:w="57" w:type="dxa"/>
            </w:tcMar>
            <w:vAlign w:val="center"/>
          </w:tcPr>
          <w:p w14:paraId="6AE36AF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3" w:type="pct"/>
            <w:noWrap w:val="0"/>
            <w:vAlign w:val="center"/>
          </w:tcPr>
          <w:p w14:paraId="59B0FED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4" w:type="pct"/>
            <w:noWrap w:val="0"/>
            <w:vAlign w:val="center"/>
          </w:tcPr>
          <w:p w14:paraId="187F79F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4F35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noWrap w:val="0"/>
            <w:vAlign w:val="center"/>
          </w:tcPr>
          <w:p w14:paraId="36C58F6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w:t>
            </w:r>
          </w:p>
        </w:tc>
        <w:tc>
          <w:tcPr>
            <w:tcW w:w="798" w:type="pct"/>
            <w:noWrap w:val="0"/>
            <w:vAlign w:val="center"/>
          </w:tcPr>
          <w:p w14:paraId="777F935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设备、地面清洗废水</w:t>
            </w:r>
          </w:p>
        </w:tc>
        <w:tc>
          <w:tcPr>
            <w:tcW w:w="744" w:type="pct"/>
            <w:noWrap/>
            <w:tcMar>
              <w:top w:w="0" w:type="dxa"/>
              <w:left w:w="57" w:type="dxa"/>
              <w:bottom w:w="0" w:type="dxa"/>
              <w:right w:w="57" w:type="dxa"/>
            </w:tcMar>
            <w:vAlign w:val="center"/>
          </w:tcPr>
          <w:p w14:paraId="20CD074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200.88</w:t>
            </w:r>
          </w:p>
        </w:tc>
        <w:tc>
          <w:tcPr>
            <w:tcW w:w="697" w:type="pct"/>
            <w:noWrap/>
            <w:tcMar>
              <w:top w:w="0" w:type="dxa"/>
              <w:left w:w="57" w:type="dxa"/>
              <w:bottom w:w="0" w:type="dxa"/>
              <w:right w:w="57" w:type="dxa"/>
            </w:tcMar>
            <w:vAlign w:val="center"/>
          </w:tcPr>
          <w:p w14:paraId="39E36DF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0.03</w:t>
            </w:r>
          </w:p>
        </w:tc>
        <w:tc>
          <w:tcPr>
            <w:tcW w:w="694" w:type="pct"/>
            <w:noWrap/>
            <w:tcMar>
              <w:top w:w="0" w:type="dxa"/>
              <w:left w:w="57" w:type="dxa"/>
              <w:bottom w:w="0" w:type="dxa"/>
              <w:right w:w="57" w:type="dxa"/>
            </w:tcMar>
            <w:vAlign w:val="center"/>
          </w:tcPr>
          <w:p w14:paraId="0B72C9D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0.004</w:t>
            </w:r>
          </w:p>
        </w:tc>
        <w:tc>
          <w:tcPr>
            <w:tcW w:w="594" w:type="pct"/>
            <w:noWrap/>
            <w:tcMar>
              <w:top w:w="0" w:type="dxa"/>
              <w:left w:w="57" w:type="dxa"/>
              <w:bottom w:w="0" w:type="dxa"/>
              <w:right w:w="57" w:type="dxa"/>
            </w:tcMar>
            <w:vAlign w:val="center"/>
          </w:tcPr>
          <w:p w14:paraId="1A05CEC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93" w:type="pct"/>
            <w:noWrap w:val="0"/>
            <w:vAlign w:val="center"/>
          </w:tcPr>
          <w:p w14:paraId="3979A3C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0.121</w:t>
            </w:r>
          </w:p>
        </w:tc>
        <w:tc>
          <w:tcPr>
            <w:tcW w:w="594" w:type="pct"/>
            <w:noWrap w:val="0"/>
            <w:vAlign w:val="center"/>
          </w:tcPr>
          <w:p w14:paraId="40F4D39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r>
      <w:tr w14:paraId="542A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280" w:type="pct"/>
            <w:noWrap w:val="0"/>
            <w:vAlign w:val="center"/>
          </w:tcPr>
          <w:p w14:paraId="2EFD91A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w:t>
            </w:r>
          </w:p>
        </w:tc>
        <w:tc>
          <w:tcPr>
            <w:tcW w:w="798" w:type="pct"/>
            <w:noWrap w:val="0"/>
            <w:vAlign w:val="center"/>
          </w:tcPr>
          <w:p w14:paraId="680C44D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综合生产废水</w:t>
            </w:r>
          </w:p>
        </w:tc>
        <w:tc>
          <w:tcPr>
            <w:tcW w:w="1424" w:type="dxa"/>
            <w:noWrap/>
            <w:tcMar>
              <w:top w:w="0" w:type="dxa"/>
              <w:left w:w="57" w:type="dxa"/>
              <w:bottom w:w="0" w:type="dxa"/>
              <w:right w:w="57" w:type="dxa"/>
            </w:tcMar>
            <w:vAlign w:val="center"/>
          </w:tcPr>
          <w:p w14:paraId="56330B96">
            <w:pPr>
              <w:keepNext w:val="0"/>
              <w:keepLines w:val="0"/>
              <w:widowControl/>
              <w:suppressLineNumbers w:val="0"/>
              <w:jc w:val="center"/>
              <w:textAlignment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2417.94</w:t>
            </w:r>
          </w:p>
        </w:tc>
        <w:tc>
          <w:tcPr>
            <w:tcW w:w="1334" w:type="dxa"/>
            <w:noWrap/>
            <w:tcMar>
              <w:top w:w="0" w:type="dxa"/>
              <w:left w:w="57" w:type="dxa"/>
              <w:bottom w:w="0" w:type="dxa"/>
              <w:right w:w="57" w:type="dxa"/>
            </w:tcMar>
            <w:vAlign w:val="center"/>
          </w:tcPr>
          <w:p w14:paraId="6E979AF1">
            <w:pPr>
              <w:keepNext w:val="0"/>
              <w:keepLines w:val="0"/>
              <w:widowControl/>
              <w:suppressLineNumbers w:val="0"/>
              <w:jc w:val="center"/>
              <w:textAlignment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0.947</w:t>
            </w:r>
          </w:p>
        </w:tc>
        <w:tc>
          <w:tcPr>
            <w:tcW w:w="1328" w:type="dxa"/>
            <w:noWrap/>
            <w:tcMar>
              <w:top w:w="0" w:type="dxa"/>
              <w:left w:w="57" w:type="dxa"/>
              <w:bottom w:w="0" w:type="dxa"/>
              <w:right w:w="57" w:type="dxa"/>
            </w:tcMar>
            <w:vAlign w:val="center"/>
          </w:tcPr>
          <w:p w14:paraId="4BE8D397">
            <w:pPr>
              <w:keepNext w:val="0"/>
              <w:keepLines w:val="0"/>
              <w:widowControl/>
              <w:suppressLineNumbers w:val="0"/>
              <w:jc w:val="center"/>
              <w:textAlignment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0.031</w:t>
            </w:r>
          </w:p>
        </w:tc>
        <w:tc>
          <w:tcPr>
            <w:tcW w:w="1137" w:type="dxa"/>
            <w:noWrap/>
            <w:tcMar>
              <w:top w:w="0" w:type="dxa"/>
              <w:left w:w="57" w:type="dxa"/>
              <w:bottom w:w="0" w:type="dxa"/>
              <w:right w:w="57" w:type="dxa"/>
            </w:tcMar>
            <w:vAlign w:val="center"/>
          </w:tcPr>
          <w:p w14:paraId="21C39A2F">
            <w:pPr>
              <w:keepNext w:val="0"/>
              <w:keepLines w:val="0"/>
              <w:widowControl/>
              <w:suppressLineNumbers w:val="0"/>
              <w:jc w:val="center"/>
              <w:textAlignment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0.125</w:t>
            </w:r>
          </w:p>
        </w:tc>
        <w:tc>
          <w:tcPr>
            <w:tcW w:w="1135" w:type="dxa"/>
            <w:noWrap w:val="0"/>
            <w:vAlign w:val="center"/>
          </w:tcPr>
          <w:p w14:paraId="2E245CA4">
            <w:pPr>
              <w:keepNext w:val="0"/>
              <w:keepLines w:val="0"/>
              <w:widowControl/>
              <w:suppressLineNumbers w:val="0"/>
              <w:jc w:val="center"/>
              <w:textAlignment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0.398</w:t>
            </w:r>
          </w:p>
        </w:tc>
        <w:tc>
          <w:tcPr>
            <w:tcW w:w="1137" w:type="dxa"/>
            <w:noWrap w:val="0"/>
            <w:vAlign w:val="center"/>
          </w:tcPr>
          <w:p w14:paraId="4207FE70">
            <w:pPr>
              <w:keepNext w:val="0"/>
              <w:keepLines w:val="0"/>
              <w:widowControl/>
              <w:suppressLineNumbers w:val="0"/>
              <w:jc w:val="center"/>
              <w:textAlignment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0.123</w:t>
            </w:r>
          </w:p>
        </w:tc>
      </w:tr>
    </w:tbl>
    <w:p w14:paraId="26A488CC">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生产废水经厂区内配套污水处理站处理后达GB8978-1996《污水综合排放标准》中三级纳管标准</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其中氨氮、总磷排放</w:t>
      </w:r>
      <w:r>
        <w:rPr>
          <w:rFonts w:hint="eastAsia"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lang w:val="en-US" w:eastAsia="zh-CN"/>
        </w:rPr>
        <w:t>《工业企业废水氮、磷污染物间接排放限值》(DB33/887-2013)相关标准限值后纳入市政污水管网，集中送至临平净水厂进行处理外排。</w:t>
      </w:r>
    </w:p>
    <w:p w14:paraId="6977598A">
      <w:pPr>
        <w:numPr>
          <w:ilvl w:val="0"/>
          <w:numId w:val="0"/>
        </w:numPr>
        <w:adjustRightInd w:val="0"/>
        <w:snapToGrid w:val="0"/>
        <w:spacing w:line="360" w:lineRule="auto"/>
        <w:ind w:left="0" w:leftChars="0" w:firstLine="0" w:firstLineChars="0"/>
        <w:jc w:val="center"/>
        <w:rPr>
          <w:rFonts w:hint="eastAsia" w:ascii="Times New Roman" w:hAnsi="Times New Roman" w:eastAsia="宋体" w:cs="Times New Roman"/>
          <w:b/>
          <w:bCs/>
          <w:spacing w:val="-10"/>
          <w:kern w:val="2"/>
          <w:sz w:val="21"/>
          <w:szCs w:val="21"/>
          <w:highlight w:val="none"/>
          <w:lang w:val="en-US" w:eastAsia="zh-CN" w:bidi="ar-SA"/>
        </w:rPr>
      </w:pPr>
    </w:p>
    <w:p w14:paraId="381823A9">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14      </w:t>
      </w:r>
      <w:r>
        <w:rPr>
          <w:b/>
          <w:bCs/>
          <w:spacing w:val="-10"/>
          <w:szCs w:val="21"/>
          <w:highlight w:val="none"/>
        </w:rPr>
        <w:t>废水污染源源强核算结果及相关参数一览表</w:t>
      </w:r>
    </w:p>
    <w:tbl>
      <w:tblPr>
        <w:tblStyle w:val="88"/>
        <w:tblW w:w="50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17"/>
        <w:gridCol w:w="328"/>
        <w:gridCol w:w="350"/>
        <w:gridCol w:w="746"/>
        <w:gridCol w:w="403"/>
        <w:gridCol w:w="736"/>
        <w:gridCol w:w="988"/>
        <w:gridCol w:w="817"/>
        <w:gridCol w:w="430"/>
        <w:gridCol w:w="432"/>
        <w:gridCol w:w="405"/>
        <w:gridCol w:w="736"/>
        <w:gridCol w:w="988"/>
        <w:gridCol w:w="1131"/>
        <w:gridCol w:w="869"/>
      </w:tblGrid>
      <w:tr w14:paraId="271E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restart"/>
            <w:noWrap w:val="0"/>
            <w:vAlign w:val="center"/>
          </w:tcPr>
          <w:p w14:paraId="25FE780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工序/生产线</w:t>
            </w:r>
          </w:p>
        </w:tc>
        <w:tc>
          <w:tcPr>
            <w:tcW w:w="170" w:type="pct"/>
            <w:vMerge w:val="restart"/>
            <w:noWrap w:val="0"/>
            <w:vAlign w:val="center"/>
          </w:tcPr>
          <w:p w14:paraId="015ADEF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装置</w:t>
            </w:r>
          </w:p>
        </w:tc>
        <w:tc>
          <w:tcPr>
            <w:tcW w:w="181" w:type="pct"/>
            <w:vMerge w:val="restart"/>
            <w:noWrap w:val="0"/>
            <w:vAlign w:val="center"/>
          </w:tcPr>
          <w:p w14:paraId="76E0B95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污染源</w:t>
            </w:r>
          </w:p>
        </w:tc>
        <w:tc>
          <w:tcPr>
            <w:tcW w:w="385" w:type="pct"/>
            <w:vMerge w:val="restart"/>
            <w:noWrap w:val="0"/>
            <w:vAlign w:val="center"/>
          </w:tcPr>
          <w:p w14:paraId="2E2654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w:t>
            </w:r>
          </w:p>
        </w:tc>
        <w:tc>
          <w:tcPr>
            <w:tcW w:w="1520" w:type="pct"/>
            <w:gridSpan w:val="4"/>
            <w:noWrap w:val="0"/>
            <w:vAlign w:val="center"/>
          </w:tcPr>
          <w:p w14:paraId="03BE620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污染物产生</w:t>
            </w:r>
          </w:p>
        </w:tc>
        <w:tc>
          <w:tcPr>
            <w:tcW w:w="445" w:type="pct"/>
            <w:gridSpan w:val="2"/>
            <w:noWrap w:val="0"/>
            <w:vAlign w:val="center"/>
          </w:tcPr>
          <w:p w14:paraId="5261D1D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治理措施</w:t>
            </w:r>
          </w:p>
        </w:tc>
        <w:tc>
          <w:tcPr>
            <w:tcW w:w="1683" w:type="pct"/>
            <w:gridSpan w:val="4"/>
            <w:noWrap w:val="0"/>
            <w:vAlign w:val="center"/>
          </w:tcPr>
          <w:p w14:paraId="20B06C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污染物排放</w:t>
            </w:r>
          </w:p>
        </w:tc>
        <w:tc>
          <w:tcPr>
            <w:tcW w:w="449" w:type="pct"/>
            <w:vMerge w:val="restart"/>
            <w:noWrap w:val="0"/>
            <w:vAlign w:val="center"/>
          </w:tcPr>
          <w:p w14:paraId="0F6D4F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w:t>
            </w:r>
          </w:p>
          <w:p w14:paraId="36B5509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时间(天)</w:t>
            </w:r>
          </w:p>
        </w:tc>
      </w:tr>
      <w:tr w14:paraId="3441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45412FB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18296C1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0C62001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vMerge w:val="continue"/>
            <w:noWrap w:val="0"/>
            <w:vAlign w:val="center"/>
          </w:tcPr>
          <w:p w14:paraId="0A6641D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08" w:type="pct"/>
            <w:noWrap w:val="0"/>
            <w:vAlign w:val="center"/>
          </w:tcPr>
          <w:p w14:paraId="3FA895E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核算方法</w:t>
            </w:r>
          </w:p>
        </w:tc>
        <w:tc>
          <w:tcPr>
            <w:tcW w:w="380" w:type="pct"/>
            <w:noWrap w:val="0"/>
            <w:vAlign w:val="center"/>
          </w:tcPr>
          <w:p w14:paraId="6DE4775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产生废水量/(m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/a)</w:t>
            </w:r>
          </w:p>
        </w:tc>
        <w:tc>
          <w:tcPr>
            <w:tcW w:w="510" w:type="pct"/>
            <w:noWrap w:val="0"/>
            <w:vAlign w:val="center"/>
          </w:tcPr>
          <w:p w14:paraId="68DC77C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产生浓度/(mg/L)</w:t>
            </w:r>
          </w:p>
        </w:tc>
        <w:tc>
          <w:tcPr>
            <w:tcW w:w="420" w:type="pct"/>
            <w:noWrap w:val="0"/>
            <w:vAlign w:val="center"/>
          </w:tcPr>
          <w:p w14:paraId="0A6C5DA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产生量/(t/a)</w:t>
            </w:r>
          </w:p>
        </w:tc>
        <w:tc>
          <w:tcPr>
            <w:tcW w:w="222" w:type="pct"/>
            <w:noWrap w:val="0"/>
            <w:vAlign w:val="center"/>
          </w:tcPr>
          <w:p w14:paraId="2C2B27F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工艺</w:t>
            </w:r>
          </w:p>
        </w:tc>
        <w:tc>
          <w:tcPr>
            <w:tcW w:w="223" w:type="pct"/>
            <w:noWrap w:val="0"/>
            <w:vAlign w:val="center"/>
          </w:tcPr>
          <w:p w14:paraId="0B300B5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效率/%</w:t>
            </w:r>
          </w:p>
        </w:tc>
        <w:tc>
          <w:tcPr>
            <w:tcW w:w="208" w:type="pct"/>
            <w:noWrap w:val="0"/>
            <w:vAlign w:val="center"/>
          </w:tcPr>
          <w:p w14:paraId="15F7A5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核算方法</w:t>
            </w:r>
          </w:p>
        </w:tc>
        <w:tc>
          <w:tcPr>
            <w:tcW w:w="380" w:type="pct"/>
            <w:noWrap w:val="0"/>
            <w:vAlign w:val="center"/>
          </w:tcPr>
          <w:p w14:paraId="263017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排放废水量/(m</w:t>
            </w:r>
            <w:r>
              <w:rPr>
                <w:rFonts w:hint="eastAsia" w:ascii="Times New Roman" w:hAnsi="Times New Roman" w:eastAsia="宋体" w:cs="Times New Roman"/>
                <w:bCs/>
                <w:color w:val="auto"/>
                <w:kern w:val="0"/>
                <w:sz w:val="21"/>
                <w:szCs w:val="21"/>
                <w:highlight w:val="none"/>
                <w:vertAlign w:val="superscript"/>
                <w:lang w:val="en-US" w:eastAsia="zh-CN"/>
              </w:rPr>
              <w:t>3</w:t>
            </w:r>
            <w:r>
              <w:rPr>
                <w:rFonts w:hint="eastAsia" w:ascii="Times New Roman" w:hAnsi="Times New Roman" w:eastAsia="宋体" w:cs="Times New Roman"/>
                <w:bCs/>
                <w:color w:val="auto"/>
                <w:kern w:val="0"/>
                <w:sz w:val="21"/>
                <w:szCs w:val="21"/>
                <w:highlight w:val="none"/>
                <w:lang w:val="en-US" w:eastAsia="zh-CN"/>
              </w:rPr>
              <w:t>/a)</w:t>
            </w:r>
          </w:p>
        </w:tc>
        <w:tc>
          <w:tcPr>
            <w:tcW w:w="510" w:type="pct"/>
            <w:noWrap w:val="0"/>
            <w:vAlign w:val="center"/>
          </w:tcPr>
          <w:p w14:paraId="3FD28BD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排放浓度/(mg/L)</w:t>
            </w:r>
          </w:p>
        </w:tc>
        <w:tc>
          <w:tcPr>
            <w:tcW w:w="583" w:type="pct"/>
            <w:noWrap w:val="0"/>
            <w:vAlign w:val="center"/>
          </w:tcPr>
          <w:p w14:paraId="6281F8F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排放量/(t/a)</w:t>
            </w:r>
          </w:p>
        </w:tc>
        <w:tc>
          <w:tcPr>
            <w:tcW w:w="449" w:type="pct"/>
            <w:vMerge w:val="continue"/>
            <w:noWrap w:val="0"/>
            <w:vAlign w:val="center"/>
          </w:tcPr>
          <w:p w14:paraId="0B422447">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3E73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64" w:type="pct"/>
            <w:vMerge w:val="restart"/>
            <w:noWrap w:val="0"/>
            <w:vAlign w:val="center"/>
          </w:tcPr>
          <w:p w14:paraId="26FD998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员工生活</w:t>
            </w:r>
          </w:p>
        </w:tc>
        <w:tc>
          <w:tcPr>
            <w:tcW w:w="170" w:type="pct"/>
            <w:vMerge w:val="restart"/>
            <w:noWrap w:val="0"/>
            <w:vAlign w:val="center"/>
          </w:tcPr>
          <w:p w14:paraId="70F96B9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181" w:type="pct"/>
            <w:vMerge w:val="restart"/>
            <w:noWrap w:val="0"/>
            <w:vAlign w:val="center"/>
          </w:tcPr>
          <w:p w14:paraId="6580C99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生活污水</w:t>
            </w:r>
          </w:p>
        </w:tc>
        <w:tc>
          <w:tcPr>
            <w:tcW w:w="385" w:type="pct"/>
            <w:noWrap w:val="0"/>
            <w:vAlign w:val="center"/>
          </w:tcPr>
          <w:p w14:paraId="2A0E091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w:t>
            </w:r>
          </w:p>
        </w:tc>
        <w:tc>
          <w:tcPr>
            <w:tcW w:w="208" w:type="pct"/>
            <w:vMerge w:val="restart"/>
            <w:noWrap w:val="0"/>
            <w:vAlign w:val="center"/>
          </w:tcPr>
          <w:p w14:paraId="71D8C19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380" w:type="pct"/>
            <w:vMerge w:val="restart"/>
            <w:noWrap w:val="0"/>
            <w:vAlign w:val="center"/>
          </w:tcPr>
          <w:p w14:paraId="5CEAE46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4896</w:t>
            </w:r>
          </w:p>
        </w:tc>
        <w:tc>
          <w:tcPr>
            <w:tcW w:w="510" w:type="pct"/>
            <w:noWrap w:val="0"/>
            <w:vAlign w:val="center"/>
          </w:tcPr>
          <w:p w14:paraId="6F3D1D4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zh-CN" w:eastAsia="zh-CN"/>
              </w:rPr>
              <w:t>350</w:t>
            </w:r>
          </w:p>
        </w:tc>
        <w:tc>
          <w:tcPr>
            <w:tcW w:w="420" w:type="pct"/>
            <w:noWrap w:val="0"/>
            <w:vAlign w:val="center"/>
          </w:tcPr>
          <w:p w14:paraId="03A8B84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1.714</w:t>
            </w:r>
          </w:p>
        </w:tc>
        <w:tc>
          <w:tcPr>
            <w:tcW w:w="222" w:type="pct"/>
            <w:vMerge w:val="restart"/>
            <w:noWrap w:val="0"/>
            <w:vAlign w:val="center"/>
          </w:tcPr>
          <w:p w14:paraId="7BE3BC7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化粪池</w:t>
            </w:r>
          </w:p>
        </w:tc>
        <w:tc>
          <w:tcPr>
            <w:tcW w:w="223" w:type="pct"/>
            <w:vMerge w:val="restart"/>
            <w:noWrap w:val="0"/>
            <w:vAlign w:val="center"/>
          </w:tcPr>
          <w:p w14:paraId="51E5485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208" w:type="pct"/>
            <w:vMerge w:val="restart"/>
            <w:noWrap w:val="0"/>
            <w:vAlign w:val="center"/>
          </w:tcPr>
          <w:p w14:paraId="7E33144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达标排放</w:t>
            </w:r>
          </w:p>
        </w:tc>
        <w:tc>
          <w:tcPr>
            <w:tcW w:w="380" w:type="pct"/>
            <w:vMerge w:val="restart"/>
            <w:noWrap w:val="0"/>
            <w:vAlign w:val="center"/>
          </w:tcPr>
          <w:p w14:paraId="1EB7316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4896</w:t>
            </w:r>
          </w:p>
        </w:tc>
        <w:tc>
          <w:tcPr>
            <w:tcW w:w="510" w:type="pct"/>
            <w:noWrap w:val="0"/>
            <w:vAlign w:val="center"/>
          </w:tcPr>
          <w:p w14:paraId="0E77F12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w:t>
            </w:r>
          </w:p>
        </w:tc>
        <w:tc>
          <w:tcPr>
            <w:tcW w:w="583" w:type="pct"/>
            <w:noWrap w:val="0"/>
            <w:vAlign w:val="center"/>
          </w:tcPr>
          <w:p w14:paraId="1B642F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0.196</w:t>
            </w:r>
          </w:p>
        </w:tc>
        <w:tc>
          <w:tcPr>
            <w:tcW w:w="449" w:type="pct"/>
            <w:noWrap w:val="0"/>
            <w:vAlign w:val="center"/>
          </w:tcPr>
          <w:p w14:paraId="45A858E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0448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7FBD6E6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0952520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115605B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noWrap w:val="0"/>
            <w:vAlign w:val="center"/>
          </w:tcPr>
          <w:p w14:paraId="63AB555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NH</w:t>
            </w:r>
            <w:r>
              <w:rPr>
                <w:rFonts w:hint="eastAsia" w:ascii="Times New Roman" w:hAnsi="Times New Roman" w:eastAsia="宋体" w:cs="Times New Roman"/>
                <w:bCs/>
                <w:color w:val="auto"/>
                <w:kern w:val="0"/>
                <w:sz w:val="21"/>
                <w:szCs w:val="21"/>
                <w:highlight w:val="none"/>
                <w:vertAlign w:val="subscript"/>
                <w:lang w:val="en-US" w:eastAsia="zh-CN"/>
              </w:rPr>
              <w:t>3</w:t>
            </w:r>
            <w:r>
              <w:rPr>
                <w:rFonts w:hint="eastAsia" w:ascii="Times New Roman" w:hAnsi="Times New Roman" w:eastAsia="宋体" w:cs="Times New Roman"/>
                <w:bCs/>
                <w:color w:val="auto"/>
                <w:kern w:val="0"/>
                <w:sz w:val="21"/>
                <w:szCs w:val="21"/>
                <w:highlight w:val="none"/>
                <w:lang w:val="en-US" w:eastAsia="zh-CN"/>
              </w:rPr>
              <w:t>-N</w:t>
            </w:r>
          </w:p>
        </w:tc>
        <w:tc>
          <w:tcPr>
            <w:tcW w:w="208" w:type="pct"/>
            <w:vMerge w:val="continue"/>
            <w:noWrap w:val="0"/>
            <w:vAlign w:val="center"/>
          </w:tcPr>
          <w:p w14:paraId="4D976F0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7EB3510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66A195F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zh-CN" w:eastAsia="zh-CN"/>
              </w:rPr>
              <w:t>35</w:t>
            </w:r>
          </w:p>
        </w:tc>
        <w:tc>
          <w:tcPr>
            <w:tcW w:w="420" w:type="pct"/>
            <w:noWrap w:val="0"/>
            <w:vAlign w:val="center"/>
          </w:tcPr>
          <w:p w14:paraId="4A412C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zh-CN" w:eastAsia="zh-CN"/>
              </w:rPr>
              <w:t>0.</w:t>
            </w:r>
            <w:r>
              <w:rPr>
                <w:rFonts w:hint="eastAsia" w:ascii="Times New Roman" w:hAnsi="Times New Roman" w:eastAsia="宋体" w:cs="Times New Roman"/>
                <w:bCs/>
                <w:color w:val="auto"/>
                <w:kern w:val="0"/>
                <w:sz w:val="21"/>
                <w:szCs w:val="21"/>
                <w:highlight w:val="none"/>
                <w:lang w:val="en-US" w:eastAsia="zh-CN"/>
              </w:rPr>
              <w:t>171</w:t>
            </w:r>
          </w:p>
        </w:tc>
        <w:tc>
          <w:tcPr>
            <w:tcW w:w="222" w:type="pct"/>
            <w:vMerge w:val="continue"/>
            <w:noWrap w:val="0"/>
            <w:vAlign w:val="center"/>
          </w:tcPr>
          <w:p w14:paraId="69F9F35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23" w:type="pct"/>
            <w:vMerge w:val="continue"/>
            <w:noWrap w:val="0"/>
            <w:vAlign w:val="center"/>
          </w:tcPr>
          <w:p w14:paraId="71E2CD3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08" w:type="pct"/>
            <w:vMerge w:val="continue"/>
            <w:noWrap w:val="0"/>
            <w:vAlign w:val="center"/>
          </w:tcPr>
          <w:p w14:paraId="42D1802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594A4FA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73E634E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583" w:type="pct"/>
            <w:noWrap w:val="0"/>
            <w:vAlign w:val="center"/>
          </w:tcPr>
          <w:p w14:paraId="394F70E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p>
        </w:tc>
        <w:tc>
          <w:tcPr>
            <w:tcW w:w="449" w:type="pct"/>
            <w:noWrap w:val="0"/>
            <w:vAlign w:val="center"/>
          </w:tcPr>
          <w:p w14:paraId="083E5B7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3A1C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restart"/>
            <w:noWrap w:val="0"/>
            <w:vAlign w:val="center"/>
          </w:tcPr>
          <w:p w14:paraId="5B264C3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w:t>
            </w:r>
          </w:p>
        </w:tc>
        <w:tc>
          <w:tcPr>
            <w:tcW w:w="170" w:type="pct"/>
            <w:vMerge w:val="restart"/>
            <w:noWrap w:val="0"/>
            <w:vAlign w:val="center"/>
          </w:tcPr>
          <w:p w14:paraId="1491949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181" w:type="pct"/>
            <w:vMerge w:val="restart"/>
            <w:noWrap w:val="0"/>
            <w:vAlign w:val="center"/>
          </w:tcPr>
          <w:p w14:paraId="245D169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生产废水</w:t>
            </w:r>
          </w:p>
        </w:tc>
        <w:tc>
          <w:tcPr>
            <w:tcW w:w="385" w:type="pct"/>
            <w:noWrap w:val="0"/>
            <w:vAlign w:val="center"/>
          </w:tcPr>
          <w:p w14:paraId="140688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w:t>
            </w:r>
          </w:p>
        </w:tc>
        <w:tc>
          <w:tcPr>
            <w:tcW w:w="208" w:type="pct"/>
            <w:vMerge w:val="restart"/>
            <w:noWrap w:val="0"/>
            <w:vAlign w:val="center"/>
          </w:tcPr>
          <w:p w14:paraId="42673DA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380" w:type="pct"/>
            <w:vMerge w:val="restart"/>
            <w:noWrap w:val="0"/>
            <w:vAlign w:val="center"/>
          </w:tcPr>
          <w:p w14:paraId="500396A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2417.94</w:t>
            </w:r>
          </w:p>
        </w:tc>
        <w:tc>
          <w:tcPr>
            <w:tcW w:w="510" w:type="pct"/>
            <w:noWrap w:val="0"/>
            <w:vAlign w:val="center"/>
          </w:tcPr>
          <w:p w14:paraId="5267EB8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391.656</w:t>
            </w:r>
          </w:p>
        </w:tc>
        <w:tc>
          <w:tcPr>
            <w:tcW w:w="420" w:type="pct"/>
            <w:noWrap w:val="0"/>
            <w:vAlign w:val="center"/>
          </w:tcPr>
          <w:p w14:paraId="6FCCDC6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0.947</w:t>
            </w:r>
          </w:p>
        </w:tc>
        <w:tc>
          <w:tcPr>
            <w:tcW w:w="222" w:type="pct"/>
            <w:vMerge w:val="restart"/>
            <w:noWrap w:val="0"/>
            <w:vAlign w:val="center"/>
          </w:tcPr>
          <w:p w14:paraId="4DC87F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调节+沉淀+气浮</w:t>
            </w:r>
          </w:p>
        </w:tc>
        <w:tc>
          <w:tcPr>
            <w:tcW w:w="223" w:type="pct"/>
            <w:noWrap w:val="0"/>
            <w:vAlign w:val="center"/>
          </w:tcPr>
          <w:p w14:paraId="00AC72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65%</w:t>
            </w:r>
          </w:p>
        </w:tc>
        <w:tc>
          <w:tcPr>
            <w:tcW w:w="208" w:type="pct"/>
            <w:vMerge w:val="restart"/>
            <w:noWrap w:val="0"/>
            <w:vAlign w:val="center"/>
          </w:tcPr>
          <w:p w14:paraId="0D2974D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达标排放</w:t>
            </w:r>
          </w:p>
        </w:tc>
        <w:tc>
          <w:tcPr>
            <w:tcW w:w="380" w:type="pct"/>
            <w:vMerge w:val="restart"/>
            <w:noWrap w:val="0"/>
            <w:vAlign w:val="center"/>
          </w:tcPr>
          <w:p w14:paraId="50C9D71F">
            <w:pPr>
              <w:widowControl/>
              <w:jc w:val="center"/>
              <w:rPr>
                <w:rFonts w:hint="eastAsia"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2417.94</w:t>
            </w:r>
          </w:p>
        </w:tc>
        <w:tc>
          <w:tcPr>
            <w:tcW w:w="510" w:type="pct"/>
            <w:noWrap w:val="0"/>
            <w:vAlign w:val="center"/>
          </w:tcPr>
          <w:p w14:paraId="3A64AAA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w:t>
            </w:r>
          </w:p>
        </w:tc>
        <w:tc>
          <w:tcPr>
            <w:tcW w:w="583" w:type="pct"/>
            <w:noWrap w:val="0"/>
            <w:vAlign w:val="center"/>
          </w:tcPr>
          <w:p w14:paraId="7636E25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097</w:t>
            </w:r>
          </w:p>
        </w:tc>
        <w:tc>
          <w:tcPr>
            <w:tcW w:w="449" w:type="pct"/>
            <w:noWrap w:val="0"/>
            <w:vAlign w:val="center"/>
          </w:tcPr>
          <w:p w14:paraId="55A056B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3EC5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70C8E4E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2257A80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2865B10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noWrap w:val="0"/>
            <w:vAlign w:val="center"/>
          </w:tcPr>
          <w:p w14:paraId="1CC000C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NH</w:t>
            </w:r>
            <w:r>
              <w:rPr>
                <w:rFonts w:hint="eastAsia" w:ascii="Times New Roman" w:hAnsi="Times New Roman" w:eastAsia="宋体" w:cs="Times New Roman"/>
                <w:bCs/>
                <w:color w:val="auto"/>
                <w:kern w:val="0"/>
                <w:sz w:val="21"/>
                <w:szCs w:val="21"/>
                <w:highlight w:val="none"/>
                <w:vertAlign w:val="subscript"/>
                <w:lang w:val="en-US" w:eastAsia="zh-CN"/>
              </w:rPr>
              <w:t>3</w:t>
            </w:r>
            <w:r>
              <w:rPr>
                <w:rFonts w:hint="eastAsia" w:ascii="Times New Roman" w:hAnsi="Times New Roman" w:eastAsia="宋体" w:cs="Times New Roman"/>
                <w:bCs/>
                <w:color w:val="auto"/>
                <w:kern w:val="0"/>
                <w:sz w:val="21"/>
                <w:szCs w:val="21"/>
                <w:highlight w:val="none"/>
                <w:lang w:val="en-US" w:eastAsia="zh-CN"/>
              </w:rPr>
              <w:t>-N</w:t>
            </w:r>
          </w:p>
        </w:tc>
        <w:tc>
          <w:tcPr>
            <w:tcW w:w="208" w:type="pct"/>
            <w:vMerge w:val="continue"/>
            <w:noWrap w:val="0"/>
            <w:vAlign w:val="center"/>
          </w:tcPr>
          <w:p w14:paraId="286149A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22AEAB4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0D4D88E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12.821</w:t>
            </w:r>
          </w:p>
        </w:tc>
        <w:tc>
          <w:tcPr>
            <w:tcW w:w="420" w:type="pct"/>
            <w:noWrap w:val="0"/>
            <w:vAlign w:val="center"/>
          </w:tcPr>
          <w:p w14:paraId="2C80816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31</w:t>
            </w:r>
          </w:p>
        </w:tc>
        <w:tc>
          <w:tcPr>
            <w:tcW w:w="222" w:type="pct"/>
            <w:vMerge w:val="continue"/>
            <w:noWrap w:val="0"/>
            <w:vAlign w:val="center"/>
          </w:tcPr>
          <w:p w14:paraId="3F729E4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23" w:type="pct"/>
            <w:noWrap w:val="0"/>
            <w:vAlign w:val="center"/>
          </w:tcPr>
          <w:p w14:paraId="2882769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c>
          <w:tcPr>
            <w:tcW w:w="208" w:type="pct"/>
            <w:vMerge w:val="continue"/>
            <w:noWrap w:val="0"/>
            <w:vAlign w:val="center"/>
          </w:tcPr>
          <w:p w14:paraId="3B0C427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0B44F4C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5344CF0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583" w:type="pct"/>
            <w:noWrap w:val="0"/>
            <w:vAlign w:val="center"/>
          </w:tcPr>
          <w:p w14:paraId="4766C23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w:t>
            </w:r>
            <w:r>
              <w:rPr>
                <w:rFonts w:hint="eastAsia" w:cs="Times New Roman"/>
                <w:bCs/>
                <w:color w:val="auto"/>
                <w:kern w:val="0"/>
                <w:sz w:val="21"/>
                <w:szCs w:val="21"/>
                <w:highlight w:val="none"/>
                <w:lang w:val="en-US" w:eastAsia="zh-CN"/>
              </w:rPr>
              <w:t>5</w:t>
            </w:r>
          </w:p>
        </w:tc>
        <w:tc>
          <w:tcPr>
            <w:tcW w:w="449" w:type="pct"/>
            <w:noWrap w:val="0"/>
            <w:vAlign w:val="center"/>
          </w:tcPr>
          <w:p w14:paraId="0B1E671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5AA7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0284A2F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14176C1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6BD6833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noWrap w:val="0"/>
            <w:vAlign w:val="center"/>
          </w:tcPr>
          <w:p w14:paraId="25272B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石油类</w:t>
            </w:r>
          </w:p>
        </w:tc>
        <w:tc>
          <w:tcPr>
            <w:tcW w:w="208" w:type="pct"/>
            <w:vMerge w:val="continue"/>
            <w:noWrap w:val="0"/>
            <w:vAlign w:val="center"/>
          </w:tcPr>
          <w:p w14:paraId="60130A3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26A7C65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5BEC51F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20" w:type="pct"/>
            <w:noWrap w:val="0"/>
            <w:vAlign w:val="center"/>
          </w:tcPr>
          <w:p w14:paraId="1156C98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w:t>
            </w:r>
            <w:r>
              <w:rPr>
                <w:rFonts w:hint="eastAsia" w:cs="Times New Roman"/>
                <w:bCs/>
                <w:color w:val="auto"/>
                <w:kern w:val="0"/>
                <w:sz w:val="21"/>
                <w:szCs w:val="21"/>
                <w:highlight w:val="none"/>
                <w:lang w:val="en-US" w:eastAsia="zh-CN"/>
              </w:rPr>
              <w:t>25</w:t>
            </w:r>
          </w:p>
        </w:tc>
        <w:tc>
          <w:tcPr>
            <w:tcW w:w="222" w:type="pct"/>
            <w:vMerge w:val="continue"/>
            <w:noWrap w:val="0"/>
            <w:vAlign w:val="center"/>
          </w:tcPr>
          <w:p w14:paraId="488ACEA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23" w:type="pct"/>
            <w:noWrap w:val="0"/>
            <w:vAlign w:val="center"/>
          </w:tcPr>
          <w:p w14:paraId="6075229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208" w:type="pct"/>
            <w:vMerge w:val="continue"/>
            <w:noWrap w:val="0"/>
            <w:vAlign w:val="center"/>
          </w:tcPr>
          <w:p w14:paraId="50C394C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13D1516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40DD10B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583" w:type="pct"/>
            <w:noWrap w:val="0"/>
            <w:vAlign w:val="center"/>
          </w:tcPr>
          <w:p w14:paraId="0878F7A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w:t>
            </w:r>
            <w:r>
              <w:rPr>
                <w:rFonts w:hint="eastAsia" w:cs="Times New Roman"/>
                <w:bCs/>
                <w:color w:val="auto"/>
                <w:kern w:val="0"/>
                <w:sz w:val="21"/>
                <w:szCs w:val="21"/>
                <w:highlight w:val="none"/>
                <w:lang w:val="en-US" w:eastAsia="zh-CN"/>
              </w:rPr>
              <w:t>2</w:t>
            </w:r>
          </w:p>
        </w:tc>
        <w:tc>
          <w:tcPr>
            <w:tcW w:w="449" w:type="pct"/>
            <w:noWrap w:val="0"/>
            <w:vAlign w:val="center"/>
          </w:tcPr>
          <w:p w14:paraId="29A3C14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29B7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064E7AB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6B7685D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143B5AB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noWrap w:val="0"/>
            <w:vAlign w:val="center"/>
          </w:tcPr>
          <w:p w14:paraId="4F41931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SS</w:t>
            </w:r>
          </w:p>
        </w:tc>
        <w:tc>
          <w:tcPr>
            <w:tcW w:w="208" w:type="pct"/>
            <w:vMerge w:val="continue"/>
            <w:noWrap w:val="0"/>
            <w:vAlign w:val="center"/>
          </w:tcPr>
          <w:p w14:paraId="2B2D575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6C2FBCA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14BDD79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20" w:type="pct"/>
            <w:noWrap w:val="0"/>
            <w:vAlign w:val="center"/>
          </w:tcPr>
          <w:p w14:paraId="6B85E01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398</w:t>
            </w:r>
          </w:p>
        </w:tc>
        <w:tc>
          <w:tcPr>
            <w:tcW w:w="222" w:type="pct"/>
            <w:vMerge w:val="continue"/>
            <w:noWrap w:val="0"/>
            <w:vAlign w:val="center"/>
          </w:tcPr>
          <w:p w14:paraId="72983B6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23" w:type="pct"/>
            <w:noWrap w:val="0"/>
            <w:vAlign w:val="center"/>
          </w:tcPr>
          <w:p w14:paraId="2E5D2C5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72%</w:t>
            </w:r>
          </w:p>
        </w:tc>
        <w:tc>
          <w:tcPr>
            <w:tcW w:w="208" w:type="pct"/>
            <w:vMerge w:val="continue"/>
            <w:noWrap w:val="0"/>
            <w:vAlign w:val="center"/>
          </w:tcPr>
          <w:p w14:paraId="5078E26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42DDC96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76CFA7D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w:t>
            </w:r>
          </w:p>
        </w:tc>
        <w:tc>
          <w:tcPr>
            <w:tcW w:w="583" w:type="pct"/>
            <w:noWrap w:val="0"/>
            <w:vAlign w:val="center"/>
          </w:tcPr>
          <w:p w14:paraId="026E434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24</w:t>
            </w:r>
          </w:p>
        </w:tc>
        <w:tc>
          <w:tcPr>
            <w:tcW w:w="449" w:type="pct"/>
            <w:noWrap w:val="0"/>
            <w:vAlign w:val="center"/>
          </w:tcPr>
          <w:p w14:paraId="63B0C31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4DE6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3FB3FEA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7664F33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37B01C9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noWrap w:val="0"/>
            <w:vAlign w:val="center"/>
          </w:tcPr>
          <w:p w14:paraId="149CA40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LAS</w:t>
            </w:r>
          </w:p>
        </w:tc>
        <w:tc>
          <w:tcPr>
            <w:tcW w:w="208" w:type="pct"/>
            <w:vMerge w:val="continue"/>
            <w:noWrap w:val="0"/>
            <w:vAlign w:val="center"/>
          </w:tcPr>
          <w:p w14:paraId="249C278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462503F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4D0A995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20" w:type="pct"/>
            <w:noWrap w:val="0"/>
            <w:vAlign w:val="center"/>
          </w:tcPr>
          <w:p w14:paraId="68375C7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w:t>
            </w:r>
            <w:r>
              <w:rPr>
                <w:rFonts w:hint="eastAsia" w:cs="Times New Roman"/>
                <w:bCs/>
                <w:color w:val="auto"/>
                <w:kern w:val="0"/>
                <w:sz w:val="21"/>
                <w:szCs w:val="21"/>
                <w:highlight w:val="none"/>
                <w:lang w:val="en-US" w:eastAsia="zh-CN"/>
              </w:rPr>
              <w:t>23</w:t>
            </w:r>
          </w:p>
        </w:tc>
        <w:tc>
          <w:tcPr>
            <w:tcW w:w="222" w:type="pct"/>
            <w:vMerge w:val="continue"/>
            <w:noWrap w:val="0"/>
            <w:vAlign w:val="center"/>
          </w:tcPr>
          <w:p w14:paraId="48EEC35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23" w:type="pct"/>
            <w:noWrap w:val="0"/>
            <w:vAlign w:val="center"/>
          </w:tcPr>
          <w:p w14:paraId="27C5773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79%</w:t>
            </w:r>
          </w:p>
        </w:tc>
        <w:tc>
          <w:tcPr>
            <w:tcW w:w="208" w:type="pct"/>
            <w:vMerge w:val="continue"/>
            <w:noWrap w:val="0"/>
            <w:vAlign w:val="center"/>
          </w:tcPr>
          <w:p w14:paraId="0812DB1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0D067D0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3896FB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0.5</w:t>
            </w:r>
          </w:p>
        </w:tc>
        <w:tc>
          <w:tcPr>
            <w:tcW w:w="583" w:type="pct"/>
            <w:noWrap w:val="0"/>
            <w:vAlign w:val="center"/>
          </w:tcPr>
          <w:p w14:paraId="27DAA63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0.00</w:t>
            </w:r>
            <w:r>
              <w:rPr>
                <w:rFonts w:hint="eastAsia" w:cs="Times New Roman"/>
                <w:bCs/>
                <w:color w:val="auto"/>
                <w:kern w:val="0"/>
                <w:sz w:val="21"/>
                <w:szCs w:val="21"/>
                <w:highlight w:val="none"/>
                <w:lang w:val="en-US" w:eastAsia="zh-CN"/>
              </w:rPr>
              <w:t>1</w:t>
            </w:r>
          </w:p>
        </w:tc>
        <w:tc>
          <w:tcPr>
            <w:tcW w:w="449" w:type="pct"/>
            <w:noWrap w:val="0"/>
            <w:vAlign w:val="center"/>
          </w:tcPr>
          <w:p w14:paraId="0CF9B38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100B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64" w:type="pct"/>
            <w:vMerge w:val="restart"/>
            <w:noWrap w:val="0"/>
            <w:vAlign w:val="center"/>
          </w:tcPr>
          <w:p w14:paraId="2BE0AAB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合计</w:t>
            </w:r>
          </w:p>
        </w:tc>
        <w:tc>
          <w:tcPr>
            <w:tcW w:w="170" w:type="pct"/>
            <w:vMerge w:val="restart"/>
            <w:noWrap w:val="0"/>
            <w:vAlign w:val="center"/>
          </w:tcPr>
          <w:p w14:paraId="60A7C37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w:t>
            </w:r>
          </w:p>
        </w:tc>
        <w:tc>
          <w:tcPr>
            <w:tcW w:w="181" w:type="pct"/>
            <w:vMerge w:val="restart"/>
            <w:noWrap w:val="0"/>
            <w:vAlign w:val="center"/>
          </w:tcPr>
          <w:p w14:paraId="6030043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综合废水</w:t>
            </w:r>
          </w:p>
        </w:tc>
        <w:tc>
          <w:tcPr>
            <w:tcW w:w="385" w:type="pct"/>
            <w:shd w:val="clear" w:color="auto" w:fill="auto"/>
            <w:noWrap w:val="0"/>
            <w:vAlign w:val="center"/>
          </w:tcPr>
          <w:p w14:paraId="7DC41C6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w:t>
            </w:r>
          </w:p>
        </w:tc>
        <w:tc>
          <w:tcPr>
            <w:tcW w:w="208" w:type="pct"/>
            <w:vMerge w:val="restart"/>
            <w:noWrap w:val="0"/>
            <w:vAlign w:val="center"/>
          </w:tcPr>
          <w:p w14:paraId="5656232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380" w:type="pct"/>
            <w:vMerge w:val="restart"/>
            <w:noWrap w:val="0"/>
            <w:vAlign w:val="center"/>
          </w:tcPr>
          <w:p w14:paraId="79DAE32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7313.84</w:t>
            </w:r>
          </w:p>
        </w:tc>
        <w:tc>
          <w:tcPr>
            <w:tcW w:w="510" w:type="pct"/>
            <w:noWrap w:val="0"/>
            <w:vAlign w:val="center"/>
          </w:tcPr>
          <w:p w14:paraId="2D3EAAD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20" w:type="pct"/>
            <w:noWrap w:val="0"/>
            <w:vAlign w:val="center"/>
          </w:tcPr>
          <w:p w14:paraId="2D1FC1F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2.661</w:t>
            </w:r>
          </w:p>
        </w:tc>
        <w:tc>
          <w:tcPr>
            <w:tcW w:w="654" w:type="pct"/>
            <w:gridSpan w:val="3"/>
            <w:vMerge w:val="restart"/>
            <w:noWrap w:val="0"/>
            <w:vAlign w:val="center"/>
          </w:tcPr>
          <w:p w14:paraId="2D2E54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380" w:type="pct"/>
            <w:vMerge w:val="restart"/>
            <w:noWrap w:val="0"/>
            <w:vAlign w:val="center"/>
          </w:tcPr>
          <w:p w14:paraId="1910E3C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7313.84</w:t>
            </w:r>
          </w:p>
        </w:tc>
        <w:tc>
          <w:tcPr>
            <w:tcW w:w="510" w:type="pct"/>
            <w:noWrap w:val="0"/>
            <w:vAlign w:val="center"/>
          </w:tcPr>
          <w:p w14:paraId="5A42243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w:t>
            </w:r>
          </w:p>
        </w:tc>
        <w:tc>
          <w:tcPr>
            <w:tcW w:w="583" w:type="pct"/>
            <w:noWrap w:val="0"/>
            <w:vAlign w:val="center"/>
          </w:tcPr>
          <w:p w14:paraId="55ACAA6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293</w:t>
            </w:r>
          </w:p>
        </w:tc>
        <w:tc>
          <w:tcPr>
            <w:tcW w:w="449" w:type="pct"/>
            <w:noWrap w:val="0"/>
            <w:vAlign w:val="center"/>
          </w:tcPr>
          <w:p w14:paraId="55C1A5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r w14:paraId="71C3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13FC155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508B0D2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6C6A71D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shd w:val="clear" w:color="auto" w:fill="auto"/>
            <w:noWrap w:val="0"/>
            <w:vAlign w:val="center"/>
          </w:tcPr>
          <w:p w14:paraId="3BCE899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NH</w:t>
            </w:r>
            <w:r>
              <w:rPr>
                <w:rFonts w:hint="eastAsia" w:ascii="Times New Roman" w:hAnsi="Times New Roman" w:eastAsia="宋体" w:cs="Times New Roman"/>
                <w:bCs/>
                <w:color w:val="auto"/>
                <w:kern w:val="0"/>
                <w:sz w:val="21"/>
                <w:szCs w:val="21"/>
                <w:highlight w:val="none"/>
                <w:vertAlign w:val="subscript"/>
                <w:lang w:val="en-US" w:eastAsia="zh-CN"/>
              </w:rPr>
              <w:t>3</w:t>
            </w:r>
            <w:r>
              <w:rPr>
                <w:rFonts w:hint="eastAsia" w:ascii="Times New Roman" w:hAnsi="Times New Roman" w:eastAsia="宋体" w:cs="Times New Roman"/>
                <w:bCs/>
                <w:color w:val="auto"/>
                <w:kern w:val="0"/>
                <w:sz w:val="21"/>
                <w:szCs w:val="21"/>
                <w:highlight w:val="none"/>
                <w:lang w:val="en-US" w:eastAsia="zh-CN"/>
              </w:rPr>
              <w:t>-N</w:t>
            </w:r>
          </w:p>
        </w:tc>
        <w:tc>
          <w:tcPr>
            <w:tcW w:w="208" w:type="pct"/>
            <w:vMerge w:val="continue"/>
            <w:noWrap w:val="0"/>
            <w:vAlign w:val="center"/>
          </w:tcPr>
          <w:p w14:paraId="20C9BC1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3A6BC08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499250F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20" w:type="pct"/>
            <w:noWrap w:val="0"/>
            <w:vAlign w:val="center"/>
          </w:tcPr>
          <w:p w14:paraId="0F98BBE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202</w:t>
            </w:r>
          </w:p>
        </w:tc>
        <w:tc>
          <w:tcPr>
            <w:tcW w:w="654" w:type="pct"/>
            <w:gridSpan w:val="3"/>
            <w:vMerge w:val="continue"/>
            <w:noWrap w:val="0"/>
            <w:vAlign w:val="center"/>
          </w:tcPr>
          <w:p w14:paraId="37FE8B8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26C4E5A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3701B4B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583" w:type="pct"/>
            <w:noWrap w:val="0"/>
            <w:vAlign w:val="center"/>
          </w:tcPr>
          <w:p w14:paraId="553C800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5</w:t>
            </w:r>
          </w:p>
        </w:tc>
        <w:tc>
          <w:tcPr>
            <w:tcW w:w="449" w:type="pct"/>
            <w:noWrap w:val="0"/>
            <w:vAlign w:val="center"/>
          </w:tcPr>
          <w:p w14:paraId="34DBF91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300</w:t>
            </w:r>
          </w:p>
        </w:tc>
      </w:tr>
    </w:tbl>
    <w:p w14:paraId="74E06C18">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15    </w:t>
      </w:r>
      <w:r>
        <w:rPr>
          <w:b/>
          <w:bCs/>
          <w:spacing w:val="-10"/>
          <w:szCs w:val="21"/>
          <w:highlight w:val="none"/>
        </w:rPr>
        <w:t>废水类别、污染物及污染治理设施信息表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96"/>
        <w:gridCol w:w="967"/>
        <w:gridCol w:w="1275"/>
        <w:gridCol w:w="800"/>
        <w:gridCol w:w="637"/>
        <w:gridCol w:w="785"/>
        <w:gridCol w:w="964"/>
        <w:gridCol w:w="912"/>
        <w:gridCol w:w="831"/>
        <w:gridCol w:w="1182"/>
        <w:gridCol w:w="949"/>
      </w:tblGrid>
      <w:tr w14:paraId="104D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Merge w:val="restart"/>
            <w:noWrap w:val="0"/>
            <w:vAlign w:val="center"/>
          </w:tcPr>
          <w:p w14:paraId="30DC97D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504" w:type="pct"/>
            <w:vMerge w:val="restart"/>
            <w:noWrap w:val="0"/>
            <w:vAlign w:val="center"/>
          </w:tcPr>
          <w:p w14:paraId="5C383E0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废水类别</w:t>
            </w:r>
          </w:p>
        </w:tc>
        <w:tc>
          <w:tcPr>
            <w:tcW w:w="664" w:type="pct"/>
            <w:vMerge w:val="restart"/>
            <w:noWrap w:val="0"/>
            <w:vAlign w:val="center"/>
          </w:tcPr>
          <w:p w14:paraId="1C60A93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污染物种类</w:t>
            </w:r>
          </w:p>
        </w:tc>
        <w:tc>
          <w:tcPr>
            <w:tcW w:w="417" w:type="pct"/>
            <w:vMerge w:val="restart"/>
            <w:noWrap w:val="0"/>
            <w:vAlign w:val="center"/>
          </w:tcPr>
          <w:p w14:paraId="652801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w:t>
            </w:r>
          </w:p>
          <w:p w14:paraId="0755638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去向</w:t>
            </w:r>
          </w:p>
        </w:tc>
        <w:tc>
          <w:tcPr>
            <w:tcW w:w="332" w:type="pct"/>
            <w:vMerge w:val="restart"/>
            <w:noWrap w:val="0"/>
            <w:vAlign w:val="center"/>
          </w:tcPr>
          <w:p w14:paraId="4C42C06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排放规律</w:t>
            </w:r>
          </w:p>
        </w:tc>
        <w:tc>
          <w:tcPr>
            <w:tcW w:w="1386" w:type="pct"/>
            <w:gridSpan w:val="3"/>
            <w:noWrap w:val="0"/>
            <w:vAlign w:val="center"/>
          </w:tcPr>
          <w:p w14:paraId="0A89A18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污染治理设施</w:t>
            </w:r>
          </w:p>
        </w:tc>
        <w:tc>
          <w:tcPr>
            <w:tcW w:w="433" w:type="pct"/>
            <w:vMerge w:val="restart"/>
            <w:noWrap w:val="0"/>
            <w:vAlign w:val="center"/>
          </w:tcPr>
          <w:p w14:paraId="7DAC85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排放口编号</w:t>
            </w:r>
          </w:p>
        </w:tc>
        <w:tc>
          <w:tcPr>
            <w:tcW w:w="616" w:type="pct"/>
            <w:vMerge w:val="restart"/>
            <w:noWrap w:val="0"/>
            <w:vAlign w:val="center"/>
          </w:tcPr>
          <w:p w14:paraId="1263895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排放口设置是否符合要求</w:t>
            </w:r>
          </w:p>
        </w:tc>
        <w:tc>
          <w:tcPr>
            <w:tcW w:w="494" w:type="pct"/>
            <w:vMerge w:val="restart"/>
            <w:noWrap w:val="0"/>
            <w:vAlign w:val="center"/>
          </w:tcPr>
          <w:p w14:paraId="43B04B6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排放口类型</w:t>
            </w:r>
          </w:p>
        </w:tc>
      </w:tr>
      <w:tr w14:paraId="2A4E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Merge w:val="continue"/>
            <w:noWrap w:val="0"/>
            <w:vAlign w:val="center"/>
          </w:tcPr>
          <w:p w14:paraId="5B22C35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04" w:type="pct"/>
            <w:vMerge w:val="continue"/>
            <w:noWrap w:val="0"/>
            <w:vAlign w:val="center"/>
          </w:tcPr>
          <w:p w14:paraId="7ABA6F6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64" w:type="pct"/>
            <w:vMerge w:val="continue"/>
            <w:noWrap w:val="0"/>
            <w:vAlign w:val="center"/>
          </w:tcPr>
          <w:p w14:paraId="5F7CFFD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17" w:type="pct"/>
            <w:vMerge w:val="continue"/>
            <w:noWrap w:val="0"/>
            <w:vAlign w:val="center"/>
          </w:tcPr>
          <w:p w14:paraId="154A671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32" w:type="pct"/>
            <w:vMerge w:val="continue"/>
            <w:noWrap w:val="0"/>
            <w:vAlign w:val="center"/>
          </w:tcPr>
          <w:p w14:paraId="562C4C0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09" w:type="pct"/>
            <w:noWrap w:val="0"/>
            <w:vAlign w:val="center"/>
          </w:tcPr>
          <w:p w14:paraId="7E13C20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编号</w:t>
            </w:r>
          </w:p>
        </w:tc>
        <w:tc>
          <w:tcPr>
            <w:tcW w:w="502" w:type="pct"/>
            <w:noWrap w:val="0"/>
            <w:vAlign w:val="center"/>
          </w:tcPr>
          <w:p w14:paraId="3522CC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名称</w:t>
            </w:r>
          </w:p>
        </w:tc>
        <w:tc>
          <w:tcPr>
            <w:tcW w:w="475" w:type="pct"/>
            <w:noWrap w:val="0"/>
            <w:vAlign w:val="center"/>
          </w:tcPr>
          <w:p w14:paraId="58EC19F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工艺</w:t>
            </w:r>
          </w:p>
        </w:tc>
        <w:tc>
          <w:tcPr>
            <w:tcW w:w="433" w:type="pct"/>
            <w:vMerge w:val="continue"/>
            <w:noWrap w:val="0"/>
            <w:vAlign w:val="center"/>
          </w:tcPr>
          <w:p w14:paraId="07A6ADB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16" w:type="pct"/>
            <w:vMerge w:val="continue"/>
            <w:noWrap w:val="0"/>
            <w:vAlign w:val="center"/>
          </w:tcPr>
          <w:p w14:paraId="35EB898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4" w:type="pct"/>
            <w:vMerge w:val="continue"/>
            <w:noWrap w:val="0"/>
            <w:vAlign w:val="center"/>
          </w:tcPr>
          <w:p w14:paraId="463B2A92">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2369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noWrap w:val="0"/>
            <w:vAlign w:val="center"/>
          </w:tcPr>
          <w:p w14:paraId="7C6E2D3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504" w:type="pct"/>
            <w:noWrap w:val="0"/>
            <w:vAlign w:val="center"/>
          </w:tcPr>
          <w:p w14:paraId="34CBD8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生活污水</w:t>
            </w:r>
          </w:p>
        </w:tc>
        <w:tc>
          <w:tcPr>
            <w:tcW w:w="664" w:type="pct"/>
            <w:noWrap w:val="0"/>
            <w:vAlign w:val="center"/>
          </w:tcPr>
          <w:p w14:paraId="0255DF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COD、NH</w:t>
            </w:r>
            <w:r>
              <w:rPr>
                <w:rFonts w:hint="eastAsia" w:ascii="Times New Roman" w:hAnsi="Times New Roman" w:eastAsia="宋体" w:cs="Times New Roman"/>
                <w:bCs/>
                <w:color w:val="auto"/>
                <w:kern w:val="0"/>
                <w:sz w:val="21"/>
                <w:szCs w:val="21"/>
                <w:highlight w:val="none"/>
                <w:vertAlign w:val="subscript"/>
                <w:lang w:val="en-US" w:eastAsia="zh-CN"/>
              </w:rPr>
              <w:t>3</w:t>
            </w:r>
            <w:r>
              <w:rPr>
                <w:rFonts w:hint="eastAsia" w:ascii="Times New Roman" w:hAnsi="Times New Roman" w:eastAsia="宋体" w:cs="Times New Roman"/>
                <w:bCs/>
                <w:color w:val="auto"/>
                <w:kern w:val="0"/>
                <w:sz w:val="21"/>
                <w:szCs w:val="21"/>
                <w:highlight w:val="none"/>
                <w:lang w:val="en-US" w:eastAsia="zh-CN"/>
              </w:rPr>
              <w:t>-N、动植物油</w:t>
            </w:r>
          </w:p>
        </w:tc>
        <w:tc>
          <w:tcPr>
            <w:tcW w:w="417" w:type="pct"/>
            <w:vMerge w:val="restart"/>
            <w:noWrap w:val="0"/>
            <w:vAlign w:val="center"/>
          </w:tcPr>
          <w:p w14:paraId="7E45B2A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排至临平净水厂</w:t>
            </w:r>
          </w:p>
        </w:tc>
        <w:tc>
          <w:tcPr>
            <w:tcW w:w="332" w:type="pct"/>
            <w:vMerge w:val="restart"/>
            <w:noWrap w:val="0"/>
            <w:vAlign w:val="center"/>
          </w:tcPr>
          <w:p w14:paraId="0768E02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间歇排放</w:t>
            </w:r>
          </w:p>
        </w:tc>
        <w:tc>
          <w:tcPr>
            <w:tcW w:w="409" w:type="pct"/>
            <w:noWrap w:val="0"/>
            <w:vAlign w:val="center"/>
          </w:tcPr>
          <w:p w14:paraId="4CFE051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TW001</w:t>
            </w:r>
          </w:p>
        </w:tc>
        <w:tc>
          <w:tcPr>
            <w:tcW w:w="502" w:type="pct"/>
            <w:noWrap w:val="0"/>
            <w:vAlign w:val="center"/>
          </w:tcPr>
          <w:p w14:paraId="70C9242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生活污水处理设施</w:t>
            </w:r>
          </w:p>
        </w:tc>
        <w:tc>
          <w:tcPr>
            <w:tcW w:w="475" w:type="pct"/>
            <w:noWrap w:val="0"/>
            <w:vAlign w:val="center"/>
          </w:tcPr>
          <w:p w14:paraId="07D3684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化粪池</w:t>
            </w:r>
          </w:p>
        </w:tc>
        <w:tc>
          <w:tcPr>
            <w:tcW w:w="433" w:type="pct"/>
            <w:vMerge w:val="restart"/>
            <w:noWrap w:val="0"/>
            <w:vAlign w:val="center"/>
          </w:tcPr>
          <w:p w14:paraId="782C9B9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DW001</w:t>
            </w:r>
          </w:p>
        </w:tc>
        <w:tc>
          <w:tcPr>
            <w:tcW w:w="616" w:type="pct"/>
            <w:vMerge w:val="restart"/>
            <w:noWrap w:val="0"/>
            <w:vAlign w:val="center"/>
          </w:tcPr>
          <w:p w14:paraId="1B1A805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494" w:type="pct"/>
            <w:vMerge w:val="restart"/>
            <w:noWrap w:val="0"/>
            <w:vAlign w:val="center"/>
          </w:tcPr>
          <w:p w14:paraId="0CEE0D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企业总排口</w:t>
            </w:r>
          </w:p>
        </w:tc>
      </w:tr>
      <w:tr w14:paraId="5184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noWrap w:val="0"/>
            <w:vAlign w:val="center"/>
          </w:tcPr>
          <w:p w14:paraId="0608DB5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504" w:type="pct"/>
            <w:noWrap w:val="0"/>
            <w:vAlign w:val="center"/>
          </w:tcPr>
          <w:p w14:paraId="7A15030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脱脂硅烷化废水</w:t>
            </w:r>
          </w:p>
        </w:tc>
        <w:tc>
          <w:tcPr>
            <w:tcW w:w="664" w:type="pct"/>
            <w:noWrap w:val="0"/>
            <w:vAlign w:val="center"/>
          </w:tcPr>
          <w:p w14:paraId="58BD7BF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COD、NH</w:t>
            </w:r>
            <w:r>
              <w:rPr>
                <w:rFonts w:hint="eastAsia" w:ascii="Times New Roman" w:hAnsi="Times New Roman" w:eastAsia="宋体" w:cs="Times New Roman"/>
                <w:bCs/>
                <w:color w:val="auto"/>
                <w:kern w:val="0"/>
                <w:sz w:val="21"/>
                <w:szCs w:val="21"/>
                <w:highlight w:val="none"/>
                <w:vertAlign w:val="subscript"/>
                <w:lang w:val="en-US" w:eastAsia="zh-CN"/>
              </w:rPr>
              <w:t>3</w:t>
            </w:r>
            <w:r>
              <w:rPr>
                <w:rFonts w:hint="eastAsia" w:ascii="Times New Roman" w:hAnsi="Times New Roman" w:eastAsia="宋体" w:cs="Times New Roman"/>
                <w:bCs/>
                <w:color w:val="auto"/>
                <w:kern w:val="0"/>
                <w:sz w:val="21"/>
                <w:szCs w:val="21"/>
                <w:highlight w:val="none"/>
                <w:lang w:val="en-US" w:eastAsia="zh-CN"/>
              </w:rPr>
              <w:t>-N、石油类、SS、LAS</w:t>
            </w:r>
          </w:p>
        </w:tc>
        <w:tc>
          <w:tcPr>
            <w:tcW w:w="417" w:type="pct"/>
            <w:vMerge w:val="continue"/>
            <w:noWrap w:val="0"/>
            <w:vAlign w:val="center"/>
          </w:tcPr>
          <w:p w14:paraId="6099477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32" w:type="pct"/>
            <w:vMerge w:val="continue"/>
            <w:noWrap w:val="0"/>
            <w:vAlign w:val="center"/>
          </w:tcPr>
          <w:p w14:paraId="1C83D9F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09" w:type="pct"/>
            <w:noWrap w:val="0"/>
            <w:vAlign w:val="center"/>
          </w:tcPr>
          <w:p w14:paraId="7C80DA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TW002</w:t>
            </w:r>
          </w:p>
        </w:tc>
        <w:tc>
          <w:tcPr>
            <w:tcW w:w="502" w:type="pct"/>
            <w:noWrap w:val="0"/>
            <w:vAlign w:val="center"/>
          </w:tcPr>
          <w:p w14:paraId="06DDD2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污水处理站</w:t>
            </w:r>
          </w:p>
        </w:tc>
        <w:tc>
          <w:tcPr>
            <w:tcW w:w="475" w:type="pct"/>
            <w:noWrap w:val="0"/>
            <w:vAlign w:val="center"/>
          </w:tcPr>
          <w:p w14:paraId="797AF2D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调节+沉淀+气浮</w:t>
            </w:r>
          </w:p>
        </w:tc>
        <w:tc>
          <w:tcPr>
            <w:tcW w:w="433" w:type="pct"/>
            <w:vMerge w:val="continue"/>
            <w:noWrap w:val="0"/>
            <w:vAlign w:val="center"/>
          </w:tcPr>
          <w:p w14:paraId="5F06298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16" w:type="pct"/>
            <w:vMerge w:val="continue"/>
            <w:noWrap w:val="0"/>
            <w:vAlign w:val="center"/>
          </w:tcPr>
          <w:p w14:paraId="2C9F2B5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4" w:type="pct"/>
            <w:vMerge w:val="continue"/>
            <w:noWrap w:val="0"/>
            <w:vAlign w:val="center"/>
          </w:tcPr>
          <w:p w14:paraId="6E19B6AC">
            <w:pPr>
              <w:widowControl/>
              <w:jc w:val="center"/>
              <w:rPr>
                <w:rFonts w:hint="eastAsia" w:ascii="Times New Roman" w:hAnsi="Times New Roman" w:eastAsia="宋体" w:cs="Times New Roman"/>
                <w:bCs/>
                <w:color w:val="auto"/>
                <w:kern w:val="0"/>
                <w:sz w:val="21"/>
                <w:szCs w:val="21"/>
                <w:highlight w:val="none"/>
                <w:lang w:val="en-US" w:eastAsia="zh-CN"/>
              </w:rPr>
            </w:pPr>
          </w:p>
        </w:tc>
      </w:tr>
    </w:tbl>
    <w:p w14:paraId="086737A1">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16    </w:t>
      </w:r>
      <w:r>
        <w:rPr>
          <w:b/>
          <w:bCs/>
          <w:spacing w:val="-10"/>
          <w:szCs w:val="21"/>
          <w:highlight w:val="none"/>
        </w:rPr>
        <w:t>废水间接排放口基本情况表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8"/>
        <w:gridCol w:w="879"/>
        <w:gridCol w:w="1058"/>
        <w:gridCol w:w="941"/>
        <w:gridCol w:w="1017"/>
        <w:gridCol w:w="626"/>
        <w:gridCol w:w="1553"/>
        <w:gridCol w:w="618"/>
        <w:gridCol w:w="536"/>
        <w:gridCol w:w="818"/>
        <w:gridCol w:w="1244"/>
      </w:tblGrid>
      <w:tr w14:paraId="77A9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noWrap w:val="0"/>
            <w:vAlign w:val="center"/>
          </w:tcPr>
          <w:p w14:paraId="4587B7D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458" w:type="pct"/>
            <w:vMerge w:val="restart"/>
            <w:noWrap w:val="0"/>
            <w:vAlign w:val="center"/>
          </w:tcPr>
          <w:p w14:paraId="5C3E712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排放口编号</w:t>
            </w:r>
          </w:p>
        </w:tc>
        <w:tc>
          <w:tcPr>
            <w:tcW w:w="1041" w:type="pct"/>
            <w:gridSpan w:val="2"/>
            <w:noWrap w:val="0"/>
            <w:vAlign w:val="center"/>
          </w:tcPr>
          <w:p w14:paraId="28FAB1C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排放口地理坐标</w:t>
            </w:r>
          </w:p>
        </w:tc>
        <w:tc>
          <w:tcPr>
            <w:tcW w:w="530" w:type="pct"/>
            <w:vMerge w:val="restart"/>
            <w:noWrap w:val="0"/>
            <w:vAlign w:val="center"/>
          </w:tcPr>
          <w:p w14:paraId="0E69C5B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废水排放量(万t/a)</w:t>
            </w:r>
          </w:p>
        </w:tc>
        <w:tc>
          <w:tcPr>
            <w:tcW w:w="326" w:type="pct"/>
            <w:vMerge w:val="restart"/>
            <w:noWrap w:val="0"/>
            <w:vAlign w:val="center"/>
          </w:tcPr>
          <w:p w14:paraId="3D9B22D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排放去向</w:t>
            </w:r>
          </w:p>
        </w:tc>
        <w:tc>
          <w:tcPr>
            <w:tcW w:w="809" w:type="pct"/>
            <w:vMerge w:val="restart"/>
            <w:noWrap w:val="0"/>
            <w:vAlign w:val="center"/>
          </w:tcPr>
          <w:p w14:paraId="3FCB066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排放规律</w:t>
            </w:r>
          </w:p>
        </w:tc>
        <w:tc>
          <w:tcPr>
            <w:tcW w:w="322" w:type="pct"/>
            <w:vMerge w:val="restart"/>
            <w:noWrap w:val="0"/>
            <w:vAlign w:val="center"/>
          </w:tcPr>
          <w:p w14:paraId="7191D45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间歇排放时段</w:t>
            </w:r>
          </w:p>
        </w:tc>
        <w:tc>
          <w:tcPr>
            <w:tcW w:w="1353" w:type="pct"/>
            <w:gridSpan w:val="3"/>
            <w:noWrap w:val="0"/>
            <w:vAlign w:val="center"/>
          </w:tcPr>
          <w:p w14:paraId="62F5A40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受纳污水处理厂信息</w:t>
            </w:r>
          </w:p>
        </w:tc>
      </w:tr>
      <w:tr w14:paraId="3D0C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3D39A52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463177D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51" w:type="pct"/>
            <w:noWrap w:val="0"/>
            <w:vAlign w:val="center"/>
          </w:tcPr>
          <w:p w14:paraId="4EC2830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经度</w:t>
            </w:r>
          </w:p>
        </w:tc>
        <w:tc>
          <w:tcPr>
            <w:tcW w:w="490" w:type="pct"/>
            <w:noWrap w:val="0"/>
            <w:vAlign w:val="center"/>
          </w:tcPr>
          <w:p w14:paraId="2305B9A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纬度</w:t>
            </w:r>
          </w:p>
        </w:tc>
        <w:tc>
          <w:tcPr>
            <w:tcW w:w="530" w:type="pct"/>
            <w:vMerge w:val="continue"/>
            <w:noWrap w:val="0"/>
            <w:vAlign w:val="center"/>
          </w:tcPr>
          <w:p w14:paraId="14C10CE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170B31B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0284CF1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47A4D4C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79" w:type="pct"/>
            <w:noWrap w:val="0"/>
            <w:vAlign w:val="center"/>
          </w:tcPr>
          <w:p w14:paraId="5221109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名称</w:t>
            </w:r>
          </w:p>
        </w:tc>
        <w:tc>
          <w:tcPr>
            <w:tcW w:w="426" w:type="pct"/>
            <w:noWrap w:val="0"/>
            <w:vAlign w:val="center"/>
          </w:tcPr>
          <w:p w14:paraId="471FD01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污染物种类</w:t>
            </w:r>
          </w:p>
        </w:tc>
        <w:tc>
          <w:tcPr>
            <w:tcW w:w="648" w:type="pct"/>
            <w:noWrap w:val="0"/>
            <w:vAlign w:val="center"/>
          </w:tcPr>
          <w:p w14:paraId="424070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排放标准(mg/L)</w:t>
            </w:r>
          </w:p>
        </w:tc>
      </w:tr>
      <w:tr w14:paraId="3D85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noWrap w:val="0"/>
            <w:vAlign w:val="center"/>
          </w:tcPr>
          <w:p w14:paraId="7459F0A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458" w:type="pct"/>
            <w:vMerge w:val="restart"/>
            <w:noWrap w:val="0"/>
            <w:vAlign w:val="center"/>
          </w:tcPr>
          <w:p w14:paraId="03E6363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DW001</w:t>
            </w:r>
          </w:p>
        </w:tc>
        <w:tc>
          <w:tcPr>
            <w:tcW w:w="551" w:type="pct"/>
            <w:vMerge w:val="restart"/>
            <w:noWrap w:val="0"/>
            <w:vAlign w:val="center"/>
          </w:tcPr>
          <w:p w14:paraId="6A763ED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120.231°</w:t>
            </w:r>
          </w:p>
        </w:tc>
        <w:tc>
          <w:tcPr>
            <w:tcW w:w="490" w:type="pct"/>
            <w:vMerge w:val="restart"/>
            <w:noWrap w:val="0"/>
            <w:vAlign w:val="center"/>
          </w:tcPr>
          <w:p w14:paraId="55FCEF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30.450°</w:t>
            </w:r>
          </w:p>
        </w:tc>
        <w:tc>
          <w:tcPr>
            <w:tcW w:w="530" w:type="pct"/>
            <w:vMerge w:val="restart"/>
            <w:noWrap w:val="0"/>
            <w:vAlign w:val="center"/>
          </w:tcPr>
          <w:p w14:paraId="241E74C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0.5825</w:t>
            </w:r>
          </w:p>
        </w:tc>
        <w:tc>
          <w:tcPr>
            <w:tcW w:w="326" w:type="pct"/>
            <w:vMerge w:val="restart"/>
            <w:noWrap w:val="0"/>
            <w:vAlign w:val="center"/>
          </w:tcPr>
          <w:p w14:paraId="49ED7A5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城市污水处理厂</w:t>
            </w:r>
          </w:p>
        </w:tc>
        <w:tc>
          <w:tcPr>
            <w:tcW w:w="809" w:type="pct"/>
            <w:vMerge w:val="restart"/>
            <w:noWrap w:val="0"/>
            <w:vAlign w:val="center"/>
          </w:tcPr>
          <w:p w14:paraId="31F1F8A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间断排放，排放期间流量不稳定且无规律，但不属于冲击型排放</w:t>
            </w:r>
          </w:p>
        </w:tc>
        <w:tc>
          <w:tcPr>
            <w:tcW w:w="322" w:type="pct"/>
            <w:vMerge w:val="restart"/>
            <w:noWrap w:val="0"/>
            <w:vAlign w:val="center"/>
          </w:tcPr>
          <w:p w14:paraId="1F2A893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279" w:type="pct"/>
            <w:vMerge w:val="restart"/>
            <w:noWrap w:val="0"/>
            <w:vAlign w:val="center"/>
          </w:tcPr>
          <w:p w14:paraId="0CBB61F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临平净水厂</w:t>
            </w:r>
          </w:p>
        </w:tc>
        <w:tc>
          <w:tcPr>
            <w:tcW w:w="426" w:type="pct"/>
            <w:noWrap w:val="0"/>
            <w:vAlign w:val="center"/>
          </w:tcPr>
          <w:p w14:paraId="52395CC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w:t>
            </w:r>
          </w:p>
        </w:tc>
        <w:tc>
          <w:tcPr>
            <w:tcW w:w="648" w:type="pct"/>
            <w:noWrap w:val="0"/>
            <w:vAlign w:val="center"/>
          </w:tcPr>
          <w:p w14:paraId="2691BB4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w:t>
            </w:r>
          </w:p>
        </w:tc>
      </w:tr>
      <w:tr w14:paraId="0569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233F5DB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64E06F7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644A014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6CE4714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31DC9FC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1596A9F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107E8A5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75B6C64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370A6A8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32EFA61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NH3-N</w:t>
            </w:r>
          </w:p>
        </w:tc>
        <w:tc>
          <w:tcPr>
            <w:tcW w:w="648" w:type="pct"/>
            <w:noWrap w:val="0"/>
            <w:vAlign w:val="center"/>
          </w:tcPr>
          <w:p w14:paraId="22C77FF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2(4)*</w:t>
            </w:r>
          </w:p>
        </w:tc>
      </w:tr>
      <w:tr w14:paraId="788C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69A3F44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7C2B024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2B5853F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23A1462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1A0FA96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18DD1BA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6744D0C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17D56AF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68CE7F2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23F7DA7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SS</w:t>
            </w:r>
          </w:p>
        </w:tc>
        <w:tc>
          <w:tcPr>
            <w:tcW w:w="648" w:type="pct"/>
            <w:noWrap w:val="0"/>
            <w:vAlign w:val="center"/>
          </w:tcPr>
          <w:p w14:paraId="6160609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w:t>
            </w:r>
          </w:p>
        </w:tc>
      </w:tr>
      <w:tr w14:paraId="5628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3A0705C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1FCB6AE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7E0DE59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2F71976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460B552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6A4DCDC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0940F25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0EB00A7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2A6F244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0F443B1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石油类</w:t>
            </w:r>
          </w:p>
        </w:tc>
        <w:tc>
          <w:tcPr>
            <w:tcW w:w="648" w:type="pct"/>
            <w:noWrap w:val="0"/>
            <w:vAlign w:val="center"/>
          </w:tcPr>
          <w:p w14:paraId="44F4BC8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r>
      <w:tr w14:paraId="6394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39171B9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7D050FA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1C1D890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433B78D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49A4186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7EDE71C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4D8DF96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3ECEA74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43D4CF1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0116CFD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LAS</w:t>
            </w:r>
          </w:p>
        </w:tc>
        <w:tc>
          <w:tcPr>
            <w:tcW w:w="648" w:type="pct"/>
            <w:noWrap w:val="0"/>
            <w:vAlign w:val="center"/>
          </w:tcPr>
          <w:p w14:paraId="551C84F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0.5</w:t>
            </w:r>
          </w:p>
        </w:tc>
      </w:tr>
      <w:tr w14:paraId="4868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2B83978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1D2FCCB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30FFB78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33A30CA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2957EC4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52CFAF5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4AE6944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4D4E8A4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067CB7D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1B7FAF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动植物油</w:t>
            </w:r>
          </w:p>
        </w:tc>
        <w:tc>
          <w:tcPr>
            <w:tcW w:w="648" w:type="pct"/>
            <w:noWrap w:val="0"/>
            <w:vAlign w:val="center"/>
          </w:tcPr>
          <w:p w14:paraId="73A000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r>
    </w:tbl>
    <w:p w14:paraId="1ADF6009">
      <w:pPr>
        <w:rPr>
          <w:sz w:val="18"/>
          <w:szCs w:val="18"/>
          <w:highlight w:val="none"/>
        </w:rPr>
      </w:pPr>
      <w:r>
        <w:rPr>
          <w:rFonts w:hint="eastAsia"/>
          <w:sz w:val="18"/>
          <w:szCs w:val="18"/>
          <w:highlight w:val="none"/>
        </w:rPr>
        <w:t>注：*—括号内数值为每年11月1日至次年3月31日执行。</w:t>
      </w:r>
    </w:p>
    <w:p w14:paraId="25AAA3EE">
      <w:pPr>
        <w:numPr>
          <w:ilvl w:val="0"/>
          <w:numId w:val="0"/>
        </w:numPr>
        <w:adjustRightInd w:val="0"/>
        <w:snapToGrid w:val="0"/>
        <w:spacing w:line="360" w:lineRule="auto"/>
        <w:ind w:left="0" w:leftChars="0" w:firstLine="0" w:firstLineChars="0"/>
        <w:jc w:val="center"/>
        <w:rPr>
          <w:rFonts w:hint="eastAsia" w:ascii="Times New Roman" w:hAnsi="Times New Roman" w:eastAsia="宋体" w:cs="Times New Roman"/>
          <w:b/>
          <w:bCs/>
          <w:spacing w:val="-10"/>
          <w:kern w:val="2"/>
          <w:sz w:val="21"/>
          <w:szCs w:val="21"/>
          <w:highlight w:val="none"/>
          <w:lang w:val="en-US" w:eastAsia="zh-CN" w:bidi="ar-SA"/>
        </w:rPr>
      </w:pPr>
    </w:p>
    <w:p w14:paraId="4B65845C">
      <w:pPr>
        <w:numPr>
          <w:ilvl w:val="0"/>
          <w:numId w:val="0"/>
        </w:numPr>
        <w:adjustRightInd w:val="0"/>
        <w:snapToGrid w:val="0"/>
        <w:spacing w:line="360" w:lineRule="auto"/>
        <w:ind w:left="0" w:leftChars="0" w:firstLine="0" w:firstLineChars="0"/>
        <w:jc w:val="center"/>
        <w:rPr>
          <w:rFonts w:hint="eastAsia" w:ascii="Times New Roman" w:hAnsi="Times New Roman" w:eastAsia="宋体" w:cs="Times New Roman"/>
          <w:b/>
          <w:bCs/>
          <w:spacing w:val="-10"/>
          <w:kern w:val="2"/>
          <w:sz w:val="21"/>
          <w:szCs w:val="21"/>
          <w:highlight w:val="none"/>
          <w:lang w:val="en-US" w:eastAsia="zh-CN" w:bidi="ar-SA"/>
        </w:rPr>
      </w:pPr>
    </w:p>
    <w:p w14:paraId="1388DCB1">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17     </w:t>
      </w:r>
      <w:r>
        <w:rPr>
          <w:b/>
          <w:bCs/>
          <w:spacing w:val="-10"/>
          <w:szCs w:val="21"/>
          <w:highlight w:val="none"/>
        </w:rPr>
        <w:t>废水达标排放执行标准表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04"/>
        <w:gridCol w:w="1202"/>
        <w:gridCol w:w="1419"/>
        <w:gridCol w:w="2985"/>
        <w:gridCol w:w="3288"/>
      </w:tblGrid>
      <w:tr w14:paraId="4C02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restart"/>
            <w:noWrap w:val="0"/>
            <w:vAlign w:val="center"/>
          </w:tcPr>
          <w:p w14:paraId="78825BF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626" w:type="pct"/>
            <w:vMerge w:val="restart"/>
            <w:noWrap w:val="0"/>
            <w:vAlign w:val="center"/>
          </w:tcPr>
          <w:p w14:paraId="6972250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排放口编号</w:t>
            </w:r>
          </w:p>
        </w:tc>
        <w:tc>
          <w:tcPr>
            <w:tcW w:w="739" w:type="pct"/>
            <w:vMerge w:val="restart"/>
            <w:noWrap w:val="0"/>
            <w:vAlign w:val="center"/>
          </w:tcPr>
          <w:p w14:paraId="2C4CADC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污染物种类</w:t>
            </w:r>
          </w:p>
        </w:tc>
        <w:tc>
          <w:tcPr>
            <w:tcW w:w="3268" w:type="pct"/>
            <w:gridSpan w:val="2"/>
            <w:noWrap w:val="0"/>
            <w:vAlign w:val="center"/>
          </w:tcPr>
          <w:p w14:paraId="0F877CE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国家或地方污染物排放标准及其他按规定商定的排放协议</w:t>
            </w:r>
          </w:p>
        </w:tc>
      </w:tr>
      <w:tr w14:paraId="0E91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vMerge w:val="continue"/>
            <w:noWrap w:val="0"/>
            <w:vAlign w:val="center"/>
          </w:tcPr>
          <w:p w14:paraId="1AB360B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26" w:type="pct"/>
            <w:vMerge w:val="continue"/>
            <w:noWrap w:val="0"/>
            <w:vAlign w:val="center"/>
          </w:tcPr>
          <w:p w14:paraId="45BE4ED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39" w:type="pct"/>
            <w:vMerge w:val="continue"/>
            <w:noWrap w:val="0"/>
            <w:vAlign w:val="center"/>
          </w:tcPr>
          <w:p w14:paraId="509BBE6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555" w:type="pct"/>
            <w:noWrap w:val="0"/>
            <w:vAlign w:val="center"/>
          </w:tcPr>
          <w:p w14:paraId="2D7F4A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名称</w:t>
            </w:r>
          </w:p>
        </w:tc>
        <w:tc>
          <w:tcPr>
            <w:tcW w:w="1713" w:type="pct"/>
            <w:noWrap w:val="0"/>
            <w:vAlign w:val="center"/>
          </w:tcPr>
          <w:p w14:paraId="2AA6FED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浓度限值(mg/L)</w:t>
            </w:r>
          </w:p>
        </w:tc>
      </w:tr>
      <w:tr w14:paraId="294D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noWrap w:val="0"/>
            <w:vAlign w:val="center"/>
          </w:tcPr>
          <w:p w14:paraId="2685838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626" w:type="pct"/>
            <w:vMerge w:val="restart"/>
            <w:noWrap w:val="0"/>
            <w:vAlign w:val="center"/>
          </w:tcPr>
          <w:p w14:paraId="0FA0C84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DW001</w:t>
            </w:r>
          </w:p>
        </w:tc>
        <w:tc>
          <w:tcPr>
            <w:tcW w:w="739" w:type="pct"/>
            <w:noWrap w:val="0"/>
            <w:vAlign w:val="center"/>
          </w:tcPr>
          <w:p w14:paraId="55EA2A9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w:t>
            </w:r>
          </w:p>
        </w:tc>
        <w:tc>
          <w:tcPr>
            <w:tcW w:w="1555" w:type="pct"/>
            <w:vMerge w:val="restart"/>
            <w:noWrap w:val="0"/>
            <w:vAlign w:val="center"/>
          </w:tcPr>
          <w:p w14:paraId="194793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《污水综合排放标准》(GB8978-1996)三级标准</w:t>
            </w:r>
          </w:p>
        </w:tc>
        <w:tc>
          <w:tcPr>
            <w:tcW w:w="1713" w:type="pct"/>
            <w:noWrap w:val="0"/>
            <w:vAlign w:val="center"/>
          </w:tcPr>
          <w:p w14:paraId="6FA5CAE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500</w:t>
            </w:r>
          </w:p>
        </w:tc>
      </w:tr>
      <w:tr w14:paraId="2D78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noWrap w:val="0"/>
            <w:vAlign w:val="center"/>
          </w:tcPr>
          <w:p w14:paraId="579BD03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626" w:type="pct"/>
            <w:vMerge w:val="continue"/>
            <w:noWrap w:val="0"/>
            <w:vAlign w:val="center"/>
          </w:tcPr>
          <w:p w14:paraId="2F997DD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20919AB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NH3-N</w:t>
            </w:r>
          </w:p>
        </w:tc>
        <w:tc>
          <w:tcPr>
            <w:tcW w:w="1555" w:type="pct"/>
            <w:vMerge w:val="continue"/>
            <w:noWrap w:val="0"/>
            <w:vAlign w:val="center"/>
          </w:tcPr>
          <w:p w14:paraId="33779F4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10AF8AC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35</w:t>
            </w:r>
          </w:p>
        </w:tc>
      </w:tr>
      <w:tr w14:paraId="11A5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noWrap w:val="0"/>
            <w:vAlign w:val="center"/>
          </w:tcPr>
          <w:p w14:paraId="69FE9C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626" w:type="pct"/>
            <w:vMerge w:val="continue"/>
            <w:noWrap w:val="0"/>
            <w:vAlign w:val="center"/>
          </w:tcPr>
          <w:p w14:paraId="72EA48D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7BEC07B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石油类</w:t>
            </w:r>
          </w:p>
        </w:tc>
        <w:tc>
          <w:tcPr>
            <w:tcW w:w="1555" w:type="pct"/>
            <w:vMerge w:val="continue"/>
            <w:noWrap w:val="0"/>
            <w:vAlign w:val="center"/>
          </w:tcPr>
          <w:p w14:paraId="11D2966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146B030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r>
      <w:tr w14:paraId="50A1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noWrap w:val="0"/>
            <w:vAlign w:val="center"/>
          </w:tcPr>
          <w:p w14:paraId="5789837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626" w:type="pct"/>
            <w:vMerge w:val="continue"/>
            <w:noWrap w:val="0"/>
            <w:vAlign w:val="center"/>
          </w:tcPr>
          <w:p w14:paraId="4056697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52FDD4D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SS</w:t>
            </w:r>
          </w:p>
        </w:tc>
        <w:tc>
          <w:tcPr>
            <w:tcW w:w="1555" w:type="pct"/>
            <w:vMerge w:val="continue"/>
            <w:noWrap w:val="0"/>
            <w:vAlign w:val="center"/>
          </w:tcPr>
          <w:p w14:paraId="0EF4B70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28B3145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400</w:t>
            </w:r>
          </w:p>
        </w:tc>
      </w:tr>
      <w:tr w14:paraId="7478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7" w:type="pct"/>
            <w:noWrap w:val="0"/>
            <w:vAlign w:val="center"/>
          </w:tcPr>
          <w:p w14:paraId="26B3E6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626" w:type="pct"/>
            <w:vMerge w:val="continue"/>
            <w:noWrap w:val="0"/>
            <w:vAlign w:val="center"/>
          </w:tcPr>
          <w:p w14:paraId="48CCA6F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455F711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LAS</w:t>
            </w:r>
          </w:p>
        </w:tc>
        <w:tc>
          <w:tcPr>
            <w:tcW w:w="1555" w:type="pct"/>
            <w:vMerge w:val="continue"/>
            <w:noWrap w:val="0"/>
            <w:vAlign w:val="center"/>
          </w:tcPr>
          <w:p w14:paraId="3C7CE6B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0C664BE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r>
    </w:tbl>
    <w:p w14:paraId="255455C2">
      <w:pPr>
        <w:adjustRightInd w:val="0"/>
        <w:snapToGrid w:val="0"/>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（8）水源及水平衡</w:t>
      </w:r>
    </w:p>
    <w:p w14:paraId="74B87976">
      <w:pPr>
        <w:adjustRightInd w:val="0"/>
        <w:snapToGrid w:val="0"/>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本项目建成后全厂新鲜水用水均为自来水，全厂水平衡见下图。</w:t>
      </w:r>
    </w:p>
    <w:p w14:paraId="11814125">
      <w:pPr>
        <w:adjustRightInd w:val="0"/>
        <w:snapToGrid w:val="0"/>
        <w:spacing w:line="360" w:lineRule="auto"/>
        <w:ind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drawing>
          <wp:inline distT="0" distB="0" distL="114300" distR="114300">
            <wp:extent cx="6043930" cy="5674995"/>
            <wp:effectExtent l="0" t="0" r="0" b="0"/>
            <wp:docPr id="39" name="图片 39" descr="水平衡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水平衡2.10"/>
                    <pic:cNvPicPr>
                      <a:picLocks noChangeAspect="1"/>
                    </pic:cNvPicPr>
                  </pic:nvPicPr>
                  <pic:blipFill>
                    <a:blip r:embed="rId15"/>
                    <a:stretch>
                      <a:fillRect/>
                    </a:stretch>
                  </pic:blipFill>
                  <pic:spPr>
                    <a:xfrm>
                      <a:off x="0" y="0"/>
                      <a:ext cx="6043930" cy="5674995"/>
                    </a:xfrm>
                    <a:prstGeom prst="rect">
                      <a:avLst/>
                    </a:prstGeom>
                  </pic:spPr>
                </pic:pic>
              </a:graphicData>
            </a:graphic>
          </wp:inline>
        </w:drawing>
      </w:r>
    </w:p>
    <w:p w14:paraId="39F94595">
      <w:pPr>
        <w:pStyle w:val="45"/>
        <w:rPr>
          <w:rFonts w:hint="eastAsia" w:ascii="Times New Roman" w:hAnsi="Times New Roman" w:eastAsia="宋体" w:cs="Times New Roman"/>
          <w:b/>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图4 水平衡</w:t>
      </w:r>
    </w:p>
    <w:p w14:paraId="1CEB61C7">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9</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水质接管可行性</w:t>
      </w:r>
    </w:p>
    <w:p w14:paraId="0987A582">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临平净水厂废水接管标准为：COD 500mg/L、氨氮35mg/L、石油类20mg/L、SS400mg/L、LAS20mg/L。</w:t>
      </w:r>
    </w:p>
    <w:p w14:paraId="6A2F696E">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根据前述分析，预计项目生活污水和生产废水中各类污染物经预处理后能够达到临平净水厂接管标准要求，可以</w:t>
      </w:r>
      <w:r>
        <w:rPr>
          <w:rFonts w:hint="eastAsia" w:ascii="Times New Roman" w:hAnsi="Times New Roman" w:eastAsia="宋体" w:cs="Times New Roman"/>
          <w:color w:val="auto"/>
          <w:sz w:val="24"/>
          <w:szCs w:val="24"/>
          <w:highlight w:val="none"/>
          <w:lang w:val="en-US" w:eastAsia="zh-CN"/>
        </w:rPr>
        <w:t>纳管</w:t>
      </w:r>
      <w:r>
        <w:rPr>
          <w:rFonts w:hint="default" w:ascii="Times New Roman" w:hAnsi="Times New Roman" w:eastAsia="宋体" w:cs="Times New Roman"/>
          <w:color w:val="auto"/>
          <w:sz w:val="24"/>
          <w:szCs w:val="24"/>
          <w:highlight w:val="none"/>
          <w:lang w:val="en-US" w:eastAsia="zh-CN"/>
        </w:rPr>
        <w:t>。</w:t>
      </w:r>
    </w:p>
    <w:p w14:paraId="4E6D5168">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废水治理设施可行性分析</w:t>
      </w:r>
    </w:p>
    <w:p w14:paraId="008FBC7A">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本项目生产废水经厂区污水处理站处理，工艺为“调节+酸碱中和+沉淀+气浮”，经污水处理站处理后，通过市政污水管网排放至临平净水厂集中处理。</w:t>
      </w:r>
    </w:p>
    <w:p w14:paraId="75BE1BB9">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污水处理设施设计处理能力16m³/d，处理工艺流程如下：</w:t>
      </w:r>
    </w:p>
    <w:p w14:paraId="661D47E5">
      <w:pPr>
        <w:adjustRightInd w:val="0"/>
        <w:snapToGrid w:val="0"/>
        <w:spacing w:line="360" w:lineRule="auto"/>
        <w:ind w:firstLine="420" w:firstLineChars="200"/>
        <w:jc w:val="center"/>
        <w:rPr>
          <w:bCs/>
          <w:kern w:val="21"/>
          <w:szCs w:val="21"/>
          <w:highlight w:val="none"/>
        </w:rPr>
      </w:pPr>
      <w:bookmarkStart w:id="9" w:name="_Hlk162361267"/>
      <w:r>
        <w:rPr>
          <w:bCs/>
          <w:kern w:val="21"/>
          <w:szCs w:val="21"/>
          <w:highlight w:val="none"/>
        </w:rPr>
        <w:object>
          <v:shape id="_x0000_i1025" o:spt="75" type="#_x0000_t75" style="height:284.5pt;width:373.15pt;" o:ole="t" filled="f" o:preferrelative="t" stroked="f" coordsize="21600,21600">
            <v:path/>
            <v:fill on="f" focussize="0,0"/>
            <v:stroke on="f"/>
            <v:imagedata r:id="rId17" o:title=""/>
            <o:lock v:ext="edit" aspectratio="f"/>
            <w10:wrap type="none"/>
            <w10:anchorlock/>
          </v:shape>
          <o:OLEObject Type="Embed" ProgID="Visio.Drawing.15" ShapeID="_x0000_i1025" DrawAspect="Content" ObjectID="_1468075725" r:id="rId16">
            <o:LockedField>false</o:LockedField>
          </o:OLEObject>
        </w:object>
      </w:r>
      <w:bookmarkEnd w:id="9"/>
    </w:p>
    <w:p w14:paraId="6B552965">
      <w:pPr>
        <w:wordWrap w:val="0"/>
        <w:topLinePunct/>
        <w:adjustRightInd w:val="0"/>
        <w:snapToGrid w:val="0"/>
        <w:spacing w:line="360" w:lineRule="auto"/>
        <w:ind w:firstLine="380" w:firstLineChars="200"/>
        <w:jc w:val="center"/>
        <w:rPr>
          <w:b/>
          <w:bCs/>
          <w:spacing w:val="-10"/>
          <w:szCs w:val="21"/>
          <w:highlight w:val="none"/>
        </w:rPr>
      </w:pPr>
      <w:r>
        <w:rPr>
          <w:b/>
          <w:bCs/>
          <w:spacing w:val="-10"/>
          <w:szCs w:val="21"/>
          <w:highlight w:val="none"/>
        </w:rPr>
        <w:t>图4  污水处理工艺</w:t>
      </w:r>
    </w:p>
    <w:p w14:paraId="03908080">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本项目废水污染物主要为COD、氨氮、石油类SS、LAS等，可通过“调节+酸碱中和+沉淀+气浮工艺有效去除；污水处理站的设计处理规模16m³/d，本项目生产废水产生约</w:t>
      </w:r>
      <w:r>
        <w:rPr>
          <w:rFonts w:hint="eastAsia" w:cs="Times New Roman"/>
          <w:color w:val="auto"/>
          <w:sz w:val="24"/>
          <w:szCs w:val="24"/>
          <w:highlight w:val="none"/>
          <w:lang w:val="en-US" w:eastAsia="zh-CN"/>
        </w:rPr>
        <w:t>2417.94</w:t>
      </w:r>
      <w:r>
        <w:rPr>
          <w:rFonts w:hint="eastAsia" w:ascii="Times New Roman" w:hAnsi="Times New Roman" w:eastAsia="宋体" w:cs="Times New Roman"/>
          <w:color w:val="auto"/>
          <w:sz w:val="24"/>
          <w:szCs w:val="24"/>
          <w:highlight w:val="none"/>
          <w:lang w:val="en-US" w:eastAsia="zh-CN"/>
        </w:rPr>
        <w:t>t/a（</w:t>
      </w:r>
      <w:r>
        <w:rPr>
          <w:rFonts w:hint="eastAsia" w:cs="Times New Roman"/>
          <w:color w:val="auto"/>
          <w:sz w:val="24"/>
          <w:szCs w:val="24"/>
          <w:highlight w:val="none"/>
          <w:lang w:val="en-US" w:eastAsia="zh-CN"/>
        </w:rPr>
        <w:t>8.06t</w:t>
      </w:r>
      <w:r>
        <w:rPr>
          <w:rFonts w:hint="eastAsia" w:ascii="Times New Roman" w:hAnsi="Times New Roman" w:eastAsia="宋体" w:cs="Times New Roman"/>
          <w:color w:val="auto"/>
          <w:sz w:val="24"/>
          <w:szCs w:val="24"/>
          <w:highlight w:val="none"/>
          <w:lang w:val="en-US" w:eastAsia="zh-CN"/>
        </w:rPr>
        <w:t>/d），可以满足处理需求。</w:t>
      </w:r>
    </w:p>
    <w:p w14:paraId="574485D9">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对照排污许可证申请与核发技术规范 铁路、船舶、航空航天和其他运输设备制造业》(HJ1124-2020)中的“表A.7 表面处理(涂装)排污单位废水污染防治可行技术参考表”，本项目废水处理工艺属于规范中明确的可行技术，具体见下表。</w:t>
      </w:r>
    </w:p>
    <w:p w14:paraId="24D3F875">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18   </w:t>
      </w:r>
      <w:r>
        <w:rPr>
          <w:b/>
          <w:bCs/>
          <w:spacing w:val="-10"/>
          <w:szCs w:val="21"/>
          <w:highlight w:val="none"/>
        </w:rPr>
        <w:t>表面处理(涂装)排污单位废水污染防治可行技术参考表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1"/>
        <w:gridCol w:w="3253"/>
        <w:gridCol w:w="3254"/>
      </w:tblGrid>
      <w:tr w14:paraId="2019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66" w:type="pct"/>
            <w:noWrap w:val="0"/>
            <w:vAlign w:val="center"/>
          </w:tcPr>
          <w:p w14:paraId="227A89A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废水类别</w:t>
            </w:r>
          </w:p>
        </w:tc>
        <w:tc>
          <w:tcPr>
            <w:tcW w:w="1667" w:type="pct"/>
            <w:noWrap w:val="0"/>
            <w:vAlign w:val="center"/>
          </w:tcPr>
          <w:p w14:paraId="60DCC2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污染物种类</w:t>
            </w:r>
          </w:p>
        </w:tc>
        <w:tc>
          <w:tcPr>
            <w:tcW w:w="1667" w:type="pct"/>
            <w:noWrap w:val="0"/>
            <w:vAlign w:val="center"/>
          </w:tcPr>
          <w:p w14:paraId="081F5B5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可行技术</w:t>
            </w:r>
          </w:p>
        </w:tc>
      </w:tr>
      <w:tr w14:paraId="08E4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66" w:type="pct"/>
            <w:noWrap w:val="0"/>
            <w:vAlign w:val="center"/>
          </w:tcPr>
          <w:p w14:paraId="3C93DA2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涂装车间喷漆废水、打磨废水、其他转化膜废水</w:t>
            </w:r>
          </w:p>
        </w:tc>
        <w:tc>
          <w:tcPr>
            <w:tcW w:w="1667" w:type="pct"/>
            <w:noWrap w:val="0"/>
            <w:vAlign w:val="center"/>
          </w:tcPr>
          <w:p w14:paraId="746B92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pH值、化学需氧量、悬浮物、氟化物、磷酸盐</w:t>
            </w:r>
          </w:p>
        </w:tc>
        <w:tc>
          <w:tcPr>
            <w:tcW w:w="1667" w:type="pct"/>
            <w:noWrap w:val="0"/>
            <w:vAlign w:val="center"/>
          </w:tcPr>
          <w:p w14:paraId="23E7F6F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混凝、沉淀/气浮、砂滤、吸附</w:t>
            </w:r>
          </w:p>
        </w:tc>
      </w:tr>
    </w:tbl>
    <w:p w14:paraId="5A385F27">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11</w:t>
      </w:r>
      <w:r>
        <w:rPr>
          <w:rFonts w:hint="eastAsia" w:ascii="Times New Roman" w:hAnsi="Times New Roman" w:eastAsia="宋体" w:cs="Times New Roman"/>
          <w:color w:val="auto"/>
          <w:sz w:val="24"/>
          <w:szCs w:val="24"/>
          <w:highlight w:val="none"/>
          <w:lang w:val="en-US" w:eastAsia="zh-CN"/>
        </w:rPr>
        <w:t>）废水排放达标可行性</w:t>
      </w:r>
    </w:p>
    <w:p w14:paraId="400248C0">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由于企业高浓度废水水量较小，且非连续产生，各股生产废水经调节池混合后再匀量进入污水站处理。</w:t>
      </w:r>
    </w:p>
    <w:p w14:paraId="4C62B2C4">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结合废水处理工程设计方案和其他企业同类废水处理装置相关处理单元处理效率分析，本项目污水处理站预期处理效果见下表。</w:t>
      </w:r>
    </w:p>
    <w:p w14:paraId="7A67ECB6">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19   </w:t>
      </w:r>
      <w:r>
        <w:rPr>
          <w:b/>
          <w:bCs/>
          <w:spacing w:val="-10"/>
          <w:szCs w:val="21"/>
          <w:highlight w:val="none"/>
        </w:rPr>
        <w:t>项目废水处理设施预期处理效果表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1442"/>
        <w:gridCol w:w="1100"/>
        <w:gridCol w:w="1418"/>
        <w:gridCol w:w="1092"/>
        <w:gridCol w:w="1381"/>
        <w:gridCol w:w="1092"/>
        <w:gridCol w:w="1091"/>
      </w:tblGrid>
      <w:tr w14:paraId="73D1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43" w:type="pct"/>
            <w:gridSpan w:val="2"/>
            <w:tcBorders>
              <w:tl2br w:val="single" w:color="auto" w:sz="4" w:space="0"/>
            </w:tcBorders>
            <w:noWrap w:val="0"/>
            <w:vAlign w:val="center"/>
          </w:tcPr>
          <w:p w14:paraId="0D6649E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w:t>
            </w:r>
          </w:p>
          <w:p w14:paraId="62E82CB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处理单元</w:t>
            </w:r>
          </w:p>
        </w:tc>
        <w:tc>
          <w:tcPr>
            <w:tcW w:w="573" w:type="pct"/>
            <w:noWrap w:val="0"/>
            <w:vAlign w:val="center"/>
          </w:tcPr>
          <w:p w14:paraId="7B0C480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pH</w:t>
            </w:r>
          </w:p>
        </w:tc>
        <w:tc>
          <w:tcPr>
            <w:tcW w:w="661" w:type="pct"/>
            <w:noWrap w:val="0"/>
            <w:vAlign w:val="center"/>
          </w:tcPr>
          <w:p w14:paraId="112996D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CODcr(mg/L)</w:t>
            </w:r>
          </w:p>
        </w:tc>
        <w:tc>
          <w:tcPr>
            <w:tcW w:w="569" w:type="pct"/>
            <w:noWrap w:val="0"/>
            <w:vAlign w:val="center"/>
          </w:tcPr>
          <w:p w14:paraId="2CA6EF0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氨氮(mg/L)</w:t>
            </w:r>
          </w:p>
        </w:tc>
        <w:tc>
          <w:tcPr>
            <w:tcW w:w="717" w:type="pct"/>
            <w:noWrap w:val="0"/>
            <w:vAlign w:val="center"/>
          </w:tcPr>
          <w:p w14:paraId="5C34D4F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石油类</w:t>
            </w:r>
          </w:p>
          <w:p w14:paraId="1452160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(mg/L)</w:t>
            </w:r>
          </w:p>
        </w:tc>
        <w:tc>
          <w:tcPr>
            <w:tcW w:w="569" w:type="pct"/>
            <w:noWrap w:val="0"/>
            <w:vAlign w:val="center"/>
          </w:tcPr>
          <w:p w14:paraId="67CE6B1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悬浮物(mg/L)</w:t>
            </w:r>
          </w:p>
        </w:tc>
        <w:tc>
          <w:tcPr>
            <w:tcW w:w="569" w:type="pct"/>
            <w:noWrap w:val="0"/>
            <w:vAlign w:val="center"/>
          </w:tcPr>
          <w:p w14:paraId="6A0BBC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LAS</w:t>
            </w:r>
          </w:p>
          <w:p w14:paraId="3810B0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(mg/L)</w:t>
            </w:r>
          </w:p>
        </w:tc>
      </w:tr>
      <w:tr w14:paraId="5816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43" w:type="pct"/>
            <w:gridSpan w:val="2"/>
            <w:noWrap w:val="0"/>
            <w:vAlign w:val="center"/>
          </w:tcPr>
          <w:p w14:paraId="338ED86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综合</w:t>
            </w:r>
            <w:r>
              <w:rPr>
                <w:rFonts w:hint="eastAsia" w:ascii="Times New Roman" w:hAnsi="Times New Roman" w:eastAsia="宋体" w:cs="Times New Roman"/>
                <w:bCs/>
                <w:color w:val="auto"/>
                <w:kern w:val="0"/>
                <w:sz w:val="21"/>
                <w:szCs w:val="21"/>
                <w:highlight w:val="none"/>
                <w:lang w:val="en-US" w:eastAsia="zh-CN"/>
              </w:rPr>
              <w:t>废水</w:t>
            </w:r>
          </w:p>
        </w:tc>
        <w:tc>
          <w:tcPr>
            <w:tcW w:w="573" w:type="pct"/>
            <w:noWrap w:val="0"/>
            <w:vAlign w:val="center"/>
          </w:tcPr>
          <w:p w14:paraId="12E6E8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6~11</w:t>
            </w:r>
          </w:p>
        </w:tc>
        <w:tc>
          <w:tcPr>
            <w:tcW w:w="661" w:type="pct"/>
            <w:noWrap w:val="0"/>
            <w:vAlign w:val="center"/>
          </w:tcPr>
          <w:p w14:paraId="459A70F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477</w:t>
            </w:r>
          </w:p>
        </w:tc>
        <w:tc>
          <w:tcPr>
            <w:tcW w:w="569" w:type="pct"/>
            <w:noWrap w:val="0"/>
            <w:vAlign w:val="center"/>
          </w:tcPr>
          <w:p w14:paraId="739B36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17" w:type="pct"/>
            <w:noWrap w:val="0"/>
            <w:vAlign w:val="center"/>
          </w:tcPr>
          <w:p w14:paraId="2C6FBD0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62.4</w:t>
            </w:r>
          </w:p>
        </w:tc>
        <w:tc>
          <w:tcPr>
            <w:tcW w:w="569" w:type="pct"/>
            <w:noWrap w:val="0"/>
            <w:vAlign w:val="center"/>
          </w:tcPr>
          <w:p w14:paraId="61A414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137</w:t>
            </w:r>
          </w:p>
        </w:tc>
        <w:tc>
          <w:tcPr>
            <w:tcW w:w="569" w:type="pct"/>
            <w:noWrap w:val="0"/>
            <w:vAlign w:val="center"/>
          </w:tcPr>
          <w:p w14:paraId="7426E6C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66.4</w:t>
            </w:r>
          </w:p>
        </w:tc>
      </w:tr>
      <w:tr w14:paraId="37D6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95" w:type="pct"/>
            <w:vMerge w:val="restart"/>
            <w:noWrap w:val="0"/>
            <w:vAlign w:val="center"/>
          </w:tcPr>
          <w:p w14:paraId="4D0B76F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调节</w:t>
            </w:r>
          </w:p>
        </w:tc>
        <w:tc>
          <w:tcPr>
            <w:tcW w:w="748" w:type="pct"/>
            <w:noWrap w:val="0"/>
            <w:vAlign w:val="center"/>
          </w:tcPr>
          <w:p w14:paraId="479DBA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出水</w:t>
            </w:r>
          </w:p>
        </w:tc>
        <w:tc>
          <w:tcPr>
            <w:tcW w:w="573" w:type="pct"/>
            <w:noWrap w:val="0"/>
            <w:vAlign w:val="center"/>
          </w:tcPr>
          <w:p w14:paraId="65064CE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6~9</w:t>
            </w:r>
          </w:p>
        </w:tc>
        <w:tc>
          <w:tcPr>
            <w:tcW w:w="661" w:type="pct"/>
            <w:noWrap w:val="0"/>
            <w:vAlign w:val="center"/>
          </w:tcPr>
          <w:p w14:paraId="1302F27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477</w:t>
            </w:r>
          </w:p>
        </w:tc>
        <w:tc>
          <w:tcPr>
            <w:tcW w:w="569" w:type="pct"/>
            <w:noWrap w:val="0"/>
            <w:vAlign w:val="center"/>
          </w:tcPr>
          <w:p w14:paraId="5899936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17" w:type="pct"/>
            <w:noWrap w:val="0"/>
            <w:vAlign w:val="center"/>
          </w:tcPr>
          <w:p w14:paraId="6501ED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62.4</w:t>
            </w:r>
          </w:p>
        </w:tc>
        <w:tc>
          <w:tcPr>
            <w:tcW w:w="569" w:type="pct"/>
            <w:noWrap w:val="0"/>
            <w:vAlign w:val="center"/>
          </w:tcPr>
          <w:p w14:paraId="07F122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137</w:t>
            </w:r>
          </w:p>
        </w:tc>
        <w:tc>
          <w:tcPr>
            <w:tcW w:w="569" w:type="pct"/>
            <w:noWrap w:val="0"/>
            <w:vAlign w:val="center"/>
          </w:tcPr>
          <w:p w14:paraId="14D889C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66.4</w:t>
            </w:r>
          </w:p>
        </w:tc>
      </w:tr>
      <w:tr w14:paraId="1EEA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95" w:type="pct"/>
            <w:vMerge w:val="continue"/>
            <w:noWrap w:val="0"/>
            <w:vAlign w:val="center"/>
          </w:tcPr>
          <w:p w14:paraId="1A03B31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48" w:type="pct"/>
            <w:noWrap w:val="0"/>
            <w:vAlign w:val="center"/>
          </w:tcPr>
          <w:p w14:paraId="0A14517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去除率</w:t>
            </w:r>
          </w:p>
        </w:tc>
        <w:tc>
          <w:tcPr>
            <w:tcW w:w="573" w:type="pct"/>
            <w:noWrap w:val="0"/>
            <w:vAlign w:val="center"/>
          </w:tcPr>
          <w:p w14:paraId="4079DF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61" w:type="pct"/>
            <w:noWrap w:val="0"/>
            <w:vAlign w:val="center"/>
          </w:tcPr>
          <w:p w14:paraId="027DD9D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569" w:type="pct"/>
            <w:noWrap w:val="0"/>
            <w:vAlign w:val="center"/>
          </w:tcPr>
          <w:p w14:paraId="4DC7E6E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717" w:type="pct"/>
            <w:noWrap w:val="0"/>
            <w:vAlign w:val="center"/>
          </w:tcPr>
          <w:p w14:paraId="73BFFAB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569" w:type="pct"/>
            <w:noWrap w:val="0"/>
            <w:vAlign w:val="center"/>
          </w:tcPr>
          <w:p w14:paraId="5D71499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569" w:type="pct"/>
            <w:noWrap w:val="0"/>
            <w:vAlign w:val="center"/>
          </w:tcPr>
          <w:p w14:paraId="6CFC96B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r>
      <w:tr w14:paraId="36BE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95" w:type="pct"/>
            <w:vMerge w:val="restart"/>
            <w:noWrap w:val="0"/>
            <w:vAlign w:val="center"/>
          </w:tcPr>
          <w:p w14:paraId="5425752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搅拌、沉淀反应</w:t>
            </w:r>
          </w:p>
        </w:tc>
        <w:tc>
          <w:tcPr>
            <w:tcW w:w="748" w:type="pct"/>
            <w:noWrap w:val="0"/>
            <w:vAlign w:val="center"/>
          </w:tcPr>
          <w:p w14:paraId="357C74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出水</w:t>
            </w:r>
          </w:p>
        </w:tc>
        <w:tc>
          <w:tcPr>
            <w:tcW w:w="573" w:type="pct"/>
            <w:noWrap w:val="0"/>
            <w:vAlign w:val="center"/>
          </w:tcPr>
          <w:p w14:paraId="03D5376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6~9</w:t>
            </w:r>
          </w:p>
        </w:tc>
        <w:tc>
          <w:tcPr>
            <w:tcW w:w="661" w:type="pct"/>
            <w:noWrap w:val="0"/>
            <w:vAlign w:val="center"/>
          </w:tcPr>
          <w:p w14:paraId="42AD0F0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333.9</w:t>
            </w:r>
          </w:p>
        </w:tc>
        <w:tc>
          <w:tcPr>
            <w:tcW w:w="569" w:type="pct"/>
            <w:noWrap w:val="0"/>
            <w:vAlign w:val="center"/>
          </w:tcPr>
          <w:p w14:paraId="773D584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17" w:type="pct"/>
            <w:noWrap w:val="0"/>
            <w:vAlign w:val="center"/>
          </w:tcPr>
          <w:p w14:paraId="6512589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62.4</w:t>
            </w:r>
          </w:p>
        </w:tc>
        <w:tc>
          <w:tcPr>
            <w:tcW w:w="569" w:type="pct"/>
            <w:noWrap w:val="0"/>
            <w:vAlign w:val="center"/>
          </w:tcPr>
          <w:p w14:paraId="7E2B5EC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95.9</w:t>
            </w:r>
          </w:p>
        </w:tc>
        <w:tc>
          <w:tcPr>
            <w:tcW w:w="569" w:type="pct"/>
            <w:noWrap w:val="0"/>
            <w:vAlign w:val="center"/>
          </w:tcPr>
          <w:p w14:paraId="27AF98B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46.5</w:t>
            </w:r>
          </w:p>
        </w:tc>
      </w:tr>
      <w:tr w14:paraId="64E1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95" w:type="pct"/>
            <w:vMerge w:val="continue"/>
            <w:noWrap w:val="0"/>
            <w:vAlign w:val="center"/>
          </w:tcPr>
          <w:p w14:paraId="5C93249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48" w:type="pct"/>
            <w:noWrap w:val="0"/>
            <w:vAlign w:val="center"/>
          </w:tcPr>
          <w:p w14:paraId="50A197E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去除率</w:t>
            </w:r>
          </w:p>
        </w:tc>
        <w:tc>
          <w:tcPr>
            <w:tcW w:w="573" w:type="pct"/>
            <w:noWrap w:val="0"/>
            <w:vAlign w:val="center"/>
          </w:tcPr>
          <w:p w14:paraId="343574D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61" w:type="pct"/>
            <w:noWrap w:val="0"/>
            <w:vAlign w:val="center"/>
          </w:tcPr>
          <w:p w14:paraId="100F2B1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569" w:type="pct"/>
            <w:noWrap w:val="0"/>
            <w:vAlign w:val="center"/>
          </w:tcPr>
          <w:p w14:paraId="27B452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717" w:type="pct"/>
            <w:noWrap w:val="0"/>
            <w:vAlign w:val="center"/>
          </w:tcPr>
          <w:p w14:paraId="119CA75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569" w:type="pct"/>
            <w:noWrap w:val="0"/>
            <w:vAlign w:val="center"/>
          </w:tcPr>
          <w:p w14:paraId="05119BA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569" w:type="pct"/>
            <w:noWrap w:val="0"/>
            <w:vAlign w:val="center"/>
          </w:tcPr>
          <w:p w14:paraId="3A59CC9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r>
      <w:tr w14:paraId="4FF6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95" w:type="pct"/>
            <w:vMerge w:val="restart"/>
            <w:noWrap w:val="0"/>
            <w:vAlign w:val="center"/>
          </w:tcPr>
          <w:p w14:paraId="1A58EA8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气浮</w:t>
            </w:r>
          </w:p>
        </w:tc>
        <w:tc>
          <w:tcPr>
            <w:tcW w:w="748" w:type="pct"/>
            <w:noWrap w:val="0"/>
            <w:vAlign w:val="center"/>
          </w:tcPr>
          <w:p w14:paraId="21BC6FD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出水</w:t>
            </w:r>
          </w:p>
        </w:tc>
        <w:tc>
          <w:tcPr>
            <w:tcW w:w="573" w:type="pct"/>
            <w:noWrap w:val="0"/>
            <w:vAlign w:val="center"/>
          </w:tcPr>
          <w:p w14:paraId="362557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6~9</w:t>
            </w:r>
          </w:p>
        </w:tc>
        <w:tc>
          <w:tcPr>
            <w:tcW w:w="661" w:type="pct"/>
            <w:noWrap w:val="0"/>
            <w:vAlign w:val="center"/>
          </w:tcPr>
          <w:p w14:paraId="66B332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167</w:t>
            </w:r>
          </w:p>
        </w:tc>
        <w:tc>
          <w:tcPr>
            <w:tcW w:w="569" w:type="pct"/>
            <w:noWrap w:val="0"/>
            <w:vAlign w:val="center"/>
          </w:tcPr>
          <w:p w14:paraId="585C28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w:t>
            </w:r>
          </w:p>
        </w:tc>
        <w:tc>
          <w:tcPr>
            <w:tcW w:w="717" w:type="pct"/>
            <w:noWrap w:val="0"/>
            <w:vAlign w:val="center"/>
          </w:tcPr>
          <w:p w14:paraId="1A5645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18.7</w:t>
            </w:r>
          </w:p>
        </w:tc>
        <w:tc>
          <w:tcPr>
            <w:tcW w:w="569" w:type="pct"/>
            <w:noWrap w:val="0"/>
            <w:vAlign w:val="center"/>
          </w:tcPr>
          <w:p w14:paraId="780BC92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38.4</w:t>
            </w:r>
          </w:p>
        </w:tc>
        <w:tc>
          <w:tcPr>
            <w:tcW w:w="569" w:type="pct"/>
            <w:noWrap w:val="0"/>
            <w:vAlign w:val="center"/>
          </w:tcPr>
          <w:p w14:paraId="3615761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13.9</w:t>
            </w:r>
          </w:p>
        </w:tc>
      </w:tr>
      <w:tr w14:paraId="0055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95" w:type="pct"/>
            <w:vMerge w:val="continue"/>
            <w:noWrap w:val="0"/>
            <w:vAlign w:val="center"/>
          </w:tcPr>
          <w:p w14:paraId="7BAFB7E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48" w:type="pct"/>
            <w:noWrap w:val="0"/>
            <w:vAlign w:val="center"/>
          </w:tcPr>
          <w:p w14:paraId="15E7035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去除率</w:t>
            </w:r>
          </w:p>
        </w:tc>
        <w:tc>
          <w:tcPr>
            <w:tcW w:w="573" w:type="pct"/>
            <w:noWrap w:val="0"/>
            <w:vAlign w:val="center"/>
          </w:tcPr>
          <w:p w14:paraId="081279F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61" w:type="pct"/>
            <w:noWrap w:val="0"/>
            <w:vAlign w:val="center"/>
          </w:tcPr>
          <w:p w14:paraId="5B8EE18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w:t>
            </w:r>
          </w:p>
        </w:tc>
        <w:tc>
          <w:tcPr>
            <w:tcW w:w="569" w:type="pct"/>
            <w:noWrap w:val="0"/>
            <w:vAlign w:val="center"/>
          </w:tcPr>
          <w:p w14:paraId="58C9A14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c>
          <w:tcPr>
            <w:tcW w:w="717" w:type="pct"/>
            <w:noWrap w:val="0"/>
            <w:vAlign w:val="center"/>
          </w:tcPr>
          <w:p w14:paraId="209A50C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569" w:type="pct"/>
            <w:noWrap w:val="0"/>
            <w:vAlign w:val="center"/>
          </w:tcPr>
          <w:p w14:paraId="7769002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w:t>
            </w:r>
          </w:p>
        </w:tc>
        <w:tc>
          <w:tcPr>
            <w:tcW w:w="569" w:type="pct"/>
            <w:noWrap w:val="0"/>
            <w:vAlign w:val="center"/>
          </w:tcPr>
          <w:p w14:paraId="7A16DC5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r>
      <w:tr w14:paraId="64B6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43" w:type="pct"/>
            <w:gridSpan w:val="2"/>
            <w:noWrap w:val="0"/>
            <w:vAlign w:val="center"/>
          </w:tcPr>
          <w:p w14:paraId="21DEC13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纳管标准</w:t>
            </w:r>
          </w:p>
        </w:tc>
        <w:tc>
          <w:tcPr>
            <w:tcW w:w="573" w:type="pct"/>
            <w:noWrap w:val="0"/>
            <w:vAlign w:val="center"/>
          </w:tcPr>
          <w:p w14:paraId="253D20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6~9</w:t>
            </w:r>
          </w:p>
        </w:tc>
        <w:tc>
          <w:tcPr>
            <w:tcW w:w="661" w:type="pct"/>
            <w:noWrap w:val="0"/>
            <w:vAlign w:val="center"/>
          </w:tcPr>
          <w:p w14:paraId="134B24A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500</w:t>
            </w:r>
          </w:p>
        </w:tc>
        <w:tc>
          <w:tcPr>
            <w:tcW w:w="569" w:type="pct"/>
            <w:noWrap w:val="0"/>
            <w:vAlign w:val="center"/>
          </w:tcPr>
          <w:p w14:paraId="0201133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35</w:t>
            </w:r>
          </w:p>
        </w:tc>
        <w:tc>
          <w:tcPr>
            <w:tcW w:w="717" w:type="pct"/>
            <w:noWrap w:val="0"/>
            <w:vAlign w:val="center"/>
          </w:tcPr>
          <w:p w14:paraId="60E8553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c>
          <w:tcPr>
            <w:tcW w:w="569" w:type="pct"/>
            <w:noWrap w:val="0"/>
            <w:vAlign w:val="center"/>
          </w:tcPr>
          <w:p w14:paraId="7ABF291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400</w:t>
            </w:r>
          </w:p>
        </w:tc>
        <w:tc>
          <w:tcPr>
            <w:tcW w:w="569" w:type="pct"/>
            <w:noWrap w:val="0"/>
            <w:vAlign w:val="center"/>
          </w:tcPr>
          <w:p w14:paraId="4DF356A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20</w:t>
            </w:r>
          </w:p>
        </w:tc>
      </w:tr>
    </w:tbl>
    <w:p w14:paraId="29C5B00D">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由上表可知，本项目废水经自建污水处理系统预处理后，废水水质满足纳管排放标准。</w:t>
      </w:r>
    </w:p>
    <w:p w14:paraId="38B75855">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12</w:t>
      </w:r>
      <w:r>
        <w:rPr>
          <w:rFonts w:hint="eastAsia" w:ascii="Times New Roman" w:hAnsi="Times New Roman" w:eastAsia="宋体" w:cs="Times New Roman"/>
          <w:color w:val="auto"/>
          <w:sz w:val="24"/>
          <w:szCs w:val="24"/>
          <w:highlight w:val="none"/>
          <w:lang w:val="en-US" w:eastAsia="zh-CN"/>
        </w:rPr>
        <w:t>）依托污水处理设施的环境可行性评价</w:t>
      </w:r>
    </w:p>
    <w:p w14:paraId="0515A1AC">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临平净水厂废水纳管标准为pH 值6~9、CODCr≤500mg/L、SS≤400mg/L、NH</w:t>
      </w:r>
      <w:r>
        <w:rPr>
          <w:rFonts w:hint="eastAsia" w:ascii="Times New Roman" w:hAnsi="Times New Roman" w:eastAsia="宋体" w:cs="Times New Roman"/>
          <w:color w:val="auto"/>
          <w:sz w:val="24"/>
          <w:szCs w:val="24"/>
          <w:highlight w:val="none"/>
          <w:vertAlign w:val="subscript"/>
          <w:lang w:val="en-US" w:eastAsia="zh-CN"/>
        </w:rPr>
        <w:t>3</w:t>
      </w:r>
      <w:r>
        <w:rPr>
          <w:rFonts w:hint="eastAsia" w:ascii="Times New Roman" w:hAnsi="Times New Roman" w:eastAsia="宋体" w:cs="Times New Roman"/>
          <w:color w:val="auto"/>
          <w:sz w:val="24"/>
          <w:szCs w:val="24"/>
          <w:highlight w:val="none"/>
          <w:lang w:val="en-US" w:eastAsia="zh-CN"/>
        </w:rPr>
        <w:t>-N≤35mg/L、石油类20mg/L。本项目脱脂硅烷化废水经自建污水处理实施处理后和生活污水均可达到临平净水厂的纳管要求。因此，废水纳管从水质上分析是可行的。</w:t>
      </w:r>
    </w:p>
    <w:p w14:paraId="786F342B">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临平净水厂设计规模为20万吨/d，现状负荷约16.28万吨/d，项目实施后预计综合废水外排总量为29.151t/d，污水处理厂尚有一定余量接纳项目废水，因此在废水正常排放情况下，本项目废水接入城市污水管网后送临平净水厂处理，不会对污水处理厂造成冲击应急。废水经治理后达标排放，不会对周围的地表水环境产生明显影响。</w:t>
      </w:r>
    </w:p>
    <w:p w14:paraId="582A0980">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项目废水采取相应治理措施后，废水可达标纳管排放，依托的污水处理设施环境可行，因此，项目的地表水环境影响是可以接受的。</w:t>
      </w:r>
    </w:p>
    <w:p w14:paraId="127F3FBE">
      <w:pPr>
        <w:pStyle w:val="120"/>
        <w:ind w:firstLine="482"/>
        <w:rPr>
          <w:b/>
          <w:bCs/>
          <w:color w:val="auto"/>
          <w:highlight w:val="none"/>
        </w:rPr>
      </w:pPr>
      <w:r>
        <w:rPr>
          <w:rFonts w:hint="eastAsia"/>
          <w:b/>
          <w:bCs/>
          <w:color w:val="auto"/>
          <w:highlight w:val="none"/>
        </w:rPr>
        <w:t>1</w:t>
      </w:r>
      <w:r>
        <w:rPr>
          <w:b/>
          <w:bCs/>
          <w:color w:val="auto"/>
          <w:highlight w:val="none"/>
        </w:rPr>
        <w:t>.6.3</w:t>
      </w:r>
      <w:r>
        <w:rPr>
          <w:rFonts w:hint="eastAsia"/>
          <w:b/>
          <w:bCs/>
          <w:color w:val="auto"/>
          <w:highlight w:val="none"/>
        </w:rPr>
        <w:t>固体废物</w:t>
      </w:r>
    </w:p>
    <w:p w14:paraId="7B22F214">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技改新增的固体废物主要为一般包装废料、有毒有害物质废包装、废活性炭、槽渣、废水处理污泥、</w:t>
      </w:r>
      <w:r>
        <w:rPr>
          <w:rFonts w:hint="eastAsia" w:cs="Times New Roman"/>
          <w:color w:val="auto"/>
          <w:sz w:val="24"/>
          <w:szCs w:val="24"/>
          <w:highlight w:val="none"/>
          <w:lang w:val="en-US" w:eastAsia="zh-CN"/>
        </w:rPr>
        <w:t>喷淋废水、</w:t>
      </w:r>
      <w:r>
        <w:rPr>
          <w:rFonts w:hint="eastAsia" w:ascii="Times New Roman" w:hAnsi="Times New Roman" w:eastAsia="宋体" w:cs="Times New Roman"/>
          <w:color w:val="auto"/>
          <w:sz w:val="24"/>
          <w:szCs w:val="24"/>
          <w:highlight w:val="none"/>
          <w:lang w:val="en-US" w:eastAsia="zh-CN"/>
        </w:rPr>
        <w:t>生活垃圾，具体内容如下。</w:t>
      </w:r>
    </w:p>
    <w:p w14:paraId="046A7133">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①一般废包装废料</w:t>
      </w:r>
    </w:p>
    <w:p w14:paraId="07E05BE8">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塑料粒子、塑粉的外包装拆包后产生的废包装材料，主要包括废包装袋等。项目塑粉的包装规格均为25kg/袋，企业年使用塑粉45t，单个重量约0.1kg，则废包装袋合计约0.18t/a；废包装袋收集后出售给物资回收公司综合利用。</w:t>
      </w:r>
    </w:p>
    <w:p w14:paraId="60D3D6EA">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②有毒有害物质废包装</w:t>
      </w:r>
    </w:p>
    <w:p w14:paraId="67B0F54F">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有毒有害物质废包装包括脱脂剂、硅烷剂等危险化学品的包装废料。项目脱脂剂、硅烷剂的包装规格均为25kg/桶(企业年使用脱脂剂、硅烷剂分别为11t/a、10t/a)，单个重量约0.5kg，则废包装桶合计约0.42t/a。废包装桶属于危废，收集后委托有资质单位处置。</w:t>
      </w:r>
    </w:p>
    <w:p w14:paraId="388D17D0">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③废活性炭</w:t>
      </w:r>
    </w:p>
    <w:p w14:paraId="071A99FB">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本项目共设置1套活性炭吸附装置。根据《浙江省分散吸附-集中再生活性炭法挥发性有机物治理体系建设技术指南(试行)》(浙江省生态环境厅，2021年11月)附录 A，本项目固化废气VOCs废气收集风量为3500m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/h，初始浓度范围均在0-200mg/m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之间，活性炭500h累计运行时间对应的最少填装量分别为1t，且活性炭更换周期一般不应该超过累计运行500h。建议建设单位每60个工作日更换一次(60个工作日工作时间为480h，一年300天，每年更换5次)，则废活性炭产生量约5t/a(含吸附的有机物)。</w:t>
      </w:r>
    </w:p>
    <w:p w14:paraId="3A6EE14E">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本项目废活性产生量为5t/a，废活性炭属于HW49类危险废物，危废代码为900-039-49，要求经妥善收集后委托有相应资质的危废处置单位进行处置。</w:t>
      </w:r>
    </w:p>
    <w:p w14:paraId="2B74CAAE">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④槽渣</w:t>
      </w:r>
    </w:p>
    <w:p w14:paraId="4922B34A">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本项目前处理槽液（脱脂水槽、硅烷化水槽）定期捞渣，清理出来的槽渣等对照《国家危险废物名录》(202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lang w:val="en-US" w:eastAsia="zh-CN"/>
        </w:rPr>
        <w:t>版)属于危险废物，编号为HW17 表面处理废物，代码为336-064-17，根据企业提供的资料，项目三个月清理一次，清理一次产生的槽渣大约1t，本项目产生的槽渣共为4t/a。</w:t>
      </w:r>
    </w:p>
    <w:p w14:paraId="561218A6">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⑤废水处理污泥</w:t>
      </w:r>
    </w:p>
    <w:p w14:paraId="631BB317">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项目自建废水处理设施处理废水过程会产生污泥，生产废水治理设施运行过程中产生的污泥量按经验估算：废水系统污泥产生量约为废水处理量的0.5%(污泥含水率80%)，项目废水处理设施年处理水量约</w:t>
      </w:r>
      <w:r>
        <w:rPr>
          <w:rFonts w:hint="eastAsia" w:cs="Times New Roman"/>
          <w:color w:val="auto"/>
          <w:sz w:val="24"/>
          <w:szCs w:val="24"/>
          <w:highlight w:val="none"/>
          <w:lang w:val="en-US" w:eastAsia="zh-CN"/>
        </w:rPr>
        <w:t>2417.94</w:t>
      </w:r>
      <w:r>
        <w:rPr>
          <w:rFonts w:hint="eastAsia" w:ascii="Times New Roman" w:hAnsi="Times New Roman" w:eastAsia="宋体" w:cs="Times New Roman"/>
          <w:color w:val="auto"/>
          <w:sz w:val="24"/>
          <w:szCs w:val="24"/>
          <w:highlight w:val="none"/>
          <w:lang w:val="en-US" w:eastAsia="zh-CN"/>
        </w:rPr>
        <w:t>吨，则废水处理污泥新增</w:t>
      </w:r>
      <w:r>
        <w:rPr>
          <w:rFonts w:hint="eastAsia" w:cs="Times New Roman"/>
          <w:color w:val="auto"/>
          <w:sz w:val="24"/>
          <w:szCs w:val="24"/>
          <w:highlight w:val="none"/>
          <w:lang w:val="en-US" w:eastAsia="zh-CN"/>
        </w:rPr>
        <w:t>12.09</w:t>
      </w:r>
      <w:r>
        <w:rPr>
          <w:rFonts w:hint="eastAsia" w:ascii="Times New Roman" w:hAnsi="Times New Roman" w:eastAsia="宋体" w:cs="Times New Roman"/>
          <w:color w:val="auto"/>
          <w:sz w:val="24"/>
          <w:szCs w:val="24"/>
          <w:highlight w:val="none"/>
          <w:lang w:val="en-US" w:eastAsia="zh-CN"/>
        </w:rPr>
        <w:t>t/a。废水处理污泥污泥属于《国家危险废物名录(202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lang w:val="en-US" w:eastAsia="zh-CN"/>
        </w:rPr>
        <w:t>版)》中列明的危险废物，HW17表面处理废物，代码为336-064-17。</w:t>
      </w:r>
    </w:p>
    <w:p w14:paraId="587685D8">
      <w:pPr>
        <w:adjustRightInd w:val="0"/>
        <w:snapToGrid w:val="0"/>
        <w:spacing w:line="360" w:lineRule="auto"/>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⑥喷淋废水</w:t>
      </w:r>
    </w:p>
    <w:p w14:paraId="5B729DCC">
      <w:pPr>
        <w:adjustRightInd w:val="0"/>
        <w:snapToGrid w:val="0"/>
        <w:spacing w:line="360" w:lineRule="auto"/>
        <w:ind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企业针对</w:t>
      </w:r>
      <w:r>
        <w:rPr>
          <w:rFonts w:hint="eastAsia" w:cs="Times New Roman"/>
          <w:color w:val="auto"/>
          <w:sz w:val="24"/>
          <w:szCs w:val="24"/>
          <w:highlight w:val="none"/>
          <w:lang w:val="en-US" w:eastAsia="zh-CN"/>
        </w:rPr>
        <w:t>固化</w:t>
      </w:r>
      <w:r>
        <w:rPr>
          <w:rFonts w:hint="default" w:cs="Times New Roman"/>
          <w:color w:val="auto"/>
          <w:sz w:val="24"/>
          <w:szCs w:val="24"/>
          <w:highlight w:val="none"/>
          <w:lang w:val="en-US" w:eastAsia="zh-CN"/>
        </w:rPr>
        <w:t>废气设有一套“水喷淋+</w:t>
      </w:r>
      <w:r>
        <w:rPr>
          <w:rFonts w:hint="eastAsia" w:cs="Times New Roman"/>
          <w:color w:val="auto"/>
          <w:sz w:val="24"/>
          <w:szCs w:val="24"/>
          <w:highlight w:val="none"/>
          <w:lang w:val="en-US" w:eastAsia="zh-CN"/>
        </w:rPr>
        <w:t>除湿</w:t>
      </w:r>
      <w:r>
        <w:rPr>
          <w:rFonts w:hint="default" w:cs="Times New Roman"/>
          <w:color w:val="auto"/>
          <w:sz w:val="24"/>
          <w:szCs w:val="24"/>
          <w:highlight w:val="none"/>
          <w:lang w:val="en-US" w:eastAsia="zh-CN"/>
        </w:rPr>
        <w:t>+活性炭”装置，喷淋水循环使用，平均每3天更换一次，每次排放约0.05t，则喷淋废水产生量约为5t/a。喷淋废水作为危废，委托有资质单位处置。</w:t>
      </w:r>
    </w:p>
    <w:p w14:paraId="259F6804">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⑦</w:t>
      </w:r>
      <w:r>
        <w:rPr>
          <w:rFonts w:hint="eastAsia" w:ascii="Times New Roman" w:hAnsi="Times New Roman" w:eastAsia="宋体" w:cs="Times New Roman"/>
          <w:color w:val="auto"/>
          <w:sz w:val="24"/>
          <w:szCs w:val="24"/>
          <w:highlight w:val="none"/>
          <w:lang w:val="en-US" w:eastAsia="zh-CN"/>
        </w:rPr>
        <w:t>生活垃圾</w:t>
      </w:r>
    </w:p>
    <w:p w14:paraId="55BA5A73">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本次项目新增劳动定员240人，按每人垃圾产生量0.5kg/d计，年工作300天，则生活垃圾产生量约36t/a，由环卫部门定期统一清运。</w:t>
      </w:r>
    </w:p>
    <w:p w14:paraId="30FCA69F">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综上，本项目各种副产物产生情况汇总如下：</w:t>
      </w:r>
    </w:p>
    <w:p w14:paraId="1022A6A0">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20  </w:t>
      </w:r>
      <w:r>
        <w:rPr>
          <w:b/>
          <w:bCs/>
          <w:spacing w:val="-10"/>
          <w:szCs w:val="21"/>
          <w:highlight w:val="none"/>
        </w:rPr>
        <w:t>项目废物产生情况汇总表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462"/>
        <w:gridCol w:w="1625"/>
        <w:gridCol w:w="1148"/>
        <w:gridCol w:w="2572"/>
        <w:gridCol w:w="1205"/>
      </w:tblGrid>
      <w:tr w14:paraId="7D9C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3E96281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1261" w:type="pct"/>
            <w:noWrap w:val="0"/>
            <w:vAlign w:val="center"/>
          </w:tcPr>
          <w:p w14:paraId="394EC7A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固废名称</w:t>
            </w:r>
          </w:p>
        </w:tc>
        <w:tc>
          <w:tcPr>
            <w:tcW w:w="832" w:type="pct"/>
            <w:noWrap w:val="0"/>
            <w:vAlign w:val="center"/>
          </w:tcPr>
          <w:p w14:paraId="7DA420A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产生工序</w:t>
            </w:r>
          </w:p>
        </w:tc>
        <w:tc>
          <w:tcPr>
            <w:tcW w:w="588" w:type="pct"/>
            <w:noWrap w:val="0"/>
            <w:vAlign w:val="center"/>
          </w:tcPr>
          <w:p w14:paraId="624B933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形态</w:t>
            </w:r>
          </w:p>
        </w:tc>
        <w:tc>
          <w:tcPr>
            <w:tcW w:w="1317" w:type="pct"/>
            <w:noWrap w:val="0"/>
            <w:vAlign w:val="center"/>
          </w:tcPr>
          <w:p w14:paraId="65CB8F1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主要成份</w:t>
            </w:r>
          </w:p>
        </w:tc>
        <w:tc>
          <w:tcPr>
            <w:tcW w:w="617" w:type="pct"/>
            <w:noWrap w:val="0"/>
            <w:vAlign w:val="center"/>
          </w:tcPr>
          <w:p w14:paraId="30D0C43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产生量</w:t>
            </w:r>
          </w:p>
        </w:tc>
      </w:tr>
      <w:tr w14:paraId="7119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0B934D2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1261" w:type="pct"/>
            <w:noWrap w:val="0"/>
            <w:vAlign w:val="center"/>
          </w:tcPr>
          <w:p w14:paraId="60A2882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一般包装废料</w:t>
            </w:r>
          </w:p>
        </w:tc>
        <w:tc>
          <w:tcPr>
            <w:tcW w:w="832" w:type="pct"/>
            <w:noWrap w:val="0"/>
            <w:vAlign w:val="center"/>
          </w:tcPr>
          <w:p w14:paraId="7F5046F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88" w:type="pct"/>
            <w:noWrap w:val="0"/>
            <w:vAlign w:val="center"/>
          </w:tcPr>
          <w:p w14:paraId="3425DF4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239665E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包装袋等</w:t>
            </w:r>
          </w:p>
        </w:tc>
        <w:tc>
          <w:tcPr>
            <w:tcW w:w="617" w:type="pct"/>
            <w:noWrap w:val="0"/>
            <w:vAlign w:val="center"/>
          </w:tcPr>
          <w:p w14:paraId="673EBE7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0.18t/a</w:t>
            </w:r>
          </w:p>
        </w:tc>
      </w:tr>
      <w:tr w14:paraId="519F6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10659F2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1261" w:type="pct"/>
            <w:noWrap w:val="0"/>
            <w:vAlign w:val="center"/>
          </w:tcPr>
          <w:p w14:paraId="2176459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有毒有害物质废包装</w:t>
            </w:r>
          </w:p>
        </w:tc>
        <w:tc>
          <w:tcPr>
            <w:tcW w:w="832" w:type="pct"/>
            <w:noWrap w:val="0"/>
            <w:vAlign w:val="center"/>
          </w:tcPr>
          <w:p w14:paraId="01923DC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88" w:type="pct"/>
            <w:noWrap w:val="0"/>
            <w:vAlign w:val="center"/>
          </w:tcPr>
          <w:p w14:paraId="4BE06CB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7B477C1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脱脂剂、硅烷剂</w:t>
            </w:r>
          </w:p>
        </w:tc>
        <w:tc>
          <w:tcPr>
            <w:tcW w:w="617" w:type="pct"/>
            <w:noWrap w:val="0"/>
            <w:vAlign w:val="center"/>
          </w:tcPr>
          <w:p w14:paraId="48735DB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0.42t/a</w:t>
            </w:r>
          </w:p>
        </w:tc>
      </w:tr>
      <w:tr w14:paraId="3118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4F1415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261" w:type="pct"/>
            <w:noWrap w:val="0"/>
            <w:vAlign w:val="center"/>
          </w:tcPr>
          <w:p w14:paraId="0E1724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832" w:type="pct"/>
            <w:noWrap w:val="0"/>
            <w:vAlign w:val="center"/>
          </w:tcPr>
          <w:p w14:paraId="32ABFEB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88" w:type="pct"/>
            <w:noWrap w:val="0"/>
            <w:vAlign w:val="center"/>
          </w:tcPr>
          <w:p w14:paraId="146B81A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65DBCDC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617" w:type="pct"/>
            <w:noWrap w:val="0"/>
            <w:vAlign w:val="center"/>
          </w:tcPr>
          <w:p w14:paraId="6A0960F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5t/a</w:t>
            </w:r>
          </w:p>
        </w:tc>
      </w:tr>
      <w:tr w14:paraId="36D4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0D3B96C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1261" w:type="pct"/>
            <w:noWrap w:val="0"/>
            <w:vAlign w:val="center"/>
          </w:tcPr>
          <w:p w14:paraId="70C7B47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槽渣</w:t>
            </w:r>
          </w:p>
        </w:tc>
        <w:tc>
          <w:tcPr>
            <w:tcW w:w="832" w:type="pct"/>
            <w:noWrap w:val="0"/>
            <w:vAlign w:val="center"/>
          </w:tcPr>
          <w:p w14:paraId="311C931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w:t>
            </w:r>
          </w:p>
        </w:tc>
        <w:tc>
          <w:tcPr>
            <w:tcW w:w="588" w:type="pct"/>
            <w:noWrap w:val="0"/>
            <w:vAlign w:val="center"/>
          </w:tcPr>
          <w:p w14:paraId="5E74A82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0B952C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金属等</w:t>
            </w:r>
          </w:p>
        </w:tc>
        <w:tc>
          <w:tcPr>
            <w:tcW w:w="617" w:type="pct"/>
            <w:noWrap w:val="0"/>
            <w:vAlign w:val="center"/>
          </w:tcPr>
          <w:p w14:paraId="1DFF92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4t/a</w:t>
            </w:r>
          </w:p>
        </w:tc>
      </w:tr>
      <w:tr w14:paraId="1AFD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64B425A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1261" w:type="pct"/>
            <w:noWrap w:val="0"/>
            <w:vAlign w:val="center"/>
          </w:tcPr>
          <w:p w14:paraId="2E7DAD4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废水处理污泥</w:t>
            </w:r>
          </w:p>
        </w:tc>
        <w:tc>
          <w:tcPr>
            <w:tcW w:w="832" w:type="pct"/>
            <w:noWrap w:val="0"/>
            <w:vAlign w:val="center"/>
          </w:tcPr>
          <w:p w14:paraId="56D64F6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w:t>
            </w:r>
          </w:p>
        </w:tc>
        <w:tc>
          <w:tcPr>
            <w:tcW w:w="588" w:type="pct"/>
            <w:noWrap w:val="0"/>
            <w:vAlign w:val="center"/>
          </w:tcPr>
          <w:p w14:paraId="4D05C64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06D15A2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污泥</w:t>
            </w:r>
          </w:p>
        </w:tc>
        <w:tc>
          <w:tcPr>
            <w:tcW w:w="617" w:type="pct"/>
            <w:noWrap w:val="0"/>
            <w:vAlign w:val="center"/>
          </w:tcPr>
          <w:p w14:paraId="61670AA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12.09</w:t>
            </w:r>
            <w:r>
              <w:rPr>
                <w:rFonts w:hint="eastAsia" w:ascii="Times New Roman" w:hAnsi="Times New Roman" w:eastAsia="宋体" w:cs="Times New Roman"/>
                <w:bCs/>
                <w:color w:val="auto"/>
                <w:kern w:val="0"/>
                <w:sz w:val="21"/>
                <w:szCs w:val="21"/>
                <w:highlight w:val="none"/>
                <w:lang w:val="en-US" w:eastAsia="zh-CN"/>
              </w:rPr>
              <w:t>t/a</w:t>
            </w:r>
          </w:p>
        </w:tc>
      </w:tr>
      <w:tr w14:paraId="40A4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25D1A11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6</w:t>
            </w:r>
          </w:p>
        </w:tc>
        <w:tc>
          <w:tcPr>
            <w:tcW w:w="1261" w:type="pct"/>
            <w:noWrap w:val="0"/>
            <w:vAlign w:val="center"/>
          </w:tcPr>
          <w:p w14:paraId="4C84AF2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832" w:type="pct"/>
            <w:noWrap w:val="0"/>
            <w:vAlign w:val="center"/>
          </w:tcPr>
          <w:p w14:paraId="3D49949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588" w:type="pct"/>
            <w:noWrap w:val="0"/>
            <w:vAlign w:val="center"/>
          </w:tcPr>
          <w:p w14:paraId="71B702D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液</w:t>
            </w:r>
          </w:p>
        </w:tc>
        <w:tc>
          <w:tcPr>
            <w:tcW w:w="1317" w:type="pct"/>
            <w:shd w:val="clear" w:color="auto" w:fill="auto"/>
            <w:noWrap w:val="0"/>
            <w:vAlign w:val="center"/>
          </w:tcPr>
          <w:p w14:paraId="4F7BDDD0">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sz w:val="21"/>
                <w:szCs w:val="21"/>
                <w:highlight w:val="none"/>
                <w:lang w:val="en-US" w:eastAsia="zh-CN"/>
              </w:rPr>
              <w:t>含矿物油废水</w:t>
            </w:r>
          </w:p>
        </w:tc>
        <w:tc>
          <w:tcPr>
            <w:tcW w:w="617" w:type="pct"/>
            <w:shd w:val="clear" w:color="auto" w:fill="auto"/>
            <w:noWrap w:val="0"/>
            <w:vAlign w:val="center"/>
          </w:tcPr>
          <w:p w14:paraId="6BCA3868">
            <w:pPr>
              <w:widowControl/>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sz w:val="21"/>
                <w:szCs w:val="21"/>
                <w:highlight w:val="none"/>
                <w:lang w:val="en-US" w:eastAsia="zh-CN"/>
              </w:rPr>
              <w:t>5t/a</w:t>
            </w:r>
          </w:p>
        </w:tc>
      </w:tr>
      <w:tr w14:paraId="628E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31CFEE3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7</w:t>
            </w:r>
          </w:p>
        </w:tc>
        <w:tc>
          <w:tcPr>
            <w:tcW w:w="1261" w:type="pct"/>
            <w:shd w:val="clear" w:color="auto" w:fill="auto"/>
            <w:noWrap w:val="0"/>
            <w:vAlign w:val="center"/>
          </w:tcPr>
          <w:p w14:paraId="1C102A3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832" w:type="pct"/>
            <w:shd w:val="clear" w:color="auto" w:fill="auto"/>
            <w:noWrap w:val="0"/>
            <w:vAlign w:val="center"/>
          </w:tcPr>
          <w:p w14:paraId="40E4C0E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职工生活</w:t>
            </w:r>
          </w:p>
        </w:tc>
        <w:tc>
          <w:tcPr>
            <w:tcW w:w="588" w:type="pct"/>
            <w:shd w:val="clear" w:color="auto" w:fill="auto"/>
            <w:noWrap w:val="0"/>
            <w:vAlign w:val="center"/>
          </w:tcPr>
          <w:p w14:paraId="133BF11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1317" w:type="pct"/>
            <w:shd w:val="clear" w:color="auto" w:fill="auto"/>
            <w:noWrap w:val="0"/>
            <w:vAlign w:val="center"/>
          </w:tcPr>
          <w:p w14:paraId="0D6BD6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纸、塑料等</w:t>
            </w:r>
          </w:p>
        </w:tc>
        <w:tc>
          <w:tcPr>
            <w:tcW w:w="617" w:type="pct"/>
            <w:shd w:val="clear" w:color="auto" w:fill="auto"/>
            <w:noWrap w:val="0"/>
            <w:vAlign w:val="center"/>
          </w:tcPr>
          <w:p w14:paraId="4CCA00F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36t/a</w:t>
            </w:r>
          </w:p>
        </w:tc>
      </w:tr>
    </w:tbl>
    <w:p w14:paraId="3445D17E">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根据《固体废物鉴别标准 通则》(GB34330-2017)，项目废物属性判断见下表。</w:t>
      </w:r>
    </w:p>
    <w:p w14:paraId="09180840">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21  </w:t>
      </w:r>
      <w:r>
        <w:rPr>
          <w:b/>
          <w:bCs/>
          <w:spacing w:val="-10"/>
          <w:szCs w:val="21"/>
          <w:highlight w:val="none"/>
        </w:rPr>
        <w:t>项目废物属性判定</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2295"/>
        <w:gridCol w:w="1393"/>
        <w:gridCol w:w="719"/>
        <w:gridCol w:w="1844"/>
        <w:gridCol w:w="1621"/>
        <w:gridCol w:w="1170"/>
      </w:tblGrid>
      <w:tr w14:paraId="7A17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05C539E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1175" w:type="pct"/>
            <w:noWrap w:val="0"/>
            <w:vAlign w:val="center"/>
          </w:tcPr>
          <w:p w14:paraId="5B6AF52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固废名称</w:t>
            </w:r>
          </w:p>
        </w:tc>
        <w:tc>
          <w:tcPr>
            <w:tcW w:w="713" w:type="pct"/>
            <w:noWrap w:val="0"/>
            <w:vAlign w:val="center"/>
          </w:tcPr>
          <w:p w14:paraId="604F670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产生工序</w:t>
            </w:r>
          </w:p>
        </w:tc>
        <w:tc>
          <w:tcPr>
            <w:tcW w:w="368" w:type="pct"/>
            <w:noWrap w:val="0"/>
            <w:vAlign w:val="center"/>
          </w:tcPr>
          <w:p w14:paraId="7BDD6CA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形态</w:t>
            </w:r>
          </w:p>
        </w:tc>
        <w:tc>
          <w:tcPr>
            <w:tcW w:w="944" w:type="pct"/>
            <w:noWrap w:val="0"/>
            <w:vAlign w:val="center"/>
          </w:tcPr>
          <w:p w14:paraId="73FB4DD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主要成份</w:t>
            </w:r>
          </w:p>
        </w:tc>
        <w:tc>
          <w:tcPr>
            <w:tcW w:w="830" w:type="pct"/>
            <w:noWrap w:val="0"/>
            <w:vAlign w:val="center"/>
          </w:tcPr>
          <w:p w14:paraId="3AA7025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是否固体废物</w:t>
            </w:r>
          </w:p>
        </w:tc>
        <w:tc>
          <w:tcPr>
            <w:tcW w:w="599" w:type="pct"/>
            <w:noWrap w:val="0"/>
            <w:vAlign w:val="center"/>
          </w:tcPr>
          <w:p w14:paraId="641E0C2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判定依据</w:t>
            </w:r>
          </w:p>
        </w:tc>
      </w:tr>
      <w:tr w14:paraId="7F9B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30C5AF9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1175" w:type="pct"/>
            <w:noWrap w:val="0"/>
            <w:vAlign w:val="center"/>
          </w:tcPr>
          <w:p w14:paraId="41594E5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一般包装废料</w:t>
            </w:r>
          </w:p>
        </w:tc>
        <w:tc>
          <w:tcPr>
            <w:tcW w:w="713" w:type="pct"/>
            <w:noWrap w:val="0"/>
            <w:vAlign w:val="center"/>
          </w:tcPr>
          <w:p w14:paraId="620CD88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368" w:type="pct"/>
            <w:noWrap w:val="0"/>
            <w:vAlign w:val="center"/>
          </w:tcPr>
          <w:p w14:paraId="2494676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43D52C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包装袋等</w:t>
            </w:r>
          </w:p>
        </w:tc>
        <w:tc>
          <w:tcPr>
            <w:tcW w:w="830" w:type="pct"/>
            <w:noWrap w:val="0"/>
            <w:vAlign w:val="center"/>
          </w:tcPr>
          <w:p w14:paraId="52F6ABF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599" w:type="pct"/>
            <w:noWrap w:val="0"/>
            <w:vAlign w:val="center"/>
          </w:tcPr>
          <w:p w14:paraId="34FE7C7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4.1h)</w:t>
            </w:r>
          </w:p>
        </w:tc>
      </w:tr>
      <w:tr w14:paraId="315D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6060D73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1175" w:type="pct"/>
            <w:noWrap w:val="0"/>
            <w:vAlign w:val="center"/>
          </w:tcPr>
          <w:p w14:paraId="1CDF562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有毒有害物质废包装</w:t>
            </w:r>
          </w:p>
        </w:tc>
        <w:tc>
          <w:tcPr>
            <w:tcW w:w="713" w:type="pct"/>
            <w:noWrap w:val="0"/>
            <w:vAlign w:val="center"/>
          </w:tcPr>
          <w:p w14:paraId="6CAF83F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368" w:type="pct"/>
            <w:noWrap w:val="0"/>
            <w:vAlign w:val="center"/>
          </w:tcPr>
          <w:p w14:paraId="3B6EE45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4B631BE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脱脂剂、硅烷剂</w:t>
            </w:r>
          </w:p>
        </w:tc>
        <w:tc>
          <w:tcPr>
            <w:tcW w:w="830" w:type="pct"/>
            <w:noWrap w:val="0"/>
            <w:vAlign w:val="center"/>
          </w:tcPr>
          <w:p w14:paraId="55882D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599" w:type="pct"/>
            <w:noWrap w:val="0"/>
            <w:vAlign w:val="center"/>
          </w:tcPr>
          <w:p w14:paraId="5CFA091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4.1h)</w:t>
            </w:r>
          </w:p>
        </w:tc>
      </w:tr>
      <w:tr w14:paraId="06B0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1AD402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175" w:type="pct"/>
            <w:noWrap w:val="0"/>
            <w:vAlign w:val="center"/>
          </w:tcPr>
          <w:p w14:paraId="1029B99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713" w:type="pct"/>
            <w:noWrap w:val="0"/>
            <w:vAlign w:val="center"/>
          </w:tcPr>
          <w:p w14:paraId="2C4D2D8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368" w:type="pct"/>
            <w:noWrap w:val="0"/>
            <w:vAlign w:val="center"/>
          </w:tcPr>
          <w:p w14:paraId="53BC4B8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4D36B32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830" w:type="pct"/>
            <w:noWrap w:val="0"/>
            <w:vAlign w:val="center"/>
          </w:tcPr>
          <w:p w14:paraId="754E0CE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599" w:type="pct"/>
            <w:noWrap w:val="0"/>
            <w:vAlign w:val="center"/>
          </w:tcPr>
          <w:p w14:paraId="2C2BAB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4.3l)</w:t>
            </w:r>
          </w:p>
        </w:tc>
      </w:tr>
      <w:tr w14:paraId="0EBE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68436B1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1175" w:type="pct"/>
            <w:noWrap w:val="0"/>
            <w:vAlign w:val="center"/>
          </w:tcPr>
          <w:p w14:paraId="15F2000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槽渣</w:t>
            </w:r>
          </w:p>
        </w:tc>
        <w:tc>
          <w:tcPr>
            <w:tcW w:w="713" w:type="pct"/>
            <w:noWrap w:val="0"/>
            <w:vAlign w:val="center"/>
          </w:tcPr>
          <w:p w14:paraId="4154F9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w:t>
            </w:r>
          </w:p>
        </w:tc>
        <w:tc>
          <w:tcPr>
            <w:tcW w:w="368" w:type="pct"/>
            <w:noWrap w:val="0"/>
            <w:vAlign w:val="center"/>
          </w:tcPr>
          <w:p w14:paraId="2B41B31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445BCDF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金属等</w:t>
            </w:r>
          </w:p>
        </w:tc>
        <w:tc>
          <w:tcPr>
            <w:tcW w:w="830" w:type="pct"/>
            <w:noWrap w:val="0"/>
            <w:vAlign w:val="center"/>
          </w:tcPr>
          <w:p w14:paraId="679743B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599" w:type="pct"/>
            <w:noWrap w:val="0"/>
            <w:vAlign w:val="center"/>
          </w:tcPr>
          <w:p w14:paraId="0153992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4.2b)</w:t>
            </w:r>
          </w:p>
        </w:tc>
      </w:tr>
      <w:tr w14:paraId="72FB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2AECDEA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1175" w:type="pct"/>
            <w:noWrap w:val="0"/>
            <w:vAlign w:val="center"/>
          </w:tcPr>
          <w:p w14:paraId="64F86B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废水处理污泥</w:t>
            </w:r>
          </w:p>
        </w:tc>
        <w:tc>
          <w:tcPr>
            <w:tcW w:w="713" w:type="pct"/>
            <w:noWrap w:val="0"/>
            <w:vAlign w:val="center"/>
          </w:tcPr>
          <w:p w14:paraId="6A66E46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w:t>
            </w:r>
          </w:p>
        </w:tc>
        <w:tc>
          <w:tcPr>
            <w:tcW w:w="368" w:type="pct"/>
            <w:noWrap w:val="0"/>
            <w:vAlign w:val="center"/>
          </w:tcPr>
          <w:p w14:paraId="7CE8A90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26CE212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污泥</w:t>
            </w:r>
          </w:p>
        </w:tc>
        <w:tc>
          <w:tcPr>
            <w:tcW w:w="830" w:type="pct"/>
            <w:noWrap w:val="0"/>
            <w:vAlign w:val="center"/>
          </w:tcPr>
          <w:p w14:paraId="6EA2179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599" w:type="pct"/>
            <w:noWrap w:val="0"/>
            <w:vAlign w:val="center"/>
          </w:tcPr>
          <w:p w14:paraId="6666781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4.3e)</w:t>
            </w:r>
          </w:p>
        </w:tc>
      </w:tr>
      <w:tr w14:paraId="15A7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13A9ACA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6</w:t>
            </w:r>
          </w:p>
        </w:tc>
        <w:tc>
          <w:tcPr>
            <w:tcW w:w="1175" w:type="pct"/>
            <w:noWrap w:val="0"/>
            <w:vAlign w:val="center"/>
          </w:tcPr>
          <w:p w14:paraId="03738AE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713" w:type="pct"/>
            <w:noWrap w:val="0"/>
            <w:vAlign w:val="center"/>
          </w:tcPr>
          <w:p w14:paraId="43D1E9A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368" w:type="pct"/>
            <w:noWrap w:val="0"/>
            <w:vAlign w:val="center"/>
          </w:tcPr>
          <w:p w14:paraId="1BED31A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液</w:t>
            </w:r>
          </w:p>
        </w:tc>
        <w:tc>
          <w:tcPr>
            <w:tcW w:w="944" w:type="pct"/>
            <w:noWrap w:val="0"/>
            <w:vAlign w:val="center"/>
          </w:tcPr>
          <w:p w14:paraId="503B351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含矿物油废水</w:t>
            </w:r>
          </w:p>
        </w:tc>
        <w:tc>
          <w:tcPr>
            <w:tcW w:w="830" w:type="pct"/>
            <w:noWrap w:val="0"/>
            <w:vAlign w:val="center"/>
          </w:tcPr>
          <w:p w14:paraId="1D9DA85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是</w:t>
            </w:r>
          </w:p>
        </w:tc>
        <w:tc>
          <w:tcPr>
            <w:tcW w:w="599" w:type="pct"/>
            <w:noWrap w:val="0"/>
            <w:vAlign w:val="center"/>
          </w:tcPr>
          <w:p w14:paraId="38FA921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4.3n)</w:t>
            </w:r>
          </w:p>
        </w:tc>
      </w:tr>
      <w:tr w14:paraId="4D65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7" w:type="pct"/>
            <w:noWrap w:val="0"/>
            <w:vAlign w:val="center"/>
          </w:tcPr>
          <w:p w14:paraId="64FE799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7</w:t>
            </w:r>
          </w:p>
        </w:tc>
        <w:tc>
          <w:tcPr>
            <w:tcW w:w="1175" w:type="pct"/>
            <w:shd w:val="clear" w:color="auto" w:fill="auto"/>
            <w:noWrap w:val="0"/>
            <w:vAlign w:val="center"/>
          </w:tcPr>
          <w:p w14:paraId="7179EEF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713" w:type="pct"/>
            <w:shd w:val="clear" w:color="auto" w:fill="auto"/>
            <w:noWrap w:val="0"/>
            <w:vAlign w:val="center"/>
          </w:tcPr>
          <w:p w14:paraId="68B77B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职工生活</w:t>
            </w:r>
          </w:p>
        </w:tc>
        <w:tc>
          <w:tcPr>
            <w:tcW w:w="368" w:type="pct"/>
            <w:shd w:val="clear" w:color="auto" w:fill="auto"/>
            <w:noWrap w:val="0"/>
            <w:vAlign w:val="center"/>
          </w:tcPr>
          <w:p w14:paraId="412AE22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944" w:type="pct"/>
            <w:shd w:val="clear" w:color="auto" w:fill="auto"/>
            <w:noWrap w:val="0"/>
            <w:vAlign w:val="center"/>
          </w:tcPr>
          <w:p w14:paraId="5E76E60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纸、塑料等</w:t>
            </w:r>
          </w:p>
        </w:tc>
        <w:tc>
          <w:tcPr>
            <w:tcW w:w="830" w:type="pct"/>
            <w:shd w:val="clear" w:color="auto" w:fill="auto"/>
            <w:noWrap w:val="0"/>
            <w:vAlign w:val="center"/>
          </w:tcPr>
          <w:p w14:paraId="4CAEE2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599" w:type="pct"/>
            <w:shd w:val="clear" w:color="auto" w:fill="auto"/>
            <w:noWrap w:val="0"/>
            <w:vAlign w:val="center"/>
          </w:tcPr>
          <w:p w14:paraId="61F1278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4.1d)</w:t>
            </w:r>
          </w:p>
        </w:tc>
      </w:tr>
    </w:tbl>
    <w:p w14:paraId="79A82CD6">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根据《国家危险废物名录》(2025年版)及《危险废物鉴别标准》对上述固体废物是否属于危险废物进行判定，具体如下。</w:t>
      </w:r>
    </w:p>
    <w:p w14:paraId="1DCD90D0">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22  </w:t>
      </w:r>
      <w:r>
        <w:rPr>
          <w:b/>
          <w:bCs/>
          <w:spacing w:val="-10"/>
          <w:szCs w:val="21"/>
          <w:highlight w:val="none"/>
        </w:rPr>
        <w:t>项目危险废物属性判定</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59"/>
        <w:gridCol w:w="1573"/>
        <w:gridCol w:w="1573"/>
        <w:gridCol w:w="1615"/>
        <w:gridCol w:w="2610"/>
        <w:gridCol w:w="1468"/>
      </w:tblGrid>
      <w:tr w14:paraId="5E86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5BE0C1C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序号</w:t>
            </w:r>
          </w:p>
        </w:tc>
        <w:tc>
          <w:tcPr>
            <w:tcW w:w="819" w:type="pct"/>
            <w:noWrap w:val="0"/>
            <w:vAlign w:val="center"/>
          </w:tcPr>
          <w:p w14:paraId="5DBECB6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废物名称</w:t>
            </w:r>
          </w:p>
        </w:tc>
        <w:tc>
          <w:tcPr>
            <w:tcW w:w="819" w:type="pct"/>
            <w:noWrap w:val="0"/>
            <w:vAlign w:val="center"/>
          </w:tcPr>
          <w:p w14:paraId="1723546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产生工序</w:t>
            </w:r>
          </w:p>
        </w:tc>
        <w:tc>
          <w:tcPr>
            <w:tcW w:w="841" w:type="pct"/>
            <w:noWrap w:val="0"/>
            <w:vAlign w:val="center"/>
          </w:tcPr>
          <w:p w14:paraId="14A62F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是否属危险废物</w:t>
            </w:r>
          </w:p>
        </w:tc>
        <w:tc>
          <w:tcPr>
            <w:tcW w:w="1359" w:type="pct"/>
            <w:noWrap w:val="0"/>
            <w:vAlign w:val="center"/>
          </w:tcPr>
          <w:p w14:paraId="554DA3B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危废代码</w:t>
            </w:r>
          </w:p>
        </w:tc>
        <w:tc>
          <w:tcPr>
            <w:tcW w:w="764" w:type="pct"/>
            <w:noWrap w:val="0"/>
            <w:vAlign w:val="center"/>
          </w:tcPr>
          <w:p w14:paraId="4BD786A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产生量(t/a)</w:t>
            </w:r>
          </w:p>
        </w:tc>
      </w:tr>
      <w:tr w14:paraId="4AB4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105B241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819" w:type="pct"/>
            <w:noWrap w:val="0"/>
            <w:vAlign w:val="center"/>
          </w:tcPr>
          <w:p w14:paraId="3B110D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一般包装废料</w:t>
            </w:r>
          </w:p>
        </w:tc>
        <w:tc>
          <w:tcPr>
            <w:tcW w:w="819" w:type="pct"/>
            <w:noWrap w:val="0"/>
            <w:vAlign w:val="center"/>
          </w:tcPr>
          <w:p w14:paraId="6B7A7A4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841" w:type="pct"/>
            <w:noWrap w:val="0"/>
            <w:vAlign w:val="center"/>
          </w:tcPr>
          <w:p w14:paraId="1701E96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否</w:t>
            </w:r>
          </w:p>
        </w:tc>
        <w:tc>
          <w:tcPr>
            <w:tcW w:w="1359" w:type="pct"/>
            <w:noWrap w:val="0"/>
            <w:vAlign w:val="center"/>
          </w:tcPr>
          <w:p w14:paraId="1322ABD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764" w:type="pct"/>
            <w:noWrap w:val="0"/>
            <w:vAlign w:val="center"/>
          </w:tcPr>
          <w:p w14:paraId="6CDAB8B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0.18</w:t>
            </w:r>
          </w:p>
        </w:tc>
      </w:tr>
      <w:tr w14:paraId="0785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1CBF990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819" w:type="pct"/>
            <w:noWrap w:val="0"/>
            <w:vAlign w:val="center"/>
          </w:tcPr>
          <w:p w14:paraId="4A68F7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有毒有害物质废包装</w:t>
            </w:r>
          </w:p>
        </w:tc>
        <w:tc>
          <w:tcPr>
            <w:tcW w:w="819" w:type="pct"/>
            <w:noWrap w:val="0"/>
            <w:vAlign w:val="center"/>
          </w:tcPr>
          <w:p w14:paraId="08DEC2C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841" w:type="pct"/>
            <w:noWrap w:val="0"/>
            <w:vAlign w:val="center"/>
          </w:tcPr>
          <w:p w14:paraId="626CCC0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1359" w:type="pct"/>
            <w:noWrap w:val="0"/>
            <w:vAlign w:val="center"/>
          </w:tcPr>
          <w:p w14:paraId="18398A1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HW49/900-041-49</w:t>
            </w:r>
          </w:p>
        </w:tc>
        <w:tc>
          <w:tcPr>
            <w:tcW w:w="764" w:type="pct"/>
            <w:noWrap w:val="0"/>
            <w:vAlign w:val="center"/>
          </w:tcPr>
          <w:p w14:paraId="15090B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0.42</w:t>
            </w:r>
          </w:p>
        </w:tc>
      </w:tr>
      <w:tr w14:paraId="23E7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59C3902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819" w:type="pct"/>
            <w:noWrap w:val="0"/>
            <w:vAlign w:val="center"/>
          </w:tcPr>
          <w:p w14:paraId="681C685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819" w:type="pct"/>
            <w:noWrap w:val="0"/>
            <w:vAlign w:val="center"/>
          </w:tcPr>
          <w:p w14:paraId="1A3A05E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841" w:type="pct"/>
            <w:noWrap w:val="0"/>
            <w:vAlign w:val="center"/>
          </w:tcPr>
          <w:p w14:paraId="0B4848E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1359" w:type="pct"/>
            <w:noWrap w:val="0"/>
            <w:vAlign w:val="center"/>
          </w:tcPr>
          <w:p w14:paraId="2EE92ED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 900-039-49</w:t>
            </w:r>
          </w:p>
        </w:tc>
        <w:tc>
          <w:tcPr>
            <w:tcW w:w="764" w:type="pct"/>
            <w:noWrap w:val="0"/>
            <w:vAlign w:val="center"/>
          </w:tcPr>
          <w:p w14:paraId="7E0815A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r>
      <w:tr w14:paraId="5360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6046B2F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819" w:type="pct"/>
            <w:noWrap w:val="0"/>
            <w:vAlign w:val="center"/>
          </w:tcPr>
          <w:p w14:paraId="1002799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槽渣</w:t>
            </w:r>
          </w:p>
        </w:tc>
        <w:tc>
          <w:tcPr>
            <w:tcW w:w="819" w:type="pct"/>
            <w:noWrap w:val="0"/>
            <w:vAlign w:val="center"/>
          </w:tcPr>
          <w:p w14:paraId="0FDEA74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w:t>
            </w:r>
          </w:p>
        </w:tc>
        <w:tc>
          <w:tcPr>
            <w:tcW w:w="841" w:type="pct"/>
            <w:noWrap w:val="0"/>
            <w:vAlign w:val="center"/>
          </w:tcPr>
          <w:p w14:paraId="0AA452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1359" w:type="pct"/>
            <w:noWrap w:val="0"/>
            <w:vAlign w:val="center"/>
          </w:tcPr>
          <w:p w14:paraId="04C539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HW17/336-064-17</w:t>
            </w:r>
          </w:p>
        </w:tc>
        <w:tc>
          <w:tcPr>
            <w:tcW w:w="764" w:type="pct"/>
            <w:noWrap w:val="0"/>
            <w:vAlign w:val="center"/>
          </w:tcPr>
          <w:p w14:paraId="417D38E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r>
      <w:tr w14:paraId="1748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672D0A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819" w:type="pct"/>
            <w:noWrap w:val="0"/>
            <w:vAlign w:val="center"/>
          </w:tcPr>
          <w:p w14:paraId="57D8FD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废水处理污泥</w:t>
            </w:r>
          </w:p>
        </w:tc>
        <w:tc>
          <w:tcPr>
            <w:tcW w:w="819" w:type="pct"/>
            <w:noWrap w:val="0"/>
            <w:vAlign w:val="center"/>
          </w:tcPr>
          <w:p w14:paraId="5944496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w:t>
            </w:r>
          </w:p>
        </w:tc>
        <w:tc>
          <w:tcPr>
            <w:tcW w:w="841" w:type="pct"/>
            <w:noWrap w:val="0"/>
            <w:vAlign w:val="center"/>
          </w:tcPr>
          <w:p w14:paraId="09BADF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1359" w:type="pct"/>
            <w:noWrap w:val="0"/>
            <w:vAlign w:val="center"/>
          </w:tcPr>
          <w:p w14:paraId="35E810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HW17/336-064-17</w:t>
            </w:r>
          </w:p>
        </w:tc>
        <w:tc>
          <w:tcPr>
            <w:tcW w:w="764" w:type="pct"/>
            <w:noWrap w:val="0"/>
            <w:vAlign w:val="center"/>
          </w:tcPr>
          <w:p w14:paraId="1AADAC8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12.09</w:t>
            </w:r>
          </w:p>
        </w:tc>
      </w:tr>
      <w:tr w14:paraId="2C15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138B847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6</w:t>
            </w:r>
          </w:p>
        </w:tc>
        <w:tc>
          <w:tcPr>
            <w:tcW w:w="819" w:type="pct"/>
            <w:noWrap w:val="0"/>
            <w:vAlign w:val="center"/>
          </w:tcPr>
          <w:p w14:paraId="67B7631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819" w:type="pct"/>
            <w:noWrap w:val="0"/>
            <w:vAlign w:val="center"/>
          </w:tcPr>
          <w:p w14:paraId="214F561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841" w:type="pct"/>
            <w:noWrap w:val="0"/>
            <w:vAlign w:val="center"/>
          </w:tcPr>
          <w:p w14:paraId="1EBAF23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是</w:t>
            </w:r>
          </w:p>
        </w:tc>
        <w:tc>
          <w:tcPr>
            <w:tcW w:w="1359" w:type="pct"/>
            <w:noWrap w:val="0"/>
            <w:vAlign w:val="center"/>
          </w:tcPr>
          <w:p w14:paraId="3FFC11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 900-042-49</w:t>
            </w:r>
          </w:p>
        </w:tc>
        <w:tc>
          <w:tcPr>
            <w:tcW w:w="764" w:type="pct"/>
            <w:noWrap w:val="0"/>
            <w:vAlign w:val="center"/>
          </w:tcPr>
          <w:p w14:paraId="203D2B6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w:t>
            </w:r>
          </w:p>
        </w:tc>
      </w:tr>
      <w:tr w14:paraId="36CF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395" w:type="pct"/>
            <w:noWrap w:val="0"/>
            <w:vAlign w:val="center"/>
          </w:tcPr>
          <w:p w14:paraId="1C94A7B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7</w:t>
            </w:r>
          </w:p>
        </w:tc>
        <w:tc>
          <w:tcPr>
            <w:tcW w:w="819" w:type="pct"/>
            <w:shd w:val="clear" w:color="auto" w:fill="auto"/>
            <w:noWrap w:val="0"/>
            <w:vAlign w:val="center"/>
          </w:tcPr>
          <w:p w14:paraId="78C4510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819" w:type="pct"/>
            <w:shd w:val="clear" w:color="auto" w:fill="auto"/>
            <w:noWrap w:val="0"/>
            <w:vAlign w:val="center"/>
          </w:tcPr>
          <w:p w14:paraId="60327EF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职工生活</w:t>
            </w:r>
          </w:p>
        </w:tc>
        <w:tc>
          <w:tcPr>
            <w:tcW w:w="841" w:type="pct"/>
            <w:shd w:val="clear" w:color="auto" w:fill="auto"/>
            <w:noWrap w:val="0"/>
            <w:vAlign w:val="center"/>
          </w:tcPr>
          <w:p w14:paraId="4DCB997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否</w:t>
            </w:r>
          </w:p>
        </w:tc>
        <w:tc>
          <w:tcPr>
            <w:tcW w:w="1359" w:type="pct"/>
            <w:shd w:val="clear" w:color="auto" w:fill="auto"/>
            <w:noWrap w:val="0"/>
            <w:vAlign w:val="center"/>
          </w:tcPr>
          <w:p w14:paraId="4A7913F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764" w:type="pct"/>
            <w:shd w:val="clear" w:color="auto" w:fill="auto"/>
            <w:noWrap w:val="0"/>
            <w:vAlign w:val="center"/>
          </w:tcPr>
          <w:p w14:paraId="4260459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r>
    </w:tbl>
    <w:p w14:paraId="4AFDC7B0">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23  </w:t>
      </w:r>
      <w:r>
        <w:rPr>
          <w:b/>
          <w:bCs/>
          <w:spacing w:val="-10"/>
          <w:szCs w:val="21"/>
          <w:highlight w:val="none"/>
        </w:rPr>
        <w:t>项目危险废物工程分析汇总表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337"/>
        <w:gridCol w:w="636"/>
        <w:gridCol w:w="1173"/>
        <w:gridCol w:w="1158"/>
        <w:gridCol w:w="692"/>
        <w:gridCol w:w="568"/>
        <w:gridCol w:w="487"/>
        <w:gridCol w:w="957"/>
        <w:gridCol w:w="682"/>
        <w:gridCol w:w="584"/>
        <w:gridCol w:w="588"/>
        <w:gridCol w:w="402"/>
        <w:gridCol w:w="342"/>
        <w:gridCol w:w="551"/>
        <w:gridCol w:w="499"/>
      </w:tblGrid>
      <w:tr w14:paraId="71A3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175" w:type="pct"/>
            <w:vMerge w:val="restart"/>
            <w:noWrap w:val="0"/>
            <w:vAlign w:val="center"/>
          </w:tcPr>
          <w:p w14:paraId="5FDBFA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w:t>
            </w:r>
          </w:p>
          <w:p w14:paraId="7FFEC0E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号</w:t>
            </w:r>
          </w:p>
        </w:tc>
        <w:tc>
          <w:tcPr>
            <w:tcW w:w="329" w:type="pct"/>
            <w:vMerge w:val="restart"/>
            <w:noWrap w:val="0"/>
            <w:vAlign w:val="center"/>
          </w:tcPr>
          <w:p w14:paraId="2947F45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危险废物名称</w:t>
            </w:r>
          </w:p>
        </w:tc>
        <w:tc>
          <w:tcPr>
            <w:tcW w:w="607" w:type="pct"/>
            <w:vMerge w:val="restart"/>
            <w:noWrap w:val="0"/>
            <w:vAlign w:val="center"/>
          </w:tcPr>
          <w:p w14:paraId="0F2A5D7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w:t>
            </w:r>
          </w:p>
          <w:p w14:paraId="011FD27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类别</w:t>
            </w:r>
          </w:p>
        </w:tc>
        <w:tc>
          <w:tcPr>
            <w:tcW w:w="599" w:type="pct"/>
            <w:vMerge w:val="restart"/>
            <w:noWrap w:val="0"/>
            <w:vAlign w:val="center"/>
          </w:tcPr>
          <w:p w14:paraId="7CC5D91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废物代码</w:t>
            </w:r>
          </w:p>
        </w:tc>
        <w:tc>
          <w:tcPr>
            <w:tcW w:w="358" w:type="pct"/>
            <w:vMerge w:val="restart"/>
            <w:noWrap w:val="0"/>
            <w:vAlign w:val="center"/>
          </w:tcPr>
          <w:p w14:paraId="08B15BB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产生量t/a</w:t>
            </w:r>
          </w:p>
        </w:tc>
        <w:tc>
          <w:tcPr>
            <w:tcW w:w="294" w:type="pct"/>
            <w:vMerge w:val="restart"/>
            <w:noWrap w:val="0"/>
            <w:vAlign w:val="center"/>
          </w:tcPr>
          <w:p w14:paraId="181362D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w:t>
            </w:r>
          </w:p>
          <w:p w14:paraId="386D28C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工序</w:t>
            </w:r>
          </w:p>
        </w:tc>
        <w:tc>
          <w:tcPr>
            <w:tcW w:w="252" w:type="pct"/>
            <w:vMerge w:val="restart"/>
            <w:noWrap w:val="0"/>
            <w:vAlign w:val="center"/>
          </w:tcPr>
          <w:p w14:paraId="006357B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形态</w:t>
            </w:r>
          </w:p>
        </w:tc>
        <w:tc>
          <w:tcPr>
            <w:tcW w:w="495" w:type="pct"/>
            <w:vMerge w:val="restart"/>
            <w:noWrap w:val="0"/>
            <w:vAlign w:val="center"/>
          </w:tcPr>
          <w:p w14:paraId="0EFA204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主要成分</w:t>
            </w:r>
          </w:p>
        </w:tc>
        <w:tc>
          <w:tcPr>
            <w:tcW w:w="353" w:type="pct"/>
            <w:vMerge w:val="restart"/>
            <w:noWrap w:val="0"/>
            <w:vAlign w:val="center"/>
          </w:tcPr>
          <w:p w14:paraId="5420EBA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有害成分</w:t>
            </w:r>
          </w:p>
        </w:tc>
        <w:tc>
          <w:tcPr>
            <w:tcW w:w="302" w:type="pct"/>
            <w:vMerge w:val="restart"/>
            <w:noWrap w:val="0"/>
            <w:vAlign w:val="center"/>
          </w:tcPr>
          <w:p w14:paraId="319354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产废</w:t>
            </w:r>
          </w:p>
          <w:p w14:paraId="009F2EB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周期</w:t>
            </w:r>
          </w:p>
        </w:tc>
        <w:tc>
          <w:tcPr>
            <w:tcW w:w="304" w:type="pct"/>
            <w:vMerge w:val="restart"/>
            <w:noWrap w:val="0"/>
            <w:vAlign w:val="center"/>
          </w:tcPr>
          <w:p w14:paraId="12D1736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w:t>
            </w:r>
          </w:p>
          <w:p w14:paraId="31BC5FD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特性</w:t>
            </w:r>
          </w:p>
        </w:tc>
        <w:tc>
          <w:tcPr>
            <w:tcW w:w="928" w:type="pct"/>
            <w:gridSpan w:val="4"/>
            <w:noWrap w:val="0"/>
            <w:vAlign w:val="center"/>
          </w:tcPr>
          <w:p w14:paraId="0649DC8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污染防治措施</w:t>
            </w:r>
          </w:p>
        </w:tc>
      </w:tr>
      <w:tr w14:paraId="3FD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tblHeader/>
          <w:jc w:val="center"/>
        </w:trPr>
        <w:tc>
          <w:tcPr>
            <w:tcW w:w="175" w:type="pct"/>
            <w:vMerge w:val="continue"/>
            <w:noWrap w:val="0"/>
            <w:vAlign w:val="center"/>
          </w:tcPr>
          <w:p w14:paraId="23D8C84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29" w:type="pct"/>
            <w:vMerge w:val="continue"/>
            <w:noWrap w:val="0"/>
            <w:vAlign w:val="center"/>
          </w:tcPr>
          <w:p w14:paraId="778A707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607" w:type="pct"/>
            <w:vMerge w:val="continue"/>
            <w:noWrap w:val="0"/>
            <w:vAlign w:val="center"/>
          </w:tcPr>
          <w:p w14:paraId="5CB434B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99" w:type="pct"/>
            <w:vMerge w:val="continue"/>
            <w:noWrap w:val="0"/>
            <w:vAlign w:val="center"/>
          </w:tcPr>
          <w:p w14:paraId="00DB85F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58" w:type="pct"/>
            <w:vMerge w:val="continue"/>
            <w:noWrap w:val="0"/>
            <w:vAlign w:val="center"/>
          </w:tcPr>
          <w:p w14:paraId="5129EFB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94" w:type="pct"/>
            <w:vMerge w:val="continue"/>
            <w:noWrap w:val="0"/>
            <w:vAlign w:val="center"/>
          </w:tcPr>
          <w:p w14:paraId="34CC447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52" w:type="pct"/>
            <w:vMerge w:val="continue"/>
            <w:noWrap w:val="0"/>
            <w:vAlign w:val="center"/>
          </w:tcPr>
          <w:p w14:paraId="7F967DB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95" w:type="pct"/>
            <w:vMerge w:val="continue"/>
            <w:noWrap w:val="0"/>
            <w:vAlign w:val="center"/>
          </w:tcPr>
          <w:p w14:paraId="68FF4B9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53" w:type="pct"/>
            <w:vMerge w:val="continue"/>
            <w:noWrap w:val="0"/>
            <w:vAlign w:val="center"/>
          </w:tcPr>
          <w:p w14:paraId="1ADED01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02" w:type="pct"/>
            <w:vMerge w:val="continue"/>
            <w:noWrap w:val="0"/>
            <w:vAlign w:val="center"/>
          </w:tcPr>
          <w:p w14:paraId="69B29CC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04" w:type="pct"/>
            <w:vMerge w:val="continue"/>
            <w:noWrap w:val="0"/>
            <w:vAlign w:val="center"/>
          </w:tcPr>
          <w:p w14:paraId="29175F8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08" w:type="pct"/>
            <w:noWrap w:val="0"/>
            <w:vAlign w:val="center"/>
          </w:tcPr>
          <w:p w14:paraId="21B19F7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收集</w:t>
            </w:r>
          </w:p>
        </w:tc>
        <w:tc>
          <w:tcPr>
            <w:tcW w:w="177" w:type="pct"/>
            <w:noWrap w:val="0"/>
            <w:vAlign w:val="center"/>
          </w:tcPr>
          <w:p w14:paraId="0B4DA4C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运输</w:t>
            </w:r>
          </w:p>
        </w:tc>
        <w:tc>
          <w:tcPr>
            <w:tcW w:w="285" w:type="pct"/>
            <w:noWrap w:val="0"/>
            <w:vAlign w:val="center"/>
          </w:tcPr>
          <w:p w14:paraId="38A840F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贮存</w:t>
            </w:r>
          </w:p>
        </w:tc>
        <w:tc>
          <w:tcPr>
            <w:tcW w:w="257" w:type="pct"/>
            <w:noWrap w:val="0"/>
            <w:vAlign w:val="center"/>
          </w:tcPr>
          <w:p w14:paraId="54F842F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处置</w:t>
            </w:r>
          </w:p>
        </w:tc>
      </w:tr>
      <w:tr w14:paraId="2CE5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75" w:type="pct"/>
            <w:noWrap w:val="0"/>
            <w:vAlign w:val="center"/>
          </w:tcPr>
          <w:p w14:paraId="37DCCC0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329" w:type="pct"/>
            <w:noWrap w:val="0"/>
            <w:vAlign w:val="center"/>
          </w:tcPr>
          <w:p w14:paraId="1A0C726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有毒有害物质废包装</w:t>
            </w:r>
          </w:p>
        </w:tc>
        <w:tc>
          <w:tcPr>
            <w:tcW w:w="607" w:type="pct"/>
            <w:noWrap w:val="0"/>
            <w:vAlign w:val="center"/>
          </w:tcPr>
          <w:p w14:paraId="53A3209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HW49其他废物</w:t>
            </w:r>
          </w:p>
        </w:tc>
        <w:tc>
          <w:tcPr>
            <w:tcW w:w="599" w:type="pct"/>
            <w:noWrap w:val="0"/>
            <w:vAlign w:val="center"/>
          </w:tcPr>
          <w:p w14:paraId="4DBA0D9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900-041-49</w:t>
            </w:r>
          </w:p>
        </w:tc>
        <w:tc>
          <w:tcPr>
            <w:tcW w:w="358" w:type="pct"/>
            <w:noWrap w:val="0"/>
            <w:vAlign w:val="center"/>
          </w:tcPr>
          <w:p w14:paraId="5058166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0.42</w:t>
            </w:r>
          </w:p>
        </w:tc>
        <w:tc>
          <w:tcPr>
            <w:tcW w:w="294" w:type="pct"/>
            <w:noWrap w:val="0"/>
            <w:vAlign w:val="center"/>
          </w:tcPr>
          <w:p w14:paraId="1F1B9F7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252" w:type="pct"/>
            <w:noWrap w:val="0"/>
            <w:vAlign w:val="center"/>
          </w:tcPr>
          <w:p w14:paraId="6630448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495" w:type="pct"/>
            <w:noWrap w:val="0"/>
            <w:vAlign w:val="center"/>
          </w:tcPr>
          <w:p w14:paraId="10B0025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油墨、稀释剂、发泡原料、白电油等</w:t>
            </w:r>
          </w:p>
        </w:tc>
        <w:tc>
          <w:tcPr>
            <w:tcW w:w="353" w:type="pct"/>
            <w:noWrap w:val="0"/>
            <w:vAlign w:val="center"/>
          </w:tcPr>
          <w:p w14:paraId="1A8FC1D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油墨、稀释剂、发泡原料、白电油等</w:t>
            </w:r>
          </w:p>
        </w:tc>
        <w:tc>
          <w:tcPr>
            <w:tcW w:w="302" w:type="pct"/>
            <w:noWrap w:val="0"/>
            <w:vAlign w:val="center"/>
          </w:tcPr>
          <w:p w14:paraId="1C6BB78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每天</w:t>
            </w:r>
          </w:p>
        </w:tc>
        <w:tc>
          <w:tcPr>
            <w:tcW w:w="304" w:type="pct"/>
            <w:noWrap w:val="0"/>
            <w:vAlign w:val="center"/>
          </w:tcPr>
          <w:p w14:paraId="4A0735E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T，I</w:t>
            </w:r>
          </w:p>
        </w:tc>
        <w:tc>
          <w:tcPr>
            <w:tcW w:w="208" w:type="pct"/>
            <w:vMerge w:val="restart"/>
            <w:noWrap w:val="0"/>
            <w:vAlign w:val="center"/>
          </w:tcPr>
          <w:p w14:paraId="55588BB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装桶收集</w:t>
            </w:r>
          </w:p>
        </w:tc>
        <w:tc>
          <w:tcPr>
            <w:tcW w:w="177" w:type="pct"/>
            <w:vMerge w:val="restart"/>
            <w:noWrap w:val="0"/>
            <w:vAlign w:val="center"/>
          </w:tcPr>
          <w:p w14:paraId="5B4BA85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密封</w:t>
            </w:r>
          </w:p>
          <w:p w14:paraId="5FA731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转运</w:t>
            </w:r>
          </w:p>
        </w:tc>
        <w:tc>
          <w:tcPr>
            <w:tcW w:w="285" w:type="pct"/>
            <w:vMerge w:val="restart"/>
            <w:noWrap w:val="0"/>
            <w:vAlign w:val="center"/>
          </w:tcPr>
          <w:p w14:paraId="4724183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危废库内分类、分区、包装存放</w:t>
            </w:r>
          </w:p>
        </w:tc>
        <w:tc>
          <w:tcPr>
            <w:tcW w:w="257" w:type="pct"/>
            <w:vMerge w:val="restart"/>
            <w:noWrap w:val="0"/>
            <w:vAlign w:val="center"/>
          </w:tcPr>
          <w:p w14:paraId="187D23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委托有资质单位处置</w:t>
            </w:r>
          </w:p>
        </w:tc>
      </w:tr>
      <w:tr w14:paraId="6CEB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75" w:type="pct"/>
            <w:noWrap w:val="0"/>
            <w:vAlign w:val="center"/>
          </w:tcPr>
          <w:p w14:paraId="6E21892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329" w:type="pct"/>
            <w:noWrap w:val="0"/>
            <w:vAlign w:val="center"/>
          </w:tcPr>
          <w:p w14:paraId="70C1071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607" w:type="pct"/>
            <w:noWrap w:val="0"/>
            <w:vAlign w:val="center"/>
          </w:tcPr>
          <w:p w14:paraId="5851169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HW49其他废物</w:t>
            </w:r>
          </w:p>
        </w:tc>
        <w:tc>
          <w:tcPr>
            <w:tcW w:w="599" w:type="pct"/>
            <w:noWrap w:val="0"/>
            <w:vAlign w:val="center"/>
          </w:tcPr>
          <w:p w14:paraId="2C5D3C9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900-039-49</w:t>
            </w:r>
          </w:p>
        </w:tc>
        <w:tc>
          <w:tcPr>
            <w:tcW w:w="358" w:type="pct"/>
            <w:noWrap w:val="0"/>
            <w:vAlign w:val="center"/>
          </w:tcPr>
          <w:p w14:paraId="1D1D854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294" w:type="pct"/>
            <w:noWrap w:val="0"/>
            <w:vAlign w:val="center"/>
          </w:tcPr>
          <w:p w14:paraId="3F7242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252" w:type="pct"/>
            <w:noWrap w:val="0"/>
            <w:vAlign w:val="center"/>
          </w:tcPr>
          <w:p w14:paraId="6964859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495" w:type="pct"/>
            <w:noWrap w:val="0"/>
            <w:vAlign w:val="center"/>
          </w:tcPr>
          <w:p w14:paraId="05BC4F9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活性炭、有机物</w:t>
            </w:r>
          </w:p>
        </w:tc>
        <w:tc>
          <w:tcPr>
            <w:tcW w:w="353" w:type="pct"/>
            <w:noWrap w:val="0"/>
            <w:vAlign w:val="center"/>
          </w:tcPr>
          <w:p w14:paraId="3EF547C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有机物</w:t>
            </w:r>
          </w:p>
        </w:tc>
        <w:tc>
          <w:tcPr>
            <w:tcW w:w="302" w:type="pct"/>
            <w:noWrap w:val="0"/>
            <w:vAlign w:val="center"/>
          </w:tcPr>
          <w:p w14:paraId="0A805E9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4个月</w:t>
            </w:r>
          </w:p>
        </w:tc>
        <w:tc>
          <w:tcPr>
            <w:tcW w:w="304" w:type="pct"/>
            <w:noWrap w:val="0"/>
            <w:vAlign w:val="center"/>
          </w:tcPr>
          <w:p w14:paraId="2405E6D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T，I</w:t>
            </w:r>
          </w:p>
        </w:tc>
        <w:tc>
          <w:tcPr>
            <w:tcW w:w="208" w:type="pct"/>
            <w:vMerge w:val="continue"/>
            <w:noWrap w:val="0"/>
            <w:vAlign w:val="center"/>
          </w:tcPr>
          <w:p w14:paraId="429E6C7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7" w:type="pct"/>
            <w:vMerge w:val="continue"/>
            <w:noWrap w:val="0"/>
            <w:vAlign w:val="center"/>
          </w:tcPr>
          <w:p w14:paraId="159CDC57">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85" w:type="pct"/>
            <w:vMerge w:val="continue"/>
            <w:noWrap w:val="0"/>
            <w:vAlign w:val="center"/>
          </w:tcPr>
          <w:p w14:paraId="2890AAE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57" w:type="pct"/>
            <w:vMerge w:val="continue"/>
            <w:noWrap w:val="0"/>
            <w:vAlign w:val="center"/>
          </w:tcPr>
          <w:p w14:paraId="1750714D">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6F4A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75" w:type="pct"/>
            <w:noWrap w:val="0"/>
            <w:vAlign w:val="center"/>
          </w:tcPr>
          <w:p w14:paraId="2C818A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329" w:type="pct"/>
            <w:noWrap w:val="0"/>
            <w:vAlign w:val="center"/>
          </w:tcPr>
          <w:p w14:paraId="23DF37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槽渣</w:t>
            </w:r>
          </w:p>
        </w:tc>
        <w:tc>
          <w:tcPr>
            <w:tcW w:w="607" w:type="pct"/>
            <w:noWrap w:val="0"/>
            <w:vAlign w:val="center"/>
          </w:tcPr>
          <w:p w14:paraId="2B038B0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HW17表面处理废物</w:t>
            </w:r>
          </w:p>
        </w:tc>
        <w:tc>
          <w:tcPr>
            <w:tcW w:w="599" w:type="pct"/>
            <w:noWrap w:val="0"/>
            <w:vAlign w:val="center"/>
          </w:tcPr>
          <w:p w14:paraId="72AA02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336-064-17</w:t>
            </w:r>
          </w:p>
        </w:tc>
        <w:tc>
          <w:tcPr>
            <w:tcW w:w="358" w:type="pct"/>
            <w:noWrap w:val="0"/>
            <w:vAlign w:val="center"/>
          </w:tcPr>
          <w:p w14:paraId="39345A8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294" w:type="pct"/>
            <w:noWrap w:val="0"/>
            <w:vAlign w:val="center"/>
          </w:tcPr>
          <w:p w14:paraId="46CFBFB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w:t>
            </w:r>
          </w:p>
        </w:tc>
        <w:tc>
          <w:tcPr>
            <w:tcW w:w="252" w:type="pct"/>
            <w:noWrap w:val="0"/>
            <w:vAlign w:val="center"/>
          </w:tcPr>
          <w:p w14:paraId="522A7C0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495" w:type="pct"/>
            <w:noWrap w:val="0"/>
            <w:vAlign w:val="center"/>
          </w:tcPr>
          <w:p w14:paraId="7EA9AA2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金属屑等</w:t>
            </w:r>
          </w:p>
        </w:tc>
        <w:tc>
          <w:tcPr>
            <w:tcW w:w="353" w:type="pct"/>
            <w:noWrap w:val="0"/>
            <w:vAlign w:val="center"/>
          </w:tcPr>
          <w:p w14:paraId="304D08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酸、碱</w:t>
            </w:r>
          </w:p>
        </w:tc>
        <w:tc>
          <w:tcPr>
            <w:tcW w:w="302" w:type="pct"/>
            <w:noWrap w:val="0"/>
            <w:vAlign w:val="center"/>
          </w:tcPr>
          <w:p w14:paraId="6E802FF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每天</w:t>
            </w:r>
          </w:p>
        </w:tc>
        <w:tc>
          <w:tcPr>
            <w:tcW w:w="304" w:type="pct"/>
            <w:noWrap w:val="0"/>
            <w:vAlign w:val="center"/>
          </w:tcPr>
          <w:p w14:paraId="1E7DFF1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T/C</w:t>
            </w:r>
          </w:p>
        </w:tc>
        <w:tc>
          <w:tcPr>
            <w:tcW w:w="208" w:type="pct"/>
            <w:vMerge w:val="restart"/>
            <w:noWrap w:val="0"/>
            <w:vAlign w:val="center"/>
          </w:tcPr>
          <w:p w14:paraId="3A8879E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车间装袋收集</w:t>
            </w:r>
          </w:p>
        </w:tc>
        <w:tc>
          <w:tcPr>
            <w:tcW w:w="177" w:type="pct"/>
            <w:vMerge w:val="continue"/>
            <w:noWrap w:val="0"/>
            <w:vAlign w:val="center"/>
          </w:tcPr>
          <w:p w14:paraId="2F7BC5A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85" w:type="pct"/>
            <w:vMerge w:val="continue"/>
            <w:noWrap w:val="0"/>
            <w:vAlign w:val="center"/>
          </w:tcPr>
          <w:p w14:paraId="4369422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57" w:type="pct"/>
            <w:vMerge w:val="continue"/>
            <w:noWrap w:val="0"/>
            <w:vAlign w:val="center"/>
          </w:tcPr>
          <w:p w14:paraId="1DB8C490">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78BB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75" w:type="pct"/>
            <w:noWrap w:val="0"/>
            <w:vAlign w:val="center"/>
          </w:tcPr>
          <w:p w14:paraId="4B359C0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329" w:type="pct"/>
            <w:noWrap w:val="0"/>
            <w:vAlign w:val="center"/>
          </w:tcPr>
          <w:p w14:paraId="41E7ED5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废水处理污泥</w:t>
            </w:r>
          </w:p>
        </w:tc>
        <w:tc>
          <w:tcPr>
            <w:tcW w:w="607" w:type="pct"/>
            <w:noWrap w:val="0"/>
            <w:vAlign w:val="center"/>
          </w:tcPr>
          <w:p w14:paraId="33A432F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HW17表面处理废物</w:t>
            </w:r>
          </w:p>
        </w:tc>
        <w:tc>
          <w:tcPr>
            <w:tcW w:w="599" w:type="pct"/>
            <w:noWrap w:val="0"/>
            <w:vAlign w:val="center"/>
          </w:tcPr>
          <w:p w14:paraId="0090B3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336-064-17</w:t>
            </w:r>
          </w:p>
        </w:tc>
        <w:tc>
          <w:tcPr>
            <w:tcW w:w="358" w:type="pct"/>
            <w:noWrap w:val="0"/>
            <w:vAlign w:val="center"/>
          </w:tcPr>
          <w:p w14:paraId="1E0323D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12.09</w:t>
            </w:r>
          </w:p>
        </w:tc>
        <w:tc>
          <w:tcPr>
            <w:tcW w:w="294" w:type="pct"/>
            <w:noWrap w:val="0"/>
            <w:vAlign w:val="center"/>
          </w:tcPr>
          <w:p w14:paraId="63F5D08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w:t>
            </w:r>
          </w:p>
        </w:tc>
        <w:tc>
          <w:tcPr>
            <w:tcW w:w="252" w:type="pct"/>
            <w:noWrap w:val="0"/>
            <w:vAlign w:val="center"/>
          </w:tcPr>
          <w:p w14:paraId="13F89F2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w:t>
            </w:r>
          </w:p>
        </w:tc>
        <w:tc>
          <w:tcPr>
            <w:tcW w:w="495" w:type="pct"/>
            <w:noWrap w:val="0"/>
            <w:vAlign w:val="center"/>
          </w:tcPr>
          <w:p w14:paraId="648B412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污泥</w:t>
            </w:r>
          </w:p>
        </w:tc>
        <w:tc>
          <w:tcPr>
            <w:tcW w:w="353" w:type="pct"/>
            <w:noWrap w:val="0"/>
            <w:vAlign w:val="center"/>
          </w:tcPr>
          <w:p w14:paraId="22ECFB2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酸、碱</w:t>
            </w:r>
          </w:p>
        </w:tc>
        <w:tc>
          <w:tcPr>
            <w:tcW w:w="302" w:type="pct"/>
            <w:noWrap w:val="0"/>
            <w:vAlign w:val="center"/>
          </w:tcPr>
          <w:p w14:paraId="348139B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3个月</w:t>
            </w:r>
          </w:p>
        </w:tc>
        <w:tc>
          <w:tcPr>
            <w:tcW w:w="304" w:type="pct"/>
            <w:noWrap w:val="0"/>
            <w:vAlign w:val="center"/>
          </w:tcPr>
          <w:p w14:paraId="10228DD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T/C</w:t>
            </w:r>
          </w:p>
        </w:tc>
        <w:tc>
          <w:tcPr>
            <w:tcW w:w="208" w:type="pct"/>
            <w:vMerge w:val="continue"/>
            <w:noWrap w:val="0"/>
            <w:vAlign w:val="center"/>
          </w:tcPr>
          <w:p w14:paraId="3FC1CEDC">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77" w:type="pct"/>
            <w:vMerge w:val="continue"/>
            <w:noWrap w:val="0"/>
            <w:vAlign w:val="center"/>
          </w:tcPr>
          <w:p w14:paraId="1CD69DA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85" w:type="pct"/>
            <w:vMerge w:val="continue"/>
            <w:noWrap w:val="0"/>
            <w:vAlign w:val="center"/>
          </w:tcPr>
          <w:p w14:paraId="5B0D837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57" w:type="pct"/>
            <w:vMerge w:val="continue"/>
            <w:noWrap w:val="0"/>
            <w:vAlign w:val="center"/>
          </w:tcPr>
          <w:p w14:paraId="3D411FD2">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2191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75" w:type="pct"/>
            <w:noWrap w:val="0"/>
            <w:vAlign w:val="center"/>
          </w:tcPr>
          <w:p w14:paraId="729204B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w:t>
            </w:r>
          </w:p>
        </w:tc>
        <w:tc>
          <w:tcPr>
            <w:tcW w:w="329" w:type="pct"/>
            <w:noWrap w:val="0"/>
            <w:vAlign w:val="center"/>
          </w:tcPr>
          <w:p w14:paraId="426415C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607" w:type="pct"/>
            <w:noWrap w:val="0"/>
            <w:vAlign w:val="center"/>
          </w:tcPr>
          <w:p w14:paraId="60E4A89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HW49其他废物</w:t>
            </w:r>
          </w:p>
        </w:tc>
        <w:tc>
          <w:tcPr>
            <w:tcW w:w="599" w:type="pct"/>
            <w:noWrap w:val="0"/>
            <w:vAlign w:val="center"/>
          </w:tcPr>
          <w:p w14:paraId="2B8969C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900-042-49</w:t>
            </w:r>
          </w:p>
        </w:tc>
        <w:tc>
          <w:tcPr>
            <w:tcW w:w="358" w:type="pct"/>
            <w:noWrap w:val="0"/>
            <w:vAlign w:val="center"/>
          </w:tcPr>
          <w:p w14:paraId="430AB60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w:t>
            </w:r>
          </w:p>
        </w:tc>
        <w:tc>
          <w:tcPr>
            <w:tcW w:w="294" w:type="pct"/>
            <w:noWrap w:val="0"/>
            <w:vAlign w:val="center"/>
          </w:tcPr>
          <w:p w14:paraId="7066DB3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252" w:type="pct"/>
            <w:noWrap w:val="0"/>
            <w:vAlign w:val="center"/>
          </w:tcPr>
          <w:p w14:paraId="7D9D449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液</w:t>
            </w:r>
          </w:p>
        </w:tc>
        <w:tc>
          <w:tcPr>
            <w:tcW w:w="495" w:type="pct"/>
            <w:noWrap w:val="0"/>
            <w:vAlign w:val="center"/>
          </w:tcPr>
          <w:p w14:paraId="1C36CFE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353" w:type="pct"/>
            <w:noWrap w:val="0"/>
            <w:vAlign w:val="center"/>
          </w:tcPr>
          <w:p w14:paraId="75F2AAB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矿物油</w:t>
            </w:r>
          </w:p>
        </w:tc>
        <w:tc>
          <w:tcPr>
            <w:tcW w:w="302" w:type="pct"/>
            <w:noWrap w:val="0"/>
            <w:vAlign w:val="center"/>
          </w:tcPr>
          <w:p w14:paraId="757D8D5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3天</w:t>
            </w:r>
          </w:p>
        </w:tc>
        <w:tc>
          <w:tcPr>
            <w:tcW w:w="304" w:type="pct"/>
            <w:noWrap w:val="0"/>
            <w:vAlign w:val="center"/>
          </w:tcPr>
          <w:p w14:paraId="601C152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T/C/I</w:t>
            </w:r>
          </w:p>
        </w:tc>
        <w:tc>
          <w:tcPr>
            <w:tcW w:w="208" w:type="pct"/>
            <w:noWrap w:val="0"/>
            <w:vAlign w:val="center"/>
          </w:tcPr>
          <w:p w14:paraId="224AC9A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桶装收集</w:t>
            </w:r>
          </w:p>
        </w:tc>
        <w:tc>
          <w:tcPr>
            <w:tcW w:w="177" w:type="pct"/>
            <w:vMerge w:val="continue"/>
            <w:noWrap w:val="0"/>
            <w:vAlign w:val="center"/>
          </w:tcPr>
          <w:p w14:paraId="135CE23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85" w:type="pct"/>
            <w:vMerge w:val="continue"/>
            <w:noWrap w:val="0"/>
            <w:vAlign w:val="center"/>
          </w:tcPr>
          <w:p w14:paraId="4CBE34B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257" w:type="pct"/>
            <w:vMerge w:val="continue"/>
            <w:noWrap w:val="0"/>
            <w:vAlign w:val="center"/>
          </w:tcPr>
          <w:p w14:paraId="71694E7E">
            <w:pPr>
              <w:widowControl/>
              <w:jc w:val="center"/>
              <w:rPr>
                <w:rFonts w:hint="eastAsia" w:ascii="Times New Roman" w:hAnsi="Times New Roman" w:eastAsia="宋体" w:cs="Times New Roman"/>
                <w:bCs/>
                <w:color w:val="auto"/>
                <w:kern w:val="0"/>
                <w:sz w:val="21"/>
                <w:szCs w:val="21"/>
                <w:highlight w:val="none"/>
                <w:lang w:val="en-US" w:eastAsia="zh-CN"/>
              </w:rPr>
            </w:pPr>
          </w:p>
        </w:tc>
      </w:tr>
    </w:tbl>
    <w:p w14:paraId="4D6FFDE1">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24  </w:t>
      </w:r>
      <w:r>
        <w:rPr>
          <w:b/>
          <w:bCs/>
          <w:spacing w:val="-10"/>
          <w:szCs w:val="21"/>
          <w:highlight w:val="none"/>
        </w:rPr>
        <w:t>项目固废污染源源强核算结果及相关参数一览表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154"/>
        <w:gridCol w:w="992"/>
        <w:gridCol w:w="824"/>
        <w:gridCol w:w="1123"/>
        <w:gridCol w:w="912"/>
        <w:gridCol w:w="984"/>
        <w:gridCol w:w="986"/>
        <w:gridCol w:w="1576"/>
      </w:tblGrid>
      <w:tr w14:paraId="520E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vMerge w:val="restart"/>
            <w:noWrap w:val="0"/>
            <w:vAlign w:val="center"/>
          </w:tcPr>
          <w:p w14:paraId="30621D9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工序/生产线</w:t>
            </w:r>
          </w:p>
        </w:tc>
        <w:tc>
          <w:tcPr>
            <w:tcW w:w="591" w:type="pct"/>
            <w:vMerge w:val="restart"/>
            <w:noWrap w:val="0"/>
            <w:vAlign w:val="center"/>
          </w:tcPr>
          <w:p w14:paraId="7E0570B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装置</w:t>
            </w:r>
          </w:p>
        </w:tc>
        <w:tc>
          <w:tcPr>
            <w:tcW w:w="508" w:type="pct"/>
            <w:vMerge w:val="restart"/>
            <w:noWrap w:val="0"/>
            <w:vAlign w:val="center"/>
          </w:tcPr>
          <w:p w14:paraId="60F205E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固体废物名称</w:t>
            </w:r>
          </w:p>
        </w:tc>
        <w:tc>
          <w:tcPr>
            <w:tcW w:w="422" w:type="pct"/>
            <w:vMerge w:val="restart"/>
            <w:noWrap w:val="0"/>
            <w:vAlign w:val="center"/>
          </w:tcPr>
          <w:p w14:paraId="5C3AD68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固废属性</w:t>
            </w:r>
          </w:p>
        </w:tc>
        <w:tc>
          <w:tcPr>
            <w:tcW w:w="1042" w:type="pct"/>
            <w:gridSpan w:val="2"/>
            <w:noWrap w:val="0"/>
            <w:vAlign w:val="center"/>
          </w:tcPr>
          <w:p w14:paraId="7DCA5D3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产生情况</w:t>
            </w:r>
          </w:p>
        </w:tc>
        <w:tc>
          <w:tcPr>
            <w:tcW w:w="1009" w:type="pct"/>
            <w:gridSpan w:val="2"/>
            <w:noWrap w:val="0"/>
            <w:vAlign w:val="center"/>
          </w:tcPr>
          <w:p w14:paraId="29328B9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处置措施</w:t>
            </w:r>
          </w:p>
        </w:tc>
        <w:tc>
          <w:tcPr>
            <w:tcW w:w="807" w:type="pct"/>
            <w:vMerge w:val="restart"/>
            <w:noWrap w:val="0"/>
            <w:vAlign w:val="center"/>
          </w:tcPr>
          <w:p w14:paraId="760D167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最终去向</w:t>
            </w:r>
          </w:p>
        </w:tc>
      </w:tr>
      <w:tr w14:paraId="743A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vMerge w:val="continue"/>
            <w:noWrap w:val="0"/>
            <w:vAlign w:val="center"/>
          </w:tcPr>
          <w:p w14:paraId="7950579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91" w:type="pct"/>
            <w:vMerge w:val="continue"/>
            <w:noWrap w:val="0"/>
            <w:vAlign w:val="center"/>
          </w:tcPr>
          <w:p w14:paraId="3BCEBA26">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08" w:type="pct"/>
            <w:vMerge w:val="continue"/>
            <w:noWrap w:val="0"/>
            <w:vAlign w:val="center"/>
          </w:tcPr>
          <w:p w14:paraId="0B312988">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22" w:type="pct"/>
            <w:vMerge w:val="continue"/>
            <w:noWrap w:val="0"/>
            <w:vAlign w:val="center"/>
          </w:tcPr>
          <w:p w14:paraId="0D37276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75" w:type="pct"/>
            <w:noWrap w:val="0"/>
            <w:vAlign w:val="center"/>
          </w:tcPr>
          <w:p w14:paraId="2749A0B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核算方法</w:t>
            </w:r>
          </w:p>
        </w:tc>
        <w:tc>
          <w:tcPr>
            <w:tcW w:w="467" w:type="pct"/>
            <w:noWrap w:val="0"/>
            <w:vAlign w:val="center"/>
          </w:tcPr>
          <w:p w14:paraId="7724071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产生量(t/a)</w:t>
            </w:r>
          </w:p>
        </w:tc>
        <w:tc>
          <w:tcPr>
            <w:tcW w:w="504" w:type="pct"/>
            <w:noWrap w:val="0"/>
            <w:vAlign w:val="center"/>
          </w:tcPr>
          <w:p w14:paraId="32EB162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工艺</w:t>
            </w:r>
          </w:p>
        </w:tc>
        <w:tc>
          <w:tcPr>
            <w:tcW w:w="505" w:type="pct"/>
            <w:noWrap w:val="0"/>
            <w:vAlign w:val="center"/>
          </w:tcPr>
          <w:p w14:paraId="41B7D3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处置量/(t/a)</w:t>
            </w:r>
          </w:p>
        </w:tc>
        <w:tc>
          <w:tcPr>
            <w:tcW w:w="807" w:type="pct"/>
            <w:vMerge w:val="continue"/>
            <w:noWrap w:val="0"/>
            <w:vAlign w:val="center"/>
          </w:tcPr>
          <w:p w14:paraId="344E8A2E">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2926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noWrap w:val="0"/>
            <w:vAlign w:val="center"/>
          </w:tcPr>
          <w:p w14:paraId="2071874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91" w:type="pct"/>
            <w:noWrap w:val="0"/>
            <w:vAlign w:val="center"/>
          </w:tcPr>
          <w:p w14:paraId="67ABF82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08" w:type="pct"/>
            <w:noWrap w:val="0"/>
            <w:vAlign w:val="center"/>
          </w:tcPr>
          <w:p w14:paraId="4E5695C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一般包装废料</w:t>
            </w:r>
          </w:p>
        </w:tc>
        <w:tc>
          <w:tcPr>
            <w:tcW w:w="422" w:type="pct"/>
            <w:noWrap w:val="0"/>
            <w:vAlign w:val="center"/>
          </w:tcPr>
          <w:p w14:paraId="7215E0C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一般固废</w:t>
            </w:r>
          </w:p>
        </w:tc>
        <w:tc>
          <w:tcPr>
            <w:tcW w:w="575" w:type="pct"/>
            <w:noWrap w:val="0"/>
            <w:vAlign w:val="center"/>
          </w:tcPr>
          <w:p w14:paraId="0F5974B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产污系数法</w:t>
            </w:r>
          </w:p>
        </w:tc>
        <w:tc>
          <w:tcPr>
            <w:tcW w:w="467" w:type="pct"/>
            <w:noWrap w:val="0"/>
            <w:vAlign w:val="center"/>
          </w:tcPr>
          <w:p w14:paraId="53C8D4F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0.18</w:t>
            </w:r>
          </w:p>
        </w:tc>
        <w:tc>
          <w:tcPr>
            <w:tcW w:w="504" w:type="pct"/>
            <w:noWrap w:val="0"/>
            <w:vAlign w:val="center"/>
          </w:tcPr>
          <w:p w14:paraId="67F8A27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资源化</w:t>
            </w:r>
          </w:p>
        </w:tc>
        <w:tc>
          <w:tcPr>
            <w:tcW w:w="505" w:type="pct"/>
            <w:noWrap w:val="0"/>
            <w:vAlign w:val="center"/>
          </w:tcPr>
          <w:p w14:paraId="27673F6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0.18</w:t>
            </w:r>
          </w:p>
        </w:tc>
        <w:tc>
          <w:tcPr>
            <w:tcW w:w="807" w:type="pct"/>
            <w:noWrap w:val="0"/>
            <w:vAlign w:val="center"/>
          </w:tcPr>
          <w:p w14:paraId="67C32B5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物资回收公司回收</w:t>
            </w:r>
          </w:p>
        </w:tc>
      </w:tr>
      <w:tr w14:paraId="253E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noWrap w:val="0"/>
            <w:vAlign w:val="center"/>
          </w:tcPr>
          <w:p w14:paraId="4C3AD20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91" w:type="pct"/>
            <w:noWrap w:val="0"/>
            <w:vAlign w:val="center"/>
          </w:tcPr>
          <w:p w14:paraId="2BB626E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08" w:type="pct"/>
            <w:noWrap w:val="0"/>
            <w:vAlign w:val="center"/>
          </w:tcPr>
          <w:p w14:paraId="43CEE49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有毒有害物质废包装</w:t>
            </w:r>
          </w:p>
        </w:tc>
        <w:tc>
          <w:tcPr>
            <w:tcW w:w="422" w:type="pct"/>
            <w:noWrap w:val="0"/>
            <w:vAlign w:val="center"/>
          </w:tcPr>
          <w:p w14:paraId="0BC7E6A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w:t>
            </w:r>
          </w:p>
        </w:tc>
        <w:tc>
          <w:tcPr>
            <w:tcW w:w="575" w:type="pct"/>
            <w:noWrap w:val="0"/>
            <w:vAlign w:val="center"/>
          </w:tcPr>
          <w:p w14:paraId="7F3B206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物料核算</w:t>
            </w:r>
          </w:p>
        </w:tc>
        <w:tc>
          <w:tcPr>
            <w:tcW w:w="467" w:type="pct"/>
            <w:noWrap w:val="0"/>
            <w:vAlign w:val="center"/>
          </w:tcPr>
          <w:p w14:paraId="3860093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0.42</w:t>
            </w:r>
          </w:p>
        </w:tc>
        <w:tc>
          <w:tcPr>
            <w:tcW w:w="504" w:type="pct"/>
            <w:noWrap w:val="0"/>
            <w:vAlign w:val="center"/>
          </w:tcPr>
          <w:p w14:paraId="33100D9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505" w:type="pct"/>
            <w:noWrap w:val="0"/>
            <w:vAlign w:val="center"/>
          </w:tcPr>
          <w:p w14:paraId="0F69A55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0.42</w:t>
            </w:r>
          </w:p>
        </w:tc>
        <w:tc>
          <w:tcPr>
            <w:tcW w:w="807" w:type="pct"/>
            <w:vMerge w:val="restart"/>
            <w:noWrap w:val="0"/>
            <w:vAlign w:val="center"/>
          </w:tcPr>
          <w:p w14:paraId="0CF7088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委托有危险废物处置资质的单位处置</w:t>
            </w:r>
          </w:p>
        </w:tc>
      </w:tr>
      <w:tr w14:paraId="633B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shd w:val="clear" w:color="auto" w:fill="auto"/>
            <w:noWrap w:val="0"/>
            <w:vAlign w:val="center"/>
          </w:tcPr>
          <w:p w14:paraId="724398A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脱脂硅烷化</w:t>
            </w:r>
          </w:p>
        </w:tc>
        <w:tc>
          <w:tcPr>
            <w:tcW w:w="591" w:type="pct"/>
            <w:shd w:val="clear" w:color="auto" w:fill="auto"/>
            <w:noWrap w:val="0"/>
            <w:vAlign w:val="center"/>
          </w:tcPr>
          <w:p w14:paraId="15800C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脱脂槽、硅烷槽</w:t>
            </w:r>
          </w:p>
        </w:tc>
        <w:tc>
          <w:tcPr>
            <w:tcW w:w="508" w:type="pct"/>
            <w:shd w:val="clear" w:color="auto" w:fill="auto"/>
            <w:noWrap w:val="0"/>
            <w:vAlign w:val="center"/>
          </w:tcPr>
          <w:p w14:paraId="14525A3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槽渣</w:t>
            </w:r>
          </w:p>
        </w:tc>
        <w:tc>
          <w:tcPr>
            <w:tcW w:w="422" w:type="pct"/>
            <w:shd w:val="clear" w:color="auto" w:fill="auto"/>
            <w:noWrap w:val="0"/>
            <w:vAlign w:val="center"/>
          </w:tcPr>
          <w:p w14:paraId="3F2D0BF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w:t>
            </w:r>
          </w:p>
        </w:tc>
        <w:tc>
          <w:tcPr>
            <w:tcW w:w="575" w:type="pct"/>
            <w:shd w:val="clear" w:color="auto" w:fill="auto"/>
            <w:noWrap w:val="0"/>
            <w:vAlign w:val="center"/>
          </w:tcPr>
          <w:p w14:paraId="46EBE2D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物料核算</w:t>
            </w:r>
          </w:p>
        </w:tc>
        <w:tc>
          <w:tcPr>
            <w:tcW w:w="467" w:type="pct"/>
            <w:shd w:val="clear" w:color="auto" w:fill="auto"/>
            <w:noWrap w:val="0"/>
            <w:vAlign w:val="center"/>
          </w:tcPr>
          <w:p w14:paraId="713EEE4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504" w:type="pct"/>
            <w:shd w:val="clear" w:color="auto" w:fill="auto"/>
            <w:noWrap w:val="0"/>
            <w:vAlign w:val="center"/>
          </w:tcPr>
          <w:p w14:paraId="6632D9C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505" w:type="pct"/>
            <w:shd w:val="clear" w:color="auto" w:fill="auto"/>
            <w:noWrap w:val="0"/>
            <w:vAlign w:val="center"/>
          </w:tcPr>
          <w:p w14:paraId="327166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807" w:type="pct"/>
            <w:vMerge w:val="continue"/>
            <w:noWrap w:val="0"/>
            <w:vAlign w:val="center"/>
          </w:tcPr>
          <w:p w14:paraId="131B652D">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2AFC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shd w:val="clear" w:color="auto" w:fill="auto"/>
            <w:noWrap w:val="0"/>
            <w:vAlign w:val="center"/>
          </w:tcPr>
          <w:p w14:paraId="6E0A7EC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废水处理污泥</w:t>
            </w:r>
          </w:p>
        </w:tc>
        <w:tc>
          <w:tcPr>
            <w:tcW w:w="591" w:type="pct"/>
            <w:shd w:val="clear" w:color="auto" w:fill="auto"/>
            <w:noWrap w:val="0"/>
            <w:vAlign w:val="center"/>
          </w:tcPr>
          <w:p w14:paraId="4133AB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污水站</w:t>
            </w:r>
          </w:p>
        </w:tc>
        <w:tc>
          <w:tcPr>
            <w:tcW w:w="508" w:type="pct"/>
            <w:shd w:val="clear" w:color="auto" w:fill="auto"/>
            <w:noWrap w:val="0"/>
            <w:vAlign w:val="center"/>
          </w:tcPr>
          <w:p w14:paraId="75AF897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w:t>
            </w:r>
          </w:p>
        </w:tc>
        <w:tc>
          <w:tcPr>
            <w:tcW w:w="422" w:type="pct"/>
            <w:shd w:val="clear" w:color="auto" w:fill="auto"/>
            <w:noWrap w:val="0"/>
            <w:vAlign w:val="center"/>
          </w:tcPr>
          <w:p w14:paraId="74006ED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w:t>
            </w:r>
          </w:p>
        </w:tc>
        <w:tc>
          <w:tcPr>
            <w:tcW w:w="575" w:type="pct"/>
            <w:shd w:val="clear" w:color="auto" w:fill="auto"/>
            <w:noWrap w:val="0"/>
            <w:vAlign w:val="center"/>
          </w:tcPr>
          <w:p w14:paraId="2B988C3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物料衡算</w:t>
            </w:r>
          </w:p>
        </w:tc>
        <w:tc>
          <w:tcPr>
            <w:tcW w:w="467" w:type="pct"/>
            <w:shd w:val="clear" w:color="auto" w:fill="auto"/>
            <w:noWrap w:val="0"/>
            <w:vAlign w:val="center"/>
          </w:tcPr>
          <w:p w14:paraId="6ED58B9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12.09</w:t>
            </w:r>
          </w:p>
        </w:tc>
        <w:tc>
          <w:tcPr>
            <w:tcW w:w="504" w:type="pct"/>
            <w:shd w:val="clear" w:color="auto" w:fill="auto"/>
            <w:noWrap w:val="0"/>
            <w:vAlign w:val="center"/>
          </w:tcPr>
          <w:p w14:paraId="691E46A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505" w:type="pct"/>
            <w:shd w:val="clear" w:color="auto" w:fill="auto"/>
            <w:noWrap w:val="0"/>
            <w:vAlign w:val="center"/>
          </w:tcPr>
          <w:p w14:paraId="0A040A1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12.09</w:t>
            </w:r>
          </w:p>
        </w:tc>
        <w:tc>
          <w:tcPr>
            <w:tcW w:w="807" w:type="pct"/>
            <w:vMerge w:val="continue"/>
            <w:noWrap w:val="0"/>
            <w:vAlign w:val="center"/>
          </w:tcPr>
          <w:p w14:paraId="23FAF07A">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6AD4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shd w:val="clear" w:color="auto" w:fill="auto"/>
            <w:noWrap w:val="0"/>
            <w:vAlign w:val="center"/>
          </w:tcPr>
          <w:p w14:paraId="33A5074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w:t>
            </w:r>
          </w:p>
        </w:tc>
        <w:tc>
          <w:tcPr>
            <w:tcW w:w="591" w:type="pct"/>
            <w:shd w:val="clear" w:color="auto" w:fill="auto"/>
            <w:noWrap w:val="0"/>
            <w:vAlign w:val="center"/>
          </w:tcPr>
          <w:p w14:paraId="580B5DE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废气处理设施</w:t>
            </w:r>
          </w:p>
        </w:tc>
        <w:tc>
          <w:tcPr>
            <w:tcW w:w="508" w:type="pct"/>
            <w:shd w:val="clear" w:color="auto" w:fill="auto"/>
            <w:noWrap w:val="0"/>
            <w:vAlign w:val="center"/>
          </w:tcPr>
          <w:p w14:paraId="4693229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422" w:type="pct"/>
            <w:shd w:val="clear" w:color="auto" w:fill="auto"/>
            <w:noWrap w:val="0"/>
            <w:vAlign w:val="center"/>
          </w:tcPr>
          <w:p w14:paraId="52F999C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危险废物</w:t>
            </w:r>
          </w:p>
        </w:tc>
        <w:tc>
          <w:tcPr>
            <w:tcW w:w="575" w:type="pct"/>
            <w:shd w:val="clear" w:color="auto" w:fill="auto"/>
            <w:noWrap w:val="0"/>
            <w:vAlign w:val="center"/>
          </w:tcPr>
          <w:p w14:paraId="7332D31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物料衡算</w:t>
            </w:r>
          </w:p>
        </w:tc>
        <w:tc>
          <w:tcPr>
            <w:tcW w:w="467" w:type="pct"/>
            <w:shd w:val="clear" w:color="auto" w:fill="auto"/>
            <w:noWrap w:val="0"/>
            <w:vAlign w:val="center"/>
          </w:tcPr>
          <w:p w14:paraId="4FE3737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w:t>
            </w:r>
          </w:p>
        </w:tc>
        <w:tc>
          <w:tcPr>
            <w:tcW w:w="504" w:type="pct"/>
            <w:shd w:val="clear" w:color="auto" w:fill="auto"/>
            <w:noWrap w:val="0"/>
            <w:vAlign w:val="center"/>
          </w:tcPr>
          <w:p w14:paraId="505790D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无害化</w:t>
            </w:r>
          </w:p>
        </w:tc>
        <w:tc>
          <w:tcPr>
            <w:tcW w:w="505" w:type="pct"/>
            <w:shd w:val="clear" w:color="auto" w:fill="auto"/>
            <w:noWrap w:val="0"/>
            <w:vAlign w:val="center"/>
          </w:tcPr>
          <w:p w14:paraId="7866474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w:t>
            </w:r>
          </w:p>
        </w:tc>
        <w:tc>
          <w:tcPr>
            <w:tcW w:w="807" w:type="pct"/>
            <w:vMerge w:val="continue"/>
            <w:noWrap w:val="0"/>
            <w:vAlign w:val="center"/>
          </w:tcPr>
          <w:p w14:paraId="454BD5DC">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77F7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shd w:val="clear" w:color="auto" w:fill="auto"/>
            <w:noWrap w:val="0"/>
            <w:vAlign w:val="center"/>
          </w:tcPr>
          <w:p w14:paraId="5F459D0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91" w:type="pct"/>
            <w:shd w:val="clear" w:color="auto" w:fill="auto"/>
            <w:noWrap w:val="0"/>
            <w:vAlign w:val="center"/>
          </w:tcPr>
          <w:p w14:paraId="411F5E4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废气处理</w:t>
            </w:r>
          </w:p>
        </w:tc>
        <w:tc>
          <w:tcPr>
            <w:tcW w:w="508" w:type="pct"/>
            <w:shd w:val="clear" w:color="auto" w:fill="auto"/>
            <w:noWrap w:val="0"/>
            <w:vAlign w:val="center"/>
          </w:tcPr>
          <w:p w14:paraId="1BA74FA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422" w:type="pct"/>
            <w:shd w:val="clear" w:color="auto" w:fill="auto"/>
            <w:noWrap w:val="0"/>
            <w:vAlign w:val="center"/>
          </w:tcPr>
          <w:p w14:paraId="637C0AE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w:t>
            </w:r>
          </w:p>
        </w:tc>
        <w:tc>
          <w:tcPr>
            <w:tcW w:w="575" w:type="pct"/>
            <w:shd w:val="clear" w:color="auto" w:fill="auto"/>
            <w:noWrap w:val="0"/>
            <w:vAlign w:val="center"/>
          </w:tcPr>
          <w:p w14:paraId="5734E92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物料衡算</w:t>
            </w:r>
          </w:p>
        </w:tc>
        <w:tc>
          <w:tcPr>
            <w:tcW w:w="467" w:type="pct"/>
            <w:shd w:val="clear" w:color="auto" w:fill="auto"/>
            <w:noWrap w:val="0"/>
            <w:vAlign w:val="center"/>
          </w:tcPr>
          <w:p w14:paraId="56C9B7B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504" w:type="pct"/>
            <w:shd w:val="clear" w:color="auto" w:fill="auto"/>
            <w:noWrap w:val="0"/>
            <w:vAlign w:val="center"/>
          </w:tcPr>
          <w:p w14:paraId="204AA92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505" w:type="pct"/>
            <w:shd w:val="clear" w:color="auto" w:fill="auto"/>
            <w:noWrap w:val="0"/>
            <w:vAlign w:val="center"/>
          </w:tcPr>
          <w:p w14:paraId="0FA2715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w:t>
            </w:r>
          </w:p>
        </w:tc>
        <w:tc>
          <w:tcPr>
            <w:tcW w:w="807" w:type="pct"/>
            <w:noWrap w:val="0"/>
            <w:vAlign w:val="center"/>
          </w:tcPr>
          <w:p w14:paraId="67FA42D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委托有危险废物处置资质的单位处置或由绿岛单位进行集中再生</w:t>
            </w:r>
          </w:p>
        </w:tc>
      </w:tr>
      <w:tr w14:paraId="3DFB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noWrap w:val="0"/>
            <w:vAlign w:val="center"/>
          </w:tcPr>
          <w:p w14:paraId="3A556B6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职工生活</w:t>
            </w:r>
          </w:p>
        </w:tc>
        <w:tc>
          <w:tcPr>
            <w:tcW w:w="591" w:type="pct"/>
            <w:noWrap w:val="0"/>
            <w:vAlign w:val="center"/>
          </w:tcPr>
          <w:p w14:paraId="68D512F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08" w:type="pct"/>
            <w:noWrap w:val="0"/>
            <w:vAlign w:val="center"/>
          </w:tcPr>
          <w:p w14:paraId="430A606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422" w:type="pct"/>
            <w:noWrap w:val="0"/>
            <w:vAlign w:val="center"/>
          </w:tcPr>
          <w:p w14:paraId="3ED9226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生活垃圾</w:t>
            </w:r>
          </w:p>
        </w:tc>
        <w:tc>
          <w:tcPr>
            <w:tcW w:w="575" w:type="pct"/>
            <w:noWrap w:val="0"/>
            <w:vAlign w:val="center"/>
          </w:tcPr>
          <w:p w14:paraId="61640DF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产污系数法</w:t>
            </w:r>
          </w:p>
        </w:tc>
        <w:tc>
          <w:tcPr>
            <w:tcW w:w="467" w:type="pct"/>
            <w:noWrap w:val="0"/>
            <w:vAlign w:val="center"/>
          </w:tcPr>
          <w:p w14:paraId="2805FB5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c>
          <w:tcPr>
            <w:tcW w:w="504" w:type="pct"/>
            <w:noWrap w:val="0"/>
            <w:vAlign w:val="center"/>
          </w:tcPr>
          <w:p w14:paraId="5E39132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505" w:type="pct"/>
            <w:noWrap w:val="0"/>
            <w:vAlign w:val="center"/>
          </w:tcPr>
          <w:p w14:paraId="000313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36</w:t>
            </w:r>
          </w:p>
        </w:tc>
        <w:tc>
          <w:tcPr>
            <w:tcW w:w="807" w:type="pct"/>
            <w:noWrap w:val="0"/>
            <w:vAlign w:val="center"/>
          </w:tcPr>
          <w:p w14:paraId="023FE1E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环卫部门统一清运</w:t>
            </w:r>
          </w:p>
        </w:tc>
      </w:tr>
    </w:tbl>
    <w:p w14:paraId="4471E55B">
      <w:pPr>
        <w:spacing w:line="360" w:lineRule="auto"/>
        <w:ind w:firstLine="480" w:firstLineChars="200"/>
        <w:rPr>
          <w:b/>
          <w:bCs/>
          <w:sz w:val="24"/>
          <w:szCs w:val="24"/>
          <w:highlight w:val="none"/>
        </w:rPr>
      </w:pPr>
      <w:r>
        <w:rPr>
          <w:b/>
          <w:bCs/>
          <w:sz w:val="24"/>
          <w:szCs w:val="24"/>
          <w:highlight w:val="none"/>
        </w:rPr>
        <w:t xml:space="preserve">2、危险废物贮存场所(设施) </w:t>
      </w:r>
    </w:p>
    <w:p w14:paraId="5E90CF54">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企业拟新建约30m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的危废仓库。车间内设置临时的危废暂存点，每天集中收运至厂区危废仓库。危废库按照GB18597-2001《危险废物贮存污染控制标准》相关要求进行设计、建设，采用封闭式库房，满足基础防渗和防风、防雨、防晒要求。</w:t>
      </w:r>
    </w:p>
    <w:p w14:paraId="49432C9C">
      <w:pPr>
        <w:numPr>
          <w:ilvl w:val="0"/>
          <w:numId w:val="0"/>
        </w:numPr>
        <w:adjustRightInd w:val="0"/>
        <w:snapToGrid w:val="0"/>
        <w:spacing w:line="360" w:lineRule="auto"/>
        <w:ind w:left="0" w:leftChars="0" w:firstLine="0" w:firstLineChars="0"/>
        <w:jc w:val="center"/>
        <w:rPr>
          <w:rFonts w:hint="eastAsia" w:ascii="Times New Roman" w:hAnsi="Times New Roman" w:eastAsia="宋体" w:cs="Times New Roman"/>
          <w:b/>
          <w:bCs/>
          <w:spacing w:val="-10"/>
          <w:kern w:val="2"/>
          <w:sz w:val="21"/>
          <w:szCs w:val="21"/>
          <w:highlight w:val="none"/>
          <w:lang w:val="en-US" w:eastAsia="zh-CN" w:bidi="ar-SA"/>
        </w:rPr>
      </w:pPr>
    </w:p>
    <w:p w14:paraId="44F52B3D">
      <w:pPr>
        <w:numPr>
          <w:ilvl w:val="0"/>
          <w:numId w:val="0"/>
        </w:numPr>
        <w:adjustRightInd w:val="0"/>
        <w:snapToGrid w:val="0"/>
        <w:spacing w:line="360" w:lineRule="auto"/>
        <w:ind w:left="0" w:leftChars="0" w:firstLine="0" w:firstLineChars="0"/>
        <w:jc w:val="center"/>
        <w:rPr>
          <w:b/>
          <w:bCs/>
          <w:spacing w:val="-10"/>
          <w:szCs w:val="21"/>
          <w:highlight w:val="none"/>
        </w:rPr>
      </w:pPr>
      <w:r>
        <w:rPr>
          <w:rFonts w:hint="eastAsia" w:ascii="Times New Roman" w:hAnsi="Times New Roman" w:eastAsia="宋体" w:cs="Times New Roman"/>
          <w:b/>
          <w:bCs/>
          <w:spacing w:val="-10"/>
          <w:kern w:val="2"/>
          <w:sz w:val="21"/>
          <w:szCs w:val="21"/>
          <w:highlight w:val="none"/>
          <w:lang w:val="en-US" w:eastAsia="zh-CN" w:bidi="ar-SA"/>
        </w:rPr>
        <w:t>表</w:t>
      </w:r>
      <w:r>
        <w:rPr>
          <w:rFonts w:hint="eastAsia" w:cs="Times New Roman"/>
          <w:b/>
          <w:bCs/>
          <w:spacing w:val="-10"/>
          <w:kern w:val="2"/>
          <w:sz w:val="21"/>
          <w:szCs w:val="21"/>
          <w:highlight w:val="none"/>
          <w:lang w:val="en-US" w:eastAsia="zh-CN" w:bidi="ar-SA"/>
        </w:rPr>
        <w:t xml:space="preserve">25  </w:t>
      </w:r>
      <w:r>
        <w:rPr>
          <w:b/>
          <w:bCs/>
          <w:spacing w:val="-10"/>
          <w:szCs w:val="21"/>
          <w:highlight w:val="none"/>
        </w:rPr>
        <w:t>建设项目危险废物贮存场所(设施)基本情况表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460"/>
        <w:gridCol w:w="1073"/>
        <w:gridCol w:w="1369"/>
        <w:gridCol w:w="1452"/>
        <w:gridCol w:w="1228"/>
        <w:gridCol w:w="957"/>
        <w:gridCol w:w="679"/>
        <w:gridCol w:w="924"/>
        <w:gridCol w:w="770"/>
        <w:gridCol w:w="744"/>
      </w:tblGrid>
      <w:tr w14:paraId="701767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4" w:hRule="atLeast"/>
          <w:jc w:val="center"/>
        </w:trPr>
        <w:tc>
          <w:tcPr>
            <w:tcW w:w="238" w:type="pct"/>
            <w:noWrap w:val="0"/>
            <w:vAlign w:val="center"/>
          </w:tcPr>
          <w:p w14:paraId="21B1E4C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序</w:t>
            </w:r>
          </w:p>
          <w:p w14:paraId="5EA0C4D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号</w:t>
            </w:r>
          </w:p>
        </w:tc>
        <w:tc>
          <w:tcPr>
            <w:tcW w:w="555" w:type="pct"/>
            <w:noWrap w:val="0"/>
            <w:vAlign w:val="center"/>
          </w:tcPr>
          <w:p w14:paraId="6814D48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贮存场</w:t>
            </w:r>
          </w:p>
          <w:p w14:paraId="505D29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所(设施)</w:t>
            </w:r>
          </w:p>
          <w:p w14:paraId="053A0A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名称</w:t>
            </w:r>
          </w:p>
        </w:tc>
        <w:tc>
          <w:tcPr>
            <w:tcW w:w="708" w:type="pct"/>
            <w:noWrap w:val="0"/>
            <w:vAlign w:val="center"/>
          </w:tcPr>
          <w:p w14:paraId="6B5FCC2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w:t>
            </w:r>
          </w:p>
          <w:p w14:paraId="7920DA5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物名称</w:t>
            </w:r>
          </w:p>
        </w:tc>
        <w:tc>
          <w:tcPr>
            <w:tcW w:w="751" w:type="pct"/>
            <w:noWrap w:val="0"/>
            <w:vAlign w:val="center"/>
          </w:tcPr>
          <w:p w14:paraId="64D20CF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w:t>
            </w:r>
          </w:p>
          <w:p w14:paraId="6BFB034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物类别</w:t>
            </w:r>
          </w:p>
        </w:tc>
        <w:tc>
          <w:tcPr>
            <w:tcW w:w="635" w:type="pct"/>
            <w:noWrap w:val="0"/>
            <w:vAlign w:val="center"/>
          </w:tcPr>
          <w:p w14:paraId="29432FA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废物代码</w:t>
            </w:r>
          </w:p>
        </w:tc>
        <w:tc>
          <w:tcPr>
            <w:tcW w:w="495" w:type="pct"/>
            <w:noWrap w:val="0"/>
            <w:vAlign w:val="center"/>
          </w:tcPr>
          <w:p w14:paraId="000B6BA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位置</w:t>
            </w:r>
          </w:p>
        </w:tc>
        <w:tc>
          <w:tcPr>
            <w:tcW w:w="351" w:type="pct"/>
            <w:noWrap w:val="0"/>
            <w:vAlign w:val="center"/>
          </w:tcPr>
          <w:p w14:paraId="2A5812C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占地面积/m2</w:t>
            </w:r>
          </w:p>
        </w:tc>
        <w:tc>
          <w:tcPr>
            <w:tcW w:w="478" w:type="pct"/>
            <w:noWrap w:val="0"/>
            <w:vAlign w:val="center"/>
          </w:tcPr>
          <w:p w14:paraId="05B6344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贮存方式</w:t>
            </w:r>
          </w:p>
        </w:tc>
        <w:tc>
          <w:tcPr>
            <w:tcW w:w="398" w:type="pct"/>
            <w:noWrap w:val="0"/>
            <w:vAlign w:val="center"/>
          </w:tcPr>
          <w:p w14:paraId="2C8026C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贮存</w:t>
            </w:r>
          </w:p>
          <w:p w14:paraId="066EFF5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能力</w:t>
            </w:r>
          </w:p>
          <w:p w14:paraId="436DB0B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/t</w:t>
            </w:r>
          </w:p>
        </w:tc>
        <w:tc>
          <w:tcPr>
            <w:tcW w:w="385" w:type="pct"/>
            <w:noWrap w:val="0"/>
            <w:vAlign w:val="center"/>
          </w:tcPr>
          <w:p w14:paraId="612C055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贮存</w:t>
            </w:r>
          </w:p>
          <w:p w14:paraId="3601D89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周期</w:t>
            </w:r>
          </w:p>
        </w:tc>
      </w:tr>
      <w:tr w14:paraId="5EB919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4" w:hRule="atLeast"/>
          <w:jc w:val="center"/>
        </w:trPr>
        <w:tc>
          <w:tcPr>
            <w:tcW w:w="238" w:type="pct"/>
            <w:noWrap w:val="0"/>
            <w:vAlign w:val="center"/>
          </w:tcPr>
          <w:p w14:paraId="41259C3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w:t>
            </w:r>
          </w:p>
        </w:tc>
        <w:tc>
          <w:tcPr>
            <w:tcW w:w="555" w:type="pct"/>
            <w:vMerge w:val="restart"/>
            <w:noWrap w:val="0"/>
            <w:vAlign w:val="center"/>
          </w:tcPr>
          <w:p w14:paraId="51CF627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危废库</w:t>
            </w:r>
          </w:p>
        </w:tc>
        <w:tc>
          <w:tcPr>
            <w:tcW w:w="708" w:type="pct"/>
            <w:noWrap w:val="0"/>
            <w:vAlign w:val="center"/>
          </w:tcPr>
          <w:p w14:paraId="1340297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有毒有害物质废包装</w:t>
            </w:r>
          </w:p>
        </w:tc>
        <w:tc>
          <w:tcPr>
            <w:tcW w:w="751" w:type="pct"/>
            <w:noWrap w:val="0"/>
            <w:vAlign w:val="center"/>
          </w:tcPr>
          <w:p w14:paraId="7E5EBB8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HW49其他废物</w:t>
            </w:r>
          </w:p>
        </w:tc>
        <w:tc>
          <w:tcPr>
            <w:tcW w:w="635" w:type="pct"/>
            <w:noWrap w:val="0"/>
            <w:vAlign w:val="center"/>
          </w:tcPr>
          <w:p w14:paraId="76ACE5E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900-041-49</w:t>
            </w:r>
          </w:p>
        </w:tc>
        <w:tc>
          <w:tcPr>
            <w:tcW w:w="495" w:type="pct"/>
            <w:vMerge w:val="restart"/>
            <w:noWrap w:val="0"/>
            <w:vAlign w:val="center"/>
          </w:tcPr>
          <w:p w14:paraId="53E7E92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项目车间内</w:t>
            </w:r>
          </w:p>
        </w:tc>
        <w:tc>
          <w:tcPr>
            <w:tcW w:w="351" w:type="pct"/>
            <w:vMerge w:val="restart"/>
            <w:noWrap w:val="0"/>
            <w:vAlign w:val="center"/>
          </w:tcPr>
          <w:p w14:paraId="14ED31B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478" w:type="pct"/>
            <w:noWrap w:val="0"/>
            <w:vAlign w:val="center"/>
          </w:tcPr>
          <w:p w14:paraId="4911DDB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袋装密封</w:t>
            </w:r>
          </w:p>
        </w:tc>
        <w:tc>
          <w:tcPr>
            <w:tcW w:w="398" w:type="pct"/>
            <w:vMerge w:val="restart"/>
            <w:noWrap w:val="0"/>
            <w:vAlign w:val="center"/>
          </w:tcPr>
          <w:p w14:paraId="143A72C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w:t>
            </w:r>
          </w:p>
        </w:tc>
        <w:tc>
          <w:tcPr>
            <w:tcW w:w="385" w:type="pct"/>
            <w:vMerge w:val="restart"/>
            <w:noWrap w:val="0"/>
            <w:vAlign w:val="center"/>
          </w:tcPr>
          <w:p w14:paraId="3D45438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3个月</w:t>
            </w:r>
          </w:p>
        </w:tc>
      </w:tr>
      <w:tr w14:paraId="30387C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4" w:hRule="atLeast"/>
          <w:jc w:val="center"/>
        </w:trPr>
        <w:tc>
          <w:tcPr>
            <w:tcW w:w="238" w:type="pct"/>
            <w:noWrap w:val="0"/>
            <w:vAlign w:val="center"/>
          </w:tcPr>
          <w:p w14:paraId="7CF37D1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555" w:type="pct"/>
            <w:vMerge w:val="continue"/>
            <w:noWrap w:val="0"/>
            <w:vAlign w:val="center"/>
          </w:tcPr>
          <w:p w14:paraId="4AD71390">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08" w:type="pct"/>
            <w:noWrap w:val="0"/>
            <w:vAlign w:val="center"/>
          </w:tcPr>
          <w:p w14:paraId="01BF15E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废活性炭</w:t>
            </w:r>
          </w:p>
        </w:tc>
        <w:tc>
          <w:tcPr>
            <w:tcW w:w="751" w:type="pct"/>
            <w:noWrap w:val="0"/>
            <w:vAlign w:val="center"/>
          </w:tcPr>
          <w:p w14:paraId="7C7C337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HW49其他废物</w:t>
            </w:r>
          </w:p>
        </w:tc>
        <w:tc>
          <w:tcPr>
            <w:tcW w:w="635" w:type="pct"/>
            <w:noWrap w:val="0"/>
            <w:vAlign w:val="center"/>
          </w:tcPr>
          <w:p w14:paraId="586AAEA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900-039-49</w:t>
            </w:r>
          </w:p>
        </w:tc>
        <w:tc>
          <w:tcPr>
            <w:tcW w:w="495" w:type="pct"/>
            <w:vMerge w:val="continue"/>
            <w:noWrap w:val="0"/>
            <w:vAlign w:val="center"/>
          </w:tcPr>
          <w:p w14:paraId="5A9FBB0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51" w:type="pct"/>
            <w:vMerge w:val="continue"/>
            <w:noWrap w:val="0"/>
            <w:vAlign w:val="center"/>
          </w:tcPr>
          <w:p w14:paraId="6944117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78" w:type="pct"/>
            <w:noWrap w:val="0"/>
            <w:vAlign w:val="center"/>
          </w:tcPr>
          <w:p w14:paraId="6B0D447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桶装密封</w:t>
            </w:r>
          </w:p>
        </w:tc>
        <w:tc>
          <w:tcPr>
            <w:tcW w:w="398" w:type="pct"/>
            <w:vMerge w:val="continue"/>
            <w:noWrap w:val="0"/>
            <w:vAlign w:val="center"/>
          </w:tcPr>
          <w:p w14:paraId="50D9CCA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vMerge w:val="continue"/>
            <w:noWrap w:val="0"/>
            <w:vAlign w:val="center"/>
          </w:tcPr>
          <w:p w14:paraId="62684F77">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1F574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4" w:hRule="atLeast"/>
          <w:jc w:val="center"/>
        </w:trPr>
        <w:tc>
          <w:tcPr>
            <w:tcW w:w="238" w:type="pct"/>
            <w:noWrap w:val="0"/>
            <w:vAlign w:val="center"/>
          </w:tcPr>
          <w:p w14:paraId="1CCFB87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555" w:type="pct"/>
            <w:vMerge w:val="continue"/>
            <w:noWrap w:val="0"/>
            <w:vAlign w:val="center"/>
          </w:tcPr>
          <w:p w14:paraId="35FE6B2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08" w:type="pct"/>
            <w:noWrap w:val="0"/>
            <w:vAlign w:val="center"/>
          </w:tcPr>
          <w:p w14:paraId="2757B0C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槽渣</w:t>
            </w:r>
          </w:p>
        </w:tc>
        <w:tc>
          <w:tcPr>
            <w:tcW w:w="751" w:type="pct"/>
            <w:noWrap w:val="0"/>
            <w:vAlign w:val="center"/>
          </w:tcPr>
          <w:p w14:paraId="223C2A8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HW17表面处理废物</w:t>
            </w:r>
          </w:p>
        </w:tc>
        <w:tc>
          <w:tcPr>
            <w:tcW w:w="635" w:type="pct"/>
            <w:noWrap w:val="0"/>
            <w:vAlign w:val="center"/>
          </w:tcPr>
          <w:p w14:paraId="05E19A7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336-064-17</w:t>
            </w:r>
          </w:p>
        </w:tc>
        <w:tc>
          <w:tcPr>
            <w:tcW w:w="495" w:type="pct"/>
            <w:vMerge w:val="continue"/>
            <w:noWrap w:val="0"/>
            <w:vAlign w:val="center"/>
          </w:tcPr>
          <w:p w14:paraId="427822A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51" w:type="pct"/>
            <w:vMerge w:val="continue"/>
            <w:noWrap w:val="0"/>
            <w:vAlign w:val="center"/>
          </w:tcPr>
          <w:p w14:paraId="5F10C6D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78" w:type="pct"/>
            <w:noWrap w:val="0"/>
            <w:vAlign w:val="center"/>
          </w:tcPr>
          <w:p w14:paraId="66A088C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桶装密封</w:t>
            </w:r>
          </w:p>
        </w:tc>
        <w:tc>
          <w:tcPr>
            <w:tcW w:w="398" w:type="pct"/>
            <w:vMerge w:val="continue"/>
            <w:noWrap w:val="0"/>
            <w:vAlign w:val="center"/>
          </w:tcPr>
          <w:p w14:paraId="7EE0F27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vMerge w:val="continue"/>
            <w:noWrap w:val="0"/>
            <w:vAlign w:val="center"/>
          </w:tcPr>
          <w:p w14:paraId="26E5F198">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3BF164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4" w:hRule="atLeast"/>
          <w:jc w:val="center"/>
        </w:trPr>
        <w:tc>
          <w:tcPr>
            <w:tcW w:w="238" w:type="pct"/>
            <w:noWrap w:val="0"/>
            <w:vAlign w:val="center"/>
          </w:tcPr>
          <w:p w14:paraId="11E2424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w:t>
            </w:r>
          </w:p>
        </w:tc>
        <w:tc>
          <w:tcPr>
            <w:tcW w:w="555" w:type="pct"/>
            <w:vMerge w:val="continue"/>
            <w:noWrap w:val="0"/>
            <w:vAlign w:val="center"/>
          </w:tcPr>
          <w:p w14:paraId="24AA9073">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08" w:type="pct"/>
            <w:noWrap w:val="0"/>
            <w:vAlign w:val="center"/>
          </w:tcPr>
          <w:p w14:paraId="22BEB0F0">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废水处理污泥</w:t>
            </w:r>
          </w:p>
        </w:tc>
        <w:tc>
          <w:tcPr>
            <w:tcW w:w="751" w:type="pct"/>
            <w:noWrap w:val="0"/>
            <w:vAlign w:val="center"/>
          </w:tcPr>
          <w:p w14:paraId="44569B0E">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HW17表面处理废物</w:t>
            </w:r>
          </w:p>
        </w:tc>
        <w:tc>
          <w:tcPr>
            <w:tcW w:w="635" w:type="pct"/>
            <w:noWrap w:val="0"/>
            <w:vAlign w:val="center"/>
          </w:tcPr>
          <w:p w14:paraId="5C29AB6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336-064-17</w:t>
            </w:r>
          </w:p>
        </w:tc>
        <w:tc>
          <w:tcPr>
            <w:tcW w:w="495" w:type="pct"/>
            <w:vMerge w:val="continue"/>
            <w:noWrap w:val="0"/>
            <w:vAlign w:val="center"/>
          </w:tcPr>
          <w:p w14:paraId="7D11B8ED">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51" w:type="pct"/>
            <w:vMerge w:val="continue"/>
            <w:noWrap w:val="0"/>
            <w:vAlign w:val="center"/>
          </w:tcPr>
          <w:p w14:paraId="080CB23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78" w:type="pct"/>
            <w:noWrap w:val="0"/>
            <w:vAlign w:val="center"/>
          </w:tcPr>
          <w:p w14:paraId="04206D0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袋装密封</w:t>
            </w:r>
          </w:p>
        </w:tc>
        <w:tc>
          <w:tcPr>
            <w:tcW w:w="398" w:type="pct"/>
            <w:vMerge w:val="continue"/>
            <w:noWrap w:val="0"/>
            <w:vAlign w:val="center"/>
          </w:tcPr>
          <w:p w14:paraId="3881057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vMerge w:val="continue"/>
            <w:noWrap w:val="0"/>
            <w:vAlign w:val="center"/>
          </w:tcPr>
          <w:p w14:paraId="464E0939">
            <w:pPr>
              <w:widowControl/>
              <w:jc w:val="center"/>
              <w:rPr>
                <w:rFonts w:hint="eastAsia" w:ascii="Times New Roman" w:hAnsi="Times New Roman" w:eastAsia="宋体" w:cs="Times New Roman"/>
                <w:bCs/>
                <w:color w:val="auto"/>
                <w:kern w:val="0"/>
                <w:sz w:val="21"/>
                <w:szCs w:val="21"/>
                <w:highlight w:val="none"/>
                <w:lang w:val="en-US" w:eastAsia="zh-CN"/>
              </w:rPr>
            </w:pPr>
          </w:p>
        </w:tc>
      </w:tr>
      <w:tr w14:paraId="4222A7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84" w:hRule="atLeast"/>
          <w:jc w:val="center"/>
        </w:trPr>
        <w:tc>
          <w:tcPr>
            <w:tcW w:w="238" w:type="pct"/>
            <w:noWrap w:val="0"/>
            <w:vAlign w:val="center"/>
          </w:tcPr>
          <w:p w14:paraId="4B214B6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5</w:t>
            </w:r>
          </w:p>
        </w:tc>
        <w:tc>
          <w:tcPr>
            <w:tcW w:w="555" w:type="pct"/>
            <w:vMerge w:val="continue"/>
            <w:noWrap w:val="0"/>
            <w:vAlign w:val="center"/>
          </w:tcPr>
          <w:p w14:paraId="7BE4DA3F">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708" w:type="pct"/>
            <w:noWrap w:val="0"/>
            <w:vAlign w:val="center"/>
          </w:tcPr>
          <w:p w14:paraId="764CC1A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喷淋废水</w:t>
            </w:r>
          </w:p>
        </w:tc>
        <w:tc>
          <w:tcPr>
            <w:tcW w:w="751" w:type="pct"/>
            <w:noWrap w:val="0"/>
            <w:vAlign w:val="center"/>
          </w:tcPr>
          <w:p w14:paraId="33A8D1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HW49其他废物</w:t>
            </w:r>
          </w:p>
        </w:tc>
        <w:tc>
          <w:tcPr>
            <w:tcW w:w="635" w:type="pct"/>
            <w:noWrap w:val="0"/>
            <w:vAlign w:val="center"/>
          </w:tcPr>
          <w:p w14:paraId="38B46F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900-042-49</w:t>
            </w:r>
          </w:p>
        </w:tc>
        <w:tc>
          <w:tcPr>
            <w:tcW w:w="495" w:type="pct"/>
            <w:vMerge w:val="continue"/>
            <w:noWrap w:val="0"/>
            <w:vAlign w:val="center"/>
          </w:tcPr>
          <w:p w14:paraId="44D6860B">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51" w:type="pct"/>
            <w:vMerge w:val="continue"/>
            <w:noWrap w:val="0"/>
            <w:vAlign w:val="center"/>
          </w:tcPr>
          <w:p w14:paraId="1554AE5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478" w:type="pct"/>
            <w:noWrap w:val="0"/>
            <w:vAlign w:val="center"/>
          </w:tcPr>
          <w:p w14:paraId="78D036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桶装密封</w:t>
            </w:r>
          </w:p>
        </w:tc>
        <w:tc>
          <w:tcPr>
            <w:tcW w:w="398" w:type="pct"/>
            <w:vMerge w:val="continue"/>
            <w:noWrap w:val="0"/>
            <w:vAlign w:val="center"/>
          </w:tcPr>
          <w:p w14:paraId="1163962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385" w:type="pct"/>
            <w:vMerge w:val="continue"/>
            <w:noWrap w:val="0"/>
            <w:vAlign w:val="center"/>
          </w:tcPr>
          <w:p w14:paraId="545ED7B0">
            <w:pPr>
              <w:widowControl/>
              <w:jc w:val="center"/>
              <w:rPr>
                <w:rFonts w:hint="eastAsia" w:ascii="Times New Roman" w:hAnsi="Times New Roman" w:eastAsia="宋体" w:cs="Times New Roman"/>
                <w:bCs/>
                <w:color w:val="auto"/>
                <w:kern w:val="0"/>
                <w:sz w:val="21"/>
                <w:szCs w:val="21"/>
                <w:highlight w:val="none"/>
                <w:lang w:val="en-US" w:eastAsia="zh-CN"/>
              </w:rPr>
            </w:pPr>
          </w:p>
        </w:tc>
      </w:tr>
    </w:tbl>
    <w:p w14:paraId="085C1F6B">
      <w:p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本项目产生的危险废物约</w:t>
      </w:r>
      <w:r>
        <w:rPr>
          <w:rFonts w:hint="eastAsia" w:cs="Times New Roman"/>
          <w:color w:val="auto"/>
          <w:sz w:val="24"/>
          <w:szCs w:val="24"/>
          <w:highlight w:val="none"/>
          <w:lang w:val="en-US" w:eastAsia="zh-CN"/>
        </w:rPr>
        <w:t>26.51</w:t>
      </w:r>
      <w:r>
        <w:rPr>
          <w:rFonts w:hint="eastAsia" w:ascii="Times New Roman" w:hAnsi="Times New Roman" w:eastAsia="宋体" w:cs="Times New Roman"/>
          <w:color w:val="auto"/>
          <w:sz w:val="24"/>
          <w:szCs w:val="24"/>
          <w:highlight w:val="none"/>
          <w:lang w:val="en-US" w:eastAsia="zh-CN"/>
        </w:rPr>
        <w:t>t/a，以一年为贮存周期，因此企业危废仓库的规模可满足全厂危废储存需求。危废仓库应按照GB18597-2023《危险废物贮存污染控制标准》相关要求进行设计、建设，地面与裙脚要用坚固、防渗的材料建造，建筑材料必须与危险废物相容；设施内要有安全照明设施和观察窗口；不相容的危险废物必须分开存放，并设有隔断。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w:t>
      </w:r>
    </w:p>
    <w:p w14:paraId="4F981545">
      <w:pPr>
        <w:spacing w:line="360" w:lineRule="auto"/>
        <w:ind w:firstLine="440" w:firstLineChars="200"/>
        <w:rPr>
          <w:b/>
          <w:color w:val="auto"/>
          <w:spacing w:val="-10"/>
          <w:sz w:val="24"/>
          <w:szCs w:val="18"/>
          <w:highlight w:val="none"/>
        </w:rPr>
      </w:pPr>
      <w:r>
        <w:rPr>
          <w:rFonts w:hint="eastAsia"/>
          <w:b/>
          <w:color w:val="auto"/>
          <w:spacing w:val="-10"/>
          <w:sz w:val="24"/>
          <w:szCs w:val="18"/>
          <w:highlight w:val="none"/>
        </w:rPr>
        <w:t>（</w:t>
      </w:r>
      <w:r>
        <w:rPr>
          <w:b/>
          <w:color w:val="auto"/>
          <w:spacing w:val="-10"/>
          <w:sz w:val="24"/>
          <w:szCs w:val="18"/>
          <w:highlight w:val="none"/>
        </w:rPr>
        <w:t>2</w:t>
      </w:r>
      <w:r>
        <w:rPr>
          <w:rFonts w:hint="eastAsia"/>
          <w:b/>
          <w:color w:val="auto"/>
          <w:spacing w:val="-10"/>
          <w:sz w:val="24"/>
          <w:szCs w:val="18"/>
          <w:highlight w:val="none"/>
        </w:rPr>
        <w:t>）</w:t>
      </w:r>
      <w:r>
        <w:rPr>
          <w:b/>
          <w:color w:val="auto"/>
          <w:spacing w:val="-10"/>
          <w:sz w:val="24"/>
          <w:szCs w:val="18"/>
          <w:highlight w:val="none"/>
        </w:rPr>
        <w:t>固体废物环境影响分析及管理要求</w:t>
      </w:r>
    </w:p>
    <w:p w14:paraId="05F9F6ED">
      <w:pPr>
        <w:pStyle w:val="21"/>
        <w:rPr>
          <w:color w:val="auto"/>
          <w:sz w:val="24"/>
          <w:szCs w:val="24"/>
          <w:highlight w:val="none"/>
        </w:rPr>
      </w:pPr>
      <w:r>
        <w:rPr>
          <w:color w:val="auto"/>
          <w:sz w:val="24"/>
          <w:szCs w:val="24"/>
          <w:highlight w:val="none"/>
        </w:rPr>
        <w:t>1）一般固废</w:t>
      </w:r>
    </w:p>
    <w:p w14:paraId="5FC73277">
      <w:pPr>
        <w:pStyle w:val="21"/>
        <w:rPr>
          <w:color w:val="auto"/>
          <w:sz w:val="24"/>
          <w:szCs w:val="24"/>
          <w:highlight w:val="none"/>
        </w:rPr>
      </w:pPr>
      <w:r>
        <w:rPr>
          <w:color w:val="auto"/>
          <w:sz w:val="24"/>
          <w:szCs w:val="24"/>
          <w:highlight w:val="none"/>
        </w:rPr>
        <w:t>一般工业固废收集后在仓库内暂存，委托有关单位综合利用或处置。</w:t>
      </w:r>
    </w:p>
    <w:p w14:paraId="183CFBCE">
      <w:pPr>
        <w:pStyle w:val="21"/>
        <w:rPr>
          <w:color w:val="auto"/>
          <w:sz w:val="24"/>
          <w:szCs w:val="24"/>
          <w:highlight w:val="none"/>
        </w:rPr>
      </w:pPr>
      <w:r>
        <w:rPr>
          <w:rFonts w:hint="eastAsia"/>
          <w:color w:val="auto"/>
          <w:sz w:val="24"/>
          <w:szCs w:val="24"/>
          <w:highlight w:val="none"/>
        </w:rPr>
        <w:t>①</w:t>
      </w:r>
      <w:r>
        <w:rPr>
          <w:color w:val="auto"/>
          <w:sz w:val="24"/>
          <w:szCs w:val="24"/>
          <w:highlight w:val="none"/>
        </w:rPr>
        <w:t>企业应当参照《一般工业固体废物贮存和填埋污染控制标准》(GB18599-2020)标准进行管理，要求建设一般固废暂存场所，做好防风、防雨、地面硬化等措施，并完善一般固废识别标志。</w:t>
      </w:r>
    </w:p>
    <w:p w14:paraId="1623B2BD">
      <w:pPr>
        <w:pStyle w:val="21"/>
        <w:rPr>
          <w:color w:val="auto"/>
          <w:sz w:val="24"/>
          <w:szCs w:val="24"/>
          <w:highlight w:val="none"/>
        </w:rPr>
      </w:pPr>
      <w:r>
        <w:rPr>
          <w:rFonts w:hint="eastAsia"/>
          <w:color w:val="auto"/>
          <w:sz w:val="24"/>
          <w:szCs w:val="24"/>
          <w:highlight w:val="none"/>
        </w:rPr>
        <w:t>②</w:t>
      </w:r>
      <w:r>
        <w:rPr>
          <w:color w:val="auto"/>
          <w:sz w:val="24"/>
          <w:szCs w:val="24"/>
          <w:highlight w:val="none"/>
        </w:rPr>
        <w:t>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785B77AA">
      <w:pPr>
        <w:pStyle w:val="21"/>
        <w:rPr>
          <w:color w:val="auto"/>
          <w:sz w:val="24"/>
          <w:szCs w:val="24"/>
          <w:highlight w:val="none"/>
        </w:rPr>
      </w:pPr>
      <w:r>
        <w:rPr>
          <w:rFonts w:hint="eastAsia"/>
          <w:color w:val="auto"/>
          <w:sz w:val="24"/>
          <w:szCs w:val="24"/>
          <w:highlight w:val="none"/>
        </w:rPr>
        <w:t>③</w:t>
      </w:r>
      <w:r>
        <w:rPr>
          <w:color w:val="auto"/>
          <w:sz w:val="24"/>
          <w:szCs w:val="24"/>
          <w:highlight w:val="none"/>
        </w:rPr>
        <w:t>企业委托他人运输、利用、处置工业固体废物的，应当对受托方的主体资格和技术能力进行核实，依法签订书面合同，在合同中约定污染防治要求。</w:t>
      </w:r>
    </w:p>
    <w:p w14:paraId="5DC18455">
      <w:pPr>
        <w:pStyle w:val="21"/>
        <w:rPr>
          <w:color w:val="auto"/>
          <w:sz w:val="24"/>
          <w:szCs w:val="24"/>
          <w:highlight w:val="none"/>
        </w:rPr>
      </w:pPr>
      <w:r>
        <w:rPr>
          <w:color w:val="auto"/>
          <w:sz w:val="24"/>
          <w:szCs w:val="24"/>
          <w:highlight w:val="none"/>
        </w:rPr>
        <w:t>④企业应执行《浙江省工业固体废物电子转移联单管理办法（试行）》的相关要求，委托他人运输和利用处置工业固体废物的，应当通过省固废系统发起工业固体废物电子转移联单，如实填写移出人、承运人、接收人信息和转移工业固体废物的种类、重量（数量）等信息。</w:t>
      </w:r>
    </w:p>
    <w:p w14:paraId="277123AC">
      <w:pPr>
        <w:pStyle w:val="21"/>
        <w:rPr>
          <w:color w:val="auto"/>
          <w:sz w:val="24"/>
          <w:szCs w:val="24"/>
          <w:highlight w:val="none"/>
        </w:rPr>
      </w:pPr>
      <w:r>
        <w:rPr>
          <w:color w:val="auto"/>
          <w:sz w:val="24"/>
          <w:szCs w:val="24"/>
          <w:highlight w:val="none"/>
        </w:rPr>
        <w:t>2）危险废物</w:t>
      </w:r>
    </w:p>
    <w:p w14:paraId="0A3F09C8">
      <w:pPr>
        <w:pStyle w:val="21"/>
        <w:rPr>
          <w:color w:val="auto"/>
          <w:sz w:val="24"/>
          <w:szCs w:val="24"/>
          <w:highlight w:val="none"/>
        </w:rPr>
      </w:pPr>
      <w:r>
        <w:rPr>
          <w:color w:val="auto"/>
          <w:sz w:val="24"/>
          <w:szCs w:val="24"/>
          <w:highlight w:val="none"/>
        </w:rPr>
        <w:t>①危险废物环境影响分析</w:t>
      </w:r>
    </w:p>
    <w:p w14:paraId="5388ED2F">
      <w:pPr>
        <w:pStyle w:val="21"/>
        <w:rPr>
          <w:color w:val="auto"/>
          <w:sz w:val="24"/>
          <w:szCs w:val="24"/>
          <w:highlight w:val="none"/>
        </w:rPr>
      </w:pPr>
      <w:r>
        <w:rPr>
          <w:rFonts w:hint="eastAsia"/>
          <w:color w:val="auto"/>
          <w:sz w:val="24"/>
          <w:szCs w:val="24"/>
          <w:highlight w:val="none"/>
        </w:rPr>
        <w:t>A</w:t>
      </w:r>
      <w:r>
        <w:rPr>
          <w:color w:val="auto"/>
          <w:sz w:val="24"/>
          <w:szCs w:val="24"/>
          <w:highlight w:val="none"/>
        </w:rPr>
        <w:t>.污染影响途径分析</w:t>
      </w:r>
    </w:p>
    <w:p w14:paraId="7735204A">
      <w:pPr>
        <w:pStyle w:val="21"/>
        <w:rPr>
          <w:color w:val="auto"/>
          <w:sz w:val="24"/>
          <w:szCs w:val="24"/>
          <w:highlight w:val="none"/>
        </w:rPr>
      </w:pPr>
      <w:r>
        <w:rPr>
          <w:color w:val="auto"/>
          <w:sz w:val="24"/>
          <w:szCs w:val="24"/>
          <w:highlight w:val="none"/>
        </w:rPr>
        <w:t>本项目产生的危废为固态、液态等形式，危险废物从厂区内产生环节运输到贮存场所过程中以及贮存期间，可能存在泄漏等情形。危废泄漏若未能及时收集处置，则有可能进入雨水系统进而污染周边地表水，或下渗进入地下污染土壤和地下水。</w:t>
      </w:r>
    </w:p>
    <w:p w14:paraId="5A075A2B">
      <w:pPr>
        <w:pStyle w:val="21"/>
        <w:rPr>
          <w:color w:val="auto"/>
          <w:sz w:val="24"/>
          <w:szCs w:val="24"/>
          <w:highlight w:val="none"/>
        </w:rPr>
      </w:pPr>
      <w:r>
        <w:rPr>
          <w:color w:val="auto"/>
          <w:sz w:val="24"/>
          <w:szCs w:val="24"/>
          <w:highlight w:val="none"/>
        </w:rPr>
        <w:t>B.污染影响分析</w:t>
      </w:r>
    </w:p>
    <w:p w14:paraId="4F0865F6">
      <w:pPr>
        <w:pStyle w:val="21"/>
        <w:rPr>
          <w:color w:val="auto"/>
          <w:sz w:val="24"/>
          <w:szCs w:val="24"/>
          <w:highlight w:val="none"/>
        </w:rPr>
      </w:pPr>
      <w:r>
        <w:rPr>
          <w:color w:val="auto"/>
          <w:sz w:val="24"/>
          <w:szCs w:val="24"/>
          <w:highlight w:val="none"/>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64D0A5F4">
      <w:pPr>
        <w:pStyle w:val="21"/>
        <w:rPr>
          <w:color w:val="auto"/>
          <w:sz w:val="24"/>
          <w:szCs w:val="24"/>
          <w:highlight w:val="none"/>
        </w:rPr>
      </w:pPr>
      <w:r>
        <w:rPr>
          <w:color w:val="auto"/>
          <w:sz w:val="24"/>
          <w:szCs w:val="24"/>
          <w:highlight w:val="none"/>
        </w:rPr>
        <w:t>②危险废物收集贮存过程管理要求</w:t>
      </w:r>
    </w:p>
    <w:p w14:paraId="6F94B3F0">
      <w:pPr>
        <w:pStyle w:val="21"/>
        <w:rPr>
          <w:color w:val="auto"/>
          <w:sz w:val="24"/>
          <w:szCs w:val="24"/>
          <w:highlight w:val="none"/>
        </w:rPr>
      </w:pPr>
      <w:r>
        <w:rPr>
          <w:color w:val="auto"/>
          <w:sz w:val="24"/>
          <w:szCs w:val="24"/>
          <w:highlight w:val="none"/>
        </w:rPr>
        <w:t>企业应按照《危险废物贮存污染控制标准》（GB18597-2023）和《危险废物识别标志设置技术规范》（HJ1276-2022）等相关规定，在厂区内设置相对独立的危险固废存放场地。并做好危险废物的收集、暂存工作。</w:t>
      </w:r>
    </w:p>
    <w:p w14:paraId="19F72528">
      <w:pPr>
        <w:pStyle w:val="21"/>
        <w:rPr>
          <w:color w:val="auto"/>
          <w:sz w:val="24"/>
          <w:szCs w:val="24"/>
          <w:highlight w:val="none"/>
        </w:rPr>
      </w:pPr>
      <w:r>
        <w:rPr>
          <w:color w:val="auto"/>
          <w:sz w:val="24"/>
          <w:szCs w:val="24"/>
          <w:highlight w:val="none"/>
        </w:rPr>
        <w:t xml:space="preserve">A.危险废物的收集 </w:t>
      </w:r>
    </w:p>
    <w:p w14:paraId="40D8D08E">
      <w:pPr>
        <w:pStyle w:val="21"/>
        <w:rPr>
          <w:color w:val="auto"/>
          <w:sz w:val="24"/>
          <w:szCs w:val="24"/>
          <w:highlight w:val="none"/>
        </w:rPr>
      </w:pPr>
      <w:r>
        <w:rPr>
          <w:color w:val="auto"/>
          <w:sz w:val="24"/>
          <w:szCs w:val="24"/>
          <w:highlight w:val="none"/>
        </w:rPr>
        <w:t>危险废物要根据其成分，用符合国家标准的专门容器分类收集。装运危险废物的容器应根据危险废物的不同特性而设计，不易破损、变形、老化，能有效防止渗漏、扩散。根据HJ1276-2022，危险废物标签应以醒目的字样标注“危险废物”。危险废物标签应包含废物名称、废物类别、废物代码、废物形态、危险特性、主要成分、有害成分、注意事项、产生/收集单位名称、联系人、联系方式等。危险废物标签宜设置危险废物数字识别码和二维码。</w:t>
      </w:r>
    </w:p>
    <w:p w14:paraId="6417CAB0">
      <w:pPr>
        <w:pStyle w:val="21"/>
        <w:rPr>
          <w:color w:val="auto"/>
          <w:sz w:val="24"/>
          <w:szCs w:val="24"/>
          <w:highlight w:val="none"/>
        </w:rPr>
      </w:pPr>
      <w:r>
        <w:rPr>
          <w:color w:val="auto"/>
          <w:sz w:val="24"/>
          <w:szCs w:val="24"/>
          <w:highlight w:val="none"/>
        </w:rPr>
        <w:t>盛装危险废物的容器和包装物污染控制要求：</w:t>
      </w:r>
    </w:p>
    <w:p w14:paraId="4D3A0C47">
      <w:pPr>
        <w:pStyle w:val="21"/>
        <w:rPr>
          <w:color w:val="auto"/>
          <w:sz w:val="24"/>
          <w:szCs w:val="24"/>
          <w:highlight w:val="none"/>
        </w:rPr>
      </w:pPr>
      <w:r>
        <w:rPr>
          <w:color w:val="auto"/>
          <w:sz w:val="24"/>
          <w:szCs w:val="24"/>
          <w:highlight w:val="none"/>
        </w:rPr>
        <w:t>a.容器和包装物材质、内衬应与盛装的危险废物相容。</w:t>
      </w:r>
    </w:p>
    <w:p w14:paraId="2D34FFD2">
      <w:pPr>
        <w:pStyle w:val="21"/>
        <w:rPr>
          <w:color w:val="auto"/>
          <w:sz w:val="24"/>
          <w:szCs w:val="24"/>
          <w:highlight w:val="none"/>
        </w:rPr>
      </w:pPr>
      <w:r>
        <w:rPr>
          <w:rFonts w:hint="eastAsia"/>
          <w:color w:val="auto"/>
          <w:sz w:val="24"/>
          <w:szCs w:val="24"/>
          <w:highlight w:val="none"/>
        </w:rPr>
        <w:t>b</w:t>
      </w:r>
      <w:r>
        <w:rPr>
          <w:color w:val="auto"/>
          <w:sz w:val="24"/>
          <w:szCs w:val="24"/>
          <w:highlight w:val="none"/>
        </w:rPr>
        <w:t>.针对不同类别、形态、物理化学性质的危险废物，其容器和包装物应满足相应的防渗、防漏、防腐和强度等要求。</w:t>
      </w:r>
    </w:p>
    <w:p w14:paraId="5F000643">
      <w:pPr>
        <w:pStyle w:val="21"/>
        <w:rPr>
          <w:color w:val="auto"/>
          <w:sz w:val="24"/>
          <w:szCs w:val="24"/>
          <w:highlight w:val="none"/>
        </w:rPr>
      </w:pPr>
      <w:r>
        <w:rPr>
          <w:color w:val="auto"/>
          <w:sz w:val="24"/>
          <w:szCs w:val="24"/>
          <w:highlight w:val="none"/>
        </w:rPr>
        <w:t>c.硬质容器和包装物及其支护结构堆叠码放时不应有明显变形，无破损泄漏。</w:t>
      </w:r>
    </w:p>
    <w:p w14:paraId="1FC3858C">
      <w:pPr>
        <w:pStyle w:val="21"/>
        <w:rPr>
          <w:color w:val="auto"/>
          <w:sz w:val="24"/>
          <w:szCs w:val="24"/>
          <w:highlight w:val="none"/>
        </w:rPr>
      </w:pPr>
      <w:r>
        <w:rPr>
          <w:color w:val="auto"/>
          <w:sz w:val="24"/>
          <w:szCs w:val="24"/>
          <w:highlight w:val="none"/>
        </w:rPr>
        <w:t>d.柔性容器和包装物堆叠码放时应封口严密，无破损泄漏。</w:t>
      </w:r>
    </w:p>
    <w:p w14:paraId="716D1BAE">
      <w:pPr>
        <w:pStyle w:val="21"/>
        <w:rPr>
          <w:color w:val="auto"/>
          <w:sz w:val="24"/>
          <w:szCs w:val="24"/>
          <w:highlight w:val="none"/>
        </w:rPr>
      </w:pPr>
      <w:r>
        <w:rPr>
          <w:color w:val="auto"/>
          <w:sz w:val="24"/>
          <w:szCs w:val="24"/>
          <w:highlight w:val="none"/>
        </w:rPr>
        <w:t>e.使用容器盛装液态、半固态危险废物时，容器内部应留有适当的空间，以适应因温度变化等可能引发的收缩和膨胀，防止其导致容器渗漏或永久变形。</w:t>
      </w:r>
    </w:p>
    <w:p w14:paraId="0F9085A5">
      <w:pPr>
        <w:pStyle w:val="21"/>
        <w:rPr>
          <w:color w:val="auto"/>
          <w:sz w:val="24"/>
          <w:szCs w:val="24"/>
          <w:highlight w:val="none"/>
        </w:rPr>
      </w:pPr>
      <w:r>
        <w:rPr>
          <w:color w:val="auto"/>
          <w:sz w:val="24"/>
          <w:szCs w:val="24"/>
          <w:highlight w:val="none"/>
        </w:rPr>
        <w:t>f.容器和包装物外表面应保持清洁。</w:t>
      </w:r>
    </w:p>
    <w:p w14:paraId="48F2BC22">
      <w:pPr>
        <w:pStyle w:val="21"/>
        <w:rPr>
          <w:color w:val="auto"/>
          <w:sz w:val="24"/>
          <w:szCs w:val="24"/>
          <w:highlight w:val="none"/>
        </w:rPr>
      </w:pPr>
      <w:r>
        <w:rPr>
          <w:color w:val="auto"/>
          <w:sz w:val="24"/>
          <w:szCs w:val="24"/>
          <w:highlight w:val="none"/>
        </w:rPr>
        <w:t>B</w:t>
      </w:r>
      <w:r>
        <w:rPr>
          <w:rFonts w:hint="eastAsia"/>
          <w:color w:val="auto"/>
          <w:sz w:val="24"/>
          <w:szCs w:val="24"/>
          <w:highlight w:val="none"/>
        </w:rPr>
        <w:t>.</w:t>
      </w:r>
      <w:r>
        <w:rPr>
          <w:color w:val="auto"/>
          <w:sz w:val="24"/>
          <w:szCs w:val="24"/>
          <w:highlight w:val="none"/>
        </w:rPr>
        <w:t>危废暂存场地建设要求</w:t>
      </w:r>
    </w:p>
    <w:p w14:paraId="7D6312CA">
      <w:pPr>
        <w:pStyle w:val="21"/>
        <w:rPr>
          <w:color w:val="auto"/>
          <w:sz w:val="24"/>
          <w:szCs w:val="24"/>
          <w:highlight w:val="none"/>
        </w:rPr>
      </w:pPr>
      <w:r>
        <w:rPr>
          <w:color w:val="auto"/>
          <w:sz w:val="24"/>
          <w:szCs w:val="24"/>
          <w:highlight w:val="none"/>
        </w:rPr>
        <w:t>a.贮存设施应根据危险废物的形态、物理化学性质、包装形式和污染物迁移途径，采取必要的防风、防晒、防雨、防漏、防渗、防腐以及其他环境污染防治措施，不应露天堆放危险废物。</w:t>
      </w:r>
    </w:p>
    <w:p w14:paraId="72F70E11">
      <w:pPr>
        <w:pStyle w:val="21"/>
        <w:rPr>
          <w:color w:val="auto"/>
          <w:sz w:val="24"/>
          <w:szCs w:val="24"/>
          <w:highlight w:val="none"/>
        </w:rPr>
      </w:pPr>
      <w:r>
        <w:rPr>
          <w:color w:val="auto"/>
          <w:sz w:val="24"/>
          <w:szCs w:val="24"/>
          <w:highlight w:val="none"/>
        </w:rPr>
        <w:t>b.贮存设施应根据危险废物的类别、数量、形态、物理化学性质和污染防治等要求设置必要的贮存分区，避免不相容的危险废物接触、混合。</w:t>
      </w:r>
    </w:p>
    <w:p w14:paraId="2541FE0A">
      <w:pPr>
        <w:pStyle w:val="21"/>
        <w:rPr>
          <w:color w:val="auto"/>
          <w:sz w:val="24"/>
          <w:szCs w:val="24"/>
          <w:highlight w:val="none"/>
        </w:rPr>
      </w:pPr>
      <w:r>
        <w:rPr>
          <w:color w:val="auto"/>
          <w:sz w:val="24"/>
          <w:szCs w:val="24"/>
          <w:highlight w:val="none"/>
        </w:rPr>
        <w:t>c.贮存设施或贮存分区内地面、墙面裙脚、堵截泄漏的围堰、接触危险废物的隔板和墙体等应采用坚固的材料建造，表面无裂缝。</w:t>
      </w:r>
    </w:p>
    <w:p w14:paraId="1C1E41B0">
      <w:pPr>
        <w:pStyle w:val="21"/>
        <w:rPr>
          <w:color w:val="auto"/>
          <w:sz w:val="24"/>
          <w:szCs w:val="24"/>
          <w:highlight w:val="none"/>
        </w:rPr>
      </w:pPr>
      <w:r>
        <w:rPr>
          <w:color w:val="auto"/>
          <w:sz w:val="24"/>
          <w:szCs w:val="24"/>
          <w:highlight w:val="none"/>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-7cm/s），或至少2mm厚高密度聚乙烯膜等人工防渗材料（渗透系数不大于10-10 cm/s），或其他防渗性能等效的材料。</w:t>
      </w:r>
    </w:p>
    <w:p w14:paraId="0471179C">
      <w:pPr>
        <w:pStyle w:val="21"/>
        <w:rPr>
          <w:color w:val="auto"/>
          <w:sz w:val="24"/>
          <w:szCs w:val="24"/>
          <w:highlight w:val="none"/>
        </w:rPr>
      </w:pPr>
      <w:r>
        <w:rPr>
          <w:color w:val="auto"/>
          <w:sz w:val="24"/>
          <w:szCs w:val="24"/>
          <w:highlight w:val="none"/>
        </w:rPr>
        <w:t>e.同一贮存设施宜采用相同的防渗、防腐工艺（包括防渗、防腐结构或材料），防渗、防腐材料应覆盖所有可能与废物及其渗滤液、渗漏液等接触的构筑物表面；采用不同防渗、防腐工艺应分别建设贮存分区。</w:t>
      </w:r>
    </w:p>
    <w:p w14:paraId="2A3665E5">
      <w:pPr>
        <w:pStyle w:val="21"/>
        <w:rPr>
          <w:color w:val="auto"/>
          <w:sz w:val="24"/>
          <w:szCs w:val="24"/>
          <w:highlight w:val="none"/>
        </w:rPr>
      </w:pPr>
      <w:r>
        <w:rPr>
          <w:color w:val="auto"/>
          <w:sz w:val="24"/>
          <w:szCs w:val="24"/>
          <w:highlight w:val="none"/>
        </w:rPr>
        <w:t>f.贮存设施应采取技术和管理措施防止无关人员进入。</w:t>
      </w:r>
    </w:p>
    <w:p w14:paraId="4AC67048">
      <w:pPr>
        <w:pStyle w:val="21"/>
        <w:rPr>
          <w:color w:val="auto"/>
          <w:sz w:val="24"/>
          <w:szCs w:val="24"/>
          <w:highlight w:val="none"/>
        </w:rPr>
      </w:pPr>
      <w:r>
        <w:rPr>
          <w:color w:val="auto"/>
          <w:sz w:val="24"/>
          <w:szCs w:val="24"/>
          <w:highlight w:val="none"/>
        </w:rPr>
        <w:t>C.危险废物委托处置过程管理要求</w:t>
      </w:r>
    </w:p>
    <w:p w14:paraId="45BA5E42">
      <w:pPr>
        <w:pStyle w:val="21"/>
        <w:rPr>
          <w:color w:val="auto"/>
          <w:sz w:val="24"/>
          <w:szCs w:val="24"/>
          <w:highlight w:val="none"/>
        </w:rPr>
      </w:pPr>
      <w:r>
        <w:rPr>
          <w:color w:val="auto"/>
          <w:sz w:val="24"/>
          <w:szCs w:val="24"/>
          <w:highlight w:val="none"/>
        </w:rPr>
        <w:t>废包装袋、废包装桶、污泥等危险废物将委托有危废处置资质的单位进行处置。</w:t>
      </w:r>
    </w:p>
    <w:p w14:paraId="430E04EC">
      <w:pPr>
        <w:pStyle w:val="21"/>
        <w:rPr>
          <w:color w:val="auto"/>
          <w:sz w:val="24"/>
          <w:szCs w:val="24"/>
          <w:highlight w:val="none"/>
        </w:rPr>
      </w:pPr>
      <w:r>
        <w:rPr>
          <w:color w:val="auto"/>
          <w:sz w:val="24"/>
          <w:szCs w:val="24"/>
          <w:highlight w:val="none"/>
        </w:rPr>
        <w:t>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144DBF3F">
      <w:pPr>
        <w:pStyle w:val="21"/>
        <w:rPr>
          <w:color w:val="auto"/>
          <w:sz w:val="24"/>
          <w:szCs w:val="24"/>
          <w:highlight w:val="none"/>
        </w:rPr>
      </w:pPr>
      <w:r>
        <w:rPr>
          <w:color w:val="auto"/>
          <w:sz w:val="24"/>
          <w:szCs w:val="24"/>
          <w:highlight w:val="none"/>
        </w:rPr>
        <w:t>③危险废物运输管理要求</w:t>
      </w:r>
    </w:p>
    <w:p w14:paraId="53BA4A0C">
      <w:pPr>
        <w:pStyle w:val="21"/>
        <w:rPr>
          <w:color w:val="auto"/>
          <w:sz w:val="24"/>
          <w:szCs w:val="24"/>
          <w:highlight w:val="none"/>
        </w:rPr>
      </w:pPr>
      <w:r>
        <w:rPr>
          <w:color w:val="auto"/>
          <w:sz w:val="24"/>
          <w:szCs w:val="24"/>
          <w:highlight w:val="none"/>
        </w:rPr>
        <w:t>本项目危险废物运输方式为汽车运输，危险废物运输应由具有从事危险废物运输经营许可性的运输单位完成，运输过程严格按照HJ2025-2012《危险废物收集 贮存 运输技术规范》进行，对运输沿线环境影响较小。具体运输要求如下：</w:t>
      </w:r>
    </w:p>
    <w:p w14:paraId="5AF4325C">
      <w:pPr>
        <w:pStyle w:val="21"/>
        <w:rPr>
          <w:color w:val="auto"/>
          <w:sz w:val="24"/>
          <w:szCs w:val="24"/>
          <w:highlight w:val="none"/>
        </w:rPr>
      </w:pPr>
      <w:r>
        <w:rPr>
          <w:color w:val="auto"/>
          <w:sz w:val="24"/>
          <w:szCs w:val="24"/>
          <w:highlight w:val="none"/>
        </w:rPr>
        <w:t>A.运输危险废物的车辆必须严格交通、消防、治安等法规并控制车速，保持与前车的距离，严禁违章超车，确保行车安全；装载危废的车辆不得在居民集聚区、行人稠密地段、风景游览区停车；</w:t>
      </w:r>
    </w:p>
    <w:p w14:paraId="350C4BAC">
      <w:pPr>
        <w:pStyle w:val="21"/>
        <w:rPr>
          <w:color w:val="auto"/>
          <w:sz w:val="24"/>
          <w:szCs w:val="24"/>
          <w:highlight w:val="none"/>
        </w:rPr>
      </w:pPr>
      <w:r>
        <w:rPr>
          <w:color w:val="auto"/>
          <w:sz w:val="24"/>
          <w:szCs w:val="24"/>
          <w:highlight w:val="none"/>
        </w:rPr>
        <w:t>B.运输危险废物必须配备随车人员在途中经常检查，不得搭乘无关人员，车上人员严禁吸烟；</w:t>
      </w:r>
    </w:p>
    <w:p w14:paraId="6C7F0F91">
      <w:pPr>
        <w:pStyle w:val="21"/>
        <w:rPr>
          <w:color w:val="auto"/>
          <w:sz w:val="24"/>
          <w:szCs w:val="24"/>
          <w:highlight w:val="none"/>
        </w:rPr>
      </w:pPr>
      <w:r>
        <w:rPr>
          <w:color w:val="auto"/>
          <w:sz w:val="24"/>
          <w:szCs w:val="24"/>
          <w:highlight w:val="none"/>
        </w:rPr>
        <w:t>C.根据车上废物性质，采取遮阳、控温、防火、防爆、防震、防水、防冻等措施；</w:t>
      </w:r>
    </w:p>
    <w:p w14:paraId="47F765D6">
      <w:pPr>
        <w:pStyle w:val="21"/>
        <w:rPr>
          <w:color w:val="auto"/>
          <w:sz w:val="24"/>
          <w:szCs w:val="24"/>
          <w:highlight w:val="none"/>
        </w:rPr>
      </w:pPr>
      <w:r>
        <w:rPr>
          <w:color w:val="auto"/>
          <w:sz w:val="24"/>
          <w:szCs w:val="24"/>
          <w:highlight w:val="none"/>
        </w:rPr>
        <w:t>D.危险废物随车人员不得擅自改变作业计划，严禁擅自拼装、超载。危险废物运输应优先安排；</w:t>
      </w:r>
    </w:p>
    <w:p w14:paraId="5CB23A6D">
      <w:pPr>
        <w:pStyle w:val="21"/>
        <w:rPr>
          <w:color w:val="auto"/>
          <w:sz w:val="24"/>
          <w:szCs w:val="24"/>
          <w:highlight w:val="none"/>
        </w:rPr>
      </w:pPr>
      <w:r>
        <w:rPr>
          <w:color w:val="auto"/>
          <w:sz w:val="24"/>
          <w:szCs w:val="24"/>
          <w:highlight w:val="none"/>
        </w:rPr>
        <w:t>E.危险废物装卸作业必须严格遵守操作规程，轻装、轻卸，严禁摔碰、撞击、重压、倒置。</w:t>
      </w:r>
    </w:p>
    <w:p w14:paraId="7647BEA6">
      <w:pPr>
        <w:pStyle w:val="21"/>
        <w:rPr>
          <w:color w:val="auto"/>
          <w:sz w:val="24"/>
          <w:szCs w:val="24"/>
          <w:highlight w:val="none"/>
        </w:rPr>
      </w:pPr>
      <w:r>
        <w:rPr>
          <w:color w:val="auto"/>
          <w:sz w:val="24"/>
          <w:szCs w:val="24"/>
          <w:highlight w:val="none"/>
        </w:rPr>
        <w:t>④危险废物其他管理要求</w:t>
      </w:r>
    </w:p>
    <w:p w14:paraId="5B43C167">
      <w:pPr>
        <w:pStyle w:val="21"/>
        <w:rPr>
          <w:color w:val="auto"/>
          <w:sz w:val="24"/>
          <w:szCs w:val="24"/>
          <w:highlight w:val="none"/>
        </w:rPr>
      </w:pPr>
      <w:r>
        <w:rPr>
          <w:color w:val="auto"/>
          <w:sz w:val="24"/>
          <w:szCs w:val="24"/>
          <w:highlight w:val="none"/>
        </w:rPr>
        <w:t>要求企业履行申报的登记制度、建立危废管理台账制度，每种危废一本；及时登记各种危废的产生、转移、处置情况。登记资料至少保存5年。</w:t>
      </w:r>
    </w:p>
    <w:p w14:paraId="07BDDCC6">
      <w:pPr>
        <w:pStyle w:val="21"/>
        <w:rPr>
          <w:color w:val="auto"/>
          <w:sz w:val="24"/>
          <w:szCs w:val="24"/>
          <w:highlight w:val="none"/>
        </w:rPr>
      </w:pPr>
      <w:r>
        <w:rPr>
          <w:color w:val="auto"/>
          <w:sz w:val="24"/>
          <w:szCs w:val="24"/>
          <w:highlight w:val="none"/>
        </w:rPr>
        <w:t>危险废物的容器和包装物须设置符合规范的危废标签，危险废物贮存场所须设置危险废物警示标志；对操作工人进行安全操作和废弃物处理方面的培训，推行培训上岗制度。</w:t>
      </w:r>
    </w:p>
    <w:p w14:paraId="32A9258C">
      <w:pPr>
        <w:pStyle w:val="120"/>
        <w:ind w:firstLine="0" w:firstLineChars="0"/>
        <w:outlineLvl w:val="1"/>
        <w:rPr>
          <w:b/>
          <w:color w:val="auto"/>
          <w:highlight w:val="none"/>
        </w:rPr>
      </w:pPr>
      <w:r>
        <w:rPr>
          <w:rFonts w:hint="eastAsia"/>
          <w:b/>
          <w:color w:val="auto"/>
          <w:highlight w:val="none"/>
          <w:lang w:val="en-US" w:eastAsia="zh-CN"/>
        </w:rPr>
        <w:t>2</w:t>
      </w:r>
      <w:r>
        <w:rPr>
          <w:rFonts w:hint="eastAsia"/>
          <w:b/>
          <w:color w:val="auto"/>
          <w:highlight w:val="none"/>
        </w:rPr>
        <w:t>、总量控制指标</w:t>
      </w:r>
    </w:p>
    <w:p w14:paraId="05DECB72">
      <w:pPr>
        <w:adjustRightInd w:val="0"/>
        <w:snapToGrid w:val="0"/>
        <w:spacing w:line="360" w:lineRule="auto"/>
        <w:ind w:firstLine="480" w:firstLineChars="200"/>
        <w:rPr>
          <w:b/>
          <w:color w:val="auto"/>
          <w:sz w:val="24"/>
          <w:szCs w:val="24"/>
          <w:highlight w:val="none"/>
        </w:rPr>
      </w:pPr>
      <w:r>
        <w:rPr>
          <w:rFonts w:hint="eastAsia"/>
          <w:b/>
          <w:color w:val="auto"/>
          <w:sz w:val="24"/>
          <w:szCs w:val="24"/>
          <w:highlight w:val="none"/>
          <w:lang w:val="en-US" w:eastAsia="zh-CN"/>
        </w:rPr>
        <w:t>2</w:t>
      </w:r>
      <w:r>
        <w:rPr>
          <w:b/>
          <w:color w:val="auto"/>
          <w:sz w:val="24"/>
          <w:szCs w:val="24"/>
          <w:highlight w:val="none"/>
        </w:rPr>
        <w:t>.1</w:t>
      </w:r>
      <w:r>
        <w:rPr>
          <w:rFonts w:hint="eastAsia"/>
          <w:b/>
          <w:color w:val="auto"/>
          <w:sz w:val="24"/>
          <w:szCs w:val="24"/>
          <w:highlight w:val="none"/>
        </w:rPr>
        <w:t>污染物总量控制指标</w:t>
      </w:r>
    </w:p>
    <w:p w14:paraId="35D7BA9B">
      <w:pPr>
        <w:pStyle w:val="21"/>
        <w:rPr>
          <w:color w:val="auto"/>
          <w:sz w:val="24"/>
          <w:szCs w:val="24"/>
          <w:highlight w:val="none"/>
        </w:rPr>
      </w:pPr>
      <w:r>
        <w:rPr>
          <w:color w:val="auto"/>
          <w:sz w:val="24"/>
          <w:szCs w:val="24"/>
          <w:highlight w:val="none"/>
        </w:rPr>
        <w:t>根据现行的环保管理要求，污染物排放总量控制仍是我国现阶段强有力的环保管理措施，主要总量控制指标为：二氧化硫（SO</w:t>
      </w:r>
      <w:r>
        <w:rPr>
          <w:color w:val="auto"/>
          <w:sz w:val="24"/>
          <w:szCs w:val="24"/>
          <w:highlight w:val="none"/>
          <w:vertAlign w:val="subscript"/>
        </w:rPr>
        <w:t>2</w:t>
      </w:r>
      <w:r>
        <w:rPr>
          <w:color w:val="auto"/>
          <w:sz w:val="24"/>
          <w:szCs w:val="24"/>
          <w:highlight w:val="none"/>
        </w:rPr>
        <w:t>）、化学需氧量（COD）、氨氮（NH</w:t>
      </w:r>
      <w:r>
        <w:rPr>
          <w:color w:val="auto"/>
          <w:sz w:val="24"/>
          <w:szCs w:val="24"/>
          <w:highlight w:val="none"/>
          <w:vertAlign w:val="subscript"/>
        </w:rPr>
        <w:t>3</w:t>
      </w:r>
      <w:r>
        <w:rPr>
          <w:color w:val="auto"/>
          <w:sz w:val="24"/>
          <w:szCs w:val="24"/>
          <w:highlight w:val="none"/>
        </w:rPr>
        <w:t>-N）和氮氧化物（NOx）及工业烟粉尘、重金属、挥发性有机物（VOCs）。</w:t>
      </w:r>
    </w:p>
    <w:p w14:paraId="0E196FDD">
      <w:pPr>
        <w:pStyle w:val="21"/>
        <w:rPr>
          <w:color w:val="auto"/>
          <w:sz w:val="24"/>
          <w:szCs w:val="24"/>
          <w:highlight w:val="none"/>
        </w:rPr>
      </w:pPr>
      <w:r>
        <w:rPr>
          <w:rFonts w:hint="eastAsia"/>
          <w:color w:val="auto"/>
          <w:sz w:val="24"/>
          <w:szCs w:val="24"/>
          <w:highlight w:val="none"/>
        </w:rPr>
        <w:t>结合本项目的实际情况分析，本项目涉及被纳入总量控制指标的有化学需氧量（COD）、氨氮（NH</w:t>
      </w:r>
      <w:r>
        <w:rPr>
          <w:rFonts w:hint="eastAsia"/>
          <w:color w:val="auto"/>
          <w:sz w:val="24"/>
          <w:szCs w:val="24"/>
          <w:highlight w:val="none"/>
          <w:vertAlign w:val="subscript"/>
        </w:rPr>
        <w:t>3</w:t>
      </w:r>
      <w:r>
        <w:rPr>
          <w:rFonts w:hint="eastAsia"/>
          <w:color w:val="auto"/>
          <w:sz w:val="24"/>
          <w:szCs w:val="24"/>
          <w:highlight w:val="none"/>
        </w:rPr>
        <w:t>-N）</w:t>
      </w:r>
      <w:r>
        <w:rPr>
          <w:rFonts w:hint="eastAsia"/>
          <w:color w:val="auto"/>
          <w:sz w:val="24"/>
          <w:szCs w:val="24"/>
          <w:highlight w:val="none"/>
          <w:lang w:eastAsia="zh-CN"/>
        </w:rPr>
        <w:t>、</w:t>
      </w:r>
      <w:r>
        <w:rPr>
          <w:color w:val="auto"/>
          <w:sz w:val="24"/>
          <w:szCs w:val="24"/>
          <w:highlight w:val="none"/>
        </w:rPr>
        <w:t>二氧化硫（SO</w:t>
      </w:r>
      <w:r>
        <w:rPr>
          <w:color w:val="auto"/>
          <w:sz w:val="24"/>
          <w:szCs w:val="24"/>
          <w:highlight w:val="none"/>
          <w:vertAlign w:val="subscript"/>
        </w:rPr>
        <w:t>2</w:t>
      </w:r>
      <w:r>
        <w:rPr>
          <w:color w:val="auto"/>
          <w:sz w:val="24"/>
          <w:szCs w:val="24"/>
          <w:highlight w:val="none"/>
        </w:rPr>
        <w:t>）</w:t>
      </w:r>
      <w:r>
        <w:rPr>
          <w:rFonts w:hint="eastAsia"/>
          <w:color w:val="auto"/>
          <w:sz w:val="24"/>
          <w:szCs w:val="24"/>
          <w:highlight w:val="none"/>
          <w:lang w:eastAsia="zh-CN"/>
        </w:rPr>
        <w:t>、</w:t>
      </w:r>
      <w:r>
        <w:rPr>
          <w:color w:val="auto"/>
          <w:sz w:val="24"/>
          <w:szCs w:val="24"/>
          <w:highlight w:val="none"/>
        </w:rPr>
        <w:t>氮氧化物（NOx）</w:t>
      </w:r>
      <w:r>
        <w:rPr>
          <w:rFonts w:hint="eastAsia"/>
          <w:color w:val="auto"/>
          <w:sz w:val="24"/>
          <w:szCs w:val="24"/>
          <w:highlight w:val="none"/>
          <w:lang w:eastAsia="zh-CN"/>
        </w:rPr>
        <w:t>、</w:t>
      </w:r>
      <w:r>
        <w:rPr>
          <w:color w:val="auto"/>
          <w:sz w:val="24"/>
          <w:szCs w:val="24"/>
          <w:highlight w:val="none"/>
        </w:rPr>
        <w:t>工业烟粉尘</w:t>
      </w:r>
      <w:r>
        <w:rPr>
          <w:rFonts w:hint="eastAsia"/>
          <w:color w:val="auto"/>
          <w:sz w:val="24"/>
          <w:szCs w:val="24"/>
          <w:highlight w:val="none"/>
          <w:lang w:eastAsia="zh-CN"/>
        </w:rPr>
        <w:t>（</w:t>
      </w:r>
      <w:r>
        <w:rPr>
          <w:rFonts w:hint="eastAsia"/>
          <w:color w:val="auto"/>
          <w:sz w:val="24"/>
          <w:szCs w:val="24"/>
          <w:highlight w:val="none"/>
          <w:lang w:val="en-US" w:eastAsia="zh-CN"/>
        </w:rPr>
        <w:t>颗粒物）</w:t>
      </w:r>
      <w:r>
        <w:rPr>
          <w:rFonts w:hint="eastAsia"/>
          <w:color w:val="auto"/>
          <w:sz w:val="24"/>
          <w:szCs w:val="24"/>
          <w:highlight w:val="none"/>
        </w:rPr>
        <w:t>和挥发性有机物（VOCs）</w:t>
      </w:r>
      <w:r>
        <w:rPr>
          <w:color w:val="auto"/>
          <w:sz w:val="24"/>
          <w:szCs w:val="24"/>
          <w:highlight w:val="none"/>
        </w:rPr>
        <w:t>。</w:t>
      </w:r>
    </w:p>
    <w:p w14:paraId="13AD0271">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w:t>
      </w:r>
      <w:r>
        <w:rPr>
          <w:rFonts w:hint="eastAsia" w:cs="Times New Roman"/>
          <w:b/>
          <w:color w:val="auto"/>
          <w:kern w:val="2"/>
          <w:sz w:val="21"/>
          <w:szCs w:val="21"/>
          <w:highlight w:val="none"/>
          <w:lang w:val="en-US" w:eastAsia="zh-CN" w:bidi="ar-SA"/>
        </w:rPr>
        <w:t xml:space="preserve">26   </w:t>
      </w:r>
      <w:r>
        <w:rPr>
          <w:color w:val="auto"/>
          <w:highlight w:val="none"/>
        </w:rPr>
        <w:t>全厂污染物排放产排情况</w:t>
      </w:r>
      <w:r>
        <w:rPr>
          <w:rFonts w:hint="eastAsia"/>
          <w:color w:val="auto"/>
          <w:highlight w:val="none"/>
        </w:rPr>
        <w:t xml:space="preserve">   </w:t>
      </w:r>
      <w:r>
        <w:rPr>
          <w:color w:val="auto"/>
          <w:highlight w:val="none"/>
        </w:rP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6"/>
        <w:gridCol w:w="1785"/>
        <w:gridCol w:w="1314"/>
        <w:gridCol w:w="1704"/>
      </w:tblGrid>
      <w:tr w14:paraId="5C83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3177659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项目</w:t>
            </w:r>
          </w:p>
        </w:tc>
        <w:tc>
          <w:tcPr>
            <w:tcW w:w="1675" w:type="pct"/>
            <w:noWrap/>
            <w:tcMar>
              <w:top w:w="0" w:type="dxa"/>
              <w:left w:w="57" w:type="dxa"/>
              <w:bottom w:w="0" w:type="dxa"/>
              <w:right w:w="57" w:type="dxa"/>
            </w:tcMar>
            <w:vAlign w:val="center"/>
          </w:tcPr>
          <w:p w14:paraId="1DABF73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w:t>
            </w:r>
          </w:p>
        </w:tc>
        <w:tc>
          <w:tcPr>
            <w:tcW w:w="924" w:type="pct"/>
            <w:vAlign w:val="center"/>
          </w:tcPr>
          <w:p w14:paraId="7B41CD1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产生量</w:t>
            </w:r>
          </w:p>
        </w:tc>
        <w:tc>
          <w:tcPr>
            <w:tcW w:w="680" w:type="pct"/>
            <w:vAlign w:val="center"/>
          </w:tcPr>
          <w:p w14:paraId="640E345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削减量</w:t>
            </w:r>
          </w:p>
        </w:tc>
        <w:tc>
          <w:tcPr>
            <w:tcW w:w="882" w:type="pct"/>
            <w:tcMar>
              <w:top w:w="0" w:type="dxa"/>
              <w:left w:w="57" w:type="dxa"/>
              <w:bottom w:w="0" w:type="dxa"/>
              <w:right w:w="57" w:type="dxa"/>
            </w:tcMar>
            <w:vAlign w:val="center"/>
          </w:tcPr>
          <w:p w14:paraId="6F46BF8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排放量</w:t>
            </w:r>
          </w:p>
        </w:tc>
      </w:tr>
      <w:tr w14:paraId="6F2D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restart"/>
            <w:tcMar>
              <w:top w:w="0" w:type="dxa"/>
              <w:left w:w="57" w:type="dxa"/>
              <w:bottom w:w="0" w:type="dxa"/>
              <w:right w:w="57" w:type="dxa"/>
            </w:tcMar>
            <w:vAlign w:val="center"/>
          </w:tcPr>
          <w:p w14:paraId="770ECED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w:t>
            </w:r>
          </w:p>
        </w:tc>
        <w:tc>
          <w:tcPr>
            <w:tcW w:w="1675" w:type="pct"/>
            <w:shd w:val="clear" w:color="auto" w:fill="auto"/>
            <w:tcMar>
              <w:top w:w="0" w:type="dxa"/>
              <w:left w:w="57" w:type="dxa"/>
              <w:bottom w:w="0" w:type="dxa"/>
              <w:right w:w="57" w:type="dxa"/>
            </w:tcMar>
            <w:vAlign w:val="center"/>
          </w:tcPr>
          <w:p w14:paraId="70B50E2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SO</w:t>
            </w:r>
            <w:r>
              <w:rPr>
                <w:rFonts w:hint="eastAsia" w:ascii="Times New Roman" w:hAnsi="Times New Roman" w:eastAsia="宋体" w:cs="Times New Roman"/>
                <w:bCs/>
                <w:color w:val="auto"/>
                <w:kern w:val="0"/>
                <w:sz w:val="21"/>
                <w:szCs w:val="21"/>
                <w:highlight w:val="none"/>
                <w:vertAlign w:val="subscript"/>
                <w:lang w:val="en-US" w:eastAsia="zh-CN"/>
              </w:rPr>
              <w:t>2</w:t>
            </w:r>
          </w:p>
        </w:tc>
        <w:tc>
          <w:tcPr>
            <w:tcW w:w="924" w:type="pct"/>
            <w:shd w:val="clear" w:color="auto" w:fill="auto"/>
            <w:vAlign w:val="center"/>
          </w:tcPr>
          <w:p w14:paraId="3690C16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107</w:t>
            </w:r>
          </w:p>
        </w:tc>
        <w:tc>
          <w:tcPr>
            <w:tcW w:w="680" w:type="pct"/>
            <w:shd w:val="clear" w:color="auto" w:fill="auto"/>
            <w:vAlign w:val="center"/>
          </w:tcPr>
          <w:p w14:paraId="4D6E9AA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882" w:type="pct"/>
            <w:shd w:val="clear" w:color="auto" w:fill="auto"/>
            <w:noWrap/>
            <w:tcMar>
              <w:top w:w="0" w:type="dxa"/>
              <w:left w:w="57" w:type="dxa"/>
              <w:bottom w:w="0" w:type="dxa"/>
              <w:right w:w="57" w:type="dxa"/>
            </w:tcMar>
            <w:vAlign w:val="center"/>
          </w:tcPr>
          <w:p w14:paraId="632B34F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107</w:t>
            </w:r>
          </w:p>
        </w:tc>
      </w:tr>
      <w:tr w14:paraId="7C3D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6CAD4015">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675" w:type="pct"/>
            <w:shd w:val="clear" w:color="auto" w:fill="auto"/>
            <w:tcMar>
              <w:top w:w="0" w:type="dxa"/>
              <w:left w:w="57" w:type="dxa"/>
              <w:bottom w:w="0" w:type="dxa"/>
              <w:right w:w="57" w:type="dxa"/>
            </w:tcMar>
            <w:vAlign w:val="center"/>
          </w:tcPr>
          <w:p w14:paraId="3A0528F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NOx</w:t>
            </w:r>
          </w:p>
        </w:tc>
        <w:tc>
          <w:tcPr>
            <w:tcW w:w="924" w:type="pct"/>
            <w:shd w:val="clear" w:color="auto" w:fill="auto"/>
            <w:vAlign w:val="center"/>
          </w:tcPr>
          <w:p w14:paraId="6DD0138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653</w:t>
            </w:r>
          </w:p>
        </w:tc>
        <w:tc>
          <w:tcPr>
            <w:tcW w:w="680" w:type="pct"/>
            <w:shd w:val="clear" w:color="auto" w:fill="auto"/>
            <w:vAlign w:val="center"/>
          </w:tcPr>
          <w:p w14:paraId="19420B7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882" w:type="pct"/>
            <w:shd w:val="clear" w:color="auto" w:fill="auto"/>
            <w:noWrap/>
            <w:tcMar>
              <w:top w:w="0" w:type="dxa"/>
              <w:left w:w="57" w:type="dxa"/>
              <w:bottom w:w="0" w:type="dxa"/>
              <w:right w:w="57" w:type="dxa"/>
            </w:tcMar>
            <w:vAlign w:val="center"/>
          </w:tcPr>
          <w:p w14:paraId="03A3DB7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653</w:t>
            </w:r>
          </w:p>
        </w:tc>
      </w:tr>
      <w:tr w14:paraId="49F5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20CE31B9">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675" w:type="pct"/>
            <w:shd w:val="clear" w:color="auto" w:fill="auto"/>
            <w:tcMar>
              <w:top w:w="0" w:type="dxa"/>
              <w:left w:w="57" w:type="dxa"/>
              <w:bottom w:w="0" w:type="dxa"/>
              <w:right w:w="57" w:type="dxa"/>
            </w:tcMar>
            <w:vAlign w:val="center"/>
          </w:tcPr>
          <w:p w14:paraId="46A96B8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VOCs</w:t>
            </w:r>
          </w:p>
        </w:tc>
        <w:tc>
          <w:tcPr>
            <w:tcW w:w="924" w:type="pct"/>
            <w:shd w:val="clear" w:color="auto" w:fill="auto"/>
            <w:vAlign w:val="center"/>
          </w:tcPr>
          <w:p w14:paraId="58066EF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0.054</w:t>
            </w:r>
          </w:p>
        </w:tc>
        <w:tc>
          <w:tcPr>
            <w:tcW w:w="680" w:type="pct"/>
            <w:shd w:val="clear" w:color="auto" w:fill="auto"/>
            <w:vAlign w:val="center"/>
          </w:tcPr>
          <w:p w14:paraId="0DAD28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38</w:t>
            </w:r>
          </w:p>
        </w:tc>
        <w:tc>
          <w:tcPr>
            <w:tcW w:w="882" w:type="pct"/>
            <w:shd w:val="clear" w:color="auto" w:fill="auto"/>
            <w:noWrap/>
            <w:tcMar>
              <w:top w:w="0" w:type="dxa"/>
              <w:left w:w="57" w:type="dxa"/>
              <w:bottom w:w="0" w:type="dxa"/>
              <w:right w:w="57" w:type="dxa"/>
            </w:tcMar>
            <w:vAlign w:val="center"/>
          </w:tcPr>
          <w:p w14:paraId="4082606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6</w:t>
            </w:r>
          </w:p>
        </w:tc>
      </w:tr>
      <w:tr w14:paraId="10DF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0B6A692E">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675" w:type="pct"/>
            <w:shd w:val="clear" w:color="auto" w:fill="auto"/>
            <w:tcMar>
              <w:top w:w="0" w:type="dxa"/>
              <w:left w:w="57" w:type="dxa"/>
              <w:bottom w:w="0" w:type="dxa"/>
              <w:right w:w="57" w:type="dxa"/>
            </w:tcMar>
            <w:vAlign w:val="center"/>
          </w:tcPr>
          <w:p w14:paraId="104457F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颗粒物</w:t>
            </w:r>
          </w:p>
        </w:tc>
        <w:tc>
          <w:tcPr>
            <w:tcW w:w="1785" w:type="dxa"/>
            <w:shd w:val="clear" w:color="auto" w:fill="auto"/>
            <w:vAlign w:val="center"/>
          </w:tcPr>
          <w:p w14:paraId="0768E94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w:t>
            </w:r>
            <w:r>
              <w:rPr>
                <w:rFonts w:hint="eastAsia" w:cs="Times New Roman"/>
                <w:bCs/>
                <w:color w:val="auto"/>
                <w:kern w:val="0"/>
                <w:sz w:val="21"/>
                <w:szCs w:val="21"/>
                <w:highlight w:val="none"/>
                <w:lang w:val="en-US" w:eastAsia="zh-CN"/>
              </w:rPr>
              <w:t>625</w:t>
            </w:r>
          </w:p>
        </w:tc>
        <w:tc>
          <w:tcPr>
            <w:tcW w:w="1314" w:type="dxa"/>
            <w:shd w:val="clear" w:color="auto" w:fill="auto"/>
            <w:vAlign w:val="center"/>
          </w:tcPr>
          <w:p w14:paraId="7564C56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12.9</w:t>
            </w:r>
            <w:r>
              <w:rPr>
                <w:rFonts w:hint="eastAsia" w:cs="Times New Roman"/>
                <w:bCs/>
                <w:color w:val="auto"/>
                <w:kern w:val="0"/>
                <w:sz w:val="21"/>
                <w:szCs w:val="21"/>
                <w:highlight w:val="none"/>
                <w:lang w:val="en-US" w:eastAsia="zh-CN"/>
              </w:rPr>
              <w:t>65</w:t>
            </w:r>
          </w:p>
        </w:tc>
        <w:tc>
          <w:tcPr>
            <w:tcW w:w="882" w:type="pct"/>
            <w:shd w:val="clear" w:color="auto" w:fill="auto"/>
            <w:noWrap/>
            <w:tcMar>
              <w:top w:w="0" w:type="dxa"/>
              <w:left w:w="57" w:type="dxa"/>
              <w:bottom w:w="0" w:type="dxa"/>
              <w:right w:w="57" w:type="dxa"/>
            </w:tcMar>
            <w:vAlign w:val="center"/>
          </w:tcPr>
          <w:p w14:paraId="214586C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66</w:t>
            </w:r>
          </w:p>
        </w:tc>
      </w:tr>
      <w:tr w14:paraId="17CF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restart"/>
            <w:tcMar>
              <w:top w:w="0" w:type="dxa"/>
              <w:left w:w="57" w:type="dxa"/>
              <w:bottom w:w="0" w:type="dxa"/>
              <w:right w:w="57" w:type="dxa"/>
            </w:tcMar>
            <w:vAlign w:val="center"/>
          </w:tcPr>
          <w:p w14:paraId="522566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w:t>
            </w:r>
          </w:p>
        </w:tc>
        <w:tc>
          <w:tcPr>
            <w:tcW w:w="1675" w:type="pct"/>
            <w:shd w:val="clear" w:color="auto" w:fill="auto"/>
            <w:tcMar>
              <w:top w:w="0" w:type="dxa"/>
              <w:left w:w="57" w:type="dxa"/>
              <w:bottom w:w="0" w:type="dxa"/>
              <w:right w:w="57" w:type="dxa"/>
            </w:tcMar>
            <w:vAlign w:val="center"/>
          </w:tcPr>
          <w:p w14:paraId="3DB981B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w:t>
            </w:r>
          </w:p>
        </w:tc>
        <w:tc>
          <w:tcPr>
            <w:tcW w:w="924" w:type="pct"/>
            <w:shd w:val="clear" w:color="auto" w:fill="auto"/>
            <w:vAlign w:val="center"/>
          </w:tcPr>
          <w:p w14:paraId="2CC500B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2.661</w:t>
            </w:r>
          </w:p>
        </w:tc>
        <w:tc>
          <w:tcPr>
            <w:tcW w:w="680" w:type="pct"/>
            <w:shd w:val="clear" w:color="auto" w:fill="auto"/>
            <w:vAlign w:val="center"/>
          </w:tcPr>
          <w:p w14:paraId="06D894E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2.368</w:t>
            </w:r>
          </w:p>
        </w:tc>
        <w:tc>
          <w:tcPr>
            <w:tcW w:w="882" w:type="pct"/>
            <w:shd w:val="clear" w:color="auto" w:fill="auto"/>
            <w:noWrap/>
            <w:tcMar>
              <w:top w:w="0" w:type="dxa"/>
              <w:left w:w="57" w:type="dxa"/>
              <w:bottom w:w="0" w:type="dxa"/>
              <w:right w:w="57" w:type="dxa"/>
            </w:tcMar>
            <w:vAlign w:val="center"/>
          </w:tcPr>
          <w:p w14:paraId="5FFFDA1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293</w:t>
            </w:r>
          </w:p>
        </w:tc>
      </w:tr>
      <w:tr w14:paraId="10D8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837" w:type="pct"/>
            <w:vMerge w:val="continue"/>
            <w:tcMar>
              <w:top w:w="0" w:type="dxa"/>
              <w:left w:w="57" w:type="dxa"/>
              <w:bottom w:w="0" w:type="dxa"/>
              <w:right w:w="57" w:type="dxa"/>
            </w:tcMar>
            <w:vAlign w:val="center"/>
          </w:tcPr>
          <w:p w14:paraId="7B696171">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1675" w:type="pct"/>
            <w:shd w:val="clear" w:color="auto" w:fill="auto"/>
            <w:tcMar>
              <w:top w:w="0" w:type="dxa"/>
              <w:left w:w="57" w:type="dxa"/>
              <w:bottom w:w="0" w:type="dxa"/>
              <w:right w:w="57" w:type="dxa"/>
            </w:tcMar>
            <w:vAlign w:val="center"/>
          </w:tcPr>
          <w:p w14:paraId="2D125F5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氨氮</w:t>
            </w:r>
          </w:p>
        </w:tc>
        <w:tc>
          <w:tcPr>
            <w:tcW w:w="924" w:type="pct"/>
            <w:shd w:val="clear" w:color="auto" w:fill="auto"/>
            <w:vAlign w:val="center"/>
          </w:tcPr>
          <w:p w14:paraId="5D41DEA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202</w:t>
            </w:r>
          </w:p>
        </w:tc>
        <w:tc>
          <w:tcPr>
            <w:tcW w:w="680" w:type="pct"/>
            <w:shd w:val="clear" w:color="auto" w:fill="auto"/>
            <w:vAlign w:val="center"/>
          </w:tcPr>
          <w:p w14:paraId="6332D2A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0.187</w:t>
            </w:r>
          </w:p>
        </w:tc>
        <w:tc>
          <w:tcPr>
            <w:tcW w:w="882" w:type="pct"/>
            <w:shd w:val="clear" w:color="auto" w:fill="auto"/>
            <w:noWrap/>
            <w:tcMar>
              <w:top w:w="0" w:type="dxa"/>
              <w:left w:w="57" w:type="dxa"/>
              <w:bottom w:w="0" w:type="dxa"/>
              <w:right w:w="57" w:type="dxa"/>
            </w:tcMar>
            <w:vAlign w:val="center"/>
          </w:tcPr>
          <w:p w14:paraId="759C13B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0.015</w:t>
            </w:r>
          </w:p>
        </w:tc>
      </w:tr>
    </w:tbl>
    <w:p w14:paraId="1A451AA1">
      <w:pPr>
        <w:adjustRightInd w:val="0"/>
        <w:snapToGrid w:val="0"/>
        <w:spacing w:line="360" w:lineRule="auto"/>
        <w:ind w:firstLine="480" w:firstLineChars="200"/>
        <w:rPr>
          <w:color w:val="auto"/>
          <w:sz w:val="24"/>
          <w:szCs w:val="24"/>
          <w:highlight w:val="none"/>
        </w:rPr>
      </w:pPr>
      <w:r>
        <w:rPr>
          <w:color w:val="auto"/>
          <w:sz w:val="24"/>
          <w:szCs w:val="24"/>
          <w:highlight w:val="none"/>
        </w:rPr>
        <w:t>本项目实施后，SO</w:t>
      </w:r>
      <w:r>
        <w:rPr>
          <w:color w:val="auto"/>
          <w:sz w:val="24"/>
          <w:szCs w:val="24"/>
          <w:highlight w:val="none"/>
          <w:vertAlign w:val="subscript"/>
        </w:rPr>
        <w:t>2</w:t>
      </w:r>
      <w:r>
        <w:rPr>
          <w:rFonts w:hint="eastAsia"/>
          <w:color w:val="auto"/>
          <w:sz w:val="24"/>
          <w:szCs w:val="24"/>
          <w:highlight w:val="none"/>
          <w:vertAlign w:val="baseline"/>
          <w:lang w:val="en-US" w:eastAsia="zh-CN"/>
        </w:rPr>
        <w:t>排放量0.107t/a、NOx排放量0.653t/a、</w:t>
      </w:r>
      <w:r>
        <w:rPr>
          <w:color w:val="auto"/>
          <w:sz w:val="24"/>
          <w:szCs w:val="24"/>
          <w:highlight w:val="none"/>
        </w:rPr>
        <w:t>VOCs排放量</w:t>
      </w:r>
      <w:r>
        <w:rPr>
          <w:rFonts w:hint="eastAsia"/>
          <w:color w:val="auto"/>
          <w:sz w:val="24"/>
          <w:szCs w:val="24"/>
          <w:highlight w:val="none"/>
          <w:lang w:val="en-US" w:eastAsia="zh-CN"/>
        </w:rPr>
        <w:t>0.016</w:t>
      </w:r>
      <w:r>
        <w:rPr>
          <w:color w:val="auto"/>
          <w:sz w:val="24"/>
          <w:szCs w:val="24"/>
          <w:highlight w:val="none"/>
        </w:rPr>
        <w:t>t/a</w:t>
      </w:r>
      <w:r>
        <w:rPr>
          <w:rFonts w:hint="eastAsia"/>
          <w:color w:val="auto"/>
          <w:sz w:val="24"/>
          <w:szCs w:val="24"/>
          <w:highlight w:val="none"/>
          <w:lang w:eastAsia="zh-CN"/>
        </w:rPr>
        <w:t>、</w:t>
      </w:r>
      <w:r>
        <w:rPr>
          <w:rFonts w:hint="eastAsia"/>
          <w:color w:val="auto"/>
          <w:sz w:val="24"/>
          <w:szCs w:val="24"/>
          <w:highlight w:val="none"/>
          <w:lang w:val="en-US" w:eastAsia="zh-CN"/>
        </w:rPr>
        <w:t>颗粒物排放量0.66t/a、COD排放量0.293t/a、氨氮排放量0.015t/a</w:t>
      </w:r>
      <w:r>
        <w:rPr>
          <w:color w:val="auto"/>
          <w:sz w:val="24"/>
          <w:szCs w:val="24"/>
          <w:highlight w:val="none"/>
        </w:rPr>
        <w:t>。</w:t>
      </w:r>
    </w:p>
    <w:p w14:paraId="0D6C5A22">
      <w:pPr>
        <w:adjustRightInd w:val="0"/>
        <w:snapToGrid w:val="0"/>
        <w:spacing w:line="360" w:lineRule="auto"/>
        <w:ind w:firstLine="480" w:firstLineChars="200"/>
        <w:rPr>
          <w:b/>
          <w:color w:val="auto"/>
          <w:sz w:val="24"/>
          <w:szCs w:val="24"/>
          <w:highlight w:val="none"/>
        </w:rPr>
      </w:pPr>
      <w:r>
        <w:rPr>
          <w:rFonts w:hint="eastAsia"/>
          <w:b/>
          <w:color w:val="auto"/>
          <w:sz w:val="24"/>
          <w:szCs w:val="24"/>
          <w:highlight w:val="none"/>
          <w:lang w:val="en-US" w:eastAsia="zh-CN"/>
        </w:rPr>
        <w:t>2</w:t>
      </w:r>
      <w:r>
        <w:rPr>
          <w:b/>
          <w:color w:val="auto"/>
          <w:sz w:val="24"/>
          <w:szCs w:val="24"/>
          <w:highlight w:val="none"/>
        </w:rPr>
        <w:t>.2总量平衡方案</w:t>
      </w:r>
    </w:p>
    <w:p w14:paraId="5586EA20">
      <w:pPr>
        <w:adjustRightInd w:val="0"/>
        <w:snapToGrid w:val="0"/>
        <w:spacing w:line="360" w:lineRule="auto"/>
        <w:ind w:firstLine="480" w:firstLineChars="200"/>
        <w:rPr>
          <w:bCs/>
          <w:color w:val="auto"/>
          <w:sz w:val="24"/>
          <w:szCs w:val="24"/>
          <w:highlight w:val="none"/>
        </w:rPr>
      </w:pPr>
      <w:r>
        <w:rPr>
          <w:rFonts w:hint="eastAsia"/>
          <w:bCs/>
          <w:color w:val="auto"/>
          <w:sz w:val="24"/>
          <w:szCs w:val="24"/>
          <w:highlight w:val="none"/>
        </w:rPr>
        <w:t>根据《建设项目主要污染物排放总量指标审核及管理暂行办法》（环发〔2014〕197号）、《关于印发杭州市2021年环境空气质量巩固提升实施计划的通知》(杭大气办[2021]3号)等文件相关规定，结合临平区2023年环境质量（地表水达标、环境空气为不达标区）。因此本项目新增废气污染物需2倍削减量替代，新增COD排放量按1:1.2进行削减替代，新增氨氮排放量按1:1.5进行削减替代</w:t>
      </w:r>
      <w:r>
        <w:rPr>
          <w:bCs/>
          <w:color w:val="auto"/>
          <w:sz w:val="24"/>
          <w:szCs w:val="24"/>
          <w:highlight w:val="none"/>
        </w:rPr>
        <w:t>。</w:t>
      </w:r>
    </w:p>
    <w:p w14:paraId="41081E34">
      <w:pPr>
        <w:adjustRightInd w:val="0"/>
        <w:snapToGrid w:val="0"/>
        <w:spacing w:line="360" w:lineRule="auto"/>
        <w:ind w:firstLine="480" w:firstLineChars="200"/>
        <w:rPr>
          <w:color w:val="auto"/>
          <w:sz w:val="24"/>
          <w:szCs w:val="24"/>
          <w:highlight w:val="none"/>
        </w:rPr>
      </w:pPr>
      <w:r>
        <w:rPr>
          <w:color w:val="auto"/>
          <w:sz w:val="24"/>
          <w:szCs w:val="24"/>
          <w:highlight w:val="none"/>
        </w:rPr>
        <w:t>本项目实施后，企业全厂污染物排放总量详见下表。</w:t>
      </w:r>
    </w:p>
    <w:p w14:paraId="797EBA8B">
      <w:pPr>
        <w:pStyle w:val="116"/>
        <w:numPr>
          <w:ilvl w:val="0"/>
          <w:numId w:val="0"/>
        </w:numPr>
        <w:spacing w:before="0" w:beforeLines="0"/>
        <w:ind w:left="0" w:leftChars="0" w:hanging="420" w:firstLineChars="0"/>
        <w:rPr>
          <w:color w:val="auto"/>
          <w:highlight w:val="none"/>
        </w:rPr>
      </w:pPr>
      <w:r>
        <w:rPr>
          <w:rFonts w:hint="eastAsia" w:ascii="Times New Roman" w:hAnsi="Times New Roman" w:eastAsia="宋体" w:cs="Times New Roman"/>
          <w:b/>
          <w:color w:val="auto"/>
          <w:kern w:val="2"/>
          <w:sz w:val="21"/>
          <w:szCs w:val="21"/>
          <w:highlight w:val="none"/>
          <w:lang w:val="zh-CN" w:eastAsia="zh-CN" w:bidi="ar-SA"/>
        </w:rPr>
        <w:t>表</w:t>
      </w:r>
      <w:r>
        <w:rPr>
          <w:rFonts w:hint="eastAsia" w:cs="Times New Roman"/>
          <w:b/>
          <w:color w:val="auto"/>
          <w:kern w:val="2"/>
          <w:sz w:val="21"/>
          <w:szCs w:val="21"/>
          <w:highlight w:val="none"/>
          <w:lang w:val="en-US" w:eastAsia="zh-CN" w:bidi="ar-SA"/>
        </w:rPr>
        <w:t xml:space="preserve">27  </w:t>
      </w:r>
      <w:r>
        <w:rPr>
          <w:color w:val="auto"/>
          <w:highlight w:val="none"/>
        </w:rPr>
        <w:t>项目实施后企业污染物排放总量情况表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48"/>
        <w:gridCol w:w="1149"/>
        <w:gridCol w:w="1103"/>
        <w:gridCol w:w="1199"/>
        <w:gridCol w:w="947"/>
        <w:gridCol w:w="943"/>
        <w:gridCol w:w="1110"/>
        <w:gridCol w:w="863"/>
        <w:gridCol w:w="866"/>
        <w:gridCol w:w="970"/>
      </w:tblGrid>
      <w:tr w14:paraId="3CD9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tblHeader/>
          <w:jc w:val="center"/>
        </w:trPr>
        <w:tc>
          <w:tcPr>
            <w:tcW w:w="233" w:type="pct"/>
            <w:vAlign w:val="center"/>
          </w:tcPr>
          <w:p w14:paraId="5E2388E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类别</w:t>
            </w:r>
          </w:p>
        </w:tc>
        <w:tc>
          <w:tcPr>
            <w:tcW w:w="598" w:type="pct"/>
            <w:vAlign w:val="center"/>
          </w:tcPr>
          <w:p w14:paraId="3A0F1C1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污染物</w:t>
            </w:r>
          </w:p>
        </w:tc>
        <w:tc>
          <w:tcPr>
            <w:tcW w:w="574" w:type="pct"/>
            <w:vAlign w:val="center"/>
          </w:tcPr>
          <w:p w14:paraId="2D1B878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现有项目核定量</w:t>
            </w:r>
          </w:p>
        </w:tc>
        <w:tc>
          <w:tcPr>
            <w:tcW w:w="624" w:type="pct"/>
            <w:vAlign w:val="center"/>
          </w:tcPr>
          <w:p w14:paraId="482538C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本项目排放量</w:t>
            </w:r>
          </w:p>
        </w:tc>
        <w:tc>
          <w:tcPr>
            <w:tcW w:w="493" w:type="pct"/>
            <w:vAlign w:val="center"/>
          </w:tcPr>
          <w:p w14:paraId="6D0CF72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以新带老削减量</w:t>
            </w:r>
          </w:p>
        </w:tc>
        <w:tc>
          <w:tcPr>
            <w:tcW w:w="491" w:type="pct"/>
            <w:vAlign w:val="center"/>
          </w:tcPr>
          <w:p w14:paraId="4788F63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本项目建成后全厂排放量</w:t>
            </w:r>
          </w:p>
        </w:tc>
        <w:tc>
          <w:tcPr>
            <w:tcW w:w="578" w:type="pct"/>
            <w:vAlign w:val="center"/>
          </w:tcPr>
          <w:p w14:paraId="7617744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与原审批排放量对比增减量</w:t>
            </w:r>
          </w:p>
        </w:tc>
        <w:tc>
          <w:tcPr>
            <w:tcW w:w="449" w:type="pct"/>
            <w:vAlign w:val="center"/>
          </w:tcPr>
          <w:p w14:paraId="171C21E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区域削减替代比例</w:t>
            </w:r>
          </w:p>
        </w:tc>
        <w:tc>
          <w:tcPr>
            <w:tcW w:w="451" w:type="pct"/>
            <w:vAlign w:val="center"/>
          </w:tcPr>
          <w:p w14:paraId="6AD50B6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区域削减替代总量</w:t>
            </w:r>
          </w:p>
        </w:tc>
        <w:tc>
          <w:tcPr>
            <w:tcW w:w="505" w:type="pct"/>
            <w:vAlign w:val="center"/>
          </w:tcPr>
          <w:p w14:paraId="363C9DC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全厂总量控制建议值</w:t>
            </w:r>
          </w:p>
        </w:tc>
      </w:tr>
      <w:tr w14:paraId="61C0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restart"/>
            <w:vAlign w:val="center"/>
          </w:tcPr>
          <w:p w14:paraId="2E3A4C65">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废气</w:t>
            </w:r>
          </w:p>
        </w:tc>
        <w:tc>
          <w:tcPr>
            <w:tcW w:w="598" w:type="pct"/>
            <w:shd w:val="clear" w:color="auto" w:fill="auto"/>
            <w:vAlign w:val="center"/>
          </w:tcPr>
          <w:p w14:paraId="44A21F8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SO</w:t>
            </w:r>
            <w:r>
              <w:rPr>
                <w:rFonts w:hint="eastAsia" w:ascii="Times New Roman" w:hAnsi="Times New Roman" w:eastAsia="宋体" w:cs="Times New Roman"/>
                <w:bCs/>
                <w:color w:val="auto"/>
                <w:kern w:val="0"/>
                <w:sz w:val="21"/>
                <w:szCs w:val="21"/>
                <w:highlight w:val="none"/>
                <w:vertAlign w:val="subscript"/>
                <w:lang w:val="en-US" w:eastAsia="zh-CN"/>
              </w:rPr>
              <w:t>2</w:t>
            </w:r>
          </w:p>
        </w:tc>
        <w:tc>
          <w:tcPr>
            <w:tcW w:w="574" w:type="pct"/>
            <w:shd w:val="clear" w:color="auto" w:fill="auto"/>
            <w:vAlign w:val="center"/>
          </w:tcPr>
          <w:p w14:paraId="1120042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24" w:type="pct"/>
            <w:shd w:val="clear" w:color="auto" w:fill="auto"/>
            <w:vAlign w:val="center"/>
          </w:tcPr>
          <w:p w14:paraId="5569D62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107</w:t>
            </w:r>
          </w:p>
        </w:tc>
        <w:tc>
          <w:tcPr>
            <w:tcW w:w="493" w:type="pct"/>
            <w:shd w:val="clear" w:color="auto" w:fill="auto"/>
            <w:vAlign w:val="center"/>
          </w:tcPr>
          <w:p w14:paraId="566506E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43" w:type="dxa"/>
            <w:shd w:val="clear" w:color="auto" w:fill="auto"/>
            <w:vAlign w:val="center"/>
          </w:tcPr>
          <w:p w14:paraId="0A9653B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107</w:t>
            </w:r>
          </w:p>
        </w:tc>
        <w:tc>
          <w:tcPr>
            <w:tcW w:w="578" w:type="pct"/>
            <w:shd w:val="clear" w:color="auto" w:fill="auto"/>
            <w:vAlign w:val="center"/>
          </w:tcPr>
          <w:p w14:paraId="6E3C663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49" w:type="pct"/>
            <w:shd w:val="clear" w:color="auto" w:fill="auto"/>
            <w:vAlign w:val="center"/>
          </w:tcPr>
          <w:p w14:paraId="695F053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w:t>
            </w:r>
          </w:p>
        </w:tc>
        <w:tc>
          <w:tcPr>
            <w:tcW w:w="451" w:type="pct"/>
            <w:shd w:val="clear" w:color="auto" w:fill="auto"/>
            <w:vAlign w:val="center"/>
          </w:tcPr>
          <w:p w14:paraId="7276DD0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0.214</w:t>
            </w:r>
          </w:p>
        </w:tc>
        <w:tc>
          <w:tcPr>
            <w:tcW w:w="970" w:type="dxa"/>
            <w:shd w:val="clear" w:color="auto" w:fill="auto"/>
            <w:vAlign w:val="center"/>
          </w:tcPr>
          <w:p w14:paraId="4753627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107</w:t>
            </w:r>
          </w:p>
        </w:tc>
      </w:tr>
      <w:tr w14:paraId="19DC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56DF474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98" w:type="pct"/>
            <w:shd w:val="clear" w:color="auto" w:fill="auto"/>
            <w:vAlign w:val="center"/>
          </w:tcPr>
          <w:p w14:paraId="108A39C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NOx</w:t>
            </w:r>
          </w:p>
        </w:tc>
        <w:tc>
          <w:tcPr>
            <w:tcW w:w="574" w:type="pct"/>
            <w:shd w:val="clear" w:color="auto" w:fill="auto"/>
            <w:vAlign w:val="center"/>
          </w:tcPr>
          <w:p w14:paraId="71364F1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24" w:type="pct"/>
            <w:shd w:val="clear" w:color="auto" w:fill="auto"/>
            <w:vAlign w:val="center"/>
          </w:tcPr>
          <w:p w14:paraId="0D8A98C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653</w:t>
            </w:r>
          </w:p>
        </w:tc>
        <w:tc>
          <w:tcPr>
            <w:tcW w:w="493" w:type="pct"/>
            <w:shd w:val="clear" w:color="auto" w:fill="auto"/>
            <w:vAlign w:val="center"/>
          </w:tcPr>
          <w:p w14:paraId="7AE2ED0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43" w:type="dxa"/>
            <w:shd w:val="clear" w:color="auto" w:fill="auto"/>
            <w:vAlign w:val="center"/>
          </w:tcPr>
          <w:p w14:paraId="7FC1FBB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653</w:t>
            </w:r>
          </w:p>
        </w:tc>
        <w:tc>
          <w:tcPr>
            <w:tcW w:w="578" w:type="pct"/>
            <w:shd w:val="clear" w:color="auto" w:fill="auto"/>
            <w:vAlign w:val="center"/>
          </w:tcPr>
          <w:p w14:paraId="1F1320B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49" w:type="pct"/>
            <w:shd w:val="clear" w:color="auto" w:fill="auto"/>
            <w:vAlign w:val="center"/>
          </w:tcPr>
          <w:p w14:paraId="3B09359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w:t>
            </w:r>
          </w:p>
        </w:tc>
        <w:tc>
          <w:tcPr>
            <w:tcW w:w="451" w:type="pct"/>
            <w:shd w:val="clear" w:color="auto" w:fill="auto"/>
            <w:vAlign w:val="center"/>
          </w:tcPr>
          <w:p w14:paraId="301674B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1.306</w:t>
            </w:r>
          </w:p>
        </w:tc>
        <w:tc>
          <w:tcPr>
            <w:tcW w:w="970" w:type="dxa"/>
            <w:shd w:val="clear" w:color="auto" w:fill="auto"/>
            <w:vAlign w:val="center"/>
          </w:tcPr>
          <w:p w14:paraId="614B82A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653</w:t>
            </w:r>
          </w:p>
        </w:tc>
      </w:tr>
      <w:tr w14:paraId="6141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76A8026A">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98" w:type="pct"/>
            <w:shd w:val="clear" w:color="auto" w:fill="auto"/>
            <w:vAlign w:val="center"/>
          </w:tcPr>
          <w:p w14:paraId="18A7D53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VOCs</w:t>
            </w:r>
          </w:p>
        </w:tc>
        <w:tc>
          <w:tcPr>
            <w:tcW w:w="574" w:type="pct"/>
            <w:shd w:val="clear" w:color="auto" w:fill="auto"/>
            <w:vAlign w:val="center"/>
          </w:tcPr>
          <w:p w14:paraId="3046A17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24" w:type="pct"/>
            <w:shd w:val="clear" w:color="auto" w:fill="auto"/>
            <w:vAlign w:val="center"/>
          </w:tcPr>
          <w:p w14:paraId="359EE7C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6</w:t>
            </w:r>
          </w:p>
        </w:tc>
        <w:tc>
          <w:tcPr>
            <w:tcW w:w="493" w:type="pct"/>
            <w:shd w:val="clear" w:color="auto" w:fill="auto"/>
            <w:vAlign w:val="center"/>
          </w:tcPr>
          <w:p w14:paraId="451D796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43" w:type="dxa"/>
            <w:shd w:val="clear" w:color="auto" w:fill="auto"/>
            <w:vAlign w:val="center"/>
          </w:tcPr>
          <w:p w14:paraId="4EFF51F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6</w:t>
            </w:r>
          </w:p>
        </w:tc>
        <w:tc>
          <w:tcPr>
            <w:tcW w:w="578" w:type="pct"/>
            <w:shd w:val="clear" w:color="auto" w:fill="auto"/>
            <w:vAlign w:val="center"/>
          </w:tcPr>
          <w:p w14:paraId="44BB956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49" w:type="pct"/>
            <w:shd w:val="clear" w:color="auto" w:fill="auto"/>
            <w:vAlign w:val="center"/>
          </w:tcPr>
          <w:p w14:paraId="7840A59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w:t>
            </w:r>
          </w:p>
        </w:tc>
        <w:tc>
          <w:tcPr>
            <w:tcW w:w="451" w:type="pct"/>
            <w:shd w:val="clear" w:color="auto" w:fill="auto"/>
            <w:vAlign w:val="center"/>
          </w:tcPr>
          <w:p w14:paraId="3B6D6E1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0.032</w:t>
            </w:r>
          </w:p>
        </w:tc>
        <w:tc>
          <w:tcPr>
            <w:tcW w:w="970" w:type="dxa"/>
            <w:shd w:val="clear" w:color="auto" w:fill="auto"/>
            <w:vAlign w:val="center"/>
          </w:tcPr>
          <w:p w14:paraId="0D3A226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6</w:t>
            </w:r>
          </w:p>
        </w:tc>
      </w:tr>
      <w:tr w14:paraId="6844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41EBF3B4">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98" w:type="pct"/>
            <w:shd w:val="clear" w:color="auto" w:fill="auto"/>
            <w:vAlign w:val="center"/>
          </w:tcPr>
          <w:p w14:paraId="44FE95F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颗粒物</w:t>
            </w:r>
          </w:p>
        </w:tc>
        <w:tc>
          <w:tcPr>
            <w:tcW w:w="574" w:type="pct"/>
            <w:shd w:val="clear" w:color="auto" w:fill="auto"/>
            <w:vAlign w:val="center"/>
          </w:tcPr>
          <w:p w14:paraId="1145B66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24" w:type="pct"/>
            <w:shd w:val="clear" w:color="auto" w:fill="auto"/>
            <w:vAlign w:val="center"/>
          </w:tcPr>
          <w:p w14:paraId="549B96E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66</w:t>
            </w:r>
          </w:p>
        </w:tc>
        <w:tc>
          <w:tcPr>
            <w:tcW w:w="493" w:type="pct"/>
            <w:shd w:val="clear" w:color="auto" w:fill="auto"/>
            <w:vAlign w:val="center"/>
          </w:tcPr>
          <w:p w14:paraId="6C9B1084">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43" w:type="dxa"/>
            <w:shd w:val="clear" w:color="auto" w:fill="auto"/>
            <w:vAlign w:val="center"/>
          </w:tcPr>
          <w:p w14:paraId="391A10F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66</w:t>
            </w:r>
          </w:p>
        </w:tc>
        <w:tc>
          <w:tcPr>
            <w:tcW w:w="578" w:type="pct"/>
            <w:shd w:val="clear" w:color="auto" w:fill="auto"/>
            <w:vAlign w:val="center"/>
          </w:tcPr>
          <w:p w14:paraId="73443632">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49" w:type="pct"/>
            <w:shd w:val="clear" w:color="auto" w:fill="auto"/>
            <w:vAlign w:val="center"/>
          </w:tcPr>
          <w:p w14:paraId="76407A2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w:t>
            </w:r>
          </w:p>
        </w:tc>
        <w:tc>
          <w:tcPr>
            <w:tcW w:w="451" w:type="pct"/>
            <w:shd w:val="clear" w:color="auto" w:fill="auto"/>
            <w:vAlign w:val="center"/>
          </w:tcPr>
          <w:p w14:paraId="0E2B23F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1.32</w:t>
            </w:r>
          </w:p>
        </w:tc>
        <w:tc>
          <w:tcPr>
            <w:tcW w:w="970" w:type="dxa"/>
            <w:shd w:val="clear" w:color="auto" w:fill="auto"/>
            <w:vAlign w:val="center"/>
          </w:tcPr>
          <w:p w14:paraId="1CA03019">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66</w:t>
            </w:r>
          </w:p>
        </w:tc>
      </w:tr>
      <w:tr w14:paraId="349F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restart"/>
            <w:vAlign w:val="center"/>
          </w:tcPr>
          <w:p w14:paraId="70AACD83">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废水</w:t>
            </w:r>
          </w:p>
        </w:tc>
        <w:tc>
          <w:tcPr>
            <w:tcW w:w="598" w:type="pct"/>
            <w:shd w:val="clear" w:color="auto" w:fill="auto"/>
            <w:vAlign w:val="center"/>
          </w:tcPr>
          <w:p w14:paraId="526A59B1">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COD</w:t>
            </w:r>
          </w:p>
        </w:tc>
        <w:tc>
          <w:tcPr>
            <w:tcW w:w="574" w:type="pct"/>
            <w:shd w:val="clear" w:color="auto" w:fill="auto"/>
            <w:vAlign w:val="center"/>
          </w:tcPr>
          <w:p w14:paraId="3E2CF20A">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24" w:type="pct"/>
            <w:shd w:val="clear" w:color="auto" w:fill="auto"/>
            <w:vAlign w:val="center"/>
          </w:tcPr>
          <w:p w14:paraId="752A2FE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293</w:t>
            </w:r>
          </w:p>
        </w:tc>
        <w:tc>
          <w:tcPr>
            <w:tcW w:w="493" w:type="pct"/>
            <w:shd w:val="clear" w:color="auto" w:fill="auto"/>
            <w:vAlign w:val="center"/>
          </w:tcPr>
          <w:p w14:paraId="0F16C1C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43" w:type="dxa"/>
            <w:shd w:val="clear" w:color="auto" w:fill="auto"/>
            <w:vAlign w:val="center"/>
          </w:tcPr>
          <w:p w14:paraId="21413EEF">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293</w:t>
            </w:r>
          </w:p>
        </w:tc>
        <w:tc>
          <w:tcPr>
            <w:tcW w:w="578" w:type="pct"/>
            <w:shd w:val="clear" w:color="auto" w:fill="auto"/>
            <w:vAlign w:val="center"/>
          </w:tcPr>
          <w:p w14:paraId="01F8589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49" w:type="pct"/>
            <w:shd w:val="clear" w:color="auto" w:fill="auto"/>
            <w:vAlign w:val="center"/>
          </w:tcPr>
          <w:p w14:paraId="09AE9FE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1:1.2</w:t>
            </w:r>
          </w:p>
        </w:tc>
        <w:tc>
          <w:tcPr>
            <w:tcW w:w="451" w:type="pct"/>
            <w:shd w:val="clear" w:color="auto" w:fill="auto"/>
            <w:vAlign w:val="center"/>
          </w:tcPr>
          <w:p w14:paraId="18FFBA7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0.352</w:t>
            </w:r>
          </w:p>
        </w:tc>
        <w:tc>
          <w:tcPr>
            <w:tcW w:w="970" w:type="dxa"/>
            <w:shd w:val="clear" w:color="auto" w:fill="auto"/>
            <w:vAlign w:val="center"/>
          </w:tcPr>
          <w:p w14:paraId="7CA95C7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r>
              <w:rPr>
                <w:rFonts w:hint="eastAsia" w:cs="Times New Roman"/>
                <w:bCs/>
                <w:color w:val="auto"/>
                <w:kern w:val="0"/>
                <w:sz w:val="21"/>
                <w:szCs w:val="21"/>
                <w:highlight w:val="none"/>
                <w:lang w:val="en-US" w:eastAsia="zh-CN"/>
              </w:rPr>
              <w:t>293</w:t>
            </w:r>
          </w:p>
        </w:tc>
      </w:tr>
      <w:tr w14:paraId="021F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3" w:type="pct"/>
            <w:vMerge w:val="continue"/>
            <w:vAlign w:val="center"/>
          </w:tcPr>
          <w:p w14:paraId="337F22A2">
            <w:pPr>
              <w:widowControl/>
              <w:jc w:val="center"/>
              <w:rPr>
                <w:rFonts w:hint="eastAsia" w:ascii="Times New Roman" w:hAnsi="Times New Roman" w:eastAsia="宋体" w:cs="Times New Roman"/>
                <w:bCs/>
                <w:color w:val="auto"/>
                <w:kern w:val="0"/>
                <w:sz w:val="21"/>
                <w:szCs w:val="21"/>
                <w:highlight w:val="none"/>
                <w:lang w:val="en-US" w:eastAsia="zh-CN"/>
              </w:rPr>
            </w:pPr>
          </w:p>
        </w:tc>
        <w:tc>
          <w:tcPr>
            <w:tcW w:w="598" w:type="pct"/>
            <w:shd w:val="clear" w:color="auto" w:fill="auto"/>
            <w:vAlign w:val="center"/>
          </w:tcPr>
          <w:p w14:paraId="0B8447AC">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氨氮</w:t>
            </w:r>
          </w:p>
        </w:tc>
        <w:tc>
          <w:tcPr>
            <w:tcW w:w="574" w:type="pct"/>
            <w:shd w:val="clear" w:color="auto" w:fill="auto"/>
            <w:vAlign w:val="center"/>
          </w:tcPr>
          <w:p w14:paraId="53131507">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624" w:type="pct"/>
            <w:shd w:val="clear" w:color="auto" w:fill="auto"/>
            <w:vAlign w:val="center"/>
          </w:tcPr>
          <w:p w14:paraId="1FE8D1B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5</w:t>
            </w:r>
          </w:p>
        </w:tc>
        <w:tc>
          <w:tcPr>
            <w:tcW w:w="493" w:type="pct"/>
            <w:shd w:val="clear" w:color="auto" w:fill="auto"/>
            <w:vAlign w:val="center"/>
          </w:tcPr>
          <w:p w14:paraId="3429361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943" w:type="dxa"/>
            <w:shd w:val="clear" w:color="auto" w:fill="auto"/>
            <w:vAlign w:val="center"/>
          </w:tcPr>
          <w:p w14:paraId="0395710B">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5</w:t>
            </w:r>
          </w:p>
        </w:tc>
        <w:tc>
          <w:tcPr>
            <w:tcW w:w="578" w:type="pct"/>
            <w:shd w:val="clear" w:color="auto" w:fill="auto"/>
            <w:vAlign w:val="center"/>
          </w:tcPr>
          <w:p w14:paraId="6D5C8BDD">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449" w:type="pct"/>
            <w:shd w:val="clear" w:color="auto" w:fill="auto"/>
            <w:vAlign w:val="center"/>
          </w:tcPr>
          <w:p w14:paraId="10811E50">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1:1.5</w:t>
            </w:r>
          </w:p>
        </w:tc>
        <w:tc>
          <w:tcPr>
            <w:tcW w:w="451" w:type="pct"/>
            <w:shd w:val="clear" w:color="auto" w:fill="auto"/>
            <w:vAlign w:val="center"/>
          </w:tcPr>
          <w:p w14:paraId="7C74C38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cs="Times New Roman"/>
                <w:bCs/>
                <w:color w:val="auto"/>
                <w:kern w:val="0"/>
                <w:sz w:val="21"/>
                <w:szCs w:val="21"/>
                <w:highlight w:val="none"/>
                <w:lang w:val="en-US" w:eastAsia="zh-CN"/>
              </w:rPr>
              <w:t>0.023</w:t>
            </w:r>
          </w:p>
        </w:tc>
        <w:tc>
          <w:tcPr>
            <w:tcW w:w="970" w:type="dxa"/>
            <w:shd w:val="clear" w:color="auto" w:fill="auto"/>
            <w:vAlign w:val="center"/>
          </w:tcPr>
          <w:p w14:paraId="16808CC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0.01</w:t>
            </w:r>
            <w:r>
              <w:rPr>
                <w:rFonts w:hint="eastAsia" w:cs="Times New Roman"/>
                <w:bCs/>
                <w:color w:val="auto"/>
                <w:kern w:val="0"/>
                <w:sz w:val="21"/>
                <w:szCs w:val="21"/>
                <w:highlight w:val="none"/>
                <w:lang w:val="en-US" w:eastAsia="zh-CN"/>
              </w:rPr>
              <w:t>5</w:t>
            </w:r>
          </w:p>
        </w:tc>
      </w:tr>
    </w:tbl>
    <w:p w14:paraId="58CEBC9F">
      <w:pPr>
        <w:adjustRightInd w:val="0"/>
        <w:snapToGrid w:val="0"/>
        <w:spacing w:line="360" w:lineRule="auto"/>
        <w:ind w:firstLine="480" w:firstLineChars="200"/>
        <w:rPr>
          <w:bCs/>
          <w:color w:val="auto"/>
          <w:sz w:val="24"/>
          <w:szCs w:val="24"/>
          <w:highlight w:val="none"/>
        </w:rPr>
      </w:pPr>
      <w:r>
        <w:rPr>
          <w:bCs/>
          <w:color w:val="auto"/>
          <w:sz w:val="24"/>
          <w:szCs w:val="24"/>
          <w:highlight w:val="none"/>
        </w:rPr>
        <w:t>本项目总量由杭州市生态环境局临平分局总量调剂同意后方可投入生产。</w:t>
      </w:r>
    </w:p>
    <w:p w14:paraId="21A6F3D3">
      <w:pPr>
        <w:pStyle w:val="120"/>
        <w:ind w:firstLine="0" w:firstLineChars="0"/>
        <w:outlineLvl w:val="1"/>
        <w:rPr>
          <w:b/>
          <w:color w:val="auto"/>
          <w:highlight w:val="none"/>
        </w:rPr>
      </w:pPr>
      <w:r>
        <w:rPr>
          <w:rFonts w:hint="eastAsia"/>
          <w:b/>
          <w:color w:val="auto"/>
          <w:highlight w:val="none"/>
          <w:lang w:val="en-US" w:eastAsia="zh-CN"/>
        </w:rPr>
        <w:t>3</w:t>
      </w:r>
      <w:r>
        <w:rPr>
          <w:rFonts w:hint="eastAsia"/>
          <w:b/>
          <w:color w:val="auto"/>
          <w:highlight w:val="none"/>
        </w:rPr>
        <w:t>、环保措施监督检查清单</w:t>
      </w:r>
    </w:p>
    <w:p w14:paraId="2922F507">
      <w:pPr>
        <w:adjustRightInd w:val="0"/>
        <w:snapToGrid w:val="0"/>
        <w:spacing w:line="360" w:lineRule="auto"/>
        <w:ind w:firstLine="480" w:firstLineChars="200"/>
        <w:rPr>
          <w:color w:val="auto"/>
          <w:sz w:val="24"/>
          <w:szCs w:val="24"/>
          <w:highlight w:val="none"/>
        </w:rPr>
      </w:pPr>
      <w:r>
        <w:rPr>
          <w:color w:val="auto"/>
          <w:sz w:val="24"/>
          <w:szCs w:val="24"/>
          <w:highlight w:val="none"/>
        </w:rPr>
        <w:t>本项目</w:t>
      </w:r>
      <w:r>
        <w:rPr>
          <w:rFonts w:hint="eastAsia"/>
          <w:color w:val="auto"/>
          <w:sz w:val="24"/>
          <w:szCs w:val="24"/>
          <w:highlight w:val="none"/>
        </w:rPr>
        <w:t>环保措施监督检查清单如下表所示：</w:t>
      </w:r>
    </w:p>
    <w:p w14:paraId="7EABCD6E">
      <w:pPr>
        <w:pStyle w:val="116"/>
        <w:numPr>
          <w:ilvl w:val="0"/>
          <w:numId w:val="0"/>
        </w:numPr>
        <w:spacing w:before="0" w:beforeLines="0"/>
        <w:ind w:left="0" w:leftChars="0" w:hanging="420" w:firstLineChars="0"/>
        <w:rPr>
          <w:color w:val="auto"/>
          <w:highlight w:val="none"/>
        </w:rPr>
      </w:pPr>
      <w:bookmarkStart w:id="10" w:name="_Hlk54167917"/>
      <w:r>
        <w:rPr>
          <w:rFonts w:hint="eastAsia" w:ascii="Times New Roman" w:hAnsi="Times New Roman" w:eastAsia="宋体" w:cs="Times New Roman"/>
          <w:b/>
          <w:color w:val="auto"/>
          <w:kern w:val="2"/>
          <w:sz w:val="21"/>
          <w:szCs w:val="21"/>
          <w:highlight w:val="none"/>
          <w:lang w:val="zh-CN" w:eastAsia="zh-CN" w:bidi="ar-SA"/>
        </w:rPr>
        <w:t>表</w:t>
      </w:r>
      <w:r>
        <w:rPr>
          <w:rFonts w:hint="eastAsia" w:cs="Times New Roman"/>
          <w:b/>
          <w:color w:val="auto"/>
          <w:kern w:val="2"/>
          <w:sz w:val="21"/>
          <w:szCs w:val="21"/>
          <w:highlight w:val="none"/>
          <w:lang w:val="en-US" w:eastAsia="zh-CN" w:bidi="ar-SA"/>
        </w:rPr>
        <w:t xml:space="preserve">28  </w:t>
      </w:r>
      <w:r>
        <w:rPr>
          <w:color w:val="auto"/>
          <w:highlight w:val="none"/>
        </w:rPr>
        <w:t>环境保护措施监督检查清单</w:t>
      </w:r>
      <w:bookmarkEnd w:id="10"/>
    </w:p>
    <w:tbl>
      <w:tblPr>
        <w:tblStyle w:val="88"/>
        <w:tblW w:w="467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1596"/>
        <w:gridCol w:w="1382"/>
        <w:gridCol w:w="2018"/>
        <w:gridCol w:w="3250"/>
      </w:tblGrid>
      <w:tr w14:paraId="42BC65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tcBorders>
              <w:tl2br w:val="single" w:color="auto" w:sz="4" w:space="0"/>
            </w:tcBorders>
            <w:noWrap w:val="0"/>
            <w:vAlign w:val="top"/>
          </w:tcPr>
          <w:p w14:paraId="0091B8BE">
            <w:pPr>
              <w:adjustRightInd w:val="0"/>
              <w:snapToGrid w:val="0"/>
              <w:ind w:firstLine="210" w:firstLineChars="100"/>
              <w:rPr>
                <w:szCs w:val="21"/>
                <w:highlight w:val="none"/>
              </w:rPr>
            </w:pPr>
            <w:r>
              <w:rPr>
                <w:szCs w:val="21"/>
                <w:highlight w:val="none"/>
              </w:rPr>
              <w:t>内容</w:t>
            </w:r>
          </w:p>
          <w:p w14:paraId="661F4F9C">
            <w:pPr>
              <w:adjustRightInd w:val="0"/>
              <w:snapToGrid w:val="0"/>
              <w:rPr>
                <w:szCs w:val="21"/>
                <w:highlight w:val="none"/>
              </w:rPr>
            </w:pPr>
            <w:r>
              <w:rPr>
                <w:szCs w:val="21"/>
                <w:highlight w:val="none"/>
              </w:rPr>
              <w:t>要素</w:t>
            </w:r>
          </w:p>
        </w:tc>
        <w:tc>
          <w:tcPr>
            <w:tcW w:w="874" w:type="pct"/>
            <w:noWrap w:val="0"/>
            <w:vAlign w:val="center"/>
          </w:tcPr>
          <w:p w14:paraId="480BA686">
            <w:pPr>
              <w:adjustRightInd w:val="0"/>
              <w:snapToGrid w:val="0"/>
              <w:jc w:val="center"/>
              <w:rPr>
                <w:szCs w:val="21"/>
                <w:highlight w:val="none"/>
              </w:rPr>
            </w:pPr>
            <w:r>
              <w:rPr>
                <w:szCs w:val="21"/>
                <w:highlight w:val="none"/>
              </w:rPr>
              <w:t>排放口(编号、名称)/污染源</w:t>
            </w:r>
          </w:p>
        </w:tc>
        <w:tc>
          <w:tcPr>
            <w:tcW w:w="757" w:type="pct"/>
            <w:noWrap w:val="0"/>
            <w:vAlign w:val="center"/>
          </w:tcPr>
          <w:p w14:paraId="4A8BBB03">
            <w:pPr>
              <w:adjustRightInd w:val="0"/>
              <w:snapToGrid w:val="0"/>
              <w:jc w:val="center"/>
              <w:rPr>
                <w:szCs w:val="21"/>
                <w:highlight w:val="none"/>
              </w:rPr>
            </w:pPr>
            <w:r>
              <w:rPr>
                <w:szCs w:val="21"/>
                <w:highlight w:val="none"/>
              </w:rPr>
              <w:t>污染物项目</w:t>
            </w:r>
          </w:p>
        </w:tc>
        <w:tc>
          <w:tcPr>
            <w:tcW w:w="1105" w:type="pct"/>
            <w:noWrap w:val="0"/>
            <w:vAlign w:val="center"/>
          </w:tcPr>
          <w:p w14:paraId="1EFA67A2">
            <w:pPr>
              <w:adjustRightInd w:val="0"/>
              <w:snapToGrid w:val="0"/>
              <w:jc w:val="center"/>
              <w:rPr>
                <w:szCs w:val="21"/>
                <w:highlight w:val="none"/>
              </w:rPr>
            </w:pPr>
            <w:r>
              <w:rPr>
                <w:szCs w:val="21"/>
                <w:highlight w:val="none"/>
              </w:rPr>
              <w:t>环境保护措施</w:t>
            </w:r>
          </w:p>
        </w:tc>
        <w:tc>
          <w:tcPr>
            <w:tcW w:w="1779" w:type="pct"/>
            <w:noWrap w:val="0"/>
            <w:vAlign w:val="center"/>
          </w:tcPr>
          <w:p w14:paraId="23D8B432">
            <w:pPr>
              <w:adjustRightInd w:val="0"/>
              <w:snapToGrid w:val="0"/>
              <w:jc w:val="center"/>
              <w:rPr>
                <w:szCs w:val="21"/>
                <w:highlight w:val="none"/>
              </w:rPr>
            </w:pPr>
            <w:r>
              <w:rPr>
                <w:szCs w:val="21"/>
                <w:highlight w:val="none"/>
              </w:rPr>
              <w:t>执行标准</w:t>
            </w:r>
          </w:p>
        </w:tc>
      </w:tr>
      <w:tr w14:paraId="4E599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vMerge w:val="restart"/>
            <w:noWrap w:val="0"/>
            <w:vAlign w:val="center"/>
          </w:tcPr>
          <w:p w14:paraId="14825834">
            <w:pPr>
              <w:adjustRightInd w:val="0"/>
              <w:snapToGrid w:val="0"/>
              <w:jc w:val="center"/>
              <w:rPr>
                <w:szCs w:val="21"/>
                <w:highlight w:val="none"/>
              </w:rPr>
            </w:pPr>
            <w:r>
              <w:rPr>
                <w:szCs w:val="21"/>
                <w:highlight w:val="none"/>
              </w:rPr>
              <w:t>大气环境</w:t>
            </w:r>
          </w:p>
        </w:tc>
        <w:tc>
          <w:tcPr>
            <w:tcW w:w="874" w:type="pct"/>
            <w:noWrap w:val="0"/>
            <w:vAlign w:val="center"/>
          </w:tcPr>
          <w:p w14:paraId="0A8582CC">
            <w:pPr>
              <w:adjustRightInd w:val="0"/>
              <w:snapToGrid w:val="0"/>
              <w:jc w:val="center"/>
              <w:rPr>
                <w:szCs w:val="21"/>
                <w:highlight w:val="none"/>
              </w:rPr>
            </w:pPr>
            <w:r>
              <w:rPr>
                <w:szCs w:val="21"/>
                <w:highlight w:val="none"/>
              </w:rPr>
              <w:t>DA001/</w:t>
            </w:r>
            <w:bookmarkStart w:id="11" w:name="_Hlk172208871"/>
            <w:r>
              <w:rPr>
                <w:szCs w:val="21"/>
                <w:highlight w:val="none"/>
              </w:rPr>
              <w:t>热水锅炉废气</w:t>
            </w:r>
            <w:bookmarkEnd w:id="11"/>
          </w:p>
        </w:tc>
        <w:tc>
          <w:tcPr>
            <w:tcW w:w="757" w:type="pct"/>
            <w:noWrap w:val="0"/>
            <w:vAlign w:val="center"/>
          </w:tcPr>
          <w:p w14:paraId="1E53D2CD">
            <w:pPr>
              <w:adjustRightInd w:val="0"/>
              <w:snapToGrid w:val="0"/>
              <w:jc w:val="center"/>
              <w:rPr>
                <w:szCs w:val="21"/>
                <w:highlight w:val="none"/>
              </w:rPr>
            </w:pPr>
            <w:r>
              <w:rPr>
                <w:szCs w:val="21"/>
                <w:highlight w:val="none"/>
              </w:rPr>
              <w:t>SO</w:t>
            </w:r>
            <w:r>
              <w:rPr>
                <w:szCs w:val="21"/>
                <w:highlight w:val="none"/>
                <w:vertAlign w:val="subscript"/>
              </w:rPr>
              <w:t>2</w:t>
            </w:r>
            <w:r>
              <w:rPr>
                <w:szCs w:val="21"/>
                <w:highlight w:val="none"/>
              </w:rPr>
              <w:t>、NOx、烟尘、林格曼黑度</w:t>
            </w:r>
          </w:p>
        </w:tc>
        <w:tc>
          <w:tcPr>
            <w:tcW w:w="1105" w:type="pct"/>
            <w:noWrap w:val="0"/>
            <w:vAlign w:val="center"/>
          </w:tcPr>
          <w:p w14:paraId="55239998">
            <w:pPr>
              <w:adjustRightInd w:val="0"/>
              <w:snapToGrid w:val="0"/>
              <w:jc w:val="center"/>
              <w:rPr>
                <w:rFonts w:hint="eastAsia"/>
                <w:szCs w:val="21"/>
                <w:highlight w:val="none"/>
              </w:rPr>
            </w:pPr>
            <w:r>
              <w:rPr>
                <w:szCs w:val="21"/>
                <w:highlight w:val="none"/>
              </w:rPr>
              <w:t>收集后经不低于15m排气筒高空排放</w:t>
            </w:r>
          </w:p>
        </w:tc>
        <w:tc>
          <w:tcPr>
            <w:tcW w:w="1779" w:type="pct"/>
            <w:noWrap w:val="0"/>
            <w:vAlign w:val="center"/>
          </w:tcPr>
          <w:p w14:paraId="15AEE0F1">
            <w:pPr>
              <w:adjustRightInd w:val="0"/>
              <w:snapToGrid w:val="0"/>
              <w:jc w:val="center"/>
              <w:rPr>
                <w:szCs w:val="21"/>
                <w:highlight w:val="none"/>
              </w:rPr>
            </w:pPr>
            <w:r>
              <w:rPr>
                <w:szCs w:val="21"/>
                <w:highlight w:val="none"/>
              </w:rPr>
              <w:t>《锅炉大气污染物排放标准》(GB13271-2014)</w:t>
            </w:r>
          </w:p>
        </w:tc>
      </w:tr>
      <w:tr w14:paraId="727A4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vMerge w:val="continue"/>
            <w:noWrap w:val="0"/>
            <w:vAlign w:val="center"/>
          </w:tcPr>
          <w:p w14:paraId="178B3F62">
            <w:pPr>
              <w:adjustRightInd w:val="0"/>
              <w:snapToGrid w:val="0"/>
              <w:jc w:val="center"/>
              <w:rPr>
                <w:szCs w:val="21"/>
                <w:highlight w:val="none"/>
              </w:rPr>
            </w:pPr>
          </w:p>
        </w:tc>
        <w:tc>
          <w:tcPr>
            <w:tcW w:w="874" w:type="pct"/>
            <w:noWrap w:val="0"/>
            <w:vAlign w:val="center"/>
          </w:tcPr>
          <w:p w14:paraId="4A2A2DE8">
            <w:pPr>
              <w:adjustRightInd w:val="0"/>
              <w:snapToGrid w:val="0"/>
              <w:jc w:val="center"/>
              <w:rPr>
                <w:szCs w:val="21"/>
                <w:highlight w:val="none"/>
              </w:rPr>
            </w:pPr>
            <w:r>
              <w:rPr>
                <w:szCs w:val="21"/>
                <w:highlight w:val="none"/>
              </w:rPr>
              <w:t>DA002烘干废气</w:t>
            </w:r>
          </w:p>
        </w:tc>
        <w:tc>
          <w:tcPr>
            <w:tcW w:w="757" w:type="pct"/>
            <w:noWrap w:val="0"/>
            <w:vAlign w:val="center"/>
          </w:tcPr>
          <w:p w14:paraId="555E08EC">
            <w:pPr>
              <w:adjustRightInd w:val="0"/>
              <w:snapToGrid w:val="0"/>
              <w:jc w:val="center"/>
              <w:rPr>
                <w:szCs w:val="21"/>
                <w:highlight w:val="none"/>
              </w:rPr>
            </w:pPr>
            <w:r>
              <w:rPr>
                <w:szCs w:val="21"/>
                <w:highlight w:val="none"/>
              </w:rPr>
              <w:t>颗粒物、SO</w:t>
            </w:r>
            <w:r>
              <w:rPr>
                <w:szCs w:val="21"/>
                <w:highlight w:val="none"/>
                <w:vertAlign w:val="subscript"/>
              </w:rPr>
              <w:t>2</w:t>
            </w:r>
            <w:r>
              <w:rPr>
                <w:szCs w:val="21"/>
                <w:highlight w:val="none"/>
              </w:rPr>
              <w:t>、NOx</w:t>
            </w:r>
          </w:p>
        </w:tc>
        <w:tc>
          <w:tcPr>
            <w:tcW w:w="1105" w:type="pct"/>
            <w:noWrap w:val="0"/>
            <w:vAlign w:val="center"/>
          </w:tcPr>
          <w:p w14:paraId="5CBB78B4">
            <w:pPr>
              <w:adjustRightInd w:val="0"/>
              <w:snapToGrid w:val="0"/>
              <w:jc w:val="center"/>
              <w:rPr>
                <w:rFonts w:hint="eastAsia"/>
                <w:szCs w:val="21"/>
                <w:highlight w:val="none"/>
              </w:rPr>
            </w:pPr>
            <w:r>
              <w:rPr>
                <w:szCs w:val="21"/>
                <w:highlight w:val="none"/>
              </w:rPr>
              <w:t>收集后经不低于15m排气筒高空排放</w:t>
            </w:r>
          </w:p>
        </w:tc>
        <w:tc>
          <w:tcPr>
            <w:tcW w:w="1779" w:type="pct"/>
            <w:noWrap w:val="0"/>
            <w:vAlign w:val="center"/>
          </w:tcPr>
          <w:p w14:paraId="3A3EC6B8">
            <w:pPr>
              <w:adjustRightInd w:val="0"/>
              <w:snapToGrid w:val="0"/>
              <w:jc w:val="center"/>
              <w:rPr>
                <w:rFonts w:hint="eastAsia" w:eastAsia="宋体"/>
                <w:szCs w:val="21"/>
                <w:highlight w:val="none"/>
                <w:lang w:eastAsia="zh-CN"/>
              </w:rPr>
            </w:pPr>
            <w:r>
              <w:rPr>
                <w:szCs w:val="21"/>
                <w:highlight w:val="none"/>
              </w:rPr>
              <w:t>《关于印发&lt;工业炉窑大气污染综合治理方案&gt;的通知》(环大气[2019]56号)</w:t>
            </w:r>
            <w:r>
              <w:rPr>
                <w:rFonts w:hint="eastAsia"/>
                <w:highlight w:val="none"/>
                <w:lang w:val="en-US" w:eastAsia="zh-CN"/>
              </w:rPr>
              <w:t>相关要求</w:t>
            </w:r>
            <w:r>
              <w:rPr>
                <w:rFonts w:hint="eastAsia"/>
                <w:highlight w:val="none"/>
                <w:lang w:eastAsia="zh-CN"/>
              </w:rPr>
              <w:t>，</w:t>
            </w:r>
            <w:r>
              <w:rPr>
                <w:rFonts w:hint="eastAsia"/>
                <w:highlight w:val="none"/>
              </w:rPr>
              <w:t>即颗粒物、二氧化硫、氮氧化物排放限值分别不高于30 mg/m</w:t>
            </w:r>
            <w:r>
              <w:rPr>
                <w:rFonts w:hint="eastAsia"/>
                <w:highlight w:val="none"/>
                <w:vertAlign w:val="superscript"/>
              </w:rPr>
              <w:t>3</w:t>
            </w:r>
            <w:r>
              <w:rPr>
                <w:rFonts w:hint="eastAsia"/>
                <w:highlight w:val="none"/>
              </w:rPr>
              <w:t>、200mg/m</w:t>
            </w:r>
            <w:r>
              <w:rPr>
                <w:rFonts w:hint="eastAsia"/>
                <w:highlight w:val="none"/>
                <w:vertAlign w:val="superscript"/>
              </w:rPr>
              <w:t>3</w:t>
            </w:r>
            <w:r>
              <w:rPr>
                <w:rFonts w:hint="eastAsia"/>
                <w:highlight w:val="none"/>
              </w:rPr>
              <w:t>、300 mg/m</w:t>
            </w:r>
            <w:r>
              <w:rPr>
                <w:rFonts w:hint="eastAsia"/>
                <w:highlight w:val="none"/>
                <w:vertAlign w:val="superscript"/>
              </w:rPr>
              <w:t>3</w:t>
            </w:r>
            <w:r>
              <w:rPr>
                <w:rFonts w:hint="eastAsia"/>
                <w:highlight w:val="none"/>
                <w:vertAlign w:val="baseline"/>
                <w:lang w:eastAsia="zh-CN"/>
              </w:rPr>
              <w:t>；</w:t>
            </w:r>
          </w:p>
        </w:tc>
      </w:tr>
      <w:tr w14:paraId="385AD0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vMerge w:val="continue"/>
            <w:noWrap w:val="0"/>
            <w:vAlign w:val="center"/>
          </w:tcPr>
          <w:p w14:paraId="21843C0F">
            <w:pPr>
              <w:adjustRightInd w:val="0"/>
              <w:snapToGrid w:val="0"/>
              <w:jc w:val="center"/>
              <w:rPr>
                <w:szCs w:val="21"/>
                <w:highlight w:val="none"/>
              </w:rPr>
            </w:pPr>
          </w:p>
        </w:tc>
        <w:tc>
          <w:tcPr>
            <w:tcW w:w="874" w:type="pct"/>
            <w:noWrap w:val="0"/>
            <w:vAlign w:val="center"/>
          </w:tcPr>
          <w:p w14:paraId="76875B98">
            <w:pPr>
              <w:adjustRightInd w:val="0"/>
              <w:snapToGrid w:val="0"/>
              <w:jc w:val="center"/>
              <w:rPr>
                <w:szCs w:val="21"/>
                <w:highlight w:val="none"/>
              </w:rPr>
            </w:pPr>
            <w:r>
              <w:rPr>
                <w:szCs w:val="21"/>
                <w:highlight w:val="none"/>
              </w:rPr>
              <w:t>DA003喷塑粉尘</w:t>
            </w:r>
          </w:p>
        </w:tc>
        <w:tc>
          <w:tcPr>
            <w:tcW w:w="757" w:type="pct"/>
            <w:noWrap w:val="0"/>
            <w:vAlign w:val="center"/>
          </w:tcPr>
          <w:p w14:paraId="4665266F">
            <w:pPr>
              <w:adjustRightInd w:val="0"/>
              <w:snapToGrid w:val="0"/>
              <w:jc w:val="center"/>
              <w:rPr>
                <w:szCs w:val="21"/>
                <w:highlight w:val="none"/>
              </w:rPr>
            </w:pPr>
            <w:r>
              <w:rPr>
                <w:szCs w:val="21"/>
                <w:highlight w:val="none"/>
              </w:rPr>
              <w:t>颗粒物</w:t>
            </w:r>
          </w:p>
        </w:tc>
        <w:tc>
          <w:tcPr>
            <w:tcW w:w="1105" w:type="pct"/>
            <w:noWrap w:val="0"/>
            <w:vAlign w:val="center"/>
          </w:tcPr>
          <w:p w14:paraId="55C42C8C">
            <w:pPr>
              <w:adjustRightInd w:val="0"/>
              <w:snapToGrid w:val="0"/>
              <w:jc w:val="center"/>
              <w:rPr>
                <w:szCs w:val="21"/>
                <w:highlight w:val="none"/>
              </w:rPr>
            </w:pPr>
            <w:r>
              <w:rPr>
                <w:szCs w:val="21"/>
                <w:highlight w:val="none"/>
              </w:rPr>
              <w:t>经自带滤芯除尘器处理后经不低于15m高排气筒排放</w:t>
            </w:r>
          </w:p>
        </w:tc>
        <w:tc>
          <w:tcPr>
            <w:tcW w:w="1779" w:type="pct"/>
            <w:noWrap w:val="0"/>
            <w:vAlign w:val="center"/>
          </w:tcPr>
          <w:p w14:paraId="3F3D34F5">
            <w:pPr>
              <w:adjustRightInd w:val="0"/>
              <w:snapToGrid w:val="0"/>
              <w:jc w:val="center"/>
              <w:rPr>
                <w:szCs w:val="21"/>
                <w:highlight w:val="none"/>
              </w:rPr>
            </w:pPr>
            <w:r>
              <w:rPr>
                <w:szCs w:val="21"/>
                <w:highlight w:val="none"/>
              </w:rPr>
              <w:t>《工业涂装工序大气污染物排放标准》(DB33/2146-2018)</w:t>
            </w:r>
          </w:p>
        </w:tc>
      </w:tr>
      <w:tr w14:paraId="3CF98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vMerge w:val="continue"/>
            <w:noWrap w:val="0"/>
            <w:vAlign w:val="center"/>
          </w:tcPr>
          <w:p w14:paraId="43E3A395">
            <w:pPr>
              <w:adjustRightInd w:val="0"/>
              <w:snapToGrid w:val="0"/>
              <w:jc w:val="center"/>
              <w:rPr>
                <w:szCs w:val="21"/>
                <w:highlight w:val="none"/>
              </w:rPr>
            </w:pPr>
          </w:p>
        </w:tc>
        <w:tc>
          <w:tcPr>
            <w:tcW w:w="874" w:type="pct"/>
            <w:noWrap w:val="0"/>
            <w:vAlign w:val="center"/>
          </w:tcPr>
          <w:p w14:paraId="0B4864F6">
            <w:pPr>
              <w:adjustRightInd w:val="0"/>
              <w:snapToGrid w:val="0"/>
              <w:jc w:val="center"/>
              <w:rPr>
                <w:szCs w:val="21"/>
                <w:highlight w:val="none"/>
              </w:rPr>
            </w:pPr>
            <w:r>
              <w:rPr>
                <w:szCs w:val="21"/>
                <w:highlight w:val="none"/>
              </w:rPr>
              <w:t>DA004喷塑固化废气</w:t>
            </w:r>
          </w:p>
        </w:tc>
        <w:tc>
          <w:tcPr>
            <w:tcW w:w="757" w:type="pct"/>
            <w:noWrap w:val="0"/>
            <w:vAlign w:val="center"/>
          </w:tcPr>
          <w:p w14:paraId="772C25D1">
            <w:pPr>
              <w:adjustRightInd w:val="0"/>
              <w:snapToGrid w:val="0"/>
              <w:jc w:val="center"/>
              <w:rPr>
                <w:rFonts w:hint="default" w:eastAsia="宋体"/>
                <w:szCs w:val="21"/>
                <w:highlight w:val="none"/>
                <w:lang w:val="en-US" w:eastAsia="zh-CN"/>
              </w:rPr>
            </w:pPr>
            <w:r>
              <w:rPr>
                <w:szCs w:val="21"/>
                <w:highlight w:val="none"/>
              </w:rPr>
              <w:t>颗粒物、SO</w:t>
            </w:r>
            <w:r>
              <w:rPr>
                <w:szCs w:val="21"/>
                <w:highlight w:val="none"/>
                <w:vertAlign w:val="subscript"/>
              </w:rPr>
              <w:t>2</w:t>
            </w:r>
            <w:r>
              <w:rPr>
                <w:szCs w:val="21"/>
                <w:highlight w:val="none"/>
              </w:rPr>
              <w:t>、NOx、非甲烷总烃</w:t>
            </w:r>
            <w:r>
              <w:rPr>
                <w:rFonts w:hint="eastAsia"/>
                <w:szCs w:val="21"/>
                <w:highlight w:val="none"/>
                <w:lang w:eastAsia="zh-CN"/>
              </w:rPr>
              <w:t>、</w:t>
            </w:r>
            <w:r>
              <w:rPr>
                <w:rFonts w:hint="eastAsia"/>
                <w:szCs w:val="21"/>
                <w:highlight w:val="none"/>
                <w:lang w:val="en-US" w:eastAsia="zh-CN"/>
              </w:rPr>
              <w:t>臭气浓度</w:t>
            </w:r>
          </w:p>
        </w:tc>
        <w:tc>
          <w:tcPr>
            <w:tcW w:w="1105" w:type="pct"/>
            <w:noWrap w:val="0"/>
            <w:vAlign w:val="center"/>
          </w:tcPr>
          <w:p w14:paraId="0DED8989">
            <w:pPr>
              <w:adjustRightInd w:val="0"/>
              <w:snapToGrid w:val="0"/>
              <w:jc w:val="center"/>
              <w:rPr>
                <w:szCs w:val="21"/>
                <w:highlight w:val="none"/>
              </w:rPr>
            </w:pPr>
            <w:r>
              <w:rPr>
                <w:szCs w:val="21"/>
                <w:highlight w:val="none"/>
              </w:rPr>
              <w:t>收集后经不低于15m排气筒高空排放</w:t>
            </w:r>
          </w:p>
        </w:tc>
        <w:tc>
          <w:tcPr>
            <w:tcW w:w="1779" w:type="pct"/>
            <w:noWrap w:val="0"/>
            <w:vAlign w:val="center"/>
          </w:tcPr>
          <w:p w14:paraId="1A6C696F">
            <w:pPr>
              <w:adjustRightInd w:val="0"/>
              <w:snapToGrid w:val="0"/>
              <w:jc w:val="center"/>
              <w:rPr>
                <w:szCs w:val="21"/>
                <w:highlight w:val="none"/>
              </w:rPr>
            </w:pPr>
            <w:r>
              <w:rPr>
                <w:szCs w:val="21"/>
                <w:highlight w:val="none"/>
              </w:rPr>
              <w:t>《关于印发&lt;工业炉窑大气污染综合治理方案&gt;的通知》(环大气[2019]56号)、《工业涂装工序大气污染物排放标准》(DB33/2146-2018)</w:t>
            </w:r>
          </w:p>
        </w:tc>
      </w:tr>
      <w:tr w14:paraId="382B6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noWrap w:val="0"/>
            <w:vAlign w:val="center"/>
          </w:tcPr>
          <w:p w14:paraId="16A0E507">
            <w:pPr>
              <w:adjustRightInd w:val="0"/>
              <w:snapToGrid w:val="0"/>
              <w:jc w:val="center"/>
              <w:rPr>
                <w:szCs w:val="21"/>
                <w:highlight w:val="none"/>
              </w:rPr>
            </w:pPr>
            <w:r>
              <w:rPr>
                <w:szCs w:val="21"/>
                <w:highlight w:val="none"/>
              </w:rPr>
              <w:t>地表水环境</w:t>
            </w:r>
          </w:p>
        </w:tc>
        <w:tc>
          <w:tcPr>
            <w:tcW w:w="874" w:type="pct"/>
            <w:noWrap w:val="0"/>
            <w:vAlign w:val="center"/>
          </w:tcPr>
          <w:p w14:paraId="1B7B30D5">
            <w:pPr>
              <w:adjustRightInd w:val="0"/>
              <w:snapToGrid w:val="0"/>
              <w:jc w:val="center"/>
              <w:rPr>
                <w:szCs w:val="21"/>
                <w:highlight w:val="none"/>
              </w:rPr>
            </w:pPr>
            <w:r>
              <w:rPr>
                <w:szCs w:val="21"/>
                <w:highlight w:val="none"/>
              </w:rPr>
              <w:t>DW001企业总排口</w:t>
            </w:r>
          </w:p>
        </w:tc>
        <w:tc>
          <w:tcPr>
            <w:tcW w:w="757" w:type="pct"/>
            <w:noWrap w:val="0"/>
            <w:vAlign w:val="center"/>
          </w:tcPr>
          <w:p w14:paraId="2910BAAD">
            <w:pPr>
              <w:adjustRightInd w:val="0"/>
              <w:snapToGrid w:val="0"/>
              <w:jc w:val="center"/>
              <w:rPr>
                <w:szCs w:val="21"/>
                <w:highlight w:val="none"/>
              </w:rPr>
            </w:pPr>
            <w:r>
              <w:rPr>
                <w:szCs w:val="21"/>
                <w:highlight w:val="none"/>
              </w:rPr>
              <w:t>pH值、化学需氧量、悬浮物、磷酸盐</w:t>
            </w:r>
          </w:p>
        </w:tc>
        <w:tc>
          <w:tcPr>
            <w:tcW w:w="1105" w:type="pct"/>
            <w:noWrap w:val="0"/>
            <w:vAlign w:val="center"/>
          </w:tcPr>
          <w:p w14:paraId="4849D593">
            <w:pPr>
              <w:adjustRightInd w:val="0"/>
              <w:snapToGrid w:val="0"/>
              <w:jc w:val="center"/>
              <w:rPr>
                <w:rFonts w:hint="eastAsia"/>
                <w:szCs w:val="21"/>
                <w:highlight w:val="none"/>
              </w:rPr>
            </w:pPr>
            <w:r>
              <w:rPr>
                <w:kern w:val="0"/>
                <w:szCs w:val="21"/>
                <w:highlight w:val="none"/>
              </w:rPr>
              <w:t>脱脂硅烷化废水经自建污水站处理后与经化粪池预处理的生活污水一起纳管排放，排入临平净水厂处理</w:t>
            </w:r>
          </w:p>
        </w:tc>
        <w:tc>
          <w:tcPr>
            <w:tcW w:w="1779" w:type="pct"/>
            <w:noWrap w:val="0"/>
            <w:vAlign w:val="center"/>
          </w:tcPr>
          <w:p w14:paraId="49ED4ED5">
            <w:pPr>
              <w:adjustRightInd w:val="0"/>
              <w:snapToGrid w:val="0"/>
              <w:jc w:val="center"/>
              <w:rPr>
                <w:szCs w:val="21"/>
                <w:highlight w:val="none"/>
              </w:rPr>
            </w:pPr>
            <w:r>
              <w:rPr>
                <w:szCs w:val="21"/>
                <w:highlight w:val="none"/>
              </w:rPr>
              <w:t>《污水综合排放标准》(GB8978-1996)三级标准，其中氨氮、总磷排放执行《工业企业废水氮、磷污染物间接排放限值》(DB33/887-2013)相关标准限值</w:t>
            </w:r>
          </w:p>
        </w:tc>
      </w:tr>
      <w:tr w14:paraId="076CE0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noWrap w:val="0"/>
            <w:vAlign w:val="center"/>
          </w:tcPr>
          <w:p w14:paraId="6433C844">
            <w:pPr>
              <w:adjustRightInd w:val="0"/>
              <w:snapToGrid w:val="0"/>
              <w:jc w:val="center"/>
              <w:rPr>
                <w:szCs w:val="21"/>
                <w:highlight w:val="none"/>
              </w:rPr>
            </w:pPr>
            <w:r>
              <w:rPr>
                <w:szCs w:val="21"/>
                <w:highlight w:val="none"/>
              </w:rPr>
              <w:t>声环境</w:t>
            </w:r>
          </w:p>
        </w:tc>
        <w:tc>
          <w:tcPr>
            <w:tcW w:w="874" w:type="pct"/>
            <w:noWrap w:val="0"/>
            <w:vAlign w:val="center"/>
          </w:tcPr>
          <w:p w14:paraId="76C5BA42">
            <w:pPr>
              <w:adjustRightInd w:val="0"/>
              <w:snapToGrid w:val="0"/>
              <w:jc w:val="center"/>
              <w:rPr>
                <w:szCs w:val="21"/>
                <w:highlight w:val="none"/>
              </w:rPr>
            </w:pPr>
            <w:r>
              <w:rPr>
                <w:szCs w:val="21"/>
                <w:highlight w:val="none"/>
              </w:rPr>
              <w:t>噪声</w:t>
            </w:r>
          </w:p>
        </w:tc>
        <w:tc>
          <w:tcPr>
            <w:tcW w:w="757" w:type="pct"/>
            <w:noWrap w:val="0"/>
            <w:vAlign w:val="center"/>
          </w:tcPr>
          <w:p w14:paraId="68BCB872">
            <w:pPr>
              <w:adjustRightInd w:val="0"/>
              <w:snapToGrid w:val="0"/>
              <w:jc w:val="center"/>
              <w:rPr>
                <w:szCs w:val="21"/>
                <w:highlight w:val="none"/>
              </w:rPr>
            </w:pPr>
            <w:r>
              <w:rPr>
                <w:szCs w:val="21"/>
                <w:highlight w:val="none"/>
              </w:rPr>
              <w:t>Leq(A)</w:t>
            </w:r>
          </w:p>
        </w:tc>
        <w:tc>
          <w:tcPr>
            <w:tcW w:w="1105" w:type="pct"/>
            <w:noWrap w:val="0"/>
            <w:vAlign w:val="center"/>
          </w:tcPr>
          <w:p w14:paraId="5FEBA12E">
            <w:pPr>
              <w:adjustRightInd w:val="0"/>
              <w:snapToGrid w:val="0"/>
              <w:jc w:val="center"/>
              <w:rPr>
                <w:szCs w:val="21"/>
                <w:highlight w:val="none"/>
              </w:rPr>
            </w:pPr>
            <w:r>
              <w:rPr>
                <w:szCs w:val="21"/>
                <w:highlight w:val="none"/>
              </w:rPr>
              <w:t>基础减震、隔声门窗</w:t>
            </w:r>
          </w:p>
        </w:tc>
        <w:tc>
          <w:tcPr>
            <w:tcW w:w="1779" w:type="pct"/>
            <w:noWrap w:val="0"/>
            <w:vAlign w:val="center"/>
          </w:tcPr>
          <w:p w14:paraId="04C19F99">
            <w:pPr>
              <w:adjustRightInd w:val="0"/>
              <w:snapToGrid w:val="0"/>
              <w:jc w:val="center"/>
              <w:rPr>
                <w:szCs w:val="21"/>
                <w:highlight w:val="none"/>
              </w:rPr>
            </w:pPr>
            <w:r>
              <w:rPr>
                <w:szCs w:val="21"/>
                <w:highlight w:val="none"/>
              </w:rPr>
              <w:t>《工业企业厂界环境噪声排放标准》(GB12348-2008)3类、4类标准</w:t>
            </w:r>
          </w:p>
        </w:tc>
      </w:tr>
      <w:tr w14:paraId="00CE89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483" w:type="pct"/>
            <w:noWrap w:val="0"/>
            <w:vAlign w:val="center"/>
          </w:tcPr>
          <w:p w14:paraId="0A1D0881">
            <w:pPr>
              <w:adjustRightInd w:val="0"/>
              <w:snapToGrid w:val="0"/>
              <w:jc w:val="center"/>
              <w:rPr>
                <w:szCs w:val="21"/>
                <w:highlight w:val="none"/>
              </w:rPr>
            </w:pPr>
            <w:r>
              <w:rPr>
                <w:szCs w:val="21"/>
                <w:highlight w:val="none"/>
              </w:rPr>
              <w:t>固体废物</w:t>
            </w:r>
          </w:p>
        </w:tc>
        <w:tc>
          <w:tcPr>
            <w:tcW w:w="4516" w:type="pct"/>
            <w:gridSpan w:val="4"/>
            <w:noWrap w:val="0"/>
            <w:vAlign w:val="center"/>
          </w:tcPr>
          <w:p w14:paraId="14E4CE3B">
            <w:pPr>
              <w:adjustRightInd w:val="0"/>
              <w:snapToGrid w:val="0"/>
              <w:jc w:val="left"/>
              <w:rPr>
                <w:szCs w:val="21"/>
                <w:highlight w:val="none"/>
              </w:rPr>
            </w:pPr>
            <w:r>
              <w:rPr>
                <w:szCs w:val="21"/>
                <w:highlight w:val="none"/>
              </w:rPr>
              <w:t>一般包装废料等一般工业固废出售综合利用；</w:t>
            </w:r>
            <w:r>
              <w:rPr>
                <w:bCs/>
                <w:szCs w:val="21"/>
                <w:highlight w:val="none"/>
              </w:rPr>
              <w:t>有毒有害物质废包装</w:t>
            </w:r>
            <w:r>
              <w:rPr>
                <w:szCs w:val="21"/>
                <w:highlight w:val="none"/>
              </w:rPr>
              <w:t>、废活性炭、槽渣、废水处理污泥等危险废物委托有资质单位处置，厂内暂存期间，企业在厂区内按危废贮存要求妥善保管、封存，并做好相应场所的防渗、防漏工作；生活垃圾委托环卫部门定期清运。</w:t>
            </w:r>
          </w:p>
        </w:tc>
      </w:tr>
      <w:tr w14:paraId="0814BC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483" w:type="pct"/>
            <w:noWrap w:val="0"/>
            <w:vAlign w:val="center"/>
          </w:tcPr>
          <w:p w14:paraId="667BAFBA">
            <w:pPr>
              <w:adjustRightInd w:val="0"/>
              <w:snapToGrid w:val="0"/>
              <w:jc w:val="center"/>
              <w:rPr>
                <w:szCs w:val="21"/>
                <w:highlight w:val="none"/>
              </w:rPr>
            </w:pPr>
            <w:r>
              <w:rPr>
                <w:szCs w:val="21"/>
                <w:highlight w:val="none"/>
              </w:rPr>
              <w:t>土壤及地下水</w:t>
            </w:r>
          </w:p>
          <w:p w14:paraId="15CEA0C5">
            <w:pPr>
              <w:adjustRightInd w:val="0"/>
              <w:snapToGrid w:val="0"/>
              <w:jc w:val="center"/>
              <w:rPr>
                <w:szCs w:val="21"/>
                <w:highlight w:val="none"/>
              </w:rPr>
            </w:pPr>
            <w:r>
              <w:rPr>
                <w:szCs w:val="21"/>
                <w:highlight w:val="none"/>
              </w:rPr>
              <w:t>污染防治措施</w:t>
            </w:r>
          </w:p>
        </w:tc>
        <w:tc>
          <w:tcPr>
            <w:tcW w:w="4516" w:type="pct"/>
            <w:gridSpan w:val="4"/>
            <w:noWrap w:val="0"/>
            <w:vAlign w:val="center"/>
          </w:tcPr>
          <w:p w14:paraId="2D35AA1C">
            <w:pPr>
              <w:adjustRightInd w:val="0"/>
              <w:snapToGrid w:val="0"/>
              <w:rPr>
                <w:szCs w:val="21"/>
                <w:highlight w:val="none"/>
              </w:rPr>
            </w:pPr>
            <w:r>
              <w:rPr>
                <w:szCs w:val="21"/>
                <w:highlight w:val="none"/>
              </w:rPr>
              <w:t>设置危废仓库、危化品库等为一般防渗区。一般防渗区参照GB18599-2001《一般工业固体废物贮存、处置场污染控制标准》要求进行建设：等效黏土防渗层Mb≥1.5m，K≤1×10</w:t>
            </w:r>
            <w:r>
              <w:rPr>
                <w:szCs w:val="21"/>
                <w:highlight w:val="none"/>
                <w:vertAlign w:val="superscript"/>
              </w:rPr>
              <w:t>-7</w:t>
            </w:r>
            <w:r>
              <w:rPr>
                <w:szCs w:val="21"/>
                <w:highlight w:val="none"/>
              </w:rPr>
              <w:t>cm/s。</w:t>
            </w:r>
          </w:p>
        </w:tc>
      </w:tr>
      <w:tr w14:paraId="0CC4B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83" w:type="pct"/>
            <w:noWrap w:val="0"/>
            <w:vAlign w:val="center"/>
          </w:tcPr>
          <w:p w14:paraId="05BE88F5">
            <w:pPr>
              <w:adjustRightInd w:val="0"/>
              <w:snapToGrid w:val="0"/>
              <w:jc w:val="center"/>
              <w:rPr>
                <w:szCs w:val="21"/>
                <w:highlight w:val="none"/>
              </w:rPr>
            </w:pPr>
            <w:r>
              <w:rPr>
                <w:szCs w:val="21"/>
                <w:highlight w:val="none"/>
              </w:rPr>
              <w:t>生态保护措施</w:t>
            </w:r>
          </w:p>
        </w:tc>
        <w:tc>
          <w:tcPr>
            <w:tcW w:w="4516" w:type="pct"/>
            <w:gridSpan w:val="4"/>
            <w:noWrap w:val="0"/>
            <w:vAlign w:val="center"/>
          </w:tcPr>
          <w:p w14:paraId="2D46307B">
            <w:pPr>
              <w:adjustRightInd w:val="0"/>
              <w:snapToGrid w:val="0"/>
              <w:jc w:val="center"/>
              <w:rPr>
                <w:szCs w:val="21"/>
                <w:highlight w:val="none"/>
              </w:rPr>
            </w:pPr>
            <w:r>
              <w:rPr>
                <w:szCs w:val="21"/>
                <w:highlight w:val="none"/>
              </w:rPr>
              <w:t>无</w:t>
            </w:r>
          </w:p>
        </w:tc>
      </w:tr>
      <w:tr w14:paraId="58DBE2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483" w:type="pct"/>
            <w:noWrap w:val="0"/>
            <w:vAlign w:val="center"/>
          </w:tcPr>
          <w:p w14:paraId="72BFFE2E">
            <w:pPr>
              <w:adjustRightInd w:val="0"/>
              <w:snapToGrid w:val="0"/>
              <w:jc w:val="center"/>
              <w:rPr>
                <w:spacing w:val="-8"/>
                <w:szCs w:val="21"/>
                <w:highlight w:val="none"/>
              </w:rPr>
            </w:pPr>
            <w:r>
              <w:rPr>
                <w:spacing w:val="-8"/>
                <w:szCs w:val="21"/>
                <w:highlight w:val="none"/>
              </w:rPr>
              <w:t>环境风险防范措施</w:t>
            </w:r>
          </w:p>
        </w:tc>
        <w:tc>
          <w:tcPr>
            <w:tcW w:w="4516" w:type="pct"/>
            <w:gridSpan w:val="4"/>
            <w:noWrap w:val="0"/>
            <w:vAlign w:val="center"/>
          </w:tcPr>
          <w:p w14:paraId="03D2497E">
            <w:pPr>
              <w:adjustRightInd w:val="0"/>
              <w:snapToGrid w:val="0"/>
              <w:jc w:val="left"/>
              <w:rPr>
                <w:szCs w:val="21"/>
                <w:highlight w:val="none"/>
              </w:rPr>
            </w:pPr>
            <w:r>
              <w:rPr>
                <w:rFonts w:hint="eastAsia" w:ascii="宋体" w:hAnsi="宋体" w:cs="宋体"/>
                <w:szCs w:val="21"/>
                <w:highlight w:val="none"/>
              </w:rPr>
              <w:t>①</w:t>
            </w:r>
            <w:r>
              <w:rPr>
                <w:szCs w:val="21"/>
                <w:highlight w:val="none"/>
              </w:rPr>
              <w:t>划定禁火区，设有明显警示标志，各项配置符合安全要求，加强安全管理，完善灭火系统。</w:t>
            </w:r>
          </w:p>
          <w:p w14:paraId="1B922FE4">
            <w:pPr>
              <w:adjustRightInd w:val="0"/>
              <w:snapToGrid w:val="0"/>
              <w:jc w:val="left"/>
              <w:rPr>
                <w:szCs w:val="21"/>
                <w:highlight w:val="none"/>
              </w:rPr>
            </w:pPr>
            <w:r>
              <w:rPr>
                <w:rFonts w:hint="eastAsia" w:ascii="宋体" w:hAnsi="宋体" w:cs="宋体"/>
                <w:szCs w:val="21"/>
                <w:highlight w:val="none"/>
              </w:rPr>
              <w:t>②</w:t>
            </w:r>
            <w:r>
              <w:rPr>
                <w:szCs w:val="21"/>
                <w:highlight w:val="none"/>
              </w:rPr>
              <w:t>建立环境风险管理制度，编制突发环境事件应急预案，建立应急救援队伍和物资储备。</w:t>
            </w:r>
          </w:p>
          <w:p w14:paraId="5863ADA4">
            <w:pPr>
              <w:adjustRightInd w:val="0"/>
              <w:snapToGrid w:val="0"/>
              <w:jc w:val="left"/>
              <w:rPr>
                <w:szCs w:val="21"/>
                <w:highlight w:val="none"/>
              </w:rPr>
            </w:pPr>
            <w:r>
              <w:rPr>
                <w:rFonts w:hint="eastAsia" w:ascii="宋体" w:hAnsi="宋体" w:cs="宋体"/>
                <w:szCs w:val="21"/>
                <w:highlight w:val="none"/>
              </w:rPr>
              <w:t>③</w:t>
            </w:r>
            <w:r>
              <w:rPr>
                <w:szCs w:val="21"/>
                <w:highlight w:val="none"/>
              </w:rPr>
              <w:t>定期开展预案演练，不断充实和完善应急预案的各项措施。</w:t>
            </w:r>
          </w:p>
        </w:tc>
      </w:tr>
      <w:tr w14:paraId="73D25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483" w:type="pct"/>
            <w:noWrap w:val="0"/>
            <w:vAlign w:val="center"/>
          </w:tcPr>
          <w:p w14:paraId="5C5C3DA8">
            <w:pPr>
              <w:adjustRightInd w:val="0"/>
              <w:snapToGrid w:val="0"/>
              <w:jc w:val="center"/>
              <w:rPr>
                <w:spacing w:val="-8"/>
                <w:szCs w:val="21"/>
                <w:highlight w:val="none"/>
              </w:rPr>
            </w:pPr>
            <w:r>
              <w:rPr>
                <w:spacing w:val="-8"/>
                <w:szCs w:val="21"/>
                <w:highlight w:val="none"/>
              </w:rPr>
              <w:t>其他环境管理要求</w:t>
            </w:r>
          </w:p>
        </w:tc>
        <w:tc>
          <w:tcPr>
            <w:tcW w:w="4516" w:type="pct"/>
            <w:gridSpan w:val="4"/>
            <w:noWrap w:val="0"/>
            <w:vAlign w:val="center"/>
          </w:tcPr>
          <w:p w14:paraId="0D6669A4">
            <w:pPr>
              <w:rPr>
                <w:szCs w:val="21"/>
                <w:highlight w:val="none"/>
              </w:rPr>
            </w:pPr>
            <w:r>
              <w:rPr>
                <w:szCs w:val="21"/>
                <w:highlight w:val="none"/>
              </w:rPr>
              <w:t>1、废气排气筒应设置规范化的标志牌和采样孔、检测平台；</w:t>
            </w:r>
          </w:p>
          <w:p w14:paraId="6C6CD031">
            <w:pPr>
              <w:rPr>
                <w:szCs w:val="21"/>
                <w:highlight w:val="none"/>
              </w:rPr>
            </w:pPr>
            <w:r>
              <w:rPr>
                <w:szCs w:val="21"/>
                <w:highlight w:val="none"/>
              </w:rPr>
              <w:t>2、落实监测监控制度，按照监测要求开展废水、废气、噪声监测；</w:t>
            </w:r>
          </w:p>
          <w:p w14:paraId="320EDE52">
            <w:pPr>
              <w:adjustRightInd w:val="0"/>
              <w:snapToGrid w:val="0"/>
              <w:rPr>
                <w:szCs w:val="21"/>
                <w:highlight w:val="none"/>
              </w:rPr>
            </w:pPr>
            <w:r>
              <w:rPr>
                <w:szCs w:val="21"/>
                <w:highlight w:val="none"/>
              </w:rPr>
              <w:t>3、应建立环境管理台账制度，设置专人开展台账记录、整理、维护等管理工作，包括污染治理设施运行管理信息、危险废物管理信息、监测记录信息等，台账保存期限不得少于5年。</w:t>
            </w:r>
          </w:p>
          <w:p w14:paraId="23F85750">
            <w:pPr>
              <w:adjustRightInd w:val="0"/>
              <w:snapToGrid w:val="0"/>
              <w:rPr>
                <w:szCs w:val="21"/>
                <w:highlight w:val="none"/>
              </w:rPr>
            </w:pPr>
            <w:r>
              <w:rPr>
                <w:szCs w:val="21"/>
                <w:highlight w:val="none"/>
              </w:rPr>
              <w:t>4、对照《固定污染源排污许可分类管理名录(2019年版)》，本项目属于</w:t>
            </w:r>
            <w:r>
              <w:rPr>
                <w:highlight w:val="none"/>
              </w:rPr>
              <w:t>二十九、通用设备制造业</w:t>
            </w:r>
            <w:r>
              <w:rPr>
                <w:rFonts w:hint="eastAsia"/>
                <w:highlight w:val="none"/>
                <w:lang w:eastAsia="zh-CN"/>
              </w:rPr>
              <w:t>“</w:t>
            </w:r>
            <w:r>
              <w:rPr>
                <w:rFonts w:hint="eastAsia"/>
                <w:highlight w:val="none"/>
                <w:lang w:val="en-US" w:eastAsia="zh-CN"/>
              </w:rPr>
              <w:t xml:space="preserve">83 </w:t>
            </w:r>
            <w:r>
              <w:rPr>
                <w:rFonts w:hint="eastAsia"/>
                <w:highlight w:val="none"/>
              </w:rPr>
              <w:t>泵、阀门、压缩机及类似机械制造344</w:t>
            </w:r>
            <w:r>
              <w:rPr>
                <w:rFonts w:hint="eastAsia"/>
                <w:highlight w:val="none"/>
                <w:lang w:eastAsia="zh-CN"/>
              </w:rPr>
              <w:t>”</w:t>
            </w:r>
            <w:r>
              <w:rPr>
                <w:highlight w:val="none"/>
              </w:rPr>
              <w:t>，三十三、电气机械和器材制造业</w:t>
            </w:r>
            <w:r>
              <w:rPr>
                <w:rFonts w:hint="eastAsia"/>
                <w:highlight w:val="none"/>
                <w:lang w:eastAsia="zh-CN"/>
              </w:rPr>
              <w:t>“</w:t>
            </w:r>
            <w:r>
              <w:rPr>
                <w:highlight w:val="none"/>
              </w:rPr>
              <w:t>87 家用电力器具制造385</w:t>
            </w:r>
            <w:r>
              <w:rPr>
                <w:rFonts w:hint="eastAsia"/>
                <w:highlight w:val="none"/>
                <w:lang w:eastAsia="zh-CN"/>
              </w:rPr>
              <w:t>”</w:t>
            </w:r>
            <w:r>
              <w:rPr>
                <w:szCs w:val="21"/>
                <w:highlight w:val="none"/>
              </w:rPr>
              <w:t>，</w:t>
            </w:r>
            <w:r>
              <w:rPr>
                <w:rFonts w:hint="eastAsia"/>
                <w:szCs w:val="21"/>
                <w:highlight w:val="none"/>
                <w:lang w:val="en-US" w:eastAsia="zh-CN"/>
              </w:rPr>
              <w:t>五十一、通用工序“111 表面处理”</w:t>
            </w:r>
            <w:r>
              <w:rPr>
                <w:szCs w:val="21"/>
                <w:highlight w:val="none"/>
              </w:rPr>
              <w:t>企业</w:t>
            </w:r>
            <w:r>
              <w:rPr>
                <w:rFonts w:hint="eastAsia"/>
                <w:szCs w:val="21"/>
                <w:highlight w:val="none"/>
                <w:lang w:val="en-US" w:eastAsia="zh-CN"/>
              </w:rPr>
              <w:t>未被纳入重点排污单位名录</w:t>
            </w:r>
            <w:r>
              <w:rPr>
                <w:szCs w:val="21"/>
                <w:highlight w:val="none"/>
              </w:rPr>
              <w:t>，</w:t>
            </w:r>
            <w:r>
              <w:rPr>
                <w:rFonts w:hint="eastAsia"/>
                <w:szCs w:val="21"/>
                <w:highlight w:val="none"/>
                <w:lang w:val="en-US" w:eastAsia="zh-CN"/>
              </w:rPr>
              <w:t>且不涉及有电镀工序、酸洗、抛光（电解抛光和化学抛光）、热浸镀（溶剂法）、淬火或者钝化等工序的、年使用10吨及以上有机溶剂的，</w:t>
            </w:r>
            <w:r>
              <w:rPr>
                <w:szCs w:val="21"/>
                <w:highlight w:val="none"/>
              </w:rPr>
              <w:t>因此应实施“登记管理”。项目应在发生实际排污之前完成排污许可登记的变更。</w:t>
            </w:r>
          </w:p>
        </w:tc>
      </w:tr>
    </w:tbl>
    <w:p w14:paraId="627A596C">
      <w:pPr>
        <w:tabs>
          <w:tab w:val="left" w:pos="3150"/>
        </w:tabs>
        <w:spacing w:line="360" w:lineRule="auto"/>
        <w:rPr>
          <w:kern w:val="0"/>
          <w:sz w:val="18"/>
          <w:szCs w:val="18"/>
          <w:highlight w:val="none"/>
        </w:rPr>
      </w:pPr>
    </w:p>
    <w:p w14:paraId="4A939D95">
      <w:pPr>
        <w:rPr>
          <w:highlight w:val="none"/>
        </w:rPr>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pPr>
    </w:p>
    <w:p w14:paraId="4701C9E4">
      <w:pPr>
        <w:pStyle w:val="3"/>
        <w:spacing w:line="360" w:lineRule="auto"/>
        <w:jc w:val="left"/>
        <w:rPr>
          <w:rFonts w:hint="default"/>
          <w:color w:val="auto"/>
          <w:highlight w:val="none"/>
          <w:lang w:val="en-US" w:eastAsia="zh-CN"/>
        </w:rPr>
      </w:pPr>
      <w:r>
        <w:rPr>
          <w:rFonts w:hint="eastAsia"/>
          <w:color w:val="auto"/>
          <w:highlight w:val="none"/>
          <w:lang w:val="en-US" w:eastAsia="zh-CN"/>
        </w:rPr>
        <w:t>附件2 主要原辅料MSDS</w:t>
      </w:r>
    </w:p>
    <w:p w14:paraId="6D10A276">
      <w:pPr>
        <w:rPr>
          <w:highlight w:val="none"/>
        </w:rPr>
      </w:pPr>
      <w:r>
        <w:rPr>
          <w:rFonts w:hint="default"/>
          <w:highlight w:val="none"/>
          <w:lang w:val="en-US" w:eastAsia="zh-CN"/>
        </w:rPr>
        <w:drawing>
          <wp:inline distT="0" distB="0" distL="114300" distR="114300">
            <wp:extent cx="5884545" cy="8322310"/>
            <wp:effectExtent l="0" t="0" r="13335" b="13970"/>
            <wp:docPr id="29" name="图片 29" descr="赛奥硅烷脱脂剂MSDS(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赛奥硅烷脱脂剂MSDS(1)_00"/>
                    <pic:cNvPicPr>
                      <a:picLocks noChangeAspect="1"/>
                    </pic:cNvPicPr>
                  </pic:nvPicPr>
                  <pic:blipFill>
                    <a:blip r:embed="rId18"/>
                    <a:stretch>
                      <a:fillRect/>
                    </a:stretch>
                  </pic:blipFill>
                  <pic:spPr>
                    <a:xfrm>
                      <a:off x="0" y="0"/>
                      <a:ext cx="5884545" cy="8322310"/>
                    </a:xfrm>
                    <a:prstGeom prst="rect">
                      <a:avLst/>
                    </a:prstGeom>
                  </pic:spPr>
                </pic:pic>
              </a:graphicData>
            </a:graphic>
          </wp:inline>
        </w:drawing>
      </w:r>
      <w:r>
        <w:rPr>
          <w:rFonts w:hint="default"/>
          <w:highlight w:val="none"/>
          <w:lang w:val="en-US" w:eastAsia="zh-CN"/>
        </w:rPr>
        <w:drawing>
          <wp:inline distT="0" distB="0" distL="114300" distR="114300">
            <wp:extent cx="6056630" cy="8564880"/>
            <wp:effectExtent l="0" t="0" r="8890" b="0"/>
            <wp:docPr id="26" name="图片 26" descr="赛奥硅烷脱脂剂MSDS(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赛奥硅烷脱脂剂MSDS(1)_01"/>
                    <pic:cNvPicPr>
                      <a:picLocks noChangeAspect="1"/>
                    </pic:cNvPicPr>
                  </pic:nvPicPr>
                  <pic:blipFill>
                    <a:blip r:embed="rId19"/>
                    <a:stretch>
                      <a:fillRect/>
                    </a:stretch>
                  </pic:blipFill>
                  <pic:spPr>
                    <a:xfrm>
                      <a:off x="0" y="0"/>
                      <a:ext cx="6056630" cy="8564880"/>
                    </a:xfrm>
                    <a:prstGeom prst="rect">
                      <a:avLst/>
                    </a:prstGeom>
                  </pic:spPr>
                </pic:pic>
              </a:graphicData>
            </a:graphic>
          </wp:inline>
        </w:drawing>
      </w:r>
      <w:r>
        <w:rPr>
          <w:rFonts w:hint="default"/>
          <w:highlight w:val="none"/>
          <w:lang w:val="en-US" w:eastAsia="zh-CN"/>
        </w:rPr>
        <w:drawing>
          <wp:inline distT="0" distB="0" distL="114300" distR="114300">
            <wp:extent cx="6051550" cy="8560435"/>
            <wp:effectExtent l="0" t="0" r="13970" b="4445"/>
            <wp:docPr id="25" name="图片 25" descr="赛奥化工安全数据卡(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赛奥化工安全数据卡(1)_00"/>
                    <pic:cNvPicPr>
                      <a:picLocks noChangeAspect="1"/>
                    </pic:cNvPicPr>
                  </pic:nvPicPr>
                  <pic:blipFill>
                    <a:blip r:embed="rId20"/>
                    <a:stretch>
                      <a:fillRect/>
                    </a:stretch>
                  </pic:blipFill>
                  <pic:spPr>
                    <a:xfrm>
                      <a:off x="0" y="0"/>
                      <a:ext cx="6051550" cy="8560435"/>
                    </a:xfrm>
                    <a:prstGeom prst="rect">
                      <a:avLst/>
                    </a:prstGeom>
                  </pic:spPr>
                </pic:pic>
              </a:graphicData>
            </a:graphic>
          </wp:inline>
        </w:drawing>
      </w:r>
      <w:r>
        <w:rPr>
          <w:rFonts w:hint="default"/>
          <w:highlight w:val="none"/>
          <w:lang w:val="en-US" w:eastAsia="zh-CN"/>
        </w:rPr>
        <w:drawing>
          <wp:inline distT="0" distB="0" distL="114300" distR="114300">
            <wp:extent cx="6051550" cy="8560435"/>
            <wp:effectExtent l="0" t="0" r="13970" b="4445"/>
            <wp:docPr id="23" name="图片 23" descr="赛奥化工安全数据卡(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赛奥化工安全数据卡(1)_01"/>
                    <pic:cNvPicPr>
                      <a:picLocks noChangeAspect="1"/>
                    </pic:cNvPicPr>
                  </pic:nvPicPr>
                  <pic:blipFill>
                    <a:blip r:embed="rId21"/>
                    <a:stretch>
                      <a:fillRect/>
                    </a:stretch>
                  </pic:blipFill>
                  <pic:spPr>
                    <a:xfrm>
                      <a:off x="0" y="0"/>
                      <a:ext cx="6051550" cy="8560435"/>
                    </a:xfrm>
                    <a:prstGeom prst="rect">
                      <a:avLst/>
                    </a:prstGeom>
                  </pic:spPr>
                </pic:pic>
              </a:graphicData>
            </a:graphic>
          </wp:inline>
        </w:drawing>
      </w:r>
    </w:p>
    <w:bookmarkEnd w:id="12"/>
    <w:sectPr>
      <w:pgSz w:w="11906" w:h="16838"/>
      <w:pgMar w:top="1418" w:right="1230" w:bottom="1418" w:left="1134"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Microsoft JhengHei UI"/>
    <w:panose1 w:val="02010601000101010101"/>
    <w:charset w:val="88"/>
    <w:family w:val="auto"/>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7F" w:usb3="00000000" w:csb0="203F01FF" w:csb1="DFFF0000"/>
  </w:font>
  <w:font w:name="华文宋体">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0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71FAF">
    <w:pPr>
      <w:pStyle w:val="5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F7801">
    <w:pPr>
      <w:pStyle w:val="57"/>
      <w:pBdr>
        <w:bottom w:val="none" w:color="auto" w:sz="0" w:space="0"/>
      </w:pBdr>
      <w:ind w:firstLine="480"/>
      <w:rPr>
        <w:rFonts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DBB32"/>
    <w:multiLevelType w:val="singleLevel"/>
    <w:tmpl w:val="989DBB32"/>
    <w:lvl w:ilvl="0" w:tentative="0">
      <w:start w:val="6"/>
      <w:numFmt w:val="decimal"/>
      <w:suff w:val="nothing"/>
      <w:lvlText w:val="（%1）"/>
      <w:lvlJc w:val="left"/>
    </w:lvl>
  </w:abstractNum>
  <w:abstractNum w:abstractNumId="1">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2">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3">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0"/>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4">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7"/>
      <w:lvlText w:val="%5)"/>
      <w:lvlJc w:val="left"/>
      <w:pPr>
        <w:tabs>
          <w:tab w:val="left" w:pos="2660"/>
        </w:tabs>
        <w:ind w:left="2660" w:hanging="420"/>
      </w:pPr>
    </w:lvl>
    <w:lvl w:ilvl="5" w:tentative="0">
      <w:start w:val="1"/>
      <w:numFmt w:val="lowerRoman"/>
      <w:pStyle w:val="1162"/>
      <w:lvlText w:val="%6."/>
      <w:lvlJc w:val="right"/>
      <w:pPr>
        <w:tabs>
          <w:tab w:val="left" w:pos="3080"/>
        </w:tabs>
        <w:ind w:left="3080" w:hanging="420"/>
      </w:pPr>
    </w:lvl>
    <w:lvl w:ilvl="6" w:tentative="0">
      <w:start w:val="1"/>
      <w:numFmt w:val="decimal"/>
      <w:pStyle w:val="1150"/>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5">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A721A3"/>
    <w:multiLevelType w:val="multilevel"/>
    <w:tmpl w:val="1EA721A3"/>
    <w:lvl w:ilvl="0" w:tentative="0">
      <w:start w:val="1"/>
      <w:numFmt w:val="decimal"/>
      <w:pStyle w:val="1157"/>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7"/>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8">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2"/>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9">
    <w:nsid w:val="3AB32C38"/>
    <w:multiLevelType w:val="multilevel"/>
    <w:tmpl w:val="3AB32C38"/>
    <w:lvl w:ilvl="0" w:tentative="0">
      <w:start w:val="1"/>
      <w:numFmt w:val="decimal"/>
      <w:pStyle w:val="1161"/>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3B3A52CE"/>
    <w:multiLevelType w:val="multilevel"/>
    <w:tmpl w:val="3B3A52CE"/>
    <w:lvl w:ilvl="0" w:tentative="0">
      <w:start w:val="1"/>
      <w:numFmt w:val="bullet"/>
      <w:pStyle w:val="1156"/>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1">
    <w:nsid w:val="3F874F9F"/>
    <w:multiLevelType w:val="multilevel"/>
    <w:tmpl w:val="3F874F9F"/>
    <w:lvl w:ilvl="0" w:tentative="0">
      <w:start w:val="1"/>
      <w:numFmt w:val="decimal"/>
      <w:pStyle w:val="137"/>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0B76BFD"/>
    <w:multiLevelType w:val="multilevel"/>
    <w:tmpl w:val="40B76BFD"/>
    <w:lvl w:ilvl="0" w:tentative="0">
      <w:start w:val="1"/>
      <w:numFmt w:val="decimal"/>
      <w:pStyle w:val="121"/>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67F0389"/>
    <w:multiLevelType w:val="multilevel"/>
    <w:tmpl w:val="567F0389"/>
    <w:lvl w:ilvl="0" w:tentative="0">
      <w:start w:val="1"/>
      <w:numFmt w:val="decimal"/>
      <w:pStyle w:val="881"/>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BCC636C"/>
    <w:multiLevelType w:val="singleLevel"/>
    <w:tmpl w:val="5BCC636C"/>
    <w:lvl w:ilvl="0" w:tentative="0">
      <w:start w:val="2"/>
      <w:numFmt w:val="decimal"/>
      <w:pStyle w:val="1151"/>
      <w:lvlText w:val="%1"/>
      <w:lvlJc w:val="left"/>
      <w:pPr>
        <w:tabs>
          <w:tab w:val="left" w:pos="360"/>
        </w:tabs>
        <w:ind w:left="360" w:hanging="360"/>
      </w:pPr>
      <w:rPr>
        <w:rFonts w:hint="default"/>
      </w:rPr>
    </w:lvl>
  </w:abstractNum>
  <w:abstractNum w:abstractNumId="15">
    <w:nsid w:val="608358C3"/>
    <w:multiLevelType w:val="multilevel"/>
    <w:tmpl w:val="608358C3"/>
    <w:lvl w:ilvl="0" w:tentative="0">
      <w:start w:val="1"/>
      <w:numFmt w:val="decimal"/>
      <w:pStyle w:val="1164"/>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64113904"/>
    <w:multiLevelType w:val="multilevel"/>
    <w:tmpl w:val="64113904"/>
    <w:lvl w:ilvl="0" w:tentative="0">
      <w:start w:val="7"/>
      <w:numFmt w:val="decimal"/>
      <w:pStyle w:val="871"/>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7">
    <w:nsid w:val="6830566F"/>
    <w:multiLevelType w:val="multilevel"/>
    <w:tmpl w:val="6830566F"/>
    <w:lvl w:ilvl="0" w:tentative="0">
      <w:start w:val="1"/>
      <w:numFmt w:val="decimal"/>
      <w:pStyle w:val="126"/>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92869EC"/>
    <w:multiLevelType w:val="multilevel"/>
    <w:tmpl w:val="692869EC"/>
    <w:lvl w:ilvl="0" w:tentative="0">
      <w:start w:val="1"/>
      <w:numFmt w:val="decimal"/>
      <w:pStyle w:val="124"/>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6933334"/>
    <w:multiLevelType w:val="multilevel"/>
    <w:tmpl w:val="76933334"/>
    <w:lvl w:ilvl="0" w:tentative="0">
      <w:start w:val="1"/>
      <w:numFmt w:val="none"/>
      <w:pStyle w:val="1159"/>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F954494"/>
    <w:multiLevelType w:val="multilevel"/>
    <w:tmpl w:val="7F954494"/>
    <w:lvl w:ilvl="0" w:tentative="0">
      <w:start w:val="1"/>
      <w:numFmt w:val="decimalEnclosedCircle"/>
      <w:pStyle w:val="988"/>
      <w:lvlText w:val="%1"/>
      <w:lvlJc w:val="left"/>
      <w:pPr>
        <w:tabs>
          <w:tab w:val="left" w:pos="836"/>
        </w:tabs>
        <w:ind w:left="836" w:hanging="360"/>
      </w:pPr>
      <w:rPr>
        <w:rFonts w:hint="default"/>
      </w:rPr>
    </w:lvl>
    <w:lvl w:ilvl="1" w:tentative="0">
      <w:start w:val="1"/>
      <w:numFmt w:val="lowerLetter"/>
      <w:pStyle w:val="987"/>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1"/>
  </w:num>
  <w:num w:numId="2">
    <w:abstractNumId w:val="2"/>
  </w:num>
  <w:num w:numId="3">
    <w:abstractNumId w:val="12"/>
  </w:num>
  <w:num w:numId="4">
    <w:abstractNumId w:val="18"/>
  </w:num>
  <w:num w:numId="5">
    <w:abstractNumId w:val="17"/>
  </w:num>
  <w:num w:numId="6">
    <w:abstractNumId w:val="11"/>
  </w:num>
  <w:num w:numId="7">
    <w:abstractNumId w:val="8"/>
  </w:num>
  <w:num w:numId="8">
    <w:abstractNumId w:val="16"/>
  </w:num>
  <w:num w:numId="9">
    <w:abstractNumId w:val="13"/>
  </w:num>
  <w:num w:numId="10">
    <w:abstractNumId w:val="4"/>
  </w:num>
  <w:num w:numId="11">
    <w:abstractNumId w:val="3"/>
  </w:num>
  <w:num w:numId="12">
    <w:abstractNumId w:val="20"/>
  </w:num>
  <w:num w:numId="13">
    <w:abstractNumId w:val="7"/>
  </w:num>
  <w:num w:numId="14">
    <w:abstractNumId w:val="14"/>
  </w:num>
  <w:num w:numId="15">
    <w:abstractNumId w:val="10"/>
  </w:num>
  <w:num w:numId="16">
    <w:abstractNumId w:val="6"/>
  </w:num>
  <w:num w:numId="17">
    <w:abstractNumId w:val="19"/>
  </w:num>
  <w:num w:numId="18">
    <w:abstractNumId w:val="9"/>
  </w:num>
  <w:num w:numId="19">
    <w:abstractNumId w:val="15"/>
  </w:num>
  <w:num w:numId="20">
    <w:abstractNumId w:val="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72A27"/>
    <w:rsid w:val="0000028F"/>
    <w:rsid w:val="00004114"/>
    <w:rsid w:val="00006237"/>
    <w:rsid w:val="0002133A"/>
    <w:rsid w:val="000316D7"/>
    <w:rsid w:val="00036418"/>
    <w:rsid w:val="000405DC"/>
    <w:rsid w:val="0004438F"/>
    <w:rsid w:val="00046E5C"/>
    <w:rsid w:val="00047016"/>
    <w:rsid w:val="00050A61"/>
    <w:rsid w:val="00053EA3"/>
    <w:rsid w:val="0005500D"/>
    <w:rsid w:val="00074A3E"/>
    <w:rsid w:val="00082F88"/>
    <w:rsid w:val="00085F2C"/>
    <w:rsid w:val="00097FA2"/>
    <w:rsid w:val="000A3428"/>
    <w:rsid w:val="000B0E52"/>
    <w:rsid w:val="000D0CD2"/>
    <w:rsid w:val="000D3583"/>
    <w:rsid w:val="000D4496"/>
    <w:rsid w:val="000D6454"/>
    <w:rsid w:val="000E1E93"/>
    <w:rsid w:val="000E4926"/>
    <w:rsid w:val="000E58D0"/>
    <w:rsid w:val="000E6D32"/>
    <w:rsid w:val="000E7B9C"/>
    <w:rsid w:val="000F0389"/>
    <w:rsid w:val="000F2480"/>
    <w:rsid w:val="000F7D8E"/>
    <w:rsid w:val="001023F0"/>
    <w:rsid w:val="00112DEB"/>
    <w:rsid w:val="00113656"/>
    <w:rsid w:val="0011671D"/>
    <w:rsid w:val="0012111C"/>
    <w:rsid w:val="00131A37"/>
    <w:rsid w:val="0013412B"/>
    <w:rsid w:val="001404FE"/>
    <w:rsid w:val="001470EE"/>
    <w:rsid w:val="001564E3"/>
    <w:rsid w:val="00157D39"/>
    <w:rsid w:val="0016116F"/>
    <w:rsid w:val="00166521"/>
    <w:rsid w:val="001665FB"/>
    <w:rsid w:val="00167919"/>
    <w:rsid w:val="001707C7"/>
    <w:rsid w:val="00171FBD"/>
    <w:rsid w:val="00177F33"/>
    <w:rsid w:val="0018029A"/>
    <w:rsid w:val="00182F72"/>
    <w:rsid w:val="00183717"/>
    <w:rsid w:val="001869CA"/>
    <w:rsid w:val="00190850"/>
    <w:rsid w:val="00191F79"/>
    <w:rsid w:val="001A3257"/>
    <w:rsid w:val="001B2B2C"/>
    <w:rsid w:val="001B3D6E"/>
    <w:rsid w:val="001B564E"/>
    <w:rsid w:val="001B658B"/>
    <w:rsid w:val="002004CC"/>
    <w:rsid w:val="0020072B"/>
    <w:rsid w:val="002013C6"/>
    <w:rsid w:val="00213292"/>
    <w:rsid w:val="00213530"/>
    <w:rsid w:val="00214076"/>
    <w:rsid w:val="00214765"/>
    <w:rsid w:val="0021572B"/>
    <w:rsid w:val="00224E17"/>
    <w:rsid w:val="002257A0"/>
    <w:rsid w:val="002353F4"/>
    <w:rsid w:val="00241478"/>
    <w:rsid w:val="00245696"/>
    <w:rsid w:val="00251FB0"/>
    <w:rsid w:val="00252352"/>
    <w:rsid w:val="002617F9"/>
    <w:rsid w:val="00270AE5"/>
    <w:rsid w:val="00276D24"/>
    <w:rsid w:val="002804D8"/>
    <w:rsid w:val="00282EA5"/>
    <w:rsid w:val="002972FB"/>
    <w:rsid w:val="002B6776"/>
    <w:rsid w:val="002C464A"/>
    <w:rsid w:val="002C593D"/>
    <w:rsid w:val="002C7BEE"/>
    <w:rsid w:val="002D4D68"/>
    <w:rsid w:val="002E6B82"/>
    <w:rsid w:val="002E745B"/>
    <w:rsid w:val="002E7513"/>
    <w:rsid w:val="00301BB1"/>
    <w:rsid w:val="00302D91"/>
    <w:rsid w:val="003054DB"/>
    <w:rsid w:val="00315C44"/>
    <w:rsid w:val="003172B5"/>
    <w:rsid w:val="003178DC"/>
    <w:rsid w:val="003236E9"/>
    <w:rsid w:val="003379CC"/>
    <w:rsid w:val="00340E63"/>
    <w:rsid w:val="0034104C"/>
    <w:rsid w:val="00363CCB"/>
    <w:rsid w:val="00373B78"/>
    <w:rsid w:val="003776E6"/>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F148F"/>
    <w:rsid w:val="003F2C61"/>
    <w:rsid w:val="0040448C"/>
    <w:rsid w:val="00410882"/>
    <w:rsid w:val="00411810"/>
    <w:rsid w:val="00414311"/>
    <w:rsid w:val="0041510A"/>
    <w:rsid w:val="00415594"/>
    <w:rsid w:val="0042049D"/>
    <w:rsid w:val="00420C98"/>
    <w:rsid w:val="00422A4D"/>
    <w:rsid w:val="00424706"/>
    <w:rsid w:val="004263A4"/>
    <w:rsid w:val="00435EAE"/>
    <w:rsid w:val="00440E39"/>
    <w:rsid w:val="00447255"/>
    <w:rsid w:val="00462C12"/>
    <w:rsid w:val="00482EC1"/>
    <w:rsid w:val="004859EA"/>
    <w:rsid w:val="0048777D"/>
    <w:rsid w:val="004908D7"/>
    <w:rsid w:val="00491BB2"/>
    <w:rsid w:val="00492E10"/>
    <w:rsid w:val="0049770F"/>
    <w:rsid w:val="00497DC8"/>
    <w:rsid w:val="004A2857"/>
    <w:rsid w:val="004A4AF0"/>
    <w:rsid w:val="004B0286"/>
    <w:rsid w:val="004B2C88"/>
    <w:rsid w:val="004B3B32"/>
    <w:rsid w:val="004C3D6D"/>
    <w:rsid w:val="004C4BD0"/>
    <w:rsid w:val="004C7161"/>
    <w:rsid w:val="004D3279"/>
    <w:rsid w:val="004D5527"/>
    <w:rsid w:val="004E32F2"/>
    <w:rsid w:val="004E36ED"/>
    <w:rsid w:val="004E752A"/>
    <w:rsid w:val="00501829"/>
    <w:rsid w:val="00501870"/>
    <w:rsid w:val="005056B9"/>
    <w:rsid w:val="0051462C"/>
    <w:rsid w:val="00515722"/>
    <w:rsid w:val="00517A02"/>
    <w:rsid w:val="0052175D"/>
    <w:rsid w:val="00540ABA"/>
    <w:rsid w:val="005469FA"/>
    <w:rsid w:val="0054726B"/>
    <w:rsid w:val="005502B7"/>
    <w:rsid w:val="005503EC"/>
    <w:rsid w:val="0055151B"/>
    <w:rsid w:val="00551C41"/>
    <w:rsid w:val="005541A7"/>
    <w:rsid w:val="00575EDF"/>
    <w:rsid w:val="0057788B"/>
    <w:rsid w:val="00581C08"/>
    <w:rsid w:val="0059355E"/>
    <w:rsid w:val="005A2621"/>
    <w:rsid w:val="005A3ECC"/>
    <w:rsid w:val="005A424F"/>
    <w:rsid w:val="005A5639"/>
    <w:rsid w:val="005B32F3"/>
    <w:rsid w:val="005B3B9C"/>
    <w:rsid w:val="005B6578"/>
    <w:rsid w:val="005C17E1"/>
    <w:rsid w:val="005D1E23"/>
    <w:rsid w:val="005D50F8"/>
    <w:rsid w:val="005E031D"/>
    <w:rsid w:val="005E6196"/>
    <w:rsid w:val="005F0A11"/>
    <w:rsid w:val="005F3497"/>
    <w:rsid w:val="005F7D30"/>
    <w:rsid w:val="00612A88"/>
    <w:rsid w:val="00616C62"/>
    <w:rsid w:val="00622D77"/>
    <w:rsid w:val="00624258"/>
    <w:rsid w:val="00625A70"/>
    <w:rsid w:val="006332E3"/>
    <w:rsid w:val="006416D4"/>
    <w:rsid w:val="00643C45"/>
    <w:rsid w:val="006504AB"/>
    <w:rsid w:val="006538E1"/>
    <w:rsid w:val="006571BD"/>
    <w:rsid w:val="00662A2C"/>
    <w:rsid w:val="00666485"/>
    <w:rsid w:val="006665BF"/>
    <w:rsid w:val="00671F3A"/>
    <w:rsid w:val="00674264"/>
    <w:rsid w:val="0069595A"/>
    <w:rsid w:val="006B139D"/>
    <w:rsid w:val="006B4A53"/>
    <w:rsid w:val="006B54D2"/>
    <w:rsid w:val="006B7EDA"/>
    <w:rsid w:val="006C496F"/>
    <w:rsid w:val="006C6D2A"/>
    <w:rsid w:val="006C7F99"/>
    <w:rsid w:val="006E2248"/>
    <w:rsid w:val="006E3211"/>
    <w:rsid w:val="006E3DD9"/>
    <w:rsid w:val="006F0187"/>
    <w:rsid w:val="006F1A65"/>
    <w:rsid w:val="006F497C"/>
    <w:rsid w:val="006F5F46"/>
    <w:rsid w:val="00701A63"/>
    <w:rsid w:val="007023E1"/>
    <w:rsid w:val="0070549B"/>
    <w:rsid w:val="00707761"/>
    <w:rsid w:val="00716F5F"/>
    <w:rsid w:val="00717139"/>
    <w:rsid w:val="00721D43"/>
    <w:rsid w:val="00722131"/>
    <w:rsid w:val="00733F7E"/>
    <w:rsid w:val="007378A8"/>
    <w:rsid w:val="007414E7"/>
    <w:rsid w:val="00741546"/>
    <w:rsid w:val="00743E76"/>
    <w:rsid w:val="0075162F"/>
    <w:rsid w:val="00753193"/>
    <w:rsid w:val="007569D8"/>
    <w:rsid w:val="0076763B"/>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4823"/>
    <w:rsid w:val="007F5A90"/>
    <w:rsid w:val="00801A06"/>
    <w:rsid w:val="008034D7"/>
    <w:rsid w:val="00812110"/>
    <w:rsid w:val="00813388"/>
    <w:rsid w:val="008218B7"/>
    <w:rsid w:val="008227A0"/>
    <w:rsid w:val="00824A46"/>
    <w:rsid w:val="00826B37"/>
    <w:rsid w:val="00832B97"/>
    <w:rsid w:val="008348ED"/>
    <w:rsid w:val="00835C83"/>
    <w:rsid w:val="00851AE7"/>
    <w:rsid w:val="00854BD9"/>
    <w:rsid w:val="00856798"/>
    <w:rsid w:val="00857EC6"/>
    <w:rsid w:val="00883A83"/>
    <w:rsid w:val="00891494"/>
    <w:rsid w:val="0089345C"/>
    <w:rsid w:val="00897257"/>
    <w:rsid w:val="008A10BB"/>
    <w:rsid w:val="008A415D"/>
    <w:rsid w:val="008A44DA"/>
    <w:rsid w:val="008B0DE9"/>
    <w:rsid w:val="008B2B47"/>
    <w:rsid w:val="008C3E1E"/>
    <w:rsid w:val="008C7164"/>
    <w:rsid w:val="008D66B6"/>
    <w:rsid w:val="008E6492"/>
    <w:rsid w:val="008E75A5"/>
    <w:rsid w:val="008F3F17"/>
    <w:rsid w:val="00903320"/>
    <w:rsid w:val="00907DAE"/>
    <w:rsid w:val="009171EA"/>
    <w:rsid w:val="00946953"/>
    <w:rsid w:val="00952BF8"/>
    <w:rsid w:val="00953A59"/>
    <w:rsid w:val="0095633A"/>
    <w:rsid w:val="00957C14"/>
    <w:rsid w:val="00964A03"/>
    <w:rsid w:val="00967758"/>
    <w:rsid w:val="00972642"/>
    <w:rsid w:val="0098060F"/>
    <w:rsid w:val="009842F5"/>
    <w:rsid w:val="009859DB"/>
    <w:rsid w:val="00990146"/>
    <w:rsid w:val="00991A85"/>
    <w:rsid w:val="00992656"/>
    <w:rsid w:val="00995B21"/>
    <w:rsid w:val="009961C4"/>
    <w:rsid w:val="00996323"/>
    <w:rsid w:val="009973F3"/>
    <w:rsid w:val="009A02A1"/>
    <w:rsid w:val="009A27D1"/>
    <w:rsid w:val="009A3312"/>
    <w:rsid w:val="009A33E5"/>
    <w:rsid w:val="009A3ABC"/>
    <w:rsid w:val="009A3E04"/>
    <w:rsid w:val="009A788B"/>
    <w:rsid w:val="009C0D80"/>
    <w:rsid w:val="009C6715"/>
    <w:rsid w:val="009C7860"/>
    <w:rsid w:val="009D0FDC"/>
    <w:rsid w:val="009D2465"/>
    <w:rsid w:val="009D6EB5"/>
    <w:rsid w:val="009E0085"/>
    <w:rsid w:val="009E0E86"/>
    <w:rsid w:val="009E2EE3"/>
    <w:rsid w:val="009F4A2D"/>
    <w:rsid w:val="009F508D"/>
    <w:rsid w:val="009F6523"/>
    <w:rsid w:val="009F6CD0"/>
    <w:rsid w:val="009F6E2C"/>
    <w:rsid w:val="009F7F17"/>
    <w:rsid w:val="00A05D7C"/>
    <w:rsid w:val="00A1116A"/>
    <w:rsid w:val="00A1359E"/>
    <w:rsid w:val="00A1425E"/>
    <w:rsid w:val="00A1508C"/>
    <w:rsid w:val="00A17EAC"/>
    <w:rsid w:val="00A303DA"/>
    <w:rsid w:val="00A32E3D"/>
    <w:rsid w:val="00A50F29"/>
    <w:rsid w:val="00A513D4"/>
    <w:rsid w:val="00A66F04"/>
    <w:rsid w:val="00A70AB7"/>
    <w:rsid w:val="00A70CE8"/>
    <w:rsid w:val="00A94784"/>
    <w:rsid w:val="00AA4E5A"/>
    <w:rsid w:val="00AB22B0"/>
    <w:rsid w:val="00AB33EB"/>
    <w:rsid w:val="00AC0007"/>
    <w:rsid w:val="00AD192E"/>
    <w:rsid w:val="00AE3333"/>
    <w:rsid w:val="00AE5137"/>
    <w:rsid w:val="00AF5FEB"/>
    <w:rsid w:val="00B03465"/>
    <w:rsid w:val="00B11612"/>
    <w:rsid w:val="00B13F92"/>
    <w:rsid w:val="00B24A3A"/>
    <w:rsid w:val="00B36BBF"/>
    <w:rsid w:val="00B4569C"/>
    <w:rsid w:val="00B4636A"/>
    <w:rsid w:val="00B60831"/>
    <w:rsid w:val="00B62C2E"/>
    <w:rsid w:val="00B70788"/>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F17E5"/>
    <w:rsid w:val="00BF31B9"/>
    <w:rsid w:val="00BF61B4"/>
    <w:rsid w:val="00C00087"/>
    <w:rsid w:val="00C032B9"/>
    <w:rsid w:val="00C0413A"/>
    <w:rsid w:val="00C05826"/>
    <w:rsid w:val="00C07B58"/>
    <w:rsid w:val="00C07C1F"/>
    <w:rsid w:val="00C1491F"/>
    <w:rsid w:val="00C246C0"/>
    <w:rsid w:val="00C25315"/>
    <w:rsid w:val="00C270C2"/>
    <w:rsid w:val="00C304D9"/>
    <w:rsid w:val="00C50204"/>
    <w:rsid w:val="00C5051A"/>
    <w:rsid w:val="00C51D91"/>
    <w:rsid w:val="00C636F3"/>
    <w:rsid w:val="00C6395C"/>
    <w:rsid w:val="00C67C57"/>
    <w:rsid w:val="00C70D15"/>
    <w:rsid w:val="00C8611D"/>
    <w:rsid w:val="00C8688D"/>
    <w:rsid w:val="00C868E0"/>
    <w:rsid w:val="00C90488"/>
    <w:rsid w:val="00C90F70"/>
    <w:rsid w:val="00C97392"/>
    <w:rsid w:val="00C97580"/>
    <w:rsid w:val="00C97C27"/>
    <w:rsid w:val="00CA1273"/>
    <w:rsid w:val="00CA36B6"/>
    <w:rsid w:val="00CA649A"/>
    <w:rsid w:val="00CB1B6A"/>
    <w:rsid w:val="00CB36EC"/>
    <w:rsid w:val="00CB653A"/>
    <w:rsid w:val="00CB7FB2"/>
    <w:rsid w:val="00CC1F33"/>
    <w:rsid w:val="00CC2082"/>
    <w:rsid w:val="00CC705A"/>
    <w:rsid w:val="00CD011F"/>
    <w:rsid w:val="00CD29B0"/>
    <w:rsid w:val="00CD4532"/>
    <w:rsid w:val="00CE23AC"/>
    <w:rsid w:val="00CF04A2"/>
    <w:rsid w:val="00CF35D9"/>
    <w:rsid w:val="00D042E4"/>
    <w:rsid w:val="00D05E7B"/>
    <w:rsid w:val="00D06620"/>
    <w:rsid w:val="00D07CD7"/>
    <w:rsid w:val="00D100C6"/>
    <w:rsid w:val="00D103A7"/>
    <w:rsid w:val="00D12C5D"/>
    <w:rsid w:val="00D156F8"/>
    <w:rsid w:val="00D174B3"/>
    <w:rsid w:val="00D20287"/>
    <w:rsid w:val="00D3000C"/>
    <w:rsid w:val="00D30C4D"/>
    <w:rsid w:val="00D419AC"/>
    <w:rsid w:val="00D43F67"/>
    <w:rsid w:val="00D4452B"/>
    <w:rsid w:val="00D45077"/>
    <w:rsid w:val="00D550CF"/>
    <w:rsid w:val="00D606B6"/>
    <w:rsid w:val="00D611F0"/>
    <w:rsid w:val="00D64F21"/>
    <w:rsid w:val="00D675CA"/>
    <w:rsid w:val="00D67F38"/>
    <w:rsid w:val="00D77F92"/>
    <w:rsid w:val="00D85341"/>
    <w:rsid w:val="00D85A29"/>
    <w:rsid w:val="00D95D0A"/>
    <w:rsid w:val="00DA2727"/>
    <w:rsid w:val="00DA3682"/>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2078B"/>
    <w:rsid w:val="00E25885"/>
    <w:rsid w:val="00E32859"/>
    <w:rsid w:val="00E4416D"/>
    <w:rsid w:val="00E4496B"/>
    <w:rsid w:val="00E45FFD"/>
    <w:rsid w:val="00E55A7B"/>
    <w:rsid w:val="00E6143B"/>
    <w:rsid w:val="00E64C4F"/>
    <w:rsid w:val="00E651CE"/>
    <w:rsid w:val="00E84080"/>
    <w:rsid w:val="00E8461B"/>
    <w:rsid w:val="00E87E7D"/>
    <w:rsid w:val="00E92038"/>
    <w:rsid w:val="00E921AD"/>
    <w:rsid w:val="00E956BA"/>
    <w:rsid w:val="00EB698E"/>
    <w:rsid w:val="00EC1A52"/>
    <w:rsid w:val="00EC3B4C"/>
    <w:rsid w:val="00ED0FEE"/>
    <w:rsid w:val="00ED3537"/>
    <w:rsid w:val="00ED5854"/>
    <w:rsid w:val="00ED5B4A"/>
    <w:rsid w:val="00EE7094"/>
    <w:rsid w:val="00EE758A"/>
    <w:rsid w:val="00EF3795"/>
    <w:rsid w:val="00EF37D5"/>
    <w:rsid w:val="00EF3DFC"/>
    <w:rsid w:val="00F04094"/>
    <w:rsid w:val="00F07073"/>
    <w:rsid w:val="00F07391"/>
    <w:rsid w:val="00F1048C"/>
    <w:rsid w:val="00F154C8"/>
    <w:rsid w:val="00F17BA5"/>
    <w:rsid w:val="00F17E86"/>
    <w:rsid w:val="00F213D3"/>
    <w:rsid w:val="00F21E8E"/>
    <w:rsid w:val="00F22789"/>
    <w:rsid w:val="00F3116D"/>
    <w:rsid w:val="00F409EB"/>
    <w:rsid w:val="00F45B61"/>
    <w:rsid w:val="00F55788"/>
    <w:rsid w:val="00F62C99"/>
    <w:rsid w:val="00F71A78"/>
    <w:rsid w:val="00F777CD"/>
    <w:rsid w:val="00FA09ED"/>
    <w:rsid w:val="00FA46E2"/>
    <w:rsid w:val="00FB4E6A"/>
    <w:rsid w:val="00FC737C"/>
    <w:rsid w:val="00FC7772"/>
    <w:rsid w:val="00FD3A95"/>
    <w:rsid w:val="00FE2231"/>
    <w:rsid w:val="00FE43D6"/>
    <w:rsid w:val="00FF16A6"/>
    <w:rsid w:val="013264D4"/>
    <w:rsid w:val="02701E2A"/>
    <w:rsid w:val="028D7FFB"/>
    <w:rsid w:val="02A8363D"/>
    <w:rsid w:val="03324815"/>
    <w:rsid w:val="05B11678"/>
    <w:rsid w:val="060F2843"/>
    <w:rsid w:val="0858227F"/>
    <w:rsid w:val="096915D0"/>
    <w:rsid w:val="0A1816F7"/>
    <w:rsid w:val="0A33131F"/>
    <w:rsid w:val="0B2E3315"/>
    <w:rsid w:val="0BE53138"/>
    <w:rsid w:val="10DF16B3"/>
    <w:rsid w:val="13976F69"/>
    <w:rsid w:val="13AC7923"/>
    <w:rsid w:val="13E23345"/>
    <w:rsid w:val="1573347F"/>
    <w:rsid w:val="17CE1006"/>
    <w:rsid w:val="180127AB"/>
    <w:rsid w:val="18375CC5"/>
    <w:rsid w:val="183D6120"/>
    <w:rsid w:val="18C33745"/>
    <w:rsid w:val="18E65685"/>
    <w:rsid w:val="1A3B730B"/>
    <w:rsid w:val="1BE67A0E"/>
    <w:rsid w:val="1D4200E2"/>
    <w:rsid w:val="1EC54479"/>
    <w:rsid w:val="1F19036E"/>
    <w:rsid w:val="21ED1832"/>
    <w:rsid w:val="231150AD"/>
    <w:rsid w:val="23F3095D"/>
    <w:rsid w:val="24F77E3D"/>
    <w:rsid w:val="25A466AC"/>
    <w:rsid w:val="264C1171"/>
    <w:rsid w:val="27392E24"/>
    <w:rsid w:val="28876B23"/>
    <w:rsid w:val="28955233"/>
    <w:rsid w:val="29811F90"/>
    <w:rsid w:val="29D11A3A"/>
    <w:rsid w:val="2A5C7555"/>
    <w:rsid w:val="2D67693D"/>
    <w:rsid w:val="2D7746A6"/>
    <w:rsid w:val="30572F21"/>
    <w:rsid w:val="30A65DD3"/>
    <w:rsid w:val="31B8176F"/>
    <w:rsid w:val="32313075"/>
    <w:rsid w:val="3255570C"/>
    <w:rsid w:val="33092244"/>
    <w:rsid w:val="33596D28"/>
    <w:rsid w:val="341052E4"/>
    <w:rsid w:val="34AA5361"/>
    <w:rsid w:val="36987B67"/>
    <w:rsid w:val="39671A73"/>
    <w:rsid w:val="3A295F81"/>
    <w:rsid w:val="3AC473F7"/>
    <w:rsid w:val="3AFA0DF0"/>
    <w:rsid w:val="45FD79E7"/>
    <w:rsid w:val="476615BC"/>
    <w:rsid w:val="4953791E"/>
    <w:rsid w:val="4A7C001D"/>
    <w:rsid w:val="4C866F07"/>
    <w:rsid w:val="4D79630C"/>
    <w:rsid w:val="4F0C2A48"/>
    <w:rsid w:val="50DE21C3"/>
    <w:rsid w:val="517900DB"/>
    <w:rsid w:val="51AE6ED0"/>
    <w:rsid w:val="51CE13C6"/>
    <w:rsid w:val="539425DA"/>
    <w:rsid w:val="541D0BF2"/>
    <w:rsid w:val="54785FDB"/>
    <w:rsid w:val="54B05B1F"/>
    <w:rsid w:val="594900D9"/>
    <w:rsid w:val="5A0709DC"/>
    <w:rsid w:val="5AA0079B"/>
    <w:rsid w:val="5AE073FA"/>
    <w:rsid w:val="5F177899"/>
    <w:rsid w:val="5F5C006D"/>
    <w:rsid w:val="5FEB344E"/>
    <w:rsid w:val="61A60ADB"/>
    <w:rsid w:val="61AF3E33"/>
    <w:rsid w:val="625930B7"/>
    <w:rsid w:val="62CF2CD7"/>
    <w:rsid w:val="6509385A"/>
    <w:rsid w:val="66D47E98"/>
    <w:rsid w:val="670C13E0"/>
    <w:rsid w:val="6A5031C7"/>
    <w:rsid w:val="6AC77CBF"/>
    <w:rsid w:val="6B8E1260"/>
    <w:rsid w:val="6C300BEF"/>
    <w:rsid w:val="6E107029"/>
    <w:rsid w:val="6E91666F"/>
    <w:rsid w:val="6F5B2F67"/>
    <w:rsid w:val="710650F2"/>
    <w:rsid w:val="71CD20B4"/>
    <w:rsid w:val="73E0680D"/>
    <w:rsid w:val="740B57AB"/>
    <w:rsid w:val="74392BD3"/>
    <w:rsid w:val="748F53FE"/>
    <w:rsid w:val="76F87B5A"/>
    <w:rsid w:val="76FE4BFB"/>
    <w:rsid w:val="786D1EFA"/>
    <w:rsid w:val="78CA0AA0"/>
    <w:rsid w:val="7F8154AC"/>
    <w:rsid w:val="7FAE2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8"/>
    <w:qFormat/>
    <w:uiPriority w:val="0"/>
    <w:pPr>
      <w:keepLines/>
      <w:tabs>
        <w:tab w:val="left" w:pos="960"/>
      </w:tabs>
      <w:jc w:val="center"/>
      <w:outlineLvl w:val="0"/>
    </w:pPr>
    <w:rPr>
      <w:b/>
      <w:bCs/>
      <w:kern w:val="44"/>
      <w:sz w:val="24"/>
      <w:szCs w:val="44"/>
    </w:rPr>
  </w:style>
  <w:style w:type="paragraph" w:styleId="4">
    <w:name w:val="heading 2"/>
    <w:basedOn w:val="1"/>
    <w:next w:val="1"/>
    <w:link w:val="177"/>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78"/>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79"/>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7"/>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8"/>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49"/>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0"/>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0"/>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5"/>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1"/>
    <w:autoRedefine/>
    <w:qFormat/>
    <w:uiPriority w:val="99"/>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2"/>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3"/>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0"/>
    <w:autoRedefine/>
    <w:qFormat/>
    <w:uiPriority w:val="0"/>
    <w:pPr>
      <w:widowControl/>
      <w:spacing w:line="360" w:lineRule="auto"/>
      <w:ind w:firstLine="480" w:firstLineChars="200"/>
    </w:pPr>
    <w:rPr>
      <w:szCs w:val="20"/>
    </w:rPr>
  </w:style>
  <w:style w:type="paragraph" w:styleId="22">
    <w:name w:val="caption"/>
    <w:basedOn w:val="1"/>
    <w:next w:val="1"/>
    <w:link w:val="185"/>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55"/>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1"/>
    <w:autoRedefine/>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56"/>
    <w:autoRedefine/>
    <w:qFormat/>
    <w:uiPriority w:val="0"/>
    <w:rPr>
      <w:sz w:val="28"/>
      <w:szCs w:val="24"/>
      <w:lang w:val="zh-CN"/>
    </w:rPr>
  </w:style>
  <w:style w:type="paragraph" w:styleId="31">
    <w:name w:val="Body Text 3"/>
    <w:basedOn w:val="1"/>
    <w:link w:val="157"/>
    <w:qFormat/>
    <w:uiPriority w:val="0"/>
    <w:pPr>
      <w:spacing w:after="120"/>
    </w:pPr>
    <w:rPr>
      <w:rFonts w:ascii="Arial" w:hAnsi="Arial"/>
      <w:sz w:val="16"/>
      <w:szCs w:val="16"/>
      <w:lang w:val="zh-CN"/>
    </w:rPr>
  </w:style>
  <w:style w:type="paragraph" w:styleId="32">
    <w:name w:val="Closing"/>
    <w:basedOn w:val="1"/>
    <w:link w:val="187"/>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59"/>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60"/>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88"/>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link w:val="129"/>
    <w:autoRedefine/>
    <w:qFormat/>
    <w:uiPriority w:val="99"/>
    <w:pPr>
      <w:jc w:val="center"/>
    </w:pPr>
    <w:rPr>
      <w:rFonts w:ascii="宋体" w:hAnsi="Courier New"/>
      <w:sz w:val="20"/>
      <w:szCs w:val="20"/>
    </w:rPr>
  </w:style>
  <w:style w:type="paragraph" w:styleId="46">
    <w:name w:val="List Bullet 5"/>
    <w:basedOn w:val="1"/>
    <w:qFormat/>
    <w:uiPriority w:val="0"/>
    <w:pPr>
      <w:ind w:left="2160" w:hanging="360"/>
    </w:pPr>
    <w:rPr>
      <w:szCs w:val="20"/>
      <w:lang w:bidi="he-IL"/>
    </w:rPr>
  </w:style>
  <w:style w:type="paragraph" w:styleId="47">
    <w:name w:val="List Number 4"/>
    <w:basedOn w:val="1"/>
    <w:qFormat/>
    <w:uiPriority w:val="0"/>
    <w:pPr>
      <w:ind w:left="720" w:hanging="360"/>
    </w:pPr>
    <w:rPr>
      <w:szCs w:val="20"/>
      <w:lang w:bidi="he-IL"/>
    </w:rPr>
  </w:style>
  <w:style w:type="paragraph" w:styleId="48">
    <w:name w:val="toc 8"/>
    <w:basedOn w:val="1"/>
    <w:next w:val="1"/>
    <w:qFormat/>
    <w:uiPriority w:val="0"/>
    <w:pPr>
      <w:ind w:left="1680"/>
      <w:jc w:val="left"/>
    </w:pPr>
    <w:rPr>
      <w:rFonts w:ascii="Arial" w:hAnsi="Arial"/>
      <w:sz w:val="18"/>
      <w:szCs w:val="18"/>
    </w:rPr>
  </w:style>
  <w:style w:type="paragraph" w:styleId="49">
    <w:name w:val="index 3"/>
    <w:basedOn w:val="1"/>
    <w:next w:val="1"/>
    <w:qFormat/>
    <w:uiPriority w:val="0"/>
    <w:pPr>
      <w:spacing w:line="360" w:lineRule="auto"/>
      <w:ind w:left="720" w:hanging="240"/>
      <w:jc w:val="left"/>
    </w:pPr>
    <w:rPr>
      <w:sz w:val="18"/>
      <w:szCs w:val="18"/>
    </w:rPr>
  </w:style>
  <w:style w:type="paragraph" w:styleId="50">
    <w:name w:val="Date"/>
    <w:basedOn w:val="1"/>
    <w:next w:val="1"/>
    <w:link w:val="190"/>
    <w:autoRedefine/>
    <w:qFormat/>
    <w:uiPriority w:val="0"/>
    <w:pPr>
      <w:ind w:left="100" w:leftChars="2500"/>
    </w:pPr>
    <w:rPr>
      <w:kern w:val="0"/>
      <w:sz w:val="24"/>
      <w:szCs w:val="20"/>
    </w:rPr>
  </w:style>
  <w:style w:type="paragraph" w:styleId="51">
    <w:name w:val="Body Text Indent 2"/>
    <w:basedOn w:val="1"/>
    <w:link w:val="163"/>
    <w:qFormat/>
    <w:uiPriority w:val="0"/>
    <w:pPr>
      <w:spacing w:after="120" w:line="480" w:lineRule="auto"/>
      <w:ind w:left="420" w:leftChars="200"/>
    </w:pPr>
    <w:rPr>
      <w:rFonts w:ascii="Arial" w:hAnsi="Arial"/>
      <w:sz w:val="24"/>
      <w:szCs w:val="24"/>
      <w:lang w:val="zh-CN"/>
    </w:rPr>
  </w:style>
  <w:style w:type="paragraph" w:styleId="52">
    <w:name w:val="endnote text"/>
    <w:basedOn w:val="1"/>
    <w:link w:val="191"/>
    <w:qFormat/>
    <w:uiPriority w:val="0"/>
    <w:pPr>
      <w:adjustRightInd w:val="0"/>
      <w:snapToGrid w:val="0"/>
      <w:spacing w:before="60"/>
      <w:jc w:val="left"/>
      <w:textAlignment w:val="baseline"/>
    </w:pPr>
    <w:rPr>
      <w:sz w:val="24"/>
      <w:szCs w:val="20"/>
      <w:lang w:val="zh-CN"/>
    </w:rPr>
  </w:style>
  <w:style w:type="paragraph" w:styleId="53">
    <w:name w:val="List Continue 5"/>
    <w:basedOn w:val="1"/>
    <w:autoRedefine/>
    <w:qFormat/>
    <w:uiPriority w:val="0"/>
    <w:pPr>
      <w:spacing w:after="120"/>
      <w:ind w:left="2100" w:leftChars="1000"/>
    </w:pPr>
    <w:rPr>
      <w:szCs w:val="20"/>
      <w:lang w:bidi="he-IL"/>
    </w:rPr>
  </w:style>
  <w:style w:type="paragraph" w:styleId="54">
    <w:name w:val="Balloon Text"/>
    <w:basedOn w:val="1"/>
    <w:link w:val="143"/>
    <w:autoRedefine/>
    <w:unhideWhenUsed/>
    <w:qFormat/>
    <w:uiPriority w:val="0"/>
    <w:rPr>
      <w:sz w:val="18"/>
      <w:szCs w:val="18"/>
    </w:rPr>
  </w:style>
  <w:style w:type="paragraph" w:styleId="55">
    <w:name w:val="footer"/>
    <w:basedOn w:val="1"/>
    <w:link w:val="130"/>
    <w:autoRedefine/>
    <w:qFormat/>
    <w:uiPriority w:val="99"/>
    <w:pPr>
      <w:tabs>
        <w:tab w:val="center" w:pos="4153"/>
        <w:tab w:val="right" w:pos="8306"/>
      </w:tabs>
      <w:snapToGrid w:val="0"/>
      <w:jc w:val="left"/>
    </w:pPr>
    <w:rPr>
      <w:rFonts w:ascii="Arial" w:hAnsi="Arial"/>
      <w:sz w:val="18"/>
      <w:szCs w:val="18"/>
    </w:rPr>
  </w:style>
  <w:style w:type="paragraph" w:styleId="56">
    <w:name w:val="envelope return"/>
    <w:basedOn w:val="1"/>
    <w:autoRedefine/>
    <w:qFormat/>
    <w:uiPriority w:val="0"/>
    <w:pPr>
      <w:snapToGrid w:val="0"/>
    </w:pPr>
    <w:rPr>
      <w:rFonts w:ascii="Arial" w:hAnsi="Arial" w:cs="Arial"/>
      <w:szCs w:val="20"/>
      <w:lang w:bidi="he-IL"/>
    </w:rPr>
  </w:style>
  <w:style w:type="paragraph" w:styleId="57">
    <w:name w:val="header"/>
    <w:basedOn w:val="1"/>
    <w:link w:val="131"/>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8">
    <w:name w:val="Signature"/>
    <w:basedOn w:val="1"/>
    <w:link w:val="193"/>
    <w:qFormat/>
    <w:uiPriority w:val="0"/>
    <w:pPr>
      <w:ind w:left="100" w:leftChars="2100"/>
    </w:pPr>
    <w:rPr>
      <w:szCs w:val="20"/>
      <w:lang w:val="zh-CN" w:bidi="he-IL"/>
    </w:rPr>
  </w:style>
  <w:style w:type="paragraph" w:styleId="59">
    <w:name w:val="toc 1"/>
    <w:basedOn w:val="1"/>
    <w:next w:val="1"/>
    <w:autoRedefine/>
    <w:unhideWhenUsed/>
    <w:qFormat/>
    <w:uiPriority w:val="39"/>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4"/>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5"/>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68"/>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96"/>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69"/>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197"/>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98"/>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2"/>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2"/>
    <w:autoRedefine/>
    <w:unhideWhenUsed/>
    <w:qFormat/>
    <w:uiPriority w:val="0"/>
    <w:rPr>
      <w:b/>
      <w:bCs/>
    </w:rPr>
  </w:style>
  <w:style w:type="paragraph" w:styleId="86">
    <w:name w:val="Body Text First Indent"/>
    <w:basedOn w:val="34"/>
    <w:link w:val="173"/>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4"/>
    <w:qFormat/>
    <w:uiPriority w:val="0"/>
    <w:pPr>
      <w:ind w:firstLine="420" w:firstLineChars="200"/>
    </w:pPr>
    <w:rPr>
      <w:kern w:val="2"/>
      <w:sz w:val="28"/>
      <w:szCs w:val="24"/>
      <w:lang w:val="zh-CN"/>
    </w:rPr>
  </w:style>
  <w:style w:type="table" w:styleId="89">
    <w:name w:val="Table Grid"/>
    <w:basedOn w:val="88"/>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rPr>
      <w:rFonts w:ascii="Times New Roman" w:hAnsi="Times New Roman" w:eastAsia="宋体" w:cs="Times New Roman"/>
    </w:r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rPr>
      <w:rFonts w:ascii="Times New Roman" w:hAnsi="Times New Roman" w:eastAsia="宋体" w:cs="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rPr>
      <w:rFonts w:ascii="Times New Roman" w:hAnsi="Times New Roman" w:eastAsia="宋体" w:cs="Times New Roman"/>
    </w:r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rPr>
      <w:rFonts w:ascii="Times New Roman" w:hAnsi="Times New Roman" w:eastAsia="宋体" w:cs="Times New Roman"/>
    </w:r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rPr>
      <w:rFonts w:ascii="Times New Roman" w:hAnsi="Times New Roman" w:eastAsia="宋体" w:cs="Times New Roman"/>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rPr>
      <w:rFonts w:ascii="Times New Roman" w:hAnsi="Times New Roman" w:eastAsia="宋体" w:cs="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rFonts w:ascii="Times New Roman" w:hAnsi="Times New Roman" w:eastAsia="宋体" w:cs="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autoRedefine/>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
    <w:link w:val="117"/>
    <w:autoRedefine/>
    <w:qFormat/>
    <w:uiPriority w:val="0"/>
    <w:pPr>
      <w:tabs>
        <w:tab w:val="left" w:pos="0"/>
      </w:tabs>
      <w:adjustRightInd w:val="0"/>
      <w:snapToGrid w:val="0"/>
      <w:spacing w:before="50" w:beforeLines="50"/>
      <w:jc w:val="center"/>
    </w:pPr>
    <w:rPr>
      <w:b/>
      <w:lang w:val="zh-CN"/>
    </w:rPr>
  </w:style>
  <w:style w:type="character" w:customStyle="1" w:styleId="117">
    <w:name w:val="⑩d表头 字符"/>
    <w:link w:val="116"/>
    <w:autoRedefine/>
    <w:qFormat/>
    <w:uiPriority w:val="0"/>
    <w:rPr>
      <w:rFonts w:ascii="Times New Roman" w:hAnsi="Times New Roman" w:eastAsia="宋体" w:cs="Times New Roman"/>
      <w:b/>
      <w:szCs w:val="21"/>
      <w:lang w:val="zh-CN"/>
    </w:rPr>
  </w:style>
  <w:style w:type="paragraph" w:customStyle="1" w:styleId="118">
    <w:name w:val="正文首行缩进2个字 Char"/>
    <w:basedOn w:val="1"/>
    <w:link w:val="119"/>
    <w:autoRedefine/>
    <w:qFormat/>
    <w:uiPriority w:val="0"/>
    <w:pPr>
      <w:ind w:firstLine="480" w:firstLineChars="200"/>
    </w:pPr>
    <w:rPr>
      <w:rFonts w:ascii="Calibri" w:hAnsi="Calibri" w:eastAsia="楷体"/>
      <w:sz w:val="24"/>
      <w:szCs w:val="24"/>
    </w:rPr>
  </w:style>
  <w:style w:type="character" w:customStyle="1" w:styleId="119">
    <w:name w:val="正文首行缩进2个字 Char Char"/>
    <w:link w:val="118"/>
    <w:autoRedefine/>
    <w:qFormat/>
    <w:uiPriority w:val="0"/>
    <w:rPr>
      <w:rFonts w:ascii="Calibri" w:hAnsi="Calibri" w:eastAsia="楷体" w:cs="Times New Roman"/>
      <w:sz w:val="24"/>
      <w:szCs w:val="24"/>
    </w:rPr>
  </w:style>
  <w:style w:type="paragraph" w:customStyle="1" w:styleId="120">
    <w:name w:val="①报告表正文"/>
    <w:basedOn w:val="1"/>
    <w:autoRedefine/>
    <w:qFormat/>
    <w:uiPriority w:val="0"/>
    <w:pPr>
      <w:spacing w:line="360" w:lineRule="auto"/>
      <w:ind w:firstLine="200" w:firstLineChars="200"/>
    </w:pPr>
    <w:rPr>
      <w:sz w:val="24"/>
      <w:szCs w:val="24"/>
    </w:rPr>
  </w:style>
  <w:style w:type="paragraph" w:customStyle="1" w:styleId="121">
    <w:name w:val="⑥b表头"/>
    <w:basedOn w:val="1"/>
    <w:link w:val="122"/>
    <w:autoRedefine/>
    <w:qFormat/>
    <w:uiPriority w:val="0"/>
    <w:pPr>
      <w:numPr>
        <w:ilvl w:val="0"/>
        <w:numId w:val="3"/>
      </w:numPr>
      <w:tabs>
        <w:tab w:val="left" w:pos="0"/>
      </w:tabs>
      <w:adjustRightInd w:val="0"/>
      <w:snapToGrid w:val="0"/>
      <w:spacing w:before="50" w:beforeLines="50"/>
      <w:jc w:val="center"/>
    </w:pPr>
    <w:rPr>
      <w:b/>
      <w:lang w:val="zh-CN"/>
    </w:rPr>
  </w:style>
  <w:style w:type="character" w:customStyle="1" w:styleId="122">
    <w:name w:val="⑥b表头 字符"/>
    <w:link w:val="121"/>
    <w:autoRedefine/>
    <w:qFormat/>
    <w:uiPriority w:val="0"/>
    <w:rPr>
      <w:rFonts w:ascii="Times New Roman" w:hAnsi="Times New Roman" w:eastAsia="宋体" w:cs="Times New Roman"/>
      <w:b/>
      <w:kern w:val="2"/>
      <w:sz w:val="21"/>
      <w:szCs w:val="21"/>
      <w:lang w:val="zh-CN"/>
    </w:rPr>
  </w:style>
  <w:style w:type="paragraph" w:customStyle="1" w:styleId="123">
    <w:name w:val="④表格内容"/>
    <w:basedOn w:val="1"/>
    <w:autoRedefine/>
    <w:qFormat/>
    <w:uiPriority w:val="0"/>
    <w:pPr>
      <w:widowControl/>
      <w:jc w:val="center"/>
    </w:pPr>
    <w:rPr>
      <w:kern w:val="0"/>
      <w:sz w:val="18"/>
    </w:rPr>
  </w:style>
  <w:style w:type="paragraph" w:customStyle="1" w:styleId="124">
    <w:name w:val="②表头"/>
    <w:basedOn w:val="1"/>
    <w:link w:val="125"/>
    <w:autoRedefine/>
    <w:qFormat/>
    <w:uiPriority w:val="0"/>
    <w:pPr>
      <w:numPr>
        <w:ilvl w:val="0"/>
        <w:numId w:val="4"/>
      </w:numPr>
      <w:tabs>
        <w:tab w:val="left" w:pos="0"/>
      </w:tabs>
      <w:adjustRightInd w:val="0"/>
      <w:snapToGrid w:val="0"/>
      <w:spacing w:before="50" w:beforeLines="50"/>
      <w:jc w:val="center"/>
    </w:pPr>
    <w:rPr>
      <w:b/>
      <w:lang w:val="zh-CN"/>
    </w:rPr>
  </w:style>
  <w:style w:type="character" w:customStyle="1" w:styleId="125">
    <w:name w:val="②表头 字符"/>
    <w:link w:val="124"/>
    <w:autoRedefine/>
    <w:qFormat/>
    <w:uiPriority w:val="0"/>
    <w:rPr>
      <w:rFonts w:ascii="Times New Roman" w:hAnsi="Times New Roman" w:eastAsia="宋体" w:cs="Times New Roman"/>
      <w:b/>
      <w:kern w:val="2"/>
      <w:sz w:val="21"/>
      <w:szCs w:val="21"/>
      <w:lang w:val="zh-CN"/>
    </w:rPr>
  </w:style>
  <w:style w:type="paragraph" w:customStyle="1" w:styleId="126">
    <w:name w:val="③a小标题"/>
    <w:basedOn w:val="1"/>
    <w:link w:val="127"/>
    <w:autoRedefine/>
    <w:qFormat/>
    <w:uiPriority w:val="0"/>
    <w:pPr>
      <w:numPr>
        <w:ilvl w:val="0"/>
        <w:numId w:val="5"/>
      </w:numPr>
      <w:adjustRightInd w:val="0"/>
      <w:snapToGrid w:val="0"/>
      <w:spacing w:line="360" w:lineRule="auto"/>
    </w:pPr>
    <w:rPr>
      <w:b/>
      <w:sz w:val="24"/>
      <w:szCs w:val="24"/>
    </w:rPr>
  </w:style>
  <w:style w:type="character" w:customStyle="1" w:styleId="127">
    <w:name w:val="③a小标题 字符"/>
    <w:link w:val="126"/>
    <w:autoRedefine/>
    <w:qFormat/>
    <w:uiPriority w:val="0"/>
    <w:rPr>
      <w:rFonts w:ascii="Times New Roman" w:hAnsi="Times New Roman" w:eastAsia="宋体" w:cs="Times New Roman"/>
      <w:b/>
      <w:kern w:val="2"/>
      <w:sz w:val="24"/>
      <w:szCs w:val="24"/>
    </w:rPr>
  </w:style>
  <w:style w:type="character" w:customStyle="1" w:styleId="128">
    <w:name w:val="标题 1 字符"/>
    <w:basedOn w:val="98"/>
    <w:link w:val="3"/>
    <w:autoRedefine/>
    <w:qFormat/>
    <w:uiPriority w:val="0"/>
    <w:rPr>
      <w:rFonts w:ascii="Times New Roman" w:hAnsi="Times New Roman" w:eastAsia="宋体" w:cs="Times New Roman"/>
      <w:b/>
      <w:bCs/>
      <w:kern w:val="44"/>
      <w:sz w:val="24"/>
      <w:szCs w:val="44"/>
    </w:rPr>
  </w:style>
  <w:style w:type="character" w:customStyle="1" w:styleId="129">
    <w:name w:val="纯文本 字符"/>
    <w:basedOn w:val="98"/>
    <w:link w:val="45"/>
    <w:autoRedefine/>
    <w:qFormat/>
    <w:uiPriority w:val="0"/>
    <w:rPr>
      <w:rFonts w:ascii="宋体" w:hAnsi="Courier New" w:eastAsia="宋体" w:cs="Times New Roman"/>
      <w:sz w:val="20"/>
      <w:szCs w:val="20"/>
    </w:rPr>
  </w:style>
  <w:style w:type="character" w:customStyle="1" w:styleId="130">
    <w:name w:val="页脚 字符"/>
    <w:basedOn w:val="98"/>
    <w:link w:val="55"/>
    <w:autoRedefine/>
    <w:qFormat/>
    <w:uiPriority w:val="99"/>
    <w:rPr>
      <w:rFonts w:ascii="Arial" w:hAnsi="Arial" w:eastAsia="宋体" w:cs="Times New Roman"/>
      <w:sz w:val="18"/>
      <w:szCs w:val="18"/>
    </w:rPr>
  </w:style>
  <w:style w:type="character" w:customStyle="1" w:styleId="131">
    <w:name w:val="页眉 字符"/>
    <w:basedOn w:val="98"/>
    <w:link w:val="57"/>
    <w:autoRedefine/>
    <w:qFormat/>
    <w:uiPriority w:val="99"/>
    <w:rPr>
      <w:rFonts w:ascii="Arial" w:hAnsi="Arial" w:eastAsia="宋体" w:cs="Times New Roman"/>
      <w:sz w:val="18"/>
      <w:szCs w:val="18"/>
    </w:rPr>
  </w:style>
  <w:style w:type="paragraph" w:customStyle="1" w:styleId="132">
    <w:name w:val="表格"/>
    <w:basedOn w:val="45"/>
    <w:next w:val="1"/>
    <w:link w:val="232"/>
    <w:qFormat/>
    <w:uiPriority w:val="0"/>
    <w:rPr>
      <w:rFonts w:ascii="Times New Roman" w:hAnsi="Times New Roman"/>
      <w:sz w:val="21"/>
    </w:rPr>
  </w:style>
  <w:style w:type="paragraph" w:customStyle="1" w:styleId="133">
    <w:name w:val="正文01"/>
    <w:basedOn w:val="1"/>
    <w:link w:val="134"/>
    <w:autoRedefine/>
    <w:qFormat/>
    <w:uiPriority w:val="0"/>
    <w:pPr>
      <w:spacing w:before="60" w:line="460" w:lineRule="exact"/>
      <w:jc w:val="center"/>
    </w:pPr>
    <w:rPr>
      <w:rFonts w:ascii="Arial" w:hAnsi="Arial"/>
      <w:sz w:val="24"/>
      <w:szCs w:val="24"/>
    </w:rPr>
  </w:style>
  <w:style w:type="character" w:customStyle="1" w:styleId="134">
    <w:name w:val="正文01 Char2"/>
    <w:link w:val="133"/>
    <w:autoRedefine/>
    <w:qFormat/>
    <w:uiPriority w:val="0"/>
    <w:rPr>
      <w:rFonts w:ascii="Arial" w:hAnsi="Arial" w:eastAsia="宋体" w:cs="Times New Roman"/>
      <w:sz w:val="24"/>
      <w:szCs w:val="24"/>
    </w:rPr>
  </w:style>
  <w:style w:type="paragraph" w:styleId="135">
    <w:name w:val="List Paragraph"/>
    <w:basedOn w:val="1"/>
    <w:link w:val="136"/>
    <w:autoRedefine/>
    <w:qFormat/>
    <w:uiPriority w:val="34"/>
    <w:pPr>
      <w:ind w:firstLine="420" w:firstLineChars="200"/>
    </w:pPr>
    <w:rPr>
      <w:szCs w:val="24"/>
    </w:rPr>
  </w:style>
  <w:style w:type="character" w:customStyle="1" w:styleId="136">
    <w:name w:val="列出段落 字符"/>
    <w:link w:val="135"/>
    <w:qFormat/>
    <w:locked/>
    <w:uiPriority w:val="34"/>
    <w:rPr>
      <w:rFonts w:ascii="Times New Roman" w:hAnsi="Times New Roman" w:eastAsia="宋体" w:cs="Times New Roman"/>
      <w:kern w:val="2"/>
      <w:sz w:val="21"/>
      <w:szCs w:val="24"/>
    </w:rPr>
  </w:style>
  <w:style w:type="paragraph" w:customStyle="1" w:styleId="137">
    <w:name w:val="⑤b小标题"/>
    <w:basedOn w:val="126"/>
    <w:link w:val="138"/>
    <w:qFormat/>
    <w:uiPriority w:val="0"/>
    <w:pPr>
      <w:numPr>
        <w:numId w:val="6"/>
      </w:numPr>
    </w:pPr>
  </w:style>
  <w:style w:type="character" w:customStyle="1" w:styleId="138">
    <w:name w:val="⑤b小标题 字符"/>
    <w:link w:val="137"/>
    <w:autoRedefine/>
    <w:qFormat/>
    <w:uiPriority w:val="0"/>
    <w:rPr>
      <w:rFonts w:ascii="Times New Roman" w:hAnsi="Times New Roman" w:eastAsia="宋体" w:cs="Times New Roman"/>
      <w:b/>
      <w:kern w:val="2"/>
      <w:sz w:val="24"/>
      <w:szCs w:val="24"/>
    </w:rPr>
  </w:style>
  <w:style w:type="paragraph" w:customStyle="1" w:styleId="139">
    <w:name w:val="xl26"/>
    <w:basedOn w:val="1"/>
    <w:link w:val="269"/>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0">
    <w:name w:val="正文缩进 字符"/>
    <w:link w:val="21"/>
    <w:qFormat/>
    <w:uiPriority w:val="0"/>
    <w:rPr>
      <w:rFonts w:ascii="Times New Roman" w:hAnsi="Times New Roman" w:eastAsia="宋体" w:cs="Times New Roman"/>
      <w:kern w:val="2"/>
      <w:sz w:val="21"/>
    </w:rPr>
  </w:style>
  <w:style w:type="character" w:customStyle="1" w:styleId="141">
    <w:name w:val="批注文字 字符"/>
    <w:basedOn w:val="98"/>
    <w:link w:val="28"/>
    <w:autoRedefine/>
    <w:qFormat/>
    <w:uiPriority w:val="0"/>
    <w:rPr>
      <w:rFonts w:ascii="Times New Roman" w:hAnsi="Times New Roman" w:eastAsia="宋体" w:cs="Times New Roman"/>
      <w:kern w:val="2"/>
      <w:sz w:val="21"/>
      <w:szCs w:val="21"/>
    </w:rPr>
  </w:style>
  <w:style w:type="character" w:customStyle="1" w:styleId="142">
    <w:name w:val="批注主题 字符"/>
    <w:basedOn w:val="141"/>
    <w:link w:val="85"/>
    <w:qFormat/>
    <w:uiPriority w:val="0"/>
    <w:rPr>
      <w:rFonts w:ascii="Times New Roman" w:hAnsi="Times New Roman" w:eastAsia="宋体" w:cs="Times New Roman"/>
      <w:b/>
      <w:bCs/>
      <w:kern w:val="2"/>
      <w:sz w:val="21"/>
      <w:szCs w:val="21"/>
    </w:rPr>
  </w:style>
  <w:style w:type="character" w:customStyle="1" w:styleId="143">
    <w:name w:val="批注框文本 字符"/>
    <w:basedOn w:val="98"/>
    <w:link w:val="54"/>
    <w:autoRedefine/>
    <w:qFormat/>
    <w:uiPriority w:val="0"/>
    <w:rPr>
      <w:rFonts w:ascii="Times New Roman" w:hAnsi="Times New Roman" w:eastAsia="宋体" w:cs="Times New Roman"/>
      <w:kern w:val="2"/>
      <w:sz w:val="18"/>
      <w:szCs w:val="18"/>
    </w:rPr>
  </w:style>
  <w:style w:type="character" w:customStyle="1" w:styleId="144">
    <w:name w:val="标题 2 字符"/>
    <w:basedOn w:val="98"/>
    <w:qFormat/>
    <w:uiPriority w:val="0"/>
    <w:rPr>
      <w:rFonts w:asciiTheme="majorHAnsi" w:hAnsiTheme="majorHAnsi" w:eastAsiaTheme="majorEastAsia" w:cstheme="majorBidi"/>
      <w:b/>
      <w:bCs/>
      <w:kern w:val="2"/>
      <w:sz w:val="32"/>
      <w:szCs w:val="32"/>
    </w:rPr>
  </w:style>
  <w:style w:type="character" w:customStyle="1" w:styleId="145">
    <w:name w:val="标题 3 字符"/>
    <w:basedOn w:val="98"/>
    <w:autoRedefine/>
    <w:qFormat/>
    <w:uiPriority w:val="9"/>
    <w:rPr>
      <w:rFonts w:ascii="Times New Roman" w:hAnsi="Times New Roman" w:eastAsia="宋体" w:cs="Times New Roman"/>
      <w:b/>
      <w:bCs/>
      <w:kern w:val="2"/>
      <w:sz w:val="32"/>
      <w:szCs w:val="32"/>
    </w:rPr>
  </w:style>
  <w:style w:type="character" w:customStyle="1" w:styleId="146">
    <w:name w:val="标题 4 字符"/>
    <w:basedOn w:val="98"/>
    <w:qFormat/>
    <w:uiPriority w:val="0"/>
    <w:rPr>
      <w:rFonts w:asciiTheme="majorHAnsi" w:hAnsiTheme="majorHAnsi" w:eastAsiaTheme="majorEastAsia" w:cstheme="majorBidi"/>
      <w:b/>
      <w:bCs/>
      <w:kern w:val="2"/>
      <w:sz w:val="28"/>
      <w:szCs w:val="28"/>
    </w:rPr>
  </w:style>
  <w:style w:type="character" w:customStyle="1" w:styleId="147">
    <w:name w:val="标题 5 字符"/>
    <w:basedOn w:val="98"/>
    <w:link w:val="7"/>
    <w:autoRedefine/>
    <w:qFormat/>
    <w:uiPriority w:val="0"/>
    <w:rPr>
      <w:rFonts w:ascii="Arial" w:hAnsi="Arial" w:eastAsia="仿宋_GB2312" w:cs="Times New Roman"/>
      <w:b/>
      <w:bCs/>
      <w:kern w:val="2"/>
      <w:sz w:val="21"/>
      <w:szCs w:val="28"/>
      <w:lang w:val="zh-CN"/>
    </w:rPr>
  </w:style>
  <w:style w:type="character" w:customStyle="1" w:styleId="148">
    <w:name w:val="标题 6 字符"/>
    <w:basedOn w:val="98"/>
    <w:link w:val="8"/>
    <w:autoRedefine/>
    <w:qFormat/>
    <w:uiPriority w:val="0"/>
    <w:rPr>
      <w:rFonts w:ascii="Arial" w:hAnsi="Arial" w:eastAsia="黑体" w:cs="Times New Roman"/>
      <w:b/>
      <w:bCs/>
      <w:color w:val="000000"/>
      <w:kern w:val="2"/>
      <w:sz w:val="24"/>
      <w:szCs w:val="24"/>
      <w:lang w:val="zh-CN"/>
    </w:rPr>
  </w:style>
  <w:style w:type="character" w:customStyle="1" w:styleId="149">
    <w:name w:val="标题 7 字符"/>
    <w:basedOn w:val="98"/>
    <w:link w:val="9"/>
    <w:autoRedefine/>
    <w:qFormat/>
    <w:uiPriority w:val="0"/>
    <w:rPr>
      <w:rFonts w:ascii="Arial" w:hAnsi="Arial" w:eastAsia="宋体" w:cs="Times New Roman"/>
      <w:b/>
      <w:bCs/>
      <w:color w:val="000000"/>
      <w:kern w:val="2"/>
      <w:sz w:val="24"/>
      <w:szCs w:val="24"/>
      <w:lang w:val="zh-CN"/>
    </w:rPr>
  </w:style>
  <w:style w:type="character" w:customStyle="1" w:styleId="150">
    <w:name w:val="标题 8 字符"/>
    <w:basedOn w:val="98"/>
    <w:link w:val="10"/>
    <w:autoRedefine/>
    <w:qFormat/>
    <w:uiPriority w:val="0"/>
    <w:rPr>
      <w:rFonts w:ascii="Arial" w:hAnsi="Arial" w:eastAsia="黑体" w:cs="Times New Roman"/>
      <w:color w:val="000000"/>
      <w:kern w:val="2"/>
      <w:sz w:val="24"/>
      <w:szCs w:val="24"/>
      <w:lang w:val="zh-CN"/>
    </w:rPr>
  </w:style>
  <w:style w:type="character" w:customStyle="1" w:styleId="151">
    <w:name w:val="标题 9 字符"/>
    <w:basedOn w:val="98"/>
    <w:qFormat/>
    <w:uiPriority w:val="0"/>
    <w:rPr>
      <w:rFonts w:asciiTheme="majorHAnsi" w:hAnsiTheme="majorHAnsi" w:eastAsiaTheme="majorEastAsia" w:cstheme="majorBidi"/>
      <w:kern w:val="2"/>
      <w:sz w:val="21"/>
      <w:szCs w:val="21"/>
    </w:rPr>
  </w:style>
  <w:style w:type="character" w:customStyle="1" w:styleId="152">
    <w:name w:val="宏文本 字符"/>
    <w:basedOn w:val="98"/>
    <w:qFormat/>
    <w:uiPriority w:val="0"/>
    <w:rPr>
      <w:rFonts w:ascii="Courier New" w:hAnsi="Courier New" w:eastAsia="宋体" w:cs="Courier New"/>
      <w:kern w:val="2"/>
      <w:sz w:val="24"/>
      <w:szCs w:val="24"/>
    </w:rPr>
  </w:style>
  <w:style w:type="character" w:customStyle="1" w:styleId="153">
    <w:name w:val="注释标题 字符"/>
    <w:basedOn w:val="98"/>
    <w:autoRedefine/>
    <w:qFormat/>
    <w:uiPriority w:val="0"/>
    <w:rPr>
      <w:rFonts w:ascii="Times New Roman" w:hAnsi="Times New Roman" w:eastAsia="宋体" w:cs="Times New Roman"/>
      <w:kern w:val="2"/>
      <w:sz w:val="21"/>
      <w:szCs w:val="21"/>
    </w:rPr>
  </w:style>
  <w:style w:type="character" w:customStyle="1" w:styleId="154">
    <w:name w:val="电子邮件签名 字符"/>
    <w:basedOn w:val="98"/>
    <w:qFormat/>
    <w:uiPriority w:val="0"/>
    <w:rPr>
      <w:rFonts w:ascii="Times New Roman" w:hAnsi="Times New Roman" w:eastAsia="宋体" w:cs="Times New Roman"/>
      <w:kern w:val="2"/>
      <w:sz w:val="21"/>
      <w:szCs w:val="21"/>
    </w:rPr>
  </w:style>
  <w:style w:type="character" w:customStyle="1" w:styleId="155">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56">
    <w:name w:val="称呼 字符"/>
    <w:basedOn w:val="98"/>
    <w:link w:val="30"/>
    <w:autoRedefine/>
    <w:qFormat/>
    <w:uiPriority w:val="0"/>
    <w:rPr>
      <w:rFonts w:ascii="Times New Roman" w:hAnsi="Times New Roman" w:eastAsia="宋体" w:cs="Times New Roman"/>
      <w:kern w:val="2"/>
      <w:sz w:val="28"/>
      <w:szCs w:val="24"/>
      <w:lang w:val="zh-CN"/>
    </w:rPr>
  </w:style>
  <w:style w:type="character" w:customStyle="1" w:styleId="157">
    <w:name w:val="正文文本 3 字符"/>
    <w:basedOn w:val="98"/>
    <w:link w:val="31"/>
    <w:autoRedefine/>
    <w:qFormat/>
    <w:uiPriority w:val="0"/>
    <w:rPr>
      <w:rFonts w:ascii="Arial" w:hAnsi="Arial" w:eastAsia="宋体" w:cs="Times New Roman"/>
      <w:kern w:val="2"/>
      <w:sz w:val="16"/>
      <w:szCs w:val="16"/>
      <w:lang w:val="zh-CN"/>
    </w:rPr>
  </w:style>
  <w:style w:type="character" w:customStyle="1" w:styleId="158">
    <w:name w:val="结束语 字符"/>
    <w:basedOn w:val="98"/>
    <w:autoRedefine/>
    <w:qFormat/>
    <w:uiPriority w:val="0"/>
    <w:rPr>
      <w:rFonts w:ascii="Times New Roman" w:hAnsi="Times New Roman" w:eastAsia="宋体" w:cs="Times New Roman"/>
      <w:kern w:val="2"/>
      <w:sz w:val="21"/>
      <w:szCs w:val="21"/>
    </w:rPr>
  </w:style>
  <w:style w:type="character" w:customStyle="1" w:styleId="159">
    <w:name w:val="正文文本 字符"/>
    <w:basedOn w:val="98"/>
    <w:link w:val="34"/>
    <w:qFormat/>
    <w:uiPriority w:val="0"/>
    <w:rPr>
      <w:rFonts w:ascii="Times New Roman" w:hAnsi="Times New Roman" w:eastAsia="宋体" w:cs="Times New Roman"/>
      <w:sz w:val="18"/>
    </w:rPr>
  </w:style>
  <w:style w:type="character" w:customStyle="1" w:styleId="160">
    <w:name w:val="正文文本缩进 字符"/>
    <w:basedOn w:val="98"/>
    <w:link w:val="35"/>
    <w:qFormat/>
    <w:uiPriority w:val="0"/>
    <w:rPr>
      <w:rFonts w:ascii="Times New Roman" w:hAnsi="Times New Roman" w:eastAsia="宋体" w:cs="Times New Roman"/>
      <w:sz w:val="24"/>
    </w:rPr>
  </w:style>
  <w:style w:type="character" w:customStyle="1" w:styleId="161">
    <w:name w:val="HTML 地址 字符"/>
    <w:basedOn w:val="98"/>
    <w:autoRedefine/>
    <w:qFormat/>
    <w:uiPriority w:val="0"/>
    <w:rPr>
      <w:rFonts w:ascii="Times New Roman" w:hAnsi="Times New Roman" w:eastAsia="宋体" w:cs="Times New Roman"/>
      <w:i/>
      <w:iCs/>
      <w:kern w:val="2"/>
      <w:sz w:val="21"/>
      <w:szCs w:val="21"/>
    </w:rPr>
  </w:style>
  <w:style w:type="character" w:customStyle="1" w:styleId="162">
    <w:name w:val="日期 字符"/>
    <w:basedOn w:val="98"/>
    <w:qFormat/>
    <w:uiPriority w:val="0"/>
    <w:rPr>
      <w:rFonts w:ascii="Times New Roman" w:hAnsi="Times New Roman" w:eastAsia="宋体" w:cs="Times New Roman"/>
      <w:kern w:val="2"/>
      <w:sz w:val="21"/>
      <w:szCs w:val="21"/>
    </w:rPr>
  </w:style>
  <w:style w:type="character" w:customStyle="1" w:styleId="163">
    <w:name w:val="正文文本缩进 2 字符"/>
    <w:basedOn w:val="98"/>
    <w:link w:val="51"/>
    <w:autoRedefine/>
    <w:qFormat/>
    <w:uiPriority w:val="0"/>
    <w:rPr>
      <w:rFonts w:ascii="Arial" w:hAnsi="Arial" w:eastAsia="宋体" w:cs="Times New Roman"/>
      <w:kern w:val="2"/>
      <w:sz w:val="24"/>
      <w:szCs w:val="24"/>
      <w:lang w:val="zh-CN"/>
    </w:rPr>
  </w:style>
  <w:style w:type="character" w:customStyle="1" w:styleId="164">
    <w:name w:val="尾注文本 字符"/>
    <w:basedOn w:val="98"/>
    <w:qFormat/>
    <w:uiPriority w:val="0"/>
    <w:rPr>
      <w:rFonts w:ascii="Times New Roman" w:hAnsi="Times New Roman" w:eastAsia="宋体" w:cs="Times New Roman"/>
      <w:kern w:val="2"/>
      <w:sz w:val="21"/>
      <w:szCs w:val="21"/>
    </w:rPr>
  </w:style>
  <w:style w:type="character" w:customStyle="1" w:styleId="165">
    <w:name w:val="签名 字符"/>
    <w:basedOn w:val="98"/>
    <w:qFormat/>
    <w:uiPriority w:val="0"/>
    <w:rPr>
      <w:rFonts w:ascii="Times New Roman" w:hAnsi="Times New Roman" w:eastAsia="宋体" w:cs="Times New Roman"/>
      <w:kern w:val="2"/>
      <w:sz w:val="21"/>
      <w:szCs w:val="21"/>
    </w:rPr>
  </w:style>
  <w:style w:type="character" w:customStyle="1" w:styleId="166">
    <w:name w:val="副标题 字符"/>
    <w:basedOn w:val="98"/>
    <w:autoRedefine/>
    <w:qFormat/>
    <w:uiPriority w:val="11"/>
    <w:rPr>
      <w:b/>
      <w:bCs/>
      <w:kern w:val="28"/>
      <w:sz w:val="32"/>
      <w:szCs w:val="32"/>
    </w:rPr>
  </w:style>
  <w:style w:type="character" w:customStyle="1" w:styleId="167">
    <w:name w:val="脚注文本 字符"/>
    <w:basedOn w:val="98"/>
    <w:autoRedefine/>
    <w:qFormat/>
    <w:uiPriority w:val="0"/>
    <w:rPr>
      <w:rFonts w:ascii="Times New Roman" w:hAnsi="Times New Roman" w:eastAsia="宋体" w:cs="Times New Roman"/>
      <w:kern w:val="2"/>
      <w:sz w:val="18"/>
      <w:szCs w:val="18"/>
    </w:rPr>
  </w:style>
  <w:style w:type="character" w:customStyle="1" w:styleId="168">
    <w:name w:val="正文文本缩进 3 字符"/>
    <w:basedOn w:val="98"/>
    <w:link w:val="70"/>
    <w:qFormat/>
    <w:uiPriority w:val="0"/>
    <w:rPr>
      <w:rFonts w:ascii="Arial" w:hAnsi="Arial" w:eastAsia="宋体" w:cs="Times New Roman"/>
      <w:kern w:val="2"/>
      <w:sz w:val="16"/>
      <w:szCs w:val="16"/>
      <w:lang w:val="zh-CN"/>
    </w:rPr>
  </w:style>
  <w:style w:type="character" w:customStyle="1" w:styleId="169">
    <w:name w:val="正文文本 2 字符"/>
    <w:basedOn w:val="98"/>
    <w:link w:val="76"/>
    <w:qFormat/>
    <w:uiPriority w:val="0"/>
    <w:rPr>
      <w:rFonts w:ascii="Arial" w:hAnsi="Arial" w:eastAsia="宋体" w:cs="Times New Roman"/>
      <w:kern w:val="2"/>
      <w:sz w:val="24"/>
      <w:szCs w:val="24"/>
      <w:lang w:val="zh-CN"/>
    </w:rPr>
  </w:style>
  <w:style w:type="character" w:customStyle="1" w:styleId="170">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1">
    <w:name w:val="HTML 预设格式 字符"/>
    <w:basedOn w:val="98"/>
    <w:link w:val="80"/>
    <w:autoRedefine/>
    <w:qFormat/>
    <w:uiPriority w:val="0"/>
    <w:rPr>
      <w:rFonts w:ascii="Arial" w:hAnsi="Arial" w:eastAsia="宋体" w:cs="Times New Roman"/>
      <w:sz w:val="19"/>
      <w:szCs w:val="19"/>
      <w:lang w:val="zh-CN"/>
    </w:rPr>
  </w:style>
  <w:style w:type="character" w:customStyle="1" w:styleId="172">
    <w:name w:val="标题 字符"/>
    <w:basedOn w:val="98"/>
    <w:link w:val="84"/>
    <w:autoRedefine/>
    <w:qFormat/>
    <w:uiPriority w:val="0"/>
    <w:rPr>
      <w:rFonts w:ascii="Arial" w:hAnsi="Arial" w:eastAsia="宋体" w:cs="Times New Roman"/>
      <w:b/>
      <w:bCs/>
      <w:kern w:val="2"/>
      <w:sz w:val="32"/>
      <w:szCs w:val="32"/>
      <w:lang w:val="zh-CN"/>
    </w:rPr>
  </w:style>
  <w:style w:type="character" w:customStyle="1" w:styleId="173">
    <w:name w:val="正文首行缩进 字符"/>
    <w:basedOn w:val="159"/>
    <w:link w:val="86"/>
    <w:qFormat/>
    <w:uiPriority w:val="0"/>
    <w:rPr>
      <w:rFonts w:ascii="Times New Roman" w:hAnsi="Times New Roman" w:eastAsia="宋体" w:cs="Times New Roman"/>
      <w:kern w:val="2"/>
      <w:sz w:val="24"/>
      <w:szCs w:val="24"/>
    </w:rPr>
  </w:style>
  <w:style w:type="character" w:customStyle="1" w:styleId="174">
    <w:name w:val="正文首行缩进 2 字符1"/>
    <w:basedOn w:val="160"/>
    <w:link w:val="87"/>
    <w:autoRedefine/>
    <w:qFormat/>
    <w:uiPriority w:val="0"/>
    <w:rPr>
      <w:rFonts w:ascii="Times New Roman" w:hAnsi="Times New Roman" w:eastAsia="宋体" w:cs="Times New Roman"/>
      <w:kern w:val="2"/>
      <w:sz w:val="28"/>
      <w:szCs w:val="24"/>
      <w:lang w:val="zh-CN"/>
    </w:rPr>
  </w:style>
  <w:style w:type="character" w:customStyle="1" w:styleId="175">
    <w:name w:val="宏文本 字符1"/>
    <w:link w:val="2"/>
    <w:qFormat/>
    <w:uiPriority w:val="0"/>
    <w:rPr>
      <w:rFonts w:ascii="Courier New" w:hAnsi="Courier New" w:eastAsia="宋体" w:cs="Times New Roman"/>
      <w:kern w:val="2"/>
      <w:sz w:val="24"/>
      <w:szCs w:val="24"/>
      <w:lang w:bidi="he-IL"/>
    </w:rPr>
  </w:style>
  <w:style w:type="character" w:customStyle="1" w:styleId="176">
    <w:name w:val="标题 1 字符2"/>
    <w:autoRedefine/>
    <w:qFormat/>
    <w:uiPriority w:val="0"/>
    <w:rPr>
      <w:rFonts w:eastAsia="黑体"/>
      <w:b/>
      <w:bCs/>
      <w:color w:val="000000"/>
      <w:kern w:val="44"/>
      <w:sz w:val="30"/>
      <w:szCs w:val="30"/>
    </w:rPr>
  </w:style>
  <w:style w:type="character" w:customStyle="1" w:styleId="177">
    <w:name w:val="标题 2 字符2"/>
    <w:link w:val="4"/>
    <w:qFormat/>
    <w:uiPriority w:val="0"/>
    <w:rPr>
      <w:rFonts w:ascii="Calibri Light" w:hAnsi="Calibri Light" w:eastAsia="宋体" w:cs="Times New Roman"/>
      <w:b/>
      <w:bCs/>
      <w:kern w:val="2"/>
      <w:sz w:val="32"/>
      <w:szCs w:val="32"/>
    </w:rPr>
  </w:style>
  <w:style w:type="character" w:customStyle="1" w:styleId="178">
    <w:name w:val="标题 3 字符2"/>
    <w:link w:val="5"/>
    <w:qFormat/>
    <w:uiPriority w:val="0"/>
    <w:rPr>
      <w:rFonts w:ascii="Arial" w:hAnsi="Arial" w:eastAsia="宋体" w:cs="Times New Roman"/>
      <w:b/>
      <w:bCs/>
      <w:kern w:val="2"/>
      <w:sz w:val="32"/>
      <w:szCs w:val="32"/>
      <w:lang w:val="zh-CN"/>
    </w:rPr>
  </w:style>
  <w:style w:type="character" w:customStyle="1" w:styleId="179">
    <w:name w:val="标题 4 字符2"/>
    <w:link w:val="6"/>
    <w:qFormat/>
    <w:uiPriority w:val="0"/>
    <w:rPr>
      <w:rFonts w:ascii="Arial" w:hAnsi="Arial" w:eastAsia="黑体" w:cs="Times New Roman"/>
      <w:b/>
      <w:bCs/>
      <w:kern w:val="2"/>
      <w:sz w:val="28"/>
      <w:szCs w:val="28"/>
      <w:lang w:val="zh-CN"/>
    </w:rPr>
  </w:style>
  <w:style w:type="character" w:customStyle="1" w:styleId="180">
    <w:name w:val="标题 9 字符1"/>
    <w:link w:val="11"/>
    <w:qFormat/>
    <w:uiPriority w:val="0"/>
    <w:rPr>
      <w:rFonts w:ascii="Arial" w:hAnsi="Arial" w:eastAsia="黑体" w:cs="Times New Roman"/>
      <w:color w:val="000000"/>
      <w:kern w:val="2"/>
      <w:sz w:val="24"/>
      <w:szCs w:val="21"/>
    </w:rPr>
  </w:style>
  <w:style w:type="character" w:customStyle="1" w:styleId="181">
    <w:name w:val="列表 3 字符1"/>
    <w:link w:val="12"/>
    <w:qFormat/>
    <w:uiPriority w:val="0"/>
    <w:rPr>
      <w:rFonts w:ascii="Arial" w:hAnsi="Arial" w:eastAsia="宋体" w:cs="Times New Roman"/>
      <w:kern w:val="2"/>
      <w:sz w:val="24"/>
      <w:szCs w:val="24"/>
      <w:lang w:val="zh-CN"/>
    </w:rPr>
  </w:style>
  <w:style w:type="character" w:customStyle="1" w:styleId="182">
    <w:name w:val="注释标题 字符1"/>
    <w:link w:val="16"/>
    <w:qFormat/>
    <w:uiPriority w:val="0"/>
    <w:rPr>
      <w:rFonts w:ascii="Times New Roman" w:hAnsi="Times New Roman" w:eastAsia="宋体" w:cs="Times New Roman"/>
      <w:kern w:val="2"/>
      <w:sz w:val="21"/>
      <w:lang w:val="zh-CN" w:bidi="he-IL"/>
    </w:rPr>
  </w:style>
  <w:style w:type="character" w:customStyle="1" w:styleId="183">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4">
    <w:name w:val="正文缩进 字符5"/>
    <w:qFormat/>
    <w:uiPriority w:val="0"/>
    <w:rPr>
      <w:rFonts w:ascii="Arial" w:hAnsi="Arial" w:cs="Arial"/>
      <w:spacing w:val="10"/>
      <w:kern w:val="2"/>
      <w:sz w:val="24"/>
    </w:rPr>
  </w:style>
  <w:style w:type="character" w:customStyle="1" w:styleId="185">
    <w:name w:val="题注 字符1"/>
    <w:link w:val="22"/>
    <w:autoRedefine/>
    <w:qFormat/>
    <w:uiPriority w:val="35"/>
    <w:rPr>
      <w:rFonts w:ascii="Arial" w:hAnsi="Arial" w:eastAsia="黑体" w:cs="Times New Roman"/>
      <w:kern w:val="2"/>
      <w:lang w:val="zh-CN"/>
    </w:rPr>
  </w:style>
  <w:style w:type="character" w:customStyle="1" w:styleId="186">
    <w:name w:val="批注文字 字符3"/>
    <w:autoRedefine/>
    <w:qFormat/>
    <w:locked/>
    <w:uiPriority w:val="0"/>
    <w:rPr>
      <w:rFonts w:ascii="Times New Roman" w:hAnsi="Times New Roman" w:eastAsia="宋体"/>
      <w:sz w:val="24"/>
    </w:rPr>
  </w:style>
  <w:style w:type="character" w:customStyle="1" w:styleId="187">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88">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89">
    <w:name w:val="纯文本 字符2"/>
    <w:autoRedefine/>
    <w:qFormat/>
    <w:uiPriority w:val="0"/>
    <w:rPr>
      <w:rFonts w:ascii="宋体" w:hAnsi="Courier New" w:cs="Courier New"/>
      <w:kern w:val="2"/>
      <w:sz w:val="21"/>
      <w:szCs w:val="21"/>
    </w:rPr>
  </w:style>
  <w:style w:type="character" w:customStyle="1" w:styleId="190">
    <w:name w:val="日期 字符1"/>
    <w:link w:val="50"/>
    <w:qFormat/>
    <w:locked/>
    <w:uiPriority w:val="0"/>
    <w:rPr>
      <w:rFonts w:ascii="Times New Roman" w:hAnsi="Times New Roman" w:eastAsia="宋体" w:cs="Times New Roman"/>
      <w:sz w:val="24"/>
    </w:rPr>
  </w:style>
  <w:style w:type="character" w:customStyle="1" w:styleId="191">
    <w:name w:val="尾注文本 字符1"/>
    <w:link w:val="52"/>
    <w:autoRedefine/>
    <w:qFormat/>
    <w:uiPriority w:val="0"/>
    <w:rPr>
      <w:rFonts w:ascii="Times New Roman" w:hAnsi="Times New Roman" w:eastAsia="宋体" w:cs="Times New Roman"/>
      <w:kern w:val="2"/>
      <w:sz w:val="24"/>
      <w:lang w:val="zh-CN"/>
    </w:rPr>
  </w:style>
  <w:style w:type="character" w:customStyle="1" w:styleId="192">
    <w:name w:val="页脚 字符1"/>
    <w:qFormat/>
    <w:locked/>
    <w:uiPriority w:val="99"/>
    <w:rPr>
      <w:sz w:val="18"/>
    </w:rPr>
  </w:style>
  <w:style w:type="character" w:customStyle="1" w:styleId="193">
    <w:name w:val="签名 字符1"/>
    <w:link w:val="58"/>
    <w:qFormat/>
    <w:uiPriority w:val="0"/>
    <w:rPr>
      <w:rFonts w:ascii="Times New Roman" w:hAnsi="Times New Roman" w:eastAsia="宋体" w:cs="Times New Roman"/>
      <w:kern w:val="2"/>
      <w:sz w:val="21"/>
      <w:lang w:val="zh-CN" w:bidi="he-IL"/>
    </w:rPr>
  </w:style>
  <w:style w:type="character" w:customStyle="1" w:styleId="194">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5">
    <w:name w:val="脚注文本 字符1"/>
    <w:link w:val="67"/>
    <w:qFormat/>
    <w:uiPriority w:val="0"/>
    <w:rPr>
      <w:rFonts w:ascii="Times New Roman" w:hAnsi="Times New Roman" w:eastAsia="仿宋_GB2312" w:cs="Times New Roman"/>
      <w:kern w:val="2"/>
      <w:sz w:val="18"/>
      <w:lang w:val="zh-CN"/>
    </w:rPr>
  </w:style>
  <w:style w:type="character" w:customStyle="1" w:styleId="196">
    <w:name w:val="目录 2 字符"/>
    <w:link w:val="74"/>
    <w:autoRedefine/>
    <w:qFormat/>
    <w:uiPriority w:val="39"/>
    <w:rPr>
      <w:rFonts w:ascii="Arial" w:hAnsi="Arial" w:eastAsia="宋体" w:cs="Times New Roman"/>
      <w:smallCaps/>
      <w:kern w:val="2"/>
      <w:lang w:val="zh-CN"/>
    </w:rPr>
  </w:style>
  <w:style w:type="character" w:customStyle="1" w:styleId="197">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198">
    <w:name w:val="普通(网站) 字符1"/>
    <w:link w:val="81"/>
    <w:autoRedefine/>
    <w:qFormat/>
    <w:locked/>
    <w:uiPriority w:val="0"/>
    <w:rPr>
      <w:rFonts w:ascii="宋体" w:hAnsi="宋体" w:eastAsia="宋体" w:cs="Times New Roman"/>
      <w:sz w:val="24"/>
    </w:rPr>
  </w:style>
  <w:style w:type="character" w:customStyle="1" w:styleId="199">
    <w:name w:val="列表 3 Char"/>
    <w:autoRedefine/>
    <w:qFormat/>
    <w:uiPriority w:val="0"/>
    <w:rPr>
      <w:rFonts w:ascii="Arial" w:hAnsi="Arial"/>
      <w:sz w:val="21"/>
      <w:szCs w:val="20"/>
    </w:rPr>
  </w:style>
  <w:style w:type="character" w:customStyle="1" w:styleId="200">
    <w:name w:val="Char Char16"/>
    <w:qFormat/>
    <w:uiPriority w:val="0"/>
    <w:rPr>
      <w:rFonts w:eastAsia="宋体"/>
      <w:kern w:val="2"/>
      <w:sz w:val="27"/>
      <w:lang w:val="en-US" w:eastAsia="zh-CN" w:bidi="ar-SA"/>
    </w:rPr>
  </w:style>
  <w:style w:type="character" w:customStyle="1" w:styleId="201">
    <w:name w:val="h Char3"/>
    <w:qFormat/>
    <w:uiPriority w:val="0"/>
    <w:rPr>
      <w:rFonts w:eastAsia="宋体"/>
      <w:sz w:val="18"/>
      <w:lang w:val="en-US" w:eastAsia="zh-CN" w:bidi="ar-SA"/>
    </w:rPr>
  </w:style>
  <w:style w:type="character" w:customStyle="1" w:styleId="202">
    <w:name w:val="Char Char19"/>
    <w:autoRedefine/>
    <w:semiHidden/>
    <w:qFormat/>
    <w:uiPriority w:val="0"/>
    <w:rPr>
      <w:rFonts w:eastAsia="宋体"/>
      <w:kern w:val="2"/>
      <w:sz w:val="27"/>
      <w:lang w:val="en-US" w:eastAsia="zh-CN" w:bidi="ar-SA"/>
    </w:rPr>
  </w:style>
  <w:style w:type="character" w:customStyle="1" w:styleId="203">
    <w:name w:val="Hyperlink2"/>
    <w:autoRedefine/>
    <w:qFormat/>
    <w:uiPriority w:val="0"/>
    <w:rPr>
      <w:color w:val="0000FF"/>
      <w:u w:val="single"/>
    </w:rPr>
  </w:style>
  <w:style w:type="character" w:customStyle="1" w:styleId="204">
    <w:name w:val="Char6 Char"/>
    <w:semiHidden/>
    <w:qFormat/>
    <w:uiPriority w:val="0"/>
    <w:rPr>
      <w:rFonts w:eastAsia="宋体"/>
      <w:kern w:val="2"/>
      <w:sz w:val="18"/>
      <w:lang w:val="en-US" w:eastAsia="zh-CN" w:bidi="ar-SA"/>
    </w:rPr>
  </w:style>
  <w:style w:type="character" w:customStyle="1" w:styleId="205">
    <w:name w:val="yangshi-h41"/>
    <w:qFormat/>
    <w:uiPriority w:val="0"/>
    <w:rPr>
      <w:rFonts w:ascii="黑体" w:eastAsia="黑体"/>
      <w:b/>
      <w:bCs/>
      <w:color w:val="000000"/>
      <w:sz w:val="24"/>
      <w:szCs w:val="24"/>
    </w:rPr>
  </w:style>
  <w:style w:type="character" w:customStyle="1" w:styleId="206">
    <w:name w:val="Char Char23"/>
    <w:qFormat/>
    <w:uiPriority w:val="0"/>
    <w:rPr>
      <w:rFonts w:ascii="Arial" w:hAnsi="Arial" w:eastAsia="黑体"/>
      <w:sz w:val="24"/>
      <w:lang w:val="en-US" w:eastAsia="zh-CN" w:bidi="ar-SA"/>
    </w:rPr>
  </w:style>
  <w:style w:type="character" w:customStyle="1" w:styleId="207">
    <w:name w:val="+正文 Char2"/>
    <w:qFormat/>
    <w:uiPriority w:val="0"/>
    <w:rPr>
      <w:rFonts w:eastAsia="宋体"/>
      <w:kern w:val="2"/>
      <w:sz w:val="24"/>
      <w:szCs w:val="28"/>
      <w:lang w:val="en-US" w:eastAsia="zh-CN" w:bidi="ar-SA"/>
    </w:rPr>
  </w:style>
  <w:style w:type="character" w:customStyle="1" w:styleId="208">
    <w:name w:val="样式2 Char Char Char"/>
    <w:qFormat/>
    <w:uiPriority w:val="0"/>
    <w:rPr>
      <w:rFonts w:eastAsia="宋体"/>
      <w:sz w:val="24"/>
      <w:szCs w:val="24"/>
      <w:lang w:val="en-US" w:eastAsia="zh-CN"/>
    </w:rPr>
  </w:style>
  <w:style w:type="character" w:customStyle="1" w:styleId="209">
    <w:name w:val="fieldcontents1"/>
    <w:qFormat/>
    <w:uiPriority w:val="0"/>
    <w:rPr>
      <w:rFonts w:hint="default" w:ascii="Verdana" w:hAnsi="Verdana"/>
      <w:color w:val="000000"/>
      <w:sz w:val="24"/>
      <w:szCs w:val="24"/>
    </w:rPr>
  </w:style>
  <w:style w:type="character" w:customStyle="1" w:styleId="210">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1">
    <w:name w:val="articlecontent"/>
    <w:qFormat/>
    <w:uiPriority w:val="0"/>
  </w:style>
  <w:style w:type="character" w:customStyle="1" w:styleId="212">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3">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4">
    <w:name w:val="bigsize1"/>
    <w:qFormat/>
    <w:uiPriority w:val="0"/>
    <w:rPr>
      <w:sz w:val="23"/>
      <w:szCs w:val="23"/>
    </w:rPr>
  </w:style>
  <w:style w:type="character" w:customStyle="1" w:styleId="215">
    <w:name w:val="样式3 Char Char Char Char Char Char Char"/>
    <w:autoRedefine/>
    <w:qFormat/>
    <w:uiPriority w:val="0"/>
    <w:rPr>
      <w:rFonts w:eastAsia="宋体"/>
      <w:sz w:val="24"/>
      <w:szCs w:val="24"/>
      <w:lang w:val="en-US" w:eastAsia="zh-CN" w:bidi="ar-SA"/>
    </w:rPr>
  </w:style>
  <w:style w:type="character" w:customStyle="1" w:styleId="216">
    <w:name w:val="Char Char20"/>
    <w:autoRedefine/>
    <w:qFormat/>
    <w:uiPriority w:val="0"/>
    <w:rPr>
      <w:rFonts w:eastAsia="宋体"/>
      <w:kern w:val="2"/>
      <w:sz w:val="18"/>
      <w:szCs w:val="18"/>
      <w:lang w:val="en-US" w:eastAsia="zh-CN" w:bidi="ar-SA"/>
    </w:rPr>
  </w:style>
  <w:style w:type="character" w:customStyle="1" w:styleId="217">
    <w:name w:val="上标"/>
    <w:qFormat/>
    <w:uiPriority w:val="0"/>
    <w:rPr>
      <w:vertAlign w:val="superscript"/>
      <w:lang w:eastAsia="zh-CN"/>
    </w:rPr>
  </w:style>
  <w:style w:type="character" w:customStyle="1" w:styleId="218">
    <w:name w:val="title-text"/>
    <w:autoRedefine/>
    <w:qFormat/>
    <w:uiPriority w:val="0"/>
  </w:style>
  <w:style w:type="character" w:customStyle="1" w:styleId="219">
    <w:name w:val="Char Char Char Char3"/>
    <w:qFormat/>
    <w:uiPriority w:val="0"/>
    <w:rPr>
      <w:rFonts w:eastAsia="宋体"/>
      <w:kern w:val="2"/>
      <w:sz w:val="18"/>
      <w:szCs w:val="18"/>
      <w:lang w:val="en-US" w:eastAsia="zh-CN" w:bidi="ar-SA"/>
    </w:rPr>
  </w:style>
  <w:style w:type="character" w:customStyle="1" w:styleId="220">
    <w:name w:val="批注框文本 Char1"/>
    <w:autoRedefine/>
    <w:semiHidden/>
    <w:qFormat/>
    <w:uiPriority w:val="0"/>
    <w:rPr>
      <w:kern w:val="2"/>
      <w:sz w:val="18"/>
      <w:szCs w:val="18"/>
    </w:rPr>
  </w:style>
  <w:style w:type="character" w:customStyle="1" w:styleId="221">
    <w:name w:val="表格下方正文 Char1"/>
    <w:qFormat/>
    <w:uiPriority w:val="0"/>
    <w:rPr>
      <w:rFonts w:eastAsia="宋体"/>
      <w:snapToGrid/>
      <w:sz w:val="24"/>
      <w:szCs w:val="24"/>
      <w:lang w:val="en-US" w:eastAsia="zh-CN" w:bidi="ar-SA"/>
    </w:rPr>
  </w:style>
  <w:style w:type="character" w:customStyle="1" w:styleId="222">
    <w:name w:val="标题1.1.1.1.1.1 Char Char1"/>
    <w:qFormat/>
    <w:uiPriority w:val="0"/>
    <w:rPr>
      <w:rFonts w:ascii="Arial" w:hAnsi="Arial" w:eastAsia="黑体"/>
      <w:b/>
      <w:sz w:val="24"/>
      <w:lang w:val="en-US" w:eastAsia="zh-CN" w:bidi="ar-SA"/>
    </w:rPr>
  </w:style>
  <w:style w:type="character" w:customStyle="1" w:styleId="223">
    <w:name w:val="abstract_page_text1"/>
    <w:autoRedefine/>
    <w:qFormat/>
    <w:uiPriority w:val="0"/>
    <w:rPr>
      <w:rFonts w:hint="default" w:ascii="Arial" w:hAnsi="Arial"/>
      <w:color w:val="000000"/>
      <w:sz w:val="16"/>
    </w:rPr>
  </w:style>
  <w:style w:type="character" w:customStyle="1" w:styleId="224">
    <w:name w:val="标题 5 Char1"/>
    <w:autoRedefine/>
    <w:semiHidden/>
    <w:qFormat/>
    <w:uiPriority w:val="0"/>
    <w:rPr>
      <w:rFonts w:eastAsia="宋体"/>
      <w:b/>
      <w:bCs/>
      <w:kern w:val="2"/>
      <w:sz w:val="28"/>
      <w:szCs w:val="28"/>
    </w:rPr>
  </w:style>
  <w:style w:type="character" w:customStyle="1" w:styleId="225">
    <w:name w:val="正文文本缩进 2 Char2"/>
    <w:semiHidden/>
    <w:qFormat/>
    <w:uiPriority w:val="0"/>
  </w:style>
  <w:style w:type="character" w:customStyle="1" w:styleId="226">
    <w:name w:val="正文文本 Char1"/>
    <w:autoRedefine/>
    <w:qFormat/>
    <w:uiPriority w:val="0"/>
    <w:rPr>
      <w:rFonts w:eastAsia="宋体"/>
      <w:sz w:val="21"/>
      <w:lang w:val="en-US" w:eastAsia="zh-CN"/>
    </w:rPr>
  </w:style>
  <w:style w:type="character" w:customStyle="1" w:styleId="227">
    <w:name w:val="Char Char33"/>
    <w:autoRedefine/>
    <w:qFormat/>
    <w:uiPriority w:val="0"/>
    <w:rPr>
      <w:rFonts w:eastAsia="宋体"/>
      <w:kern w:val="2"/>
      <w:sz w:val="16"/>
      <w:szCs w:val="16"/>
      <w:lang w:val="en-US" w:eastAsia="zh-CN" w:bidi="ar-SA"/>
    </w:rPr>
  </w:style>
  <w:style w:type="character" w:customStyle="1" w:styleId="228">
    <w:name w:val="ll"/>
    <w:autoRedefine/>
    <w:qFormat/>
    <w:uiPriority w:val="0"/>
  </w:style>
  <w:style w:type="character" w:customStyle="1" w:styleId="229">
    <w:name w:val="lm1"/>
    <w:qFormat/>
    <w:uiPriority w:val="0"/>
    <w:rPr>
      <w:sz w:val="18"/>
      <w:szCs w:val="18"/>
    </w:rPr>
  </w:style>
  <w:style w:type="character" w:customStyle="1" w:styleId="230">
    <w:name w:val="正文文本 字符1"/>
    <w:qFormat/>
    <w:uiPriority w:val="0"/>
    <w:rPr>
      <w:rFonts w:ascii="Times New Roman" w:hAnsi="Times New Roman" w:eastAsia="宋体"/>
      <w:sz w:val="24"/>
    </w:rPr>
  </w:style>
  <w:style w:type="character" w:customStyle="1" w:styleId="231">
    <w:name w:val="正文首行缩进 2 字符"/>
    <w:qFormat/>
    <w:uiPriority w:val="0"/>
    <w:rPr>
      <w:rFonts w:ascii="Arial" w:hAnsi="Arial" w:eastAsia="宋体"/>
      <w:kern w:val="2"/>
      <w:sz w:val="24"/>
      <w:szCs w:val="24"/>
      <w:lang w:val="en-US" w:eastAsia="zh-CN" w:bidi="ar-SA"/>
    </w:rPr>
  </w:style>
  <w:style w:type="character" w:customStyle="1" w:styleId="232">
    <w:name w:val="表格 Char"/>
    <w:link w:val="132"/>
    <w:qFormat/>
    <w:locked/>
    <w:uiPriority w:val="0"/>
    <w:rPr>
      <w:rFonts w:ascii="Times New Roman" w:hAnsi="Times New Roman" w:eastAsia="宋体" w:cs="Times New Roman"/>
      <w:kern w:val="2"/>
      <w:sz w:val="21"/>
    </w:rPr>
  </w:style>
  <w:style w:type="character" w:customStyle="1" w:styleId="233">
    <w:name w:val="引用 字符"/>
    <w:qFormat/>
    <w:uiPriority w:val="29"/>
    <w:rPr>
      <w:rFonts w:ascii="Arial" w:hAnsi="Arial"/>
      <w:i/>
      <w:iCs/>
      <w:color w:val="404040"/>
      <w:kern w:val="2"/>
      <w:sz w:val="24"/>
      <w:szCs w:val="24"/>
    </w:rPr>
  </w:style>
  <w:style w:type="character" w:customStyle="1" w:styleId="234">
    <w:name w:val="批注文字 字符1"/>
    <w:qFormat/>
    <w:uiPriority w:val="0"/>
    <w:rPr>
      <w:rFonts w:ascii="Times New Roman" w:hAnsi="Times New Roman" w:eastAsia="宋体"/>
      <w:sz w:val="24"/>
    </w:rPr>
  </w:style>
  <w:style w:type="character" w:customStyle="1" w:styleId="235">
    <w:name w:val="H1 Char Char"/>
    <w:qFormat/>
    <w:uiPriority w:val="0"/>
    <w:rPr>
      <w:b/>
      <w:bCs/>
      <w:kern w:val="44"/>
      <w:sz w:val="44"/>
      <w:szCs w:val="44"/>
    </w:rPr>
  </w:style>
  <w:style w:type="character" w:customStyle="1" w:styleId="236">
    <w:name w:val="明显引用 字符"/>
    <w:autoRedefine/>
    <w:qFormat/>
    <w:uiPriority w:val="30"/>
    <w:rPr>
      <w:rFonts w:ascii="Arial" w:hAnsi="Arial"/>
      <w:i/>
      <w:iCs/>
      <w:color w:val="5B9BD5"/>
      <w:kern w:val="2"/>
      <w:sz w:val="24"/>
      <w:szCs w:val="24"/>
    </w:rPr>
  </w:style>
  <w:style w:type="character" w:customStyle="1" w:styleId="237">
    <w:name w:val="表格正文 Char2"/>
    <w:autoRedefine/>
    <w:qFormat/>
    <w:uiPriority w:val="0"/>
    <w:rPr>
      <w:rFonts w:eastAsia="宋体"/>
      <w:kern w:val="2"/>
      <w:sz w:val="21"/>
      <w:szCs w:val="21"/>
      <w:lang w:val="en-US" w:eastAsia="zh-CN" w:bidi="ar-SA"/>
    </w:rPr>
  </w:style>
  <w:style w:type="character" w:customStyle="1" w:styleId="238">
    <w:name w:val="宏文本 Char"/>
    <w:qFormat/>
    <w:uiPriority w:val="0"/>
    <w:rPr>
      <w:rFonts w:ascii="Courier New" w:hAnsi="Courier New" w:cs="Courier New"/>
      <w:kern w:val="2"/>
      <w:sz w:val="24"/>
      <w:szCs w:val="24"/>
    </w:rPr>
  </w:style>
  <w:style w:type="character" w:customStyle="1" w:styleId="239">
    <w:name w:val="注释标题 Char"/>
    <w:autoRedefine/>
    <w:qFormat/>
    <w:uiPriority w:val="0"/>
    <w:rPr>
      <w:kern w:val="2"/>
      <w:sz w:val="21"/>
      <w:szCs w:val="24"/>
    </w:rPr>
  </w:style>
  <w:style w:type="character" w:customStyle="1" w:styleId="240">
    <w:name w:val="电子邮件签名 Char"/>
    <w:qFormat/>
    <w:uiPriority w:val="0"/>
    <w:rPr>
      <w:kern w:val="2"/>
      <w:sz w:val="21"/>
      <w:szCs w:val="24"/>
    </w:rPr>
  </w:style>
  <w:style w:type="character" w:customStyle="1" w:styleId="241">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2">
    <w:name w:val="正文文本 3 Char1"/>
    <w:semiHidden/>
    <w:qFormat/>
    <w:uiPriority w:val="0"/>
    <w:rPr>
      <w:kern w:val="2"/>
      <w:sz w:val="16"/>
      <w:szCs w:val="16"/>
    </w:rPr>
  </w:style>
  <w:style w:type="character" w:customStyle="1" w:styleId="243">
    <w:name w:val="结束语 Char"/>
    <w:autoRedefine/>
    <w:qFormat/>
    <w:uiPriority w:val="0"/>
    <w:rPr>
      <w:kern w:val="2"/>
      <w:sz w:val="21"/>
      <w:szCs w:val="24"/>
    </w:rPr>
  </w:style>
  <w:style w:type="character" w:customStyle="1" w:styleId="244">
    <w:name w:val="hei1"/>
    <w:autoRedefine/>
    <w:qFormat/>
    <w:uiPriority w:val="0"/>
    <w:rPr>
      <w:color w:val="000000"/>
      <w:sz w:val="18"/>
      <w:szCs w:val="18"/>
      <w:u w:val="none"/>
    </w:rPr>
  </w:style>
  <w:style w:type="character" w:customStyle="1" w:styleId="245">
    <w:name w:val="9p1"/>
    <w:qFormat/>
    <w:uiPriority w:val="0"/>
    <w:rPr>
      <w:sz w:val="18"/>
      <w:szCs w:val="18"/>
    </w:rPr>
  </w:style>
  <w:style w:type="character" w:customStyle="1" w:styleId="246">
    <w:name w:val="HTML 地址 Char"/>
    <w:autoRedefine/>
    <w:qFormat/>
    <w:uiPriority w:val="0"/>
    <w:rPr>
      <w:i/>
      <w:iCs/>
      <w:kern w:val="2"/>
      <w:sz w:val="21"/>
      <w:szCs w:val="24"/>
    </w:rPr>
  </w:style>
  <w:style w:type="character" w:customStyle="1" w:styleId="247">
    <w:name w:val="脚注文本 Char1"/>
    <w:semiHidden/>
    <w:qFormat/>
    <w:uiPriority w:val="0"/>
    <w:rPr>
      <w:kern w:val="2"/>
      <w:sz w:val="18"/>
      <w:szCs w:val="18"/>
    </w:rPr>
  </w:style>
  <w:style w:type="character" w:customStyle="1" w:styleId="248">
    <w:name w:val="正文001 Char1"/>
    <w:qFormat/>
    <w:uiPriority w:val="0"/>
    <w:rPr>
      <w:rFonts w:eastAsia="宋体"/>
      <w:kern w:val="2"/>
      <w:sz w:val="24"/>
      <w:lang w:val="en-US" w:eastAsia="zh-CN" w:bidi="ar-SA"/>
    </w:rPr>
  </w:style>
  <w:style w:type="character" w:customStyle="1" w:styleId="249">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0">
    <w:name w:val="newsbody1"/>
    <w:autoRedefine/>
    <w:qFormat/>
    <w:uiPriority w:val="0"/>
    <w:rPr>
      <w:color w:val="363636"/>
      <w:sz w:val="21"/>
      <w:szCs w:val="21"/>
    </w:rPr>
  </w:style>
  <w:style w:type="character" w:customStyle="1" w:styleId="251">
    <w:name w:val="font2"/>
    <w:autoRedefine/>
    <w:qFormat/>
    <w:uiPriority w:val="0"/>
    <w:rPr>
      <w:sz w:val="21"/>
      <w:szCs w:val="21"/>
    </w:rPr>
  </w:style>
  <w:style w:type="character" w:customStyle="1" w:styleId="252">
    <w:name w:val="签名 Char"/>
    <w:qFormat/>
    <w:uiPriority w:val="0"/>
    <w:rPr>
      <w:kern w:val="2"/>
      <w:sz w:val="21"/>
      <w:szCs w:val="24"/>
    </w:rPr>
  </w:style>
  <w:style w:type="character" w:customStyle="1" w:styleId="253">
    <w:name w:val="z101"/>
    <w:autoRedefine/>
    <w:qFormat/>
    <w:uiPriority w:val="0"/>
    <w:rPr>
      <w:sz w:val="21"/>
      <w:szCs w:val="21"/>
    </w:rPr>
  </w:style>
  <w:style w:type="character" w:customStyle="1" w:styleId="254">
    <w:name w:val="style71"/>
    <w:autoRedefine/>
    <w:qFormat/>
    <w:uiPriority w:val="0"/>
    <w:rPr>
      <w:color w:val="666666"/>
    </w:rPr>
  </w:style>
  <w:style w:type="character" w:customStyle="1" w:styleId="255">
    <w:name w:val="(a正文 Char Char"/>
    <w:qFormat/>
    <w:uiPriority w:val="0"/>
    <w:rPr>
      <w:rFonts w:eastAsia="仿宋_GB2312"/>
      <w:color w:val="000000"/>
      <w:kern w:val="2"/>
      <w:sz w:val="24"/>
      <w:lang w:val="en-US" w:eastAsia="zh-CN" w:bidi="ar-SA"/>
    </w:rPr>
  </w:style>
  <w:style w:type="character" w:customStyle="1" w:styleId="256">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57">
    <w:name w:val="样式 仿宋_GB2312 (符号) 宋体 四号"/>
    <w:autoRedefine/>
    <w:qFormat/>
    <w:uiPriority w:val="0"/>
    <w:rPr>
      <w:rFonts w:ascii="仿宋_GB2312" w:hAnsi="仿宋_GB2312" w:eastAsia="仿宋_GB2312"/>
      <w:sz w:val="24"/>
    </w:rPr>
  </w:style>
  <w:style w:type="character" w:customStyle="1" w:styleId="258">
    <w:name w:val="普通文字2 Char"/>
    <w:autoRedefine/>
    <w:qFormat/>
    <w:uiPriority w:val="0"/>
    <w:rPr>
      <w:rFonts w:ascii="宋体" w:hAnsi="Courier New" w:eastAsia="宋体"/>
      <w:kern w:val="2"/>
      <w:sz w:val="21"/>
      <w:lang w:val="en-US" w:eastAsia="zh-CN" w:bidi="ar-SA"/>
    </w:rPr>
  </w:style>
  <w:style w:type="character" w:customStyle="1" w:styleId="259">
    <w:name w:val="信息标题 Char"/>
    <w:qFormat/>
    <w:uiPriority w:val="0"/>
    <w:rPr>
      <w:rFonts w:ascii="Calibri Light" w:hAnsi="Calibri Light" w:eastAsia="宋体" w:cs="Times New Roman"/>
      <w:kern w:val="2"/>
      <w:sz w:val="24"/>
      <w:szCs w:val="24"/>
      <w:shd w:val="pct20" w:color="auto" w:fill="auto"/>
    </w:rPr>
  </w:style>
  <w:style w:type="character" w:customStyle="1" w:styleId="260">
    <w:name w:val="图表名 Char Char"/>
    <w:qFormat/>
    <w:uiPriority w:val="0"/>
    <w:rPr>
      <w:rFonts w:eastAsia="黑体"/>
      <w:b/>
      <w:kern w:val="2"/>
      <w:sz w:val="21"/>
      <w:lang w:val="en-US" w:eastAsia="zh-CN" w:bidi="ar-SA"/>
    </w:rPr>
  </w:style>
  <w:style w:type="character" w:customStyle="1" w:styleId="261">
    <w:name w:val="样式 标题 1 + (中文) 黑体 Char Char"/>
    <w:qFormat/>
    <w:uiPriority w:val="0"/>
    <w:rPr>
      <w:rFonts w:eastAsia="黑体"/>
      <w:b/>
      <w:bCs/>
      <w:kern w:val="44"/>
      <w:sz w:val="36"/>
      <w:szCs w:val="44"/>
      <w:lang w:val="en-US" w:eastAsia="zh-CN" w:bidi="ar-SA"/>
    </w:rPr>
  </w:style>
  <w:style w:type="character" w:customStyle="1" w:styleId="262">
    <w:name w:val="标题4 Char"/>
    <w:autoRedefine/>
    <w:qFormat/>
    <w:locked/>
    <w:uiPriority w:val="0"/>
    <w:rPr>
      <w:rFonts w:ascii="Arial" w:hAnsi="Arial"/>
      <w:kern w:val="2"/>
      <w:sz w:val="21"/>
    </w:rPr>
  </w:style>
  <w:style w:type="character" w:customStyle="1" w:styleId="263">
    <w:name w:val="hangju"/>
    <w:qFormat/>
    <w:uiPriority w:val="0"/>
  </w:style>
  <w:style w:type="character" w:customStyle="1" w:styleId="264">
    <w:name w:val="txt1"/>
    <w:qFormat/>
    <w:uiPriority w:val="0"/>
    <w:rPr>
      <w:rFonts w:hint="default" w:ascii="ˎ̥" w:hAnsi="ˎ̥" w:eastAsia="仿宋_GB2312"/>
      <w:bCs/>
      <w:color w:val="2255BB"/>
      <w:kern w:val="2"/>
      <w:sz w:val="24"/>
      <w:szCs w:val="24"/>
      <w:lang w:val="en-US" w:eastAsia="zh-CN" w:bidi="ar-SA"/>
    </w:rPr>
  </w:style>
  <w:style w:type="character" w:customStyle="1" w:styleId="265">
    <w:name w:val="正文01 Char"/>
    <w:qFormat/>
    <w:uiPriority w:val="0"/>
    <w:rPr>
      <w:kern w:val="2"/>
      <w:sz w:val="24"/>
      <w:szCs w:val="24"/>
    </w:rPr>
  </w:style>
  <w:style w:type="character" w:customStyle="1" w:styleId="266">
    <w:name w:val="样式 正文文本正文文字 + (中文) 黑体 加粗 Char Char"/>
    <w:qFormat/>
    <w:uiPriority w:val="0"/>
    <w:rPr>
      <w:rFonts w:eastAsia="黑体"/>
      <w:b/>
      <w:bCs/>
      <w:kern w:val="2"/>
      <w:sz w:val="21"/>
      <w:szCs w:val="24"/>
      <w:lang w:val="en-US" w:eastAsia="zh-CN" w:bidi="ar-SA"/>
    </w:rPr>
  </w:style>
  <w:style w:type="character" w:customStyle="1" w:styleId="267">
    <w:name w:val="表格正文 Char"/>
    <w:link w:val="268"/>
    <w:qFormat/>
    <w:uiPriority w:val="0"/>
    <w:rPr>
      <w:kern w:val="2"/>
      <w:sz w:val="21"/>
      <w:szCs w:val="24"/>
    </w:rPr>
  </w:style>
  <w:style w:type="paragraph" w:customStyle="1" w:styleId="268">
    <w:name w:val="表格正文"/>
    <w:basedOn w:val="1"/>
    <w:link w:val="267"/>
    <w:qFormat/>
    <w:uiPriority w:val="0"/>
    <w:pPr>
      <w:spacing w:line="360" w:lineRule="exact"/>
      <w:jc w:val="center"/>
    </w:pPr>
    <w:rPr>
      <w:rFonts w:asciiTheme="minorHAnsi" w:hAnsiTheme="minorHAnsi" w:eastAsiaTheme="minorEastAsia" w:cstheme="minorBidi"/>
      <w:szCs w:val="24"/>
    </w:rPr>
  </w:style>
  <w:style w:type="character" w:customStyle="1" w:styleId="269">
    <w:name w:val="xl26 Char"/>
    <w:link w:val="139"/>
    <w:qFormat/>
    <w:uiPriority w:val="0"/>
    <w:rPr>
      <w:rFonts w:ascii="宋体" w:hAnsi="宋体" w:eastAsia="宋体" w:cs="Times New Roman"/>
      <w:sz w:val="21"/>
      <w:szCs w:val="21"/>
    </w:rPr>
  </w:style>
  <w:style w:type="character" w:customStyle="1" w:styleId="270">
    <w:name w:val="title31"/>
    <w:autoRedefine/>
    <w:qFormat/>
    <w:uiPriority w:val="0"/>
    <w:rPr>
      <w:rFonts w:hint="eastAsia" w:ascii="宋体" w:hAnsi="宋体" w:eastAsia="宋体"/>
      <w:color w:val="000000"/>
      <w:sz w:val="23"/>
      <w:szCs w:val="23"/>
    </w:rPr>
  </w:style>
  <w:style w:type="character" w:customStyle="1" w:styleId="271">
    <w:name w:val="表 Char"/>
    <w:link w:val="272"/>
    <w:qFormat/>
    <w:uiPriority w:val="0"/>
    <w:rPr>
      <w:rFonts w:ascii="Arial" w:hAnsi="Arial"/>
      <w:spacing w:val="2"/>
      <w:kern w:val="2"/>
      <w:sz w:val="24"/>
      <w:lang w:val="zh-CN"/>
    </w:rPr>
  </w:style>
  <w:style w:type="paragraph" w:customStyle="1" w:styleId="272">
    <w:name w:val="表"/>
    <w:basedOn w:val="1"/>
    <w:link w:val="271"/>
    <w:qFormat/>
    <w:uiPriority w:val="0"/>
    <w:pPr>
      <w:snapToGrid w:val="0"/>
      <w:jc w:val="center"/>
    </w:pPr>
    <w:rPr>
      <w:rFonts w:ascii="Arial" w:hAnsi="Arial" w:eastAsiaTheme="minorEastAsia" w:cstheme="minorBidi"/>
      <w:spacing w:val="2"/>
      <w:sz w:val="24"/>
      <w:szCs w:val="20"/>
      <w:lang w:val="zh-CN"/>
    </w:rPr>
  </w:style>
  <w:style w:type="character" w:customStyle="1" w:styleId="273">
    <w:name w:val="普通文字21 Char"/>
    <w:autoRedefine/>
    <w:qFormat/>
    <w:uiPriority w:val="0"/>
    <w:rPr>
      <w:rFonts w:ascii="宋体" w:hAnsi="Courier New" w:eastAsia="宋体"/>
      <w:kern w:val="2"/>
      <w:sz w:val="21"/>
      <w:lang w:val="en-US" w:eastAsia="zh-CN" w:bidi="ar-SA"/>
    </w:rPr>
  </w:style>
  <w:style w:type="character" w:customStyle="1" w:styleId="274">
    <w:name w:val="居中正文 Char"/>
    <w:link w:val="275"/>
    <w:qFormat/>
    <w:uiPriority w:val="0"/>
    <w:rPr>
      <w:rFonts w:ascii="宋体" w:hAnsi="Arial"/>
      <w:kern w:val="28"/>
      <w:sz w:val="24"/>
      <w:lang w:val="zh-CN"/>
    </w:rPr>
  </w:style>
  <w:style w:type="paragraph" w:customStyle="1" w:styleId="275">
    <w:name w:val="居中正文"/>
    <w:basedOn w:val="86"/>
    <w:link w:val="274"/>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76">
    <w:name w:val="my Char"/>
    <w:link w:val="277"/>
    <w:qFormat/>
    <w:uiPriority w:val="0"/>
    <w:rPr>
      <w:sz w:val="24"/>
      <w:szCs w:val="24"/>
    </w:rPr>
  </w:style>
  <w:style w:type="paragraph" w:customStyle="1" w:styleId="277">
    <w:name w:val="my"/>
    <w:link w:val="276"/>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78">
    <w:name w:val="正文001 Char"/>
    <w:link w:val="279"/>
    <w:qFormat/>
    <w:uiPriority w:val="0"/>
    <w:rPr>
      <w:kern w:val="2"/>
      <w:sz w:val="24"/>
    </w:rPr>
  </w:style>
  <w:style w:type="paragraph" w:customStyle="1" w:styleId="279">
    <w:name w:val="正文001"/>
    <w:basedOn w:val="1"/>
    <w:link w:val="278"/>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0">
    <w:name w:val="标题 4 字符1"/>
    <w:autoRedefine/>
    <w:semiHidden/>
    <w:qFormat/>
    <w:locked/>
    <w:uiPriority w:val="0"/>
    <w:rPr>
      <w:rFonts w:ascii="Arial" w:hAnsi="Arial" w:eastAsia="黑体"/>
      <w:kern w:val="2"/>
      <w:sz w:val="28"/>
      <w:szCs w:val="28"/>
    </w:rPr>
  </w:style>
  <w:style w:type="character" w:customStyle="1" w:styleId="281">
    <w:name w:val="样式1 Char"/>
    <w:link w:val="282"/>
    <w:autoRedefine/>
    <w:qFormat/>
    <w:uiPriority w:val="0"/>
    <w:rPr>
      <w:rFonts w:ascii="Arial" w:hAnsi="Arial" w:eastAsia="仿宋_GB2312"/>
      <w:b/>
      <w:kern w:val="2"/>
      <w:sz w:val="36"/>
      <w:szCs w:val="24"/>
      <w:lang w:val="zh-CN"/>
    </w:rPr>
  </w:style>
  <w:style w:type="paragraph" w:customStyle="1" w:styleId="282">
    <w:name w:val="样式1"/>
    <w:basedOn w:val="1"/>
    <w:link w:val="281"/>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3">
    <w:name w:val="1级标题 Char"/>
    <w:link w:val="284"/>
    <w:qFormat/>
    <w:uiPriority w:val="0"/>
    <w:rPr>
      <w:rFonts w:ascii="Arial" w:hAnsi="Arial"/>
      <w:b/>
      <w:kern w:val="2"/>
      <w:sz w:val="32"/>
      <w:szCs w:val="24"/>
      <w:lang w:val="zh-CN"/>
    </w:rPr>
  </w:style>
  <w:style w:type="paragraph" w:customStyle="1" w:styleId="284">
    <w:name w:val="1级标题"/>
    <w:basedOn w:val="1"/>
    <w:link w:val="283"/>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5">
    <w:name w:val="表格内容 Char Char"/>
    <w:link w:val="286"/>
    <w:qFormat/>
    <w:uiPriority w:val="0"/>
    <w:rPr>
      <w:rFonts w:ascii="Arial" w:hAnsi="Arial" w:eastAsia="仿宋_GB2312"/>
      <w:sz w:val="24"/>
      <w:lang w:val="zh-CN"/>
    </w:rPr>
  </w:style>
  <w:style w:type="paragraph" w:customStyle="1" w:styleId="286">
    <w:name w:val="表格内容"/>
    <w:basedOn w:val="1"/>
    <w:link w:val="285"/>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87">
    <w:name w:val="表头1 Char"/>
    <w:link w:val="288"/>
    <w:autoRedefine/>
    <w:qFormat/>
    <w:uiPriority w:val="0"/>
    <w:rPr>
      <w:rFonts w:ascii="Arial" w:hAnsi="Arial"/>
      <w:b/>
      <w:bCs/>
      <w:kern w:val="24"/>
      <w:sz w:val="24"/>
      <w:szCs w:val="24"/>
      <w:lang w:val="zh-CN"/>
    </w:rPr>
  </w:style>
  <w:style w:type="paragraph" w:customStyle="1" w:styleId="288">
    <w:name w:val="表头1"/>
    <w:basedOn w:val="1"/>
    <w:link w:val="287"/>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89">
    <w:name w:val="标题 3 字符1"/>
    <w:semiHidden/>
    <w:qFormat/>
    <w:uiPriority w:val="0"/>
    <w:rPr>
      <w:rFonts w:ascii="等线" w:hAnsi="等线" w:eastAsia="等线"/>
      <w:b/>
      <w:bCs/>
      <w:kern w:val="2"/>
      <w:sz w:val="32"/>
      <w:szCs w:val="32"/>
    </w:rPr>
  </w:style>
  <w:style w:type="character" w:customStyle="1" w:styleId="290">
    <w:name w:val="表头 Char"/>
    <w:link w:val="291"/>
    <w:qFormat/>
    <w:uiPriority w:val="0"/>
    <w:rPr>
      <w:rFonts w:ascii="Arial" w:hAnsi="Arial" w:eastAsia="黑体"/>
      <w:spacing w:val="-10"/>
      <w:sz w:val="21"/>
      <w:lang w:val="zh-CN"/>
    </w:rPr>
  </w:style>
  <w:style w:type="paragraph" w:customStyle="1" w:styleId="291">
    <w:name w:val="表头"/>
    <w:basedOn w:val="1"/>
    <w:link w:val="290"/>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2">
    <w:name w:val="标题 2 字符1"/>
    <w:semiHidden/>
    <w:qFormat/>
    <w:uiPriority w:val="0"/>
    <w:rPr>
      <w:rFonts w:ascii="等线 Light" w:hAnsi="等线 Light" w:eastAsia="等线 Light" w:cs="Times New Roman"/>
      <w:b/>
      <w:bCs/>
      <w:kern w:val="2"/>
      <w:sz w:val="32"/>
      <w:szCs w:val="32"/>
    </w:rPr>
  </w:style>
  <w:style w:type="character" w:customStyle="1" w:styleId="293">
    <w:name w:val="表格文字 Char"/>
    <w:link w:val="294"/>
    <w:qFormat/>
    <w:uiPriority w:val="0"/>
    <w:rPr>
      <w:rFonts w:ascii="Arial" w:hAnsi="Arial"/>
      <w:kern w:val="2"/>
      <w:sz w:val="21"/>
      <w:lang w:val="zh-CN"/>
    </w:rPr>
  </w:style>
  <w:style w:type="paragraph" w:customStyle="1" w:styleId="294">
    <w:name w:val="表格文字"/>
    <w:basedOn w:val="1"/>
    <w:link w:val="293"/>
    <w:qFormat/>
    <w:uiPriority w:val="0"/>
    <w:pPr>
      <w:spacing w:line="400" w:lineRule="exact"/>
      <w:jc w:val="center"/>
    </w:pPr>
    <w:rPr>
      <w:rFonts w:ascii="Arial" w:hAnsi="Arial" w:eastAsiaTheme="minorEastAsia" w:cstheme="minorBidi"/>
      <w:szCs w:val="20"/>
      <w:lang w:val="zh-CN"/>
    </w:rPr>
  </w:style>
  <w:style w:type="character" w:customStyle="1" w:styleId="295">
    <w:name w:val="样式 居中 Char"/>
    <w:link w:val="296"/>
    <w:qFormat/>
    <w:locked/>
    <w:uiPriority w:val="0"/>
    <w:rPr>
      <w:rFonts w:ascii="宋体" w:hAnsi="宋体" w:cs="宋体"/>
      <w:b/>
    </w:rPr>
  </w:style>
  <w:style w:type="paragraph" w:customStyle="1" w:styleId="296">
    <w:name w:val="样式 居中"/>
    <w:basedOn w:val="1"/>
    <w:link w:val="295"/>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297">
    <w:name w:val="表格题注 Char Char Char Char"/>
    <w:link w:val="298"/>
    <w:autoRedefine/>
    <w:qFormat/>
    <w:uiPriority w:val="0"/>
    <w:rPr>
      <w:b/>
      <w:kern w:val="2"/>
      <w:sz w:val="24"/>
      <w:szCs w:val="24"/>
    </w:rPr>
  </w:style>
  <w:style w:type="paragraph" w:customStyle="1" w:styleId="298">
    <w:name w:val="表格题注 Char Char Char"/>
    <w:basedOn w:val="21"/>
    <w:link w:val="297"/>
    <w:autoRedefine/>
    <w:qFormat/>
    <w:uiPriority w:val="0"/>
    <w:pPr>
      <w:widowControl w:val="0"/>
      <w:tabs>
        <w:tab w:val="left" w:pos="0"/>
      </w:tabs>
      <w:ind w:firstLine="0"/>
      <w:jc w:val="center"/>
    </w:pPr>
    <w:rPr>
      <w:rFonts w:asciiTheme="minorHAnsi" w:hAnsiTheme="minorHAnsi" w:eastAsiaTheme="minorEastAsia" w:cstheme="minorBidi"/>
      <w:b/>
      <w:sz w:val="24"/>
      <w:szCs w:val="24"/>
    </w:rPr>
  </w:style>
  <w:style w:type="character" w:customStyle="1" w:styleId="299">
    <w:name w:val="题注 字符"/>
    <w:autoRedefine/>
    <w:semiHidden/>
    <w:qFormat/>
    <w:locked/>
    <w:uiPriority w:val="35"/>
    <w:rPr>
      <w:rFonts w:ascii="Arial" w:hAnsi="Arial" w:eastAsia="黑体" w:cs="Arial"/>
      <w:kern w:val="2"/>
      <w:sz w:val="21"/>
      <w:szCs w:val="22"/>
    </w:rPr>
  </w:style>
  <w:style w:type="character" w:customStyle="1" w:styleId="300">
    <w:name w:val="表格下方正文 Char"/>
    <w:link w:val="301"/>
    <w:qFormat/>
    <w:uiPriority w:val="0"/>
    <w:rPr>
      <w:rFonts w:ascii="Arial" w:hAnsi="Arial"/>
      <w:color w:val="000000"/>
      <w:sz w:val="24"/>
      <w:szCs w:val="24"/>
      <w:lang w:val="zh-CN"/>
    </w:rPr>
  </w:style>
  <w:style w:type="paragraph" w:customStyle="1" w:styleId="301">
    <w:name w:val="表格下方正文"/>
    <w:basedOn w:val="1"/>
    <w:link w:val="300"/>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2">
    <w:name w:val="正文文本缩进 字符1"/>
    <w:semiHidden/>
    <w:qFormat/>
    <w:locked/>
    <w:uiPriority w:val="0"/>
    <w:rPr>
      <w:kern w:val="2"/>
      <w:sz w:val="24"/>
      <w:szCs w:val="24"/>
    </w:rPr>
  </w:style>
  <w:style w:type="character" w:customStyle="1" w:styleId="303">
    <w:name w:val="三级标题 Char"/>
    <w:link w:val="304"/>
    <w:autoRedefine/>
    <w:qFormat/>
    <w:uiPriority w:val="0"/>
    <w:rPr>
      <w:rFonts w:ascii="Arial" w:hAnsi="Arial"/>
      <w:b/>
      <w:color w:val="000000"/>
      <w:sz w:val="24"/>
      <w:szCs w:val="24"/>
      <w:lang w:val="zh-CN"/>
    </w:rPr>
  </w:style>
  <w:style w:type="paragraph" w:customStyle="1" w:styleId="304">
    <w:name w:val="三级标题"/>
    <w:basedOn w:val="1"/>
    <w:link w:val="303"/>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5">
    <w:name w:val="正文缩进 字符3"/>
    <w:qFormat/>
    <w:uiPriority w:val="0"/>
    <w:rPr>
      <w:rFonts w:ascii="Arial" w:hAnsi="Arial" w:eastAsia="宋体" w:cs="Arial"/>
      <w:spacing w:val="10"/>
      <w:kern w:val="2"/>
      <w:sz w:val="24"/>
      <w:lang w:val="en-US" w:eastAsia="zh-CN" w:bidi="ar-SA"/>
    </w:rPr>
  </w:style>
  <w:style w:type="character" w:customStyle="1" w:styleId="306">
    <w:name w:val="二级标题 Char"/>
    <w:link w:val="307"/>
    <w:autoRedefine/>
    <w:qFormat/>
    <w:uiPriority w:val="0"/>
    <w:rPr>
      <w:rFonts w:ascii="Arial" w:hAnsi="Arial"/>
      <w:b/>
      <w:kern w:val="2"/>
      <w:sz w:val="28"/>
      <w:szCs w:val="24"/>
      <w:lang w:val="zh-CN"/>
    </w:rPr>
  </w:style>
  <w:style w:type="paragraph" w:customStyle="1" w:styleId="307">
    <w:name w:val="二级标题"/>
    <w:basedOn w:val="1"/>
    <w:link w:val="306"/>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308">
    <w:name w:val="标题 1 字符1"/>
    <w:autoRedefine/>
    <w:qFormat/>
    <w:uiPriority w:val="0"/>
    <w:rPr>
      <w:rFonts w:ascii="等线" w:hAnsi="等线" w:eastAsia="等线"/>
      <w:b/>
      <w:bCs/>
      <w:kern w:val="44"/>
      <w:sz w:val="44"/>
      <w:szCs w:val="44"/>
    </w:rPr>
  </w:style>
  <w:style w:type="character" w:customStyle="1" w:styleId="309">
    <w:name w:val="正文1 Char1"/>
    <w:link w:val="310"/>
    <w:autoRedefine/>
    <w:qFormat/>
    <w:uiPriority w:val="0"/>
    <w:rPr>
      <w:rFonts w:ascii="Arial" w:hAnsi="Arial"/>
      <w:kern w:val="2"/>
      <w:sz w:val="24"/>
      <w:lang w:val="zh-CN"/>
    </w:rPr>
  </w:style>
  <w:style w:type="paragraph" w:customStyle="1" w:styleId="310">
    <w:name w:val="正文1"/>
    <w:basedOn w:val="1"/>
    <w:link w:val="309"/>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1">
    <w:name w:val="B图号 Char"/>
    <w:link w:val="312"/>
    <w:qFormat/>
    <w:uiPriority w:val="0"/>
    <w:rPr>
      <w:b/>
      <w:bCs/>
      <w:kern w:val="2"/>
      <w:sz w:val="21"/>
      <w:szCs w:val="21"/>
    </w:rPr>
  </w:style>
  <w:style w:type="paragraph" w:customStyle="1" w:styleId="312">
    <w:name w:val="B图号"/>
    <w:basedOn w:val="35"/>
    <w:link w:val="311"/>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3">
    <w:name w:val="表格文字2 Char"/>
    <w:link w:val="314"/>
    <w:autoRedefine/>
    <w:qFormat/>
    <w:uiPriority w:val="0"/>
    <w:rPr>
      <w:rFonts w:ascii="宋体" w:hAnsi="Arial"/>
      <w:kern w:val="2"/>
      <w:sz w:val="21"/>
      <w:szCs w:val="24"/>
      <w:lang w:val="zh-CN"/>
    </w:rPr>
  </w:style>
  <w:style w:type="paragraph" w:customStyle="1" w:styleId="314">
    <w:name w:val="表格文字2"/>
    <w:basedOn w:val="1"/>
    <w:link w:val="313"/>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5">
    <w:name w:val="0表X Char"/>
    <w:link w:val="316"/>
    <w:autoRedefine/>
    <w:qFormat/>
    <w:uiPriority w:val="0"/>
    <w:rPr>
      <w:b/>
      <w:kern w:val="2"/>
      <w:sz w:val="21"/>
      <w:szCs w:val="21"/>
    </w:rPr>
  </w:style>
  <w:style w:type="paragraph" w:customStyle="1" w:styleId="316">
    <w:name w:val="0表X"/>
    <w:basedOn w:val="6"/>
    <w:link w:val="315"/>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17">
    <w:name w:val="标头 Char"/>
    <w:link w:val="318"/>
    <w:qFormat/>
    <w:uiPriority w:val="0"/>
    <w:rPr>
      <w:rFonts w:ascii="Arial" w:hAnsi="Arial" w:eastAsia="黑体" w:cs="Arial"/>
      <w:kern w:val="2"/>
      <w:sz w:val="21"/>
      <w:szCs w:val="21"/>
    </w:rPr>
  </w:style>
  <w:style w:type="paragraph" w:customStyle="1" w:styleId="318">
    <w:name w:val="标头"/>
    <w:basedOn w:val="1"/>
    <w:link w:val="317"/>
    <w:autoRedefine/>
    <w:qFormat/>
    <w:uiPriority w:val="0"/>
    <w:pPr>
      <w:spacing w:line="360" w:lineRule="auto"/>
      <w:jc w:val="center"/>
    </w:pPr>
    <w:rPr>
      <w:rFonts w:ascii="Arial" w:hAnsi="Arial" w:eastAsia="黑体" w:cs="Arial"/>
    </w:rPr>
  </w:style>
  <w:style w:type="character" w:customStyle="1" w:styleId="319">
    <w:name w:val="正文缩进 Char3"/>
    <w:autoRedefine/>
    <w:qFormat/>
    <w:uiPriority w:val="0"/>
    <w:rPr>
      <w:rFonts w:ascii="Arial Narrow" w:hAnsi="Arial Narrow" w:eastAsia="宋体"/>
      <w:kern w:val="2"/>
      <w:sz w:val="24"/>
      <w:lang w:val="en-US" w:eastAsia="zh-CN" w:bidi="ar-SA"/>
    </w:rPr>
  </w:style>
  <w:style w:type="character" w:customStyle="1" w:styleId="320">
    <w:name w:val="样式3 Char"/>
    <w:link w:val="321"/>
    <w:qFormat/>
    <w:uiPriority w:val="0"/>
    <w:rPr>
      <w:rFonts w:ascii="Arial" w:hAnsi="Arial"/>
      <w:b/>
      <w:bCs/>
      <w:sz w:val="24"/>
      <w:szCs w:val="24"/>
      <w:lang w:val="zh-CN"/>
    </w:rPr>
  </w:style>
  <w:style w:type="paragraph" w:customStyle="1" w:styleId="321">
    <w:name w:val="样式3"/>
    <w:basedOn w:val="5"/>
    <w:link w:val="320"/>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2">
    <w:name w:val="正文000000000000000 宋体 小四 黑色 首行缩进:  0.85 厘米 行距: 固定值 22 磅 Char"/>
    <w:link w:val="323"/>
    <w:qFormat/>
    <w:uiPriority w:val="0"/>
    <w:rPr>
      <w:rFonts w:cs="宋体"/>
      <w:color w:val="000000"/>
      <w:kern w:val="2"/>
      <w:sz w:val="24"/>
      <w:szCs w:val="24"/>
    </w:rPr>
  </w:style>
  <w:style w:type="paragraph" w:customStyle="1" w:styleId="323">
    <w:name w:val="正文000000000000000 宋体 小四 黑色 首行缩进:  0.85 厘米 行距: 固定值 22 磅"/>
    <w:basedOn w:val="1"/>
    <w:link w:val="322"/>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4">
    <w:name w:val="未处理的提及1"/>
    <w:autoRedefine/>
    <w:unhideWhenUsed/>
    <w:qFormat/>
    <w:uiPriority w:val="99"/>
    <w:rPr>
      <w:color w:val="605E5C"/>
      <w:shd w:val="clear" w:color="auto" w:fill="E1DFDD"/>
    </w:rPr>
  </w:style>
  <w:style w:type="character" w:customStyle="1" w:styleId="325">
    <w:name w:val="信息表 Char"/>
    <w:link w:val="326"/>
    <w:qFormat/>
    <w:uiPriority w:val="0"/>
    <w:rPr>
      <w:rFonts w:eastAsia="仿宋_GB2312"/>
      <w:kern w:val="2"/>
      <w:sz w:val="22"/>
      <w:szCs w:val="22"/>
    </w:rPr>
  </w:style>
  <w:style w:type="paragraph" w:customStyle="1" w:styleId="326">
    <w:name w:val="信息表"/>
    <w:next w:val="1"/>
    <w:link w:val="325"/>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27">
    <w:name w:val="表标题... Char"/>
    <w:qFormat/>
    <w:uiPriority w:val="0"/>
    <w:rPr>
      <w:rFonts w:ascii="Arial" w:hAnsi="Arial"/>
      <w:b/>
      <w:color w:val="800080"/>
      <w:kern w:val="2"/>
      <w:sz w:val="24"/>
    </w:rPr>
  </w:style>
  <w:style w:type="character" w:customStyle="1" w:styleId="328">
    <w:name w:val="Default Char"/>
    <w:link w:val="329"/>
    <w:qFormat/>
    <w:uiPriority w:val="0"/>
    <w:rPr>
      <w:rFonts w:ascii="仿宋_GB2312" w:eastAsia="仿宋_GB2312"/>
      <w:color w:val="000000"/>
      <w:sz w:val="24"/>
      <w:szCs w:val="24"/>
    </w:rPr>
  </w:style>
  <w:style w:type="paragraph" w:customStyle="1" w:styleId="329">
    <w:name w:val="Default"/>
    <w:link w:val="328"/>
    <w:qFormat/>
    <w:uiPriority w:val="99"/>
    <w:pPr>
      <w:widowControl w:val="0"/>
      <w:autoSpaceDE w:val="0"/>
      <w:autoSpaceDN w:val="0"/>
      <w:adjustRightInd w:val="0"/>
    </w:pPr>
    <w:rPr>
      <w:rFonts w:ascii="仿宋_GB2312" w:eastAsia="仿宋_GB2312" w:hAnsiTheme="minorHAnsi" w:cstheme="minorBidi"/>
      <w:color w:val="000000"/>
      <w:sz w:val="24"/>
      <w:szCs w:val="24"/>
      <w:lang w:val="en-US" w:eastAsia="zh-CN" w:bidi="ar-SA"/>
    </w:rPr>
  </w:style>
  <w:style w:type="character" w:customStyle="1" w:styleId="330">
    <w:name w:val="样式 标题 3标题 3 Char标题 一小节标题头条标题1.1.1小标题3h33rd levelH3l3... Char"/>
    <w:link w:val="331"/>
    <w:autoRedefine/>
    <w:qFormat/>
    <w:uiPriority w:val="0"/>
    <w:rPr>
      <w:b/>
      <w:color w:val="0099FF"/>
      <w:kern w:val="2"/>
      <w:sz w:val="24"/>
    </w:rPr>
  </w:style>
  <w:style w:type="paragraph" w:customStyle="1" w:styleId="331">
    <w:name w:val="样式 标题 3标题 3 Char标题 一小节标题头条标题1.1.1小标题3h33rd levelH3l3..."/>
    <w:basedOn w:val="5"/>
    <w:next w:val="323"/>
    <w:link w:val="330"/>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2">
    <w:name w:val="常用表格样式 Char1"/>
    <w:link w:val="333"/>
    <w:autoRedefine/>
    <w:qFormat/>
    <w:uiPriority w:val="0"/>
    <w:rPr>
      <w:rFonts w:ascii="宋体" w:hAnsi="新宋体" w:eastAsia="仿宋_GB2312"/>
      <w:spacing w:val="2"/>
      <w:kern w:val="2"/>
      <w:sz w:val="18"/>
      <w:szCs w:val="21"/>
    </w:rPr>
  </w:style>
  <w:style w:type="paragraph" w:customStyle="1" w:styleId="333">
    <w:name w:val="常用表格样式"/>
    <w:basedOn w:val="1"/>
    <w:next w:val="1"/>
    <w:link w:val="332"/>
    <w:autoRedefine/>
    <w:qFormat/>
    <w:uiPriority w:val="0"/>
    <w:pPr>
      <w:jc w:val="center"/>
    </w:pPr>
    <w:rPr>
      <w:rFonts w:ascii="宋体" w:hAnsi="新宋体" w:eastAsia="仿宋_GB2312" w:cstheme="minorBidi"/>
      <w:spacing w:val="2"/>
      <w:sz w:val="18"/>
    </w:rPr>
  </w:style>
  <w:style w:type="character" w:customStyle="1" w:styleId="334">
    <w:name w:val="样式 Arial 11.5 磅"/>
    <w:autoRedefine/>
    <w:qFormat/>
    <w:uiPriority w:val="0"/>
    <w:rPr>
      <w:rFonts w:ascii="Arial" w:hAnsi="Arial"/>
      <w:sz w:val="24"/>
    </w:rPr>
  </w:style>
  <w:style w:type="character" w:customStyle="1" w:styleId="335">
    <w:name w:val="1 Char"/>
    <w:link w:val="336"/>
    <w:autoRedefine/>
    <w:qFormat/>
    <w:uiPriority w:val="0"/>
    <w:rPr>
      <w:rFonts w:eastAsia="仿宋_GB2312"/>
      <w:kern w:val="2"/>
      <w:sz w:val="28"/>
      <w:lang w:val="zh-CN"/>
    </w:rPr>
  </w:style>
  <w:style w:type="paragraph" w:customStyle="1" w:styleId="336">
    <w:name w:val="1"/>
    <w:basedOn w:val="1"/>
    <w:next w:val="21"/>
    <w:link w:val="335"/>
    <w:autoRedefine/>
    <w:qFormat/>
    <w:uiPriority w:val="0"/>
    <w:pPr>
      <w:ind w:firstLine="602"/>
    </w:pPr>
    <w:rPr>
      <w:rFonts w:eastAsia="仿宋_GB2312" w:asciiTheme="minorHAnsi" w:hAnsiTheme="minorHAnsi" w:cstheme="minorBidi"/>
      <w:sz w:val="28"/>
      <w:szCs w:val="20"/>
      <w:lang w:val="zh-CN"/>
    </w:rPr>
  </w:style>
  <w:style w:type="character" w:customStyle="1" w:styleId="337">
    <w:name w:val="正文文本 Char2"/>
    <w:autoRedefine/>
    <w:qFormat/>
    <w:uiPriority w:val="0"/>
    <w:rPr>
      <w:b/>
      <w:bCs/>
      <w:kern w:val="2"/>
      <w:sz w:val="24"/>
      <w:szCs w:val="24"/>
    </w:rPr>
  </w:style>
  <w:style w:type="character" w:customStyle="1" w:styleId="338">
    <w:name w:val="表格内标 Char Char"/>
    <w:link w:val="339"/>
    <w:autoRedefine/>
    <w:qFormat/>
    <w:uiPriority w:val="0"/>
    <w:rPr>
      <w:rFonts w:ascii="黑体" w:eastAsia="黑体"/>
    </w:rPr>
  </w:style>
  <w:style w:type="paragraph" w:customStyle="1" w:styleId="339">
    <w:name w:val="表格内标"/>
    <w:basedOn w:val="1"/>
    <w:next w:val="1"/>
    <w:link w:val="338"/>
    <w:autoRedefine/>
    <w:qFormat/>
    <w:uiPriority w:val="0"/>
    <w:pPr>
      <w:keepNext/>
      <w:keepLines/>
      <w:jc w:val="center"/>
    </w:pPr>
    <w:rPr>
      <w:rFonts w:ascii="黑体" w:eastAsia="黑体" w:hAnsiTheme="minorHAnsi" w:cstheme="minorBidi"/>
      <w:kern w:val="0"/>
      <w:sz w:val="20"/>
      <w:szCs w:val="20"/>
    </w:rPr>
  </w:style>
  <w:style w:type="character" w:customStyle="1" w:styleId="340">
    <w:name w:val="p0 Char"/>
    <w:link w:val="341"/>
    <w:autoRedefine/>
    <w:qFormat/>
    <w:uiPriority w:val="0"/>
    <w:rPr>
      <w:sz w:val="21"/>
      <w:szCs w:val="21"/>
    </w:rPr>
  </w:style>
  <w:style w:type="paragraph" w:customStyle="1" w:styleId="341">
    <w:name w:val="p0"/>
    <w:basedOn w:val="1"/>
    <w:link w:val="340"/>
    <w:autoRedefine/>
    <w:qFormat/>
    <w:uiPriority w:val="0"/>
    <w:pPr>
      <w:widowControl/>
    </w:pPr>
    <w:rPr>
      <w:rFonts w:asciiTheme="minorHAnsi" w:hAnsiTheme="minorHAnsi" w:eastAsiaTheme="minorEastAsia" w:cstheme="minorBidi"/>
      <w:kern w:val="0"/>
    </w:rPr>
  </w:style>
  <w:style w:type="character" w:customStyle="1" w:styleId="342">
    <w:name w:val="标题1 Char"/>
    <w:link w:val="343"/>
    <w:autoRedefine/>
    <w:qFormat/>
    <w:uiPriority w:val="0"/>
    <w:rPr>
      <w:b/>
      <w:bCs/>
      <w:kern w:val="44"/>
      <w:sz w:val="32"/>
      <w:szCs w:val="44"/>
      <w:lang w:val="zh-CN"/>
    </w:rPr>
  </w:style>
  <w:style w:type="paragraph" w:customStyle="1" w:styleId="343">
    <w:name w:val="标题1"/>
    <w:basedOn w:val="3"/>
    <w:next w:val="21"/>
    <w:link w:val="342"/>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4">
    <w:name w:val="ca-9"/>
    <w:autoRedefine/>
    <w:qFormat/>
    <w:uiPriority w:val="0"/>
  </w:style>
  <w:style w:type="character" w:customStyle="1" w:styleId="345">
    <w:name w:val="报告小节标题 Char"/>
    <w:link w:val="346"/>
    <w:autoRedefine/>
    <w:qFormat/>
    <w:uiPriority w:val="0"/>
    <w:rPr>
      <w:rFonts w:eastAsia="黑体"/>
      <w:kern w:val="2"/>
      <w:sz w:val="28"/>
    </w:rPr>
  </w:style>
  <w:style w:type="paragraph" w:customStyle="1" w:styleId="346">
    <w:name w:val="报告小节标题"/>
    <w:basedOn w:val="5"/>
    <w:next w:val="1"/>
    <w:link w:val="345"/>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7">
    <w:name w:val="批注文字 字符2"/>
    <w:autoRedefine/>
    <w:qFormat/>
    <w:uiPriority w:val="0"/>
    <w:rPr>
      <w:rFonts w:eastAsia="宋体"/>
      <w:kern w:val="2"/>
      <w:sz w:val="21"/>
      <w:szCs w:val="24"/>
      <w:lang w:val="en-US" w:eastAsia="zh-CN" w:bidi="ar-SA"/>
    </w:rPr>
  </w:style>
  <w:style w:type="paragraph" w:customStyle="1" w:styleId="348">
    <w:name w:val="正文首行缩进2个字"/>
    <w:basedOn w:val="1"/>
    <w:autoRedefine/>
    <w:qFormat/>
    <w:uiPriority w:val="0"/>
    <w:pPr>
      <w:spacing w:line="360" w:lineRule="auto"/>
      <w:ind w:firstLine="480" w:firstLineChars="200"/>
    </w:pPr>
    <w:rPr>
      <w:sz w:val="24"/>
      <w:szCs w:val="24"/>
    </w:rPr>
  </w:style>
  <w:style w:type="character" w:customStyle="1" w:styleId="349">
    <w:name w:val="B正文 Char"/>
    <w:link w:val="350"/>
    <w:autoRedefine/>
    <w:qFormat/>
    <w:uiPriority w:val="0"/>
    <w:rPr>
      <w:kern w:val="2"/>
      <w:sz w:val="24"/>
      <w:szCs w:val="24"/>
    </w:rPr>
  </w:style>
  <w:style w:type="paragraph" w:customStyle="1" w:styleId="350">
    <w:name w:val="B正文"/>
    <w:basedOn w:val="1"/>
    <w:link w:val="349"/>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1">
    <w:name w:val="标准文本 首行缩进: 2 字符 行距: 单倍 Char"/>
    <w:link w:val="352"/>
    <w:autoRedefine/>
    <w:qFormat/>
    <w:uiPriority w:val="0"/>
    <w:rPr>
      <w:rFonts w:cs="宋体"/>
      <w:kern w:val="2"/>
      <w:sz w:val="24"/>
      <w:szCs w:val="24"/>
    </w:rPr>
  </w:style>
  <w:style w:type="paragraph" w:customStyle="1" w:styleId="352">
    <w:name w:val="标准文本 首行缩进: 2 字符 行距: 单倍"/>
    <w:basedOn w:val="1"/>
    <w:link w:val="351"/>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3">
    <w:name w:val="正文缩进 字符2"/>
    <w:autoRedefine/>
    <w:qFormat/>
    <w:uiPriority w:val="0"/>
    <w:rPr>
      <w:rFonts w:eastAsia="宋体"/>
      <w:b/>
      <w:sz w:val="24"/>
      <w:lang w:val="en-US" w:eastAsia="zh-CN" w:bidi="ar-SA"/>
    </w:rPr>
  </w:style>
  <w:style w:type="character" w:customStyle="1" w:styleId="354">
    <w:name w:val="样式 正文缩进首行缩进两字标题4正文不缩进s4正文（首行缩进两字） Char Char Char Char Char ... Char Char"/>
    <w:link w:val="355"/>
    <w:autoRedefine/>
    <w:qFormat/>
    <w:uiPriority w:val="0"/>
    <w:rPr>
      <w:rFonts w:ascii="Arial" w:hAnsi="Arial" w:cs="Arial"/>
      <w:color w:val="000000"/>
      <w:spacing w:val="10"/>
      <w:kern w:val="2"/>
      <w:sz w:val="24"/>
    </w:rPr>
  </w:style>
  <w:style w:type="paragraph" w:customStyle="1" w:styleId="355">
    <w:name w:val="样式 正文缩进首行缩进两字标题4正文不缩进s4正文（首行缩进两字） Char Char Char Char Char ..."/>
    <w:basedOn w:val="21"/>
    <w:link w:val="354"/>
    <w:autoRedefine/>
    <w:qFormat/>
    <w:uiPriority w:val="0"/>
    <w:pPr>
      <w:widowControl w:val="0"/>
      <w:spacing w:line="264" w:lineRule="auto"/>
      <w:ind w:firstLine="476"/>
    </w:pPr>
    <w:rPr>
      <w:rFonts w:ascii="Arial" w:hAnsi="Arial" w:cs="Arial" w:eastAsiaTheme="minorEastAsia"/>
      <w:color w:val="000000"/>
      <w:spacing w:val="10"/>
      <w:sz w:val="24"/>
    </w:rPr>
  </w:style>
  <w:style w:type="character" w:customStyle="1" w:styleId="356">
    <w:name w:val="B图 Char"/>
    <w:link w:val="357"/>
    <w:autoRedefine/>
    <w:qFormat/>
    <w:uiPriority w:val="0"/>
    <w:rPr>
      <w:kern w:val="2"/>
      <w:sz w:val="21"/>
      <w:szCs w:val="24"/>
    </w:rPr>
  </w:style>
  <w:style w:type="paragraph" w:customStyle="1" w:styleId="357">
    <w:name w:val="B图"/>
    <w:basedOn w:val="1"/>
    <w:link w:val="356"/>
    <w:autoRedefine/>
    <w:qFormat/>
    <w:uiPriority w:val="0"/>
    <w:pPr>
      <w:jc w:val="center"/>
    </w:pPr>
    <w:rPr>
      <w:rFonts w:asciiTheme="minorHAnsi" w:hAnsiTheme="minorHAnsi" w:eastAsiaTheme="minorEastAsia" w:cstheme="minorBidi"/>
      <w:szCs w:val="24"/>
    </w:rPr>
  </w:style>
  <w:style w:type="character" w:customStyle="1" w:styleId="358">
    <w:name w:val="正文(首行缩进) Char"/>
    <w:link w:val="359"/>
    <w:autoRedefine/>
    <w:qFormat/>
    <w:uiPriority w:val="0"/>
    <w:rPr>
      <w:kern w:val="2"/>
      <w:sz w:val="24"/>
      <w:szCs w:val="24"/>
    </w:rPr>
  </w:style>
  <w:style w:type="paragraph" w:customStyle="1" w:styleId="359">
    <w:name w:val="正文(首行缩进)"/>
    <w:basedOn w:val="1"/>
    <w:link w:val="358"/>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0">
    <w:name w:val="目标题 1) Char Char1"/>
    <w:autoRedefine/>
    <w:qFormat/>
    <w:uiPriority w:val="0"/>
    <w:rPr>
      <w:rFonts w:ascii="Arial" w:hAnsi="Arial"/>
      <w:sz w:val="24"/>
      <w:lang w:val="en-US" w:eastAsia="zh-CN"/>
    </w:rPr>
  </w:style>
  <w:style w:type="character" w:customStyle="1" w:styleId="361">
    <w:name w:val="+1. Char"/>
    <w:link w:val="362"/>
    <w:autoRedefine/>
    <w:qFormat/>
    <w:uiPriority w:val="0"/>
    <w:rPr>
      <w:kern w:val="2"/>
      <w:sz w:val="24"/>
      <w:szCs w:val="28"/>
      <w:lang w:val="zh-CN"/>
    </w:rPr>
  </w:style>
  <w:style w:type="paragraph" w:customStyle="1" w:styleId="362">
    <w:name w:val="+1."/>
    <w:basedOn w:val="363"/>
    <w:link w:val="361"/>
    <w:autoRedefine/>
    <w:qFormat/>
    <w:uiPriority w:val="0"/>
    <w:pPr>
      <w:numPr>
        <w:ilvl w:val="1"/>
        <w:numId w:val="7"/>
      </w:numPr>
      <w:tabs>
        <w:tab w:val="clear" w:pos="1276"/>
      </w:tabs>
      <w:ind w:left="567" w:hanging="567" w:firstLineChars="0"/>
    </w:pPr>
    <w:rPr>
      <w:rFonts w:asciiTheme="minorHAnsi" w:hAnsiTheme="minorHAnsi" w:eastAsiaTheme="minorEastAsia" w:cstheme="minorBidi"/>
    </w:rPr>
  </w:style>
  <w:style w:type="paragraph" w:customStyle="1" w:styleId="363">
    <w:name w:val="+正文"/>
    <w:basedOn w:val="1"/>
    <w:link w:val="364"/>
    <w:autoRedefine/>
    <w:qFormat/>
    <w:uiPriority w:val="0"/>
    <w:pPr>
      <w:spacing w:line="360" w:lineRule="auto"/>
      <w:ind w:firstLine="200" w:firstLineChars="200"/>
    </w:pPr>
    <w:rPr>
      <w:sz w:val="24"/>
      <w:szCs w:val="28"/>
      <w:lang w:val="zh-CN"/>
    </w:rPr>
  </w:style>
  <w:style w:type="character" w:customStyle="1" w:styleId="364">
    <w:name w:val="+正文 Char"/>
    <w:link w:val="363"/>
    <w:autoRedefine/>
    <w:qFormat/>
    <w:uiPriority w:val="0"/>
    <w:rPr>
      <w:rFonts w:ascii="Times New Roman" w:hAnsi="Times New Roman" w:eastAsia="宋体" w:cs="Times New Roman"/>
      <w:kern w:val="2"/>
      <w:sz w:val="24"/>
      <w:szCs w:val="28"/>
      <w:lang w:val="zh-CN"/>
    </w:rPr>
  </w:style>
  <w:style w:type="character" w:customStyle="1" w:styleId="365">
    <w:name w:val="X表内容居中 Char"/>
    <w:link w:val="366"/>
    <w:autoRedefine/>
    <w:qFormat/>
    <w:uiPriority w:val="0"/>
    <w:rPr>
      <w:kern w:val="2"/>
      <w:sz w:val="21"/>
      <w:szCs w:val="24"/>
    </w:rPr>
  </w:style>
  <w:style w:type="paragraph" w:customStyle="1" w:styleId="366">
    <w:name w:val="X表内容居中"/>
    <w:link w:val="365"/>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7">
    <w:name w:val="+列表1 Char"/>
    <w:link w:val="368"/>
    <w:autoRedefine/>
    <w:qFormat/>
    <w:uiPriority w:val="0"/>
    <w:rPr>
      <w:kern w:val="2"/>
      <w:sz w:val="21"/>
      <w:szCs w:val="24"/>
    </w:rPr>
  </w:style>
  <w:style w:type="paragraph" w:customStyle="1" w:styleId="368">
    <w:name w:val="+列表1"/>
    <w:basedOn w:val="1"/>
    <w:link w:val="367"/>
    <w:autoRedefine/>
    <w:qFormat/>
    <w:uiPriority w:val="0"/>
    <w:pPr>
      <w:jc w:val="center"/>
    </w:pPr>
    <w:rPr>
      <w:rFonts w:asciiTheme="minorHAnsi" w:hAnsiTheme="minorHAnsi" w:eastAsiaTheme="minorEastAsia" w:cstheme="minorBidi"/>
      <w:szCs w:val="24"/>
    </w:rPr>
  </w:style>
  <w:style w:type="character" w:customStyle="1" w:styleId="369">
    <w:name w:val="图表标题 Char"/>
    <w:link w:val="370"/>
    <w:autoRedefine/>
    <w:qFormat/>
    <w:uiPriority w:val="0"/>
    <w:rPr>
      <w:rFonts w:eastAsia="楷体_GB2312"/>
      <w:b/>
      <w:kern w:val="2"/>
      <w:sz w:val="24"/>
      <w:szCs w:val="24"/>
    </w:rPr>
  </w:style>
  <w:style w:type="paragraph" w:customStyle="1" w:styleId="370">
    <w:name w:val="图表标题"/>
    <w:basedOn w:val="1"/>
    <w:link w:val="369"/>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1">
    <w:name w:val="【正文】 Char"/>
    <w:link w:val="372"/>
    <w:autoRedefine/>
    <w:qFormat/>
    <w:uiPriority w:val="0"/>
    <w:rPr>
      <w:sz w:val="24"/>
      <w:szCs w:val="24"/>
    </w:rPr>
  </w:style>
  <w:style w:type="paragraph" w:customStyle="1" w:styleId="372">
    <w:name w:val="【正文】"/>
    <w:basedOn w:val="1"/>
    <w:link w:val="371"/>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3">
    <w:name w:val="ZIHE-图名 Char"/>
    <w:link w:val="374"/>
    <w:autoRedefine/>
    <w:qFormat/>
    <w:locked/>
    <w:uiPriority w:val="0"/>
    <w:rPr>
      <w:rFonts w:eastAsia="黑体"/>
      <w:sz w:val="28"/>
      <w:szCs w:val="24"/>
    </w:rPr>
  </w:style>
  <w:style w:type="paragraph" w:customStyle="1" w:styleId="374">
    <w:name w:val="ZIHE-图名"/>
    <w:basedOn w:val="1"/>
    <w:link w:val="373"/>
    <w:autoRedefine/>
    <w:qFormat/>
    <w:uiPriority w:val="0"/>
    <w:pPr>
      <w:jc w:val="center"/>
    </w:pPr>
    <w:rPr>
      <w:rFonts w:eastAsia="黑体" w:asciiTheme="minorHAnsi" w:hAnsiTheme="minorHAnsi" w:cstheme="minorBidi"/>
      <w:kern w:val="0"/>
      <w:sz w:val="28"/>
      <w:szCs w:val="24"/>
    </w:rPr>
  </w:style>
  <w:style w:type="character" w:customStyle="1" w:styleId="375">
    <w:name w:val="样式 标题 2 + Times New Roman 四号 加粗 Char"/>
    <w:link w:val="376"/>
    <w:autoRedefine/>
    <w:qFormat/>
    <w:uiPriority w:val="0"/>
    <w:rPr>
      <w:b/>
      <w:sz w:val="28"/>
    </w:rPr>
  </w:style>
  <w:style w:type="paragraph" w:customStyle="1" w:styleId="376">
    <w:name w:val="样式 标题 2 + Times New Roman 四号 加粗"/>
    <w:basedOn w:val="4"/>
    <w:link w:val="375"/>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7">
    <w:name w:val="表格抬头 Char"/>
    <w:link w:val="378"/>
    <w:autoRedefine/>
    <w:qFormat/>
    <w:uiPriority w:val="0"/>
    <w:rPr>
      <w:rFonts w:ascii="宋体" w:hAnsi="宋体"/>
      <w:b/>
      <w:caps/>
      <w:color w:val="000000"/>
      <w:sz w:val="21"/>
      <w:szCs w:val="21"/>
    </w:rPr>
  </w:style>
  <w:style w:type="paragraph" w:customStyle="1" w:styleId="378">
    <w:name w:val="表格抬头"/>
    <w:basedOn w:val="1"/>
    <w:link w:val="377"/>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79">
    <w:name w:val="样式 样式 12.5 磅 行距: 固定值 22 磅 首行缩进:  2 字符 + 首行缩进:  2 字符 Char"/>
    <w:link w:val="380"/>
    <w:autoRedefine/>
    <w:qFormat/>
    <w:uiPriority w:val="0"/>
    <w:rPr>
      <w:rFonts w:cs="宋体"/>
      <w:kern w:val="2"/>
      <w:sz w:val="25"/>
    </w:rPr>
  </w:style>
  <w:style w:type="paragraph" w:customStyle="1" w:styleId="380">
    <w:name w:val="样式 样式 12.5 磅 行距: 固定值 22 磅 首行缩进:  2 字符 + 首行缩进:  2 字符"/>
    <w:basedOn w:val="1"/>
    <w:link w:val="379"/>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1">
    <w:name w:val="纯文本 字符1"/>
    <w:autoRedefine/>
    <w:qFormat/>
    <w:locked/>
    <w:uiPriority w:val="0"/>
    <w:rPr>
      <w:rFonts w:ascii="宋体" w:hAnsi="Courier New" w:cs="Courier New"/>
      <w:kern w:val="2"/>
      <w:sz w:val="21"/>
      <w:szCs w:val="21"/>
    </w:rPr>
  </w:style>
  <w:style w:type="character" w:customStyle="1" w:styleId="382">
    <w:name w:val="bhq Char"/>
    <w:link w:val="383"/>
    <w:autoRedefine/>
    <w:qFormat/>
    <w:uiPriority w:val="0"/>
    <w:rPr>
      <w:sz w:val="28"/>
      <w:szCs w:val="28"/>
    </w:rPr>
  </w:style>
  <w:style w:type="paragraph" w:customStyle="1" w:styleId="383">
    <w:name w:val="bhq"/>
    <w:basedOn w:val="1"/>
    <w:link w:val="382"/>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4">
    <w:name w:val="zz正文 Char"/>
    <w:link w:val="385"/>
    <w:autoRedefine/>
    <w:qFormat/>
    <w:uiPriority w:val="0"/>
    <w:rPr>
      <w:rFonts w:cs="宋体"/>
      <w:kern w:val="2"/>
      <w:sz w:val="24"/>
    </w:rPr>
  </w:style>
  <w:style w:type="paragraph" w:customStyle="1" w:styleId="385">
    <w:name w:val="zz正文"/>
    <w:basedOn w:val="1"/>
    <w:link w:val="384"/>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6">
    <w:name w:val="样式 样式 首行缩进:  2 字符 段前: 4.65 磅 + 首行缩进:  2 字符 Char"/>
    <w:link w:val="387"/>
    <w:autoRedefine/>
    <w:qFormat/>
    <w:uiPriority w:val="0"/>
    <w:rPr>
      <w:rFonts w:ascii="Calibri" w:hAnsi="Calibri"/>
      <w:sz w:val="24"/>
    </w:rPr>
  </w:style>
  <w:style w:type="paragraph" w:customStyle="1" w:styleId="387">
    <w:name w:val="样式 样式 首行缩进:  2 字符 段前: 4.65 磅 + 首行缩进:  2 字符"/>
    <w:basedOn w:val="1"/>
    <w:link w:val="386"/>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8">
    <w:name w:val="正文A Char2"/>
    <w:link w:val="389"/>
    <w:autoRedefine/>
    <w:qFormat/>
    <w:uiPriority w:val="0"/>
    <w:rPr>
      <w:sz w:val="24"/>
    </w:rPr>
  </w:style>
  <w:style w:type="paragraph" w:customStyle="1" w:styleId="389">
    <w:name w:val="正文A"/>
    <w:link w:val="388"/>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0">
    <w:name w:val="正文样式新 Char"/>
    <w:link w:val="391"/>
    <w:autoRedefine/>
    <w:qFormat/>
    <w:uiPriority w:val="0"/>
    <w:rPr>
      <w:sz w:val="24"/>
      <w:szCs w:val="24"/>
    </w:rPr>
  </w:style>
  <w:style w:type="paragraph" w:customStyle="1" w:styleId="391">
    <w:name w:val="正文样式新"/>
    <w:basedOn w:val="1"/>
    <w:link w:val="390"/>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2">
    <w:name w:val="表头2 Char"/>
    <w:link w:val="393"/>
    <w:autoRedefine/>
    <w:qFormat/>
    <w:uiPriority w:val="0"/>
    <w:rPr>
      <w:b/>
      <w:bCs/>
      <w:kern w:val="2"/>
      <w:sz w:val="32"/>
      <w:szCs w:val="32"/>
    </w:rPr>
  </w:style>
  <w:style w:type="paragraph" w:customStyle="1" w:styleId="393">
    <w:name w:val="表头2"/>
    <w:basedOn w:val="5"/>
    <w:link w:val="392"/>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4">
    <w:name w:val="报告页眉 Char"/>
    <w:link w:val="395"/>
    <w:qFormat/>
    <w:uiPriority w:val="0"/>
    <w:rPr>
      <w:kern w:val="2"/>
      <w:sz w:val="18"/>
    </w:rPr>
  </w:style>
  <w:style w:type="paragraph" w:customStyle="1" w:styleId="395">
    <w:name w:val="报告页眉"/>
    <w:basedOn w:val="1"/>
    <w:link w:val="394"/>
    <w:autoRedefine/>
    <w:qFormat/>
    <w:uiPriority w:val="0"/>
    <w:pPr>
      <w:widowControl/>
      <w:jc w:val="left"/>
    </w:pPr>
    <w:rPr>
      <w:rFonts w:asciiTheme="minorHAnsi" w:hAnsiTheme="minorHAnsi" w:eastAsiaTheme="minorEastAsia" w:cstheme="minorBidi"/>
      <w:sz w:val="18"/>
      <w:szCs w:val="20"/>
    </w:rPr>
  </w:style>
  <w:style w:type="character" w:customStyle="1" w:styleId="396">
    <w:name w:val="表格五号标题 Char"/>
    <w:link w:val="397"/>
    <w:qFormat/>
    <w:uiPriority w:val="0"/>
    <w:rPr>
      <w:sz w:val="21"/>
      <w:szCs w:val="24"/>
    </w:rPr>
  </w:style>
  <w:style w:type="paragraph" w:customStyle="1" w:styleId="397">
    <w:name w:val="表格五号标题"/>
    <w:basedOn w:val="1"/>
    <w:link w:val="396"/>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8">
    <w:name w:val="正文五号 Char"/>
    <w:link w:val="399"/>
    <w:autoRedefine/>
    <w:qFormat/>
    <w:uiPriority w:val="0"/>
    <w:rPr>
      <w:sz w:val="21"/>
      <w:szCs w:val="24"/>
    </w:rPr>
  </w:style>
  <w:style w:type="paragraph" w:customStyle="1" w:styleId="399">
    <w:name w:val="正文五号"/>
    <w:basedOn w:val="133"/>
    <w:link w:val="398"/>
    <w:autoRedefine/>
    <w:qFormat/>
    <w:uiPriority w:val="0"/>
    <w:pPr>
      <w:spacing w:line="400" w:lineRule="exact"/>
      <w:ind w:firstLine="200" w:firstLineChars="200"/>
      <w:jc w:val="both"/>
    </w:pPr>
    <w:rPr>
      <w:rFonts w:asciiTheme="minorHAnsi" w:hAnsiTheme="minorHAnsi" w:eastAsiaTheme="minorEastAsia" w:cstheme="minorBidi"/>
      <w:kern w:val="0"/>
      <w:sz w:val="21"/>
    </w:rPr>
  </w:style>
  <w:style w:type="character" w:customStyle="1" w:styleId="400">
    <w:name w:val="样式 样式 标题 2 + 首行缩进:  0 字符 + (西文) Times New Roman Char"/>
    <w:link w:val="401"/>
    <w:autoRedefine/>
    <w:qFormat/>
    <w:uiPriority w:val="0"/>
    <w:rPr>
      <w:rFonts w:ascii="Arial" w:hAnsi="Arial"/>
      <w:b/>
      <w:bCs/>
      <w:kern w:val="2"/>
      <w:sz w:val="28"/>
    </w:rPr>
  </w:style>
  <w:style w:type="paragraph" w:customStyle="1" w:styleId="401">
    <w:name w:val="样式 样式 标题 2 + 首行缩进:  0 字符 + (西文) Times New Roman"/>
    <w:basedOn w:val="402"/>
    <w:link w:val="400"/>
    <w:qFormat/>
    <w:uiPriority w:val="0"/>
    <w:pPr>
      <w:tabs>
        <w:tab w:val="left" w:pos="2925"/>
      </w:tabs>
      <w:ind w:firstLine="100" w:firstLineChars="100"/>
    </w:pPr>
    <w:rPr>
      <w:rFonts w:eastAsiaTheme="minorEastAsia" w:cstheme="minorBidi"/>
      <w:lang w:val="en-US"/>
    </w:rPr>
  </w:style>
  <w:style w:type="paragraph" w:customStyle="1" w:styleId="402">
    <w:name w:val="样式 标题 2 + 首行缩进:  0 字符"/>
    <w:basedOn w:val="4"/>
    <w:link w:val="403"/>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3">
    <w:name w:val="样式 标题 2 + 首行缩进:  0 字符 Char"/>
    <w:link w:val="402"/>
    <w:qFormat/>
    <w:uiPriority w:val="0"/>
    <w:rPr>
      <w:rFonts w:ascii="Arial" w:hAnsi="Arial" w:eastAsia="宋体" w:cs="Times New Roman"/>
      <w:b/>
      <w:bCs/>
      <w:kern w:val="2"/>
      <w:sz w:val="28"/>
      <w:lang w:val="zh-CN"/>
    </w:rPr>
  </w:style>
  <w:style w:type="character" w:customStyle="1" w:styleId="404">
    <w:name w:val="表格内容样式 Char"/>
    <w:link w:val="405"/>
    <w:qFormat/>
    <w:uiPriority w:val="0"/>
    <w:rPr>
      <w:rFonts w:ascii="Arial" w:hAnsi="Arial" w:cs="Arial"/>
      <w:kern w:val="2"/>
      <w:sz w:val="21"/>
    </w:rPr>
  </w:style>
  <w:style w:type="paragraph" w:customStyle="1" w:styleId="405">
    <w:name w:val="表格内容样式"/>
    <w:basedOn w:val="21"/>
    <w:link w:val="404"/>
    <w:autoRedefine/>
    <w:qFormat/>
    <w:uiPriority w:val="0"/>
    <w:pPr>
      <w:widowControl w:val="0"/>
      <w:spacing w:line="0" w:lineRule="atLeast"/>
      <w:ind w:firstLine="0"/>
      <w:jc w:val="center"/>
    </w:pPr>
    <w:rPr>
      <w:rFonts w:ascii="Arial" w:hAnsi="Arial" w:cs="Arial" w:eastAsiaTheme="minorEastAsia"/>
    </w:rPr>
  </w:style>
  <w:style w:type="character" w:customStyle="1" w:styleId="406">
    <w:name w:val="报告 Char"/>
    <w:link w:val="407"/>
    <w:qFormat/>
    <w:uiPriority w:val="0"/>
    <w:rPr>
      <w:rFonts w:ascii="TimesNewRoman" w:hAnsi="TimesNewRoman"/>
      <w:sz w:val="24"/>
    </w:rPr>
  </w:style>
  <w:style w:type="paragraph" w:customStyle="1" w:styleId="407">
    <w:name w:val="报告"/>
    <w:basedOn w:val="1"/>
    <w:link w:val="406"/>
    <w:qFormat/>
    <w:uiPriority w:val="0"/>
    <w:pPr>
      <w:adjustRightInd w:val="0"/>
      <w:textAlignment w:val="center"/>
    </w:pPr>
    <w:rPr>
      <w:rFonts w:ascii="TimesNewRoman" w:hAnsi="TimesNewRoman" w:eastAsiaTheme="minorEastAsia" w:cstheme="minorBidi"/>
      <w:kern w:val="0"/>
      <w:sz w:val="24"/>
      <w:szCs w:val="20"/>
    </w:rPr>
  </w:style>
  <w:style w:type="character" w:customStyle="1" w:styleId="408">
    <w:name w:val="样式15 Char"/>
    <w:link w:val="409"/>
    <w:autoRedefine/>
    <w:qFormat/>
    <w:uiPriority w:val="0"/>
    <w:rPr>
      <w:rFonts w:ascii="Arial" w:hAnsi="宋体" w:cs="Arial"/>
      <w:spacing w:val="10"/>
      <w:kern w:val="2"/>
      <w:sz w:val="24"/>
    </w:rPr>
  </w:style>
  <w:style w:type="paragraph" w:customStyle="1" w:styleId="409">
    <w:name w:val="样式15"/>
    <w:basedOn w:val="21"/>
    <w:link w:val="408"/>
    <w:qFormat/>
    <w:uiPriority w:val="0"/>
    <w:pPr>
      <w:widowControl w:val="0"/>
      <w:spacing w:line="264" w:lineRule="auto"/>
      <w:ind w:firstLine="476"/>
    </w:pPr>
    <w:rPr>
      <w:rFonts w:ascii="Arial" w:hAnsi="宋体" w:cs="Arial" w:eastAsiaTheme="minorEastAsia"/>
      <w:spacing w:val="10"/>
      <w:sz w:val="24"/>
    </w:rPr>
  </w:style>
  <w:style w:type="character" w:customStyle="1" w:styleId="410">
    <w:name w:val="样式 正文文本 + 小四 Char"/>
    <w:link w:val="411"/>
    <w:qFormat/>
    <w:uiPriority w:val="0"/>
    <w:rPr>
      <w:kern w:val="2"/>
      <w:sz w:val="24"/>
      <w:szCs w:val="24"/>
    </w:rPr>
  </w:style>
  <w:style w:type="paragraph" w:customStyle="1" w:styleId="411">
    <w:name w:val="样式 正文文本 + 小四"/>
    <w:basedOn w:val="34"/>
    <w:link w:val="410"/>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2">
    <w:name w:val="样式 正文文本 + 红色 Char Char Char Char"/>
    <w:link w:val="413"/>
    <w:qFormat/>
    <w:uiPriority w:val="0"/>
    <w:rPr>
      <w:rFonts w:eastAsia="仿宋_GB2312"/>
      <w:color w:val="FF0000"/>
      <w:kern w:val="2"/>
      <w:sz w:val="24"/>
      <w:szCs w:val="24"/>
    </w:rPr>
  </w:style>
  <w:style w:type="paragraph" w:customStyle="1" w:styleId="413">
    <w:name w:val="样式 正文文本 + 红色 Char Char Char"/>
    <w:basedOn w:val="1"/>
    <w:link w:val="412"/>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4">
    <w:name w:val="标题 2标题节标题 2 Char标题节 Char Char标题 2 Char Char Char节H2Hea... ... Char Char"/>
    <w:link w:val="415"/>
    <w:qFormat/>
    <w:uiPriority w:val="0"/>
    <w:rPr>
      <w:b/>
      <w:bCs/>
      <w:kern w:val="2"/>
      <w:sz w:val="26"/>
      <w:szCs w:val="26"/>
    </w:rPr>
  </w:style>
  <w:style w:type="paragraph" w:customStyle="1" w:styleId="415">
    <w:name w:val="标题 2标题节标题 2 Char标题节 Char Char标题 2 Char Char Char节H2Hea... ..."/>
    <w:basedOn w:val="1"/>
    <w:link w:val="414"/>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6">
    <w:name w:val="样式 标题 3小标题小节标题标题3H3h33rd level第二层条标题4 + Arial Char"/>
    <w:link w:val="417"/>
    <w:qFormat/>
    <w:uiPriority w:val="0"/>
    <w:rPr>
      <w:b/>
      <w:bCs/>
      <w:color w:val="000000"/>
      <w:kern w:val="32"/>
      <w:sz w:val="30"/>
      <w:szCs w:val="24"/>
    </w:rPr>
  </w:style>
  <w:style w:type="paragraph" w:customStyle="1" w:styleId="417">
    <w:name w:val="样式 标题 3小标题小节标题标题3H3h33rd level第二层条标题4 + Arial"/>
    <w:basedOn w:val="5"/>
    <w:link w:val="416"/>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8">
    <w:name w:val="常用表头样式 Char"/>
    <w:link w:val="419"/>
    <w:qFormat/>
    <w:uiPriority w:val="0"/>
    <w:rPr>
      <w:rFonts w:ascii="仿宋_GB2312" w:eastAsia="仿宋_GB2312"/>
      <w:b/>
      <w:kern w:val="2"/>
      <w:sz w:val="21"/>
      <w:szCs w:val="21"/>
    </w:rPr>
  </w:style>
  <w:style w:type="paragraph" w:customStyle="1" w:styleId="419">
    <w:name w:val="常用表头样式"/>
    <w:link w:val="418"/>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0">
    <w:name w:val="正文001 Char Char Char"/>
    <w:link w:val="421"/>
    <w:qFormat/>
    <w:uiPriority w:val="0"/>
    <w:rPr>
      <w:rFonts w:ascii="Arial" w:hAnsi="Arial" w:cs="Arial"/>
      <w:kern w:val="2"/>
      <w:sz w:val="24"/>
    </w:rPr>
  </w:style>
  <w:style w:type="paragraph" w:customStyle="1" w:styleId="421">
    <w:name w:val="正文001 Char Char"/>
    <w:basedOn w:val="1"/>
    <w:link w:val="420"/>
    <w:qFormat/>
    <w:uiPriority w:val="0"/>
    <w:pPr>
      <w:spacing w:before="60" w:line="420" w:lineRule="exact"/>
      <w:ind w:firstLine="482"/>
    </w:pPr>
    <w:rPr>
      <w:rFonts w:ascii="Arial" w:hAnsi="Arial" w:cs="Arial" w:eastAsiaTheme="minorEastAsia"/>
      <w:sz w:val="24"/>
      <w:szCs w:val="20"/>
    </w:rPr>
  </w:style>
  <w:style w:type="character" w:customStyle="1" w:styleId="422">
    <w:name w:val="样式 标题 2 + 黑体 小四 非加粗 Char Char"/>
    <w:link w:val="423"/>
    <w:autoRedefine/>
    <w:qFormat/>
    <w:uiPriority w:val="0"/>
    <w:rPr>
      <w:rFonts w:ascii="黑体" w:hAnsi="黑体" w:eastAsia="黑体"/>
      <w:kern w:val="2"/>
      <w:sz w:val="24"/>
      <w:szCs w:val="32"/>
    </w:rPr>
  </w:style>
  <w:style w:type="paragraph" w:customStyle="1" w:styleId="423">
    <w:name w:val="样式 标题 2 + 黑体 小四 非加粗"/>
    <w:basedOn w:val="4"/>
    <w:link w:val="422"/>
    <w:autoRedefine/>
    <w:qFormat/>
    <w:uiPriority w:val="0"/>
    <w:pPr>
      <w:spacing w:before="120" w:after="120" w:line="360" w:lineRule="auto"/>
    </w:pPr>
    <w:rPr>
      <w:rFonts w:ascii="黑体" w:hAnsi="黑体" w:eastAsia="黑体" w:cstheme="minorBidi"/>
      <w:b w:val="0"/>
      <w:bCs w:val="0"/>
      <w:sz w:val="24"/>
    </w:rPr>
  </w:style>
  <w:style w:type="character" w:customStyle="1" w:styleId="424">
    <w:name w:val="Report Text Char Char"/>
    <w:link w:val="425"/>
    <w:autoRedefine/>
    <w:qFormat/>
    <w:uiPriority w:val="0"/>
    <w:rPr>
      <w:rFonts w:ascii="Swis721 BT" w:hAnsi="Swis721 BT" w:eastAsia="PMingLiU"/>
      <w:sz w:val="18"/>
      <w:lang w:val="en-GB" w:eastAsia="en-US"/>
    </w:rPr>
  </w:style>
  <w:style w:type="paragraph" w:customStyle="1" w:styleId="425">
    <w:name w:val="Report Text"/>
    <w:link w:val="424"/>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6">
    <w:name w:val="表标题... Char Char"/>
    <w:link w:val="427"/>
    <w:qFormat/>
    <w:uiPriority w:val="0"/>
    <w:rPr>
      <w:rFonts w:ascii="Arial" w:hAnsi="Arial"/>
      <w:b/>
      <w:color w:val="800080"/>
      <w:kern w:val="2"/>
      <w:sz w:val="24"/>
    </w:rPr>
  </w:style>
  <w:style w:type="paragraph" w:customStyle="1" w:styleId="427">
    <w:name w:val="表标题..."/>
    <w:basedOn w:val="6"/>
    <w:link w:val="426"/>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8">
    <w:name w:val="样式2 Char Char"/>
    <w:link w:val="429"/>
    <w:qFormat/>
    <w:uiPriority w:val="0"/>
    <w:rPr>
      <w:rFonts w:ascii="Arial" w:hAnsi="Arial" w:eastAsia="仿宋_GB2312" w:cs="Arial"/>
      <w:spacing w:val="10"/>
      <w:kern w:val="2"/>
      <w:sz w:val="24"/>
      <w:szCs w:val="32"/>
    </w:rPr>
  </w:style>
  <w:style w:type="paragraph" w:customStyle="1" w:styleId="429">
    <w:name w:val="样式2"/>
    <w:basedOn w:val="21"/>
    <w:next w:val="21"/>
    <w:link w:val="428"/>
    <w:qFormat/>
    <w:uiPriority w:val="0"/>
    <w:pPr>
      <w:widowControl w:val="0"/>
      <w:ind w:firstLine="200"/>
    </w:pPr>
    <w:rPr>
      <w:rFonts w:ascii="Arial" w:hAnsi="Arial" w:eastAsia="仿宋_GB2312" w:cs="Arial"/>
      <w:spacing w:val="10"/>
      <w:sz w:val="24"/>
      <w:szCs w:val="32"/>
    </w:rPr>
  </w:style>
  <w:style w:type="character" w:customStyle="1" w:styleId="430">
    <w:name w:val="可研正文 Char"/>
    <w:link w:val="431"/>
    <w:qFormat/>
    <w:uiPriority w:val="0"/>
    <w:rPr>
      <w:rFonts w:ascii="宋体" w:hAnsi="宋体"/>
      <w:bCs/>
      <w:spacing w:val="6"/>
      <w:sz w:val="26"/>
      <w:szCs w:val="26"/>
    </w:rPr>
  </w:style>
  <w:style w:type="paragraph" w:customStyle="1" w:styleId="431">
    <w:name w:val="可研正文"/>
    <w:basedOn w:val="1"/>
    <w:link w:val="430"/>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2">
    <w:name w:val="zihe-正文 Char"/>
    <w:link w:val="433"/>
    <w:qFormat/>
    <w:uiPriority w:val="0"/>
    <w:rPr>
      <w:sz w:val="24"/>
      <w:szCs w:val="24"/>
    </w:rPr>
  </w:style>
  <w:style w:type="paragraph" w:customStyle="1" w:styleId="433">
    <w:name w:val="zihe-正文"/>
    <w:basedOn w:val="1"/>
    <w:link w:val="432"/>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4">
    <w:name w:val="江西正文 Char"/>
    <w:link w:val="435"/>
    <w:qFormat/>
    <w:uiPriority w:val="0"/>
    <w:rPr>
      <w:rFonts w:ascii="宋体"/>
      <w:kern w:val="2"/>
      <w:sz w:val="28"/>
      <w:szCs w:val="28"/>
    </w:rPr>
  </w:style>
  <w:style w:type="paragraph" w:customStyle="1" w:styleId="435">
    <w:name w:val="江西正文"/>
    <w:basedOn w:val="1"/>
    <w:link w:val="434"/>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6">
    <w:name w:val="正文0002 Char"/>
    <w:link w:val="437"/>
    <w:qFormat/>
    <w:uiPriority w:val="0"/>
    <w:rPr>
      <w:color w:val="000000"/>
      <w:kern w:val="2"/>
      <w:sz w:val="24"/>
      <w:szCs w:val="24"/>
    </w:rPr>
  </w:style>
  <w:style w:type="paragraph" w:customStyle="1" w:styleId="437">
    <w:name w:val="正文0002"/>
    <w:basedOn w:val="133"/>
    <w:link w:val="436"/>
    <w:qFormat/>
    <w:uiPriority w:val="0"/>
    <w:pPr>
      <w:adjustRightInd w:val="0"/>
      <w:snapToGrid w:val="0"/>
      <w:ind w:firstLine="200" w:firstLineChars="200"/>
      <w:jc w:val="both"/>
    </w:pPr>
    <w:rPr>
      <w:rFonts w:asciiTheme="minorHAnsi" w:hAnsiTheme="minorHAnsi" w:eastAsiaTheme="minorEastAsia" w:cstheme="minorBidi"/>
      <w:color w:val="000000"/>
    </w:rPr>
  </w:style>
  <w:style w:type="character" w:customStyle="1" w:styleId="438">
    <w:name w:val="样式 正文0002 + 首行缩进:  2 字符 Char"/>
    <w:link w:val="439"/>
    <w:autoRedefine/>
    <w:qFormat/>
    <w:uiPriority w:val="0"/>
    <w:rPr>
      <w:rFonts w:cs="宋体"/>
      <w:color w:val="000000"/>
      <w:kern w:val="2"/>
      <w:sz w:val="24"/>
      <w:szCs w:val="24"/>
    </w:rPr>
  </w:style>
  <w:style w:type="paragraph" w:customStyle="1" w:styleId="439">
    <w:name w:val="样式 正文0002 + 首行缩进:  2 字符"/>
    <w:basedOn w:val="437"/>
    <w:link w:val="438"/>
    <w:qFormat/>
    <w:uiPriority w:val="0"/>
    <w:pPr>
      <w:ind w:firstLine="480"/>
    </w:pPr>
    <w:rPr>
      <w:rFonts w:cs="宋体"/>
    </w:rPr>
  </w:style>
  <w:style w:type="character" w:customStyle="1" w:styleId="440">
    <w:name w:val="表格标题-五号字 Char"/>
    <w:link w:val="441"/>
    <w:autoRedefine/>
    <w:qFormat/>
    <w:uiPriority w:val="0"/>
    <w:rPr>
      <w:kern w:val="21"/>
      <w:sz w:val="21"/>
      <w:szCs w:val="21"/>
    </w:rPr>
  </w:style>
  <w:style w:type="paragraph" w:customStyle="1" w:styleId="441">
    <w:name w:val="表格标题-五号字"/>
    <w:basedOn w:val="1"/>
    <w:link w:val="440"/>
    <w:qFormat/>
    <w:uiPriority w:val="0"/>
    <w:pPr>
      <w:spacing w:before="60" w:line="360" w:lineRule="exact"/>
      <w:jc w:val="center"/>
    </w:pPr>
    <w:rPr>
      <w:rFonts w:asciiTheme="minorHAnsi" w:hAnsiTheme="minorHAnsi" w:eastAsiaTheme="minorEastAsia" w:cstheme="minorBidi"/>
      <w:kern w:val="21"/>
    </w:rPr>
  </w:style>
  <w:style w:type="character" w:customStyle="1" w:styleId="442">
    <w:name w:val="表格字体 Char"/>
    <w:link w:val="443"/>
    <w:qFormat/>
    <w:uiPriority w:val="0"/>
    <w:rPr>
      <w:rFonts w:ascii="仿宋_GB2312" w:eastAsia="仿宋_GB2312"/>
      <w:spacing w:val="2"/>
      <w:kern w:val="2"/>
      <w:sz w:val="21"/>
    </w:rPr>
  </w:style>
  <w:style w:type="paragraph" w:customStyle="1" w:styleId="443">
    <w:name w:val="表格字体"/>
    <w:basedOn w:val="1"/>
    <w:link w:val="442"/>
    <w:qFormat/>
    <w:uiPriority w:val="0"/>
    <w:pPr>
      <w:spacing w:line="400" w:lineRule="exact"/>
      <w:jc w:val="center"/>
    </w:pPr>
    <w:rPr>
      <w:rFonts w:ascii="仿宋_GB2312" w:eastAsia="仿宋_GB2312" w:hAnsiTheme="minorHAnsi" w:cstheme="minorBidi"/>
      <w:spacing w:val="2"/>
      <w:szCs w:val="20"/>
    </w:rPr>
  </w:style>
  <w:style w:type="character" w:customStyle="1" w:styleId="444">
    <w:name w:val="+标题4 Char Char"/>
    <w:link w:val="445"/>
    <w:autoRedefine/>
    <w:qFormat/>
    <w:uiPriority w:val="0"/>
    <w:rPr>
      <w:b/>
      <w:bCs/>
      <w:kern w:val="2"/>
      <w:sz w:val="24"/>
      <w:szCs w:val="28"/>
      <w:lang w:val="zh-CN"/>
    </w:rPr>
  </w:style>
  <w:style w:type="paragraph" w:customStyle="1" w:styleId="445">
    <w:name w:val="+标题4"/>
    <w:basedOn w:val="6"/>
    <w:link w:val="444"/>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6">
    <w:name w:val="0-shiw-正文 4号宋体 Char"/>
    <w:link w:val="447"/>
    <w:qFormat/>
    <w:uiPriority w:val="0"/>
    <w:rPr>
      <w:kern w:val="2"/>
      <w:sz w:val="28"/>
      <w:szCs w:val="28"/>
    </w:rPr>
  </w:style>
  <w:style w:type="paragraph" w:customStyle="1" w:styleId="447">
    <w:name w:val="0-shiw-正文 4号宋体"/>
    <w:link w:val="446"/>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8">
    <w:name w:val="+列表编号 Char1"/>
    <w:link w:val="449"/>
    <w:autoRedefine/>
    <w:qFormat/>
    <w:uiPriority w:val="0"/>
    <w:rPr>
      <w:kern w:val="2"/>
      <w:sz w:val="24"/>
      <w:szCs w:val="28"/>
    </w:rPr>
  </w:style>
  <w:style w:type="paragraph" w:customStyle="1" w:styleId="449">
    <w:name w:val="+列表编号"/>
    <w:basedOn w:val="1"/>
    <w:link w:val="448"/>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0">
    <w:name w:val="正文首行缩进2字 Char"/>
    <w:link w:val="451"/>
    <w:qFormat/>
    <w:locked/>
    <w:uiPriority w:val="0"/>
    <w:rPr>
      <w:rFonts w:eastAsia="楷体_GB2312"/>
      <w:kern w:val="2"/>
      <w:sz w:val="24"/>
      <w:szCs w:val="24"/>
    </w:rPr>
  </w:style>
  <w:style w:type="paragraph" w:customStyle="1" w:styleId="451">
    <w:name w:val="正文首行缩进2字"/>
    <w:basedOn w:val="1"/>
    <w:link w:val="450"/>
    <w:qFormat/>
    <w:uiPriority w:val="0"/>
    <w:pPr>
      <w:ind w:firstLine="200" w:firstLineChars="200"/>
    </w:pPr>
    <w:rPr>
      <w:rFonts w:eastAsia="楷体_GB2312" w:asciiTheme="minorHAnsi" w:hAnsiTheme="minorHAnsi" w:cstheme="minorBidi"/>
      <w:sz w:val="24"/>
      <w:szCs w:val="24"/>
    </w:rPr>
  </w:style>
  <w:style w:type="character" w:customStyle="1" w:styleId="452">
    <w:name w:val="无间隔 Char"/>
    <w:link w:val="453"/>
    <w:qFormat/>
    <w:uiPriority w:val="0"/>
    <w:rPr>
      <w:rFonts w:ascii="Calibri" w:hAnsi="Calibri"/>
      <w:sz w:val="22"/>
      <w:szCs w:val="22"/>
    </w:rPr>
  </w:style>
  <w:style w:type="paragraph" w:customStyle="1" w:styleId="453">
    <w:name w:val="无间隔1"/>
    <w:link w:val="452"/>
    <w:qFormat/>
    <w:uiPriority w:val="0"/>
    <w:rPr>
      <w:rFonts w:ascii="Calibri" w:hAnsi="Calibri" w:eastAsiaTheme="minorEastAsia" w:cstheme="minorBidi"/>
      <w:sz w:val="22"/>
      <w:szCs w:val="22"/>
      <w:lang w:val="en-US" w:eastAsia="zh-CN" w:bidi="ar-SA"/>
    </w:rPr>
  </w:style>
  <w:style w:type="character" w:customStyle="1" w:styleId="454">
    <w:name w:val="正文调整 Char"/>
    <w:link w:val="455"/>
    <w:autoRedefine/>
    <w:qFormat/>
    <w:uiPriority w:val="0"/>
    <w:rPr>
      <w:kern w:val="2"/>
      <w:sz w:val="24"/>
      <w:szCs w:val="24"/>
    </w:rPr>
  </w:style>
  <w:style w:type="paragraph" w:customStyle="1" w:styleId="455">
    <w:name w:val="正文调整"/>
    <w:basedOn w:val="1"/>
    <w:link w:val="454"/>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6">
    <w:name w:val="报告表正文 Char"/>
    <w:link w:val="457"/>
    <w:autoRedefine/>
    <w:qFormat/>
    <w:uiPriority w:val="0"/>
    <w:rPr>
      <w:kern w:val="2"/>
      <w:sz w:val="24"/>
      <w:szCs w:val="24"/>
    </w:rPr>
  </w:style>
  <w:style w:type="paragraph" w:customStyle="1" w:styleId="457">
    <w:name w:val="报告表正文"/>
    <w:basedOn w:val="1"/>
    <w:link w:val="456"/>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8">
    <w:name w:val="样式 正文文本 + (中文) 黑体 红色 Char Char Char Char"/>
    <w:link w:val="459"/>
    <w:autoRedefine/>
    <w:qFormat/>
    <w:uiPriority w:val="0"/>
    <w:rPr>
      <w:rFonts w:eastAsia="黑体"/>
      <w:color w:val="FF0000"/>
      <w:kern w:val="2"/>
      <w:sz w:val="24"/>
      <w:szCs w:val="24"/>
    </w:rPr>
  </w:style>
  <w:style w:type="paragraph" w:customStyle="1" w:styleId="459">
    <w:name w:val="样式 正文文本 + (中文) 黑体 红色 Char Char Char"/>
    <w:basedOn w:val="1"/>
    <w:link w:val="458"/>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0">
    <w:name w:val="样式 普通(网站) + 加粗 Char"/>
    <w:link w:val="461"/>
    <w:autoRedefine/>
    <w:qFormat/>
    <w:uiPriority w:val="0"/>
    <w:rPr>
      <w:rFonts w:ascii="宋体" w:hAnsi="宋体"/>
      <w:b/>
      <w:bCs/>
      <w:color w:val="000000"/>
      <w:sz w:val="24"/>
      <w:szCs w:val="24"/>
    </w:rPr>
  </w:style>
  <w:style w:type="paragraph" w:customStyle="1" w:styleId="461">
    <w:name w:val="样式 普通(网站) + 加粗"/>
    <w:basedOn w:val="81"/>
    <w:link w:val="460"/>
    <w:autoRedefine/>
    <w:qFormat/>
    <w:uiPriority w:val="0"/>
    <w:pPr>
      <w:spacing w:before="0" w:beforeAutospacing="0" w:after="0" w:afterAutospacing="0"/>
    </w:pPr>
    <w:rPr>
      <w:rFonts w:eastAsiaTheme="minorEastAsia" w:cstheme="minorBidi"/>
      <w:b/>
      <w:bCs/>
      <w:color w:val="000000"/>
      <w:szCs w:val="24"/>
    </w:rPr>
  </w:style>
  <w:style w:type="character" w:customStyle="1" w:styleId="462">
    <w:name w:val="常用正文样式 Char1"/>
    <w:link w:val="463"/>
    <w:autoRedefine/>
    <w:qFormat/>
    <w:uiPriority w:val="0"/>
    <w:rPr>
      <w:rFonts w:ascii="宋体" w:hAnsi="新宋体" w:eastAsia="仿宋_GB2312"/>
      <w:kern w:val="2"/>
      <w:sz w:val="24"/>
      <w:szCs w:val="24"/>
    </w:rPr>
  </w:style>
  <w:style w:type="paragraph" w:customStyle="1" w:styleId="463">
    <w:name w:val="常用正文样式"/>
    <w:link w:val="462"/>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4">
    <w:name w:val="样式6 Char Char"/>
    <w:link w:val="465"/>
    <w:autoRedefine/>
    <w:qFormat/>
    <w:uiPriority w:val="0"/>
    <w:rPr>
      <w:rFonts w:ascii="Arial" w:hAnsi="Arial" w:cs="Arial"/>
      <w:spacing w:val="10"/>
      <w:kern w:val="2"/>
      <w:sz w:val="24"/>
    </w:rPr>
  </w:style>
  <w:style w:type="paragraph" w:customStyle="1" w:styleId="465">
    <w:name w:val="样式6"/>
    <w:basedOn w:val="21"/>
    <w:link w:val="464"/>
    <w:autoRedefine/>
    <w:qFormat/>
    <w:uiPriority w:val="0"/>
    <w:pPr>
      <w:widowControl w:val="0"/>
      <w:tabs>
        <w:tab w:val="left" w:pos="1080"/>
      </w:tabs>
      <w:spacing w:line="264" w:lineRule="auto"/>
      <w:ind w:left="425" w:hanging="425"/>
    </w:pPr>
    <w:rPr>
      <w:rFonts w:ascii="Arial" w:hAnsi="Arial" w:cs="Arial" w:eastAsiaTheme="minorEastAsia"/>
      <w:spacing w:val="10"/>
      <w:sz w:val="24"/>
    </w:rPr>
  </w:style>
  <w:style w:type="character" w:customStyle="1" w:styleId="466">
    <w:name w:val="正文00000 Char"/>
    <w:link w:val="467"/>
    <w:autoRedefine/>
    <w:qFormat/>
    <w:uiPriority w:val="0"/>
    <w:rPr>
      <w:kern w:val="2"/>
      <w:sz w:val="24"/>
    </w:rPr>
  </w:style>
  <w:style w:type="paragraph" w:customStyle="1" w:styleId="467">
    <w:name w:val="正文00000"/>
    <w:basedOn w:val="1"/>
    <w:link w:val="466"/>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8">
    <w:name w:val="明显引用 字符1"/>
    <w:link w:val="469"/>
    <w:autoRedefine/>
    <w:qFormat/>
    <w:uiPriority w:val="0"/>
    <w:rPr>
      <w:b/>
      <w:bCs/>
      <w:i/>
      <w:iCs/>
      <w:color w:val="2DA2BF"/>
    </w:rPr>
  </w:style>
  <w:style w:type="paragraph" w:styleId="469">
    <w:name w:val="Intense Quote"/>
    <w:basedOn w:val="1"/>
    <w:next w:val="1"/>
    <w:link w:val="468"/>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0">
    <w:name w:val="明显引用 字符2"/>
    <w:basedOn w:val="98"/>
    <w:autoRedefine/>
    <w:qFormat/>
    <w:uiPriority w:val="99"/>
    <w:rPr>
      <w:rFonts w:ascii="Times New Roman" w:hAnsi="Times New Roman" w:eastAsia="宋体" w:cs="Times New Roman"/>
      <w:i/>
      <w:iCs/>
      <w:color w:val="4F81BD" w:themeColor="accent1"/>
      <w:kern w:val="2"/>
      <w:sz w:val="21"/>
      <w:szCs w:val="21"/>
      <w14:textFill>
        <w14:solidFill>
          <w14:schemeClr w14:val="accent1"/>
        </w14:solidFill>
      </w14:textFill>
    </w:rPr>
  </w:style>
  <w:style w:type="character" w:customStyle="1" w:styleId="471">
    <w:name w:val="明显引用 Char2"/>
    <w:qFormat/>
    <w:uiPriority w:val="30"/>
    <w:rPr>
      <w:i/>
      <w:iCs/>
      <w:color w:val="5B9BD5"/>
      <w:kern w:val="2"/>
      <w:sz w:val="21"/>
      <w:szCs w:val="24"/>
    </w:rPr>
  </w:style>
  <w:style w:type="character" w:customStyle="1" w:styleId="472">
    <w:name w:val="引用 字符1"/>
    <w:link w:val="473"/>
    <w:autoRedefine/>
    <w:qFormat/>
    <w:uiPriority w:val="29"/>
    <w:rPr>
      <w:i/>
      <w:iCs/>
      <w:color w:val="000000"/>
    </w:rPr>
  </w:style>
  <w:style w:type="paragraph" w:styleId="473">
    <w:name w:val="Quote"/>
    <w:basedOn w:val="1"/>
    <w:next w:val="1"/>
    <w:link w:val="472"/>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4">
    <w:name w:val="引用 字符2"/>
    <w:basedOn w:val="98"/>
    <w:autoRedefine/>
    <w:qFormat/>
    <w:uiPriority w:val="99"/>
    <w:rPr>
      <w:rFonts w:ascii="Times New Roman" w:hAnsi="Times New Roman" w:eastAsia="宋体" w:cs="Times New Roman"/>
      <w:i/>
      <w:iCs/>
      <w:color w:val="404040" w:themeColor="text1" w:themeTint="BF"/>
      <w:kern w:val="2"/>
      <w:sz w:val="21"/>
      <w:szCs w:val="21"/>
      <w14:textFill>
        <w14:solidFill>
          <w14:schemeClr w14:val="tx1">
            <w14:lumMod w14:val="75000"/>
            <w14:lumOff w14:val="25000"/>
          </w14:schemeClr>
        </w14:solidFill>
      </w14:textFill>
    </w:rPr>
  </w:style>
  <w:style w:type="character" w:customStyle="1" w:styleId="475">
    <w:name w:val="引用 Char3"/>
    <w:autoRedefine/>
    <w:qFormat/>
    <w:uiPriority w:val="29"/>
    <w:rPr>
      <w:i/>
      <w:iCs/>
      <w:color w:val="404040"/>
      <w:kern w:val="2"/>
      <w:sz w:val="21"/>
      <w:szCs w:val="24"/>
    </w:rPr>
  </w:style>
  <w:style w:type="character" w:customStyle="1" w:styleId="476">
    <w:name w:val="标题3 Char"/>
    <w:link w:val="477"/>
    <w:autoRedefine/>
    <w:qFormat/>
    <w:locked/>
    <w:uiPriority w:val="0"/>
    <w:rPr>
      <w:kern w:val="2"/>
      <w:sz w:val="24"/>
      <w:szCs w:val="32"/>
    </w:rPr>
  </w:style>
  <w:style w:type="paragraph" w:customStyle="1" w:styleId="477">
    <w:name w:val="标题31"/>
    <w:basedOn w:val="5"/>
    <w:next w:val="21"/>
    <w:link w:val="476"/>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8">
    <w:name w:val="表上文字 Char"/>
    <w:link w:val="479"/>
    <w:autoRedefine/>
    <w:qFormat/>
    <w:uiPriority w:val="0"/>
    <w:rPr>
      <w:color w:val="000000"/>
      <w:spacing w:val="6"/>
      <w:kern w:val="2"/>
      <w:sz w:val="24"/>
      <w:szCs w:val="24"/>
    </w:rPr>
  </w:style>
  <w:style w:type="paragraph" w:customStyle="1" w:styleId="479">
    <w:name w:val="表上文字"/>
    <w:basedOn w:val="1"/>
    <w:link w:val="478"/>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0">
    <w:name w:val="zihe-表名 Char"/>
    <w:link w:val="481"/>
    <w:autoRedefine/>
    <w:qFormat/>
    <w:uiPriority w:val="0"/>
    <w:rPr>
      <w:bCs/>
      <w:color w:val="000000"/>
      <w:sz w:val="24"/>
    </w:rPr>
  </w:style>
  <w:style w:type="paragraph" w:customStyle="1" w:styleId="481">
    <w:name w:val="zihe-表名"/>
    <w:basedOn w:val="272"/>
    <w:link w:val="480"/>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2">
    <w:name w:val="正文首行缩进 2 + Times New Roman Char"/>
    <w:link w:val="483"/>
    <w:autoRedefine/>
    <w:qFormat/>
    <w:uiPriority w:val="0"/>
    <w:rPr>
      <w:sz w:val="24"/>
      <w:szCs w:val="24"/>
    </w:rPr>
  </w:style>
  <w:style w:type="paragraph" w:customStyle="1" w:styleId="483">
    <w:name w:val="正文首行缩进 2 + Times New Roman"/>
    <w:basedOn w:val="1"/>
    <w:link w:val="482"/>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4">
    <w:name w:val="正文缩进 字符1"/>
    <w:autoRedefine/>
    <w:qFormat/>
    <w:uiPriority w:val="0"/>
    <w:rPr>
      <w:rFonts w:eastAsia="宋体"/>
      <w:kern w:val="2"/>
      <w:sz w:val="21"/>
      <w:lang w:val="en-US" w:eastAsia="zh-CN" w:bidi="ar-SA"/>
    </w:rPr>
  </w:style>
  <w:style w:type="character" w:customStyle="1" w:styleId="485">
    <w:name w:val="LNG报告正文 Char"/>
    <w:link w:val="486"/>
    <w:autoRedefine/>
    <w:qFormat/>
    <w:uiPriority w:val="0"/>
    <w:rPr>
      <w:rFonts w:ascii="宋体"/>
      <w:color w:val="000000"/>
      <w:kern w:val="2"/>
      <w:sz w:val="28"/>
    </w:rPr>
  </w:style>
  <w:style w:type="paragraph" w:customStyle="1" w:styleId="486">
    <w:name w:val="LNG报告正文"/>
    <w:basedOn w:val="1"/>
    <w:link w:val="485"/>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7">
    <w:name w:val="表格居中 Char Char Char Char"/>
    <w:link w:val="488"/>
    <w:autoRedefine/>
    <w:qFormat/>
    <w:uiPriority w:val="0"/>
    <w:rPr>
      <w:rFonts w:ascii="??¨¬?" w:hAnsi="??¨¬?"/>
      <w:kern w:val="2"/>
      <w:sz w:val="24"/>
      <w:szCs w:val="24"/>
    </w:rPr>
  </w:style>
  <w:style w:type="paragraph" w:customStyle="1" w:styleId="488">
    <w:name w:val="表格居中 Char Char Char"/>
    <w:basedOn w:val="1"/>
    <w:link w:val="487"/>
    <w:autoRedefine/>
    <w:qFormat/>
    <w:uiPriority w:val="0"/>
    <w:pPr>
      <w:jc w:val="center"/>
    </w:pPr>
    <w:rPr>
      <w:rFonts w:ascii="??¨¬?" w:hAnsi="??¨¬?" w:eastAsiaTheme="minorEastAsia" w:cstheme="minorBidi"/>
      <w:sz w:val="24"/>
      <w:szCs w:val="24"/>
    </w:rPr>
  </w:style>
  <w:style w:type="character" w:customStyle="1" w:styleId="489">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0"/>
    <w:autoRedefine/>
    <w:qFormat/>
    <w:uiPriority w:val="0"/>
    <w:rPr>
      <w:kern w:val="2"/>
      <w:sz w:val="24"/>
      <w:szCs w:val="24"/>
    </w:rPr>
  </w:style>
  <w:style w:type="paragraph"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89"/>
    <w:autoRedefine/>
    <w:qFormat/>
    <w:uiPriority w:val="0"/>
    <w:pPr>
      <w:overflowPunct w:val="0"/>
      <w:autoSpaceDE w:val="0"/>
      <w:autoSpaceDN w:val="0"/>
      <w:adjustRightInd w:val="0"/>
      <w:textAlignment w:val="baseline"/>
    </w:pPr>
    <w:rPr>
      <w:rFonts w:asciiTheme="minorHAnsi" w:hAnsiTheme="minorHAnsi" w:eastAsiaTheme="minorEastAsia" w:cstheme="minorBidi"/>
      <w:sz w:val="24"/>
      <w:szCs w:val="24"/>
    </w:rPr>
  </w:style>
  <w:style w:type="character" w:customStyle="1" w:styleId="491">
    <w:name w:val="报告正文 Char"/>
    <w:link w:val="492"/>
    <w:autoRedefine/>
    <w:qFormat/>
    <w:uiPriority w:val="0"/>
    <w:rPr>
      <w:rFonts w:ascii="宋体" w:hAnsi="宋体"/>
      <w:bCs/>
      <w:kern w:val="2"/>
      <w:sz w:val="24"/>
      <w:szCs w:val="24"/>
    </w:rPr>
  </w:style>
  <w:style w:type="paragraph" w:customStyle="1" w:styleId="492">
    <w:name w:val="报告正文"/>
    <w:basedOn w:val="1"/>
    <w:link w:val="491"/>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3">
    <w:name w:val="甬绍正文 Char"/>
    <w:link w:val="494"/>
    <w:autoRedefine/>
    <w:qFormat/>
    <w:uiPriority w:val="0"/>
    <w:rPr>
      <w:rFonts w:ascii="宋体" w:hAnsi="宋体"/>
      <w:kern w:val="2"/>
      <w:sz w:val="28"/>
      <w:szCs w:val="28"/>
    </w:rPr>
  </w:style>
  <w:style w:type="paragraph" w:customStyle="1" w:styleId="494">
    <w:name w:val="甬绍正文"/>
    <w:basedOn w:val="1"/>
    <w:link w:val="493"/>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5">
    <w:name w:val="样式 Char Char Char Char Char Char Char Char Char Char Char Char Char Char Char Char Char Char"/>
    <w:link w:val="496"/>
    <w:autoRedefine/>
    <w:qFormat/>
    <w:uiPriority w:val="0"/>
    <w:rPr>
      <w:sz w:val="24"/>
      <w:szCs w:val="24"/>
    </w:rPr>
  </w:style>
  <w:style w:type="paragraph" w:customStyle="1" w:styleId="496">
    <w:name w:val="样式 Char Char Char Char Char Char Char Char Char Char Char Char Char Char Char Char Char"/>
    <w:basedOn w:val="21"/>
    <w:link w:val="495"/>
    <w:autoRedefine/>
    <w:qFormat/>
    <w:uiPriority w:val="0"/>
    <w:pPr>
      <w:overflowPunct w:val="0"/>
      <w:autoSpaceDE w:val="0"/>
      <w:autoSpaceDN w:val="0"/>
      <w:adjustRightInd w:val="0"/>
      <w:ind w:firstLine="491"/>
      <w:textAlignment w:val="baseline"/>
    </w:pPr>
    <w:rPr>
      <w:rFonts w:asciiTheme="minorHAnsi" w:hAnsiTheme="minorHAnsi" w:eastAsiaTheme="minorEastAsia" w:cstheme="minorBidi"/>
      <w:kern w:val="0"/>
      <w:sz w:val="24"/>
      <w:szCs w:val="24"/>
    </w:rPr>
  </w:style>
  <w:style w:type="character" w:customStyle="1" w:styleId="497">
    <w:name w:val="正文缩进（赵） Char"/>
    <w:link w:val="498"/>
    <w:autoRedefine/>
    <w:qFormat/>
    <w:uiPriority w:val="0"/>
    <w:rPr>
      <w:sz w:val="28"/>
      <w:szCs w:val="28"/>
    </w:rPr>
  </w:style>
  <w:style w:type="paragraph" w:customStyle="1" w:styleId="498">
    <w:name w:val="正文缩进（赵）"/>
    <w:basedOn w:val="35"/>
    <w:link w:val="497"/>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499">
    <w:name w:val="表格文字-居中 Char Char"/>
    <w:link w:val="500"/>
    <w:autoRedefine/>
    <w:qFormat/>
    <w:uiPriority w:val="0"/>
    <w:rPr>
      <w:sz w:val="21"/>
      <w:szCs w:val="21"/>
    </w:rPr>
  </w:style>
  <w:style w:type="paragraph" w:customStyle="1" w:styleId="500">
    <w:name w:val="表格文字-居中"/>
    <w:basedOn w:val="1"/>
    <w:link w:val="499"/>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1">
    <w:name w:val="表中 Char"/>
    <w:link w:val="502"/>
    <w:autoRedefine/>
    <w:qFormat/>
    <w:uiPriority w:val="0"/>
    <w:rPr>
      <w:bCs/>
      <w:kern w:val="2"/>
      <w:sz w:val="21"/>
      <w:szCs w:val="21"/>
    </w:rPr>
  </w:style>
  <w:style w:type="paragraph" w:customStyle="1" w:styleId="502">
    <w:name w:val="表中"/>
    <w:basedOn w:val="1"/>
    <w:link w:val="501"/>
    <w:autoRedefine/>
    <w:qFormat/>
    <w:uiPriority w:val="0"/>
    <w:pPr>
      <w:jc w:val="center"/>
    </w:pPr>
    <w:rPr>
      <w:rFonts w:asciiTheme="minorHAnsi" w:hAnsiTheme="minorHAnsi" w:eastAsiaTheme="minorEastAsia" w:cstheme="minorBidi"/>
      <w:bCs/>
    </w:rPr>
  </w:style>
  <w:style w:type="character" w:customStyle="1" w:styleId="503">
    <w:name w:val="样式 样式 标题 4heading 4 + Indent: Left 0.5 inH4标题3a1.1.1.1 Heading ....1 Char"/>
    <w:link w:val="504"/>
    <w:autoRedefine/>
    <w:qFormat/>
    <w:uiPriority w:val="0"/>
    <w:rPr>
      <w:rFonts w:ascii="黑体" w:hAnsi="宋体" w:eastAsia="黑体" w:cs="宋体"/>
      <w:b/>
      <w:bCs/>
      <w:iCs/>
      <w:kern w:val="2"/>
      <w:sz w:val="28"/>
      <w:szCs w:val="28"/>
    </w:rPr>
  </w:style>
  <w:style w:type="paragraph" w:customStyle="1" w:styleId="504">
    <w:name w:val="样式 样式 标题 4heading 4 + Indent: Left 0.5 inH4标题3a1.1.1.1 Heading ....1"/>
    <w:basedOn w:val="1"/>
    <w:link w:val="503"/>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5">
    <w:name w:val="！正文 Char"/>
    <w:link w:val="506"/>
    <w:autoRedefine/>
    <w:qFormat/>
    <w:uiPriority w:val="0"/>
    <w:rPr>
      <w:rFonts w:ascii="Calibri" w:hAnsi="Calibri" w:eastAsia="仿宋_GB2312"/>
      <w:sz w:val="28"/>
      <w:szCs w:val="24"/>
    </w:rPr>
  </w:style>
  <w:style w:type="paragraph" w:customStyle="1" w:styleId="506">
    <w:name w:val="！正文"/>
    <w:basedOn w:val="1"/>
    <w:link w:val="505"/>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7">
    <w:name w:val="报告条标题 Char"/>
    <w:link w:val="508"/>
    <w:autoRedefine/>
    <w:qFormat/>
    <w:uiPriority w:val="0"/>
    <w:rPr>
      <w:rFonts w:ascii="黑体" w:eastAsia="黑体"/>
      <w:kern w:val="2"/>
      <w:sz w:val="24"/>
    </w:rPr>
  </w:style>
  <w:style w:type="paragraph" w:customStyle="1" w:styleId="508">
    <w:name w:val="报告条标题"/>
    <w:basedOn w:val="1"/>
    <w:next w:val="1"/>
    <w:link w:val="507"/>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09">
    <w:name w:val="报告节标题 Char"/>
    <w:link w:val="510"/>
    <w:autoRedefine/>
    <w:qFormat/>
    <w:uiPriority w:val="0"/>
    <w:rPr>
      <w:rFonts w:ascii="Arial" w:hAnsi="Arial" w:eastAsia="黑体"/>
      <w:kern w:val="2"/>
      <w:sz w:val="30"/>
    </w:rPr>
  </w:style>
  <w:style w:type="paragraph" w:customStyle="1" w:styleId="510">
    <w:name w:val="报告节标题"/>
    <w:basedOn w:val="4"/>
    <w:next w:val="1"/>
    <w:link w:val="509"/>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1">
    <w:name w:val="报告表中 Char"/>
    <w:link w:val="512"/>
    <w:autoRedefine/>
    <w:qFormat/>
    <w:uiPriority w:val="0"/>
    <w:rPr>
      <w:kern w:val="2"/>
      <w:sz w:val="18"/>
    </w:rPr>
  </w:style>
  <w:style w:type="paragraph" w:customStyle="1" w:styleId="512">
    <w:name w:val="报告表中"/>
    <w:basedOn w:val="1"/>
    <w:link w:val="511"/>
    <w:autoRedefine/>
    <w:qFormat/>
    <w:uiPriority w:val="0"/>
    <w:pPr>
      <w:widowControl/>
      <w:jc w:val="center"/>
    </w:pPr>
    <w:rPr>
      <w:rFonts w:asciiTheme="minorHAnsi" w:hAnsiTheme="minorHAnsi" w:eastAsiaTheme="minorEastAsia" w:cstheme="minorBidi"/>
      <w:sz w:val="18"/>
      <w:szCs w:val="20"/>
    </w:rPr>
  </w:style>
  <w:style w:type="character" w:customStyle="1" w:styleId="513">
    <w:name w:val="报告图题 Char"/>
    <w:link w:val="514"/>
    <w:autoRedefine/>
    <w:qFormat/>
    <w:uiPriority w:val="0"/>
    <w:rPr>
      <w:rFonts w:ascii="黑体" w:eastAsia="黑体"/>
      <w:kern w:val="2"/>
      <w:sz w:val="21"/>
    </w:rPr>
  </w:style>
  <w:style w:type="paragraph" w:customStyle="1" w:styleId="514">
    <w:name w:val="报告图题"/>
    <w:basedOn w:val="1"/>
    <w:next w:val="1"/>
    <w:link w:val="513"/>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5">
    <w:name w:val="A正文 Char Char"/>
    <w:link w:val="516"/>
    <w:autoRedefine/>
    <w:qFormat/>
    <w:uiPriority w:val="0"/>
    <w:rPr>
      <w:rFonts w:eastAsia="仿宋_GB2312"/>
      <w:sz w:val="24"/>
    </w:rPr>
  </w:style>
  <w:style w:type="paragraph" w:customStyle="1" w:styleId="516">
    <w:name w:val="A正文"/>
    <w:basedOn w:val="1"/>
    <w:link w:val="515"/>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7">
    <w:name w:val="样式 样式 样式 样式 样式 首行缩进:  2 字符 + 首行缩进:  2 字符 + 首行缩进:  2 字符 + 首行缩进:  ... Char"/>
    <w:link w:val="518"/>
    <w:autoRedefine/>
    <w:qFormat/>
    <w:uiPriority w:val="0"/>
    <w:rPr>
      <w:rFonts w:ascii="仿宋_GB2312" w:hAnsi="宋体" w:eastAsia="仿宋_GB2312"/>
      <w:sz w:val="28"/>
    </w:rPr>
  </w:style>
  <w:style w:type="paragraph" w:customStyle="1" w:styleId="518">
    <w:name w:val="样式 样式 样式 样式 样式 首行缩进:  2 字符 + 首行缩进:  2 字符 + 首行缩进:  2 字符 + 首行缩进:  ..."/>
    <w:basedOn w:val="1"/>
    <w:link w:val="517"/>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19">
    <w:name w:val="样式 正文001 + Times New Roman Char"/>
    <w:link w:val="520"/>
    <w:autoRedefine/>
    <w:qFormat/>
    <w:uiPriority w:val="0"/>
    <w:rPr>
      <w:kern w:val="2"/>
      <w:sz w:val="24"/>
      <w:lang w:val="zh-CN"/>
    </w:rPr>
  </w:style>
  <w:style w:type="paragraph" w:customStyle="1" w:styleId="520">
    <w:name w:val="样式 正文001 + Times New Roman"/>
    <w:basedOn w:val="1"/>
    <w:link w:val="519"/>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1">
    <w:name w:val="标1 Char"/>
    <w:link w:val="522"/>
    <w:autoRedefine/>
    <w:qFormat/>
    <w:uiPriority w:val="0"/>
    <w:rPr>
      <w:b/>
      <w:kern w:val="2"/>
      <w:sz w:val="32"/>
      <w:lang w:val="zh-CN"/>
    </w:rPr>
  </w:style>
  <w:style w:type="paragraph" w:customStyle="1" w:styleId="522">
    <w:name w:val="标1"/>
    <w:basedOn w:val="1"/>
    <w:link w:val="521"/>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3">
    <w:name w:val="图表名 Char"/>
    <w:link w:val="524"/>
    <w:autoRedefine/>
    <w:qFormat/>
    <w:uiPriority w:val="0"/>
    <w:rPr>
      <w:rFonts w:hAnsi="宋体"/>
      <w:b/>
      <w:sz w:val="21"/>
      <w:szCs w:val="21"/>
      <w:lang w:val="zh-CN"/>
    </w:rPr>
  </w:style>
  <w:style w:type="paragraph" w:customStyle="1" w:styleId="524">
    <w:name w:val="图表名"/>
    <w:basedOn w:val="525"/>
    <w:next w:val="1"/>
    <w:link w:val="523"/>
    <w:autoRedefine/>
    <w:qFormat/>
    <w:uiPriority w:val="0"/>
    <w:rPr>
      <w:rFonts w:asciiTheme="minorHAnsi" w:eastAsiaTheme="minorEastAsia" w:cstheme="minorBidi"/>
      <w:lang w:val="zh-CN"/>
    </w:rPr>
  </w:style>
  <w:style w:type="paragraph" w:customStyle="1" w:styleId="525">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6">
    <w:name w:val="列表段落 字符1"/>
    <w:qFormat/>
    <w:locked/>
    <w:uiPriority w:val="34"/>
    <w:rPr>
      <w:kern w:val="2"/>
      <w:sz w:val="24"/>
      <w:szCs w:val="24"/>
      <w:lang w:val="zh-CN"/>
    </w:rPr>
  </w:style>
  <w:style w:type="character" w:customStyle="1" w:styleId="527">
    <w:name w:val="表格标题-02 Char"/>
    <w:link w:val="528"/>
    <w:autoRedefine/>
    <w:qFormat/>
    <w:uiPriority w:val="0"/>
    <w:rPr>
      <w:sz w:val="24"/>
      <w:szCs w:val="24"/>
      <w:lang w:val="zh-CN"/>
    </w:rPr>
  </w:style>
  <w:style w:type="paragraph" w:customStyle="1" w:styleId="528">
    <w:name w:val="表格标题-02"/>
    <w:basedOn w:val="1"/>
    <w:link w:val="527"/>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29">
    <w:name w:val="正文15 Char"/>
    <w:link w:val="530"/>
    <w:autoRedefine/>
    <w:qFormat/>
    <w:uiPriority w:val="0"/>
    <w:rPr>
      <w:sz w:val="28"/>
      <w:szCs w:val="28"/>
    </w:rPr>
  </w:style>
  <w:style w:type="paragraph" w:customStyle="1" w:styleId="530">
    <w:name w:val="正文15"/>
    <w:basedOn w:val="1"/>
    <w:link w:val="529"/>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1">
    <w:name w:val="样式 标题 4 + (中文) 宋体 非加粗 Char Char"/>
    <w:link w:val="532"/>
    <w:autoRedefine/>
    <w:qFormat/>
    <w:uiPriority w:val="0"/>
    <w:rPr>
      <w:rFonts w:eastAsia="仿宋_GB2312"/>
      <w:kern w:val="2"/>
      <w:sz w:val="24"/>
    </w:rPr>
  </w:style>
  <w:style w:type="paragraph" w:customStyle="1" w:styleId="532">
    <w:name w:val="样式 标题 4 + (中文) 宋体 非加粗 Char"/>
    <w:basedOn w:val="6"/>
    <w:link w:val="531"/>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3">
    <w:name w:val="4级（小）标题 Char"/>
    <w:link w:val="534"/>
    <w:autoRedefine/>
    <w:qFormat/>
    <w:uiPriority w:val="0"/>
    <w:rPr>
      <w:b/>
      <w:kern w:val="2"/>
      <w:sz w:val="24"/>
      <w:szCs w:val="24"/>
      <w:lang w:val="zh-CN"/>
    </w:rPr>
  </w:style>
  <w:style w:type="paragraph" w:customStyle="1" w:styleId="534">
    <w:name w:val="4级（小）标题"/>
    <w:basedOn w:val="1"/>
    <w:link w:val="533"/>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5">
    <w:name w:val="内页24 Char"/>
    <w:link w:val="536"/>
    <w:autoRedefine/>
    <w:qFormat/>
    <w:uiPriority w:val="0"/>
    <w:rPr>
      <w:rFonts w:ascii="华文中宋" w:hAnsi="华文中宋" w:eastAsia="华文中宋"/>
      <w:b/>
      <w:kern w:val="2"/>
      <w:sz w:val="48"/>
      <w:szCs w:val="56"/>
    </w:rPr>
  </w:style>
  <w:style w:type="paragraph" w:customStyle="1" w:styleId="536">
    <w:name w:val="内页24"/>
    <w:link w:val="535"/>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7">
    <w:name w:val="报告正文-连续目录 Char Char"/>
    <w:link w:val="538"/>
    <w:autoRedefine/>
    <w:qFormat/>
    <w:uiPriority w:val="0"/>
    <w:rPr>
      <w:rFonts w:ascii="Arial" w:hAnsi="Arial"/>
      <w:sz w:val="24"/>
      <w:szCs w:val="24"/>
      <w:lang w:val="zh-CN"/>
    </w:rPr>
  </w:style>
  <w:style w:type="paragraph" w:customStyle="1" w:styleId="538">
    <w:name w:val="报告正文-连续目录"/>
    <w:basedOn w:val="1"/>
    <w:link w:val="537"/>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39">
    <w:name w:val="表格数字 Char"/>
    <w:link w:val="540"/>
    <w:autoRedefine/>
    <w:qFormat/>
    <w:uiPriority w:val="0"/>
    <w:rPr>
      <w:rFonts w:ascii="Arial" w:hAnsi="Arial"/>
      <w:sz w:val="21"/>
      <w:lang w:val="zh-CN"/>
    </w:rPr>
  </w:style>
  <w:style w:type="paragraph" w:customStyle="1" w:styleId="540">
    <w:name w:val="表格数字"/>
    <w:basedOn w:val="1"/>
    <w:link w:val="539"/>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1">
    <w:name w:val="标题4 非连续 Char"/>
    <w:link w:val="542"/>
    <w:autoRedefine/>
    <w:qFormat/>
    <w:uiPriority w:val="0"/>
    <w:rPr>
      <w:sz w:val="24"/>
      <w:szCs w:val="28"/>
      <w:lang w:val="zh-CN"/>
    </w:rPr>
  </w:style>
  <w:style w:type="paragraph" w:customStyle="1" w:styleId="542">
    <w:name w:val="标题4 非连续"/>
    <w:basedOn w:val="1"/>
    <w:link w:val="541"/>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3">
    <w:name w:val="标题 #7_"/>
    <w:link w:val="544"/>
    <w:autoRedefine/>
    <w:qFormat/>
    <w:uiPriority w:val="0"/>
    <w:rPr>
      <w:rFonts w:ascii="宋体" w:hAnsi="宋体"/>
      <w:sz w:val="22"/>
      <w:szCs w:val="22"/>
      <w:shd w:val="clear" w:color="auto" w:fill="FFFFFF"/>
    </w:rPr>
  </w:style>
  <w:style w:type="paragraph" w:customStyle="1" w:styleId="544">
    <w:name w:val="标题 #71"/>
    <w:basedOn w:val="1"/>
    <w:link w:val="543"/>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5">
    <w:name w:val="表格内正文 Char1"/>
    <w:link w:val="546"/>
    <w:autoRedefine/>
    <w:qFormat/>
    <w:uiPriority w:val="0"/>
    <w:rPr>
      <w:rFonts w:ascii="宋体" w:hAnsi="宋体"/>
      <w:spacing w:val="4"/>
      <w:kern w:val="18"/>
      <w:sz w:val="24"/>
    </w:rPr>
  </w:style>
  <w:style w:type="paragraph" w:customStyle="1" w:styleId="546">
    <w:name w:val="表格内正文"/>
    <w:basedOn w:val="1"/>
    <w:link w:val="545"/>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7">
    <w:name w:val="常用登记表格式 Char"/>
    <w:link w:val="548"/>
    <w:autoRedefine/>
    <w:qFormat/>
    <w:uiPriority w:val="0"/>
    <w:rPr>
      <w:rFonts w:ascii="宋体" w:hAnsi="Arial Narrow" w:eastAsia="仿宋_GB2312"/>
      <w:kern w:val="2"/>
      <w:lang w:val="zh-CN"/>
    </w:rPr>
  </w:style>
  <w:style w:type="paragraph" w:customStyle="1" w:styleId="548">
    <w:name w:val="常用登记表格式"/>
    <w:basedOn w:val="1"/>
    <w:link w:val="547"/>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49">
    <w:name w:val="正文jjy Char"/>
    <w:link w:val="550"/>
    <w:autoRedefine/>
    <w:qFormat/>
    <w:locked/>
    <w:uiPriority w:val="0"/>
    <w:rPr>
      <w:rFonts w:ascii="宋体" w:hAnsi="宋体"/>
      <w:kern w:val="2"/>
      <w:sz w:val="24"/>
      <w:szCs w:val="24"/>
    </w:rPr>
  </w:style>
  <w:style w:type="paragraph" w:customStyle="1" w:styleId="550">
    <w:name w:val="正文jjy"/>
    <w:basedOn w:val="1"/>
    <w:link w:val="549"/>
    <w:qFormat/>
    <w:uiPriority w:val="0"/>
    <w:pPr>
      <w:spacing w:line="360" w:lineRule="auto"/>
      <w:ind w:firstLine="480" w:firstLineChars="200"/>
    </w:pPr>
    <w:rPr>
      <w:rFonts w:ascii="宋体" w:hAnsi="宋体" w:eastAsiaTheme="minorEastAsia" w:cstheme="minorBidi"/>
      <w:sz w:val="24"/>
      <w:szCs w:val="24"/>
    </w:rPr>
  </w:style>
  <w:style w:type="character" w:customStyle="1" w:styleId="551">
    <w:name w:val="(a正文 Char"/>
    <w:link w:val="552"/>
    <w:autoRedefine/>
    <w:qFormat/>
    <w:uiPriority w:val="0"/>
    <w:rPr>
      <w:rFonts w:eastAsia="仿宋_GB2312"/>
      <w:color w:val="000000"/>
      <w:kern w:val="2"/>
      <w:sz w:val="24"/>
      <w:szCs w:val="24"/>
      <w:lang w:val="zh-CN"/>
    </w:rPr>
  </w:style>
  <w:style w:type="paragraph" w:customStyle="1" w:styleId="552">
    <w:name w:val="(a正文"/>
    <w:basedOn w:val="1"/>
    <w:link w:val="551"/>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3">
    <w:name w:val="xl24 Char Char Char Char Char"/>
    <w:link w:val="554"/>
    <w:autoRedefine/>
    <w:qFormat/>
    <w:uiPriority w:val="0"/>
    <w:rPr>
      <w:kern w:val="2"/>
      <w:sz w:val="21"/>
      <w:szCs w:val="21"/>
      <w:lang w:val="zh-CN"/>
    </w:rPr>
  </w:style>
  <w:style w:type="paragraph" w:customStyle="1" w:styleId="554">
    <w:name w:val="xl24 Char Char Char Char"/>
    <w:basedOn w:val="1"/>
    <w:link w:val="553"/>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5">
    <w:name w:val="(a正文 Char Char Char Char Char Char Char"/>
    <w:link w:val="556"/>
    <w:autoRedefine/>
    <w:qFormat/>
    <w:uiPriority w:val="0"/>
    <w:rPr>
      <w:rFonts w:eastAsia="仿宋_GB2312"/>
      <w:color w:val="000000"/>
      <w:kern w:val="2"/>
      <w:sz w:val="24"/>
      <w:szCs w:val="24"/>
      <w:lang w:val="zh-CN"/>
    </w:rPr>
  </w:style>
  <w:style w:type="paragraph" w:customStyle="1" w:styleId="556">
    <w:name w:val="(a正文 Char Char Char Char Char Char"/>
    <w:basedOn w:val="1"/>
    <w:link w:val="555"/>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7">
    <w:name w:val="(a表格标题 Char"/>
    <w:link w:val="558"/>
    <w:autoRedefine/>
    <w:qFormat/>
    <w:locked/>
    <w:uiPriority w:val="0"/>
    <w:rPr>
      <w:rFonts w:ascii="仿宋_GB2312" w:eastAsia="黑体"/>
      <w:b/>
      <w:kern w:val="2"/>
      <w:sz w:val="21"/>
      <w:szCs w:val="28"/>
      <w:lang w:val="zh-CN"/>
    </w:rPr>
  </w:style>
  <w:style w:type="paragraph" w:customStyle="1" w:styleId="558">
    <w:name w:val="(a表格标题"/>
    <w:basedOn w:val="1"/>
    <w:link w:val="557"/>
    <w:autoRedefine/>
    <w:qFormat/>
    <w:uiPriority w:val="0"/>
    <w:pPr>
      <w:spacing w:line="400" w:lineRule="exact"/>
      <w:jc w:val="center"/>
    </w:pPr>
    <w:rPr>
      <w:rFonts w:ascii="仿宋_GB2312" w:eastAsia="黑体" w:hAnsiTheme="minorHAnsi" w:cstheme="minorBidi"/>
      <w:b/>
      <w:szCs w:val="28"/>
      <w:lang w:val="zh-CN"/>
    </w:rPr>
  </w:style>
  <w:style w:type="character" w:customStyle="1" w:styleId="559">
    <w:name w:val="xl24 Char Char"/>
    <w:link w:val="560"/>
    <w:autoRedefine/>
    <w:qFormat/>
    <w:locked/>
    <w:uiPriority w:val="0"/>
    <w:rPr>
      <w:kern w:val="2"/>
      <w:sz w:val="21"/>
      <w:szCs w:val="21"/>
      <w:lang w:val="zh-CN"/>
    </w:rPr>
  </w:style>
  <w:style w:type="paragraph" w:customStyle="1" w:styleId="560">
    <w:name w:val="xl24 Char"/>
    <w:basedOn w:val="1"/>
    <w:link w:val="559"/>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1">
    <w:name w:val="正文 缩进 Char"/>
    <w:link w:val="562"/>
    <w:autoRedefine/>
    <w:qFormat/>
    <w:uiPriority w:val="0"/>
    <w:rPr>
      <w:rFonts w:eastAsia="仿宋_GB2312"/>
      <w:sz w:val="24"/>
      <w:lang w:val="zh-CN"/>
    </w:rPr>
  </w:style>
  <w:style w:type="paragraph" w:customStyle="1" w:styleId="562">
    <w:name w:val="正文 缩进"/>
    <w:basedOn w:val="1"/>
    <w:link w:val="561"/>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3">
    <w:name w:val="表内 Char"/>
    <w:link w:val="564"/>
    <w:autoRedefine/>
    <w:qFormat/>
    <w:uiPriority w:val="0"/>
    <w:rPr>
      <w:rFonts w:eastAsia="仿宋_GB2312"/>
      <w:kern w:val="2"/>
      <w:sz w:val="21"/>
      <w:szCs w:val="24"/>
      <w:lang w:val="zh-CN"/>
    </w:rPr>
  </w:style>
  <w:style w:type="paragraph" w:customStyle="1" w:styleId="564">
    <w:name w:val="表内"/>
    <w:basedOn w:val="1"/>
    <w:link w:val="563"/>
    <w:autoRedefine/>
    <w:qFormat/>
    <w:uiPriority w:val="0"/>
    <w:pPr>
      <w:jc w:val="center"/>
    </w:pPr>
    <w:rPr>
      <w:rFonts w:eastAsia="仿宋_GB2312" w:asciiTheme="minorHAnsi" w:hAnsiTheme="minorHAnsi" w:cstheme="minorBidi"/>
      <w:szCs w:val="24"/>
      <w:lang w:val="zh-CN"/>
    </w:rPr>
  </w:style>
  <w:style w:type="character" w:customStyle="1" w:styleId="565">
    <w:name w:val="123 Char"/>
    <w:link w:val="566"/>
    <w:autoRedefine/>
    <w:qFormat/>
    <w:uiPriority w:val="0"/>
    <w:rPr>
      <w:rFonts w:eastAsia="仿宋_GB2312"/>
      <w:sz w:val="24"/>
      <w:lang w:val="zh-CN"/>
    </w:rPr>
  </w:style>
  <w:style w:type="paragraph" w:customStyle="1" w:styleId="566">
    <w:name w:val="123"/>
    <w:basedOn w:val="1"/>
    <w:link w:val="565"/>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7">
    <w:name w:val="正文-1 Char"/>
    <w:link w:val="568"/>
    <w:autoRedefine/>
    <w:qFormat/>
    <w:uiPriority w:val="0"/>
    <w:rPr>
      <w:spacing w:val="4"/>
      <w:kern w:val="18"/>
      <w:sz w:val="24"/>
      <w:szCs w:val="30"/>
      <w:lang w:val="zh-CN"/>
    </w:rPr>
  </w:style>
  <w:style w:type="paragraph" w:customStyle="1" w:styleId="568">
    <w:name w:val="正文-1"/>
    <w:basedOn w:val="35"/>
    <w:link w:val="567"/>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69">
    <w:name w:val="表格标题新 Char"/>
    <w:link w:val="570"/>
    <w:autoRedefine/>
    <w:semiHidden/>
    <w:qFormat/>
    <w:locked/>
    <w:uiPriority w:val="0"/>
    <w:rPr>
      <w:rFonts w:ascii="仿宋_GB2312" w:eastAsia="黑体"/>
      <w:b/>
      <w:spacing w:val="4"/>
      <w:sz w:val="24"/>
      <w:szCs w:val="24"/>
    </w:rPr>
  </w:style>
  <w:style w:type="paragraph" w:customStyle="1" w:styleId="570">
    <w:name w:val="表格标题新"/>
    <w:basedOn w:val="1"/>
    <w:link w:val="569"/>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1">
    <w:name w:val="首行缩进 Char"/>
    <w:link w:val="572"/>
    <w:autoRedefine/>
    <w:qFormat/>
    <w:locked/>
    <w:uiPriority w:val="0"/>
    <w:rPr>
      <w:rFonts w:ascii="宋体" w:hAnsi="宋体"/>
      <w:color w:val="000000"/>
      <w:kern w:val="2"/>
      <w:sz w:val="24"/>
      <w:szCs w:val="24"/>
    </w:rPr>
  </w:style>
  <w:style w:type="paragraph" w:customStyle="1" w:styleId="572">
    <w:name w:val="首行缩进"/>
    <w:basedOn w:val="1"/>
    <w:link w:val="571"/>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3">
    <w:name w:val="正文 缩进 Char Char Char"/>
    <w:link w:val="574"/>
    <w:autoRedefine/>
    <w:qFormat/>
    <w:uiPriority w:val="0"/>
    <w:rPr>
      <w:rFonts w:eastAsia="仿宋_GB2312"/>
      <w:sz w:val="24"/>
    </w:rPr>
  </w:style>
  <w:style w:type="paragraph" w:customStyle="1" w:styleId="574">
    <w:name w:val="正文 缩进 Char Char"/>
    <w:basedOn w:val="1"/>
    <w:link w:val="573"/>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5">
    <w:name w:val="主体 Char Char"/>
    <w:link w:val="576"/>
    <w:autoRedefine/>
    <w:qFormat/>
    <w:uiPriority w:val="0"/>
    <w:rPr>
      <w:rFonts w:eastAsia="仿宋_GB2312"/>
      <w:bCs/>
      <w:kern w:val="2"/>
      <w:sz w:val="24"/>
      <w:szCs w:val="24"/>
    </w:rPr>
  </w:style>
  <w:style w:type="paragraph" w:customStyle="1" w:styleId="576">
    <w:name w:val="主体 Char"/>
    <w:link w:val="575"/>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7">
    <w:name w:val="表后 Char"/>
    <w:link w:val="578"/>
    <w:autoRedefine/>
    <w:qFormat/>
    <w:uiPriority w:val="0"/>
    <w:rPr>
      <w:rFonts w:eastAsia="仿宋_GB2312"/>
      <w:bCs/>
      <w:kern w:val="2"/>
      <w:sz w:val="24"/>
      <w:szCs w:val="24"/>
      <w:lang w:val="zh-CN"/>
    </w:rPr>
  </w:style>
  <w:style w:type="paragraph" w:customStyle="1" w:styleId="578">
    <w:name w:val="表后"/>
    <w:basedOn w:val="579"/>
    <w:link w:val="577"/>
    <w:autoRedefine/>
    <w:qFormat/>
    <w:uiPriority w:val="0"/>
    <w:pPr>
      <w:spacing w:before="156" w:beforeLines="50"/>
    </w:pPr>
    <w:rPr>
      <w:rFonts w:asciiTheme="minorHAnsi" w:hAnsiTheme="minorHAnsi" w:cstheme="minorBidi"/>
      <w:lang w:val="zh-CN"/>
    </w:rPr>
  </w:style>
  <w:style w:type="paragraph" w:customStyle="1" w:styleId="579">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0">
    <w:name w:val="公式 Char"/>
    <w:link w:val="581"/>
    <w:autoRedefine/>
    <w:qFormat/>
    <w:uiPriority w:val="0"/>
    <w:rPr>
      <w:rFonts w:eastAsia="仿宋_GB2312"/>
      <w:i/>
      <w:iCs/>
      <w:kern w:val="2"/>
      <w:sz w:val="24"/>
      <w:lang w:val="zh-CN"/>
    </w:rPr>
  </w:style>
  <w:style w:type="paragraph" w:customStyle="1" w:styleId="581">
    <w:name w:val="公式"/>
    <w:basedOn w:val="579"/>
    <w:link w:val="580"/>
    <w:autoRedefine/>
    <w:qFormat/>
    <w:uiPriority w:val="0"/>
    <w:pPr>
      <w:jc w:val="center"/>
    </w:pPr>
    <w:rPr>
      <w:rFonts w:asciiTheme="minorHAnsi" w:hAnsiTheme="minorHAnsi" w:cstheme="minorBidi"/>
      <w:bCs w:val="0"/>
      <w:i/>
      <w:iCs/>
      <w:szCs w:val="20"/>
      <w:lang w:val="zh-CN"/>
    </w:rPr>
  </w:style>
  <w:style w:type="character" w:customStyle="1" w:styleId="582">
    <w:name w:val="标3 Char"/>
    <w:link w:val="583"/>
    <w:autoRedefine/>
    <w:qFormat/>
    <w:uiPriority w:val="0"/>
    <w:rPr>
      <w:rFonts w:eastAsia="黑体"/>
      <w:color w:val="000000"/>
      <w:sz w:val="24"/>
      <w:szCs w:val="24"/>
      <w:lang w:val="zh-CN"/>
    </w:rPr>
  </w:style>
  <w:style w:type="paragraph" w:customStyle="1" w:styleId="583">
    <w:name w:val="标3"/>
    <w:basedOn w:val="5"/>
    <w:link w:val="582"/>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4">
    <w:name w:val="表格五号下方正文 Char"/>
    <w:link w:val="585"/>
    <w:autoRedefine/>
    <w:qFormat/>
    <w:uiPriority w:val="0"/>
    <w:rPr>
      <w:sz w:val="21"/>
      <w:szCs w:val="21"/>
      <w:lang w:val="zh-CN"/>
    </w:rPr>
  </w:style>
  <w:style w:type="paragraph" w:customStyle="1" w:styleId="585">
    <w:name w:val="表格五号下方正文"/>
    <w:basedOn w:val="1"/>
    <w:link w:val="584"/>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6">
    <w:name w:val="表格正文样式 Char"/>
    <w:link w:val="587"/>
    <w:autoRedefine/>
    <w:qFormat/>
    <w:uiPriority w:val="0"/>
    <w:rPr>
      <w:rFonts w:ascii="Arial" w:hAnsi="Arial"/>
      <w:color w:val="000000"/>
      <w:szCs w:val="21"/>
      <w:lang w:val="zh-CN" w:eastAsia="en-US" w:bidi="en-US"/>
    </w:rPr>
  </w:style>
  <w:style w:type="paragraph" w:customStyle="1" w:styleId="587">
    <w:name w:val="表格正文样式"/>
    <w:basedOn w:val="1"/>
    <w:link w:val="586"/>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8">
    <w:name w:val="纯文本 Char1"/>
    <w:autoRedefine/>
    <w:qFormat/>
    <w:uiPriority w:val="0"/>
    <w:rPr>
      <w:rFonts w:ascii="宋体" w:hAnsi="Courier New" w:eastAsia="宋体"/>
      <w:kern w:val="2"/>
      <w:sz w:val="24"/>
      <w:lang w:val="en-US" w:eastAsia="zh-CN" w:bidi="ar-SA"/>
    </w:rPr>
  </w:style>
  <w:style w:type="character" w:customStyle="1" w:styleId="589">
    <w:name w:val="style81"/>
    <w:autoRedefine/>
    <w:qFormat/>
    <w:uiPriority w:val="0"/>
    <w:rPr>
      <w:rFonts w:hint="default" w:ascii="Arial" w:hAnsi="Arial" w:cs="Arial"/>
    </w:rPr>
  </w:style>
  <w:style w:type="character" w:customStyle="1" w:styleId="590">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1">
    <w:name w:val="rd style23"/>
    <w:autoRedefine/>
    <w:qFormat/>
    <w:uiPriority w:val="0"/>
  </w:style>
  <w:style w:type="character" w:customStyle="1" w:styleId="592">
    <w:name w:val="t_tag"/>
    <w:autoRedefine/>
    <w:qFormat/>
    <w:uiPriority w:val="0"/>
  </w:style>
  <w:style w:type="character" w:customStyle="1" w:styleId="593">
    <w:name w:val="lb1"/>
    <w:autoRedefine/>
    <w:qFormat/>
    <w:uiPriority w:val="0"/>
    <w:rPr>
      <w:color w:val="333333"/>
    </w:rPr>
  </w:style>
  <w:style w:type="character" w:customStyle="1" w:styleId="594">
    <w:name w:val="line21"/>
    <w:autoRedefine/>
    <w:qFormat/>
    <w:uiPriority w:val="0"/>
    <w:rPr>
      <w:color w:val="666666"/>
      <w:sz w:val="20"/>
      <w:szCs w:val="20"/>
      <w:u w:val="none"/>
    </w:rPr>
  </w:style>
  <w:style w:type="character" w:customStyle="1" w:styleId="595">
    <w:name w:val="p01"/>
    <w:autoRedefine/>
    <w:qFormat/>
    <w:uiPriority w:val="0"/>
    <w:rPr>
      <w:rFonts w:hint="default" w:ascii="Osaka" w:hAnsi="Osaka"/>
      <w:sz w:val="21"/>
      <w:szCs w:val="21"/>
    </w:rPr>
  </w:style>
  <w:style w:type="character" w:customStyle="1" w:styleId="596">
    <w:name w:val="prod_text_body"/>
    <w:autoRedefine/>
    <w:qFormat/>
    <w:uiPriority w:val="0"/>
  </w:style>
  <w:style w:type="character" w:customStyle="1" w:styleId="597">
    <w:name w:val="cs14"/>
    <w:qFormat/>
    <w:uiPriority w:val="0"/>
  </w:style>
  <w:style w:type="character" w:customStyle="1" w:styleId="598">
    <w:name w:val="样式51"/>
    <w:autoRedefine/>
    <w:qFormat/>
    <w:uiPriority w:val="0"/>
    <w:rPr>
      <w:rFonts w:hint="eastAsia" w:ascii="宋体" w:hAnsi="宋体" w:eastAsia="宋体"/>
      <w:color w:val="084973"/>
      <w:sz w:val="24"/>
      <w:szCs w:val="24"/>
    </w:rPr>
  </w:style>
  <w:style w:type="character" w:customStyle="1" w:styleId="599">
    <w:name w:val="apple-style-span"/>
    <w:qFormat/>
    <w:uiPriority w:val="0"/>
  </w:style>
  <w:style w:type="character" w:customStyle="1" w:styleId="600">
    <w:name w:val="页脚 Char"/>
    <w:autoRedefine/>
    <w:qFormat/>
    <w:uiPriority w:val="99"/>
    <w:rPr>
      <w:rFonts w:eastAsia="宋体"/>
      <w:kern w:val="2"/>
      <w:sz w:val="18"/>
      <w:szCs w:val="18"/>
      <w:lang w:val="en-US" w:eastAsia="zh-CN" w:bidi="ar-SA"/>
    </w:rPr>
  </w:style>
  <w:style w:type="character" w:customStyle="1" w:styleId="601">
    <w:name w:val="a21"/>
    <w:autoRedefine/>
    <w:qFormat/>
    <w:uiPriority w:val="0"/>
    <w:rPr>
      <w:rFonts w:hint="default" w:ascii="Geneva" w:hAnsi="Geneva"/>
      <w:color w:val="000000"/>
      <w:sz w:val="23"/>
      <w:szCs w:val="23"/>
      <w:u w:val="none"/>
    </w:rPr>
  </w:style>
  <w:style w:type="character" w:customStyle="1" w:styleId="602">
    <w:name w:val="正文文本 Char"/>
    <w:autoRedefine/>
    <w:qFormat/>
    <w:uiPriority w:val="0"/>
    <w:rPr>
      <w:rFonts w:eastAsia="宋体"/>
      <w:kern w:val="2"/>
      <w:sz w:val="24"/>
      <w:szCs w:val="24"/>
      <w:lang w:val="en-US" w:eastAsia="zh-CN" w:bidi="ar-SA"/>
    </w:rPr>
  </w:style>
  <w:style w:type="character" w:customStyle="1" w:styleId="603">
    <w:name w:val="grame"/>
    <w:autoRedefine/>
    <w:qFormat/>
    <w:uiPriority w:val="0"/>
  </w:style>
  <w:style w:type="character" w:customStyle="1" w:styleId="604">
    <w:name w:val="正文文本缩进 Char"/>
    <w:autoRedefine/>
    <w:qFormat/>
    <w:uiPriority w:val="0"/>
    <w:rPr>
      <w:rFonts w:eastAsia="宋体"/>
      <w:kern w:val="2"/>
      <w:sz w:val="24"/>
      <w:szCs w:val="24"/>
      <w:lang w:val="en-US" w:eastAsia="zh-CN" w:bidi="ar-SA"/>
    </w:rPr>
  </w:style>
  <w:style w:type="character" w:customStyle="1" w:styleId="605">
    <w:name w:val="articlebody3"/>
    <w:autoRedefine/>
    <w:qFormat/>
    <w:uiPriority w:val="0"/>
    <w:rPr>
      <w:sz w:val="21"/>
      <w:szCs w:val="21"/>
    </w:rPr>
  </w:style>
  <w:style w:type="character" w:customStyle="1" w:styleId="606">
    <w:name w:val="Char Char14"/>
    <w:autoRedefine/>
    <w:qFormat/>
    <w:uiPriority w:val="0"/>
    <w:rPr>
      <w:rFonts w:ascii="Times New Roman" w:hAnsi="Times New Roman" w:eastAsia="宋体" w:cs="Times New Roman"/>
      <w:sz w:val="24"/>
      <w:szCs w:val="24"/>
      <w:shd w:val="clear" w:color="auto" w:fill="000080"/>
    </w:rPr>
  </w:style>
  <w:style w:type="character" w:customStyle="1" w:styleId="607">
    <w:name w:val="页眉 Char"/>
    <w:autoRedefine/>
    <w:qFormat/>
    <w:uiPriority w:val="0"/>
    <w:rPr>
      <w:rFonts w:eastAsia="宋体"/>
      <w:kern w:val="2"/>
      <w:sz w:val="18"/>
      <w:szCs w:val="18"/>
      <w:lang w:val="en-US" w:eastAsia="zh-CN" w:bidi="ar-SA"/>
    </w:rPr>
  </w:style>
  <w:style w:type="character" w:customStyle="1" w:styleId="608">
    <w:name w:val="spelle"/>
    <w:qFormat/>
    <w:uiPriority w:val="0"/>
  </w:style>
  <w:style w:type="character" w:customStyle="1" w:styleId="609">
    <w:name w:val="apple-converted-space"/>
    <w:autoRedefine/>
    <w:qFormat/>
    <w:uiPriority w:val="0"/>
  </w:style>
  <w:style w:type="character" w:customStyle="1" w:styleId="610">
    <w:name w:val="正文文字 Char Char"/>
    <w:autoRedefine/>
    <w:qFormat/>
    <w:uiPriority w:val="0"/>
    <w:rPr>
      <w:rFonts w:eastAsia="仿宋_GB2312"/>
      <w:kern w:val="2"/>
      <w:sz w:val="28"/>
      <w:lang w:val="en-US" w:eastAsia="zh-CN" w:bidi="ar-SA"/>
    </w:rPr>
  </w:style>
  <w:style w:type="character" w:customStyle="1" w:styleId="611">
    <w:name w:val="款标题1.1.1.1 Char"/>
    <w:autoRedefine/>
    <w:qFormat/>
    <w:uiPriority w:val="0"/>
    <w:rPr>
      <w:rFonts w:ascii="Arial" w:hAnsi="Arial" w:eastAsia="黑体" w:cs="Times New Roman"/>
      <w:b/>
      <w:bCs/>
      <w:sz w:val="28"/>
      <w:szCs w:val="28"/>
    </w:rPr>
  </w:style>
  <w:style w:type="character" w:customStyle="1" w:styleId="612">
    <w:name w:val="my Char Char"/>
    <w:autoRedefine/>
    <w:qFormat/>
    <w:uiPriority w:val="0"/>
    <w:rPr>
      <w:rFonts w:eastAsia="华文楷体"/>
      <w:snapToGrid/>
      <w:sz w:val="28"/>
      <w:szCs w:val="28"/>
      <w:lang w:val="en-US" w:eastAsia="zh-CN" w:bidi="ar-SA"/>
    </w:rPr>
  </w:style>
  <w:style w:type="character" w:customStyle="1" w:styleId="613">
    <w:name w:val="unnamed11"/>
    <w:autoRedefine/>
    <w:qFormat/>
    <w:uiPriority w:val="0"/>
    <w:rPr>
      <w:rFonts w:hint="eastAsia" w:ascii="宋体" w:hAnsi="宋体" w:eastAsia="宋体"/>
      <w:sz w:val="18"/>
      <w:szCs w:val="18"/>
    </w:rPr>
  </w:style>
  <w:style w:type="character" w:customStyle="1" w:styleId="614">
    <w:name w:val="f141"/>
    <w:autoRedefine/>
    <w:qFormat/>
    <w:uiPriority w:val="0"/>
    <w:rPr>
      <w:color w:val="000000"/>
      <w:sz w:val="19"/>
      <w:szCs w:val="19"/>
    </w:rPr>
  </w:style>
  <w:style w:type="character" w:customStyle="1" w:styleId="615">
    <w:name w:val="info"/>
    <w:autoRedefine/>
    <w:qFormat/>
    <w:uiPriority w:val="0"/>
  </w:style>
  <w:style w:type="character" w:customStyle="1" w:styleId="616">
    <w:name w:val="首行缩进两字 Char2"/>
    <w:autoRedefine/>
    <w:qFormat/>
    <w:uiPriority w:val="0"/>
    <w:rPr>
      <w:rFonts w:ascii="Arial" w:hAnsi="Arial" w:cs="Arial"/>
      <w:spacing w:val="10"/>
      <w:kern w:val="2"/>
      <w:sz w:val="24"/>
    </w:rPr>
  </w:style>
  <w:style w:type="character" w:customStyle="1" w:styleId="617">
    <w:name w:val="gsjj1"/>
    <w:autoRedefine/>
    <w:qFormat/>
    <w:uiPriority w:val="0"/>
    <w:rPr>
      <w:color w:val="333333"/>
      <w:sz w:val="18"/>
      <w:szCs w:val="18"/>
    </w:rPr>
  </w:style>
  <w:style w:type="character" w:customStyle="1" w:styleId="618">
    <w:name w:val="日期 Char"/>
    <w:autoRedefine/>
    <w:qFormat/>
    <w:uiPriority w:val="0"/>
    <w:rPr>
      <w:rFonts w:ascii="Arial" w:hAnsi="Arial"/>
      <w:b/>
      <w:kern w:val="2"/>
      <w:sz w:val="32"/>
      <w:szCs w:val="24"/>
    </w:rPr>
  </w:style>
  <w:style w:type="character" w:customStyle="1" w:styleId="619">
    <w:name w:val="居中正文 Char Char"/>
    <w:autoRedefine/>
    <w:qFormat/>
    <w:uiPriority w:val="0"/>
    <w:rPr>
      <w:rFonts w:ascii="宋体"/>
      <w:kern w:val="28"/>
      <w:sz w:val="24"/>
    </w:rPr>
  </w:style>
  <w:style w:type="character" w:customStyle="1" w:styleId="620">
    <w:name w:val="批注文字 Char"/>
    <w:autoRedefine/>
    <w:qFormat/>
    <w:uiPriority w:val="0"/>
    <w:rPr>
      <w:rFonts w:ascii="Arial" w:hAnsi="Arial"/>
      <w:kern w:val="2"/>
      <w:sz w:val="28"/>
      <w:szCs w:val="24"/>
    </w:rPr>
  </w:style>
  <w:style w:type="character" w:customStyle="1" w:styleId="621">
    <w:name w:val="description"/>
    <w:autoRedefine/>
    <w:qFormat/>
    <w:uiPriority w:val="0"/>
  </w:style>
  <w:style w:type="character" w:customStyle="1" w:styleId="622">
    <w:name w:val="明显引用 Char1"/>
    <w:autoRedefine/>
    <w:qFormat/>
    <w:uiPriority w:val="30"/>
    <w:rPr>
      <w:i/>
      <w:iCs/>
      <w:color w:val="5B9BD5"/>
      <w:kern w:val="2"/>
      <w:sz w:val="24"/>
      <w:szCs w:val="24"/>
    </w:rPr>
  </w:style>
  <w:style w:type="character" w:customStyle="1" w:styleId="623">
    <w:name w:val="newstitle1"/>
    <w:autoRedefine/>
    <w:qFormat/>
    <w:uiPriority w:val="0"/>
    <w:rPr>
      <w:rFonts w:hint="default" w:ascii="Verdana" w:hAnsi="Verdana"/>
      <w:b/>
      <w:bCs/>
      <w:color w:val="3161C5"/>
      <w:sz w:val="32"/>
      <w:szCs w:val="32"/>
    </w:rPr>
  </w:style>
  <w:style w:type="character" w:customStyle="1" w:styleId="624">
    <w:name w:val="txt61"/>
    <w:autoRedefine/>
    <w:qFormat/>
    <w:uiPriority w:val="0"/>
    <w:rPr>
      <w:color w:val="003366"/>
      <w:spacing w:val="450"/>
      <w:sz w:val="20"/>
      <w:szCs w:val="20"/>
      <w:u w:val="none"/>
    </w:rPr>
  </w:style>
  <w:style w:type="character" w:customStyle="1" w:styleId="625">
    <w:name w:val="h Char Char3"/>
    <w:autoRedefine/>
    <w:semiHidden/>
    <w:qFormat/>
    <w:uiPriority w:val="0"/>
    <w:rPr>
      <w:rFonts w:eastAsia="宋体"/>
      <w:kern w:val="2"/>
      <w:sz w:val="21"/>
      <w:szCs w:val="24"/>
      <w:lang w:val="en-US" w:eastAsia="zh-CN" w:bidi="ar-SA"/>
    </w:rPr>
  </w:style>
  <w:style w:type="character" w:customStyle="1" w:styleId="626">
    <w:name w:val="标题节 Char1"/>
    <w:autoRedefine/>
    <w:qFormat/>
    <w:uiPriority w:val="0"/>
    <w:rPr>
      <w:rFonts w:ascii="Cambria" w:hAnsi="Cambria" w:eastAsia="宋体"/>
      <w:b/>
      <w:bCs/>
      <w:sz w:val="30"/>
      <w:szCs w:val="26"/>
      <w:lang w:val="en-US" w:eastAsia="zh-CN" w:bidi="ar-SA"/>
    </w:rPr>
  </w:style>
  <w:style w:type="character" w:customStyle="1" w:styleId="627">
    <w:name w:val="font21"/>
    <w:autoRedefine/>
    <w:qFormat/>
    <w:uiPriority w:val="0"/>
    <w:rPr>
      <w:rFonts w:hint="eastAsia" w:ascii="宋体" w:hAnsi="宋体" w:eastAsia="宋体"/>
      <w:color w:val="000000"/>
      <w:sz w:val="21"/>
      <w:szCs w:val="21"/>
      <w:u w:val="none"/>
    </w:rPr>
  </w:style>
  <w:style w:type="character" w:customStyle="1" w:styleId="628">
    <w:name w:val="正文文本缩进 3 Char1"/>
    <w:qFormat/>
    <w:uiPriority w:val="0"/>
    <w:rPr>
      <w:kern w:val="2"/>
      <w:sz w:val="16"/>
      <w:szCs w:val="16"/>
    </w:rPr>
  </w:style>
  <w:style w:type="character" w:customStyle="1" w:styleId="629">
    <w:name w:val="Hyperlink1"/>
    <w:autoRedefine/>
    <w:qFormat/>
    <w:uiPriority w:val="0"/>
    <w:rPr>
      <w:color w:val="0000FF"/>
      <w:u w:val="single"/>
    </w:rPr>
  </w:style>
  <w:style w:type="character" w:customStyle="1" w:styleId="630">
    <w:name w:val="LNG－文本框 Char Char"/>
    <w:autoRedefine/>
    <w:qFormat/>
    <w:uiPriority w:val="0"/>
    <w:rPr>
      <w:rFonts w:eastAsia="宋体"/>
      <w:kern w:val="2"/>
      <w:sz w:val="21"/>
      <w:szCs w:val="21"/>
      <w:lang w:val="en-US" w:eastAsia="zh-CN" w:bidi="ar-SA"/>
    </w:rPr>
  </w:style>
  <w:style w:type="character" w:customStyle="1" w:styleId="631">
    <w:name w:val="词汇项"/>
    <w:autoRedefine/>
    <w:qFormat/>
    <w:uiPriority w:val="0"/>
    <w:rPr>
      <w:b/>
      <w:lang w:eastAsia="zh-CN"/>
    </w:rPr>
  </w:style>
  <w:style w:type="character" w:customStyle="1" w:styleId="632">
    <w:name w:val="标题 3 Char1 Char"/>
    <w:autoRedefine/>
    <w:qFormat/>
    <w:uiPriority w:val="0"/>
    <w:rPr>
      <w:rFonts w:ascii="黑体" w:eastAsia="黑体"/>
      <w:b/>
      <w:kern w:val="2"/>
      <w:sz w:val="24"/>
      <w:szCs w:val="21"/>
      <w:lang w:val="en-US" w:eastAsia="zh-CN" w:bidi="ar-SA"/>
    </w:rPr>
  </w:style>
  <w:style w:type="character" w:customStyle="1" w:styleId="633">
    <w:name w:val="样式3 Char Char Char"/>
    <w:autoRedefine/>
    <w:qFormat/>
    <w:uiPriority w:val="0"/>
    <w:rPr>
      <w:rFonts w:eastAsia="宋体"/>
      <w:sz w:val="24"/>
      <w:szCs w:val="24"/>
      <w:lang w:val="en-US" w:eastAsia="zh-CN" w:bidi="ar-SA"/>
    </w:rPr>
  </w:style>
  <w:style w:type="character" w:customStyle="1" w:styleId="634">
    <w:name w:val="123YJ Char3"/>
    <w:autoRedefine/>
    <w:qFormat/>
    <w:uiPriority w:val="0"/>
    <w:rPr>
      <w:rFonts w:eastAsia="宋体"/>
      <w:kern w:val="2"/>
      <w:sz w:val="18"/>
      <w:szCs w:val="18"/>
      <w:lang w:val="en-US" w:eastAsia="zh-CN" w:bidi="ar-SA"/>
    </w:rPr>
  </w:style>
  <w:style w:type="character" w:customStyle="1" w:styleId="635">
    <w:name w:val="fieldlabel1"/>
    <w:autoRedefine/>
    <w:qFormat/>
    <w:uiPriority w:val="0"/>
    <w:rPr>
      <w:rFonts w:hint="default" w:ascii="Verdana" w:hAnsi="Verdana"/>
      <w:b/>
      <w:bCs/>
      <w:color w:val="000000"/>
      <w:sz w:val="24"/>
      <w:szCs w:val="24"/>
    </w:rPr>
  </w:style>
  <w:style w:type="character" w:customStyle="1" w:styleId="636">
    <w:name w:val="样式3 Char Char Char Char"/>
    <w:autoRedefine/>
    <w:qFormat/>
    <w:uiPriority w:val="0"/>
    <w:rPr>
      <w:rFonts w:eastAsia="宋体"/>
      <w:sz w:val="24"/>
      <w:szCs w:val="24"/>
      <w:lang w:val="en-US" w:eastAsia="zh-CN" w:bidi="ar-SA"/>
    </w:rPr>
  </w:style>
  <w:style w:type="character" w:customStyle="1" w:styleId="637">
    <w:name w:val="main61"/>
    <w:autoRedefine/>
    <w:qFormat/>
    <w:uiPriority w:val="0"/>
    <w:rPr>
      <w:b/>
      <w:bCs/>
      <w:sz w:val="24"/>
      <w:szCs w:val="24"/>
    </w:rPr>
  </w:style>
  <w:style w:type="character" w:customStyle="1" w:styleId="638">
    <w:name w:val="Char Char40"/>
    <w:autoRedefine/>
    <w:qFormat/>
    <w:uiPriority w:val="0"/>
    <w:rPr>
      <w:rFonts w:eastAsia="宋体"/>
      <w:kern w:val="2"/>
      <w:sz w:val="27"/>
      <w:lang w:val="en-US" w:eastAsia="zh-CN" w:bidi="ar-SA"/>
    </w:rPr>
  </w:style>
  <w:style w:type="character" w:customStyle="1" w:styleId="639">
    <w:name w:val="Char Char35"/>
    <w:autoRedefine/>
    <w:qFormat/>
    <w:uiPriority w:val="0"/>
    <w:rPr>
      <w:rFonts w:eastAsia="宋体"/>
      <w:kern w:val="2"/>
      <w:sz w:val="27"/>
      <w:lang w:val="en-US" w:eastAsia="zh-CN" w:bidi="ar-SA"/>
    </w:rPr>
  </w:style>
  <w:style w:type="character" w:customStyle="1" w:styleId="640">
    <w:name w:val="Char Char42"/>
    <w:autoRedefine/>
    <w:qFormat/>
    <w:uiPriority w:val="0"/>
    <w:rPr>
      <w:rFonts w:ascii="Arial" w:hAnsi="Arial" w:eastAsia="黑体"/>
      <w:sz w:val="24"/>
      <w:lang w:val="en-US" w:eastAsia="zh-CN" w:bidi="ar-SA"/>
    </w:rPr>
  </w:style>
  <w:style w:type="character" w:customStyle="1" w:styleId="641">
    <w:name w:val="Char Char17"/>
    <w:autoRedefine/>
    <w:qFormat/>
    <w:locked/>
    <w:uiPriority w:val="0"/>
    <w:rPr>
      <w:rFonts w:ascii="Arial" w:hAnsi="Arial" w:eastAsia="黑体" w:cs="Arial"/>
      <w:kern w:val="2"/>
      <w:lang w:val="en-US" w:eastAsia="zh-CN" w:bidi="ar-SA"/>
    </w:rPr>
  </w:style>
  <w:style w:type="character" w:customStyle="1" w:styleId="642">
    <w:name w:val="Char Char28"/>
    <w:autoRedefine/>
    <w:qFormat/>
    <w:uiPriority w:val="0"/>
    <w:rPr>
      <w:rFonts w:ascii="Arial" w:hAnsi="Arial" w:eastAsia="黑体"/>
      <w:b/>
      <w:bCs/>
      <w:kern w:val="2"/>
      <w:sz w:val="28"/>
      <w:szCs w:val="28"/>
    </w:rPr>
  </w:style>
  <w:style w:type="character" w:customStyle="1" w:styleId="643">
    <w:name w:val="Char Char34"/>
    <w:autoRedefine/>
    <w:semiHidden/>
    <w:qFormat/>
    <w:uiPriority w:val="0"/>
    <w:rPr>
      <w:rFonts w:eastAsia="宋体"/>
      <w:b/>
      <w:bCs/>
      <w:kern w:val="2"/>
      <w:sz w:val="27"/>
      <w:lang w:val="en-US" w:eastAsia="zh-CN" w:bidi="ar-SA"/>
    </w:rPr>
  </w:style>
  <w:style w:type="character" w:customStyle="1" w:styleId="644">
    <w:name w:val="Char Char30"/>
    <w:autoRedefine/>
    <w:qFormat/>
    <w:uiPriority w:val="0"/>
    <w:rPr>
      <w:rFonts w:ascii="Arial" w:hAnsi="Arial" w:eastAsia="黑体"/>
      <w:b/>
      <w:bCs/>
      <w:kern w:val="2"/>
      <w:sz w:val="32"/>
      <w:szCs w:val="32"/>
    </w:rPr>
  </w:style>
  <w:style w:type="character" w:customStyle="1" w:styleId="645">
    <w:name w:val="Char Char36"/>
    <w:autoRedefine/>
    <w:semiHidden/>
    <w:qFormat/>
    <w:uiPriority w:val="0"/>
    <w:rPr>
      <w:rFonts w:eastAsia="宋体"/>
      <w:kern w:val="2"/>
      <w:sz w:val="18"/>
      <w:szCs w:val="18"/>
      <w:lang w:val="en-US" w:eastAsia="zh-CN" w:bidi="ar-SA"/>
    </w:rPr>
  </w:style>
  <w:style w:type="character" w:customStyle="1" w:styleId="646">
    <w:name w:val="页脚2 Char Char"/>
    <w:autoRedefine/>
    <w:qFormat/>
    <w:uiPriority w:val="0"/>
    <w:rPr>
      <w:kern w:val="2"/>
      <w:sz w:val="18"/>
      <w:szCs w:val="18"/>
    </w:rPr>
  </w:style>
  <w:style w:type="character" w:customStyle="1" w:styleId="647">
    <w:name w:val="批注文字 Char1"/>
    <w:qFormat/>
    <w:uiPriority w:val="99"/>
    <w:rPr>
      <w:rFonts w:ascii="Times New Roman" w:hAnsi="Times New Roman" w:eastAsia="宋体" w:cs="Times New Roman"/>
      <w:sz w:val="28"/>
      <w:szCs w:val="28"/>
    </w:rPr>
  </w:style>
  <w:style w:type="character" w:customStyle="1" w:styleId="648">
    <w:name w:val="批注文字 Char3"/>
    <w:autoRedefine/>
    <w:qFormat/>
    <w:uiPriority w:val="0"/>
    <w:rPr>
      <w:rFonts w:eastAsia="宋体"/>
      <w:kern w:val="2"/>
      <w:sz w:val="28"/>
      <w:szCs w:val="24"/>
      <w:lang w:val="en-US" w:eastAsia="zh-CN" w:bidi="ar-SA"/>
    </w:rPr>
  </w:style>
  <w:style w:type="character" w:customStyle="1" w:styleId="649">
    <w:name w:val="干标题(a) Char2"/>
    <w:autoRedefine/>
    <w:qFormat/>
    <w:uiPriority w:val="0"/>
    <w:rPr>
      <w:rFonts w:ascii="Arial" w:hAnsi="Arial" w:eastAsia="黑体"/>
      <w:sz w:val="21"/>
      <w:lang w:val="en-US" w:eastAsia="zh-CN" w:bidi="ar-SA"/>
    </w:rPr>
  </w:style>
  <w:style w:type="character" w:customStyle="1" w:styleId="650">
    <w:name w:val="标题（一） Char1"/>
    <w:autoRedefine/>
    <w:qFormat/>
    <w:uiPriority w:val="0"/>
    <w:rPr>
      <w:kern w:val="2"/>
      <w:sz w:val="24"/>
      <w:szCs w:val="24"/>
    </w:rPr>
  </w:style>
  <w:style w:type="character" w:customStyle="1" w:styleId="651">
    <w:name w:val="日期 Char1"/>
    <w:autoRedefine/>
    <w:qFormat/>
    <w:uiPriority w:val="0"/>
    <w:rPr>
      <w:rFonts w:eastAsia="宋体"/>
      <w:b/>
      <w:kern w:val="2"/>
      <w:sz w:val="32"/>
      <w:szCs w:val="24"/>
      <w:lang w:val="en-US" w:eastAsia="zh-CN" w:bidi="ar-SA"/>
    </w:rPr>
  </w:style>
  <w:style w:type="character" w:customStyle="1" w:styleId="652">
    <w:name w:val="项标题(1) Char Char"/>
    <w:autoRedefine/>
    <w:qFormat/>
    <w:uiPriority w:val="0"/>
    <w:rPr>
      <w:rFonts w:ascii="宋体" w:eastAsia="宋体"/>
      <w:b/>
      <w:sz w:val="24"/>
      <w:lang w:val="en-US" w:eastAsia="zh-CN" w:bidi="ar-SA"/>
    </w:rPr>
  </w:style>
  <w:style w:type="character" w:customStyle="1" w:styleId="653">
    <w:name w:val="批注主题 Char1"/>
    <w:autoRedefine/>
    <w:semiHidden/>
    <w:qFormat/>
    <w:uiPriority w:val="0"/>
    <w:rPr>
      <w:rFonts w:ascii="Times New Roman" w:hAnsi="Times New Roman" w:eastAsia="宋体" w:cs="Times New Roman"/>
      <w:b/>
      <w:bCs/>
      <w:sz w:val="28"/>
      <w:szCs w:val="28"/>
    </w:rPr>
  </w:style>
  <w:style w:type="character" w:customStyle="1" w:styleId="654">
    <w:name w:val="标题 Char1"/>
    <w:autoRedefine/>
    <w:qFormat/>
    <w:uiPriority w:val="0"/>
    <w:rPr>
      <w:rFonts w:ascii="Arial" w:hAnsi="Arial" w:eastAsia="宋体" w:cs="Arial"/>
      <w:b/>
      <w:bCs/>
      <w:kern w:val="2"/>
      <w:sz w:val="32"/>
      <w:szCs w:val="32"/>
      <w:lang w:val="en-US" w:eastAsia="zh-CN" w:bidi="ar-SA"/>
    </w:rPr>
  </w:style>
  <w:style w:type="character" w:customStyle="1" w:styleId="655">
    <w:name w:val="样式 正文（首行缩进两字） + 加粗 Char"/>
    <w:autoRedefine/>
    <w:qFormat/>
    <w:uiPriority w:val="0"/>
    <w:rPr>
      <w:rFonts w:eastAsia="宋体"/>
      <w:b/>
      <w:kern w:val="2"/>
      <w:sz w:val="24"/>
      <w:lang w:val="en-US" w:eastAsia="zh-CN"/>
    </w:rPr>
  </w:style>
  <w:style w:type="character" w:customStyle="1" w:styleId="656">
    <w:name w:val="F文字-上标"/>
    <w:autoRedefine/>
    <w:qFormat/>
    <w:uiPriority w:val="0"/>
    <w:rPr>
      <w:rFonts w:ascii="Bodoni MT Condensed" w:hAnsi="Bodoni MT Condensed" w:eastAsia="宋体"/>
      <w:sz w:val="24"/>
      <w:vertAlign w:val="superscript"/>
    </w:rPr>
  </w:style>
  <w:style w:type="character" w:customStyle="1" w:styleId="657">
    <w:name w:val="表格文字 Char Char"/>
    <w:autoRedefine/>
    <w:qFormat/>
    <w:uiPriority w:val="0"/>
    <w:rPr>
      <w:rFonts w:ascii="Times New Roman" w:hAnsi="Courier New"/>
      <w:szCs w:val="21"/>
    </w:rPr>
  </w:style>
  <w:style w:type="character" w:customStyle="1" w:styleId="658">
    <w:name w:val="h1"/>
    <w:autoRedefine/>
    <w:qFormat/>
    <w:uiPriority w:val="0"/>
    <w:rPr>
      <w:spacing w:val="360"/>
    </w:rPr>
  </w:style>
  <w:style w:type="character" w:customStyle="1" w:styleId="659">
    <w:name w:val="+正文 Char6"/>
    <w:autoRedefine/>
    <w:qFormat/>
    <w:uiPriority w:val="0"/>
    <w:rPr>
      <w:rFonts w:ascii="Calibri" w:hAnsi="Calibri"/>
      <w:sz w:val="28"/>
    </w:rPr>
  </w:style>
  <w:style w:type="character" w:customStyle="1" w:styleId="660">
    <w:name w:val="正文文本 2 Char1"/>
    <w:autoRedefine/>
    <w:qFormat/>
    <w:uiPriority w:val="0"/>
    <w:rPr>
      <w:kern w:val="2"/>
      <w:sz w:val="24"/>
      <w:szCs w:val="24"/>
    </w:rPr>
  </w:style>
  <w:style w:type="character" w:customStyle="1" w:styleId="661">
    <w:name w:val="md下标"/>
    <w:autoRedefine/>
    <w:qFormat/>
    <w:uiPriority w:val="0"/>
    <w:rPr>
      <w:rFonts w:ascii="Times New Roman" w:hAnsi="Times New Roman" w:eastAsia="仿宋_GB2312"/>
      <w:sz w:val="24"/>
      <w:vertAlign w:val="subscript"/>
    </w:rPr>
  </w:style>
  <w:style w:type="character" w:customStyle="1" w:styleId="662">
    <w:name w:val="正文文本缩进 2 Char1"/>
    <w:autoRedefine/>
    <w:semiHidden/>
    <w:qFormat/>
    <w:locked/>
    <w:uiPriority w:val="0"/>
    <w:rPr>
      <w:rFonts w:ascii="Times New Roman" w:hAnsi="Times New Roman" w:eastAsia="宋体" w:cs="Times New Roman"/>
      <w:sz w:val="24"/>
      <w:szCs w:val="22"/>
    </w:rPr>
  </w:style>
  <w:style w:type="character" w:customStyle="1" w:styleId="663">
    <w:name w:val="超链接1"/>
    <w:autoRedefine/>
    <w:unhideWhenUsed/>
    <w:qFormat/>
    <w:uiPriority w:val="0"/>
    <w:rPr>
      <w:color w:val="0563C1"/>
      <w:u w:val="single"/>
    </w:rPr>
  </w:style>
  <w:style w:type="character" w:customStyle="1" w:styleId="664">
    <w:name w:val="style11"/>
    <w:autoRedefine/>
    <w:qFormat/>
    <w:uiPriority w:val="0"/>
    <w:rPr>
      <w:sz w:val="21"/>
      <w:szCs w:val="21"/>
    </w:rPr>
  </w:style>
  <w:style w:type="character" w:customStyle="1" w:styleId="665">
    <w:name w:val="p4"/>
    <w:autoRedefine/>
    <w:qFormat/>
    <w:uiPriority w:val="0"/>
  </w:style>
  <w:style w:type="character" w:customStyle="1" w:styleId="666">
    <w:name w:val="tpc_content1"/>
    <w:autoRedefine/>
    <w:qFormat/>
    <w:uiPriority w:val="0"/>
    <w:rPr>
      <w:sz w:val="20"/>
      <w:szCs w:val="20"/>
    </w:rPr>
  </w:style>
  <w:style w:type="character" w:customStyle="1" w:styleId="667">
    <w:name w:val="pw1"/>
    <w:autoRedefine/>
    <w:qFormat/>
    <w:uiPriority w:val="0"/>
    <w:rPr>
      <w:color w:val="FF0000"/>
    </w:rPr>
  </w:style>
  <w:style w:type="character" w:customStyle="1" w:styleId="668">
    <w:name w:val="z31"/>
    <w:autoRedefine/>
    <w:qFormat/>
    <w:uiPriority w:val="0"/>
    <w:rPr>
      <w:rFonts w:hint="default" w:ascii="ˎ̥" w:hAnsi="ˎ̥"/>
      <w:sz w:val="21"/>
      <w:szCs w:val="21"/>
    </w:rPr>
  </w:style>
  <w:style w:type="character" w:customStyle="1" w:styleId="669">
    <w:name w:val="p61"/>
    <w:autoRedefine/>
    <w:qFormat/>
    <w:uiPriority w:val="0"/>
    <w:rPr>
      <w:color w:val="333399"/>
      <w:spacing w:val="336"/>
      <w:u w:val="none"/>
    </w:rPr>
  </w:style>
  <w:style w:type="character" w:customStyle="1" w:styleId="670">
    <w:name w:val="da1"/>
    <w:autoRedefine/>
    <w:qFormat/>
    <w:uiPriority w:val="0"/>
    <w:rPr>
      <w:rFonts w:hint="default" w:eastAsia="宋体"/>
      <w:color w:val="000000"/>
      <w:spacing w:val="360"/>
      <w:kern w:val="2"/>
      <w:sz w:val="21"/>
      <w:szCs w:val="21"/>
      <w:u w:val="none"/>
      <w:lang w:val="en-US" w:eastAsia="zh-CN" w:bidi="ar-SA"/>
    </w:rPr>
  </w:style>
  <w:style w:type="character" w:customStyle="1" w:styleId="671">
    <w:name w:val="lh151"/>
    <w:autoRedefine/>
    <w:qFormat/>
    <w:uiPriority w:val="0"/>
    <w:rPr>
      <w:spacing w:val="360"/>
    </w:rPr>
  </w:style>
  <w:style w:type="character" w:customStyle="1" w:styleId="672">
    <w:name w:val="yqlink"/>
    <w:autoRedefine/>
    <w:qFormat/>
    <w:uiPriority w:val="0"/>
  </w:style>
  <w:style w:type="character" w:customStyle="1" w:styleId="673">
    <w:name w:val="style31"/>
    <w:autoRedefine/>
    <w:qFormat/>
    <w:uiPriority w:val="0"/>
    <w:rPr>
      <w:color w:val="666666"/>
      <w:sz w:val="18"/>
      <w:szCs w:val="18"/>
      <w:u w:val="none"/>
    </w:rPr>
  </w:style>
  <w:style w:type="character" w:customStyle="1" w:styleId="674">
    <w:name w:val="headline-content"/>
    <w:autoRedefine/>
    <w:qFormat/>
    <w:uiPriority w:val="0"/>
  </w:style>
  <w:style w:type="character" w:customStyle="1" w:styleId="675">
    <w:name w:val="Char Char Char2"/>
    <w:autoRedefine/>
    <w:qFormat/>
    <w:uiPriority w:val="0"/>
    <w:rPr>
      <w:rFonts w:eastAsia="宋体"/>
      <w:kern w:val="2"/>
      <w:sz w:val="21"/>
      <w:szCs w:val="24"/>
      <w:lang w:val="en-US" w:eastAsia="zh-CN" w:bidi="ar-SA"/>
    </w:rPr>
  </w:style>
  <w:style w:type="character" w:customStyle="1" w:styleId="676">
    <w:name w:val="11p"/>
    <w:autoRedefine/>
    <w:qFormat/>
    <w:uiPriority w:val="0"/>
  </w:style>
  <w:style w:type="character" w:customStyle="1" w:styleId="677">
    <w:name w:val="d11"/>
    <w:autoRedefine/>
    <w:qFormat/>
    <w:uiPriority w:val="0"/>
    <w:rPr>
      <w:color w:val="000000"/>
      <w:spacing w:val="300"/>
      <w:sz w:val="18"/>
      <w:szCs w:val="18"/>
      <w:u w:val="none"/>
    </w:rPr>
  </w:style>
  <w:style w:type="character" w:customStyle="1" w:styleId="678">
    <w:name w:val="s1"/>
    <w:autoRedefine/>
    <w:qFormat/>
    <w:uiPriority w:val="0"/>
    <w:rPr>
      <w:sz w:val="18"/>
      <w:szCs w:val="18"/>
    </w:rPr>
  </w:style>
  <w:style w:type="character" w:customStyle="1" w:styleId="679">
    <w:name w:val="p5"/>
    <w:autoRedefine/>
    <w:qFormat/>
    <w:uiPriority w:val="0"/>
  </w:style>
  <w:style w:type="character" w:customStyle="1" w:styleId="680">
    <w:name w:val="style51"/>
    <w:autoRedefine/>
    <w:qFormat/>
    <w:uiPriority w:val="0"/>
    <w:rPr>
      <w:rFonts w:hint="eastAsia" w:ascii="宋体" w:hAnsi="宋体" w:eastAsia="宋体"/>
      <w:spacing w:val="480"/>
      <w:sz w:val="28"/>
      <w:szCs w:val="28"/>
    </w:rPr>
  </w:style>
  <w:style w:type="character" w:customStyle="1" w:styleId="681">
    <w:name w:val="lh22px"/>
    <w:autoRedefine/>
    <w:qFormat/>
    <w:uiPriority w:val="0"/>
  </w:style>
  <w:style w:type="character" w:customStyle="1" w:styleId="682">
    <w:name w:val="text_edit editable-title"/>
    <w:autoRedefine/>
    <w:qFormat/>
    <w:uiPriority w:val="0"/>
  </w:style>
  <w:style w:type="character" w:customStyle="1" w:styleId="683">
    <w:name w:val="headline-content2"/>
    <w:autoRedefine/>
    <w:qFormat/>
    <w:uiPriority w:val="0"/>
  </w:style>
  <w:style w:type="character" w:customStyle="1" w:styleId="684">
    <w:name w:val="正文01 Char1"/>
    <w:autoRedefine/>
    <w:qFormat/>
    <w:uiPriority w:val="0"/>
    <w:rPr>
      <w:rFonts w:ascii="Arial" w:hAnsi="Arial" w:eastAsia="宋体"/>
      <w:kern w:val="2"/>
      <w:sz w:val="24"/>
      <w:szCs w:val="24"/>
      <w:lang w:val="en-US" w:eastAsia="zh-CN" w:bidi="ar-SA"/>
    </w:rPr>
  </w:style>
  <w:style w:type="character" w:customStyle="1" w:styleId="685">
    <w:name w:val="小节标题 Char1"/>
    <w:autoRedefine/>
    <w:qFormat/>
    <w:uiPriority w:val="0"/>
    <w:rPr>
      <w:rFonts w:ascii="Arial" w:hAnsi="Arial" w:eastAsia="宋体"/>
      <w:b/>
      <w:bCs/>
      <w:sz w:val="28"/>
      <w:szCs w:val="22"/>
      <w:lang w:val="en-US" w:eastAsia="zh-CN" w:bidi="ar-SA"/>
    </w:rPr>
  </w:style>
  <w:style w:type="character" w:customStyle="1" w:styleId="686">
    <w:name w:val="副标题 Char1"/>
    <w:autoRedefine/>
    <w:qFormat/>
    <w:uiPriority w:val="0"/>
    <w:rPr>
      <w:rFonts w:ascii="Calibri Light" w:hAnsi="Calibri Light" w:cs="Times New Roman"/>
      <w:b/>
      <w:bCs/>
      <w:kern w:val="28"/>
      <w:sz w:val="32"/>
      <w:szCs w:val="32"/>
    </w:rPr>
  </w:style>
  <w:style w:type="character" w:customStyle="1" w:styleId="687">
    <w:name w:val="font01"/>
    <w:autoRedefine/>
    <w:qFormat/>
    <w:uiPriority w:val="0"/>
    <w:rPr>
      <w:rFonts w:hint="eastAsia" w:ascii="宋体" w:hAnsi="宋体" w:eastAsia="宋体" w:cs="宋体"/>
      <w:color w:val="0000FF"/>
      <w:sz w:val="20"/>
      <w:szCs w:val="20"/>
      <w:u w:val="none"/>
    </w:rPr>
  </w:style>
  <w:style w:type="character" w:customStyle="1" w:styleId="688">
    <w:name w:val="Char Char13"/>
    <w:autoRedefine/>
    <w:qFormat/>
    <w:uiPriority w:val="0"/>
    <w:rPr>
      <w:rFonts w:ascii="Times New Roman" w:hAnsi="Times New Roman" w:eastAsia="宋体" w:cs="Times New Roman"/>
      <w:sz w:val="28"/>
      <w:szCs w:val="24"/>
    </w:rPr>
  </w:style>
  <w:style w:type="character" w:customStyle="1" w:styleId="689">
    <w:name w:val="正文01 Char Char"/>
    <w:autoRedefine/>
    <w:qFormat/>
    <w:uiPriority w:val="0"/>
    <w:rPr>
      <w:rFonts w:eastAsia="宋体"/>
      <w:kern w:val="2"/>
      <w:sz w:val="24"/>
      <w:szCs w:val="24"/>
      <w:lang w:val="en-US" w:eastAsia="zh-CN"/>
    </w:rPr>
  </w:style>
  <w:style w:type="character" w:customStyle="1" w:styleId="690">
    <w:name w:val="不明显参考1"/>
    <w:autoRedefine/>
    <w:qFormat/>
    <w:uiPriority w:val="0"/>
    <w:rPr>
      <w:smallCaps/>
      <w:color w:val="DA1F28"/>
      <w:u w:val="single"/>
    </w:rPr>
  </w:style>
  <w:style w:type="character" w:customStyle="1" w:styleId="691">
    <w:name w:val="明显参考1"/>
    <w:autoRedefine/>
    <w:qFormat/>
    <w:uiPriority w:val="32"/>
    <w:rPr>
      <w:b/>
      <w:bCs/>
      <w:smallCaps/>
      <w:color w:val="DA1F28"/>
      <w:spacing w:val="5"/>
      <w:u w:val="single"/>
    </w:rPr>
  </w:style>
  <w:style w:type="character" w:customStyle="1" w:styleId="692">
    <w:name w:val="font11"/>
    <w:autoRedefine/>
    <w:qFormat/>
    <w:uiPriority w:val="0"/>
    <w:rPr>
      <w:rFonts w:hint="default" w:ascii="Times New Roman" w:hAnsi="Times New Roman" w:cs="Times New Roman"/>
      <w:color w:val="000000"/>
      <w:sz w:val="21"/>
      <w:szCs w:val="21"/>
      <w:u w:val="none"/>
    </w:rPr>
  </w:style>
  <w:style w:type="character" w:customStyle="1" w:styleId="693">
    <w:name w:val="textcontents"/>
    <w:autoRedefine/>
    <w:qFormat/>
    <w:uiPriority w:val="0"/>
  </w:style>
  <w:style w:type="character" w:customStyle="1" w:styleId="694">
    <w:name w:val="font71"/>
    <w:autoRedefine/>
    <w:qFormat/>
    <w:uiPriority w:val="0"/>
    <w:rPr>
      <w:rFonts w:hint="eastAsia" w:ascii="宋体" w:hAnsi="宋体" w:eastAsia="宋体" w:cs="宋体"/>
      <w:color w:val="FFFFFF"/>
      <w:sz w:val="20"/>
      <w:szCs w:val="20"/>
      <w:u w:val="none"/>
    </w:rPr>
  </w:style>
  <w:style w:type="character" w:customStyle="1" w:styleId="695">
    <w:name w:val="Char Char11"/>
    <w:autoRedefine/>
    <w:qFormat/>
    <w:uiPriority w:val="0"/>
    <w:rPr>
      <w:kern w:val="2"/>
      <w:sz w:val="24"/>
      <w:szCs w:val="24"/>
      <w:shd w:val="clear" w:color="auto" w:fill="000080"/>
    </w:rPr>
  </w:style>
  <w:style w:type="character" w:customStyle="1" w:styleId="696">
    <w:name w:val="标题3"/>
    <w:autoRedefine/>
    <w:qFormat/>
    <w:uiPriority w:val="0"/>
  </w:style>
  <w:style w:type="character" w:customStyle="1" w:styleId="697">
    <w:name w:val="p12"/>
    <w:autoRedefine/>
    <w:qFormat/>
    <w:uiPriority w:val="0"/>
  </w:style>
  <w:style w:type="character" w:customStyle="1" w:styleId="698">
    <w:name w:val="标题节 Char2"/>
    <w:autoRedefine/>
    <w:qFormat/>
    <w:uiPriority w:val="1"/>
    <w:rPr>
      <w:rFonts w:ascii="Arial" w:hAnsi="Arial" w:eastAsia="黑体" w:cs="Arial"/>
      <w:b/>
      <w:kern w:val="2"/>
      <w:sz w:val="32"/>
      <w:szCs w:val="32"/>
    </w:rPr>
  </w:style>
  <w:style w:type="character" w:customStyle="1" w:styleId="699">
    <w:name w:val="表格题注 Char Char Char Char Char"/>
    <w:autoRedefine/>
    <w:qFormat/>
    <w:uiPriority w:val="0"/>
    <w:rPr>
      <w:rFonts w:ascii="Times New Roman" w:hAnsi="Times New Roman" w:eastAsia="宋体" w:cs="Times New Roman"/>
      <w:b/>
      <w:sz w:val="24"/>
      <w:szCs w:val="24"/>
    </w:rPr>
  </w:style>
  <w:style w:type="character" w:customStyle="1" w:styleId="700">
    <w:name w:val="信息表 Char Char"/>
    <w:autoRedefine/>
    <w:qFormat/>
    <w:uiPriority w:val="0"/>
    <w:rPr>
      <w:rFonts w:eastAsia="仿宋_GB2312"/>
      <w:sz w:val="22"/>
    </w:rPr>
  </w:style>
  <w:style w:type="character" w:customStyle="1" w:styleId="701">
    <w:name w:val="表格 Char Char"/>
    <w:autoRedefine/>
    <w:qFormat/>
    <w:uiPriority w:val="0"/>
    <w:rPr>
      <w:rFonts w:ascii="宋体" w:hAnsi="宋体"/>
      <w:snapToGrid/>
      <w:sz w:val="21"/>
      <w:lang w:val="en-US" w:eastAsia="zh-CN"/>
    </w:rPr>
  </w:style>
  <w:style w:type="character" w:customStyle="1" w:styleId="702">
    <w:name w:val="Char Char Char3"/>
    <w:autoRedefine/>
    <w:qFormat/>
    <w:uiPriority w:val="0"/>
    <w:rPr>
      <w:rFonts w:eastAsia="宋体"/>
      <w:kern w:val="2"/>
      <w:sz w:val="21"/>
      <w:szCs w:val="24"/>
      <w:lang w:val="en-US" w:eastAsia="zh-CN" w:bidi="ar-SA"/>
    </w:rPr>
  </w:style>
  <w:style w:type="character" w:customStyle="1" w:styleId="703">
    <w:name w:val="标题 1 Char2"/>
    <w:autoRedefine/>
    <w:qFormat/>
    <w:uiPriority w:val="0"/>
    <w:rPr>
      <w:b/>
      <w:bCs/>
      <w:kern w:val="44"/>
      <w:sz w:val="44"/>
      <w:szCs w:val="44"/>
    </w:rPr>
  </w:style>
  <w:style w:type="character" w:customStyle="1" w:styleId="704">
    <w:name w:val="font51"/>
    <w:autoRedefine/>
    <w:qFormat/>
    <w:uiPriority w:val="0"/>
    <w:rPr>
      <w:rFonts w:ascii="Arial" w:hAnsi="Arial" w:cs="Arial"/>
      <w:color w:val="000000"/>
      <w:sz w:val="20"/>
      <w:szCs w:val="20"/>
      <w:u w:val="none"/>
    </w:rPr>
  </w:style>
  <w:style w:type="character" w:customStyle="1" w:styleId="705">
    <w:name w:val="明显强调1"/>
    <w:autoRedefine/>
    <w:qFormat/>
    <w:uiPriority w:val="21"/>
    <w:rPr>
      <w:b/>
      <w:bCs/>
      <w:i/>
      <w:iCs/>
      <w:color w:val="2DA2BF"/>
    </w:rPr>
  </w:style>
  <w:style w:type="character" w:customStyle="1" w:styleId="706">
    <w:name w:val="txt"/>
    <w:autoRedefine/>
    <w:qFormat/>
    <w:uiPriority w:val="0"/>
  </w:style>
  <w:style w:type="character" w:customStyle="1" w:styleId="707">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8">
    <w:name w:val="Char Char"/>
    <w:autoRedefine/>
    <w:qFormat/>
    <w:uiPriority w:val="0"/>
    <w:rPr>
      <w:kern w:val="2"/>
      <w:sz w:val="24"/>
    </w:rPr>
  </w:style>
  <w:style w:type="character" w:customStyle="1" w:styleId="709">
    <w:name w:val="引用 Char2"/>
    <w:autoRedefine/>
    <w:qFormat/>
    <w:uiPriority w:val="29"/>
    <w:rPr>
      <w:i/>
      <w:iCs/>
      <w:color w:val="404040"/>
      <w:kern w:val="2"/>
      <w:sz w:val="24"/>
      <w:szCs w:val="24"/>
    </w:rPr>
  </w:style>
  <w:style w:type="character" w:customStyle="1" w:styleId="710">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1">
    <w:name w:val="副标题 Char2"/>
    <w:autoRedefine/>
    <w:qFormat/>
    <w:uiPriority w:val="0"/>
    <w:rPr>
      <w:rFonts w:ascii="Calibri Light" w:hAnsi="Calibri Light" w:cs="Times New Roman"/>
      <w:b/>
      <w:bCs/>
      <w:kern w:val="28"/>
      <w:sz w:val="32"/>
      <w:szCs w:val="32"/>
    </w:rPr>
  </w:style>
  <w:style w:type="character" w:customStyle="1" w:styleId="712">
    <w:name w:val="样式3 Char Char"/>
    <w:autoRedefine/>
    <w:qFormat/>
    <w:uiPriority w:val="0"/>
    <w:rPr>
      <w:b/>
      <w:bCs/>
      <w:snapToGrid w:val="0"/>
      <w:sz w:val="24"/>
      <w:szCs w:val="24"/>
    </w:rPr>
  </w:style>
  <w:style w:type="character" w:customStyle="1" w:styleId="713">
    <w:name w:val="Char Char39"/>
    <w:autoRedefine/>
    <w:semiHidden/>
    <w:qFormat/>
    <w:uiPriority w:val="0"/>
    <w:rPr>
      <w:rFonts w:eastAsia="宋体"/>
      <w:kern w:val="2"/>
      <w:sz w:val="27"/>
      <w:lang w:val="en-US" w:eastAsia="zh-CN" w:bidi="ar-SA"/>
    </w:rPr>
  </w:style>
  <w:style w:type="character" w:customStyle="1" w:styleId="714">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5">
    <w:name w:val="正文缩进 Char1 Char Char Char1"/>
    <w:autoRedefine/>
    <w:qFormat/>
    <w:uiPriority w:val="0"/>
    <w:rPr>
      <w:rFonts w:hint="eastAsia" w:ascii="宋体" w:hAnsi="宋体" w:eastAsia="宋体"/>
      <w:lang w:val="en-US" w:eastAsia="zh-CN"/>
    </w:rPr>
  </w:style>
  <w:style w:type="character" w:customStyle="1" w:styleId="716">
    <w:name w:val="Char Char45"/>
    <w:autoRedefine/>
    <w:qFormat/>
    <w:uiPriority w:val="0"/>
    <w:rPr>
      <w:kern w:val="2"/>
      <w:sz w:val="24"/>
      <w:szCs w:val="24"/>
    </w:rPr>
  </w:style>
  <w:style w:type="character" w:customStyle="1" w:styleId="717">
    <w:name w:val="Char Char10"/>
    <w:autoRedefine/>
    <w:semiHidden/>
    <w:qFormat/>
    <w:uiPriority w:val="0"/>
    <w:rPr>
      <w:rFonts w:eastAsia="宋体"/>
      <w:kern w:val="2"/>
      <w:sz w:val="27"/>
      <w:lang w:val="en-US" w:eastAsia="zh-CN" w:bidi="ar-SA"/>
    </w:rPr>
  </w:style>
  <w:style w:type="character" w:customStyle="1" w:styleId="718">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19">
    <w:name w:val="Char Char27"/>
    <w:autoRedefine/>
    <w:qFormat/>
    <w:uiPriority w:val="0"/>
    <w:rPr>
      <w:kern w:val="2"/>
      <w:sz w:val="24"/>
      <w:szCs w:val="24"/>
    </w:rPr>
  </w:style>
  <w:style w:type="character" w:customStyle="1" w:styleId="720">
    <w:name w:val="Char Char38"/>
    <w:autoRedefine/>
    <w:qFormat/>
    <w:uiPriority w:val="0"/>
    <w:rPr>
      <w:rFonts w:eastAsia="宋体"/>
      <w:kern w:val="2"/>
      <w:sz w:val="18"/>
      <w:szCs w:val="18"/>
      <w:lang w:val="en-US" w:eastAsia="zh-CN" w:bidi="ar-SA"/>
    </w:rPr>
  </w:style>
  <w:style w:type="character" w:customStyle="1" w:styleId="721">
    <w:name w:val="Char Char47"/>
    <w:autoRedefine/>
    <w:qFormat/>
    <w:uiPriority w:val="0"/>
    <w:rPr>
      <w:b/>
      <w:bCs/>
      <w:kern w:val="44"/>
      <w:sz w:val="44"/>
      <w:szCs w:val="44"/>
    </w:rPr>
  </w:style>
  <w:style w:type="character" w:customStyle="1" w:styleId="722">
    <w:name w:val="Char Char21"/>
    <w:autoRedefine/>
    <w:qFormat/>
    <w:uiPriority w:val="0"/>
    <w:rPr>
      <w:rFonts w:eastAsia="宋体"/>
      <w:kern w:val="2"/>
      <w:sz w:val="27"/>
      <w:lang w:val="en-US" w:eastAsia="zh-CN" w:bidi="ar-SA"/>
    </w:rPr>
  </w:style>
  <w:style w:type="character" w:customStyle="1" w:styleId="723">
    <w:name w:val="样式 宋体 黑色 加宽量  1 磅"/>
    <w:autoRedefine/>
    <w:qFormat/>
    <w:uiPriority w:val="0"/>
    <w:rPr>
      <w:rFonts w:ascii="宋体" w:hAnsi="宋体"/>
      <w:color w:val="000000"/>
      <w:spacing w:val="0"/>
    </w:rPr>
  </w:style>
  <w:style w:type="character" w:customStyle="1" w:styleId="724">
    <w:name w:val="kait"/>
    <w:autoRedefine/>
    <w:qFormat/>
    <w:uiPriority w:val="0"/>
  </w:style>
  <w:style w:type="character" w:customStyle="1" w:styleId="725">
    <w:name w:val="MTEquationSection"/>
    <w:autoRedefine/>
    <w:qFormat/>
    <w:uiPriority w:val="0"/>
    <w:rPr>
      <w:vanish/>
      <w:color w:val="FF0000"/>
    </w:rPr>
  </w:style>
  <w:style w:type="character" w:customStyle="1" w:styleId="726">
    <w:name w:val="Char Char22"/>
    <w:autoRedefine/>
    <w:qFormat/>
    <w:uiPriority w:val="0"/>
    <w:rPr>
      <w:rFonts w:ascii="Arial" w:hAnsi="Arial" w:eastAsia="黑体"/>
      <w:sz w:val="21"/>
      <w:lang w:val="en-US" w:eastAsia="zh-CN" w:bidi="ar-SA"/>
    </w:rPr>
  </w:style>
  <w:style w:type="character" w:customStyle="1" w:styleId="727">
    <w:name w:val="Char Char32"/>
    <w:autoRedefine/>
    <w:qFormat/>
    <w:uiPriority w:val="0"/>
    <w:rPr>
      <w:rFonts w:ascii="Arial" w:hAnsi="Arial" w:eastAsia="宋体" w:cs="Arial"/>
      <w:b/>
      <w:bCs/>
      <w:kern w:val="2"/>
      <w:sz w:val="32"/>
      <w:szCs w:val="32"/>
      <w:lang w:val="en-US" w:eastAsia="zh-CN" w:bidi="ar-SA"/>
    </w:rPr>
  </w:style>
  <w:style w:type="character" w:customStyle="1" w:styleId="728">
    <w:name w:val="c1"/>
    <w:autoRedefine/>
    <w:qFormat/>
    <w:uiPriority w:val="0"/>
    <w:rPr>
      <w:sz w:val="28"/>
      <w:szCs w:val="28"/>
    </w:rPr>
  </w:style>
  <w:style w:type="character" w:customStyle="1" w:styleId="729">
    <w:name w:val="样式3 Char Char Char Char Char"/>
    <w:autoRedefine/>
    <w:qFormat/>
    <w:uiPriority w:val="0"/>
    <w:rPr>
      <w:rFonts w:eastAsia="宋体"/>
      <w:sz w:val="24"/>
      <w:szCs w:val="24"/>
      <w:lang w:val="en-US" w:eastAsia="zh-CN" w:bidi="ar-SA"/>
    </w:rPr>
  </w:style>
  <w:style w:type="character" w:customStyle="1" w:styleId="730">
    <w:name w:val="Char Char43"/>
    <w:autoRedefine/>
    <w:qFormat/>
    <w:uiPriority w:val="0"/>
    <w:rPr>
      <w:rFonts w:ascii="宋体" w:eastAsia="宋体"/>
      <w:b/>
      <w:sz w:val="24"/>
      <w:lang w:val="en-US" w:eastAsia="zh-CN" w:bidi="ar-SA"/>
    </w:rPr>
  </w:style>
  <w:style w:type="character" w:customStyle="1" w:styleId="731">
    <w:name w:val="题注 Char Char Char Char Char"/>
    <w:autoRedefine/>
    <w:qFormat/>
    <w:uiPriority w:val="0"/>
    <w:rPr>
      <w:rFonts w:ascii="Arial" w:hAnsi="Arial" w:eastAsia="黑体" w:cs="Arial"/>
      <w:kern w:val="2"/>
      <w:lang w:val="en-US" w:eastAsia="zh-CN" w:bidi="ar-SA"/>
    </w:rPr>
  </w:style>
  <w:style w:type="character" w:customStyle="1" w:styleId="732">
    <w:name w:val="正文缩进 Char1 Char Char Char"/>
    <w:autoRedefine/>
    <w:qFormat/>
    <w:uiPriority w:val="0"/>
    <w:rPr>
      <w:rFonts w:eastAsia="宋体"/>
      <w:lang w:val="en-US" w:eastAsia="zh-CN"/>
    </w:rPr>
  </w:style>
  <w:style w:type="character" w:customStyle="1" w:styleId="733">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4">
    <w:name w:val="Char Char18"/>
    <w:autoRedefine/>
    <w:semiHidden/>
    <w:qFormat/>
    <w:uiPriority w:val="0"/>
    <w:rPr>
      <w:rFonts w:eastAsia="宋体"/>
      <w:kern w:val="2"/>
      <w:sz w:val="18"/>
      <w:szCs w:val="18"/>
      <w:lang w:val="en-US" w:eastAsia="zh-CN" w:bidi="ar-SA"/>
    </w:rPr>
  </w:style>
  <w:style w:type="character" w:customStyle="1" w:styleId="735">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6">
    <w:name w:val="标题章 Char3"/>
    <w:autoRedefine/>
    <w:qFormat/>
    <w:uiPriority w:val="0"/>
    <w:rPr>
      <w:b/>
      <w:bCs/>
      <w:kern w:val="44"/>
      <w:sz w:val="44"/>
      <w:szCs w:val="44"/>
      <w:lang w:val="zh-CN" w:eastAsia="zh-CN"/>
    </w:rPr>
  </w:style>
  <w:style w:type="character" w:customStyle="1" w:styleId="737">
    <w:name w:val="小节标题 Char2"/>
    <w:autoRedefine/>
    <w:qFormat/>
    <w:uiPriority w:val="0"/>
    <w:rPr>
      <w:b/>
      <w:bCs/>
      <w:kern w:val="2"/>
      <w:sz w:val="32"/>
      <w:szCs w:val="32"/>
      <w:lang w:val="zh-CN" w:eastAsia="zh-CN"/>
    </w:rPr>
  </w:style>
  <w:style w:type="character" w:customStyle="1" w:styleId="738">
    <w:name w:val="标题5"/>
    <w:autoRedefine/>
    <w:qFormat/>
    <w:uiPriority w:val="0"/>
  </w:style>
  <w:style w:type="character" w:customStyle="1" w:styleId="739">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0">
    <w:name w:val="xmj1"/>
    <w:autoRedefine/>
    <w:qFormat/>
    <w:uiPriority w:val="0"/>
    <w:rPr>
      <w:color w:val="000000"/>
      <w:spacing w:val="300"/>
      <w:sz w:val="18"/>
      <w:szCs w:val="18"/>
      <w:u w:val="none"/>
    </w:rPr>
  </w:style>
  <w:style w:type="character" w:customStyle="1" w:styleId="741">
    <w:name w:val="css1"/>
    <w:autoRedefine/>
    <w:qFormat/>
    <w:uiPriority w:val="0"/>
    <w:rPr>
      <w:rFonts w:hint="default" w:ascii="ˎ̥" w:hAnsi="ˎ̥"/>
      <w:color w:val="000000"/>
      <w:sz w:val="16"/>
      <w:szCs w:val="16"/>
    </w:rPr>
  </w:style>
  <w:style w:type="character" w:customStyle="1" w:styleId="742">
    <w:name w:val="f9151"/>
    <w:autoRedefine/>
    <w:qFormat/>
    <w:uiPriority w:val="0"/>
    <w:rPr>
      <w:spacing w:val="360"/>
      <w:sz w:val="18"/>
      <w:szCs w:val="18"/>
      <w:u w:val="none"/>
    </w:rPr>
  </w:style>
  <w:style w:type="character" w:customStyle="1" w:styleId="743">
    <w:name w:val="yy"/>
    <w:autoRedefine/>
    <w:qFormat/>
    <w:uiPriority w:val="0"/>
  </w:style>
  <w:style w:type="character" w:customStyle="1" w:styleId="744">
    <w:name w:val="p81"/>
    <w:autoRedefine/>
    <w:qFormat/>
    <w:uiPriority w:val="0"/>
    <w:rPr>
      <w:color w:val="660000"/>
      <w:spacing w:val="384"/>
      <w:u w:val="none"/>
    </w:rPr>
  </w:style>
  <w:style w:type="character" w:customStyle="1" w:styleId="745">
    <w:name w:val="unnamed21"/>
    <w:autoRedefine/>
    <w:qFormat/>
    <w:uiPriority w:val="0"/>
    <w:rPr>
      <w:color w:val="000000"/>
      <w:spacing w:val="360"/>
      <w:sz w:val="20"/>
      <w:szCs w:val="20"/>
    </w:rPr>
  </w:style>
  <w:style w:type="character" w:customStyle="1" w:styleId="746">
    <w:name w:val="a161"/>
    <w:autoRedefine/>
    <w:qFormat/>
    <w:uiPriority w:val="0"/>
    <w:rPr>
      <w:color w:val="000000"/>
      <w:sz w:val="21"/>
      <w:szCs w:val="21"/>
      <w:u w:val="none"/>
    </w:rPr>
  </w:style>
  <w:style w:type="character" w:customStyle="1" w:styleId="747">
    <w:name w:val="f24"/>
    <w:autoRedefine/>
    <w:qFormat/>
    <w:uiPriority w:val="0"/>
  </w:style>
  <w:style w:type="character" w:customStyle="1" w:styleId="748">
    <w:name w:val="content_11"/>
    <w:autoRedefine/>
    <w:qFormat/>
    <w:uiPriority w:val="0"/>
    <w:rPr>
      <w:color w:val="333333"/>
      <w:spacing w:val="340"/>
      <w:sz w:val="18"/>
      <w:szCs w:val="18"/>
    </w:rPr>
  </w:style>
  <w:style w:type="character" w:customStyle="1" w:styleId="749">
    <w:name w:val="nine-11"/>
    <w:autoRedefine/>
    <w:qFormat/>
    <w:uiPriority w:val="0"/>
    <w:rPr>
      <w:rFonts w:hint="default"/>
      <w:spacing w:val="320"/>
      <w:sz w:val="18"/>
      <w:szCs w:val="18"/>
    </w:rPr>
  </w:style>
  <w:style w:type="character" w:customStyle="1" w:styleId="750">
    <w:name w:val="hottext1"/>
    <w:autoRedefine/>
    <w:qFormat/>
    <w:uiPriority w:val="0"/>
  </w:style>
  <w:style w:type="character" w:customStyle="1" w:styleId="751">
    <w:name w:val="content1"/>
    <w:autoRedefine/>
    <w:qFormat/>
    <w:uiPriority w:val="0"/>
    <w:rPr>
      <w:rFonts w:hint="default" w:ascii="Tahoma" w:hAnsi="Tahoma" w:cs="Tahoma"/>
      <w:sz w:val="21"/>
      <w:szCs w:val="21"/>
    </w:rPr>
  </w:style>
  <w:style w:type="character" w:customStyle="1" w:styleId="752">
    <w:name w:val="extended-address"/>
    <w:autoRedefine/>
    <w:qFormat/>
    <w:uiPriority w:val="0"/>
  </w:style>
  <w:style w:type="character" w:customStyle="1" w:styleId="753">
    <w:name w:val="title41"/>
    <w:autoRedefine/>
    <w:qFormat/>
    <w:uiPriority w:val="0"/>
    <w:rPr>
      <w:rFonts w:hint="eastAsia" w:ascii="宋体" w:hAnsi="宋体" w:eastAsia="宋体"/>
      <w:color w:val="194F95"/>
      <w:sz w:val="23"/>
      <w:szCs w:val="23"/>
    </w:rPr>
  </w:style>
  <w:style w:type="character" w:customStyle="1" w:styleId="754">
    <w:name w:val="tcnt3"/>
    <w:autoRedefine/>
    <w:qFormat/>
    <w:uiPriority w:val="0"/>
  </w:style>
  <w:style w:type="character" w:customStyle="1" w:styleId="755">
    <w:name w:val="small"/>
    <w:autoRedefine/>
    <w:qFormat/>
    <w:uiPriority w:val="0"/>
  </w:style>
  <w:style w:type="character" w:customStyle="1" w:styleId="756">
    <w:name w:val="表头 Char Char"/>
    <w:autoRedefine/>
    <w:qFormat/>
    <w:uiPriority w:val="0"/>
    <w:rPr>
      <w:rFonts w:ascii="Arial" w:hAnsi="Arial" w:eastAsia="黑体"/>
      <w:b/>
      <w:kern w:val="2"/>
      <w:sz w:val="21"/>
      <w:szCs w:val="21"/>
    </w:rPr>
  </w:style>
  <w:style w:type="character" w:customStyle="1" w:styleId="757">
    <w:name w:val="表格正文 Char Char"/>
    <w:autoRedefine/>
    <w:qFormat/>
    <w:uiPriority w:val="0"/>
    <w:rPr>
      <w:kern w:val="2"/>
      <w:sz w:val="21"/>
      <w:szCs w:val="24"/>
    </w:rPr>
  </w:style>
  <w:style w:type="character" w:customStyle="1" w:styleId="758">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59">
    <w:name w:val="Char Char3"/>
    <w:autoRedefine/>
    <w:qFormat/>
    <w:uiPriority w:val="0"/>
    <w:rPr>
      <w:rFonts w:eastAsia="宋体"/>
      <w:b/>
      <w:kern w:val="2"/>
      <w:sz w:val="28"/>
      <w:szCs w:val="24"/>
      <w:lang w:val="en-US" w:eastAsia="zh-CN" w:bidi="ar-SA"/>
    </w:rPr>
  </w:style>
  <w:style w:type="character" w:customStyle="1" w:styleId="760">
    <w:name w:val="表格正文 Char1"/>
    <w:autoRedefine/>
    <w:qFormat/>
    <w:uiPriority w:val="0"/>
    <w:rPr>
      <w:rFonts w:ascii="Arial" w:hAnsi="Arial" w:eastAsia="宋体"/>
      <w:kern w:val="2"/>
      <w:sz w:val="21"/>
      <w:lang w:val="en-US" w:eastAsia="zh-CN" w:bidi="ar-SA"/>
    </w:rPr>
  </w:style>
  <w:style w:type="character" w:customStyle="1" w:styleId="761">
    <w:name w:val="表格 Char1"/>
    <w:autoRedefine/>
    <w:qFormat/>
    <w:uiPriority w:val="0"/>
    <w:rPr>
      <w:rFonts w:eastAsia="黑体"/>
      <w:bCs/>
      <w:iCs/>
      <w:color w:val="000000"/>
      <w:spacing w:val="6"/>
      <w:kern w:val="2"/>
      <w:sz w:val="21"/>
      <w:szCs w:val="21"/>
      <w:lang w:val="en-US" w:eastAsia="zh-CN" w:bidi="ar-SA"/>
    </w:rPr>
  </w:style>
  <w:style w:type="character" w:customStyle="1" w:styleId="762">
    <w:name w:val="14bt1"/>
    <w:autoRedefine/>
    <w:qFormat/>
    <w:uiPriority w:val="0"/>
    <w:rPr>
      <w:color w:val="000000"/>
      <w:sz w:val="21"/>
      <w:szCs w:val="21"/>
    </w:rPr>
  </w:style>
  <w:style w:type="character" w:customStyle="1" w:styleId="763">
    <w:name w:val="blacktt1"/>
    <w:autoRedefine/>
    <w:qFormat/>
    <w:uiPriority w:val="0"/>
    <w:rPr>
      <w:rFonts w:hint="default"/>
      <w:color w:val="000000"/>
      <w:sz w:val="18"/>
      <w:szCs w:val="18"/>
      <w:u w:val="none"/>
    </w:rPr>
  </w:style>
  <w:style w:type="character" w:customStyle="1" w:styleId="764">
    <w:name w:val="text1"/>
    <w:autoRedefine/>
    <w:qFormat/>
    <w:uiPriority w:val="0"/>
    <w:rPr>
      <w:rFonts w:hint="eastAsia" w:ascii="宋体" w:hAnsi="宋体" w:eastAsia="宋体"/>
      <w:color w:val="999999"/>
      <w:sz w:val="18"/>
      <w:szCs w:val="18"/>
      <w:u w:val="none"/>
    </w:rPr>
  </w:style>
  <w:style w:type="character" w:customStyle="1" w:styleId="765">
    <w:name w:val="font31"/>
    <w:autoRedefine/>
    <w:qFormat/>
    <w:uiPriority w:val="0"/>
    <w:rPr>
      <w:rFonts w:ascii="Arial" w:hAnsi="Arial" w:cs="Arial"/>
      <w:color w:val="000000"/>
      <w:sz w:val="21"/>
      <w:szCs w:val="21"/>
      <w:u w:val="none"/>
    </w:rPr>
  </w:style>
  <w:style w:type="character" w:customStyle="1" w:styleId="766">
    <w:name w:val="font41"/>
    <w:autoRedefine/>
    <w:qFormat/>
    <w:uiPriority w:val="0"/>
    <w:rPr>
      <w:rFonts w:hint="eastAsia" w:ascii="宋体" w:hAnsi="宋体" w:eastAsia="宋体" w:cs="宋体"/>
      <w:color w:val="000000"/>
      <w:sz w:val="20"/>
      <w:szCs w:val="20"/>
      <w:u w:val="none"/>
    </w:rPr>
  </w:style>
  <w:style w:type="character" w:customStyle="1" w:styleId="767">
    <w:name w:val="正文首行缩进2个字 Char Char Char"/>
    <w:autoRedefine/>
    <w:qFormat/>
    <w:uiPriority w:val="0"/>
    <w:rPr>
      <w:rFonts w:eastAsia="楷体"/>
      <w:kern w:val="2"/>
      <w:sz w:val="24"/>
      <w:szCs w:val="24"/>
    </w:rPr>
  </w:style>
  <w:style w:type="character" w:customStyle="1" w:styleId="768">
    <w:name w:val="Char Char221"/>
    <w:autoRedefine/>
    <w:qFormat/>
    <w:uiPriority w:val="0"/>
    <w:rPr>
      <w:sz w:val="18"/>
      <w:szCs w:val="18"/>
    </w:rPr>
  </w:style>
  <w:style w:type="character" w:customStyle="1" w:styleId="769">
    <w:name w:val="bereich_produkt1"/>
    <w:autoRedefine/>
    <w:qFormat/>
    <w:uiPriority w:val="0"/>
    <w:rPr>
      <w:b/>
      <w:bCs/>
      <w:sz w:val="26"/>
      <w:szCs w:val="26"/>
    </w:rPr>
  </w:style>
  <w:style w:type="character" w:customStyle="1" w:styleId="770">
    <w:name w:val="title1"/>
    <w:autoRedefine/>
    <w:qFormat/>
    <w:uiPriority w:val="0"/>
    <w:rPr>
      <w:rFonts w:hint="eastAsia" w:ascii="Verdana, Arial, 宋体" w:eastAsia="Verdana, Arial, 宋体"/>
      <w:b/>
      <w:bCs/>
      <w:color w:val="333333"/>
      <w:sz w:val="30"/>
      <w:szCs w:val="30"/>
    </w:rPr>
  </w:style>
  <w:style w:type="character" w:customStyle="1" w:styleId="771">
    <w:name w:val="不明显强调1"/>
    <w:autoRedefine/>
    <w:qFormat/>
    <w:uiPriority w:val="19"/>
    <w:rPr>
      <w:i/>
      <w:iCs/>
      <w:color w:val="808080"/>
    </w:rPr>
  </w:style>
  <w:style w:type="character" w:customStyle="1" w:styleId="772">
    <w:name w:val="Char Char12"/>
    <w:autoRedefine/>
    <w:qFormat/>
    <w:uiPriority w:val="0"/>
    <w:rPr>
      <w:rFonts w:ascii="宋体" w:hAnsi="宋体" w:eastAsia="宋体" w:cs="宋体"/>
      <w:sz w:val="28"/>
      <w:szCs w:val="24"/>
      <w:lang w:bidi="ar-SA"/>
    </w:rPr>
  </w:style>
  <w:style w:type="character" w:customStyle="1" w:styleId="773">
    <w:name w:val="3zw1"/>
    <w:autoRedefine/>
    <w:qFormat/>
    <w:uiPriority w:val="0"/>
    <w:rPr>
      <w:color w:val="000000"/>
      <w:sz w:val="21"/>
      <w:szCs w:val="21"/>
    </w:rPr>
  </w:style>
  <w:style w:type="character" w:customStyle="1" w:styleId="774">
    <w:name w:val="引用 Char1"/>
    <w:autoRedefine/>
    <w:qFormat/>
    <w:uiPriority w:val="29"/>
    <w:rPr>
      <w:i/>
      <w:iCs/>
      <w:color w:val="404040"/>
      <w:kern w:val="2"/>
      <w:sz w:val="24"/>
      <w:szCs w:val="24"/>
    </w:rPr>
  </w:style>
  <w:style w:type="character" w:customStyle="1" w:styleId="775">
    <w:name w:val="标题章 Char1"/>
    <w:autoRedefine/>
    <w:qFormat/>
    <w:uiPriority w:val="0"/>
    <w:rPr>
      <w:rFonts w:eastAsia="宋体"/>
      <w:b/>
      <w:kern w:val="44"/>
      <w:sz w:val="36"/>
      <w:lang w:val="en-US" w:eastAsia="zh-CN" w:bidi="ar-SA"/>
    </w:rPr>
  </w:style>
  <w:style w:type="character" w:customStyle="1" w:styleId="776">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7">
    <w:name w:val="批注框文本 Char"/>
    <w:autoRedefine/>
    <w:qFormat/>
    <w:uiPriority w:val="0"/>
    <w:rPr>
      <w:rFonts w:ascii="Arial" w:hAnsi="Arial"/>
      <w:kern w:val="2"/>
      <w:sz w:val="18"/>
      <w:szCs w:val="18"/>
    </w:rPr>
  </w:style>
  <w:style w:type="character" w:customStyle="1" w:styleId="778">
    <w:name w:val="标题2 Char Char"/>
    <w:autoRedefine/>
    <w:qFormat/>
    <w:uiPriority w:val="0"/>
    <w:rPr>
      <w:rFonts w:eastAsia="宋体"/>
      <w:b/>
      <w:bCs/>
      <w:kern w:val="2"/>
      <w:sz w:val="32"/>
      <w:szCs w:val="32"/>
      <w:lang w:val="en-US" w:eastAsia="zh-CN" w:bidi="ar-SA"/>
    </w:rPr>
  </w:style>
  <w:style w:type="character" w:customStyle="1" w:styleId="779">
    <w:name w:val="px141"/>
    <w:autoRedefine/>
    <w:qFormat/>
    <w:uiPriority w:val="0"/>
    <w:rPr>
      <w:rFonts w:hint="default" w:ascii="ˎ̥" w:hAnsi="ˎ̥"/>
      <w:sz w:val="28"/>
      <w:szCs w:val="28"/>
    </w:rPr>
  </w:style>
  <w:style w:type="character" w:customStyle="1" w:styleId="780">
    <w:name w:val="标头 Char Char"/>
    <w:autoRedefine/>
    <w:qFormat/>
    <w:uiPriority w:val="0"/>
    <w:rPr>
      <w:rFonts w:ascii="Arial" w:hAnsi="Arial" w:eastAsia="黑体" w:cs="Arial"/>
      <w:szCs w:val="21"/>
    </w:rPr>
  </w:style>
  <w:style w:type="character" w:customStyle="1" w:styleId="781">
    <w:name w:val="书籍标题1"/>
    <w:autoRedefine/>
    <w:qFormat/>
    <w:uiPriority w:val="33"/>
    <w:rPr>
      <w:b/>
      <w:bCs/>
      <w:smallCaps/>
      <w:spacing w:val="5"/>
    </w:rPr>
  </w:style>
  <w:style w:type="character" w:customStyle="1" w:styleId="782">
    <w:name w:val="font81"/>
    <w:autoRedefine/>
    <w:qFormat/>
    <w:uiPriority w:val="0"/>
    <w:rPr>
      <w:rFonts w:ascii="Arial" w:hAnsi="Arial" w:cs="Arial"/>
      <w:color w:val="FFFFFF"/>
      <w:sz w:val="20"/>
      <w:szCs w:val="20"/>
      <w:u w:val="none"/>
    </w:rPr>
  </w:style>
  <w:style w:type="character" w:customStyle="1" w:styleId="783">
    <w:name w:val="fs"/>
    <w:autoRedefine/>
    <w:qFormat/>
    <w:uiPriority w:val="0"/>
  </w:style>
  <w:style w:type="character" w:customStyle="1" w:styleId="784">
    <w:name w:val="批注主题 Char"/>
    <w:autoRedefine/>
    <w:qFormat/>
    <w:uiPriority w:val="0"/>
    <w:rPr>
      <w:rFonts w:ascii="Arial" w:hAnsi="Arial"/>
      <w:b/>
      <w:bCs/>
      <w:kern w:val="2"/>
      <w:sz w:val="24"/>
      <w:szCs w:val="24"/>
    </w:rPr>
  </w:style>
  <w:style w:type="character" w:customStyle="1" w:styleId="785">
    <w:name w:val="font61"/>
    <w:autoRedefine/>
    <w:qFormat/>
    <w:uiPriority w:val="0"/>
    <w:rPr>
      <w:rFonts w:ascii="Arial" w:hAnsi="Arial" w:cs="Arial"/>
      <w:color w:val="0000FF"/>
      <w:sz w:val="20"/>
      <w:szCs w:val="20"/>
      <w:u w:val="none"/>
    </w:rPr>
  </w:style>
  <w:style w:type="character" w:customStyle="1" w:styleId="786">
    <w:name w:val="Char Char Char1"/>
    <w:autoRedefine/>
    <w:qFormat/>
    <w:uiPriority w:val="0"/>
    <w:rPr>
      <w:rFonts w:eastAsia="宋体"/>
      <w:kern w:val="2"/>
      <w:sz w:val="18"/>
      <w:szCs w:val="18"/>
      <w:lang w:val="en-US" w:eastAsia="zh-CN" w:bidi="ar-SA"/>
    </w:rPr>
  </w:style>
  <w:style w:type="character" w:customStyle="1" w:styleId="787">
    <w:name w:val="Char Char4"/>
    <w:autoRedefine/>
    <w:qFormat/>
    <w:uiPriority w:val="0"/>
    <w:rPr>
      <w:rFonts w:eastAsia="宋体"/>
      <w:b/>
      <w:kern w:val="2"/>
      <w:sz w:val="32"/>
      <w:szCs w:val="24"/>
      <w:lang w:val="en-US" w:eastAsia="zh-CN" w:bidi="ar-SA"/>
    </w:rPr>
  </w:style>
  <w:style w:type="character" w:customStyle="1" w:styleId="788">
    <w:name w:val="标题 6 Char1"/>
    <w:autoRedefine/>
    <w:qFormat/>
    <w:uiPriority w:val="0"/>
    <w:rPr>
      <w:rFonts w:ascii="Arial" w:hAnsi="Arial" w:eastAsia="黑体"/>
      <w:b/>
      <w:sz w:val="24"/>
      <w:lang w:val="en-US" w:eastAsia="zh-CN" w:bidi="ar-SA"/>
    </w:rPr>
  </w:style>
  <w:style w:type="character" w:customStyle="1" w:styleId="789">
    <w:name w:val="Char Char46"/>
    <w:autoRedefine/>
    <w:qFormat/>
    <w:uiPriority w:val="0"/>
    <w:rPr>
      <w:rFonts w:ascii="Arial" w:hAnsi="Arial" w:eastAsia="黑体"/>
      <w:b/>
      <w:bCs/>
      <w:kern w:val="2"/>
      <w:sz w:val="28"/>
      <w:szCs w:val="28"/>
    </w:rPr>
  </w:style>
  <w:style w:type="character" w:customStyle="1" w:styleId="790">
    <w:name w:val="Char Char26"/>
    <w:autoRedefine/>
    <w:qFormat/>
    <w:uiPriority w:val="0"/>
    <w:rPr>
      <w:rFonts w:ascii="Arial" w:hAnsi="Arial" w:eastAsia="黑体"/>
      <w:b/>
      <w:sz w:val="24"/>
      <w:lang w:val="en-US" w:eastAsia="zh-CN" w:bidi="ar-SA"/>
    </w:rPr>
  </w:style>
  <w:style w:type="character" w:customStyle="1" w:styleId="791">
    <w:name w:val="lemmatitleh1"/>
    <w:autoRedefine/>
    <w:qFormat/>
    <w:uiPriority w:val="0"/>
  </w:style>
  <w:style w:type="character" w:customStyle="1" w:styleId="792">
    <w:name w:val="Char Char29"/>
    <w:autoRedefine/>
    <w:qFormat/>
    <w:uiPriority w:val="0"/>
    <w:rPr>
      <w:b/>
      <w:snapToGrid w:val="0"/>
      <w:sz w:val="24"/>
      <w:szCs w:val="28"/>
    </w:rPr>
  </w:style>
  <w:style w:type="character" w:customStyle="1" w:styleId="793">
    <w:name w:val="中远正文 Char"/>
    <w:autoRedefine/>
    <w:qFormat/>
    <w:uiPriority w:val="0"/>
    <w:rPr>
      <w:rFonts w:ascii="Arial" w:hAnsi="Arial" w:eastAsia="宋体" w:cs="Arial"/>
      <w:kern w:val="2"/>
      <w:sz w:val="24"/>
      <w:szCs w:val="24"/>
      <w:lang w:val="en-US" w:eastAsia="zh-CN" w:bidi="ar-SA"/>
    </w:rPr>
  </w:style>
  <w:style w:type="character" w:customStyle="1" w:styleId="794">
    <w:name w:val="Char Char41"/>
    <w:qFormat/>
    <w:uiPriority w:val="0"/>
    <w:rPr>
      <w:rFonts w:ascii="Arial" w:hAnsi="Arial" w:eastAsia="黑体"/>
      <w:sz w:val="21"/>
      <w:lang w:val="en-US" w:eastAsia="zh-CN" w:bidi="ar-SA"/>
    </w:rPr>
  </w:style>
  <w:style w:type="character" w:customStyle="1" w:styleId="795">
    <w:name w:val="content_jrjx1"/>
    <w:autoRedefine/>
    <w:qFormat/>
    <w:uiPriority w:val="0"/>
    <w:rPr>
      <w:rFonts w:hint="default"/>
      <w:color w:val="666666"/>
      <w:sz w:val="18"/>
      <w:szCs w:val="18"/>
    </w:rPr>
  </w:style>
  <w:style w:type="character" w:customStyle="1" w:styleId="796">
    <w:name w:val="引入重点"/>
    <w:autoRedefine/>
    <w:qFormat/>
    <w:uiPriority w:val="0"/>
    <w:rPr>
      <w:caps/>
      <w:spacing w:val="0"/>
      <w:lang w:eastAsia="zh-CN"/>
    </w:rPr>
  </w:style>
  <w:style w:type="character" w:customStyle="1" w:styleId="797">
    <w:name w:val="样式 题注 + (中文) 黑体 Char"/>
    <w:autoRedefine/>
    <w:qFormat/>
    <w:uiPriority w:val="0"/>
    <w:rPr>
      <w:rFonts w:ascii="Arial" w:hAnsi="Arial" w:eastAsia="宋体" w:cs="Arial"/>
      <w:kern w:val="2"/>
      <w:sz w:val="24"/>
      <w:lang w:val="en-US" w:eastAsia="zh-CN" w:bidi="ar-SA"/>
    </w:rPr>
  </w:style>
  <w:style w:type="character" w:customStyle="1" w:styleId="798">
    <w:name w:val="科研报告标题1"/>
    <w:autoRedefine/>
    <w:qFormat/>
    <w:uiPriority w:val="0"/>
    <w:rPr>
      <w:rFonts w:eastAsia="宋体"/>
      <w:b/>
      <w:sz w:val="32"/>
    </w:rPr>
  </w:style>
  <w:style w:type="character" w:customStyle="1" w:styleId="799">
    <w:name w:val="题注 Char1"/>
    <w:autoRedefine/>
    <w:qFormat/>
    <w:locked/>
    <w:uiPriority w:val="0"/>
    <w:rPr>
      <w:rFonts w:ascii="Arial" w:hAnsi="Arial" w:eastAsia="黑体" w:cs="Arial"/>
      <w:kern w:val="2"/>
    </w:rPr>
  </w:style>
  <w:style w:type="character" w:customStyle="1" w:styleId="800">
    <w:name w:val="节标题 1.1 Char Char Char"/>
    <w:autoRedefine/>
    <w:qFormat/>
    <w:uiPriority w:val="0"/>
    <w:rPr>
      <w:rFonts w:eastAsia="宋体"/>
      <w:b/>
      <w:sz w:val="28"/>
      <w:lang w:val="en-US" w:eastAsia="zh-CN" w:bidi="ar-SA"/>
    </w:rPr>
  </w:style>
  <w:style w:type="character" w:customStyle="1" w:styleId="801">
    <w:name w:val="样式3 Char Char Char Char Char Char"/>
    <w:autoRedefine/>
    <w:qFormat/>
    <w:uiPriority w:val="0"/>
    <w:rPr>
      <w:rFonts w:eastAsia="宋体"/>
      <w:sz w:val="24"/>
      <w:szCs w:val="24"/>
      <w:lang w:val="en-US" w:eastAsia="zh-CN" w:bidi="ar-SA"/>
    </w:rPr>
  </w:style>
  <w:style w:type="character" w:customStyle="1" w:styleId="802">
    <w:name w:val="样式 紧缩量  0.2 磅"/>
    <w:autoRedefine/>
    <w:qFormat/>
    <w:uiPriority w:val="0"/>
    <w:rPr>
      <w:spacing w:val="-4"/>
      <w:sz w:val="24"/>
    </w:rPr>
  </w:style>
  <w:style w:type="character" w:customStyle="1" w:styleId="803">
    <w:name w:val="shengsi1"/>
    <w:autoRedefine/>
    <w:qFormat/>
    <w:uiPriority w:val="0"/>
    <w:rPr>
      <w:rFonts w:hint="default"/>
      <w:sz w:val="18"/>
      <w:szCs w:val="18"/>
    </w:rPr>
  </w:style>
  <w:style w:type="character" w:customStyle="1" w:styleId="804">
    <w:name w:val="f12_0000_1"/>
    <w:autoRedefine/>
    <w:qFormat/>
    <w:uiPriority w:val="0"/>
  </w:style>
  <w:style w:type="character" w:customStyle="1" w:styleId="805">
    <w:name w:val="正文1 Char"/>
    <w:autoRedefine/>
    <w:qFormat/>
    <w:uiPriority w:val="0"/>
    <w:rPr>
      <w:rFonts w:ascii="宋体" w:eastAsia="宋体"/>
      <w:sz w:val="24"/>
      <w:szCs w:val="24"/>
      <w:lang w:val="en-US" w:eastAsia="zh-CN" w:bidi="ar-SA"/>
    </w:rPr>
  </w:style>
  <w:style w:type="character" w:customStyle="1" w:styleId="806">
    <w:name w:val="Char Char31"/>
    <w:autoRedefine/>
    <w:qFormat/>
    <w:uiPriority w:val="0"/>
    <w:rPr>
      <w:b/>
      <w:bCs/>
      <w:kern w:val="44"/>
      <w:sz w:val="44"/>
      <w:szCs w:val="44"/>
    </w:rPr>
  </w:style>
  <w:style w:type="character" w:customStyle="1" w:styleId="807">
    <w:name w:val="Char Char24"/>
    <w:autoRedefine/>
    <w:qFormat/>
    <w:uiPriority w:val="0"/>
    <w:rPr>
      <w:rFonts w:ascii="宋体" w:eastAsia="宋体"/>
      <w:b/>
      <w:sz w:val="24"/>
      <w:lang w:val="en-US" w:eastAsia="zh-CN" w:bidi="ar-SA"/>
    </w:rPr>
  </w:style>
  <w:style w:type="character" w:customStyle="1" w:styleId="808">
    <w:name w:val="Char Char37"/>
    <w:autoRedefine/>
    <w:qFormat/>
    <w:locked/>
    <w:uiPriority w:val="0"/>
    <w:rPr>
      <w:rFonts w:ascii="Arial" w:hAnsi="Arial" w:eastAsia="黑体" w:cs="Arial"/>
      <w:kern w:val="2"/>
      <w:lang w:val="en-US" w:eastAsia="zh-CN" w:bidi="ar-SA"/>
    </w:rPr>
  </w:style>
  <w:style w:type="character" w:customStyle="1" w:styleId="809">
    <w:name w:val="Char Char44"/>
    <w:autoRedefine/>
    <w:qFormat/>
    <w:uiPriority w:val="0"/>
    <w:rPr>
      <w:rFonts w:ascii="Arial" w:hAnsi="Arial" w:eastAsia="黑体"/>
      <w:b/>
      <w:sz w:val="24"/>
      <w:lang w:val="en-US" w:eastAsia="zh-CN" w:bidi="ar-SA"/>
    </w:rPr>
  </w:style>
  <w:style w:type="character" w:customStyle="1" w:styleId="810">
    <w:name w:val="文档结构图 Char1"/>
    <w:autoRedefine/>
    <w:semiHidden/>
    <w:qFormat/>
    <w:uiPriority w:val="0"/>
    <w:rPr>
      <w:kern w:val="2"/>
      <w:sz w:val="24"/>
      <w:szCs w:val="24"/>
      <w:shd w:val="clear" w:color="auto" w:fill="000080"/>
    </w:rPr>
  </w:style>
  <w:style w:type="character" w:customStyle="1" w:styleId="811">
    <w:name w:val="四 Char Char"/>
    <w:autoRedefine/>
    <w:qFormat/>
    <w:uiPriority w:val="0"/>
    <w:rPr>
      <w:rFonts w:ascii="Times New Roman" w:hAnsi="Times New Roman"/>
      <w:b/>
      <w:bCs/>
      <w:kern w:val="2"/>
      <w:sz w:val="24"/>
      <w:szCs w:val="28"/>
    </w:rPr>
  </w:style>
  <w:style w:type="character" w:customStyle="1" w:styleId="812">
    <w:name w:val="批注文字 Char2"/>
    <w:autoRedefine/>
    <w:semiHidden/>
    <w:qFormat/>
    <w:uiPriority w:val="0"/>
    <w:rPr>
      <w:rFonts w:ascii="Times New Roman" w:hAnsi="Times New Roman"/>
      <w:kern w:val="2"/>
      <w:sz w:val="24"/>
      <w:szCs w:val="22"/>
    </w:rPr>
  </w:style>
  <w:style w:type="character" w:customStyle="1" w:styleId="813">
    <w:name w:val="批注主题 Char2"/>
    <w:autoRedefine/>
    <w:semiHidden/>
    <w:qFormat/>
    <w:uiPriority w:val="0"/>
    <w:rPr>
      <w:rFonts w:ascii="Times New Roman" w:hAnsi="Times New Roman"/>
      <w:b/>
      <w:bCs/>
      <w:kern w:val="2"/>
      <w:sz w:val="24"/>
      <w:szCs w:val="22"/>
    </w:rPr>
  </w:style>
  <w:style w:type="character" w:customStyle="1" w:styleId="814">
    <w:name w:val="页脚 Char1"/>
    <w:autoRedefine/>
    <w:semiHidden/>
    <w:qFormat/>
    <w:uiPriority w:val="99"/>
    <w:rPr>
      <w:kern w:val="2"/>
      <w:sz w:val="18"/>
      <w:szCs w:val="18"/>
    </w:rPr>
  </w:style>
  <w:style w:type="character" w:customStyle="1" w:styleId="815">
    <w:name w:val="h Char"/>
    <w:qFormat/>
    <w:uiPriority w:val="0"/>
    <w:rPr>
      <w:sz w:val="21"/>
    </w:rPr>
  </w:style>
  <w:style w:type="character" w:customStyle="1" w:styleId="816">
    <w:name w:val="F文字-下标"/>
    <w:autoRedefine/>
    <w:qFormat/>
    <w:uiPriority w:val="0"/>
    <w:rPr>
      <w:rFonts w:ascii="Times New Roman" w:hAnsi="Times New Roman" w:eastAsia="仿宋_GB2312"/>
      <w:sz w:val="24"/>
      <w:vertAlign w:val="subscript"/>
    </w:rPr>
  </w:style>
  <w:style w:type="character" w:customStyle="1" w:styleId="817">
    <w:name w:val="show-img-bd"/>
    <w:autoRedefine/>
    <w:qFormat/>
    <w:uiPriority w:val="0"/>
  </w:style>
  <w:style w:type="character" w:customStyle="1" w:styleId="818">
    <w:name w:val="首行缩进两字 Char4"/>
    <w:autoRedefine/>
    <w:qFormat/>
    <w:uiPriority w:val="0"/>
    <w:rPr>
      <w:rFonts w:ascii="Arial" w:hAnsi="Arial" w:eastAsia="宋体" w:cs="Arial"/>
      <w:spacing w:val="10"/>
      <w:kern w:val="2"/>
      <w:sz w:val="24"/>
      <w:lang w:val="en-US" w:eastAsia="zh-CN" w:bidi="ar-SA"/>
    </w:rPr>
  </w:style>
  <w:style w:type="character" w:customStyle="1" w:styleId="819">
    <w:name w:val="网格型c Char1"/>
    <w:autoRedefine/>
    <w:qFormat/>
    <w:uiPriority w:val="0"/>
    <w:rPr>
      <w:rFonts w:eastAsia="宋体"/>
      <w:kern w:val="2"/>
      <w:sz w:val="21"/>
      <w:szCs w:val="21"/>
      <w:lang w:val="en-US" w:eastAsia="zh-CN" w:bidi="ar-SA"/>
    </w:rPr>
  </w:style>
  <w:style w:type="character" w:customStyle="1" w:styleId="820">
    <w:name w:val="zw1"/>
    <w:autoRedefine/>
    <w:qFormat/>
    <w:uiPriority w:val="99"/>
    <w:rPr>
      <w:rFonts w:hint="eastAsia" w:ascii="宋体" w:hAnsi="宋体" w:eastAsia="宋体"/>
      <w:sz w:val="22"/>
      <w:szCs w:val="22"/>
    </w:rPr>
  </w:style>
  <w:style w:type="character" w:customStyle="1" w:styleId="821">
    <w:name w:val="bt21"/>
    <w:autoRedefine/>
    <w:qFormat/>
    <w:uiPriority w:val="0"/>
    <w:rPr>
      <w:rFonts w:hint="eastAsia" w:ascii="黑体" w:eastAsia="黑体"/>
      <w:sz w:val="24"/>
      <w:szCs w:val="24"/>
    </w:rPr>
  </w:style>
  <w:style w:type="character" w:customStyle="1" w:styleId="822">
    <w:name w:val="样式6 Char"/>
    <w:autoRedefine/>
    <w:qFormat/>
    <w:uiPriority w:val="0"/>
    <w:rPr>
      <w:b/>
      <w:bCs/>
      <w:snapToGrid/>
      <w:sz w:val="24"/>
      <w:szCs w:val="24"/>
    </w:rPr>
  </w:style>
  <w:style w:type="character" w:customStyle="1" w:styleId="823">
    <w:name w:val="样式 标题 2 + 黑体 小四 非加粗 Char"/>
    <w:autoRedefine/>
    <w:qFormat/>
    <w:uiPriority w:val="0"/>
    <w:rPr>
      <w:rFonts w:ascii="黑体" w:hAnsi="黑体" w:eastAsia="黑体"/>
      <w:kern w:val="2"/>
      <w:sz w:val="24"/>
      <w:szCs w:val="32"/>
    </w:rPr>
  </w:style>
  <w:style w:type="character" w:customStyle="1" w:styleId="824">
    <w:name w:val="Report Text Char"/>
    <w:autoRedefine/>
    <w:qFormat/>
    <w:uiPriority w:val="0"/>
    <w:rPr>
      <w:rFonts w:ascii="Swis721 BT" w:hAnsi="Swis721 BT" w:eastAsia="PMingLiU"/>
      <w:sz w:val="18"/>
      <w:lang w:val="en-GB" w:eastAsia="en-US"/>
    </w:rPr>
  </w:style>
  <w:style w:type="character" w:customStyle="1" w:styleId="825">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6">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7">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8">
    <w:name w:val="标题 8 Char1"/>
    <w:autoRedefine/>
    <w:semiHidden/>
    <w:qFormat/>
    <w:uiPriority w:val="0"/>
    <w:rPr>
      <w:rFonts w:ascii="Calibri Light" w:hAnsi="Calibri Light" w:eastAsia="宋体" w:cs="Times New Roman"/>
      <w:kern w:val="2"/>
      <w:sz w:val="24"/>
      <w:szCs w:val="24"/>
    </w:rPr>
  </w:style>
  <w:style w:type="character" w:customStyle="1" w:styleId="829">
    <w:name w:val="标题 9 Char1"/>
    <w:autoRedefine/>
    <w:semiHidden/>
    <w:qFormat/>
    <w:uiPriority w:val="0"/>
    <w:rPr>
      <w:rFonts w:ascii="Calibri Light" w:hAnsi="Calibri Light" w:eastAsia="宋体" w:cs="Times New Roman"/>
      <w:kern w:val="2"/>
      <w:sz w:val="21"/>
      <w:szCs w:val="21"/>
    </w:rPr>
  </w:style>
  <w:style w:type="character" w:customStyle="1" w:styleId="830">
    <w:name w:val="页眉 Char1"/>
    <w:autoRedefine/>
    <w:qFormat/>
    <w:uiPriority w:val="99"/>
    <w:rPr>
      <w:kern w:val="2"/>
      <w:sz w:val="18"/>
      <w:szCs w:val="18"/>
    </w:rPr>
  </w:style>
  <w:style w:type="character" w:customStyle="1" w:styleId="831">
    <w:name w:val="正文文本缩进 Char1"/>
    <w:autoRedefine/>
    <w:semiHidden/>
    <w:qFormat/>
    <w:uiPriority w:val="0"/>
    <w:rPr>
      <w:kern w:val="2"/>
      <w:sz w:val="24"/>
      <w:szCs w:val="24"/>
    </w:rPr>
  </w:style>
  <w:style w:type="character" w:customStyle="1" w:styleId="832">
    <w:name w:val="11p1"/>
    <w:autoRedefine/>
    <w:qFormat/>
    <w:uiPriority w:val="0"/>
    <w:rPr>
      <w:sz w:val="26"/>
      <w:szCs w:val="26"/>
    </w:rPr>
  </w:style>
  <w:style w:type="character" w:customStyle="1" w:styleId="833">
    <w:name w:val="普通文字3 Char"/>
    <w:autoRedefine/>
    <w:qFormat/>
    <w:uiPriority w:val="0"/>
    <w:rPr>
      <w:rFonts w:ascii="宋体" w:hAnsi="Courier New" w:eastAsia="宋体" w:cs="Courier New"/>
      <w:kern w:val="2"/>
      <w:sz w:val="21"/>
      <w:szCs w:val="21"/>
      <w:lang w:val="en-US" w:eastAsia="zh-CN" w:bidi="ar-SA"/>
    </w:rPr>
  </w:style>
  <w:style w:type="character" w:customStyle="1" w:styleId="834">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5">
    <w:name w:val="样式 (中文) 仿宋_GB2312 四号"/>
    <w:autoRedefine/>
    <w:qFormat/>
    <w:uiPriority w:val="0"/>
    <w:rPr>
      <w:rFonts w:eastAsia="仿宋_GB2312"/>
      <w:color w:val="FF0000"/>
      <w:kern w:val="2"/>
      <w:sz w:val="24"/>
      <w:szCs w:val="21"/>
      <w:lang w:val="en-US" w:eastAsia="zh-CN" w:bidi="ar-SA"/>
    </w:rPr>
  </w:style>
  <w:style w:type="character" w:customStyle="1" w:styleId="836">
    <w:name w:val="h160bk"/>
    <w:autoRedefine/>
    <w:qFormat/>
    <w:uiPriority w:val="0"/>
  </w:style>
  <w:style w:type="character" w:customStyle="1" w:styleId="837">
    <w:name w:val="普通(网站) Char"/>
    <w:autoRedefine/>
    <w:qFormat/>
    <w:locked/>
    <w:uiPriority w:val="0"/>
    <w:rPr>
      <w:rFonts w:ascii="宋体" w:hAnsi="宋体"/>
      <w:color w:val="000000"/>
      <w:sz w:val="24"/>
      <w:szCs w:val="24"/>
    </w:rPr>
  </w:style>
  <w:style w:type="paragraph" w:customStyle="1" w:styleId="838">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39">
    <w:name w:val="列出段落1"/>
    <w:basedOn w:val="1"/>
    <w:autoRedefine/>
    <w:qFormat/>
    <w:uiPriority w:val="0"/>
    <w:pPr>
      <w:ind w:firstLine="420" w:firstLineChars="200"/>
    </w:pPr>
    <w:rPr>
      <w:rFonts w:ascii="Calibri" w:hAnsi="Calibri"/>
      <w:szCs w:val="22"/>
    </w:rPr>
  </w:style>
  <w:style w:type="paragraph" w:customStyle="1" w:styleId="840">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1">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2">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3">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4">
    <w:name w:val="Char Char Char Char Char Char Char2"/>
    <w:basedOn w:val="1"/>
    <w:autoRedefine/>
    <w:qFormat/>
    <w:uiPriority w:val="0"/>
    <w:rPr>
      <w:sz w:val="24"/>
      <w:szCs w:val="24"/>
    </w:rPr>
  </w:style>
  <w:style w:type="paragraph" w:customStyle="1" w:styleId="845">
    <w:name w:val="CM90"/>
    <w:basedOn w:val="329"/>
    <w:next w:val="329"/>
    <w:autoRedefine/>
    <w:qFormat/>
    <w:uiPriority w:val="0"/>
    <w:rPr>
      <w:rFonts w:ascii="宋体" w:hAnsi="Calibri" w:eastAsia="宋体"/>
      <w:color w:val="auto"/>
    </w:rPr>
  </w:style>
  <w:style w:type="paragraph" w:customStyle="1" w:styleId="846">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7">
    <w:name w:val="xl22"/>
    <w:basedOn w:val="1"/>
    <w:autoRedefine/>
    <w:qFormat/>
    <w:uiPriority w:val="0"/>
    <w:pPr>
      <w:widowControl/>
      <w:spacing w:before="100" w:after="100"/>
      <w:jc w:val="center"/>
    </w:pPr>
    <w:rPr>
      <w:kern w:val="0"/>
      <w:sz w:val="24"/>
      <w:szCs w:val="24"/>
    </w:rPr>
  </w:style>
  <w:style w:type="paragraph" w:customStyle="1" w:styleId="848">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49">
    <w:name w:val="研究1"/>
    <w:basedOn w:val="1"/>
    <w:autoRedefine/>
    <w:qFormat/>
    <w:uiPriority w:val="0"/>
    <w:pPr>
      <w:spacing w:line="500" w:lineRule="exact"/>
      <w:ind w:firstLine="480" w:firstLineChars="200"/>
    </w:pPr>
    <w:rPr>
      <w:sz w:val="24"/>
      <w:szCs w:val="24"/>
    </w:rPr>
  </w:style>
  <w:style w:type="paragraph" w:customStyle="1" w:styleId="850">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2">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3">
    <w:name w:val="Char Char Char Char Char Char Char Char Char1 Char Char Char Char Char Char Char Char Char Char Char Char Char"/>
    <w:basedOn w:val="1"/>
    <w:autoRedefine/>
    <w:qFormat/>
    <w:uiPriority w:val="0"/>
    <w:rPr>
      <w:sz w:val="24"/>
      <w:szCs w:val="24"/>
    </w:rPr>
  </w:style>
  <w:style w:type="paragraph" w:customStyle="1" w:styleId="854">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5">
    <w:name w:val="三级条标题"/>
    <w:basedOn w:val="856"/>
    <w:next w:val="1"/>
    <w:autoRedefine/>
    <w:qFormat/>
    <w:uiPriority w:val="0"/>
    <w:pPr>
      <w:tabs>
        <w:tab w:val="left" w:pos="360"/>
        <w:tab w:val="left" w:pos="1080"/>
        <w:tab w:val="left" w:pos="1740"/>
      </w:tabs>
      <w:outlineLvl w:val="4"/>
    </w:pPr>
  </w:style>
  <w:style w:type="paragraph" w:customStyle="1" w:styleId="856">
    <w:name w:val="二级条标题"/>
    <w:basedOn w:val="857"/>
    <w:next w:val="1"/>
    <w:autoRedefine/>
    <w:qFormat/>
    <w:uiPriority w:val="0"/>
    <w:pPr>
      <w:tabs>
        <w:tab w:val="left" w:pos="360"/>
        <w:tab w:val="left" w:pos="1080"/>
        <w:tab w:val="left" w:pos="1740"/>
      </w:tabs>
      <w:ind w:left="0" w:firstLine="0"/>
      <w:outlineLvl w:val="3"/>
    </w:pPr>
  </w:style>
  <w:style w:type="paragraph" w:customStyle="1" w:styleId="857">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8">
    <w:name w:val="二级无标题条"/>
    <w:basedOn w:val="1"/>
    <w:autoRedefine/>
    <w:qFormat/>
    <w:uiPriority w:val="0"/>
    <w:rPr>
      <w:rFonts w:ascii="Arial" w:hAnsi="Arial"/>
      <w:szCs w:val="24"/>
    </w:rPr>
  </w:style>
  <w:style w:type="paragraph" w:customStyle="1" w:styleId="859">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0">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1">
    <w:name w:val="样式7"/>
    <w:basedOn w:val="21"/>
    <w:autoRedefine/>
    <w:qFormat/>
    <w:uiPriority w:val="0"/>
    <w:pPr>
      <w:widowControl w:val="0"/>
      <w:spacing w:line="264" w:lineRule="auto"/>
      <w:ind w:firstLine="476"/>
    </w:pPr>
    <w:rPr>
      <w:rFonts w:ascii="Arial" w:hAnsi="Arial" w:cs="Arial"/>
      <w:sz w:val="24"/>
      <w:szCs w:val="24"/>
    </w:rPr>
  </w:style>
  <w:style w:type="paragraph" w:customStyle="1" w:styleId="862">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3">
    <w:name w:val="文本框"/>
    <w:basedOn w:val="1"/>
    <w:autoRedefine/>
    <w:qFormat/>
    <w:uiPriority w:val="0"/>
    <w:pPr>
      <w:jc w:val="center"/>
    </w:pPr>
    <w:rPr>
      <w:sz w:val="24"/>
      <w:szCs w:val="24"/>
    </w:rPr>
  </w:style>
  <w:style w:type="paragraph" w:customStyle="1" w:styleId="864">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5">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6">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7">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8">
    <w:name w:val="（空格行"/>
    <w:basedOn w:val="1"/>
    <w:autoRedefine/>
    <w:qFormat/>
    <w:uiPriority w:val="0"/>
    <w:pPr>
      <w:ind w:firstLine="480" w:firstLineChars="200"/>
    </w:pPr>
    <w:rPr>
      <w:rFonts w:eastAsia="仿宋_GB2312"/>
      <w:sz w:val="24"/>
      <w:szCs w:val="24"/>
    </w:rPr>
  </w:style>
  <w:style w:type="paragraph" w:customStyle="1" w:styleId="869">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0">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1">
    <w:name w:val="样式 标题 2Chapter Title节标题 1.1 + (符号) 宋体 小四 加粗 段前: 1.55 磅 段后:..."/>
    <w:basedOn w:val="4"/>
    <w:autoRedefine/>
    <w:qFormat/>
    <w:uiPriority w:val="0"/>
    <w:pPr>
      <w:keepNext w:val="0"/>
      <w:keepLines w:val="0"/>
      <w:numPr>
        <w:ilvl w:val="0"/>
        <w:numId w:val="8"/>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2">
    <w:name w:val="Char Char Char1 Char Char Char Char"/>
    <w:basedOn w:val="1"/>
    <w:autoRedefine/>
    <w:qFormat/>
    <w:uiPriority w:val="0"/>
    <w:rPr>
      <w:rFonts w:ascii="Tahoma" w:hAnsi="Tahoma"/>
      <w:sz w:val="24"/>
      <w:szCs w:val="20"/>
    </w:rPr>
  </w:style>
  <w:style w:type="paragraph" w:customStyle="1" w:styleId="873">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4">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5">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6">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7">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8">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79">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0">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1">
    <w:name w:val="科研究报告标题2"/>
    <w:basedOn w:val="1"/>
    <w:autoRedefine/>
    <w:qFormat/>
    <w:uiPriority w:val="0"/>
    <w:pPr>
      <w:numPr>
        <w:ilvl w:val="0"/>
        <w:numId w:val="9"/>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2">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3">
    <w:name w:val="Char Char Char Char Char Char1 Char Char Char Char"/>
    <w:basedOn w:val="1"/>
    <w:autoRedefine/>
    <w:qFormat/>
    <w:uiPriority w:val="0"/>
    <w:rPr>
      <w:rFonts w:ascii="Arial" w:hAnsi="Arial"/>
      <w:sz w:val="24"/>
      <w:szCs w:val="24"/>
    </w:rPr>
  </w:style>
  <w:style w:type="paragraph" w:customStyle="1" w:styleId="884">
    <w:name w:val="样式4"/>
    <w:basedOn w:val="21"/>
    <w:autoRedefine/>
    <w:qFormat/>
    <w:uiPriority w:val="0"/>
    <w:pPr>
      <w:widowControl w:val="0"/>
    </w:pPr>
    <w:rPr>
      <w:rFonts w:ascii="Arial" w:hAnsi="Arial" w:cs="Arial"/>
      <w:sz w:val="24"/>
      <w:szCs w:val="24"/>
    </w:rPr>
  </w:style>
  <w:style w:type="paragraph" w:customStyle="1" w:styleId="885">
    <w:name w:val="1表格"/>
    <w:basedOn w:val="1"/>
    <w:autoRedefine/>
    <w:qFormat/>
    <w:uiPriority w:val="0"/>
    <w:pPr>
      <w:snapToGrid w:val="0"/>
      <w:jc w:val="center"/>
      <w:outlineLvl w:val="4"/>
    </w:pPr>
    <w:rPr>
      <w:rFonts w:ascii="Arial" w:hAnsi="Arial"/>
      <w:spacing w:val="4"/>
      <w:szCs w:val="24"/>
    </w:rPr>
  </w:style>
  <w:style w:type="paragraph" w:customStyle="1" w:styleId="886">
    <w:name w:val="2级标题"/>
    <w:basedOn w:val="1"/>
    <w:autoRedefine/>
    <w:qFormat/>
    <w:uiPriority w:val="0"/>
    <w:pPr>
      <w:spacing w:before="60" w:line="460" w:lineRule="exact"/>
      <w:outlineLvl w:val="1"/>
    </w:pPr>
    <w:rPr>
      <w:rFonts w:ascii="Arial" w:hAnsi="Arial"/>
      <w:b/>
      <w:sz w:val="28"/>
      <w:szCs w:val="24"/>
    </w:rPr>
  </w:style>
  <w:style w:type="paragraph" w:customStyle="1" w:styleId="887">
    <w:name w:val="三级无标题条"/>
    <w:basedOn w:val="1"/>
    <w:autoRedefine/>
    <w:qFormat/>
    <w:uiPriority w:val="0"/>
    <w:pPr>
      <w:numPr>
        <w:ilvl w:val="4"/>
        <w:numId w:val="10"/>
      </w:numPr>
    </w:pPr>
    <w:rPr>
      <w:szCs w:val="24"/>
    </w:rPr>
  </w:style>
  <w:style w:type="paragraph" w:customStyle="1" w:styleId="888">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89">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0">
    <w:name w:val="样式 首行缩进:  0 字符"/>
    <w:basedOn w:val="1"/>
    <w:autoRedefine/>
    <w:qFormat/>
    <w:uiPriority w:val="0"/>
    <w:pPr>
      <w:widowControl/>
      <w:ind w:firstLine="502" w:firstLineChars="200"/>
    </w:pPr>
    <w:rPr>
      <w:snapToGrid w:val="0"/>
      <w:kern w:val="0"/>
      <w:sz w:val="24"/>
      <w:szCs w:val="20"/>
    </w:rPr>
  </w:style>
  <w:style w:type="paragraph" w:customStyle="1" w:styleId="891">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2">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3">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4">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5">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6">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7">
    <w:name w:val="正文中对齐"/>
    <w:basedOn w:val="1"/>
    <w:autoRedefine/>
    <w:qFormat/>
    <w:uiPriority w:val="0"/>
    <w:pPr>
      <w:snapToGrid w:val="0"/>
      <w:spacing w:before="60" w:after="60" w:line="60" w:lineRule="atLeast"/>
      <w:jc w:val="center"/>
    </w:pPr>
    <w:rPr>
      <w:sz w:val="24"/>
    </w:rPr>
  </w:style>
  <w:style w:type="paragraph" w:customStyle="1" w:styleId="898">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99">
    <w:name w:val="目录1"/>
    <w:basedOn w:val="59"/>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0">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1">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2">
    <w:name w:val="item1.1.1"/>
    <w:basedOn w:val="1"/>
    <w:autoRedefine/>
    <w:qFormat/>
    <w:uiPriority w:val="0"/>
    <w:pPr>
      <w:spacing w:before="100" w:after="100"/>
      <w:textAlignment w:val="top"/>
    </w:pPr>
    <w:rPr>
      <w:sz w:val="24"/>
      <w:szCs w:val="24"/>
    </w:rPr>
  </w:style>
  <w:style w:type="paragraph" w:customStyle="1" w:styleId="903">
    <w:name w:val="Char Char2"/>
    <w:basedOn w:val="1"/>
    <w:autoRedefine/>
    <w:qFormat/>
    <w:uiPriority w:val="0"/>
    <w:rPr>
      <w:szCs w:val="24"/>
    </w:rPr>
  </w:style>
  <w:style w:type="paragraph" w:customStyle="1" w:styleId="904">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5">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6">
    <w:name w:val="新表格"/>
    <w:basedOn w:val="1"/>
    <w:autoRedefine/>
    <w:qFormat/>
    <w:uiPriority w:val="0"/>
    <w:pPr>
      <w:ind w:left="420"/>
      <w:jc w:val="center"/>
    </w:pPr>
    <w:rPr>
      <w:b/>
      <w:bCs/>
      <w:sz w:val="24"/>
      <w:szCs w:val="24"/>
    </w:rPr>
  </w:style>
  <w:style w:type="paragraph" w:customStyle="1" w:styleId="907">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8">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09">
    <w:name w:val="文4"/>
    <w:basedOn w:val="1"/>
    <w:autoRedefine/>
    <w:qFormat/>
    <w:uiPriority w:val="0"/>
    <w:pPr>
      <w:adjustRightInd w:val="0"/>
      <w:spacing w:line="500" w:lineRule="atLeast"/>
      <w:textAlignment w:val="baseline"/>
    </w:pPr>
    <w:rPr>
      <w:kern w:val="0"/>
      <w:sz w:val="28"/>
      <w:szCs w:val="20"/>
    </w:rPr>
  </w:style>
  <w:style w:type="paragraph" w:customStyle="1" w:styleId="910">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1">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2">
    <w:name w:val="副题目-封页"/>
    <w:basedOn w:val="1"/>
    <w:next w:val="34"/>
    <w:autoRedefine/>
    <w:qFormat/>
    <w:uiPriority w:val="0"/>
    <w:pPr>
      <w:keepNext/>
      <w:spacing w:after="560"/>
      <w:ind w:left="1800" w:right="1800"/>
      <w:jc w:val="center"/>
    </w:pPr>
    <w:rPr>
      <w:szCs w:val="20"/>
      <w:lang w:bidi="he-IL"/>
    </w:rPr>
  </w:style>
  <w:style w:type="paragraph" w:customStyle="1" w:styleId="913">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4">
    <w:name w:val="单位"/>
    <w:basedOn w:val="1"/>
    <w:autoRedefine/>
    <w:qFormat/>
    <w:uiPriority w:val="0"/>
    <w:pPr>
      <w:spacing w:line="200" w:lineRule="atLeast"/>
      <w:jc w:val="center"/>
    </w:pPr>
    <w:rPr>
      <w:rFonts w:eastAsia="华文宋体"/>
      <w:szCs w:val="24"/>
    </w:rPr>
  </w:style>
  <w:style w:type="paragraph" w:customStyle="1" w:styleId="915">
    <w:name w:val="正文："/>
    <w:basedOn w:val="1"/>
    <w:autoRedefine/>
    <w:qFormat/>
    <w:uiPriority w:val="0"/>
    <w:rPr>
      <w:szCs w:val="24"/>
    </w:rPr>
  </w:style>
  <w:style w:type="paragraph" w:customStyle="1" w:styleId="916">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7">
    <w:name w:val="Char Char Char Char Char Char Char Char Char Char Char Char Char Char1"/>
    <w:basedOn w:val="1"/>
    <w:autoRedefine/>
    <w:qFormat/>
    <w:uiPriority w:val="0"/>
    <w:rPr>
      <w:sz w:val="24"/>
      <w:szCs w:val="24"/>
    </w:rPr>
  </w:style>
  <w:style w:type="paragraph" w:customStyle="1" w:styleId="918">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19">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0">
    <w:name w:val="表格题注"/>
    <w:basedOn w:val="1"/>
    <w:autoRedefine/>
    <w:qFormat/>
    <w:uiPriority w:val="0"/>
    <w:pPr>
      <w:jc w:val="center"/>
    </w:pPr>
    <w:rPr>
      <w:szCs w:val="24"/>
    </w:rPr>
  </w:style>
  <w:style w:type="paragraph" w:customStyle="1" w:styleId="921">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2">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3">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4">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5">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6">
    <w:name w:val="页面标题3"/>
    <w:basedOn w:val="927"/>
    <w:autoRedefine/>
    <w:qFormat/>
    <w:uiPriority w:val="0"/>
    <w:pPr>
      <w:ind w:left="200" w:leftChars="200"/>
    </w:pPr>
    <w:rPr>
      <w:sz w:val="32"/>
    </w:rPr>
  </w:style>
  <w:style w:type="paragraph" w:customStyle="1" w:styleId="927">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8">
    <w:name w:val="科研究报告标题2 + 加粗 右侧:  1 字符"/>
    <w:basedOn w:val="881"/>
    <w:autoRedefine/>
    <w:qFormat/>
    <w:uiPriority w:val="0"/>
    <w:pPr>
      <w:numPr>
        <w:numId w:val="0"/>
      </w:numPr>
      <w:ind w:right="210"/>
    </w:pPr>
    <w:rPr>
      <w:rFonts w:cs="宋体"/>
      <w:b/>
      <w:bCs/>
      <w:szCs w:val="20"/>
    </w:rPr>
  </w:style>
  <w:style w:type="paragraph" w:customStyle="1" w:styleId="929">
    <w:name w:val="Char Char Char Char Char Char Char Char Char Char Char Char Char Char Char Char1"/>
    <w:basedOn w:val="1"/>
    <w:next w:val="1"/>
    <w:autoRedefine/>
    <w:qFormat/>
    <w:uiPriority w:val="0"/>
    <w:rPr>
      <w:szCs w:val="24"/>
    </w:rPr>
  </w:style>
  <w:style w:type="paragraph" w:customStyle="1" w:styleId="930">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1">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2">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3">
    <w:name w:val="样式 样式 样式 标题 2 + 首行缩进:  0 字符 + (西文) Times New Roman + 首行缩进:  1 字符"/>
    <w:basedOn w:val="401"/>
    <w:autoRedefine/>
    <w:qFormat/>
    <w:uiPriority w:val="0"/>
    <w:pPr>
      <w:ind w:firstLine="0" w:firstLineChars="0"/>
    </w:pPr>
    <w:rPr>
      <w:rFonts w:cs="宋体"/>
      <w:lang w:val="zh-CN"/>
    </w:rPr>
  </w:style>
  <w:style w:type="paragraph" w:customStyle="1" w:styleId="934">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5">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6">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7">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8">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39">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0">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1">
    <w:name w:val="16"/>
    <w:basedOn w:val="1"/>
    <w:next w:val="21"/>
    <w:autoRedefine/>
    <w:qFormat/>
    <w:uiPriority w:val="0"/>
    <w:pPr>
      <w:ind w:firstLine="420" w:firstLineChars="200"/>
    </w:pPr>
    <w:rPr>
      <w:rFonts w:ascii="Arial" w:hAnsi="Arial"/>
      <w:szCs w:val="24"/>
    </w:rPr>
  </w:style>
  <w:style w:type="paragraph" w:customStyle="1" w:styleId="942">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3">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4">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5">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6">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7">
    <w:name w:val="LNG－正文"/>
    <w:basedOn w:val="1"/>
    <w:autoRedefine/>
    <w:qFormat/>
    <w:uiPriority w:val="0"/>
    <w:pPr>
      <w:spacing w:line="360" w:lineRule="auto"/>
    </w:pPr>
    <w:rPr>
      <w:sz w:val="24"/>
      <w:szCs w:val="24"/>
    </w:rPr>
  </w:style>
  <w:style w:type="paragraph" w:customStyle="1" w:styleId="948">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49">
    <w:name w:val="样式 正文缩进正文（首行缩进两字） + 首行缩进:  2 字符"/>
    <w:basedOn w:val="21"/>
    <w:autoRedefine/>
    <w:qFormat/>
    <w:uiPriority w:val="0"/>
    <w:pPr>
      <w:widowControl w:val="0"/>
      <w:tabs>
        <w:tab w:val="left" w:pos="2835"/>
      </w:tabs>
      <w:ind w:firstLine="560"/>
    </w:pPr>
    <w:rPr>
      <w:rFonts w:eastAsia="仿宋_GB2312"/>
      <w:bCs/>
      <w:sz w:val="28"/>
      <w:szCs w:val="22"/>
    </w:rPr>
  </w:style>
  <w:style w:type="paragraph" w:customStyle="1" w:styleId="950">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1">
    <w:name w:val="样式 标题 2 + 四号"/>
    <w:basedOn w:val="1"/>
    <w:autoRedefine/>
    <w:qFormat/>
    <w:uiPriority w:val="0"/>
    <w:pPr>
      <w:spacing w:line="360" w:lineRule="auto"/>
    </w:pPr>
    <w:rPr>
      <w:sz w:val="24"/>
      <w:szCs w:val="24"/>
    </w:rPr>
  </w:style>
  <w:style w:type="paragraph" w:customStyle="1" w:styleId="952">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3">
    <w:name w:val="样式 左  0 字符"/>
    <w:basedOn w:val="1"/>
    <w:autoRedefine/>
    <w:qFormat/>
    <w:uiPriority w:val="0"/>
    <w:pPr>
      <w:spacing w:line="360" w:lineRule="auto"/>
      <w:ind w:firstLine="225" w:firstLineChars="225"/>
    </w:pPr>
    <w:rPr>
      <w:rFonts w:cs="宋体"/>
      <w:sz w:val="24"/>
      <w:szCs w:val="20"/>
    </w:rPr>
  </w:style>
  <w:style w:type="paragraph" w:customStyle="1" w:styleId="954">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5">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6">
    <w:name w:val="2"/>
    <w:basedOn w:val="1"/>
    <w:autoRedefine/>
    <w:qFormat/>
    <w:uiPriority w:val="0"/>
    <w:pPr>
      <w:spacing w:before="240" w:line="440" w:lineRule="exact"/>
    </w:pPr>
    <w:rPr>
      <w:rFonts w:ascii="黑体" w:eastAsia="黑体"/>
      <w:sz w:val="24"/>
      <w:szCs w:val="28"/>
    </w:rPr>
  </w:style>
  <w:style w:type="paragraph" w:customStyle="1" w:styleId="957">
    <w:name w:val="框图"/>
    <w:basedOn w:val="1"/>
    <w:autoRedefine/>
    <w:qFormat/>
    <w:uiPriority w:val="0"/>
    <w:pPr>
      <w:spacing w:line="400" w:lineRule="exact"/>
      <w:jc w:val="center"/>
    </w:pPr>
    <w:rPr>
      <w:bCs/>
      <w:szCs w:val="20"/>
    </w:rPr>
  </w:style>
  <w:style w:type="paragraph" w:customStyle="1" w:styleId="958">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59">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0">
    <w:name w:val="Char Char Char Char Char Char2 Char Char Char Char"/>
    <w:basedOn w:val="1"/>
    <w:autoRedefine/>
    <w:qFormat/>
    <w:uiPriority w:val="0"/>
    <w:rPr>
      <w:rFonts w:ascii="Arial" w:hAnsi="Arial"/>
      <w:szCs w:val="24"/>
    </w:rPr>
  </w:style>
  <w:style w:type="paragraph" w:customStyle="1" w:styleId="961">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2">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3">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4">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5">
    <w:name w:val="4 Char Char Char Char"/>
    <w:basedOn w:val="1"/>
    <w:autoRedefine/>
    <w:qFormat/>
    <w:uiPriority w:val="0"/>
    <w:pPr>
      <w:spacing w:line="360" w:lineRule="auto"/>
      <w:ind w:firstLine="200" w:firstLineChars="200"/>
    </w:pPr>
    <w:rPr>
      <w:kern w:val="0"/>
      <w:sz w:val="20"/>
      <w:szCs w:val="20"/>
    </w:rPr>
  </w:style>
  <w:style w:type="paragraph" w:customStyle="1" w:styleId="966">
    <w:name w:val="Char2 Char Char Char Char Char Char"/>
    <w:basedOn w:val="1"/>
    <w:autoRedefine/>
    <w:qFormat/>
    <w:uiPriority w:val="0"/>
    <w:rPr>
      <w:szCs w:val="24"/>
    </w:rPr>
  </w:style>
  <w:style w:type="paragraph" w:customStyle="1" w:styleId="967">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8">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69">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0">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1">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2">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3">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6">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7">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8">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79">
    <w:name w:val="默认段落字体 Para Char Char Char1 Char Char Char Char Char Char Char Char Char Char"/>
    <w:basedOn w:val="1"/>
    <w:autoRedefine/>
    <w:qFormat/>
    <w:uiPriority w:val="0"/>
    <w:rPr>
      <w:rFonts w:ascii="Arial" w:hAnsi="Arial"/>
      <w:sz w:val="24"/>
      <w:szCs w:val="24"/>
    </w:rPr>
  </w:style>
  <w:style w:type="paragraph" w:customStyle="1" w:styleId="980">
    <w:name w:val="表头样式"/>
    <w:basedOn w:val="1"/>
    <w:autoRedefine/>
    <w:qFormat/>
    <w:uiPriority w:val="0"/>
    <w:pPr>
      <w:numPr>
        <w:ilvl w:val="1"/>
        <w:numId w:val="11"/>
      </w:numPr>
      <w:tabs>
        <w:tab w:val="clear" w:pos="1322"/>
      </w:tabs>
      <w:snapToGrid w:val="0"/>
      <w:spacing w:line="360" w:lineRule="auto"/>
      <w:ind w:left="0" w:firstLine="570"/>
    </w:pPr>
    <w:rPr>
      <w:rFonts w:ascii="黑体" w:eastAsia="黑体"/>
      <w:sz w:val="28"/>
      <w:szCs w:val="20"/>
    </w:rPr>
  </w:style>
  <w:style w:type="paragraph" w:customStyle="1" w:styleId="981">
    <w:name w:val="样式8"/>
    <w:basedOn w:val="21"/>
    <w:autoRedefine/>
    <w:qFormat/>
    <w:uiPriority w:val="0"/>
    <w:pPr>
      <w:widowControl w:val="0"/>
      <w:spacing w:line="264" w:lineRule="auto"/>
      <w:ind w:firstLine="476"/>
    </w:pPr>
    <w:rPr>
      <w:rFonts w:ascii="Arial" w:hAnsi="Arial" w:cs="Arial"/>
      <w:sz w:val="24"/>
      <w:szCs w:val="24"/>
    </w:rPr>
  </w:style>
  <w:style w:type="paragraph" w:customStyle="1" w:styleId="982">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3">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4">
    <w:name w:val="3级标题"/>
    <w:basedOn w:val="1"/>
    <w:autoRedefine/>
    <w:qFormat/>
    <w:uiPriority w:val="0"/>
    <w:pPr>
      <w:spacing w:before="300" w:line="460" w:lineRule="exact"/>
      <w:outlineLvl w:val="2"/>
    </w:pPr>
    <w:rPr>
      <w:rFonts w:ascii="Arial" w:hAnsi="Arial"/>
      <w:b/>
      <w:sz w:val="24"/>
      <w:szCs w:val="24"/>
    </w:rPr>
  </w:style>
  <w:style w:type="paragraph" w:customStyle="1" w:styleId="985">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6">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7">
    <w:name w:val="样式 样式 标题 2Chapter Title节标题 1.1 + 首行缩进:  2 字符 + 段前: 1.5 行 段后: 1...."/>
    <w:basedOn w:val="1"/>
    <w:autoRedefine/>
    <w:qFormat/>
    <w:uiPriority w:val="0"/>
    <w:pPr>
      <w:numPr>
        <w:ilvl w:val="1"/>
        <w:numId w:val="12"/>
      </w:numPr>
      <w:adjustRightInd w:val="0"/>
      <w:spacing w:line="360" w:lineRule="auto"/>
      <w:jc w:val="left"/>
      <w:outlineLvl w:val="1"/>
    </w:pPr>
    <w:rPr>
      <w:rFonts w:ascii="宋体" w:hAnsi="Univers" w:cs="宋体"/>
      <w:b/>
      <w:bCs/>
      <w:color w:val="000000"/>
      <w:kern w:val="28"/>
      <w:sz w:val="28"/>
      <w:szCs w:val="20"/>
    </w:rPr>
  </w:style>
  <w:style w:type="paragraph" w:customStyle="1" w:styleId="988">
    <w:name w:val="样式 小四 行距: 固定值 18 磅"/>
    <w:basedOn w:val="1"/>
    <w:autoRedefine/>
    <w:qFormat/>
    <w:uiPriority w:val="0"/>
    <w:pPr>
      <w:numPr>
        <w:ilvl w:val="0"/>
        <w:numId w:val="12"/>
      </w:numPr>
      <w:tabs>
        <w:tab w:val="left" w:pos="757"/>
        <w:tab w:val="clear" w:pos="836"/>
      </w:tabs>
      <w:spacing w:line="360" w:lineRule="exact"/>
    </w:pPr>
    <w:rPr>
      <w:sz w:val="24"/>
      <w:szCs w:val="20"/>
    </w:rPr>
  </w:style>
  <w:style w:type="paragraph" w:customStyle="1" w:styleId="989">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0">
    <w:name w:val="表内容1"/>
    <w:basedOn w:val="991"/>
    <w:autoRedefine/>
    <w:qFormat/>
    <w:uiPriority w:val="0"/>
    <w:pPr>
      <w:widowControl/>
      <w:tabs>
        <w:tab w:val="left" w:pos="0"/>
      </w:tabs>
      <w:adjustRightInd/>
      <w:spacing w:line="264" w:lineRule="auto"/>
      <w:jc w:val="center"/>
    </w:pPr>
    <w:rPr>
      <w:rFonts w:ascii="宋体" w:eastAsia="宋体"/>
      <w:kern w:val="2"/>
    </w:rPr>
  </w:style>
  <w:style w:type="paragraph" w:customStyle="1" w:styleId="991">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2">
    <w:name w:val="表文"/>
    <w:basedOn w:val="1"/>
    <w:autoRedefine/>
    <w:qFormat/>
    <w:uiPriority w:val="0"/>
    <w:pPr>
      <w:tabs>
        <w:tab w:val="left" w:pos="1021"/>
      </w:tabs>
      <w:jc w:val="center"/>
    </w:pPr>
    <w:rPr>
      <w:kern w:val="0"/>
    </w:rPr>
  </w:style>
  <w:style w:type="paragraph" w:customStyle="1" w:styleId="993">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4">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5">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6">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7">
    <w:name w:val="4级标题"/>
    <w:basedOn w:val="133"/>
    <w:autoRedefine/>
    <w:qFormat/>
    <w:uiPriority w:val="0"/>
    <w:pPr>
      <w:ind w:firstLine="200" w:firstLineChars="200"/>
      <w:jc w:val="both"/>
    </w:pPr>
    <w:rPr>
      <w:rFonts w:ascii="Times New Roman" w:hAnsi="Times New Roman" w:eastAsia="Times New Roman"/>
    </w:rPr>
  </w:style>
  <w:style w:type="paragraph" w:customStyle="1" w:styleId="998">
    <w:name w:val="首行缩进 Char Char"/>
    <w:basedOn w:val="1"/>
    <w:autoRedefine/>
    <w:qFormat/>
    <w:uiPriority w:val="0"/>
    <w:pPr>
      <w:snapToGrid w:val="0"/>
      <w:spacing w:line="360" w:lineRule="auto"/>
      <w:ind w:firstLine="499"/>
    </w:pPr>
    <w:rPr>
      <w:rFonts w:ascii="宋体"/>
      <w:sz w:val="24"/>
      <w:szCs w:val="20"/>
    </w:rPr>
  </w:style>
  <w:style w:type="paragraph" w:customStyle="1" w:styleId="999">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0">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1">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2">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3">
    <w:name w:val="Char Char1"/>
    <w:basedOn w:val="1"/>
    <w:autoRedefine/>
    <w:qFormat/>
    <w:uiPriority w:val="0"/>
    <w:pPr>
      <w:spacing w:line="360" w:lineRule="auto"/>
      <w:ind w:firstLine="200" w:firstLineChars="200"/>
    </w:pPr>
    <w:rPr>
      <w:rFonts w:ascii="Arial" w:hAnsi="Arial"/>
      <w:szCs w:val="20"/>
    </w:rPr>
  </w:style>
  <w:style w:type="paragraph" w:customStyle="1" w:styleId="1004">
    <w:name w:val="正文首行缩进2"/>
    <w:basedOn w:val="87"/>
    <w:autoRedefine/>
    <w:qFormat/>
    <w:uiPriority w:val="0"/>
    <w:pPr>
      <w:ind w:left="0" w:leftChars="0" w:firstLine="210" w:firstLineChars="0"/>
    </w:pPr>
    <w:rPr>
      <w:sz w:val="21"/>
      <w:szCs w:val="20"/>
    </w:rPr>
  </w:style>
  <w:style w:type="paragraph" w:customStyle="1" w:styleId="1005">
    <w:name w:val="表格后文"/>
    <w:basedOn w:val="133"/>
    <w:autoRedefine/>
    <w:qFormat/>
    <w:uiPriority w:val="0"/>
    <w:pPr>
      <w:spacing w:before="300"/>
      <w:ind w:firstLine="200" w:firstLineChars="200"/>
      <w:jc w:val="both"/>
    </w:pPr>
    <w:rPr>
      <w:rFonts w:ascii="Times New Roman" w:hAnsi="Times New Roman"/>
    </w:rPr>
  </w:style>
  <w:style w:type="paragraph" w:customStyle="1" w:styleId="1006">
    <w:name w:val="首页脚样式"/>
    <w:basedOn w:val="55"/>
    <w:autoRedefine/>
    <w:qFormat/>
    <w:uiPriority w:val="0"/>
    <w:pPr>
      <w:keepLines/>
      <w:widowControl/>
      <w:pBdr>
        <w:top w:val="single" w:color="auto" w:sz="6" w:space="1"/>
      </w:pBdr>
      <w:tabs>
        <w:tab w:val="center" w:pos="4320"/>
        <w:tab w:val="clear" w:pos="4153"/>
        <w:tab w:val="clear" w:pos="8306"/>
      </w:tabs>
      <w:snapToGrid/>
      <w:spacing w:line="190" w:lineRule="atLeast"/>
    </w:pPr>
    <w:rPr>
      <w:caps/>
      <w:spacing w:val="-5"/>
      <w:kern w:val="0"/>
      <w:sz w:val="15"/>
      <w:szCs w:val="20"/>
      <w:lang w:bidi="he-IL"/>
    </w:rPr>
  </w:style>
  <w:style w:type="paragraph" w:customStyle="1" w:styleId="1007">
    <w:name w:val="cucd-4"/>
    <w:next w:val="1008"/>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8">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09">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0">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1">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2">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3">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4">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5">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6">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7">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8">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19">
    <w:name w:val="四级条标题"/>
    <w:basedOn w:val="855"/>
    <w:next w:val="1"/>
    <w:autoRedefine/>
    <w:qFormat/>
    <w:uiPriority w:val="0"/>
    <w:pPr>
      <w:outlineLvl w:val="5"/>
    </w:pPr>
  </w:style>
  <w:style w:type="paragraph" w:customStyle="1" w:styleId="1020">
    <w:name w:val="样式2 Char"/>
    <w:basedOn w:val="21"/>
    <w:autoRedefine/>
    <w:qFormat/>
    <w:uiPriority w:val="0"/>
    <w:pPr>
      <w:overflowPunct w:val="0"/>
      <w:autoSpaceDE w:val="0"/>
      <w:autoSpaceDN w:val="0"/>
      <w:adjustRightInd w:val="0"/>
      <w:ind w:firstLine="491"/>
      <w:textAlignment w:val="baseline"/>
    </w:pPr>
    <w:rPr>
      <w:sz w:val="24"/>
      <w:szCs w:val="24"/>
    </w:rPr>
  </w:style>
  <w:style w:type="paragraph" w:customStyle="1" w:styleId="1021">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2">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3">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4">
    <w:name w:val="五号表格"/>
    <w:basedOn w:val="1"/>
    <w:autoRedefine/>
    <w:qFormat/>
    <w:uiPriority w:val="0"/>
    <w:pPr>
      <w:jc w:val="center"/>
    </w:pPr>
    <w:rPr>
      <w:rFonts w:ascii="Arial" w:hAnsi="Arial"/>
      <w:kern w:val="0"/>
      <w:szCs w:val="20"/>
    </w:rPr>
  </w:style>
  <w:style w:type="paragraph" w:customStyle="1" w:styleId="1025">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6">
    <w:name w:val="CM92"/>
    <w:basedOn w:val="329"/>
    <w:next w:val="329"/>
    <w:autoRedefine/>
    <w:qFormat/>
    <w:uiPriority w:val="0"/>
    <w:rPr>
      <w:rFonts w:ascii="宋体" w:hAnsi="Calibri" w:eastAsia="宋体"/>
      <w:color w:val="auto"/>
    </w:rPr>
  </w:style>
  <w:style w:type="paragraph" w:customStyle="1" w:styleId="1027">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29">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0">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1">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2">
    <w:name w:val="正文3"/>
    <w:basedOn w:val="1"/>
    <w:autoRedefine/>
    <w:qFormat/>
    <w:uiPriority w:val="0"/>
    <w:pPr>
      <w:keepNext/>
      <w:adjustRightInd w:val="0"/>
      <w:jc w:val="center"/>
      <w:textAlignment w:val="baseline"/>
    </w:pPr>
    <w:rPr>
      <w:kern w:val="0"/>
      <w:sz w:val="28"/>
      <w:szCs w:val="20"/>
    </w:rPr>
  </w:style>
  <w:style w:type="paragraph" w:customStyle="1" w:styleId="1033">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4">
    <w:name w:val="样式 表格正文 + 段前: 20 磅"/>
    <w:basedOn w:val="1"/>
    <w:autoRedefine/>
    <w:qFormat/>
    <w:uiPriority w:val="0"/>
    <w:pPr>
      <w:spacing w:line="360" w:lineRule="exact"/>
      <w:jc w:val="center"/>
    </w:pPr>
    <w:rPr>
      <w:szCs w:val="24"/>
    </w:rPr>
  </w:style>
  <w:style w:type="paragraph" w:customStyle="1" w:styleId="1035">
    <w:name w:val="内表头"/>
    <w:basedOn w:val="1"/>
    <w:autoRedefine/>
    <w:qFormat/>
    <w:uiPriority w:val="0"/>
    <w:pPr>
      <w:adjustRightInd w:val="0"/>
      <w:snapToGrid w:val="0"/>
      <w:jc w:val="center"/>
    </w:pPr>
    <w:rPr>
      <w:rFonts w:eastAsia="黑体" w:cs="Arial"/>
      <w:sz w:val="20"/>
      <w:szCs w:val="24"/>
    </w:rPr>
  </w:style>
  <w:style w:type="paragraph" w:customStyle="1" w:styleId="103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7">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8">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39">
    <w:name w:val="样式5"/>
    <w:basedOn w:val="282"/>
    <w:autoRedefine/>
    <w:qFormat/>
    <w:uiPriority w:val="0"/>
    <w:pPr>
      <w:tabs>
        <w:tab w:val="clear" w:pos="480"/>
      </w:tabs>
      <w:ind w:left="0" w:firstLine="0"/>
    </w:pPr>
    <w:rPr>
      <w:rFonts w:ascii="仿宋_GB2312" w:cs="Arial"/>
      <w:bCs/>
      <w:sz w:val="24"/>
    </w:rPr>
  </w:style>
  <w:style w:type="paragraph" w:customStyle="1" w:styleId="1040">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1">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2">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3">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4">
    <w:name w:val="表问"/>
    <w:basedOn w:val="1"/>
    <w:autoRedefine/>
    <w:qFormat/>
    <w:uiPriority w:val="0"/>
    <w:pPr>
      <w:spacing w:line="240" w:lineRule="atLeast"/>
      <w:jc w:val="center"/>
    </w:pPr>
    <w:rPr>
      <w:szCs w:val="28"/>
    </w:rPr>
  </w:style>
  <w:style w:type="paragraph" w:customStyle="1" w:styleId="1045">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6">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7">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8">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49">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0">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1">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2">
    <w:name w:val="Char1 Char Char Char"/>
    <w:basedOn w:val="1"/>
    <w:autoRedefine/>
    <w:qFormat/>
    <w:uiPriority w:val="0"/>
    <w:rPr>
      <w:rFonts w:ascii="Arial" w:hAnsi="Arial"/>
      <w:szCs w:val="24"/>
    </w:rPr>
  </w:style>
  <w:style w:type="paragraph" w:customStyle="1" w:styleId="1053">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4">
    <w:name w:val="样式 表格 + 行距: 单倍行距"/>
    <w:basedOn w:val="1"/>
    <w:autoRedefine/>
    <w:qFormat/>
    <w:uiPriority w:val="0"/>
    <w:pPr>
      <w:jc w:val="center"/>
    </w:pPr>
    <w:rPr>
      <w:rFonts w:hAnsi="宋体"/>
      <w:color w:val="000000"/>
      <w:kern w:val="0"/>
      <w:szCs w:val="20"/>
    </w:rPr>
  </w:style>
  <w:style w:type="paragraph" w:customStyle="1" w:styleId="1055">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6">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7">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8">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59">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0">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1">
    <w:name w:val="Char Char Char Char Char Char Char Char Char Char Char Char Char Char"/>
    <w:basedOn w:val="1"/>
    <w:autoRedefine/>
    <w:qFormat/>
    <w:uiPriority w:val="0"/>
    <w:rPr>
      <w:sz w:val="24"/>
      <w:szCs w:val="24"/>
    </w:rPr>
  </w:style>
  <w:style w:type="paragraph" w:customStyle="1" w:styleId="1062">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3">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4">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5">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6">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7">
    <w:name w:val="样式 表头 + 行距: 固定值 25 磅"/>
    <w:basedOn w:val="291"/>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8">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69">
    <w:name w:val="MTDisplayEquation"/>
    <w:basedOn w:val="1"/>
    <w:next w:val="1"/>
    <w:autoRedefine/>
    <w:qFormat/>
    <w:uiPriority w:val="0"/>
    <w:pPr>
      <w:tabs>
        <w:tab w:val="center" w:pos="4160"/>
        <w:tab w:val="right" w:pos="8300"/>
      </w:tabs>
    </w:pPr>
    <w:rPr>
      <w:szCs w:val="24"/>
    </w:rPr>
  </w:style>
  <w:style w:type="paragraph" w:customStyle="1" w:styleId="1070">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1">
    <w:name w:val="基准索引样式"/>
    <w:basedOn w:val="1"/>
    <w:autoRedefine/>
    <w:qFormat/>
    <w:uiPriority w:val="0"/>
    <w:pPr>
      <w:tabs>
        <w:tab w:val="right" w:leader="dot" w:pos="3960"/>
      </w:tabs>
      <w:ind w:left="720" w:hanging="720"/>
    </w:pPr>
    <w:rPr>
      <w:sz w:val="20"/>
      <w:szCs w:val="20"/>
      <w:lang w:bidi="he-IL"/>
    </w:rPr>
  </w:style>
  <w:style w:type="paragraph" w:customStyle="1" w:styleId="1072">
    <w:name w:val="（1）名字"/>
    <w:basedOn w:val="1"/>
    <w:autoRedefine/>
    <w:qFormat/>
    <w:uiPriority w:val="0"/>
    <w:pPr>
      <w:spacing w:line="480" w:lineRule="auto"/>
    </w:pPr>
    <w:rPr>
      <w:rFonts w:hAnsi="宋体"/>
      <w:sz w:val="24"/>
      <w:szCs w:val="24"/>
    </w:rPr>
  </w:style>
  <w:style w:type="paragraph" w:customStyle="1" w:styleId="1073">
    <w:name w:val="Char Char Char Char Char Char3 Char Char Char Char Char Char Char"/>
    <w:basedOn w:val="1"/>
    <w:next w:val="1"/>
    <w:autoRedefine/>
    <w:qFormat/>
    <w:uiPriority w:val="0"/>
    <w:rPr>
      <w:rFonts w:eastAsia="黑体"/>
      <w:sz w:val="28"/>
      <w:szCs w:val="24"/>
    </w:rPr>
  </w:style>
  <w:style w:type="paragraph" w:customStyle="1" w:styleId="1074">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5">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6">
    <w:name w:val="样式 LNG-正文 + 首行缩进:  2 字符"/>
    <w:basedOn w:val="1077"/>
    <w:autoRedefine/>
    <w:qFormat/>
    <w:uiPriority w:val="0"/>
    <w:pPr>
      <w:ind w:firstLine="480"/>
    </w:pPr>
    <w:rPr>
      <w:rFonts w:cs="宋体"/>
      <w:szCs w:val="20"/>
    </w:rPr>
  </w:style>
  <w:style w:type="paragraph" w:customStyle="1" w:styleId="1077">
    <w:name w:val="LNG-正文"/>
    <w:basedOn w:val="947"/>
    <w:autoRedefine/>
    <w:qFormat/>
    <w:uiPriority w:val="0"/>
    <w:pPr>
      <w:ind w:firstLine="200" w:firstLineChars="200"/>
    </w:pPr>
    <w:rPr>
      <w:rFonts w:ascii="宋体" w:hAnsi="宋体"/>
      <w:kern w:val="0"/>
    </w:rPr>
  </w:style>
  <w:style w:type="paragraph" w:customStyle="1" w:styleId="1078">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79">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0">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1">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2">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3">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4">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5">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6">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7">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ind w:firstLine="491"/>
      <w:textAlignment w:val="baseline"/>
    </w:pPr>
    <w:rPr>
      <w:kern w:val="0"/>
      <w:sz w:val="24"/>
    </w:rPr>
  </w:style>
  <w:style w:type="paragraph" w:customStyle="1" w:styleId="1088">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89">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0">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1">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2">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3">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4">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5">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6">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7">
    <w:name w:val="样式 正文缩进 + 五号"/>
    <w:basedOn w:val="21"/>
    <w:autoRedefine/>
    <w:qFormat/>
    <w:uiPriority w:val="0"/>
    <w:pPr>
      <w:overflowPunct w:val="0"/>
      <w:autoSpaceDE w:val="0"/>
      <w:autoSpaceDN w:val="0"/>
      <w:adjustRightInd w:val="0"/>
      <w:textAlignment w:val="baseline"/>
    </w:pPr>
    <w:rPr>
      <w:kern w:val="0"/>
      <w:sz w:val="24"/>
    </w:rPr>
  </w:style>
  <w:style w:type="paragraph" w:customStyle="1" w:styleId="1098">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099">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0">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1">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2">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3">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4">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5">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6">
    <w:name w:val="标准条文"/>
    <w:basedOn w:val="1"/>
    <w:qFormat/>
    <w:uiPriority w:val="0"/>
    <w:rPr>
      <w:szCs w:val="20"/>
      <w:lang w:bidi="he-IL"/>
    </w:rPr>
  </w:style>
  <w:style w:type="paragraph" w:customStyle="1" w:styleId="1107">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8">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09">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0">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1">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2">
    <w:name w:val="Char Char Char Char Char Char2 Char Char Char Char1"/>
    <w:basedOn w:val="1"/>
    <w:autoRedefine/>
    <w:qFormat/>
    <w:uiPriority w:val="0"/>
    <w:rPr>
      <w:szCs w:val="24"/>
    </w:rPr>
  </w:style>
  <w:style w:type="paragraph" w:customStyle="1" w:styleId="1113">
    <w:name w:val="样式10"/>
    <w:basedOn w:val="1"/>
    <w:autoRedefine/>
    <w:qFormat/>
    <w:uiPriority w:val="0"/>
    <w:pPr>
      <w:spacing w:line="360" w:lineRule="auto"/>
    </w:pPr>
    <w:rPr>
      <w:rFonts w:ascii="Arial" w:hAnsi="Arial" w:cs="Arial"/>
      <w:b/>
      <w:bCs/>
      <w:sz w:val="24"/>
      <w:szCs w:val="24"/>
      <w:lang w:val="en-GB"/>
    </w:rPr>
  </w:style>
  <w:style w:type="paragraph" w:customStyle="1" w:styleId="1114">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5">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6">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7">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8">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19">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0">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1">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2">
    <w:name w:val="图形"/>
    <w:basedOn w:val="1"/>
    <w:autoRedefine/>
    <w:qFormat/>
    <w:uiPriority w:val="0"/>
    <w:pPr>
      <w:widowControl/>
      <w:adjustRightInd w:val="0"/>
      <w:snapToGrid w:val="0"/>
      <w:jc w:val="center"/>
    </w:pPr>
    <w:rPr>
      <w:kern w:val="24"/>
    </w:rPr>
  </w:style>
  <w:style w:type="paragraph" w:customStyle="1" w:styleId="1123">
    <w:name w:val="标题3.5"/>
    <w:basedOn w:val="1"/>
    <w:autoRedefine/>
    <w:qFormat/>
    <w:uiPriority w:val="0"/>
    <w:rPr>
      <w:rFonts w:ascii="Arial" w:hAnsi="Arial" w:eastAsia="仿宋_GB2312"/>
      <w:sz w:val="24"/>
      <w:szCs w:val="24"/>
    </w:rPr>
  </w:style>
  <w:style w:type="paragraph" w:customStyle="1" w:styleId="1124">
    <w:name w:val="奇页脚样式"/>
    <w:basedOn w:val="55"/>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125">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6">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7">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8">
    <w:name w:val="9"/>
    <w:basedOn w:val="1"/>
    <w:next w:val="51"/>
    <w:autoRedefine/>
    <w:qFormat/>
    <w:uiPriority w:val="0"/>
    <w:pPr>
      <w:spacing w:line="348" w:lineRule="auto"/>
      <w:ind w:firstLine="480" w:firstLineChars="200"/>
    </w:pPr>
    <w:rPr>
      <w:sz w:val="24"/>
    </w:rPr>
  </w:style>
  <w:style w:type="paragraph" w:customStyle="1" w:styleId="1129">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0">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1">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2">
    <w:name w:val="南郊正文"/>
    <w:basedOn w:val="1"/>
    <w:next w:val="1"/>
    <w:autoRedefine/>
    <w:qFormat/>
    <w:uiPriority w:val="0"/>
    <w:rPr>
      <w:sz w:val="24"/>
      <w:szCs w:val="24"/>
    </w:rPr>
  </w:style>
  <w:style w:type="paragraph" w:customStyle="1" w:styleId="1133">
    <w:name w:val="五级条标题"/>
    <w:basedOn w:val="1019"/>
    <w:next w:val="1"/>
    <w:autoRedefine/>
    <w:qFormat/>
    <w:uiPriority w:val="0"/>
    <w:pPr>
      <w:outlineLvl w:val="6"/>
    </w:pPr>
  </w:style>
  <w:style w:type="paragraph" w:customStyle="1" w:styleId="1134">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5">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6">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7">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8">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39">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0">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1">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2">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3">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4">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5">
    <w:name w:val="图"/>
    <w:basedOn w:val="21"/>
    <w:autoRedefine/>
    <w:qFormat/>
    <w:uiPriority w:val="0"/>
    <w:pPr>
      <w:widowControl w:val="0"/>
      <w:autoSpaceDE w:val="0"/>
      <w:autoSpaceDN w:val="0"/>
      <w:adjustRightInd w:val="0"/>
      <w:ind w:left="67" w:leftChars="67" w:firstLine="723" w:firstLineChars="300"/>
      <w:jc w:val="center"/>
    </w:pPr>
    <w:rPr>
      <w:rFonts w:cs="Arial"/>
      <w:b/>
      <w:bCs/>
      <w:kern w:val="0"/>
      <w:sz w:val="24"/>
      <w:szCs w:val="18"/>
    </w:rPr>
  </w:style>
  <w:style w:type="paragraph" w:customStyle="1" w:styleId="1146">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7">
    <w:name w:val="zihe-2级标题"/>
    <w:basedOn w:val="1"/>
    <w:autoRedefine/>
    <w:qFormat/>
    <w:uiPriority w:val="0"/>
    <w:pPr>
      <w:numPr>
        <w:ilvl w:val="1"/>
        <w:numId w:val="13"/>
      </w:numPr>
      <w:spacing w:before="360" w:line="360" w:lineRule="auto"/>
      <w:outlineLvl w:val="1"/>
    </w:pPr>
    <w:rPr>
      <w:rFonts w:ascii="宋体" w:hAnsi="宋体"/>
      <w:b/>
      <w:sz w:val="30"/>
      <w:szCs w:val="30"/>
    </w:rPr>
  </w:style>
  <w:style w:type="paragraph" w:customStyle="1" w:styleId="1148">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49">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0">
    <w:name w:val="五级无标题条"/>
    <w:basedOn w:val="1"/>
    <w:autoRedefine/>
    <w:qFormat/>
    <w:uiPriority w:val="0"/>
    <w:pPr>
      <w:numPr>
        <w:ilvl w:val="6"/>
        <w:numId w:val="10"/>
      </w:numPr>
    </w:pPr>
    <w:rPr>
      <w:szCs w:val="24"/>
    </w:rPr>
  </w:style>
  <w:style w:type="paragraph" w:customStyle="1" w:styleId="1151">
    <w:name w:val="正文表标题"/>
    <w:next w:val="1"/>
    <w:autoRedefine/>
    <w:qFormat/>
    <w:uiPriority w:val="0"/>
    <w:pPr>
      <w:numPr>
        <w:ilvl w:val="0"/>
        <w:numId w:val="14"/>
      </w:numPr>
      <w:jc w:val="center"/>
    </w:pPr>
    <w:rPr>
      <w:rFonts w:ascii="黑体" w:hAnsi="Times New Roman" w:eastAsia="黑体" w:cs="Times New Roman"/>
      <w:sz w:val="21"/>
      <w:lang w:val="en-US" w:eastAsia="zh-CN" w:bidi="ar-SA"/>
    </w:rPr>
  </w:style>
  <w:style w:type="paragraph" w:customStyle="1" w:styleId="1152">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3">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4">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5">
    <w:name w:val="表格001"/>
    <w:basedOn w:val="1"/>
    <w:autoRedefine/>
    <w:qFormat/>
    <w:uiPriority w:val="0"/>
    <w:pPr>
      <w:jc w:val="center"/>
    </w:pPr>
    <w:rPr>
      <w:rFonts w:ascii="Arial" w:hAnsi="Arial"/>
      <w:szCs w:val="20"/>
    </w:rPr>
  </w:style>
  <w:style w:type="paragraph" w:customStyle="1" w:styleId="1156">
    <w:name w:val="样式 LNG－标题1 + 居中 段前: 0.5 行 段后: 0.5 行1"/>
    <w:autoRedefine/>
    <w:qFormat/>
    <w:uiPriority w:val="0"/>
    <w:pPr>
      <w:numPr>
        <w:ilvl w:val="0"/>
        <w:numId w:val="15"/>
      </w:numPr>
      <w:spacing w:before="156" w:after="156"/>
      <w:jc w:val="center"/>
    </w:pPr>
    <w:rPr>
      <w:rFonts w:ascii="Times New Roman" w:hAnsi="Times New Roman" w:eastAsia="宋体" w:cs="宋体"/>
      <w:b/>
      <w:bCs/>
      <w:sz w:val="32"/>
      <w:lang w:val="en-US" w:eastAsia="zh-CN" w:bidi="ar-SA"/>
    </w:rPr>
  </w:style>
  <w:style w:type="paragraph" w:customStyle="1" w:styleId="1157">
    <w:name w:val="+标题1"/>
    <w:basedOn w:val="3"/>
    <w:autoRedefine/>
    <w:qFormat/>
    <w:uiPriority w:val="0"/>
    <w:pPr>
      <w:keepNext/>
      <w:pageBreakBefore/>
      <w:numPr>
        <w:ilvl w:val="0"/>
        <w:numId w:val="16"/>
      </w:numPr>
      <w:tabs>
        <w:tab w:val="left" w:pos="0"/>
        <w:tab w:val="clear" w:pos="960"/>
      </w:tabs>
      <w:spacing w:before="240" w:after="240" w:line="360" w:lineRule="auto"/>
    </w:pPr>
    <w:rPr>
      <w:rFonts w:eastAsia="黑体"/>
      <w:kern w:val="32"/>
      <w:sz w:val="32"/>
      <w:szCs w:val="32"/>
    </w:rPr>
  </w:style>
  <w:style w:type="paragraph" w:customStyle="1" w:styleId="1158">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59">
    <w:name w:val="列项——"/>
    <w:autoRedefine/>
    <w:qFormat/>
    <w:uiPriority w:val="0"/>
    <w:pPr>
      <w:widowControl w:val="0"/>
      <w:numPr>
        <w:ilvl w:val="0"/>
        <w:numId w:val="17"/>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0">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1">
    <w:name w:val="样式 标题 1 + 字距调整四号"/>
    <w:basedOn w:val="3"/>
    <w:autoRedefine/>
    <w:qFormat/>
    <w:uiPriority w:val="0"/>
    <w:pPr>
      <w:keepNext/>
      <w:numPr>
        <w:ilvl w:val="0"/>
        <w:numId w:val="18"/>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2">
    <w:name w:val="四级无标题条"/>
    <w:basedOn w:val="1"/>
    <w:autoRedefine/>
    <w:qFormat/>
    <w:uiPriority w:val="0"/>
    <w:pPr>
      <w:numPr>
        <w:ilvl w:val="5"/>
        <w:numId w:val="10"/>
      </w:numPr>
    </w:pPr>
    <w:rPr>
      <w:szCs w:val="24"/>
    </w:rPr>
  </w:style>
  <w:style w:type="paragraph" w:customStyle="1" w:styleId="1163">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4">
    <w:name w:val="样式 LNG－标题1 + 居中 段前: 0.5 行 段后: 0.5 行2"/>
    <w:basedOn w:val="876"/>
    <w:autoRedefine/>
    <w:qFormat/>
    <w:uiPriority w:val="0"/>
    <w:pPr>
      <w:numPr>
        <w:ilvl w:val="0"/>
        <w:numId w:val="19"/>
      </w:numPr>
      <w:spacing w:before="156" w:after="156"/>
      <w:jc w:val="center"/>
    </w:pPr>
    <w:rPr>
      <w:rFonts w:cs="宋体"/>
      <w:bCs/>
      <w:szCs w:val="20"/>
    </w:rPr>
  </w:style>
  <w:style w:type="paragraph" w:customStyle="1" w:styleId="1165">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6">
    <w:name w:val="注释"/>
    <w:basedOn w:val="133"/>
    <w:autoRedefine/>
    <w:qFormat/>
    <w:uiPriority w:val="0"/>
    <w:pPr>
      <w:spacing w:before="0" w:line="360" w:lineRule="exact"/>
      <w:ind w:firstLine="200" w:firstLineChars="200"/>
      <w:jc w:val="both"/>
    </w:pPr>
    <w:rPr>
      <w:rFonts w:ascii="Times New Roman" w:hAnsi="Times New Roman"/>
      <w:sz w:val="21"/>
    </w:rPr>
  </w:style>
  <w:style w:type="paragraph" w:customStyle="1" w:styleId="1167">
    <w:name w:val="注解"/>
    <w:basedOn w:val="1"/>
    <w:autoRedefine/>
    <w:qFormat/>
    <w:uiPriority w:val="0"/>
    <w:pPr>
      <w:spacing w:before="60" w:line="360" w:lineRule="exact"/>
      <w:ind w:firstLine="200" w:firstLineChars="200"/>
    </w:pPr>
    <w:rPr>
      <w:rFonts w:ascii="Arial" w:hAnsi="Arial"/>
      <w:szCs w:val="24"/>
    </w:rPr>
  </w:style>
  <w:style w:type="paragraph" w:customStyle="1" w:styleId="1168">
    <w:name w:val="简单回函地址"/>
    <w:basedOn w:val="1"/>
    <w:autoRedefine/>
    <w:qFormat/>
    <w:uiPriority w:val="0"/>
    <w:rPr>
      <w:rFonts w:ascii="Arial" w:hAnsi="Arial"/>
      <w:szCs w:val="20"/>
    </w:rPr>
  </w:style>
  <w:style w:type="paragraph" w:customStyle="1" w:styleId="1169">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0">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1">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2">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3">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4">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5">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6">
    <w:name w:val="样式 样式 标题 2 + Times New Roman + 段前: 0.5 行 段后: 0.5 行1"/>
    <w:basedOn w:val="1177"/>
    <w:autoRedefine/>
    <w:qFormat/>
    <w:uiPriority w:val="0"/>
    <w:pPr>
      <w:spacing w:beforeLines="0"/>
    </w:pPr>
    <w:rPr>
      <w:rFonts w:cs="宋体"/>
      <w:szCs w:val="20"/>
    </w:rPr>
  </w:style>
  <w:style w:type="paragraph" w:customStyle="1" w:styleId="1177">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8">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79">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0">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1">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2">
    <w:name w:val="1文章"/>
    <w:basedOn w:val="1"/>
    <w:autoRedefine/>
    <w:qFormat/>
    <w:uiPriority w:val="0"/>
    <w:pPr>
      <w:snapToGrid w:val="0"/>
      <w:spacing w:line="360" w:lineRule="auto"/>
      <w:ind w:firstLine="573"/>
    </w:pPr>
    <w:rPr>
      <w:rFonts w:eastAsia="仿宋_GB2312"/>
      <w:sz w:val="28"/>
      <w:szCs w:val="20"/>
    </w:rPr>
  </w:style>
  <w:style w:type="paragraph" w:customStyle="1" w:styleId="1183">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4">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5">
    <w:name w:val="批注框文本 Char Char"/>
    <w:basedOn w:val="1"/>
    <w:autoRedefine/>
    <w:qFormat/>
    <w:uiPriority w:val="0"/>
    <w:rPr>
      <w:sz w:val="18"/>
      <w:szCs w:val="20"/>
    </w:rPr>
  </w:style>
  <w:style w:type="paragraph" w:customStyle="1" w:styleId="1186">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7">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8">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89">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0">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1">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2">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3">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4">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5">
    <w:name w:val="黄小林图"/>
    <w:basedOn w:val="1196"/>
    <w:next w:val="1196"/>
    <w:autoRedefine/>
    <w:qFormat/>
    <w:uiPriority w:val="0"/>
    <w:pPr>
      <w:ind w:firstLine="0" w:firstLineChars="0"/>
      <w:jc w:val="center"/>
    </w:pPr>
  </w:style>
  <w:style w:type="paragraph" w:customStyle="1" w:styleId="1196">
    <w:name w:val="黄小林正文"/>
    <w:basedOn w:val="1"/>
    <w:autoRedefine/>
    <w:qFormat/>
    <w:uiPriority w:val="0"/>
    <w:pPr>
      <w:widowControl/>
      <w:ind w:firstLine="520" w:firstLineChars="200"/>
      <w:jc w:val="left"/>
    </w:pPr>
    <w:rPr>
      <w:sz w:val="28"/>
      <w:szCs w:val="20"/>
    </w:rPr>
  </w:style>
  <w:style w:type="paragraph" w:customStyle="1" w:styleId="1197">
    <w:name w:val="表名A"/>
    <w:basedOn w:val="1198"/>
    <w:autoRedefine/>
    <w:qFormat/>
    <w:uiPriority w:val="0"/>
    <w:pPr>
      <w:tabs>
        <w:tab w:val="left" w:pos="0"/>
      </w:tabs>
      <w:spacing w:before="80" w:beforeLines="80" w:after="20" w:afterLines="20"/>
    </w:pPr>
  </w:style>
  <w:style w:type="paragraph" w:customStyle="1" w:styleId="1198">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199">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0">
    <w:name w:val="CM93"/>
    <w:basedOn w:val="329"/>
    <w:next w:val="329"/>
    <w:autoRedefine/>
    <w:qFormat/>
    <w:uiPriority w:val="0"/>
    <w:rPr>
      <w:rFonts w:ascii="宋体" w:hAnsi="Calibri" w:eastAsia="宋体"/>
      <w:color w:val="auto"/>
    </w:rPr>
  </w:style>
  <w:style w:type="paragraph" w:customStyle="1" w:styleId="1201">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2">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3">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4">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5">
    <w:name w:val="表中文字"/>
    <w:basedOn w:val="1"/>
    <w:autoRedefine/>
    <w:qFormat/>
    <w:uiPriority w:val="0"/>
    <w:pPr>
      <w:snapToGrid w:val="0"/>
      <w:jc w:val="center"/>
    </w:pPr>
    <w:rPr>
      <w:szCs w:val="18"/>
    </w:rPr>
  </w:style>
  <w:style w:type="paragraph" w:customStyle="1" w:styleId="1206">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7">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8">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09">
    <w:name w:val="t表格题目"/>
    <w:basedOn w:val="516"/>
    <w:autoRedefine/>
    <w:qFormat/>
    <w:uiPriority w:val="0"/>
    <w:pPr>
      <w:spacing w:line="240" w:lineRule="auto"/>
      <w:ind w:firstLine="0" w:firstLineChars="0"/>
      <w:jc w:val="center"/>
    </w:pPr>
    <w:rPr>
      <w:sz w:val="21"/>
      <w:lang w:val="zh-CN"/>
    </w:rPr>
  </w:style>
  <w:style w:type="paragraph" w:customStyle="1" w:styleId="1210">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1">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2">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3">
    <w:name w:val="Char Char Char Char Char Char Char"/>
    <w:basedOn w:val="1"/>
    <w:autoRedefine/>
    <w:qFormat/>
    <w:uiPriority w:val="0"/>
    <w:rPr>
      <w:rFonts w:ascii="Arial" w:hAnsi="Arial"/>
      <w:sz w:val="24"/>
      <w:szCs w:val="24"/>
    </w:rPr>
  </w:style>
  <w:style w:type="paragraph" w:customStyle="1" w:styleId="1214">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5">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6">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7">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8">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19">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0">
    <w:name w:val="样式 标题 1 + Times New Roman"/>
    <w:basedOn w:val="3"/>
    <w:next w:val="51"/>
    <w:autoRedefine/>
    <w:qFormat/>
    <w:uiPriority w:val="0"/>
    <w:pPr>
      <w:keepNext/>
      <w:tabs>
        <w:tab w:val="left" w:pos="0"/>
        <w:tab w:val="clear" w:pos="960"/>
      </w:tabs>
      <w:spacing w:line="312" w:lineRule="auto"/>
      <w:ind w:left="2127" w:hanging="425"/>
      <w:jc w:val="both"/>
    </w:pPr>
    <w:rPr>
      <w:sz w:val="32"/>
      <w:szCs w:val="21"/>
    </w:rPr>
  </w:style>
  <w:style w:type="paragraph" w:customStyle="1" w:styleId="1221">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2">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3">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4">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5">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6">
    <w:name w:val="样式 正文缩进 + 宋体 小四 首行缩进:  2 字符"/>
    <w:basedOn w:val="21"/>
    <w:autoRedefine/>
    <w:qFormat/>
    <w:uiPriority w:val="0"/>
    <w:pPr>
      <w:adjustRightInd w:val="0"/>
      <w:snapToGrid w:val="0"/>
    </w:pPr>
    <w:rPr>
      <w:snapToGrid w:val="0"/>
      <w:kern w:val="0"/>
      <w:sz w:val="24"/>
      <w:szCs w:val="24"/>
    </w:rPr>
  </w:style>
  <w:style w:type="paragraph" w:customStyle="1" w:styleId="1227">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8">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29">
    <w:name w:val="－正文"/>
    <w:basedOn w:val="1"/>
    <w:autoRedefine/>
    <w:qFormat/>
    <w:uiPriority w:val="0"/>
    <w:pPr>
      <w:spacing w:line="540" w:lineRule="atLeast"/>
      <w:ind w:firstLine="200" w:firstLineChars="200"/>
      <w:jc w:val="left"/>
    </w:pPr>
    <w:rPr>
      <w:spacing w:val="8"/>
      <w:sz w:val="28"/>
      <w:szCs w:val="28"/>
    </w:rPr>
  </w:style>
  <w:style w:type="paragraph" w:customStyle="1" w:styleId="1230">
    <w:name w:val="样式 日期 + 五号 行距: 固定值 20 磅"/>
    <w:basedOn w:val="50"/>
    <w:autoRedefine/>
    <w:qFormat/>
    <w:uiPriority w:val="0"/>
    <w:pPr>
      <w:adjustRightInd w:val="0"/>
      <w:spacing w:line="400" w:lineRule="exact"/>
      <w:ind w:left="0" w:leftChars="0"/>
      <w:textAlignment w:val="baseline"/>
    </w:pPr>
    <w:rPr>
      <w:rFonts w:cs="宋体"/>
      <w:kern w:val="2"/>
      <w:sz w:val="21"/>
    </w:rPr>
  </w:style>
  <w:style w:type="paragraph" w:customStyle="1" w:styleId="1231">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2">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3">
    <w:name w:val="Plain Text1"/>
    <w:basedOn w:val="1"/>
    <w:autoRedefine/>
    <w:qFormat/>
    <w:uiPriority w:val="0"/>
    <w:pPr>
      <w:adjustRightInd w:val="0"/>
      <w:textAlignment w:val="baseline"/>
    </w:pPr>
    <w:rPr>
      <w:rFonts w:ascii="宋体" w:hAnsi="Courier New"/>
      <w:szCs w:val="20"/>
    </w:rPr>
  </w:style>
  <w:style w:type="paragraph" w:customStyle="1" w:styleId="1234">
    <w:name w:val="TABLE2"/>
    <w:basedOn w:val="1201"/>
    <w:autoRedefine/>
    <w:qFormat/>
    <w:uiPriority w:val="0"/>
    <w:rPr>
      <w:rFonts w:eastAsia="宋体"/>
    </w:rPr>
  </w:style>
  <w:style w:type="paragraph" w:customStyle="1" w:styleId="1235">
    <w:name w:val="表格下文正文"/>
    <w:basedOn w:val="1"/>
    <w:autoRedefine/>
    <w:qFormat/>
    <w:uiPriority w:val="0"/>
    <w:pPr>
      <w:spacing w:before="260" w:line="460" w:lineRule="exact"/>
      <w:ind w:firstLine="200" w:firstLineChars="200"/>
    </w:pPr>
    <w:rPr>
      <w:sz w:val="24"/>
      <w:szCs w:val="28"/>
    </w:rPr>
  </w:style>
  <w:style w:type="paragraph" w:customStyle="1" w:styleId="1236">
    <w:name w:val="图件头"/>
    <w:basedOn w:val="1"/>
    <w:autoRedefine/>
    <w:qFormat/>
    <w:uiPriority w:val="0"/>
    <w:pPr>
      <w:spacing w:line="360" w:lineRule="auto"/>
    </w:pPr>
    <w:rPr>
      <w:rFonts w:ascii="Arial" w:hAnsi="Arial"/>
      <w:b/>
      <w:bCs/>
      <w:sz w:val="24"/>
      <w:szCs w:val="24"/>
    </w:rPr>
  </w:style>
  <w:style w:type="paragraph" w:customStyle="1" w:styleId="1237">
    <w:name w:val="日期2"/>
    <w:basedOn w:val="1"/>
    <w:next w:val="1"/>
    <w:autoRedefine/>
    <w:qFormat/>
    <w:uiPriority w:val="0"/>
    <w:pPr>
      <w:adjustRightInd w:val="0"/>
      <w:textAlignment w:val="baseline"/>
    </w:pPr>
    <w:rPr>
      <w:szCs w:val="20"/>
    </w:rPr>
  </w:style>
  <w:style w:type="paragraph" w:customStyle="1" w:styleId="1238">
    <w:name w:val="一级标题-1"/>
    <w:basedOn w:val="307"/>
    <w:autoRedefine/>
    <w:qFormat/>
    <w:uiPriority w:val="0"/>
    <w:pPr>
      <w:outlineLvl w:val="0"/>
    </w:pPr>
    <w:rPr>
      <w:rFonts w:ascii="Times New Roman" w:hAnsi="Times New Roman"/>
      <w:bCs/>
      <w:snapToGrid w:val="0"/>
      <w:color w:val="000000"/>
      <w:kern w:val="0"/>
      <w:sz w:val="32"/>
    </w:rPr>
  </w:style>
  <w:style w:type="paragraph" w:customStyle="1" w:styleId="1239">
    <w:name w:val="列表项目"/>
    <w:basedOn w:val="24"/>
    <w:autoRedefine/>
    <w:qFormat/>
    <w:uiPriority w:val="0"/>
    <w:pPr>
      <w:spacing w:before="120"/>
      <w:ind w:firstLine="210"/>
    </w:pPr>
    <w:rPr>
      <w:b/>
      <w:smallCaps w:val="0"/>
      <w:sz w:val="30"/>
      <w:szCs w:val="20"/>
    </w:rPr>
  </w:style>
  <w:style w:type="paragraph" w:customStyle="1" w:styleId="1240">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1">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2">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5">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6">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7">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8">
    <w:name w:val="Char Char Char1 Char2"/>
    <w:basedOn w:val="1"/>
    <w:autoRedefine/>
    <w:qFormat/>
    <w:uiPriority w:val="0"/>
    <w:rPr>
      <w:szCs w:val="24"/>
    </w:rPr>
  </w:style>
  <w:style w:type="paragraph" w:customStyle="1" w:styleId="1249">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0">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1">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2">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3">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4">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5">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6">
    <w:name w:val="样式 王向东正文 + 首行缩进:  2 字符"/>
    <w:basedOn w:val="1257"/>
    <w:autoRedefine/>
    <w:qFormat/>
    <w:uiPriority w:val="0"/>
    <w:rPr>
      <w:szCs w:val="20"/>
      <w:lang w:val="zh-CN"/>
    </w:rPr>
  </w:style>
  <w:style w:type="paragraph" w:customStyle="1" w:styleId="1257">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8">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59">
    <w:name w:val="表尾"/>
    <w:basedOn w:val="1"/>
    <w:autoRedefine/>
    <w:qFormat/>
    <w:uiPriority w:val="0"/>
    <w:pPr>
      <w:tabs>
        <w:tab w:val="left" w:pos="1021"/>
      </w:tabs>
      <w:spacing w:line="160" w:lineRule="exact"/>
    </w:pPr>
    <w:rPr>
      <w:sz w:val="10"/>
      <w:szCs w:val="20"/>
    </w:rPr>
  </w:style>
  <w:style w:type="paragraph" w:customStyle="1" w:styleId="1260">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1">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2">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3">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4">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5">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6">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7">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8">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69">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0">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1">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2">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3">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4">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6">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7">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8">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79">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0">
    <w:name w:val="Char1 Char Char Char1"/>
    <w:basedOn w:val="1"/>
    <w:autoRedefine/>
    <w:qFormat/>
    <w:uiPriority w:val="0"/>
    <w:rPr>
      <w:szCs w:val="24"/>
    </w:rPr>
  </w:style>
  <w:style w:type="paragraph" w:customStyle="1" w:styleId="1281">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2">
    <w:name w:val="四号 正文"/>
    <w:basedOn w:val="1"/>
    <w:autoRedefine/>
    <w:qFormat/>
    <w:uiPriority w:val="0"/>
    <w:pPr>
      <w:ind w:firstLine="584" w:firstLineChars="200"/>
    </w:pPr>
    <w:rPr>
      <w:spacing w:val="6"/>
      <w:sz w:val="28"/>
      <w:szCs w:val="20"/>
    </w:rPr>
  </w:style>
  <w:style w:type="paragraph" w:customStyle="1" w:styleId="1283">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4">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5">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6">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7">
    <w:name w:val="Char Char Char Char Char Char1 Char1"/>
    <w:basedOn w:val="1"/>
    <w:autoRedefine/>
    <w:qFormat/>
    <w:uiPriority w:val="0"/>
    <w:pPr>
      <w:tabs>
        <w:tab w:val="left" w:pos="360"/>
      </w:tabs>
    </w:pPr>
    <w:rPr>
      <w:szCs w:val="24"/>
    </w:rPr>
  </w:style>
  <w:style w:type="paragraph" w:customStyle="1" w:styleId="1288">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89">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0">
    <w:name w:val="样式 表格2 + 行距: 固定值 20 磅"/>
    <w:basedOn w:val="1291"/>
    <w:autoRedefine/>
    <w:qFormat/>
    <w:uiPriority w:val="0"/>
    <w:pPr>
      <w:spacing w:line="400" w:lineRule="exact"/>
    </w:pPr>
    <w:rPr>
      <w:rFonts w:cs="宋体"/>
      <w:szCs w:val="20"/>
    </w:rPr>
  </w:style>
  <w:style w:type="paragraph" w:customStyle="1" w:styleId="1291">
    <w:name w:val="表格2"/>
    <w:basedOn w:val="1"/>
    <w:autoRedefine/>
    <w:qFormat/>
    <w:uiPriority w:val="0"/>
    <w:pPr>
      <w:spacing w:line="360" w:lineRule="atLeast"/>
      <w:jc w:val="center"/>
    </w:pPr>
  </w:style>
  <w:style w:type="paragraph" w:customStyle="1" w:styleId="1292">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3">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4">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5">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6">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7">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8">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299">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0">
    <w:name w:val="文档结构图1"/>
    <w:basedOn w:val="1"/>
    <w:autoRedefine/>
    <w:qFormat/>
    <w:uiPriority w:val="0"/>
    <w:pPr>
      <w:widowControl/>
      <w:shd w:val="clear" w:color="auto" w:fill="000080"/>
      <w:jc w:val="left"/>
    </w:pPr>
    <w:rPr>
      <w:sz w:val="24"/>
      <w:szCs w:val="20"/>
    </w:rPr>
  </w:style>
  <w:style w:type="paragraph" w:customStyle="1" w:styleId="1301">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2">
    <w:name w:val="7"/>
    <w:basedOn w:val="1"/>
    <w:next w:val="51"/>
    <w:autoRedefine/>
    <w:qFormat/>
    <w:uiPriority w:val="0"/>
    <w:pPr>
      <w:spacing w:line="360" w:lineRule="auto"/>
      <w:ind w:firstLine="480" w:firstLineChars="200"/>
    </w:pPr>
    <w:rPr>
      <w:color w:val="000000"/>
      <w:sz w:val="24"/>
      <w:szCs w:val="24"/>
    </w:rPr>
  </w:style>
  <w:style w:type="paragraph" w:customStyle="1" w:styleId="1303">
    <w:name w:val="小区名"/>
    <w:basedOn w:val="1"/>
    <w:autoRedefine/>
    <w:qFormat/>
    <w:uiPriority w:val="0"/>
    <w:pPr>
      <w:spacing w:line="360" w:lineRule="auto"/>
      <w:ind w:firstLine="555"/>
    </w:pPr>
    <w:rPr>
      <w:b/>
      <w:sz w:val="24"/>
      <w:szCs w:val="24"/>
    </w:rPr>
  </w:style>
  <w:style w:type="paragraph" w:customStyle="1" w:styleId="1304">
    <w:name w:val="LNG-标题3"/>
    <w:basedOn w:val="1"/>
    <w:autoRedefine/>
    <w:qFormat/>
    <w:uiPriority w:val="0"/>
    <w:pPr>
      <w:tabs>
        <w:tab w:val="left" w:pos="360"/>
      </w:tabs>
      <w:spacing w:line="360" w:lineRule="auto"/>
      <w:outlineLvl w:val="2"/>
    </w:pPr>
    <w:rPr>
      <w:b/>
      <w:sz w:val="24"/>
      <w:szCs w:val="24"/>
    </w:rPr>
  </w:style>
  <w:style w:type="paragraph" w:customStyle="1" w:styleId="1305">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6">
    <w:name w:val="样式 样式 标题 3 + 段前: 0.5 行 段后: 0.5 行 + 段前: 0.5 行 段后: 0.5 行"/>
    <w:basedOn w:val="1"/>
    <w:autoRedefine/>
    <w:qFormat/>
    <w:uiPriority w:val="0"/>
  </w:style>
  <w:style w:type="paragraph" w:customStyle="1" w:styleId="1307">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8">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09">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0">
    <w:name w:val="报告表头"/>
    <w:basedOn w:val="1"/>
    <w:next w:val="1"/>
    <w:autoRedefine/>
    <w:qFormat/>
    <w:uiPriority w:val="0"/>
    <w:pPr>
      <w:widowControl/>
      <w:jc w:val="center"/>
    </w:pPr>
    <w:rPr>
      <w:rFonts w:eastAsia="黑体"/>
      <w:b/>
      <w:sz w:val="18"/>
      <w:szCs w:val="20"/>
    </w:rPr>
  </w:style>
  <w:style w:type="paragraph" w:customStyle="1" w:styleId="1311">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2">
    <w:name w:val="段落1"/>
    <w:basedOn w:val="1"/>
    <w:autoRedefine/>
    <w:qFormat/>
    <w:uiPriority w:val="0"/>
    <w:pPr>
      <w:spacing w:line="580" w:lineRule="exact"/>
      <w:ind w:firstLine="200" w:firstLineChars="200"/>
    </w:pPr>
    <w:rPr>
      <w:spacing w:val="6"/>
      <w:sz w:val="28"/>
      <w:szCs w:val="24"/>
    </w:rPr>
  </w:style>
  <w:style w:type="paragraph" w:customStyle="1" w:styleId="1313">
    <w:name w:val="样式 Char Char Char Char Char Char Char Char Char Char Char Char Char Char"/>
    <w:basedOn w:val="21"/>
    <w:autoRedefine/>
    <w:qFormat/>
    <w:uiPriority w:val="0"/>
    <w:pPr>
      <w:overflowPunct w:val="0"/>
      <w:autoSpaceDE w:val="0"/>
      <w:autoSpaceDN w:val="0"/>
      <w:adjustRightInd w:val="0"/>
      <w:ind w:firstLine="491"/>
      <w:textAlignment w:val="baseline"/>
    </w:pPr>
    <w:rPr>
      <w:kern w:val="0"/>
      <w:sz w:val="24"/>
      <w:szCs w:val="24"/>
    </w:rPr>
  </w:style>
  <w:style w:type="paragraph" w:customStyle="1" w:styleId="1314">
    <w:name w:val="Char Char Char Char Char Char1 Char"/>
    <w:basedOn w:val="1"/>
    <w:autoRedefine/>
    <w:qFormat/>
    <w:uiPriority w:val="0"/>
    <w:pPr>
      <w:tabs>
        <w:tab w:val="left" w:pos="360"/>
      </w:tabs>
    </w:pPr>
    <w:rPr>
      <w:szCs w:val="24"/>
    </w:rPr>
  </w:style>
  <w:style w:type="paragraph" w:customStyle="1" w:styleId="1315">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6">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7">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8">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19">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0">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1">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2">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3">
    <w:name w:val="LNG－表格"/>
    <w:basedOn w:val="1"/>
    <w:autoRedefine/>
    <w:qFormat/>
    <w:uiPriority w:val="0"/>
    <w:pPr>
      <w:spacing w:line="360" w:lineRule="auto"/>
      <w:jc w:val="center"/>
    </w:pPr>
    <w:rPr>
      <w:kern w:val="0"/>
    </w:rPr>
  </w:style>
  <w:style w:type="paragraph" w:customStyle="1" w:styleId="1324">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5">
    <w:name w:val="科研报告标题3"/>
    <w:basedOn w:val="881"/>
    <w:autoRedefine/>
    <w:qFormat/>
    <w:uiPriority w:val="0"/>
    <w:pPr>
      <w:numPr>
        <w:numId w:val="0"/>
      </w:numPr>
      <w:ind w:left="420" w:leftChars="100" w:right="210"/>
    </w:pPr>
    <w:rPr>
      <w:b/>
      <w:sz w:val="28"/>
    </w:rPr>
  </w:style>
  <w:style w:type="paragraph" w:customStyle="1" w:styleId="1326">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7">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8">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29">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0">
    <w:name w:val="样式 样式 标题 2 + Times New Roman + 段前: 0.5 行 段后: 0.5 行"/>
    <w:basedOn w:val="1177"/>
    <w:autoRedefine/>
    <w:qFormat/>
    <w:uiPriority w:val="0"/>
    <w:rPr>
      <w:rFonts w:cs="宋体"/>
      <w:szCs w:val="20"/>
    </w:rPr>
  </w:style>
  <w:style w:type="paragraph" w:customStyle="1" w:styleId="1331">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2">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3">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4">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5">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6">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7">
    <w:name w:val="样式 左侧:  2 字符"/>
    <w:basedOn w:val="1"/>
    <w:autoRedefine/>
    <w:qFormat/>
    <w:uiPriority w:val="0"/>
    <w:pPr>
      <w:spacing w:line="360" w:lineRule="auto"/>
      <w:ind w:firstLine="480" w:firstLineChars="200"/>
    </w:pPr>
    <w:rPr>
      <w:sz w:val="24"/>
      <w:szCs w:val="20"/>
    </w:rPr>
  </w:style>
  <w:style w:type="paragraph" w:customStyle="1" w:styleId="1338">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39">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0">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1">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2">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3">
    <w:name w:val="样式13"/>
    <w:basedOn w:val="429"/>
    <w:autoRedefine/>
    <w:qFormat/>
    <w:uiPriority w:val="0"/>
    <w:pPr>
      <w:ind w:firstLine="480"/>
    </w:pPr>
    <w:rPr>
      <w:rFonts w:eastAsia="宋体" w:cs="Times New Roman"/>
      <w:spacing w:val="0"/>
      <w:szCs w:val="24"/>
      <w:lang w:val="zh-CN"/>
    </w:rPr>
  </w:style>
  <w:style w:type="paragraph" w:customStyle="1" w:styleId="1344">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5">
    <w:name w:val="章节题目"/>
    <w:basedOn w:val="1"/>
    <w:next w:val="1346"/>
    <w:autoRedefine/>
    <w:qFormat/>
    <w:uiPriority w:val="0"/>
    <w:pPr>
      <w:keepNext/>
      <w:keepLines/>
      <w:spacing w:before="560" w:after="560"/>
      <w:jc w:val="center"/>
    </w:pPr>
    <w:rPr>
      <w:caps/>
      <w:spacing w:val="2"/>
      <w:kern w:val="28"/>
      <w:szCs w:val="20"/>
      <w:lang w:bidi="he-IL"/>
    </w:rPr>
  </w:style>
  <w:style w:type="paragraph" w:customStyle="1" w:styleId="1346">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7">
    <w:name w:val="流程图文字"/>
    <w:basedOn w:val="1"/>
    <w:autoRedefine/>
    <w:qFormat/>
    <w:uiPriority w:val="0"/>
    <w:pPr>
      <w:spacing w:before="100" w:after="40"/>
      <w:jc w:val="center"/>
    </w:pPr>
    <w:rPr>
      <w:szCs w:val="20"/>
    </w:rPr>
  </w:style>
  <w:style w:type="paragraph" w:customStyle="1" w:styleId="1348">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49">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0">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1">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2">
    <w:name w:val="首行缩进:  2 字符"/>
    <w:basedOn w:val="1"/>
    <w:autoRedefine/>
    <w:qFormat/>
    <w:uiPriority w:val="0"/>
    <w:pPr>
      <w:spacing w:line="300" w:lineRule="auto"/>
      <w:ind w:firstLine="480" w:firstLineChars="200"/>
    </w:pPr>
    <w:rPr>
      <w:sz w:val="24"/>
      <w:szCs w:val="20"/>
    </w:rPr>
  </w:style>
  <w:style w:type="paragraph" w:customStyle="1" w:styleId="1353">
    <w:name w:val="Plain Text2"/>
    <w:basedOn w:val="1"/>
    <w:autoRedefine/>
    <w:qFormat/>
    <w:uiPriority w:val="0"/>
    <w:pPr>
      <w:adjustRightInd w:val="0"/>
      <w:textAlignment w:val="baseline"/>
    </w:pPr>
    <w:rPr>
      <w:rFonts w:ascii="宋体" w:hAnsi="Courier New"/>
      <w:szCs w:val="20"/>
    </w:rPr>
  </w:style>
  <w:style w:type="paragraph" w:customStyle="1" w:styleId="1354">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5">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6">
    <w:name w:val="偶页脚样式"/>
    <w:basedOn w:val="55"/>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357">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8">
    <w:name w:val="样式 正文文本缩进 2 + Times New Roman 首行缩进:  1.06 厘米 行距: 固定值 30 磅"/>
    <w:basedOn w:val="51"/>
    <w:autoRedefine/>
    <w:qFormat/>
    <w:uiPriority w:val="0"/>
    <w:pPr>
      <w:spacing w:after="0" w:line="540" w:lineRule="exact"/>
      <w:ind w:left="0" w:leftChars="0" w:firstLine="601"/>
    </w:pPr>
    <w:rPr>
      <w:rFonts w:ascii="Times New Roman" w:hAnsi="Times New Roman"/>
      <w:sz w:val="28"/>
      <w:szCs w:val="28"/>
    </w:rPr>
  </w:style>
  <w:style w:type="paragraph" w:customStyle="1" w:styleId="1359">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0">
    <w:name w:val="陈光的正文"/>
    <w:basedOn w:val="1"/>
    <w:autoRedefine/>
    <w:qFormat/>
    <w:uiPriority w:val="0"/>
    <w:pPr>
      <w:spacing w:line="360" w:lineRule="auto"/>
      <w:ind w:firstLine="567"/>
    </w:pPr>
    <w:rPr>
      <w:rFonts w:ascii="Arial" w:hAnsi="Arial"/>
      <w:sz w:val="28"/>
      <w:szCs w:val="20"/>
    </w:rPr>
  </w:style>
  <w:style w:type="paragraph" w:customStyle="1" w:styleId="1361">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2">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3">
    <w:name w:val="列出段落2"/>
    <w:basedOn w:val="1"/>
    <w:autoRedefine/>
    <w:qFormat/>
    <w:uiPriority w:val="0"/>
    <w:pPr>
      <w:ind w:firstLine="420" w:firstLineChars="200"/>
    </w:pPr>
    <w:rPr>
      <w:rFonts w:ascii="Calibri" w:hAnsi="Calibri"/>
      <w:szCs w:val="22"/>
    </w:rPr>
  </w:style>
  <w:style w:type="paragraph" w:customStyle="1" w:styleId="1364">
    <w:name w:val="基准页眉样式"/>
    <w:basedOn w:val="1"/>
    <w:autoRedefine/>
    <w:qFormat/>
    <w:uiPriority w:val="0"/>
    <w:pPr>
      <w:keepLines/>
      <w:tabs>
        <w:tab w:val="center" w:pos="4320"/>
      </w:tabs>
      <w:jc w:val="center"/>
    </w:pPr>
    <w:rPr>
      <w:szCs w:val="20"/>
      <w:lang w:bidi="he-IL"/>
    </w:rPr>
  </w:style>
  <w:style w:type="paragraph" w:customStyle="1" w:styleId="1365">
    <w:name w:val="日期1"/>
    <w:basedOn w:val="1"/>
    <w:next w:val="1"/>
    <w:autoRedefine/>
    <w:qFormat/>
    <w:uiPriority w:val="0"/>
    <w:pPr>
      <w:adjustRightInd w:val="0"/>
      <w:textAlignment w:val="baseline"/>
    </w:pPr>
    <w:rPr>
      <w:szCs w:val="20"/>
    </w:rPr>
  </w:style>
  <w:style w:type="paragraph" w:customStyle="1" w:styleId="1366">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7">
    <w:name w:val="Char Char Char Char Char Char1"/>
    <w:basedOn w:val="1"/>
    <w:next w:val="1"/>
    <w:autoRedefine/>
    <w:qFormat/>
    <w:uiPriority w:val="0"/>
    <w:pPr>
      <w:spacing w:line="360" w:lineRule="auto"/>
    </w:pPr>
    <w:rPr>
      <w:b/>
      <w:sz w:val="28"/>
      <w:szCs w:val="28"/>
    </w:rPr>
  </w:style>
  <w:style w:type="paragraph" w:customStyle="1" w:styleId="1368">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69">
    <w:name w:val="表格小五号正文"/>
    <w:basedOn w:val="268"/>
    <w:autoRedefine/>
    <w:qFormat/>
    <w:uiPriority w:val="0"/>
    <w:pPr>
      <w:spacing w:line="320" w:lineRule="exact"/>
    </w:pPr>
    <w:rPr>
      <w:snapToGrid w:val="0"/>
      <w:kern w:val="0"/>
      <w:sz w:val="18"/>
    </w:rPr>
  </w:style>
  <w:style w:type="paragraph" w:customStyle="1" w:styleId="1370">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1">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2">
    <w:name w:val="cucd-2"/>
    <w:next w:val="1373"/>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3">
    <w:name w:val="cucd-3"/>
    <w:next w:val="1007"/>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4">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5">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6">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7">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8">
    <w:name w:val="表格01"/>
    <w:basedOn w:val="1"/>
    <w:autoRedefine/>
    <w:qFormat/>
    <w:uiPriority w:val="0"/>
    <w:pPr>
      <w:jc w:val="center"/>
    </w:pPr>
    <w:rPr>
      <w:sz w:val="24"/>
      <w:szCs w:val="20"/>
    </w:rPr>
  </w:style>
  <w:style w:type="paragraph" w:customStyle="1" w:styleId="1379">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0">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1">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2">
    <w:name w:val="Char Char110"/>
    <w:basedOn w:val="1"/>
    <w:autoRedefine/>
    <w:qFormat/>
    <w:uiPriority w:val="0"/>
    <w:pPr>
      <w:spacing w:line="360" w:lineRule="auto"/>
      <w:ind w:firstLine="200" w:firstLineChars="200"/>
    </w:pPr>
    <w:rPr>
      <w:szCs w:val="20"/>
    </w:rPr>
  </w:style>
  <w:style w:type="paragraph" w:customStyle="1" w:styleId="1383">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4">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5">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6">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7">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8">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89">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0">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1">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2">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3">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4">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5">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6">
    <w:name w:val="Char2 Char Char Char"/>
    <w:basedOn w:val="1"/>
    <w:autoRedefine/>
    <w:qFormat/>
    <w:uiPriority w:val="0"/>
    <w:rPr>
      <w:sz w:val="24"/>
      <w:szCs w:val="24"/>
    </w:rPr>
  </w:style>
  <w:style w:type="paragraph" w:customStyle="1" w:styleId="1397">
    <w:name w:val="正文文本缩进1"/>
    <w:basedOn w:val="1"/>
    <w:autoRedefine/>
    <w:qFormat/>
    <w:uiPriority w:val="0"/>
    <w:pPr>
      <w:spacing w:line="540" w:lineRule="exact"/>
      <w:ind w:firstLine="567"/>
    </w:pPr>
    <w:rPr>
      <w:rFonts w:ascii="宋体"/>
      <w:b/>
      <w:bCs/>
      <w:sz w:val="28"/>
      <w:szCs w:val="28"/>
    </w:rPr>
  </w:style>
  <w:style w:type="paragraph" w:customStyle="1" w:styleId="1398">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399">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0">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1">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2">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3">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4">
    <w:name w:val="Char21"/>
    <w:basedOn w:val="1"/>
    <w:qFormat/>
    <w:uiPriority w:val="0"/>
    <w:pPr>
      <w:spacing w:line="360" w:lineRule="auto"/>
      <w:ind w:firstLine="200" w:firstLineChars="200"/>
    </w:pPr>
    <w:rPr>
      <w:rFonts w:ascii="宋体" w:hAnsi="宋体" w:cs="宋体"/>
      <w:sz w:val="24"/>
      <w:szCs w:val="24"/>
    </w:rPr>
  </w:style>
  <w:style w:type="paragraph" w:customStyle="1" w:styleId="1405">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6">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7">
    <w:name w:val="标题001"/>
    <w:basedOn w:val="1"/>
    <w:qFormat/>
    <w:uiPriority w:val="0"/>
    <w:pPr>
      <w:spacing w:before="60" w:line="480" w:lineRule="exact"/>
      <w:outlineLvl w:val="0"/>
    </w:pPr>
    <w:rPr>
      <w:b/>
      <w:sz w:val="32"/>
      <w:szCs w:val="20"/>
    </w:rPr>
  </w:style>
  <w:style w:type="paragraph" w:customStyle="1" w:styleId="1408">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9">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0">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1">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2">
    <w:name w:val="Char Char Char Char Char Char1 Char Char Char Char1"/>
    <w:basedOn w:val="1"/>
    <w:autoRedefine/>
    <w:qFormat/>
    <w:uiPriority w:val="0"/>
    <w:rPr>
      <w:sz w:val="24"/>
      <w:szCs w:val="24"/>
    </w:rPr>
  </w:style>
  <w:style w:type="paragraph" w:customStyle="1" w:styleId="1413">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4">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5">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6">
    <w:name w:val="正文五"/>
    <w:basedOn w:val="1"/>
    <w:autoRedefine/>
    <w:qFormat/>
    <w:uiPriority w:val="0"/>
    <w:pPr>
      <w:snapToGrid w:val="0"/>
      <w:jc w:val="center"/>
    </w:pPr>
    <w:rPr>
      <w:szCs w:val="28"/>
    </w:rPr>
  </w:style>
  <w:style w:type="paragraph" w:customStyle="1" w:styleId="1417">
    <w:name w:val="1.0"/>
    <w:basedOn w:val="84"/>
    <w:next w:val="84"/>
    <w:qFormat/>
    <w:uiPriority w:val="0"/>
    <w:pPr>
      <w:spacing w:before="320" w:after="320" w:line="500" w:lineRule="exact"/>
      <w:jc w:val="left"/>
    </w:pPr>
    <w:rPr>
      <w:rFonts w:cs="宋体"/>
      <w:bCs w:val="0"/>
      <w:sz w:val="30"/>
      <w:szCs w:val="20"/>
    </w:rPr>
  </w:style>
  <w:style w:type="paragraph" w:customStyle="1" w:styleId="1418">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19">
    <w:name w:val="参加人员"/>
    <w:basedOn w:val="1"/>
    <w:autoRedefine/>
    <w:qFormat/>
    <w:uiPriority w:val="0"/>
    <w:rPr>
      <w:sz w:val="24"/>
      <w:szCs w:val="24"/>
    </w:rPr>
  </w:style>
  <w:style w:type="paragraph" w:customStyle="1" w:styleId="1420">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1">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2">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3">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4">
    <w:name w:val="Char Char Char1 Char"/>
    <w:basedOn w:val="1"/>
    <w:autoRedefine/>
    <w:qFormat/>
    <w:uiPriority w:val="0"/>
    <w:rPr>
      <w:szCs w:val="24"/>
    </w:rPr>
  </w:style>
  <w:style w:type="paragraph" w:customStyle="1" w:styleId="1425">
    <w:name w:val="标题03"/>
    <w:basedOn w:val="1"/>
    <w:next w:val="1"/>
    <w:autoRedefine/>
    <w:qFormat/>
    <w:uiPriority w:val="0"/>
    <w:pPr>
      <w:spacing w:line="480" w:lineRule="atLeast"/>
      <w:ind w:firstLine="480"/>
    </w:pPr>
    <w:rPr>
      <w:b/>
      <w:sz w:val="24"/>
      <w:szCs w:val="20"/>
    </w:rPr>
  </w:style>
  <w:style w:type="paragraph" w:customStyle="1" w:styleId="1426">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7">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8">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29">
    <w:name w:val="wenjian"/>
    <w:basedOn w:val="1427"/>
    <w:autoRedefine/>
    <w:qFormat/>
    <w:uiPriority w:val="0"/>
    <w:pPr>
      <w:ind w:firstLine="512"/>
    </w:pPr>
    <w:rPr>
      <w:sz w:val="21"/>
    </w:rPr>
  </w:style>
  <w:style w:type="paragraph" w:customStyle="1" w:styleId="1430">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1">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3">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4">
    <w:name w:val="Char Char Char Char Char Char Char11"/>
    <w:basedOn w:val="1"/>
    <w:autoRedefine/>
    <w:qFormat/>
    <w:uiPriority w:val="0"/>
    <w:pPr>
      <w:tabs>
        <w:tab w:val="left" w:pos="360"/>
      </w:tabs>
    </w:pPr>
    <w:rPr>
      <w:szCs w:val="24"/>
    </w:rPr>
  </w:style>
  <w:style w:type="paragraph" w:customStyle="1" w:styleId="1435">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6">
    <w:name w:val="Char Char Char1 Char1"/>
    <w:basedOn w:val="1"/>
    <w:autoRedefine/>
    <w:qFormat/>
    <w:uiPriority w:val="0"/>
    <w:rPr>
      <w:szCs w:val="24"/>
    </w:rPr>
  </w:style>
  <w:style w:type="paragraph" w:customStyle="1" w:styleId="1437">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8">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39">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0">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1">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2">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3">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4">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5">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6">
    <w:name w:val="批注主题 Char Char"/>
    <w:basedOn w:val="28"/>
    <w:next w:val="28"/>
    <w:qFormat/>
    <w:uiPriority w:val="0"/>
    <w:rPr>
      <w:b/>
      <w:szCs w:val="20"/>
      <w:lang w:val="zh-CN"/>
    </w:rPr>
  </w:style>
  <w:style w:type="paragraph" w:customStyle="1" w:styleId="1447">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8">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49">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0">
    <w:name w:val="表格内文字"/>
    <w:basedOn w:val="1"/>
    <w:autoRedefine/>
    <w:qFormat/>
    <w:uiPriority w:val="0"/>
    <w:pPr>
      <w:spacing w:line="320" w:lineRule="exact"/>
      <w:jc w:val="center"/>
    </w:pPr>
  </w:style>
  <w:style w:type="paragraph" w:customStyle="1" w:styleId="1451">
    <w:name w:val="Char Char Char Char Char Char Char Char Char Char Char Char Char Char Char Char"/>
    <w:basedOn w:val="1"/>
    <w:next w:val="1"/>
    <w:autoRedefine/>
    <w:qFormat/>
    <w:uiPriority w:val="0"/>
    <w:rPr>
      <w:szCs w:val="24"/>
    </w:rPr>
  </w:style>
  <w:style w:type="paragraph" w:customStyle="1" w:styleId="1452">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3">
    <w:name w:val="CM38"/>
    <w:basedOn w:val="329"/>
    <w:next w:val="329"/>
    <w:qFormat/>
    <w:uiPriority w:val="0"/>
    <w:pPr>
      <w:spacing w:line="460" w:lineRule="atLeast"/>
    </w:pPr>
    <w:rPr>
      <w:rFonts w:ascii="宋体" w:hAnsi="Calibri" w:eastAsia="宋体"/>
      <w:color w:val="auto"/>
    </w:rPr>
  </w:style>
  <w:style w:type="paragraph" w:customStyle="1" w:styleId="1454">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5">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6">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7">
    <w:name w:val="样式 参考文献正文 + 左侧:  0 厘米 悬挂缩进: 2.2 字符"/>
    <w:basedOn w:val="891"/>
    <w:autoRedefine/>
    <w:qFormat/>
    <w:uiPriority w:val="0"/>
    <w:pPr>
      <w:ind w:left="220" w:hanging="220"/>
    </w:pPr>
    <w:rPr>
      <w:szCs w:val="20"/>
    </w:rPr>
  </w:style>
  <w:style w:type="paragraph" w:customStyle="1" w:styleId="1458">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59">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0">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1">
    <w:name w:val="报告参考文献标题"/>
    <w:basedOn w:val="492"/>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2">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3">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4">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5">
    <w:name w:val="(i)正文"/>
    <w:basedOn w:val="1466"/>
    <w:autoRedefine/>
    <w:qFormat/>
    <w:uiPriority w:val="0"/>
    <w:pPr>
      <w:tabs>
        <w:tab w:val="left" w:pos="2381"/>
        <w:tab w:val="left" w:pos="2959"/>
      </w:tabs>
      <w:ind w:left="2959" w:hanging="420"/>
    </w:pPr>
    <w:rPr>
      <w:rFonts w:ascii="Times New Roman" w:hAnsi="Times New Roman"/>
      <w:spacing w:val="0"/>
    </w:rPr>
  </w:style>
  <w:style w:type="paragraph" w:customStyle="1" w:styleId="1466">
    <w:name w:val="(a)正文"/>
    <w:basedOn w:val="1467"/>
    <w:autoRedefine/>
    <w:qFormat/>
    <w:uiPriority w:val="0"/>
  </w:style>
  <w:style w:type="paragraph" w:customStyle="1" w:styleId="1467">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8">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69">
    <w:name w:val="标题003"/>
    <w:basedOn w:val="1"/>
    <w:autoRedefine/>
    <w:qFormat/>
    <w:uiPriority w:val="0"/>
    <w:pPr>
      <w:spacing w:before="300" w:line="460" w:lineRule="exact"/>
      <w:outlineLvl w:val="2"/>
    </w:pPr>
    <w:rPr>
      <w:b/>
      <w:sz w:val="24"/>
      <w:szCs w:val="20"/>
    </w:rPr>
  </w:style>
  <w:style w:type="paragraph" w:customStyle="1" w:styleId="1470">
    <w:name w:val="样式 样式 标题 1 + 自动设置 + 段前: 0.5 行 段后: 0.5 行"/>
    <w:basedOn w:val="1090"/>
    <w:autoRedefine/>
    <w:qFormat/>
    <w:uiPriority w:val="0"/>
    <w:pPr>
      <w:spacing w:beforeLines="0"/>
    </w:pPr>
    <w:rPr>
      <w:rFonts w:cs="宋体"/>
      <w:szCs w:val="20"/>
    </w:rPr>
  </w:style>
  <w:style w:type="paragraph" w:customStyle="1" w:styleId="1471">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2">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3">
    <w:name w:val="式样"/>
    <w:basedOn w:val="1"/>
    <w:next w:val="55"/>
    <w:autoRedefine/>
    <w:qFormat/>
    <w:uiPriority w:val="0"/>
    <w:rPr>
      <w:szCs w:val="20"/>
    </w:rPr>
  </w:style>
  <w:style w:type="paragraph" w:customStyle="1" w:styleId="1474">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5">
    <w:name w:val="cucd-1"/>
    <w:next w:val="1372"/>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6">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7">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8">
    <w:name w:val="正文文本缩进11"/>
    <w:basedOn w:val="1"/>
    <w:autoRedefine/>
    <w:qFormat/>
    <w:uiPriority w:val="0"/>
    <w:pPr>
      <w:spacing w:line="540" w:lineRule="exact"/>
      <w:ind w:firstLine="567"/>
    </w:pPr>
    <w:rPr>
      <w:rFonts w:ascii="宋体"/>
      <w:b/>
      <w:bCs/>
      <w:sz w:val="28"/>
      <w:szCs w:val="28"/>
    </w:rPr>
  </w:style>
  <w:style w:type="paragraph" w:customStyle="1" w:styleId="1479">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0">
    <w:name w:val="LNG－文本框 Char"/>
    <w:basedOn w:val="1"/>
    <w:qFormat/>
    <w:uiPriority w:val="0"/>
    <w:pPr>
      <w:jc w:val="center"/>
    </w:pPr>
  </w:style>
  <w:style w:type="paragraph" w:customStyle="1" w:styleId="1481">
    <w:name w:val="Char Char Char Char Char Char Char1"/>
    <w:basedOn w:val="1"/>
    <w:autoRedefine/>
    <w:qFormat/>
    <w:uiPriority w:val="0"/>
    <w:pPr>
      <w:tabs>
        <w:tab w:val="left" w:pos="360"/>
      </w:tabs>
    </w:pPr>
    <w:rPr>
      <w:szCs w:val="24"/>
    </w:rPr>
  </w:style>
  <w:style w:type="paragraph" w:customStyle="1" w:styleId="1482">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3">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4">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5">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6">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7">
    <w:name w:val="样式 正文文本缩进 2 + 首行缩进:  2 字符 段前: 0.5 行 段后: 0.5 行"/>
    <w:basedOn w:val="51"/>
    <w:qFormat/>
    <w:uiPriority w:val="0"/>
    <w:pPr>
      <w:spacing w:after="0" w:line="348" w:lineRule="auto"/>
      <w:ind w:left="0" w:leftChars="0" w:firstLine="200" w:firstLineChars="200"/>
    </w:pPr>
    <w:rPr>
      <w:rFonts w:ascii="Times New Roman" w:hAnsi="Times New Roman"/>
      <w:szCs w:val="20"/>
    </w:rPr>
  </w:style>
  <w:style w:type="paragraph" w:customStyle="1" w:styleId="1488">
    <w:name w:val="中表格"/>
    <w:basedOn w:val="1"/>
    <w:autoRedefine/>
    <w:qFormat/>
    <w:uiPriority w:val="0"/>
    <w:pPr>
      <w:spacing w:line="420" w:lineRule="exact"/>
      <w:jc w:val="center"/>
    </w:pPr>
    <w:rPr>
      <w:rFonts w:ascii="宋体" w:hAnsi="Arial"/>
      <w:sz w:val="24"/>
      <w:szCs w:val="20"/>
    </w:rPr>
  </w:style>
  <w:style w:type="paragraph" w:customStyle="1" w:styleId="1489">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0">
    <w:name w:val="样式 样式 LNG－标题1 + 段前: 0.5 行 段后: 0.5 行 + 段前: 0.5 行 段后: 0.5 行"/>
    <w:basedOn w:val="1491"/>
    <w:autoRedefine/>
    <w:qFormat/>
    <w:uiPriority w:val="0"/>
    <w:pPr>
      <w:tabs>
        <w:tab w:val="left" w:pos="425"/>
      </w:tabs>
      <w:spacing w:before="156" w:after="156"/>
      <w:ind w:left="425" w:hanging="425"/>
    </w:pPr>
    <w:rPr>
      <w:szCs w:val="20"/>
    </w:rPr>
  </w:style>
  <w:style w:type="paragraph" w:customStyle="1" w:styleId="1491">
    <w:name w:val="样式 LNG－标题1 + 段前: 0.5 行 段后: 0.5 行"/>
    <w:basedOn w:val="876"/>
    <w:autoRedefine/>
    <w:qFormat/>
    <w:uiPriority w:val="0"/>
    <w:pPr>
      <w:adjustRightInd w:val="0"/>
      <w:jc w:val="center"/>
      <w:outlineLvl w:val="0"/>
    </w:pPr>
    <w:rPr>
      <w:rFonts w:cs="宋体"/>
      <w:bCs/>
    </w:rPr>
  </w:style>
  <w:style w:type="paragraph" w:customStyle="1" w:styleId="1492">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3">
    <w:name w:val="一级无标题条"/>
    <w:basedOn w:val="1"/>
    <w:autoRedefine/>
    <w:qFormat/>
    <w:uiPriority w:val="0"/>
    <w:rPr>
      <w:szCs w:val="24"/>
    </w:rPr>
  </w:style>
  <w:style w:type="paragraph" w:customStyle="1" w:styleId="1494">
    <w:name w:val="bg"/>
    <w:basedOn w:val="1"/>
    <w:autoRedefine/>
    <w:qFormat/>
    <w:uiPriority w:val="0"/>
    <w:pPr>
      <w:widowControl/>
      <w:jc w:val="left"/>
    </w:pPr>
    <w:rPr>
      <w:kern w:val="0"/>
      <w:sz w:val="24"/>
      <w:szCs w:val="20"/>
    </w:rPr>
  </w:style>
  <w:style w:type="paragraph" w:customStyle="1" w:styleId="1495">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6">
    <w:name w:val="四级标题"/>
    <w:basedOn w:val="1"/>
    <w:autoRedefine/>
    <w:qFormat/>
    <w:uiPriority w:val="0"/>
    <w:pPr>
      <w:spacing w:before="60" w:line="460" w:lineRule="exact"/>
    </w:pPr>
    <w:rPr>
      <w:sz w:val="24"/>
      <w:szCs w:val="20"/>
    </w:rPr>
  </w:style>
  <w:style w:type="paragraph" w:customStyle="1" w:styleId="1497">
    <w:name w:val="6"/>
    <w:basedOn w:val="1"/>
    <w:next w:val="51"/>
    <w:autoRedefine/>
    <w:qFormat/>
    <w:uiPriority w:val="0"/>
    <w:pPr>
      <w:spacing w:after="120" w:afterLines="50" w:line="348" w:lineRule="auto"/>
      <w:ind w:firstLine="480" w:firstLineChars="200"/>
    </w:pPr>
    <w:rPr>
      <w:sz w:val="24"/>
    </w:rPr>
  </w:style>
  <w:style w:type="paragraph" w:customStyle="1" w:styleId="1498">
    <w:name w:val="核正文"/>
    <w:basedOn w:val="21"/>
    <w:qFormat/>
    <w:uiPriority w:val="0"/>
    <w:pPr>
      <w:ind w:firstLine="0"/>
    </w:pPr>
    <w:rPr>
      <w:sz w:val="28"/>
    </w:rPr>
  </w:style>
  <w:style w:type="paragraph" w:customStyle="1" w:styleId="1499">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0">
    <w:name w:val="首行缩进3"/>
    <w:basedOn w:val="1"/>
    <w:autoRedefine/>
    <w:qFormat/>
    <w:uiPriority w:val="0"/>
    <w:pPr>
      <w:snapToGrid w:val="0"/>
      <w:ind w:firstLine="425"/>
    </w:pPr>
    <w:rPr>
      <w:rFonts w:ascii="宋体"/>
      <w:sz w:val="24"/>
      <w:szCs w:val="20"/>
    </w:rPr>
  </w:style>
  <w:style w:type="paragraph" w:customStyle="1" w:styleId="1501">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2">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3">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4">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5">
    <w:name w:val="表样式1"/>
    <w:basedOn w:val="1"/>
    <w:qFormat/>
    <w:uiPriority w:val="0"/>
    <w:pPr>
      <w:snapToGrid w:val="0"/>
      <w:spacing w:line="420" w:lineRule="exact"/>
      <w:ind w:left="-21" w:leftChars="-10" w:right="-21" w:rightChars="-10"/>
    </w:pPr>
    <w:rPr>
      <w:spacing w:val="-4"/>
    </w:rPr>
  </w:style>
  <w:style w:type="paragraph" w:customStyle="1" w:styleId="1506">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7">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8">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09">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0">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1">
    <w:name w:val="宏福正文-2"/>
    <w:basedOn w:val="86"/>
    <w:qFormat/>
    <w:uiPriority w:val="0"/>
    <w:pPr>
      <w:snapToGrid w:val="0"/>
      <w:spacing w:before="240" w:after="0" w:line="400" w:lineRule="atLeast"/>
      <w:ind w:firstLine="567" w:firstLineChars="0"/>
    </w:pPr>
    <w:rPr>
      <w:sz w:val="28"/>
      <w:szCs w:val="28"/>
    </w:rPr>
  </w:style>
  <w:style w:type="paragraph" w:customStyle="1" w:styleId="1512">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3">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4">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5">
    <w:name w:val="名称一"/>
    <w:basedOn w:val="1"/>
    <w:autoRedefine/>
    <w:qFormat/>
    <w:uiPriority w:val="0"/>
    <w:pPr>
      <w:spacing w:line="360" w:lineRule="auto"/>
      <w:ind w:right="-180" w:rightChars="-75"/>
      <w:jc w:val="center"/>
    </w:pPr>
    <w:rPr>
      <w:b/>
      <w:sz w:val="44"/>
      <w:szCs w:val="13"/>
    </w:rPr>
  </w:style>
  <w:style w:type="paragraph" w:customStyle="1" w:styleId="1516">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7">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8">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19">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0">
    <w:name w:val="新叶眉"/>
    <w:basedOn w:val="57"/>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1">
    <w:name w:val="WW-普通文字"/>
    <w:basedOn w:val="1"/>
    <w:qFormat/>
    <w:uiPriority w:val="0"/>
    <w:pPr>
      <w:suppressAutoHyphens/>
    </w:pPr>
    <w:rPr>
      <w:rFonts w:ascii="宋体" w:hAnsi="宋体"/>
      <w:kern w:val="1"/>
      <w:sz w:val="24"/>
      <w:szCs w:val="20"/>
    </w:rPr>
  </w:style>
  <w:style w:type="paragraph" w:customStyle="1" w:styleId="1522">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3">
    <w:name w:val="Char Char Char Char Char Char Char Char Char Char Char Char"/>
    <w:basedOn w:val="1"/>
    <w:autoRedefine/>
    <w:qFormat/>
    <w:uiPriority w:val="0"/>
    <w:pPr>
      <w:tabs>
        <w:tab w:val="left" w:pos="360"/>
      </w:tabs>
    </w:pPr>
    <w:rPr>
      <w:szCs w:val="24"/>
    </w:rPr>
  </w:style>
  <w:style w:type="paragraph" w:customStyle="1" w:styleId="1524">
    <w:name w:val="8"/>
    <w:basedOn w:val="1"/>
    <w:next w:val="51"/>
    <w:autoRedefine/>
    <w:qFormat/>
    <w:uiPriority w:val="0"/>
    <w:pPr>
      <w:spacing w:line="348" w:lineRule="auto"/>
      <w:ind w:firstLine="480" w:firstLineChars="200"/>
    </w:pPr>
    <w:rPr>
      <w:sz w:val="24"/>
    </w:rPr>
  </w:style>
  <w:style w:type="paragraph" w:customStyle="1" w:styleId="1525">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6">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7">
    <w:name w:val="样式0表换行"/>
    <w:basedOn w:val="1"/>
    <w:qFormat/>
    <w:uiPriority w:val="0"/>
    <w:pPr>
      <w:spacing w:line="300" w:lineRule="auto"/>
      <w:jc w:val="center"/>
    </w:pPr>
    <w:rPr>
      <w:szCs w:val="20"/>
    </w:rPr>
  </w:style>
  <w:style w:type="paragraph" w:customStyle="1" w:styleId="1528">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29">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0">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1">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2">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3">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4">
    <w:name w:val="样式 科研究报告标题2 + 加粗 右侧:  1 字符"/>
    <w:basedOn w:val="881"/>
    <w:autoRedefine/>
    <w:qFormat/>
    <w:uiPriority w:val="0"/>
    <w:pPr>
      <w:numPr>
        <w:numId w:val="0"/>
      </w:numPr>
      <w:ind w:right="210"/>
    </w:pPr>
    <w:rPr>
      <w:rFonts w:cs="宋体"/>
      <w:b/>
      <w:bCs/>
      <w:szCs w:val="20"/>
    </w:rPr>
  </w:style>
  <w:style w:type="paragraph" w:customStyle="1" w:styleId="1535">
    <w:name w:val="样式 表头 + 黑色 行距: 固定值 25 磅"/>
    <w:basedOn w:val="291"/>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6">
    <w:name w:val="题目封页"/>
    <w:basedOn w:val="1522"/>
    <w:next w:val="912"/>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7">
    <w:name w:val="宏福4"/>
    <w:basedOn w:val="1511"/>
    <w:autoRedefine/>
    <w:qFormat/>
    <w:uiPriority w:val="0"/>
    <w:pPr>
      <w:spacing w:before="0"/>
    </w:pPr>
  </w:style>
  <w:style w:type="paragraph" w:customStyle="1" w:styleId="1538">
    <w:name w:val="基准目录样式"/>
    <w:basedOn w:val="1"/>
    <w:autoRedefine/>
    <w:qFormat/>
    <w:uiPriority w:val="0"/>
    <w:pPr>
      <w:tabs>
        <w:tab w:val="right" w:leader="dot" w:pos="8640"/>
      </w:tabs>
    </w:pPr>
    <w:rPr>
      <w:szCs w:val="20"/>
      <w:lang w:bidi="he-IL"/>
    </w:rPr>
  </w:style>
  <w:style w:type="paragraph" w:customStyle="1" w:styleId="1539">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0">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2">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4">
    <w:name w:val="Char Char Char2 Char"/>
    <w:basedOn w:val="1"/>
    <w:qFormat/>
    <w:uiPriority w:val="0"/>
    <w:pPr>
      <w:tabs>
        <w:tab w:val="left" w:pos="432"/>
      </w:tabs>
      <w:ind w:left="432" w:hanging="432"/>
    </w:pPr>
    <w:rPr>
      <w:szCs w:val="24"/>
    </w:rPr>
  </w:style>
  <w:style w:type="paragraph" w:customStyle="1" w:styleId="1545">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6">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7">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8">
    <w:name w:val="样式 日期 + 左侧:  25 字符"/>
    <w:basedOn w:val="50"/>
    <w:autoRedefine/>
    <w:qFormat/>
    <w:uiPriority w:val="0"/>
    <w:pPr>
      <w:ind w:left="0" w:leftChars="0"/>
      <w:jc w:val="center"/>
    </w:pPr>
    <w:rPr>
      <w:rFonts w:eastAsia="华文细黑"/>
      <w:b/>
      <w:kern w:val="2"/>
      <w:sz w:val="28"/>
      <w:szCs w:val="28"/>
    </w:rPr>
  </w:style>
  <w:style w:type="paragraph" w:customStyle="1" w:styleId="1549">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0">
    <w:name w:val="首行缩进1"/>
    <w:basedOn w:val="1"/>
    <w:autoRedefine/>
    <w:qFormat/>
    <w:uiPriority w:val="0"/>
    <w:pPr>
      <w:snapToGrid w:val="0"/>
      <w:ind w:firstLine="425"/>
    </w:pPr>
    <w:rPr>
      <w:rFonts w:ascii="宋体"/>
      <w:sz w:val="24"/>
      <w:szCs w:val="20"/>
    </w:rPr>
  </w:style>
  <w:style w:type="paragraph" w:customStyle="1" w:styleId="1551">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2">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3">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4">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5">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6">
    <w:name w:val="_Style 17"/>
    <w:basedOn w:val="1"/>
    <w:autoRedefine/>
    <w:qFormat/>
    <w:uiPriority w:val="0"/>
    <w:rPr>
      <w:rFonts w:eastAsia="仿宋_GB2312"/>
      <w:sz w:val="28"/>
      <w:szCs w:val="20"/>
    </w:rPr>
  </w:style>
  <w:style w:type="paragraph" w:customStyle="1" w:styleId="1557">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8">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59">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0">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1">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2">
    <w:name w:val="样式 Char Char Char Char Char Char Char Char Char Char Char Char Char Char Char"/>
    <w:basedOn w:val="21"/>
    <w:qFormat/>
    <w:uiPriority w:val="0"/>
    <w:pPr>
      <w:overflowPunct w:val="0"/>
      <w:autoSpaceDE w:val="0"/>
      <w:autoSpaceDN w:val="0"/>
      <w:adjustRightInd w:val="0"/>
      <w:ind w:firstLine="491"/>
      <w:textAlignment w:val="baseline"/>
    </w:pPr>
    <w:rPr>
      <w:kern w:val="0"/>
      <w:sz w:val="24"/>
      <w:szCs w:val="24"/>
    </w:rPr>
  </w:style>
  <w:style w:type="paragraph" w:customStyle="1" w:styleId="1563">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4">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5">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6">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7">
    <w:name w:val="首页脚注"/>
    <w:basedOn w:val="55"/>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8">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69">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0">
    <w:name w:val="样式 LNG－标题1 + 居中 段前: 0.5 行 段后: 0.5 行"/>
    <w:basedOn w:val="876"/>
    <w:autoRedefine/>
    <w:qFormat/>
    <w:uiPriority w:val="0"/>
    <w:pPr>
      <w:tabs>
        <w:tab w:val="left" w:pos="425"/>
      </w:tabs>
      <w:spacing w:before="156" w:after="156"/>
      <w:ind w:left="425" w:hanging="425"/>
      <w:jc w:val="center"/>
    </w:pPr>
    <w:rPr>
      <w:rFonts w:cs="宋体"/>
      <w:bCs/>
      <w:szCs w:val="20"/>
    </w:rPr>
  </w:style>
  <w:style w:type="paragraph" w:customStyle="1" w:styleId="1571">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2">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3">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4">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5">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6">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pPr>
    <w:rPr>
      <w:kern w:val="0"/>
      <w:sz w:val="24"/>
      <w:szCs w:val="24"/>
    </w:rPr>
  </w:style>
  <w:style w:type="paragraph" w:customStyle="1" w:styleId="1577">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8">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79">
    <w:name w:val="条目"/>
    <w:basedOn w:val="407"/>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0">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1">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2">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4">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5">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6">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7">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8">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89">
    <w:name w:val="表图题"/>
    <w:basedOn w:val="1"/>
    <w:autoRedefine/>
    <w:qFormat/>
    <w:uiPriority w:val="0"/>
    <w:pPr>
      <w:spacing w:line="440" w:lineRule="exact"/>
      <w:ind w:firstLine="200" w:firstLineChars="200"/>
      <w:jc w:val="center"/>
    </w:pPr>
    <w:rPr>
      <w:rFonts w:eastAsia="华文细黑"/>
      <w:b/>
    </w:rPr>
  </w:style>
  <w:style w:type="paragraph" w:customStyle="1" w:styleId="1590">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1">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2">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3">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4">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5">
    <w:name w:val="正文5"/>
    <w:qFormat/>
    <w:uiPriority w:val="0"/>
    <w:pPr>
      <w:jc w:val="both"/>
    </w:pPr>
    <w:rPr>
      <w:rFonts w:ascii="Calibri" w:hAnsi="Calibri" w:eastAsia="宋体" w:cs="宋体"/>
      <w:kern w:val="2"/>
      <w:sz w:val="21"/>
      <w:szCs w:val="21"/>
      <w:lang w:val="en-US" w:eastAsia="zh-CN" w:bidi="ar-SA"/>
    </w:rPr>
  </w:style>
  <w:style w:type="paragraph" w:customStyle="1" w:styleId="1596">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7">
    <w:name w:val="样式 样式 标题 4表格1 + 两端对齐 段前: 0.5 行 段后: 0.5 行 + 段前: 0.5 行 段后: 0.5 行"/>
    <w:basedOn w:val="919"/>
    <w:autoRedefine/>
    <w:qFormat/>
    <w:uiPriority w:val="0"/>
    <w:pPr>
      <w:tabs>
        <w:tab w:val="left" w:pos="0"/>
        <w:tab w:val="left" w:pos="1080"/>
        <w:tab w:val="left" w:pos="1134"/>
        <w:tab w:val="clear" w:pos="420"/>
      </w:tabs>
    </w:pPr>
  </w:style>
  <w:style w:type="paragraph" w:customStyle="1" w:styleId="1598">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599">
    <w:name w:val="CM16"/>
    <w:basedOn w:val="329"/>
    <w:next w:val="329"/>
    <w:autoRedefine/>
    <w:qFormat/>
    <w:uiPriority w:val="0"/>
    <w:pPr>
      <w:spacing w:line="463" w:lineRule="atLeast"/>
    </w:pPr>
    <w:rPr>
      <w:rFonts w:ascii="宋体" w:hAnsi="Calibri" w:eastAsia="宋体"/>
      <w:color w:val="auto"/>
    </w:rPr>
  </w:style>
  <w:style w:type="paragraph" w:customStyle="1" w:styleId="1600">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1">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2">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3">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4">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5">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6">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7">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8">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09">
    <w:name w:val="CM13"/>
    <w:basedOn w:val="329"/>
    <w:next w:val="329"/>
    <w:autoRedefine/>
    <w:qFormat/>
    <w:uiPriority w:val="0"/>
    <w:pPr>
      <w:spacing w:line="463" w:lineRule="atLeast"/>
    </w:pPr>
    <w:rPr>
      <w:rFonts w:ascii="宋体" w:hAnsi="Calibri" w:eastAsia="宋体"/>
      <w:color w:val="auto"/>
    </w:rPr>
  </w:style>
  <w:style w:type="paragraph" w:customStyle="1" w:styleId="1610">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1">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2">
    <w:name w:val="表前文字"/>
    <w:basedOn w:val="1"/>
    <w:autoRedefine/>
    <w:qFormat/>
    <w:uiPriority w:val="0"/>
    <w:pPr>
      <w:ind w:firstLine="210"/>
      <w:jc w:val="center"/>
    </w:pPr>
    <w:rPr>
      <w:rFonts w:ascii="宋体" w:hAnsi="宋体" w:cs="宋体"/>
      <w:b/>
      <w:bCs/>
      <w:kern w:val="0"/>
      <w:sz w:val="24"/>
      <w:szCs w:val="24"/>
    </w:rPr>
  </w:style>
  <w:style w:type="paragraph" w:customStyle="1" w:styleId="1613">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4">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5">
    <w:name w:val="表格正文-小五号"/>
    <w:basedOn w:val="1"/>
    <w:autoRedefine/>
    <w:qFormat/>
    <w:uiPriority w:val="0"/>
    <w:pPr>
      <w:spacing w:line="320" w:lineRule="exact"/>
      <w:jc w:val="center"/>
    </w:pPr>
    <w:rPr>
      <w:snapToGrid w:val="0"/>
      <w:kern w:val="0"/>
      <w:sz w:val="18"/>
      <w:szCs w:val="18"/>
    </w:rPr>
  </w:style>
  <w:style w:type="paragraph" w:customStyle="1" w:styleId="1616">
    <w:name w:val="表格说明"/>
    <w:basedOn w:val="1"/>
    <w:next w:val="1"/>
    <w:autoRedefine/>
    <w:qFormat/>
    <w:uiPriority w:val="0"/>
    <w:pPr>
      <w:adjustRightInd w:val="0"/>
      <w:spacing w:line="360" w:lineRule="auto"/>
      <w:ind w:firstLine="200"/>
    </w:pPr>
    <w:rPr>
      <w:sz w:val="24"/>
      <w:szCs w:val="24"/>
    </w:rPr>
  </w:style>
  <w:style w:type="paragraph" w:customStyle="1" w:styleId="1617">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8">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19">
    <w:name w:val="图名"/>
    <w:basedOn w:val="272"/>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0">
    <w:name w:val="Char Char Char Char Char Char Char Char Char Char Char Char Char Char Char"/>
    <w:basedOn w:val="1"/>
    <w:autoRedefine/>
    <w:qFormat/>
    <w:uiPriority w:val="0"/>
    <w:pPr>
      <w:tabs>
        <w:tab w:val="left" w:pos="360"/>
      </w:tabs>
    </w:pPr>
    <w:rPr>
      <w:szCs w:val="24"/>
    </w:rPr>
  </w:style>
  <w:style w:type="paragraph" w:customStyle="1" w:styleId="1621">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2">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3">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4">
    <w:name w:val="1表格头"/>
    <w:basedOn w:val="885"/>
    <w:qFormat/>
    <w:uiPriority w:val="0"/>
    <w:pPr>
      <w:widowControl/>
      <w:spacing w:line="420" w:lineRule="auto"/>
      <w:outlineLvl w:val="3"/>
    </w:pPr>
    <w:rPr>
      <w:rFonts w:ascii="Times New Roman" w:hAnsi="Times New Roman" w:eastAsia="黑体"/>
      <w:b/>
      <w:sz w:val="24"/>
      <w:szCs w:val="20"/>
    </w:rPr>
  </w:style>
  <w:style w:type="paragraph" w:customStyle="1" w:styleId="1625">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6">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7">
    <w:name w:val="偶页页眉样式"/>
    <w:basedOn w:val="57"/>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8">
    <w:name w:val="首页页眉样式"/>
    <w:basedOn w:val="57"/>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29">
    <w:name w:val="奇页页眉样式"/>
    <w:basedOn w:val="57"/>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0">
    <w:name w:val="节标签"/>
    <w:basedOn w:val="1522"/>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1">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2">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3">
    <w:name w:val="样式 样式 参考文献正文 + 左侧:  0 厘米 悬挂缩进: 2.2 字符 + 左侧:  0 厘米 悬挂缩进: 2.2 字符"/>
    <w:basedOn w:val="1457"/>
    <w:autoRedefine/>
    <w:qFormat/>
    <w:uiPriority w:val="0"/>
    <w:pPr>
      <w:ind w:left="528" w:hanging="528"/>
    </w:pPr>
    <w:rPr>
      <w:sz w:val="21"/>
      <w:szCs w:val="21"/>
    </w:rPr>
  </w:style>
  <w:style w:type="paragraph" w:customStyle="1" w:styleId="1634">
    <w:name w:val="样式 样式 样式 参考文献正文 + 左侧:  0 厘米 悬挂缩进: 2.2 字符 + 左侧:  0 厘米 悬挂缩进: 2.2 字..."/>
    <w:basedOn w:val="1633"/>
    <w:autoRedefine/>
    <w:qFormat/>
    <w:uiPriority w:val="0"/>
    <w:pPr>
      <w:spacing w:line="240" w:lineRule="auto"/>
      <w:ind w:left="462" w:hanging="462"/>
    </w:pPr>
    <w:rPr>
      <w:szCs w:val="20"/>
    </w:rPr>
  </w:style>
  <w:style w:type="paragraph" w:customStyle="1" w:styleId="1635">
    <w:name w:val="单位名称"/>
    <w:basedOn w:val="1"/>
    <w:autoRedefine/>
    <w:qFormat/>
    <w:uiPriority w:val="0"/>
    <w:pPr>
      <w:jc w:val="center"/>
    </w:pPr>
    <w:rPr>
      <w:rFonts w:ascii="黑体" w:eastAsia="黑体"/>
      <w:b/>
      <w:sz w:val="30"/>
      <w:szCs w:val="30"/>
    </w:rPr>
  </w:style>
  <w:style w:type="paragraph" w:customStyle="1" w:styleId="1636">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7">
    <w:name w:val="仿宋表格正文"/>
    <w:basedOn w:val="1"/>
    <w:autoRedefine/>
    <w:qFormat/>
    <w:uiPriority w:val="0"/>
    <w:pPr>
      <w:spacing w:line="360" w:lineRule="exact"/>
      <w:jc w:val="center"/>
    </w:pPr>
    <w:rPr>
      <w:rFonts w:eastAsia="仿宋_GB2312"/>
      <w:sz w:val="24"/>
      <w:szCs w:val="70"/>
    </w:rPr>
  </w:style>
  <w:style w:type="paragraph" w:customStyle="1" w:styleId="1638">
    <w:name w:val="zihe-图名"/>
    <w:basedOn w:val="1"/>
    <w:autoRedefine/>
    <w:qFormat/>
    <w:uiPriority w:val="0"/>
    <w:pPr>
      <w:spacing w:beforeLines="100" w:line="360" w:lineRule="auto"/>
    </w:pPr>
    <w:rPr>
      <w:rFonts w:ascii="宋体" w:hAnsi="宋体"/>
      <w:bCs/>
      <w:sz w:val="24"/>
      <w:szCs w:val="24"/>
    </w:rPr>
  </w:style>
  <w:style w:type="paragraph" w:customStyle="1" w:styleId="1639">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0">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1">
    <w:name w:val="bhq标高"/>
    <w:basedOn w:val="132"/>
    <w:autoRedefine/>
    <w:qFormat/>
    <w:uiPriority w:val="0"/>
    <w:pPr>
      <w:adjustRightInd w:val="0"/>
      <w:snapToGrid w:val="0"/>
      <w:textAlignment w:val="baseline"/>
    </w:pPr>
    <w:rPr>
      <w:kern w:val="0"/>
      <w:szCs w:val="21"/>
    </w:rPr>
  </w:style>
  <w:style w:type="paragraph" w:customStyle="1" w:styleId="1642">
    <w:name w:val="xl186"/>
    <w:basedOn w:val="1"/>
    <w:autoRedefine/>
    <w:qFormat/>
    <w:uiPriority w:val="0"/>
    <w:pPr>
      <w:widowControl/>
      <w:spacing w:before="100" w:beforeAutospacing="1" w:after="100" w:afterAutospacing="1"/>
      <w:jc w:val="left"/>
    </w:pPr>
    <w:rPr>
      <w:kern w:val="0"/>
      <w:sz w:val="24"/>
      <w:szCs w:val="24"/>
    </w:rPr>
  </w:style>
  <w:style w:type="paragraph" w:customStyle="1" w:styleId="1643">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4">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6">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7">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8">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49">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0">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2">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3">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4">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5">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6">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7">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59">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0">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1">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2">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3">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5">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6">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8">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9">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0">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1">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2">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3">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4">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5">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6">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7">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8">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79">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0">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1">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2">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3">
    <w:name w:val="标题 20"/>
    <w:basedOn w:val="1"/>
    <w:autoRedefine/>
    <w:qFormat/>
    <w:uiPriority w:val="0"/>
    <w:pPr>
      <w:tabs>
        <w:tab w:val="left" w:pos="600"/>
      </w:tabs>
      <w:spacing w:line="360" w:lineRule="auto"/>
      <w:ind w:left="600"/>
    </w:pPr>
    <w:rPr>
      <w:rFonts w:ascii="Arial" w:hAnsi="Arial"/>
      <w:szCs w:val="22"/>
    </w:rPr>
  </w:style>
  <w:style w:type="paragraph" w:customStyle="1" w:styleId="1684">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5">
    <w:name w:val="表格内部的标题"/>
    <w:basedOn w:val="1"/>
    <w:autoRedefine/>
    <w:qFormat/>
    <w:uiPriority w:val="0"/>
    <w:pPr>
      <w:keepNext/>
      <w:keepLines/>
      <w:jc w:val="center"/>
    </w:pPr>
    <w:rPr>
      <w:rFonts w:ascii="黑体" w:eastAsia="黑体" w:cs="黑体"/>
      <w:sz w:val="20"/>
      <w:szCs w:val="20"/>
    </w:rPr>
  </w:style>
  <w:style w:type="paragraph" w:customStyle="1" w:styleId="1686">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7">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8">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89">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0">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1">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3">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5">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6">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7">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8">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99">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0">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1">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2">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3">
    <w:name w:val="INE Normal"/>
    <w:basedOn w:val="1"/>
    <w:autoRedefine/>
    <w:qFormat/>
    <w:uiPriority w:val="0"/>
    <w:pPr>
      <w:widowControl/>
      <w:jc w:val="center"/>
    </w:pPr>
    <w:rPr>
      <w:rFonts w:ascii="宋体" w:hAnsi="宋体"/>
      <w:kern w:val="0"/>
      <w:sz w:val="24"/>
      <w:szCs w:val="20"/>
    </w:rPr>
  </w:style>
  <w:style w:type="paragraph" w:customStyle="1" w:styleId="1704">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5">
    <w:name w:val="标4"/>
    <w:basedOn w:val="1"/>
    <w:autoRedefine/>
    <w:qFormat/>
    <w:uiPriority w:val="0"/>
    <w:pPr>
      <w:widowControl/>
      <w:ind w:firstLine="3372"/>
      <w:jc w:val="left"/>
    </w:pPr>
    <w:rPr>
      <w:rFonts w:ascii="黑体" w:hAnsi="华文楷体" w:eastAsia="黑体"/>
      <w:sz w:val="36"/>
      <w:szCs w:val="20"/>
    </w:rPr>
  </w:style>
  <w:style w:type="paragraph" w:customStyle="1" w:styleId="1706">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7">
    <w:name w:val="黄小林图题"/>
    <w:basedOn w:val="1"/>
    <w:qFormat/>
    <w:uiPriority w:val="0"/>
    <w:pPr>
      <w:widowControl/>
      <w:jc w:val="center"/>
      <w:outlineLvl w:val="0"/>
    </w:pPr>
    <w:rPr>
      <w:sz w:val="28"/>
      <w:szCs w:val="20"/>
    </w:rPr>
  </w:style>
  <w:style w:type="paragraph" w:customStyle="1" w:styleId="1708">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09">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0">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1">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2">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3">
    <w:name w:val="md表格题目"/>
    <w:basedOn w:val="1"/>
    <w:autoRedefine/>
    <w:qFormat/>
    <w:uiPriority w:val="0"/>
    <w:pPr>
      <w:widowControl/>
      <w:overflowPunct w:val="0"/>
      <w:jc w:val="center"/>
    </w:pPr>
    <w:rPr>
      <w:rFonts w:eastAsia="仿宋_GB2312"/>
      <w:kern w:val="0"/>
      <w:sz w:val="24"/>
      <w:szCs w:val="20"/>
    </w:rPr>
  </w:style>
  <w:style w:type="paragraph" w:customStyle="1" w:styleId="1714">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5">
    <w:name w:val="报告参考文献"/>
    <w:basedOn w:val="1"/>
    <w:autoRedefine/>
    <w:qFormat/>
    <w:uiPriority w:val="0"/>
    <w:pPr>
      <w:widowControl/>
      <w:spacing w:line="400" w:lineRule="exact"/>
      <w:ind w:left="425" w:hanging="425"/>
      <w:jc w:val="left"/>
    </w:pPr>
    <w:rPr>
      <w:sz w:val="24"/>
      <w:szCs w:val="20"/>
    </w:rPr>
  </w:style>
  <w:style w:type="paragraph" w:customStyle="1" w:styleId="1716">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7">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8">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19">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0">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2">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3">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4">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5">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7">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8">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29">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0">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1">
    <w:name w:val="t14"/>
    <w:basedOn w:val="1"/>
    <w:autoRedefine/>
    <w:qFormat/>
    <w:uiPriority w:val="0"/>
    <w:pPr>
      <w:widowControl/>
      <w:spacing w:line="240" w:lineRule="atLeast"/>
      <w:jc w:val="left"/>
    </w:pPr>
    <w:rPr>
      <w:kern w:val="0"/>
      <w:sz w:val="24"/>
      <w:szCs w:val="20"/>
    </w:rPr>
  </w:style>
  <w:style w:type="paragraph" w:customStyle="1" w:styleId="1732">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3">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4">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5">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6">
    <w:name w:val="正文文字一"/>
    <w:basedOn w:val="1"/>
    <w:autoRedefine/>
    <w:qFormat/>
    <w:uiPriority w:val="0"/>
    <w:pPr>
      <w:widowControl/>
      <w:spacing w:line="520" w:lineRule="exact"/>
      <w:ind w:firstLine="567"/>
      <w:jc w:val="left"/>
    </w:pPr>
    <w:rPr>
      <w:sz w:val="28"/>
      <w:szCs w:val="20"/>
    </w:rPr>
  </w:style>
  <w:style w:type="paragraph" w:customStyle="1" w:styleId="1737">
    <w:name w:val="小四"/>
    <w:basedOn w:val="1"/>
    <w:autoRedefine/>
    <w:qFormat/>
    <w:uiPriority w:val="0"/>
    <w:pPr>
      <w:widowControl/>
      <w:spacing w:line="360" w:lineRule="auto"/>
      <w:jc w:val="center"/>
    </w:pPr>
    <w:rPr>
      <w:rFonts w:ascii="宋体" w:hAnsi="宋体"/>
      <w:sz w:val="24"/>
      <w:szCs w:val="20"/>
    </w:rPr>
  </w:style>
  <w:style w:type="paragraph" w:customStyle="1" w:styleId="1738">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39">
    <w:name w:val="p19"/>
    <w:basedOn w:val="1"/>
    <w:autoRedefine/>
    <w:qFormat/>
    <w:uiPriority w:val="0"/>
    <w:pPr>
      <w:widowControl/>
      <w:snapToGrid w:val="0"/>
      <w:ind w:firstLine="567"/>
      <w:jc w:val="left"/>
    </w:pPr>
    <w:rPr>
      <w:kern w:val="0"/>
      <w:sz w:val="28"/>
      <w:szCs w:val="28"/>
    </w:rPr>
  </w:style>
  <w:style w:type="paragraph" w:customStyle="1" w:styleId="1740">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1">
    <w:name w:val="p21"/>
    <w:basedOn w:val="1"/>
    <w:autoRedefine/>
    <w:qFormat/>
    <w:uiPriority w:val="0"/>
    <w:pPr>
      <w:widowControl/>
      <w:snapToGrid w:val="0"/>
      <w:jc w:val="center"/>
    </w:pPr>
    <w:rPr>
      <w:rFonts w:ascii="宋体" w:hAnsi="宋体" w:cs="宋体"/>
      <w:kern w:val="0"/>
    </w:rPr>
  </w:style>
  <w:style w:type="paragraph" w:customStyle="1" w:styleId="1742">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3">
    <w:name w:val="p16"/>
    <w:basedOn w:val="1"/>
    <w:autoRedefine/>
    <w:qFormat/>
    <w:uiPriority w:val="0"/>
    <w:pPr>
      <w:widowControl/>
      <w:spacing w:line="420" w:lineRule="atLeast"/>
      <w:ind w:firstLine="480"/>
      <w:jc w:val="left"/>
    </w:pPr>
    <w:rPr>
      <w:kern w:val="0"/>
      <w:sz w:val="28"/>
      <w:szCs w:val="28"/>
    </w:rPr>
  </w:style>
  <w:style w:type="paragraph" w:customStyle="1" w:styleId="1744">
    <w:name w:val="p17"/>
    <w:basedOn w:val="1"/>
    <w:autoRedefine/>
    <w:qFormat/>
    <w:uiPriority w:val="0"/>
    <w:pPr>
      <w:widowControl/>
      <w:snapToGrid w:val="0"/>
      <w:ind w:firstLine="567"/>
      <w:jc w:val="left"/>
    </w:pPr>
    <w:rPr>
      <w:kern w:val="0"/>
      <w:sz w:val="28"/>
      <w:szCs w:val="28"/>
    </w:rPr>
  </w:style>
  <w:style w:type="paragraph" w:customStyle="1" w:styleId="1745">
    <w:name w:val="p22"/>
    <w:basedOn w:val="1"/>
    <w:autoRedefine/>
    <w:qFormat/>
    <w:uiPriority w:val="0"/>
    <w:pPr>
      <w:widowControl/>
      <w:snapToGrid w:val="0"/>
      <w:ind w:firstLine="567"/>
      <w:jc w:val="left"/>
    </w:pPr>
    <w:rPr>
      <w:kern w:val="0"/>
      <w:sz w:val="28"/>
      <w:szCs w:val="28"/>
    </w:rPr>
  </w:style>
  <w:style w:type="paragraph" w:customStyle="1" w:styleId="1746">
    <w:name w:val="表中文"/>
    <w:basedOn w:val="1"/>
    <w:autoRedefine/>
    <w:qFormat/>
    <w:uiPriority w:val="0"/>
    <w:pPr>
      <w:widowControl/>
      <w:spacing w:before="20" w:beforeLines="20" w:after="20" w:afterLines="20"/>
      <w:jc w:val="center"/>
    </w:pPr>
    <w:rPr>
      <w:szCs w:val="20"/>
    </w:rPr>
  </w:style>
  <w:style w:type="paragraph" w:customStyle="1" w:styleId="1747">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8">
    <w:name w:val="首行缩进2"/>
    <w:basedOn w:val="1"/>
    <w:autoRedefine/>
    <w:semiHidden/>
    <w:qFormat/>
    <w:uiPriority w:val="0"/>
    <w:pPr>
      <w:widowControl/>
      <w:spacing w:line="360" w:lineRule="auto"/>
      <w:ind w:firstLine="567"/>
      <w:jc w:val="left"/>
    </w:pPr>
    <w:rPr>
      <w:sz w:val="24"/>
      <w:szCs w:val="20"/>
    </w:rPr>
  </w:style>
  <w:style w:type="paragraph" w:customStyle="1" w:styleId="1749">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0">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1">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2">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3">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4">
    <w:name w:val="msolistparagraph"/>
    <w:basedOn w:val="1"/>
    <w:qFormat/>
    <w:uiPriority w:val="0"/>
    <w:pPr>
      <w:ind w:firstLine="420" w:firstLineChars="200"/>
    </w:pPr>
    <w:rPr>
      <w:rFonts w:ascii="Calibri" w:hAnsi="Calibri"/>
      <w:szCs w:val="22"/>
    </w:rPr>
  </w:style>
  <w:style w:type="paragraph" w:customStyle="1" w:styleId="1755">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6">
    <w:name w:val="Char Char Char Char Char Char3 Char Char Char Char Char Char Char1"/>
    <w:basedOn w:val="1"/>
    <w:next w:val="1"/>
    <w:autoRedefine/>
    <w:qFormat/>
    <w:uiPriority w:val="0"/>
    <w:pPr>
      <w:widowControl/>
      <w:jc w:val="left"/>
    </w:pPr>
    <w:rPr>
      <w:szCs w:val="24"/>
    </w:rPr>
  </w:style>
  <w:style w:type="paragraph" w:customStyle="1" w:styleId="1757">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8">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59">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0">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1">
    <w:name w:val="生态表格正文"/>
    <w:basedOn w:val="1"/>
    <w:autoRedefine/>
    <w:qFormat/>
    <w:uiPriority w:val="99"/>
    <w:pPr>
      <w:widowControl/>
      <w:spacing w:line="400" w:lineRule="exact"/>
      <w:jc w:val="center"/>
    </w:pPr>
    <w:rPr>
      <w:rFonts w:eastAsia="仿宋_GB2312"/>
      <w:kern w:val="0"/>
      <w:sz w:val="24"/>
    </w:rPr>
  </w:style>
  <w:style w:type="paragraph" w:customStyle="1" w:styleId="1762">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3">
    <w:name w:val="CM131"/>
    <w:basedOn w:val="329"/>
    <w:next w:val="329"/>
    <w:autoRedefine/>
    <w:qFormat/>
    <w:uiPriority w:val="0"/>
    <w:rPr>
      <w:rFonts w:ascii="宋体" w:eastAsia="宋体"/>
      <w:color w:val="auto"/>
    </w:rPr>
  </w:style>
  <w:style w:type="paragraph" w:customStyle="1" w:styleId="1764">
    <w:name w:val="标题 121"/>
    <w:basedOn w:val="1"/>
    <w:qFormat/>
    <w:uiPriority w:val="0"/>
    <w:rPr>
      <w:szCs w:val="24"/>
    </w:rPr>
  </w:style>
  <w:style w:type="paragraph" w:customStyle="1" w:styleId="1765">
    <w:name w:val="列表标题"/>
    <w:basedOn w:val="1"/>
    <w:next w:val="1"/>
    <w:autoRedefine/>
    <w:qFormat/>
    <w:uiPriority w:val="0"/>
    <w:pPr>
      <w:jc w:val="center"/>
    </w:pPr>
    <w:rPr>
      <w:sz w:val="24"/>
      <w:szCs w:val="24"/>
    </w:rPr>
  </w:style>
  <w:style w:type="paragraph" w:customStyle="1" w:styleId="1766">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7">
    <w:name w:val="样式 表格正文 +"/>
    <w:basedOn w:val="1"/>
    <w:autoRedefine/>
    <w:qFormat/>
    <w:uiPriority w:val="0"/>
    <w:pPr>
      <w:spacing w:line="360" w:lineRule="exact"/>
      <w:jc w:val="center"/>
    </w:pPr>
    <w:rPr>
      <w:kern w:val="0"/>
    </w:rPr>
  </w:style>
  <w:style w:type="paragraph" w:customStyle="1" w:styleId="1768">
    <w:name w:val="列表1"/>
    <w:basedOn w:val="1"/>
    <w:next w:val="66"/>
    <w:autoRedefine/>
    <w:qFormat/>
    <w:uiPriority w:val="0"/>
    <w:pPr>
      <w:spacing w:before="60" w:line="240" w:lineRule="exact"/>
      <w:jc w:val="center"/>
    </w:pPr>
    <w:rPr>
      <w:rFonts w:ascii="宋体" w:hAnsi="宋体"/>
      <w:sz w:val="24"/>
      <w:szCs w:val="20"/>
    </w:rPr>
  </w:style>
  <w:style w:type="paragraph" w:customStyle="1" w:styleId="1769">
    <w:name w:val="12"/>
    <w:basedOn w:val="133"/>
    <w:qFormat/>
    <w:uiPriority w:val="0"/>
    <w:pPr>
      <w:jc w:val="both"/>
    </w:pPr>
    <w:rPr>
      <w:rFonts w:ascii="Times New Roman" w:hAnsi="Times New Roman"/>
      <w:bCs/>
    </w:rPr>
  </w:style>
  <w:style w:type="paragraph" w:customStyle="1" w:styleId="1770">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1">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2">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3">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4">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5">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6">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7">
    <w:name w:val="图注"/>
    <w:basedOn w:val="1"/>
    <w:next w:val="1"/>
    <w:autoRedefine/>
    <w:qFormat/>
    <w:uiPriority w:val="0"/>
    <w:pPr>
      <w:spacing w:before="60"/>
      <w:jc w:val="center"/>
    </w:pPr>
    <w:rPr>
      <w:rFonts w:ascii="宋体" w:hAnsi="宋体"/>
      <w:color w:val="0000FF"/>
      <w:sz w:val="24"/>
      <w:szCs w:val="20"/>
    </w:rPr>
  </w:style>
  <w:style w:type="paragraph" w:customStyle="1" w:styleId="1778">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79">
    <w:name w:val="表文字"/>
    <w:basedOn w:val="1"/>
    <w:autoRedefine/>
    <w:qFormat/>
    <w:uiPriority w:val="0"/>
    <w:pPr>
      <w:spacing w:line="320" w:lineRule="exact"/>
      <w:jc w:val="center"/>
    </w:pPr>
    <w:rPr>
      <w:szCs w:val="20"/>
    </w:rPr>
  </w:style>
  <w:style w:type="paragraph" w:customStyle="1" w:styleId="1780">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1">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3">
    <w:name w:val="样式 表格 + 左侧:  -0.5 字符 首行缩进:  0.74 厘米 右侧:  -0.5 字符"/>
    <w:basedOn w:val="132"/>
    <w:autoRedefine/>
    <w:qFormat/>
    <w:uiPriority w:val="0"/>
    <w:pPr>
      <w:ind w:left="-50" w:leftChars="-50" w:right="-50" w:rightChars="-50"/>
    </w:pPr>
    <w:rPr>
      <w:rFonts w:cs="宋体"/>
      <w:spacing w:val="-4"/>
      <w:kern w:val="0"/>
    </w:rPr>
  </w:style>
  <w:style w:type="paragraph" w:customStyle="1" w:styleId="1784">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5">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6">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7">
    <w:name w:val="封面正文"/>
    <w:autoRedefine/>
    <w:qFormat/>
    <w:uiPriority w:val="0"/>
    <w:pPr>
      <w:jc w:val="both"/>
    </w:pPr>
    <w:rPr>
      <w:rFonts w:ascii="Times New Roman" w:hAnsi="Times New Roman" w:eastAsia="宋体" w:cs="Times New Roman"/>
      <w:lang w:val="en-US" w:eastAsia="zh-CN" w:bidi="ar-SA"/>
    </w:rPr>
  </w:style>
  <w:style w:type="paragraph" w:customStyle="1" w:styleId="1788">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89">
    <w:name w:val="样式 正文文本正文文字 + (中文) 黑体 加粗 Char"/>
    <w:basedOn w:val="21"/>
    <w:autoRedefine/>
    <w:qFormat/>
    <w:uiPriority w:val="0"/>
    <w:pPr>
      <w:widowControl w:val="0"/>
      <w:ind w:firstLine="200"/>
    </w:pPr>
    <w:rPr>
      <w:rFonts w:eastAsia="黑体"/>
      <w:b/>
      <w:bCs/>
      <w:szCs w:val="24"/>
    </w:rPr>
  </w:style>
  <w:style w:type="paragraph" w:customStyle="1" w:styleId="1790">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1">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2">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3">
    <w:name w:val="附录一级条标题"/>
    <w:basedOn w:val="1792"/>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4">
    <w:name w:val="附录二级条标题"/>
    <w:basedOn w:val="1793"/>
    <w:next w:val="1"/>
    <w:autoRedefine/>
    <w:qFormat/>
    <w:uiPriority w:val="0"/>
    <w:pPr>
      <w:tabs>
        <w:tab w:val="left" w:pos="360"/>
        <w:tab w:val="left" w:pos="1080"/>
        <w:tab w:val="left" w:pos="1680"/>
        <w:tab w:val="clear" w:pos="765"/>
      </w:tabs>
      <w:ind w:left="360" w:hanging="360"/>
      <w:outlineLvl w:val="3"/>
    </w:pPr>
  </w:style>
  <w:style w:type="paragraph" w:customStyle="1" w:styleId="1795">
    <w:name w:val="附录三级条标题"/>
    <w:basedOn w:val="1794"/>
    <w:next w:val="1"/>
    <w:autoRedefine/>
    <w:qFormat/>
    <w:uiPriority w:val="0"/>
    <w:pPr>
      <w:tabs>
        <w:tab w:val="left" w:pos="1068"/>
        <w:tab w:val="left" w:pos="2100"/>
        <w:tab w:val="clear" w:pos="360"/>
        <w:tab w:val="clear" w:pos="1080"/>
      </w:tabs>
      <w:ind w:left="1068"/>
      <w:outlineLvl w:val="4"/>
    </w:pPr>
  </w:style>
  <w:style w:type="paragraph" w:customStyle="1" w:styleId="1796">
    <w:name w:val="附录四级条标题"/>
    <w:basedOn w:val="1795"/>
    <w:next w:val="1"/>
    <w:autoRedefine/>
    <w:qFormat/>
    <w:uiPriority w:val="0"/>
    <w:pPr>
      <w:tabs>
        <w:tab w:val="left" w:pos="960"/>
        <w:tab w:val="left" w:pos="1440"/>
        <w:tab w:val="left" w:pos="2520"/>
        <w:tab w:val="clear" w:pos="828"/>
      </w:tabs>
      <w:ind w:left="960"/>
      <w:outlineLvl w:val="5"/>
    </w:pPr>
  </w:style>
  <w:style w:type="paragraph" w:customStyle="1" w:styleId="1797">
    <w:name w:val="附录五级条标题"/>
    <w:basedOn w:val="1796"/>
    <w:next w:val="1"/>
    <w:autoRedefine/>
    <w:qFormat/>
    <w:uiPriority w:val="0"/>
    <w:pPr>
      <w:tabs>
        <w:tab w:val="left" w:pos="435"/>
        <w:tab w:val="left" w:pos="2940"/>
        <w:tab w:val="clear" w:pos="960"/>
      </w:tabs>
      <w:ind w:left="435" w:hanging="165"/>
      <w:outlineLvl w:val="6"/>
    </w:pPr>
  </w:style>
  <w:style w:type="paragraph" w:customStyle="1" w:styleId="1798">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799">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0">
    <w:name w:val="样式 正文首行缩进 + 首行缩进:  2 字符1"/>
    <w:basedOn w:val="86"/>
    <w:autoRedefine/>
    <w:qFormat/>
    <w:uiPriority w:val="0"/>
    <w:pPr>
      <w:spacing w:after="0" w:line="360" w:lineRule="auto"/>
      <w:ind w:firstLine="480" w:firstLineChars="200"/>
    </w:pPr>
  </w:style>
  <w:style w:type="paragraph" w:customStyle="1" w:styleId="1801">
    <w:name w:val="(a表格"/>
    <w:basedOn w:val="1"/>
    <w:autoRedefine/>
    <w:qFormat/>
    <w:uiPriority w:val="0"/>
    <w:pPr>
      <w:jc w:val="center"/>
    </w:pPr>
    <w:rPr>
      <w:rFonts w:eastAsia="仿宋_GB2312"/>
      <w:color w:val="000000"/>
    </w:rPr>
  </w:style>
  <w:style w:type="paragraph" w:customStyle="1" w:styleId="1802">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3">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4">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5">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6">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7">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8">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09">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0">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1">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2">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3">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4">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5">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6">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7">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8">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19">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0">
    <w:name w:val="样式 标题3"/>
    <w:basedOn w:val="1"/>
    <w:autoRedefine/>
    <w:qFormat/>
    <w:uiPriority w:val="0"/>
    <w:pPr>
      <w:spacing w:line="440" w:lineRule="exact"/>
      <w:outlineLvl w:val="2"/>
    </w:pPr>
    <w:rPr>
      <w:rFonts w:eastAsia="仿宋_GB2312" w:cs="宋体"/>
      <w:sz w:val="24"/>
      <w:szCs w:val="20"/>
    </w:rPr>
  </w:style>
  <w:style w:type="paragraph" w:customStyle="1" w:styleId="1821">
    <w:name w:val="样式 表名"/>
    <w:basedOn w:val="1"/>
    <w:autoRedefine/>
    <w:qFormat/>
    <w:uiPriority w:val="0"/>
    <w:pPr>
      <w:jc w:val="center"/>
    </w:pPr>
    <w:rPr>
      <w:rFonts w:eastAsia="黑体"/>
      <w:szCs w:val="24"/>
    </w:rPr>
  </w:style>
  <w:style w:type="paragraph" w:customStyle="1" w:styleId="1822">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3">
    <w:name w:val="表内表"/>
    <w:basedOn w:val="1"/>
    <w:autoRedefine/>
    <w:qFormat/>
    <w:uiPriority w:val="0"/>
    <w:pPr>
      <w:jc w:val="center"/>
    </w:pPr>
    <w:rPr>
      <w:rFonts w:eastAsia="仿宋_GB2312" w:cs="宋体"/>
      <w:kern w:val="0"/>
      <w:szCs w:val="20"/>
    </w:rPr>
  </w:style>
  <w:style w:type="paragraph" w:customStyle="1" w:styleId="1824">
    <w:name w:val="表内的表头"/>
    <w:basedOn w:val="1"/>
    <w:autoRedefine/>
    <w:qFormat/>
    <w:uiPriority w:val="0"/>
    <w:pPr>
      <w:spacing w:line="440" w:lineRule="exact"/>
      <w:jc w:val="center"/>
    </w:pPr>
    <w:rPr>
      <w:rFonts w:eastAsia="黑体" w:cs="宋体"/>
      <w:b/>
      <w:bCs/>
      <w:kern w:val="0"/>
      <w:szCs w:val="20"/>
    </w:rPr>
  </w:style>
  <w:style w:type="paragraph" w:customStyle="1" w:styleId="1825">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6">
    <w:name w:val="样式 仿宋_GB2312 四号 首行缩进:  1.01 厘米"/>
    <w:basedOn w:val="1"/>
    <w:autoRedefine/>
    <w:qFormat/>
    <w:uiPriority w:val="0"/>
    <w:pPr>
      <w:ind w:firstLine="573"/>
    </w:pPr>
    <w:rPr>
      <w:rFonts w:eastAsia="仿宋_GB2312"/>
      <w:sz w:val="28"/>
      <w:szCs w:val="28"/>
    </w:rPr>
  </w:style>
  <w:style w:type="paragraph" w:customStyle="1" w:styleId="1827">
    <w:name w:val="样式 正文01 + 首行缩进:  2 字符 段前: 0 磅 行距: 1.5 倍行距"/>
    <w:basedOn w:val="133"/>
    <w:autoRedefine/>
    <w:qFormat/>
    <w:uiPriority w:val="0"/>
    <w:pPr>
      <w:spacing w:before="0" w:line="360" w:lineRule="auto"/>
      <w:ind w:firstLine="480" w:firstLineChars="200"/>
      <w:jc w:val="both"/>
    </w:pPr>
    <w:rPr>
      <w:rFonts w:ascii="Times New Roman" w:hAnsi="Times New Roman"/>
      <w:kern w:val="0"/>
    </w:rPr>
  </w:style>
  <w:style w:type="paragraph" w:customStyle="1" w:styleId="1828">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29">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0">
    <w:name w:val="样式 样式1 + 段前: 0 磅 行距: 1.5 倍行距"/>
    <w:basedOn w:val="282"/>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1">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2">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3">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4">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5">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6">
    <w:name w:val="样式 样式 标题 3 + 首行缩进:  0.92 厘米 段前: 1 行 + 左侧:  -0.21 厘米 首行缩进:  0.85...1"/>
    <w:basedOn w:val="1834"/>
    <w:autoRedefine/>
    <w:qFormat/>
    <w:uiPriority w:val="0"/>
    <w:pPr>
      <w:spacing w:beforeLines="50" w:line="360" w:lineRule="auto"/>
      <w:ind w:left="-119" w:right="-119" w:firstLine="482"/>
    </w:pPr>
  </w:style>
  <w:style w:type="paragraph" w:customStyle="1" w:styleId="1837">
    <w:name w:val="正文 首行缩进:  2 字符"/>
    <w:basedOn w:val="1"/>
    <w:autoRedefine/>
    <w:qFormat/>
    <w:uiPriority w:val="0"/>
    <w:pPr>
      <w:spacing w:line="360" w:lineRule="auto"/>
      <w:ind w:firstLine="480" w:firstLineChars="200"/>
      <w:jc w:val="left"/>
    </w:pPr>
    <w:rPr>
      <w:sz w:val="24"/>
      <w:szCs w:val="24"/>
    </w:rPr>
  </w:style>
  <w:style w:type="paragraph" w:customStyle="1" w:styleId="1838">
    <w:name w:val="正文表格居中"/>
    <w:basedOn w:val="1"/>
    <w:autoRedefine/>
    <w:qFormat/>
    <w:uiPriority w:val="0"/>
    <w:pPr>
      <w:spacing w:line="440" w:lineRule="exact"/>
      <w:jc w:val="center"/>
    </w:pPr>
    <w:rPr>
      <w:rFonts w:eastAsia="仿宋_GB2312"/>
      <w:sz w:val="24"/>
      <w:szCs w:val="20"/>
    </w:rPr>
  </w:style>
  <w:style w:type="paragraph" w:customStyle="1" w:styleId="1839">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0">
    <w:name w:val="－列表2"/>
    <w:basedOn w:val="1"/>
    <w:autoRedefine/>
    <w:qFormat/>
    <w:uiPriority w:val="0"/>
    <w:pPr>
      <w:jc w:val="center"/>
    </w:pPr>
    <w:rPr>
      <w:szCs w:val="20"/>
    </w:rPr>
  </w:style>
  <w:style w:type="paragraph" w:customStyle="1" w:styleId="1841">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2">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4">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5">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6">
    <w:name w:val="标题4-1"/>
    <w:basedOn w:val="1"/>
    <w:qFormat/>
    <w:uiPriority w:val="0"/>
    <w:pPr>
      <w:spacing w:line="360" w:lineRule="auto"/>
      <w:ind w:firstLine="482" w:firstLineChars="200"/>
    </w:pPr>
    <w:rPr>
      <w:rFonts w:cs="宋体"/>
      <w:b/>
      <w:bCs/>
      <w:sz w:val="24"/>
      <w:szCs w:val="20"/>
    </w:rPr>
  </w:style>
  <w:style w:type="paragraph" w:customStyle="1" w:styleId="1847">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8">
    <w:name w:val="主体无缩进"/>
    <w:basedOn w:val="579"/>
    <w:autoRedefine/>
    <w:qFormat/>
    <w:uiPriority w:val="0"/>
    <w:pPr>
      <w:ind w:firstLine="0" w:firstLineChars="0"/>
    </w:pPr>
    <w:rPr>
      <w:rFonts w:cs="宋体"/>
      <w:bCs w:val="0"/>
      <w:szCs w:val="20"/>
    </w:rPr>
  </w:style>
  <w:style w:type="paragraph" w:customStyle="1" w:styleId="1849">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0">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2">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3">
    <w:name w:val="Char Char Char1 Char Char Char Char Char Char Char Char Char Char"/>
    <w:basedOn w:val="1"/>
    <w:autoRedefine/>
    <w:qFormat/>
    <w:uiPriority w:val="0"/>
    <w:rPr>
      <w:szCs w:val="24"/>
    </w:rPr>
  </w:style>
  <w:style w:type="paragraph" w:customStyle="1" w:styleId="1854">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5">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小四表格"/>
    <w:basedOn w:val="1"/>
    <w:qFormat/>
    <w:uiPriority w:val="0"/>
    <w:pPr>
      <w:snapToGrid w:val="0"/>
      <w:jc w:val="center"/>
    </w:pPr>
    <w:rPr>
      <w:kern w:val="0"/>
      <w:sz w:val="24"/>
      <w:szCs w:val="20"/>
    </w:rPr>
  </w:style>
  <w:style w:type="paragraph" w:customStyle="1" w:styleId="1857">
    <w:name w:val="表格内容001"/>
    <w:basedOn w:val="1"/>
    <w:autoRedefine/>
    <w:qFormat/>
    <w:uiPriority w:val="0"/>
    <w:pPr>
      <w:widowControl/>
      <w:snapToGrid w:val="0"/>
      <w:jc w:val="center"/>
    </w:pPr>
    <w:rPr>
      <w:kern w:val="0"/>
      <w:szCs w:val="20"/>
    </w:rPr>
  </w:style>
  <w:style w:type="paragraph" w:customStyle="1" w:styleId="1858">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9">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2">
    <w:name w:val="默认段落字体 Para Char Char"/>
    <w:basedOn w:val="1"/>
    <w:autoRedefine/>
    <w:semiHidden/>
    <w:qFormat/>
    <w:uiPriority w:val="0"/>
    <w:rPr>
      <w:rFonts w:ascii="新宋体" w:hAnsi="新宋体" w:eastAsia="汉鼎简书宋" w:cs="新宋体"/>
      <w:szCs w:val="24"/>
    </w:rPr>
  </w:style>
  <w:style w:type="paragraph" w:customStyle="1" w:styleId="1863">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4">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5">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8">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69">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0">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2">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3">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5">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6">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7">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8">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79">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0">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1">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2">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3">
    <w:name w:val="表格文本"/>
    <w:basedOn w:val="1"/>
    <w:next w:val="1"/>
    <w:autoRedefine/>
    <w:qFormat/>
    <w:uiPriority w:val="0"/>
    <w:pPr>
      <w:spacing w:line="240" w:lineRule="exact"/>
      <w:jc w:val="center"/>
    </w:pPr>
    <w:rPr>
      <w:rFonts w:eastAsia="Times New Roman"/>
      <w:szCs w:val="20"/>
    </w:rPr>
  </w:style>
  <w:style w:type="paragraph" w:customStyle="1" w:styleId="1884">
    <w:name w:val="Char1 Char Char Char2"/>
    <w:basedOn w:val="1"/>
    <w:autoRedefine/>
    <w:qFormat/>
    <w:uiPriority w:val="0"/>
    <w:rPr>
      <w:szCs w:val="24"/>
    </w:rPr>
  </w:style>
  <w:style w:type="paragraph" w:customStyle="1" w:styleId="1885">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6">
    <w:name w:val="Style 表格内容 + Line spacing:  Multiple 1.2 li"/>
    <w:basedOn w:val="286"/>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7">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8">
    <w:name w:val="表4.3-1"/>
    <w:basedOn w:val="1"/>
    <w:autoRedefine/>
    <w:qFormat/>
    <w:uiPriority w:val="0"/>
    <w:pPr>
      <w:tabs>
        <w:tab w:val="left" w:pos="0"/>
        <w:tab w:val="left" w:pos="720"/>
      </w:tabs>
      <w:jc w:val="center"/>
    </w:pPr>
    <w:rPr>
      <w:b/>
      <w:kern w:val="0"/>
    </w:rPr>
  </w:style>
  <w:style w:type="paragraph" w:customStyle="1" w:styleId="1889">
    <w:name w:val="正文表格"/>
    <w:basedOn w:val="1"/>
    <w:autoRedefine/>
    <w:qFormat/>
    <w:uiPriority w:val="0"/>
    <w:pPr>
      <w:adjustRightInd w:val="0"/>
      <w:snapToGrid w:val="0"/>
      <w:jc w:val="center"/>
    </w:pPr>
    <w:rPr>
      <w:rFonts w:eastAsia="楷体_GB2312"/>
      <w:bCs/>
      <w:sz w:val="24"/>
      <w:szCs w:val="20"/>
    </w:rPr>
  </w:style>
  <w:style w:type="paragraph" w:customStyle="1" w:styleId="1890">
    <w:name w:val="环评正文"/>
    <w:basedOn w:val="1"/>
    <w:qFormat/>
    <w:uiPriority w:val="0"/>
    <w:pPr>
      <w:spacing w:line="360" w:lineRule="auto"/>
      <w:ind w:firstLine="480" w:firstLineChars="200"/>
    </w:pPr>
    <w:rPr>
      <w:sz w:val="24"/>
      <w:szCs w:val="24"/>
    </w:rPr>
  </w:style>
  <w:style w:type="paragraph" w:customStyle="1" w:styleId="1891">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2">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4">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表格正文8"/>
    <w:basedOn w:val="1"/>
    <w:autoRedefine/>
    <w:qFormat/>
    <w:uiPriority w:val="0"/>
    <w:pPr>
      <w:spacing w:line="360" w:lineRule="exact"/>
      <w:jc w:val="center"/>
    </w:pPr>
    <w:rPr>
      <w:snapToGrid w:val="0"/>
      <w:kern w:val="0"/>
    </w:rPr>
  </w:style>
  <w:style w:type="paragraph" w:customStyle="1" w:styleId="1896">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7">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8">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899">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0">
    <w:name w:val="正文文本2"/>
    <w:basedOn w:val="1"/>
    <w:autoRedefine/>
    <w:unhideWhenUsed/>
    <w:qFormat/>
    <w:uiPriority w:val="0"/>
    <w:rPr>
      <w:b/>
      <w:szCs w:val="20"/>
    </w:rPr>
  </w:style>
  <w:style w:type="paragraph" w:customStyle="1" w:styleId="1901">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2">
    <w:name w:val="chen常用的表格"/>
    <w:basedOn w:val="88"/>
    <w:autoRedefine/>
    <w:qFormat/>
    <w:uiPriority w:val="0"/>
    <w:pPr>
      <w:jc w:val="center"/>
    </w:pPr>
    <w:rPr>
      <w:rFonts w:ascii="Times New Roman" w:hAnsi="Times New Roman" w:eastAsia="宋体" w:cs="Times New Roman"/>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3">
    <w:name w:val="表格样式1"/>
    <w:basedOn w:val="88"/>
    <w:autoRedefine/>
    <w:qFormat/>
    <w:uiPriority w:val="0"/>
    <w:pPr>
      <w:widowControl w:val="0"/>
      <w:jc w:val="center"/>
    </w:pPr>
    <w:rPr>
      <w:rFonts w:ascii="Arial" w:hAnsi="Arial" w:eastAsia="宋体" w:cs="Times New Roman"/>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4">
    <w:name w:val="Table Normal"/>
    <w:autoRedefine/>
    <w:unhideWhenUsed/>
    <w:qFormat/>
    <w:uiPriority w:val="2"/>
    <w:pPr>
      <w:widowControl w:val="0"/>
    </w:pPr>
    <w:rPr>
      <w:rFonts w:ascii="Calibri" w:hAnsi="Calibri" w:eastAsia="宋体" w:cs="Times New Roman"/>
      <w:sz w:val="22"/>
      <w:szCs w:val="22"/>
      <w:lang w:eastAsia="en-US"/>
    </w:rPr>
    <w:tblPr>
      <w:tblCellMar>
        <w:top w:w="0" w:type="dxa"/>
        <w:left w:w="0" w:type="dxa"/>
        <w:bottom w:w="0" w:type="dxa"/>
        <w:right w:w="0" w:type="dxa"/>
      </w:tblCellMar>
    </w:tblPr>
  </w:style>
  <w:style w:type="table" w:customStyle="1" w:styleId="1905">
    <w:name w:val="网格型浅色1"/>
    <w:basedOn w:val="88"/>
    <w:autoRedefine/>
    <w:qFormat/>
    <w:uiPriority w:val="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6">
    <w:name w:val="三线表"/>
    <w:autoRedefine/>
    <w:qFormat/>
    <w:uiPriority w:val="0"/>
    <w:pPr>
      <w:jc w:val="center"/>
    </w:pPr>
    <w:rPr>
      <w:rFonts w:ascii="Times New Roman" w:hAnsi="Times New Roman" w:eastAsia="宋体" w:cs="Times New Roman"/>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7">
    <w:name w:val="网格型2"/>
    <w:basedOn w:val="88"/>
    <w:autoRedefine/>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11"/>
    <w:basedOn w:val="8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表格样式2"/>
    <w:basedOn w:val="88"/>
    <w:autoRedefine/>
    <w:qFormat/>
    <w:uiPriority w:val="0"/>
    <w:pPr>
      <w:widowControl w:val="0"/>
      <w:jc w:val="both"/>
    </w:pPr>
    <w:rPr>
      <w:rFonts w:ascii="Times New Roman" w:hAnsi="Times New Roman" w:eastAsia="宋体" w:cs="Times New Roman"/>
    </w:r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0">
    <w:name w:val="网格型1"/>
    <w:basedOn w:val="88"/>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无格式表格 11"/>
    <w:basedOn w:val="88"/>
    <w:autoRedefine/>
    <w:qFormat/>
    <w:uiPriority w:val="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2">
    <w:name w:val="网格型（pxg）1"/>
    <w:basedOn w:val="8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3">
    <w:name w:val="毛的表格"/>
    <w:basedOn w:val="88"/>
    <w:autoRedefine/>
    <w:qFormat/>
    <w:uiPriority w:val="0"/>
    <w:pPr>
      <w:jc w:val="center"/>
    </w:pPr>
    <w:rPr>
      <w:rFonts w:ascii="Times New Roman" w:hAnsi="Times New Roman" w:eastAsia="宋体" w:cs="Times New Roman"/>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4">
    <w:name w:val="无格式表格 21"/>
    <w:basedOn w:val="88"/>
    <w:autoRedefine/>
    <w:qFormat/>
    <w:uiPriority w:val="42"/>
    <w:rPr>
      <w:rFonts w:ascii="Times New Roman" w:hAnsi="Times New Roman" w:eastAsia="宋体" w:cs="Times New Roman"/>
    </w:rPr>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5">
    <w:name w:val="网格型c21"/>
    <w:basedOn w:val="88"/>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煤科院"/>
    <w:basedOn w:val="88"/>
    <w:qFormat/>
    <w:uiPriority w:val="99"/>
    <w:pPr>
      <w:jc w:val="center"/>
      <w:textAlignment w:val="center"/>
    </w:pPr>
    <w:rPr>
      <w:rFonts w:ascii="Times New Roman" w:hAnsi="Times New Roman" w:eastAsia="宋体" w:cs="Times New Roman"/>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7">
    <w:name w:val="专业网格2"/>
    <w:basedOn w:val="8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A1"/>
    <w:basedOn w:val="88"/>
    <w:qFormat/>
    <w:uiPriority w:val="0"/>
    <w:pPr>
      <w:widowControl w:val="0"/>
      <w:jc w:val="center"/>
    </w:pPr>
    <w:rPr>
      <w:rFonts w:ascii="Times New Roman" w:hAnsi="Times New Roman" w:eastAsia="宋体" w:cs="Times New Roman"/>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19">
    <w:name w:val="煤科院表格"/>
    <w:basedOn w:val="88"/>
    <w:autoRedefine/>
    <w:qFormat/>
    <w:uiPriority w:val="99"/>
    <w:pPr>
      <w:jc w:val="center"/>
      <w:textAlignment w:val="center"/>
    </w:pPr>
    <w:rPr>
      <w:rFonts w:ascii="Times New Roman" w:hAnsi="Times New Roman" w:eastAsia="宋体" w:cs="Times New Roman"/>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0">
    <w:name w:val="列表 3 字符"/>
    <w:autoRedefine/>
    <w:qFormat/>
    <w:uiPriority w:val="99"/>
    <w:rPr>
      <w:rFonts w:ascii="Arial" w:hAnsi="Arial"/>
      <w:kern w:val="2"/>
      <w:sz w:val="24"/>
      <w:szCs w:val="24"/>
      <w:lang w:val="zh-CN"/>
    </w:rPr>
  </w:style>
  <w:style w:type="character" w:customStyle="1" w:styleId="1921">
    <w:name w:val="普通(网站) 字符"/>
    <w:autoRedefine/>
    <w:qFormat/>
    <w:uiPriority w:val="99"/>
    <w:rPr>
      <w:rFonts w:ascii="Courier New" w:hAnsi="Courier New"/>
      <w:sz w:val="24"/>
      <w:szCs w:val="24"/>
    </w:rPr>
  </w:style>
  <w:style w:type="character" w:customStyle="1" w:styleId="1922">
    <w:name w:val="正文缩进 字符4"/>
    <w:autoRedefine/>
    <w:qFormat/>
    <w:uiPriority w:val="0"/>
    <w:rPr>
      <w:rFonts w:ascii="Arial" w:hAnsi="Arial" w:cs="Arial"/>
      <w:spacing w:val="10"/>
      <w:kern w:val="2"/>
      <w:sz w:val="24"/>
    </w:rPr>
  </w:style>
  <w:style w:type="character" w:customStyle="1" w:styleId="1923">
    <w:name w:val="标题 4 字符3"/>
    <w:autoRedefine/>
    <w:qFormat/>
    <w:uiPriority w:val="0"/>
    <w:rPr>
      <w:rFonts w:ascii="Arial" w:hAnsi="Arial" w:eastAsia="黑体"/>
      <w:b/>
      <w:bCs/>
      <w:kern w:val="2"/>
      <w:sz w:val="28"/>
      <w:szCs w:val="28"/>
      <w:lang w:val="zh-CN"/>
    </w:rPr>
  </w:style>
  <w:style w:type="character" w:customStyle="1" w:styleId="1924">
    <w:name w:val="15"/>
    <w:basedOn w:val="98"/>
    <w:autoRedefine/>
    <w:qFormat/>
    <w:uiPriority w:val="0"/>
    <w:rPr>
      <w:rFonts w:hint="eastAsia" w:ascii="宋体" w:hAnsi="宋体" w:eastAsia="宋体"/>
      <w:color w:val="000000"/>
      <w:sz w:val="22"/>
      <w:szCs w:val="22"/>
    </w:rPr>
  </w:style>
  <w:style w:type="character" w:customStyle="1" w:styleId="1925">
    <w:name w:val="17"/>
    <w:basedOn w:val="98"/>
    <w:autoRedefine/>
    <w:qFormat/>
    <w:uiPriority w:val="0"/>
    <w:rPr>
      <w:rFonts w:hint="default" w:ascii="Arial" w:hAnsi="Arial" w:cs="Arial"/>
      <w:color w:val="000000"/>
      <w:sz w:val="22"/>
      <w:szCs w:val="22"/>
    </w:rPr>
  </w:style>
  <w:style w:type="character" w:customStyle="1" w:styleId="1926">
    <w:name w:val="18"/>
    <w:basedOn w:val="98"/>
    <w:autoRedefine/>
    <w:qFormat/>
    <w:uiPriority w:val="0"/>
    <w:rPr>
      <w:rFonts w:hint="eastAsia" w:ascii="宋体" w:hAnsi="宋体" w:eastAsia="宋体"/>
      <w:color w:val="FF0000"/>
      <w:sz w:val="21"/>
      <w:szCs w:val="21"/>
    </w:rPr>
  </w:style>
  <w:style w:type="character" w:customStyle="1" w:styleId="1927">
    <w:name w:val="批注文字 字符4"/>
    <w:autoRedefine/>
    <w:qFormat/>
    <w:uiPriority w:val="0"/>
    <w:rPr>
      <w:sz w:val="24"/>
    </w:rPr>
  </w:style>
  <w:style w:type="paragraph" w:customStyle="1" w:styleId="1928">
    <w:name w:val="分区图"/>
    <w:next w:val="326"/>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29">
    <w:name w:val="表格标题"/>
    <w:basedOn w:val="1"/>
    <w:autoRedefine/>
    <w:qFormat/>
    <w:uiPriority w:val="99"/>
    <w:pPr>
      <w:widowControl/>
      <w:spacing w:before="120" w:line="360" w:lineRule="auto"/>
      <w:jc w:val="center"/>
    </w:pPr>
    <w:rPr>
      <w:rFonts w:ascii="宋体" w:hAnsi="Calibri"/>
      <w:szCs w:val="20"/>
    </w:rPr>
  </w:style>
  <w:style w:type="character" w:customStyle="1" w:styleId="1930">
    <w:name w:val="编号字符"/>
    <w:autoRedefine/>
    <w:qFormat/>
    <w:uiPriority w:val="0"/>
  </w:style>
  <w:style w:type="character" w:customStyle="1" w:styleId="1931">
    <w:name w:val="text11"/>
    <w:autoRedefine/>
    <w:qFormat/>
    <w:uiPriority w:val="0"/>
    <w:rPr>
      <w:rFonts w:hint="default" w:ascii="ˎ̥" w:hAnsi="ˎ̥"/>
      <w:color w:val="000000"/>
      <w:sz w:val="24"/>
      <w:szCs w:val="24"/>
      <w:u w:val="none"/>
    </w:rPr>
  </w:style>
  <w:style w:type="character" w:customStyle="1" w:styleId="1932">
    <w:name w:val="aboutus1"/>
    <w:qFormat/>
    <w:uiPriority w:val="0"/>
    <w:rPr>
      <w:rFonts w:hint="default" w:ascii="ˎ̥" w:hAnsi="ˎ̥"/>
      <w:color w:val="000000"/>
      <w:sz w:val="18"/>
      <w:szCs w:val="18"/>
      <w:u w:val="none"/>
    </w:rPr>
  </w:style>
  <w:style w:type="character" w:customStyle="1" w:styleId="1933">
    <w:name w:val="style171"/>
    <w:autoRedefine/>
    <w:qFormat/>
    <w:uiPriority w:val="0"/>
    <w:rPr>
      <w:b/>
      <w:bCs/>
      <w:sz w:val="24"/>
      <w:szCs w:val="24"/>
    </w:rPr>
  </w:style>
  <w:style w:type="paragraph" w:customStyle="1" w:styleId="1934">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5">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6">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7">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8">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9">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0">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1">
    <w:name w:val="Table Normal1"/>
    <w:autoRedefine/>
    <w:unhideWhenUsed/>
    <w:qFormat/>
    <w:uiPriority w:val="2"/>
    <w:rPr>
      <w:rFonts w:ascii="Times New Roman" w:hAnsi="Times New Roman" w:eastAsia="宋体" w:cs="Times New Roman"/>
    </w:rPr>
    <w:tblPr>
      <w:tblCellMar>
        <w:top w:w="0" w:type="dxa"/>
        <w:left w:w="0" w:type="dxa"/>
        <w:bottom w:w="0" w:type="dxa"/>
        <w:right w:w="0" w:type="dxa"/>
      </w:tblCellMar>
    </w:tblPr>
  </w:style>
  <w:style w:type="character" w:customStyle="1" w:styleId="1942">
    <w:name w:val="批注文字 Char4"/>
    <w:autoRedefine/>
    <w:qFormat/>
    <w:locked/>
    <w:uiPriority w:val="0"/>
    <w:rPr>
      <w:rFonts w:ascii="Times New Roman" w:hAnsi="Times New Roman" w:eastAsia="宋体"/>
      <w:sz w:val="24"/>
    </w:rPr>
  </w:style>
  <w:style w:type="character" w:customStyle="1" w:styleId="1943">
    <w:name w:val="列表 3 Char1"/>
    <w:autoRedefine/>
    <w:qFormat/>
    <w:uiPriority w:val="0"/>
    <w:rPr>
      <w:rFonts w:ascii="Arial" w:hAnsi="Arial"/>
      <w:kern w:val="2"/>
      <w:sz w:val="24"/>
      <w:szCs w:val="24"/>
      <w:lang w:val="zh-CN"/>
    </w:rPr>
  </w:style>
  <w:style w:type="character" w:customStyle="1" w:styleId="1944">
    <w:name w:val="列出段落 Char1"/>
    <w:qFormat/>
    <w:locked/>
    <w:uiPriority w:val="34"/>
    <w:rPr>
      <w:kern w:val="2"/>
      <w:sz w:val="21"/>
      <w:szCs w:val="24"/>
    </w:rPr>
  </w:style>
  <w:style w:type="character" w:customStyle="1" w:styleId="1945">
    <w:name w:val="列表 3 字符2"/>
    <w:autoRedefine/>
    <w:qFormat/>
    <w:uiPriority w:val="0"/>
    <w:rPr>
      <w:rFonts w:ascii="Arial" w:hAnsi="Arial"/>
      <w:kern w:val="2"/>
      <w:sz w:val="24"/>
      <w:szCs w:val="24"/>
      <w:lang w:val="zh-CN"/>
    </w:rPr>
  </w:style>
  <w:style w:type="character" w:customStyle="1" w:styleId="1946">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7">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8">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49">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0">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1">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2">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3">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4">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7">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0">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表后正文"/>
    <w:basedOn w:val="51"/>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4">
    <w:name w:val="表格内容 Char"/>
    <w:autoRedefine/>
    <w:qFormat/>
    <w:uiPriority w:val="0"/>
    <w:rPr>
      <w:kern w:val="0"/>
      <w:sz w:val="21"/>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jpeg"/><Relationship Id="rId7" Type="http://schemas.openxmlformats.org/officeDocument/2006/relationships/image" Target="media/image2.e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emf"/><Relationship Id="rId16" Type="http://schemas.openxmlformats.org/officeDocument/2006/relationships/oleObject" Target="embeddings/oleObject1.bin"/><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2808</Words>
  <Characters>3390</Characters>
  <Lines>485</Lines>
  <Paragraphs>136</Paragraphs>
  <TotalTime>43</TotalTime>
  <ScaleCrop>false</ScaleCrop>
  <LinksUpToDate>false</LinksUpToDate>
  <CharactersWithSpaces>3417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2024-04-23T08:57:00Z</dcterms:created>
  <dc:creator>H</dc:creator>
  <cp:lastModifiedBy>王禹哲</cp:lastModifiedBy>
  <dcterms:modified xsi:type="dcterms:W3CDTF">2025-02-24T03:14:28Z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0B9791F01B9F485FAA5FB41A3CA1CD34_13</vt:lpwstr>
  </property>
  <property fmtid="{D5CDD505-2E9C-101B-9397-08002B2CF9AE}" pid="4" name="KSOTemplateDocerSaveRecord">
    <vt:lpwstr>eyJoZGlkIjoiMzEwNTM5NzYwMDRjMzkwZTVkZjY2ODkwMGIxNGU0OTUiLCJ1c2VySWQiOiI0MzUwNDU1NDcifQ==</vt:lpwstr>
  </property>
</Properties>
</file>